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3283A">
      <w:pPr>
        <w:spacing w:line="360" w:lineRule="auto"/>
        <w:rPr>
          <w:color w:val="auto"/>
          <w:highlight w:val="none"/>
        </w:rPr>
      </w:pPr>
    </w:p>
    <w:p w14:paraId="6C44EE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eastAsia="黑体"/>
          <w:color w:val="auto"/>
          <w:sz w:val="52"/>
          <w:szCs w:val="32"/>
          <w:highlight w:val="none"/>
          <w:u w:val="none"/>
          <w:lang w:val="en-US" w:eastAsia="zh-CN"/>
        </w:rPr>
      </w:pPr>
    </w:p>
    <w:p w14:paraId="1B9DCF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eastAsia="黑体"/>
          <w:color w:val="auto"/>
          <w:sz w:val="52"/>
          <w:szCs w:val="32"/>
          <w:highlight w:val="none"/>
          <w:u w:val="none"/>
          <w:lang w:val="en-US" w:eastAsia="zh-CN"/>
        </w:rPr>
      </w:pPr>
      <w:r>
        <w:rPr>
          <w:rFonts w:hint="eastAsia" w:ascii="黑体" w:eastAsia="黑体"/>
          <w:color w:val="auto"/>
          <w:sz w:val="52"/>
          <w:szCs w:val="32"/>
          <w:highlight w:val="none"/>
          <w:u w:val="none"/>
          <w:lang w:val="en-US" w:eastAsia="zh-CN"/>
        </w:rPr>
        <w:t>黄埔区特色农作物科普基地建设项目</w:t>
      </w:r>
    </w:p>
    <w:p w14:paraId="53BE25C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_GBK" w:hAnsi="方正小标宋_GBK" w:eastAsia="方正小标宋_GBK" w:cs="方正小标宋_GBK"/>
          <w:sz w:val="44"/>
          <w:szCs w:val="44"/>
          <w:highlight w:val="none"/>
          <w:lang w:val="en-US" w:eastAsia="zh-CN"/>
        </w:rPr>
      </w:pPr>
      <w:r>
        <w:rPr>
          <w:rFonts w:hint="eastAsia" w:ascii="黑体" w:eastAsia="黑体"/>
          <w:color w:val="auto"/>
          <w:sz w:val="52"/>
          <w:szCs w:val="32"/>
          <w:highlight w:val="none"/>
          <w:u w:val="none"/>
          <w:lang w:val="en-US" w:eastAsia="zh-CN"/>
        </w:rPr>
        <w:t>勘察设计施工总承包</w:t>
      </w:r>
    </w:p>
    <w:p w14:paraId="550BB88F">
      <w:pPr>
        <w:spacing w:line="360" w:lineRule="auto"/>
        <w:ind w:firstLine="560" w:firstLineChars="200"/>
        <w:rPr>
          <w:color w:val="auto"/>
          <w:sz w:val="28"/>
          <w:szCs w:val="28"/>
          <w:highlight w:val="none"/>
        </w:rPr>
      </w:pPr>
    </w:p>
    <w:p w14:paraId="34B67A77">
      <w:pPr>
        <w:spacing w:line="360" w:lineRule="auto"/>
        <w:ind w:firstLine="560" w:firstLineChars="200"/>
        <w:rPr>
          <w:color w:val="auto"/>
          <w:sz w:val="28"/>
          <w:szCs w:val="28"/>
          <w:highlight w:val="none"/>
        </w:rPr>
      </w:pPr>
    </w:p>
    <w:p w14:paraId="176A5717">
      <w:pPr>
        <w:spacing w:line="360" w:lineRule="auto"/>
        <w:ind w:firstLine="560" w:firstLineChars="200"/>
        <w:rPr>
          <w:color w:val="auto"/>
          <w:sz w:val="28"/>
          <w:szCs w:val="28"/>
          <w:highlight w:val="none"/>
        </w:rPr>
      </w:pPr>
    </w:p>
    <w:p w14:paraId="2475CF4F">
      <w:pPr>
        <w:spacing w:line="360" w:lineRule="auto"/>
        <w:jc w:val="center"/>
        <w:rPr>
          <w:rFonts w:ascii="黑体" w:eastAsia="黑体"/>
          <w:color w:val="auto"/>
          <w:sz w:val="84"/>
          <w:szCs w:val="84"/>
          <w:highlight w:val="none"/>
        </w:rPr>
      </w:pPr>
      <w:r>
        <w:rPr>
          <w:rFonts w:hint="eastAsia" w:ascii="黑体" w:eastAsia="黑体"/>
          <w:color w:val="auto"/>
          <w:sz w:val="84"/>
          <w:szCs w:val="84"/>
          <w:highlight w:val="none"/>
        </w:rPr>
        <w:t>招标公告</w:t>
      </w:r>
    </w:p>
    <w:p w14:paraId="123F215F">
      <w:pPr>
        <w:spacing w:line="360" w:lineRule="auto"/>
        <w:ind w:firstLine="420" w:firstLineChars="200"/>
        <w:rPr>
          <w:color w:val="auto"/>
          <w:highlight w:val="none"/>
        </w:rPr>
      </w:pPr>
    </w:p>
    <w:p w14:paraId="43BA9506">
      <w:pPr>
        <w:spacing w:line="360" w:lineRule="auto"/>
        <w:ind w:firstLine="420" w:firstLineChars="200"/>
        <w:rPr>
          <w:color w:val="auto"/>
          <w:highlight w:val="none"/>
        </w:rPr>
      </w:pPr>
    </w:p>
    <w:p w14:paraId="7BCC5EC7">
      <w:pPr>
        <w:spacing w:line="360" w:lineRule="auto"/>
        <w:ind w:firstLine="420" w:firstLineChars="200"/>
        <w:rPr>
          <w:color w:val="auto"/>
          <w:highlight w:val="none"/>
        </w:rPr>
      </w:pPr>
    </w:p>
    <w:p w14:paraId="7CEDD391">
      <w:pPr>
        <w:spacing w:line="360" w:lineRule="auto"/>
        <w:ind w:firstLine="420" w:firstLineChars="200"/>
        <w:rPr>
          <w:color w:val="auto"/>
          <w:highlight w:val="none"/>
        </w:rPr>
      </w:pPr>
    </w:p>
    <w:p w14:paraId="3AC78E3E">
      <w:pPr>
        <w:spacing w:line="360" w:lineRule="auto"/>
        <w:ind w:firstLine="420" w:firstLineChars="200"/>
        <w:rPr>
          <w:color w:val="auto"/>
          <w:highlight w:val="none"/>
        </w:rPr>
      </w:pPr>
    </w:p>
    <w:p w14:paraId="0D1825A6">
      <w:pPr>
        <w:pStyle w:val="2"/>
        <w:rPr>
          <w:color w:val="auto"/>
          <w:highlight w:val="none"/>
        </w:rPr>
      </w:pPr>
    </w:p>
    <w:p w14:paraId="448E1188">
      <w:pPr>
        <w:spacing w:line="360" w:lineRule="auto"/>
        <w:ind w:firstLine="420" w:firstLineChars="200"/>
        <w:rPr>
          <w:color w:val="auto"/>
          <w:highlight w:val="none"/>
        </w:rPr>
      </w:pPr>
    </w:p>
    <w:p w14:paraId="25B9C2D3">
      <w:pPr>
        <w:pStyle w:val="6"/>
        <w:rPr>
          <w:color w:val="auto"/>
          <w:highlight w:val="none"/>
        </w:rPr>
      </w:pPr>
    </w:p>
    <w:p w14:paraId="53DB6FE1">
      <w:pPr>
        <w:spacing w:line="360" w:lineRule="auto"/>
        <w:ind w:firstLine="1680" w:firstLineChars="600"/>
        <w:jc w:val="left"/>
        <w:rPr>
          <w:rFonts w:hint="eastAsia" w:ascii="黑体" w:eastAsia="黑体"/>
          <w:color w:val="auto"/>
          <w:sz w:val="28"/>
          <w:szCs w:val="28"/>
          <w:highlight w:val="none"/>
        </w:rPr>
      </w:pPr>
    </w:p>
    <w:p w14:paraId="2B107D74">
      <w:pPr>
        <w:spacing w:line="360" w:lineRule="auto"/>
        <w:ind w:firstLine="1680" w:firstLineChars="600"/>
        <w:jc w:val="left"/>
        <w:rPr>
          <w:rFonts w:hint="eastAsia" w:ascii="黑体" w:eastAsia="黑体"/>
          <w:color w:val="auto"/>
          <w:sz w:val="28"/>
          <w:szCs w:val="28"/>
          <w:highlight w:val="none"/>
        </w:rPr>
      </w:pPr>
    </w:p>
    <w:p w14:paraId="793894D6">
      <w:pPr>
        <w:spacing w:line="360" w:lineRule="auto"/>
        <w:ind w:firstLine="1680" w:firstLineChars="600"/>
        <w:jc w:val="left"/>
        <w:rPr>
          <w:rFonts w:hint="eastAsia" w:ascii="黑体" w:eastAsia="黑体"/>
          <w:color w:val="auto"/>
          <w:sz w:val="28"/>
          <w:szCs w:val="28"/>
          <w:highlight w:val="none"/>
          <w:u w:val="none"/>
          <w:lang w:eastAsia="zh-CN"/>
        </w:rPr>
      </w:pPr>
      <w:r>
        <w:rPr>
          <w:rFonts w:hint="eastAsia" w:ascii="黑体" w:eastAsia="黑体"/>
          <w:color w:val="auto"/>
          <w:sz w:val="28"/>
          <w:szCs w:val="28"/>
          <w:highlight w:val="none"/>
        </w:rPr>
        <w:t>招 标 人：</w:t>
      </w:r>
      <w:r>
        <w:rPr>
          <w:rFonts w:hint="eastAsia" w:ascii="黑体" w:eastAsia="黑体"/>
          <w:color w:val="auto"/>
          <w:sz w:val="28"/>
          <w:szCs w:val="28"/>
          <w:highlight w:val="none"/>
          <w:u w:val="single"/>
          <w:lang w:eastAsia="zh-CN"/>
        </w:rPr>
        <w:t>广州开发区财政投资建设项目管理中心</w:t>
      </w:r>
    </w:p>
    <w:p w14:paraId="4BB6236E">
      <w:pPr>
        <w:spacing w:line="360" w:lineRule="auto"/>
        <w:ind w:firstLine="1680" w:firstLineChars="600"/>
        <w:rPr>
          <w:rFonts w:hint="eastAsia" w:ascii="黑体" w:eastAsia="黑体"/>
          <w:color w:val="auto"/>
          <w:sz w:val="28"/>
          <w:szCs w:val="28"/>
          <w:highlight w:val="none"/>
          <w:lang w:eastAsia="zh-CN"/>
        </w:rPr>
      </w:pPr>
      <w:r>
        <w:rPr>
          <w:rFonts w:hint="eastAsia" w:ascii="黑体" w:eastAsia="黑体"/>
          <w:color w:val="auto"/>
          <w:sz w:val="28"/>
          <w:szCs w:val="28"/>
          <w:highlight w:val="none"/>
        </w:rPr>
        <w:t>招标代理机构：</w:t>
      </w:r>
      <w:r>
        <w:rPr>
          <w:rFonts w:hint="eastAsia" w:ascii="黑体" w:eastAsia="黑体"/>
          <w:color w:val="auto"/>
          <w:sz w:val="28"/>
          <w:szCs w:val="28"/>
          <w:highlight w:val="none"/>
          <w:u w:val="single"/>
          <w:lang w:val="en-US" w:eastAsia="zh-CN"/>
        </w:rPr>
        <w:t>广州市见智咨询有限公司</w:t>
      </w:r>
    </w:p>
    <w:p w14:paraId="2640E76E">
      <w:pPr>
        <w:spacing w:line="360" w:lineRule="auto"/>
        <w:ind w:firstLine="1680" w:firstLineChars="600"/>
        <w:rPr>
          <w:rFonts w:ascii="黑体" w:eastAsia="黑体"/>
          <w:color w:val="auto"/>
          <w:sz w:val="28"/>
          <w:szCs w:val="28"/>
          <w:highlight w:val="none"/>
        </w:rPr>
      </w:pPr>
      <w:r>
        <w:rPr>
          <w:rFonts w:hint="eastAsia" w:ascii="黑体" w:eastAsia="黑体"/>
          <w:color w:val="auto"/>
          <w:sz w:val="28"/>
          <w:szCs w:val="28"/>
          <w:highlight w:val="none"/>
        </w:rPr>
        <w:t xml:space="preserve">日   </w:t>
      </w:r>
      <w:r>
        <w:rPr>
          <w:rFonts w:hint="eastAsia" w:ascii="黑体" w:eastAsia="黑体"/>
          <w:color w:val="auto"/>
          <w:sz w:val="28"/>
          <w:szCs w:val="28"/>
          <w:highlight w:val="none"/>
          <w:lang w:val="en-US" w:eastAsia="zh-CN"/>
        </w:rPr>
        <w:t xml:space="preserve"> </w:t>
      </w:r>
      <w:r>
        <w:rPr>
          <w:rFonts w:hint="eastAsia" w:ascii="黑体" w:eastAsia="黑体"/>
          <w:color w:val="auto"/>
          <w:sz w:val="28"/>
          <w:szCs w:val="28"/>
          <w:highlight w:val="none"/>
        </w:rPr>
        <w:t>期：</w:t>
      </w:r>
      <w:r>
        <w:rPr>
          <w:rFonts w:hint="eastAsia" w:ascii="黑体" w:eastAsia="黑体"/>
          <w:color w:val="auto"/>
          <w:sz w:val="28"/>
          <w:szCs w:val="28"/>
          <w:highlight w:val="none"/>
          <w:u w:val="single"/>
          <w:lang w:val="en-US" w:eastAsia="zh-CN"/>
        </w:rPr>
        <w:t>2025</w:t>
      </w:r>
      <w:r>
        <w:rPr>
          <w:rFonts w:hint="eastAsia" w:ascii="黑体" w:eastAsia="黑体"/>
          <w:color w:val="auto"/>
          <w:sz w:val="28"/>
          <w:szCs w:val="28"/>
          <w:highlight w:val="none"/>
        </w:rPr>
        <w:t>年</w:t>
      </w:r>
      <w:r>
        <w:rPr>
          <w:rFonts w:hint="eastAsia" w:ascii="黑体" w:eastAsia="黑体"/>
          <w:color w:val="auto"/>
          <w:sz w:val="28"/>
          <w:szCs w:val="28"/>
          <w:highlight w:val="none"/>
          <w:u w:val="single"/>
          <w:lang w:val="en-US" w:eastAsia="zh-CN"/>
        </w:rPr>
        <w:t>9</w:t>
      </w:r>
      <w:r>
        <w:rPr>
          <w:rFonts w:hint="eastAsia" w:ascii="黑体" w:eastAsia="黑体"/>
          <w:color w:val="auto"/>
          <w:sz w:val="28"/>
          <w:szCs w:val="28"/>
          <w:highlight w:val="none"/>
        </w:rPr>
        <w:t>月</w:t>
      </w:r>
    </w:p>
    <w:p w14:paraId="0F4F3DAE">
      <w:pPr>
        <w:spacing w:line="360" w:lineRule="auto"/>
        <w:jc w:val="both"/>
        <w:rPr>
          <w:rFonts w:hint="eastAsia" w:ascii="宋体" w:hAnsi="宋体"/>
          <w:b/>
          <w:color w:val="auto"/>
          <w:sz w:val="28"/>
          <w:highlight w:val="none"/>
          <w:lang w:val="en-US" w:eastAsia="zh-CN"/>
        </w:rPr>
      </w:pPr>
    </w:p>
    <w:p w14:paraId="2A632247">
      <w:pPr>
        <w:rPr>
          <w:rFonts w:hint="eastAsia" w:ascii="宋体" w:hAnsi="宋体"/>
          <w:b/>
          <w:color w:val="auto"/>
          <w:sz w:val="28"/>
          <w:highlight w:val="none"/>
          <w:lang w:val="en-US" w:eastAsia="zh-CN"/>
        </w:rPr>
      </w:pPr>
      <w:r>
        <w:rPr>
          <w:rFonts w:hint="eastAsia" w:ascii="宋体" w:hAnsi="宋体"/>
          <w:b/>
          <w:color w:val="auto"/>
          <w:sz w:val="28"/>
          <w:highlight w:val="none"/>
          <w:lang w:val="en-US" w:eastAsia="zh-CN"/>
        </w:rPr>
        <w:br w:type="page"/>
      </w:r>
    </w:p>
    <w:p w14:paraId="1FA91E04">
      <w:pPr>
        <w:spacing w:line="360" w:lineRule="auto"/>
        <w:jc w:val="center"/>
        <w:rPr>
          <w:rFonts w:hint="eastAsia" w:ascii="宋体" w:hAnsi="宋体"/>
          <w:b/>
          <w:color w:val="auto"/>
          <w:sz w:val="32"/>
          <w:szCs w:val="28"/>
          <w:highlight w:val="none"/>
          <w:lang w:val="en-US" w:eastAsia="zh-CN"/>
        </w:rPr>
      </w:pPr>
      <w:r>
        <w:rPr>
          <w:rFonts w:hint="eastAsia" w:ascii="宋体" w:hAnsi="宋体"/>
          <w:b/>
          <w:color w:val="auto"/>
          <w:sz w:val="32"/>
          <w:szCs w:val="28"/>
          <w:highlight w:val="none"/>
          <w:lang w:val="en-US" w:eastAsia="zh-CN"/>
        </w:rPr>
        <w:t>黄埔区特色农作物科普基地建设项目勘察设计施工总承包</w:t>
      </w:r>
    </w:p>
    <w:p w14:paraId="2C3C988F">
      <w:pPr>
        <w:spacing w:line="360" w:lineRule="auto"/>
        <w:jc w:val="center"/>
        <w:rPr>
          <w:rFonts w:ascii="宋体" w:hAnsi="宋体"/>
          <w:b/>
          <w:color w:val="auto"/>
          <w:sz w:val="32"/>
          <w:szCs w:val="28"/>
          <w:highlight w:val="none"/>
        </w:rPr>
      </w:pPr>
      <w:r>
        <w:rPr>
          <w:rFonts w:hint="eastAsia" w:ascii="宋体" w:hAnsi="宋体"/>
          <w:b/>
          <w:color w:val="auto"/>
          <w:sz w:val="32"/>
          <w:szCs w:val="28"/>
          <w:highlight w:val="none"/>
        </w:rPr>
        <w:t>招标公告</w:t>
      </w:r>
    </w:p>
    <w:p w14:paraId="43C51B49">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u w:val="none"/>
          <w:lang w:val="en-US" w:eastAsia="zh-CN"/>
        </w:rPr>
        <w:t>根据</w:t>
      </w:r>
      <w:r>
        <w:rPr>
          <w:rFonts w:hint="eastAsia" w:ascii="宋体" w:hAnsi="宋体"/>
          <w:color w:val="auto"/>
          <w:sz w:val="24"/>
          <w:highlight w:val="none"/>
          <w:u w:val="single"/>
          <w:lang w:val="en-US" w:eastAsia="zh-CN"/>
        </w:rPr>
        <w:t xml:space="preserve"> 穗开发改投批〔2025〕38号 </w:t>
      </w:r>
      <w:r>
        <w:rPr>
          <w:rFonts w:hint="eastAsia" w:ascii="宋体" w:hAnsi="宋体"/>
          <w:color w:val="auto"/>
          <w:sz w:val="24"/>
          <w:highlight w:val="none"/>
          <w:u w:val="none"/>
          <w:lang w:val="en-US" w:eastAsia="zh-CN"/>
        </w:rPr>
        <w:t>批准，</w:t>
      </w:r>
      <w:r>
        <w:rPr>
          <w:rFonts w:hint="eastAsia" w:ascii="宋体" w:hAnsi="宋体"/>
          <w:color w:val="auto"/>
          <w:sz w:val="24"/>
          <w:highlight w:val="none"/>
          <w:u w:val="none"/>
          <w:lang w:bidi="ar"/>
        </w:rPr>
        <w:t>资金来源已落实</w:t>
      </w:r>
      <w:r>
        <w:rPr>
          <w:rFonts w:hint="eastAsia" w:ascii="宋体" w:hAnsi="宋体"/>
          <w:color w:val="auto"/>
          <w:sz w:val="24"/>
          <w:highlight w:val="none"/>
        </w:rPr>
        <w:t>，</w:t>
      </w:r>
      <w:r>
        <w:rPr>
          <w:rFonts w:hint="eastAsia" w:ascii="宋体" w:hAnsi="宋体"/>
          <w:color w:val="auto"/>
          <w:sz w:val="24"/>
          <w:highlight w:val="none"/>
          <w:u w:val="single"/>
          <w:lang w:val="en-US" w:eastAsia="zh-CN"/>
        </w:rPr>
        <w:t>广州开发区财政投资建设项目管理中心</w:t>
      </w:r>
      <w:r>
        <w:rPr>
          <w:rFonts w:hint="eastAsia" w:ascii="宋体" w:hAnsi="宋体"/>
          <w:color w:val="auto"/>
          <w:sz w:val="24"/>
          <w:highlight w:val="none"/>
        </w:rPr>
        <w:t>现对</w:t>
      </w:r>
      <w:r>
        <w:rPr>
          <w:rFonts w:hint="eastAsia" w:ascii="宋体" w:hAnsi="宋体"/>
          <w:color w:val="auto"/>
          <w:sz w:val="24"/>
          <w:highlight w:val="none"/>
          <w:u w:val="single"/>
          <w:lang w:val="en-US" w:eastAsia="zh-CN"/>
        </w:rPr>
        <w:t>黄埔区特色农作物科普基地建设项目</w:t>
      </w:r>
      <w:r>
        <w:rPr>
          <w:rFonts w:hint="eastAsia" w:ascii="宋体" w:hAnsi="宋体"/>
          <w:color w:val="auto"/>
          <w:sz w:val="24"/>
          <w:highlight w:val="none"/>
        </w:rPr>
        <w:t>进行</w:t>
      </w:r>
      <w:r>
        <w:rPr>
          <w:rFonts w:hint="eastAsia" w:ascii="宋体" w:hAnsi="宋体"/>
          <w:color w:val="auto"/>
          <w:sz w:val="24"/>
          <w:highlight w:val="none"/>
          <w:u w:val="single"/>
          <w:lang w:val="en-US" w:eastAsia="zh-CN"/>
        </w:rPr>
        <w:t>勘察</w:t>
      </w:r>
      <w:r>
        <w:rPr>
          <w:rFonts w:hint="eastAsia" w:ascii="宋体" w:hAnsi="宋体"/>
          <w:color w:val="auto"/>
          <w:sz w:val="24"/>
          <w:highlight w:val="none"/>
          <w:u w:val="single"/>
        </w:rPr>
        <w:t>设计</w:t>
      </w:r>
      <w:r>
        <w:rPr>
          <w:rFonts w:hint="eastAsia" w:ascii="宋体" w:hAnsi="宋体"/>
          <w:color w:val="auto"/>
          <w:sz w:val="24"/>
          <w:highlight w:val="none"/>
          <w:u w:val="single"/>
          <w:lang w:eastAsia="zh-CN"/>
        </w:rPr>
        <w:t>施工总承包</w:t>
      </w:r>
      <w:r>
        <w:rPr>
          <w:rFonts w:hint="eastAsia" w:ascii="宋体" w:hAnsi="宋体"/>
          <w:color w:val="auto"/>
          <w:sz w:val="24"/>
          <w:highlight w:val="none"/>
        </w:rPr>
        <w:t>公开招标，选定承包人。</w:t>
      </w:r>
    </w:p>
    <w:p w14:paraId="4C540B3B">
      <w:pPr>
        <w:keepNext w:val="0"/>
        <w:keepLines w:val="0"/>
        <w:pageBreakBefore w:val="0"/>
        <w:numPr>
          <w:ilvl w:val="0"/>
          <w:numId w:val="1"/>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highlight w:val="none"/>
          <w:u w:val="single"/>
        </w:rPr>
      </w:pPr>
      <w:r>
        <w:rPr>
          <w:rFonts w:hint="eastAsia" w:ascii="宋体" w:hAnsi="宋体"/>
          <w:color w:val="auto"/>
          <w:sz w:val="24"/>
          <w:highlight w:val="none"/>
        </w:rPr>
        <w:t>工程名称：</w:t>
      </w:r>
      <w:r>
        <w:rPr>
          <w:rFonts w:hint="eastAsia" w:ascii="宋体" w:hAnsi="宋体"/>
          <w:color w:val="auto"/>
          <w:sz w:val="24"/>
          <w:highlight w:val="none"/>
          <w:u w:val="single"/>
          <w:lang w:val="en-US" w:eastAsia="zh-CN"/>
        </w:rPr>
        <w:t>黄埔区特色农作物科普基地建设项目勘察设计施工总承包</w:t>
      </w:r>
    </w:p>
    <w:p w14:paraId="321B912B">
      <w:pPr>
        <w:pStyle w:val="15"/>
        <w:keepNext w:val="0"/>
        <w:keepLines w:val="0"/>
        <w:pageBreakBefore w:val="0"/>
        <w:numPr>
          <w:ilvl w:val="0"/>
          <w:numId w:val="0"/>
        </w:numPr>
        <w:kinsoku/>
        <w:wordWrap/>
        <w:overflowPunct/>
        <w:topLinePunct w:val="0"/>
        <w:autoSpaceDE/>
        <w:autoSpaceDN/>
        <w:bidi w:val="0"/>
        <w:adjustRightInd w:val="0"/>
        <w:snapToGrid/>
        <w:spacing w:line="360" w:lineRule="auto"/>
        <w:ind w:left="0" w:leftChars="0"/>
        <w:textAlignment w:val="auto"/>
        <w:rPr>
          <w:rFonts w:hint="default" w:eastAsia="宋体"/>
          <w:color w:val="auto"/>
          <w:highlight w:val="none"/>
          <w:lang w:val="en-US" w:eastAsia="zh-CN"/>
        </w:rPr>
      </w:pPr>
      <w:r>
        <w:rPr>
          <w:rFonts w:hint="eastAsia"/>
          <w:color w:val="auto"/>
          <w:highlight w:val="none"/>
          <w:lang w:val="en-US" w:eastAsia="zh-CN"/>
        </w:rPr>
        <w:t xml:space="preserve">        项目代码：</w:t>
      </w:r>
      <w:r>
        <w:rPr>
          <w:rFonts w:hint="eastAsia" w:ascii="宋体" w:hAnsi="宋体" w:cs="宋体"/>
          <w:color w:val="auto"/>
          <w:highlight w:val="none"/>
          <w:u w:val="single"/>
          <w:lang w:val="en-US" w:eastAsia="zh-CN"/>
        </w:rPr>
        <w:t>2506-440116-04-01-196546</w:t>
      </w:r>
    </w:p>
    <w:p w14:paraId="73A8AF64">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二、招标人：</w:t>
      </w:r>
      <w:r>
        <w:rPr>
          <w:rFonts w:hint="eastAsia" w:ascii="宋体" w:hAnsi="宋体" w:cs="宋体"/>
          <w:color w:val="auto"/>
          <w:sz w:val="24"/>
          <w:highlight w:val="none"/>
          <w:u w:val="single"/>
          <w:lang w:eastAsia="zh-CN"/>
        </w:rPr>
        <w:t>广州开发区财政投资建设项目管理中心</w:t>
      </w:r>
    </w:p>
    <w:p w14:paraId="6E2AE5F1">
      <w:pPr>
        <w:keepNext w:val="0"/>
        <w:keepLines w:val="0"/>
        <w:pageBreakBefore w:val="0"/>
        <w:kinsoku/>
        <w:wordWrap/>
        <w:overflowPunct/>
        <w:topLinePunct w:val="0"/>
        <w:autoSpaceDE/>
        <w:autoSpaceDN/>
        <w:bidi w:val="0"/>
        <w:adjustRightInd w:val="0"/>
        <w:snapToGrid/>
        <w:spacing w:line="360" w:lineRule="auto"/>
        <w:ind w:left="0" w:leftChars="0" w:firstLine="960" w:firstLineChars="400"/>
        <w:textAlignment w:val="auto"/>
        <w:rPr>
          <w:rFonts w:hint="eastAsia" w:ascii="宋体" w:hAnsi="宋体" w:eastAsia="宋体"/>
          <w:color w:val="auto"/>
          <w:sz w:val="24"/>
          <w:szCs w:val="24"/>
          <w:highlight w:val="none"/>
          <w:u w:val="singl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曾工</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szCs w:val="24"/>
          <w:highlight w:val="none"/>
          <w:u w:val="single"/>
        </w:rPr>
        <w:t>020-28068066</w:t>
      </w:r>
    </w:p>
    <w:p w14:paraId="79667E49">
      <w:pPr>
        <w:keepNext w:val="0"/>
        <w:keepLines w:val="0"/>
        <w:pageBreakBefore w:val="0"/>
        <w:kinsoku/>
        <w:wordWrap/>
        <w:overflowPunct/>
        <w:topLinePunct w:val="0"/>
        <w:autoSpaceDE/>
        <w:autoSpaceDN/>
        <w:bidi w:val="0"/>
        <w:adjustRightInd w:val="0"/>
        <w:snapToGrid/>
        <w:spacing w:line="360" w:lineRule="auto"/>
        <w:ind w:left="0" w:leftChars="0" w:firstLine="960" w:firstLineChars="400"/>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val="en-US" w:eastAsia="zh-CN"/>
        </w:rPr>
        <w:t>广州市见智咨询有限公司</w:t>
      </w:r>
    </w:p>
    <w:p w14:paraId="42E7FFA2">
      <w:pPr>
        <w:keepNext w:val="0"/>
        <w:keepLines w:val="0"/>
        <w:pageBreakBefore w:val="0"/>
        <w:kinsoku/>
        <w:wordWrap/>
        <w:overflowPunct/>
        <w:topLinePunct w:val="0"/>
        <w:autoSpaceDE/>
        <w:autoSpaceDN/>
        <w:bidi w:val="0"/>
        <w:adjustRightInd w:val="0"/>
        <w:snapToGrid/>
        <w:spacing w:line="360" w:lineRule="auto"/>
        <w:ind w:left="0" w:leftChars="0"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szCs w:val="24"/>
          <w:highlight w:val="none"/>
          <w:u w:val="single"/>
          <w:lang w:val="en-US" w:eastAsia="zh-CN"/>
        </w:rPr>
        <w:t>罗</w:t>
      </w:r>
      <w:r>
        <w:rPr>
          <w:rFonts w:hint="eastAsia" w:ascii="宋体" w:hAnsi="宋体" w:eastAsia="宋体" w:cs="宋体"/>
          <w:color w:val="auto"/>
          <w:sz w:val="24"/>
          <w:szCs w:val="24"/>
          <w:highlight w:val="none"/>
          <w:u w:val="single"/>
        </w:rPr>
        <w:t>工</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olor w:val="auto"/>
          <w:sz w:val="24"/>
          <w:highlight w:val="none"/>
          <w:u w:val="single"/>
          <w:lang w:val="en-US" w:eastAsia="zh-CN"/>
        </w:rPr>
        <w:t>18998363732</w:t>
      </w:r>
    </w:p>
    <w:p w14:paraId="51501173">
      <w:pPr>
        <w:keepNext w:val="0"/>
        <w:keepLines w:val="0"/>
        <w:pageBreakBefore w:val="0"/>
        <w:kinsoku/>
        <w:wordWrap/>
        <w:overflowPunct/>
        <w:topLinePunct w:val="0"/>
        <w:autoSpaceDE/>
        <w:autoSpaceDN/>
        <w:bidi w:val="0"/>
        <w:adjustRightInd w:val="0"/>
        <w:snapToGrid/>
        <w:spacing w:line="360" w:lineRule="auto"/>
        <w:ind w:left="0" w:leftChars="0" w:firstLine="960" w:firstLineChars="4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招标监督机构：</w:t>
      </w:r>
      <w:r>
        <w:rPr>
          <w:rFonts w:hint="eastAsia" w:ascii="宋体" w:hAnsi="宋体" w:cs="宋体"/>
          <w:color w:val="auto"/>
          <w:sz w:val="24"/>
          <w:szCs w:val="24"/>
          <w:highlight w:val="none"/>
          <w:u w:val="single"/>
          <w:lang w:eastAsia="zh-CN"/>
        </w:rPr>
        <w:t>广州开发区建设工程招投标管理办公室（广州市黄埔区建设工程招投标管理办公室）</w:t>
      </w:r>
    </w:p>
    <w:p w14:paraId="437BA321">
      <w:pPr>
        <w:keepNext w:val="0"/>
        <w:keepLines w:val="0"/>
        <w:pageBreakBefore w:val="0"/>
        <w:kinsoku/>
        <w:wordWrap/>
        <w:overflowPunct/>
        <w:topLinePunct w:val="0"/>
        <w:autoSpaceDE/>
        <w:autoSpaceDN/>
        <w:bidi w:val="0"/>
        <w:adjustRightInd w:val="0"/>
        <w:snapToGrid/>
        <w:spacing w:line="360" w:lineRule="auto"/>
        <w:ind w:left="0" w:leftChars="0" w:firstLine="960" w:firstLineChars="4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监管电话：</w:t>
      </w:r>
      <w:r>
        <w:rPr>
          <w:rFonts w:hint="eastAsia" w:ascii="宋体" w:hAnsi="宋体" w:cs="宋体"/>
          <w:bCs/>
          <w:color w:val="auto"/>
          <w:sz w:val="24"/>
          <w:szCs w:val="24"/>
          <w:highlight w:val="none"/>
          <w:u w:val="single"/>
        </w:rPr>
        <w:t>020-82181336、0</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u w:val="single"/>
        </w:rPr>
        <w:t>82116676</w:t>
      </w:r>
    </w:p>
    <w:p w14:paraId="3C5394DE">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三、前期服务机构（含项目建议书、可行性研究报告、规划等编制单位）：</w:t>
      </w:r>
      <w:r>
        <w:rPr>
          <w:rFonts w:hint="eastAsia" w:ascii="宋体" w:hAnsi="宋体"/>
          <w:color w:val="auto"/>
          <w:sz w:val="24"/>
          <w:highlight w:val="none"/>
          <w:u w:val="single"/>
        </w:rPr>
        <w:t>广州巴菲特投资咨询有限公司</w:t>
      </w:r>
      <w:r>
        <w:rPr>
          <w:rFonts w:hint="eastAsia" w:ascii="宋体" w:hAnsi="宋体"/>
          <w:color w:val="auto"/>
          <w:sz w:val="24"/>
          <w:highlight w:val="none"/>
        </w:rPr>
        <w:t xml:space="preserve">。 </w:t>
      </w:r>
    </w:p>
    <w:p w14:paraId="50EF108E">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u w:val="single"/>
        </w:rPr>
      </w:pPr>
      <w:r>
        <w:rPr>
          <w:rFonts w:hint="eastAsia" w:ascii="宋体" w:hAnsi="宋体"/>
          <w:color w:val="auto"/>
          <w:sz w:val="24"/>
          <w:highlight w:val="none"/>
        </w:rPr>
        <w:t>四、建设地点：</w:t>
      </w:r>
      <w:r>
        <w:rPr>
          <w:rFonts w:hint="eastAsia" w:ascii="宋体" w:hAnsi="宋体"/>
          <w:color w:val="auto"/>
          <w:sz w:val="24"/>
          <w:highlight w:val="none"/>
          <w:u w:val="single"/>
          <w:lang w:val="en-US" w:eastAsia="zh-CN"/>
        </w:rPr>
        <w:t>本</w:t>
      </w:r>
      <w:r>
        <w:rPr>
          <w:rFonts w:hint="eastAsia" w:ascii="宋体" w:hAnsi="宋体" w:eastAsia="宋体"/>
          <w:color w:val="auto"/>
          <w:sz w:val="24"/>
          <w:highlight w:val="none"/>
          <w:u w:val="single"/>
          <w:lang w:val="en-US" w:eastAsia="zh-CN"/>
        </w:rPr>
        <w:t>项目位于广州市</w:t>
      </w:r>
      <w:r>
        <w:rPr>
          <w:rFonts w:hint="eastAsia" w:ascii="宋体" w:hAnsi="宋体" w:eastAsia="宋体" w:cs="Times New Roman"/>
          <w:color w:val="auto"/>
          <w:sz w:val="24"/>
          <w:highlight w:val="none"/>
          <w:u w:val="single"/>
          <w:lang w:val="en-US" w:eastAsia="zh-CN"/>
        </w:rPr>
        <w:t>黄埔区</w:t>
      </w:r>
    </w:p>
    <w:p w14:paraId="044522B6">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五、项目概况、招标范围和最高投标限价：</w:t>
      </w:r>
    </w:p>
    <w:p w14:paraId="3F9ADC3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default" w:ascii="宋体" w:hAnsi="宋体" w:cs="宋体"/>
          <w:color w:val="auto"/>
          <w:sz w:val="24"/>
          <w:highlight w:val="none"/>
          <w:u w:val="singl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u w:val="none"/>
        </w:rPr>
        <w:t>项目概况：</w:t>
      </w:r>
      <w:r>
        <w:rPr>
          <w:rFonts w:hint="eastAsia" w:ascii="宋体" w:hAnsi="宋体" w:cs="宋体"/>
          <w:color w:val="auto"/>
          <w:sz w:val="24"/>
          <w:highlight w:val="none"/>
          <w:u w:val="single"/>
        </w:rPr>
        <w:t>本次黄埔区特色农作物科普基地建设项目的建设内容主要为科普基地建设，建设面积约35904平方米，包括填方约71808立方米、绿化提升约27726平方米、新建主入口园路约113米、主环路约804米、栈道约528米、景观平台约341平方米、设施房构架约18平方米、环基地水渠约837米、水陂约17座、补水泵站一座及配套补水管长约980米以及照明、喷灌等配套。岩土工程勘察等级为乙级，四等GNSS控制测量。项目总投资为2341万元，其中：工程费用2014万元。项目建设资金来源为区财政资金。</w:t>
      </w:r>
    </w:p>
    <w:p w14:paraId="76A10A71">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cs="宋体"/>
          <w:color w:val="auto"/>
          <w:sz w:val="24"/>
          <w:highlight w:val="none"/>
          <w:u w:val="none"/>
        </w:rPr>
        <w:t>2.招标范围：</w:t>
      </w:r>
      <w:r>
        <w:rPr>
          <w:rFonts w:hint="eastAsia" w:ascii="宋体" w:hAnsi="宋体" w:eastAsia="宋体" w:cs="Times New Roman"/>
          <w:color w:val="auto"/>
          <w:kern w:val="2"/>
          <w:sz w:val="24"/>
          <w:szCs w:val="24"/>
          <w:highlight w:val="none"/>
          <w:u w:val="single"/>
          <w:lang w:val="en-US" w:eastAsia="zh-CN" w:bidi="ar-SA"/>
        </w:rPr>
        <w:t>完成本项目勘察、设计、施工、工程总承包管理、工程竣工验收、工程保修，配合招标人办理报建、报批、相关部门概算、结（决）算审核、配合招标人的审计和审计的调查、项目建设阶段全过程的综合协调等工作（具体以勘察设计任务书和合同约定为准）。</w:t>
      </w:r>
    </w:p>
    <w:p w14:paraId="5822BEBB">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177"/>
        <w:textAlignment w:val="auto"/>
        <w:rPr>
          <w:rFonts w:hint="eastAsia"/>
          <w:color w:val="auto"/>
          <w:highlight w:val="none"/>
        </w:rPr>
      </w:pP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工程勘察</w:t>
      </w:r>
      <w:r>
        <w:rPr>
          <w:rFonts w:hint="eastAsia" w:ascii="宋体" w:hAnsi="宋体" w:cs="宋体"/>
          <w:color w:val="auto"/>
          <w:sz w:val="24"/>
          <w:highlight w:val="none"/>
          <w:u w:val="single"/>
          <w:lang w:val="en-US" w:eastAsia="zh-CN"/>
        </w:rPr>
        <w:t>范围</w:t>
      </w:r>
      <w:r>
        <w:rPr>
          <w:rFonts w:hint="eastAsia" w:ascii="宋体" w:hAnsi="宋体" w:cs="宋体"/>
          <w:color w:val="auto"/>
          <w:sz w:val="24"/>
          <w:highlight w:val="none"/>
          <w:u w:val="single"/>
        </w:rPr>
        <w:t>：完成本招标项目范围内的所有勘察工作，包括</w:t>
      </w:r>
      <w:r>
        <w:rPr>
          <w:rFonts w:hint="eastAsia" w:ascii="宋体" w:hAnsi="宋体"/>
          <w:color w:val="auto"/>
          <w:sz w:val="24"/>
          <w:szCs w:val="24"/>
          <w:highlight w:val="none"/>
          <w:u w:val="single"/>
        </w:rPr>
        <w:t>岩土工程勘察</w:t>
      </w:r>
      <w:r>
        <w:rPr>
          <w:rFonts w:hint="eastAsia" w:ascii="宋体" w:hAnsi="宋体" w:cs="宋体"/>
          <w:color w:val="auto"/>
          <w:sz w:val="24"/>
          <w:szCs w:val="24"/>
          <w:highlight w:val="none"/>
          <w:u w:val="single"/>
        </w:rPr>
        <w:t>、工程物探等工作</w:t>
      </w:r>
      <w:r>
        <w:rPr>
          <w:rFonts w:hint="eastAsia" w:ascii="宋体" w:hAnsi="宋体" w:cs="宋体"/>
          <w:color w:val="auto"/>
          <w:sz w:val="24"/>
          <w:highlight w:val="none"/>
          <w:u w:val="single"/>
        </w:rPr>
        <w:t>，并取得工程勘察成果文件。</w:t>
      </w:r>
    </w:p>
    <w:p w14:paraId="2A035065">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177"/>
        <w:textAlignment w:val="auto"/>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2.2</w:t>
      </w:r>
      <w:r>
        <w:rPr>
          <w:rFonts w:hint="eastAsia" w:ascii="宋体" w:hAnsi="宋体" w:cs="宋体"/>
          <w:color w:val="auto"/>
          <w:sz w:val="24"/>
          <w:highlight w:val="none"/>
          <w:u w:val="single"/>
        </w:rPr>
        <w:t>工程设计</w:t>
      </w:r>
      <w:r>
        <w:rPr>
          <w:rFonts w:hint="eastAsia" w:ascii="宋体" w:hAnsi="宋体" w:cs="宋体"/>
          <w:color w:val="auto"/>
          <w:sz w:val="24"/>
          <w:highlight w:val="none"/>
          <w:u w:val="single"/>
          <w:lang w:val="en-US" w:eastAsia="zh-CN"/>
        </w:rPr>
        <w:t>范围</w:t>
      </w:r>
      <w:r>
        <w:rPr>
          <w:rFonts w:hint="eastAsia" w:ascii="宋体" w:hAnsi="宋体" w:cs="宋体"/>
          <w:color w:val="auto"/>
          <w:sz w:val="24"/>
          <w:highlight w:val="none"/>
          <w:u w:val="single"/>
        </w:rPr>
        <w:t>：包括</w:t>
      </w:r>
      <w:r>
        <w:rPr>
          <w:rFonts w:hint="eastAsia" w:ascii="宋体" w:hAnsi="宋体" w:cs="宋体"/>
          <w:color w:val="auto"/>
          <w:sz w:val="24"/>
          <w:highlight w:val="none"/>
          <w:u w:val="single"/>
          <w:lang w:val="en-US" w:eastAsia="zh-CN"/>
        </w:rPr>
        <w:t>本项目的</w:t>
      </w:r>
      <w:r>
        <w:rPr>
          <w:rFonts w:hint="eastAsia" w:ascii="宋体" w:hAnsi="宋体" w:cs="宋体"/>
          <w:color w:val="auto"/>
          <w:sz w:val="24"/>
          <w:highlight w:val="none"/>
          <w:u w:val="single"/>
        </w:rPr>
        <w:t>方案设计（优化），初步设计和概算</w:t>
      </w:r>
      <w:r>
        <w:rPr>
          <w:rFonts w:hint="eastAsia" w:ascii="宋体" w:hAnsi="宋体" w:cs="宋体"/>
          <w:color w:val="auto"/>
          <w:sz w:val="24"/>
          <w:highlight w:val="none"/>
          <w:u w:val="single"/>
          <w:lang w:val="en-US" w:eastAsia="zh-CN"/>
        </w:rPr>
        <w:t>编制</w:t>
      </w:r>
      <w:r>
        <w:rPr>
          <w:rFonts w:hint="eastAsia" w:ascii="宋体" w:hAnsi="宋体" w:cs="宋体"/>
          <w:color w:val="auto"/>
          <w:sz w:val="24"/>
          <w:highlight w:val="none"/>
          <w:u w:val="single"/>
        </w:rPr>
        <w:t>，施工图设计，设计变更管理，配合完成各阶段报批报建手续，配合完成工程验收和竣工图审核，设计协调服务（含设计优化、驻场服务等）及后续服务工作，配合相关评审等工作。</w:t>
      </w:r>
    </w:p>
    <w:p w14:paraId="4A0B4F1D">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177"/>
        <w:textAlignment w:val="auto"/>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工程施工范围：</w:t>
      </w:r>
      <w:r>
        <w:rPr>
          <w:rFonts w:hint="eastAsia" w:ascii="宋体" w:hAnsi="宋体" w:cs="宋体"/>
          <w:color w:val="auto"/>
          <w:sz w:val="24"/>
          <w:highlight w:val="none"/>
          <w:u w:val="single"/>
          <w:lang w:val="en-US" w:eastAsia="zh-CN"/>
        </w:rPr>
        <w:t>包括</w:t>
      </w:r>
      <w:r>
        <w:rPr>
          <w:rFonts w:hint="eastAsia" w:ascii="宋体" w:hAnsi="宋体"/>
          <w:color w:val="auto"/>
          <w:sz w:val="24"/>
          <w:highlight w:val="none"/>
          <w:u w:val="single"/>
        </w:rPr>
        <w:t>本项目</w:t>
      </w:r>
      <w:r>
        <w:rPr>
          <w:rFonts w:hint="eastAsia" w:ascii="宋体" w:hAnsi="宋体" w:eastAsia="宋体" w:cs="宋体"/>
          <w:color w:val="auto"/>
          <w:sz w:val="24"/>
          <w:highlight w:val="none"/>
          <w:u w:val="single"/>
        </w:rPr>
        <w:t>设计范围内所有工程内容的施工准备及施工、竣工图编制、</w:t>
      </w:r>
      <w:r>
        <w:rPr>
          <w:rFonts w:hint="eastAsia" w:ascii="宋体" w:hAnsi="宋体" w:cs="宋体"/>
          <w:bCs/>
          <w:color w:val="auto"/>
          <w:sz w:val="24"/>
          <w:highlight w:val="none"/>
          <w:u w:val="single"/>
        </w:rPr>
        <w:t>结算编制、</w:t>
      </w:r>
      <w:r>
        <w:rPr>
          <w:rFonts w:hint="eastAsia" w:ascii="宋体" w:hAnsi="宋体" w:eastAsia="宋体" w:cs="宋体"/>
          <w:color w:val="auto"/>
          <w:sz w:val="24"/>
          <w:highlight w:val="none"/>
          <w:u w:val="single"/>
        </w:rPr>
        <w:t>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w:t>
      </w:r>
    </w:p>
    <w:p w14:paraId="11236E3B">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177"/>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其它要求：按合同约定条款要求。</w:t>
      </w:r>
    </w:p>
    <w:p w14:paraId="6E23700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注：最终以招标文件（含招标答疑、澄清文件）、经审定的设计图纸、经审定的概算内容及</w:t>
      </w:r>
      <w:r>
        <w:rPr>
          <w:rFonts w:hint="eastAsia" w:ascii="宋体" w:hAnsi="宋体" w:cs="宋体"/>
          <w:bCs/>
          <w:color w:val="auto"/>
          <w:sz w:val="24"/>
          <w:highlight w:val="none"/>
          <w:u w:val="single"/>
          <w:lang w:val="en-US" w:eastAsia="zh-CN"/>
        </w:rPr>
        <w:t>勘察</w:t>
      </w:r>
      <w:r>
        <w:rPr>
          <w:rFonts w:hint="eastAsia" w:ascii="宋体" w:hAnsi="宋体" w:eastAsia="宋体" w:cs="宋体"/>
          <w:bCs/>
          <w:color w:val="auto"/>
          <w:sz w:val="24"/>
          <w:highlight w:val="none"/>
          <w:u w:val="single"/>
        </w:rPr>
        <w:t>设计施工总承包合同为准且包括招标人发出的与本工程有关的一切文件。招标人有权对实施项目的施工范围进行调整，承包人不得有异议。</w:t>
      </w:r>
    </w:p>
    <w:p w14:paraId="592016E8">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177"/>
        <w:textAlignment w:val="auto"/>
        <w:rPr>
          <w:rFonts w:hint="eastAsia" w:ascii="宋体" w:hAnsi="宋体" w:cs="宋体"/>
          <w:color w:val="auto"/>
          <w:sz w:val="24"/>
          <w:highlight w:val="none"/>
          <w:u w:val="none"/>
        </w:rPr>
      </w:pPr>
      <w:r>
        <w:rPr>
          <w:rFonts w:hint="eastAsia" w:ascii="宋体" w:hAnsi="宋体" w:cs="宋体"/>
          <w:color w:val="auto"/>
          <w:sz w:val="24"/>
          <w:highlight w:val="none"/>
          <w:u w:val="none"/>
          <w:lang w:val="en-US" w:eastAsia="zh-CN"/>
        </w:rPr>
        <w:t>3.</w:t>
      </w:r>
      <w:r>
        <w:rPr>
          <w:rFonts w:hint="eastAsia" w:ascii="宋体" w:hAnsi="宋体" w:cs="宋体"/>
          <w:color w:val="auto"/>
          <w:sz w:val="24"/>
          <w:highlight w:val="none"/>
          <w:u w:val="none"/>
        </w:rPr>
        <w:t>质量标准：</w:t>
      </w:r>
    </w:p>
    <w:p w14:paraId="28CC2E46">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177"/>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lang w:val="en-US" w:eastAsia="zh-CN"/>
        </w:rPr>
        <w:t>勘察</w:t>
      </w:r>
      <w:r>
        <w:rPr>
          <w:rFonts w:hint="eastAsia" w:ascii="宋体" w:hAnsi="宋体" w:cs="宋体"/>
          <w:color w:val="auto"/>
          <w:sz w:val="24"/>
          <w:highlight w:val="none"/>
          <w:u w:val="single"/>
        </w:rPr>
        <w:t>设计部分：符合国家、行业、地方相关强制性标准及</w:t>
      </w:r>
      <w:r>
        <w:rPr>
          <w:rFonts w:hint="eastAsia" w:ascii="宋体" w:hAnsi="宋体" w:cs="宋体"/>
          <w:color w:val="auto"/>
          <w:sz w:val="24"/>
          <w:highlight w:val="none"/>
          <w:u w:val="single"/>
          <w:lang w:val="en-US" w:eastAsia="zh-CN"/>
        </w:rPr>
        <w:t>勘察</w:t>
      </w:r>
      <w:r>
        <w:rPr>
          <w:rFonts w:hint="eastAsia" w:ascii="宋体" w:hAnsi="宋体" w:cs="宋体"/>
          <w:color w:val="auto"/>
          <w:sz w:val="24"/>
          <w:highlight w:val="none"/>
          <w:u w:val="single"/>
        </w:rPr>
        <w:t>设计任务书等的要求</w:t>
      </w:r>
      <w:r>
        <w:rPr>
          <w:rFonts w:hint="eastAsia" w:ascii="宋体" w:hAnsi="宋体" w:cs="宋体"/>
          <w:color w:val="auto"/>
          <w:sz w:val="24"/>
          <w:highlight w:val="none"/>
          <w:u w:val="single"/>
          <w:lang w:eastAsia="zh-CN"/>
        </w:rPr>
        <w:t>。</w:t>
      </w:r>
    </w:p>
    <w:p w14:paraId="2F94863C">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177"/>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施工部分：合格，符合设计图纸和国家、省、市相关法律法规的要求。</w:t>
      </w:r>
    </w:p>
    <w:p w14:paraId="65992356">
      <w:pPr>
        <w:keepNext w:val="0"/>
        <w:keepLines w:val="0"/>
        <w:pageBreakBefore w:val="0"/>
        <w:widowControl/>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eastAsia="宋体" w:cs="宋体"/>
          <w:color w:val="auto"/>
          <w:sz w:val="24"/>
          <w:szCs w:val="24"/>
          <w:highlight w:val="none"/>
          <w:u w:val="single"/>
        </w:rPr>
      </w:pPr>
      <w:r>
        <w:rPr>
          <w:rFonts w:hint="eastAsia" w:ascii="宋体" w:hAnsi="宋体" w:cs="宋体"/>
          <w:color w:val="auto"/>
          <w:sz w:val="24"/>
          <w:highlight w:val="none"/>
          <w:lang w:val="en-US" w:eastAsia="zh-CN"/>
        </w:rPr>
        <w:t>4.</w:t>
      </w:r>
      <w:r>
        <w:rPr>
          <w:rFonts w:hint="eastAsia" w:ascii="宋体" w:hAnsi="宋体" w:eastAsia="宋体" w:cs="宋体"/>
          <w:color w:val="auto"/>
          <w:sz w:val="24"/>
          <w:szCs w:val="24"/>
          <w:highlight w:val="none"/>
        </w:rPr>
        <w:t>计划工期：</w:t>
      </w:r>
      <w:r>
        <w:rPr>
          <w:rFonts w:hint="eastAsia" w:ascii="宋体" w:hAnsi="宋体" w:eastAsia="宋体" w:cs="宋体"/>
          <w:color w:val="auto"/>
          <w:sz w:val="24"/>
          <w:szCs w:val="24"/>
          <w:highlight w:val="none"/>
          <w:u w:val="single"/>
        </w:rPr>
        <w:t>总工期为</w:t>
      </w:r>
      <w:r>
        <w:rPr>
          <w:rFonts w:hint="eastAsia" w:ascii="宋体" w:hAnsi="宋体" w:cs="宋体"/>
          <w:color w:val="auto"/>
          <w:sz w:val="24"/>
          <w:szCs w:val="24"/>
          <w:highlight w:val="none"/>
          <w:u w:val="single"/>
          <w:lang w:val="en-US" w:eastAsia="zh-CN"/>
        </w:rPr>
        <w:t>180</w:t>
      </w:r>
      <w:r>
        <w:rPr>
          <w:rFonts w:hint="eastAsia" w:ascii="宋体" w:hAnsi="宋体" w:eastAsia="宋体" w:cs="宋体"/>
          <w:color w:val="auto"/>
          <w:sz w:val="24"/>
          <w:szCs w:val="24"/>
          <w:highlight w:val="none"/>
          <w:u w:val="single"/>
        </w:rPr>
        <w:t>个日历天。</w:t>
      </w:r>
    </w:p>
    <w:p w14:paraId="0F58DB48">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4.1勘察设计</w:t>
      </w:r>
      <w:r>
        <w:rPr>
          <w:rFonts w:hint="eastAsia" w:ascii="宋体" w:hAnsi="宋体" w:eastAsia="宋体" w:cs="宋体"/>
          <w:color w:val="auto"/>
          <w:sz w:val="24"/>
          <w:szCs w:val="24"/>
          <w:highlight w:val="none"/>
        </w:rPr>
        <w:t>工期：</w:t>
      </w:r>
      <w:r>
        <w:rPr>
          <w:rFonts w:hint="eastAsia" w:ascii="宋体" w:hAnsi="宋体" w:cs="宋体"/>
          <w:color w:val="auto"/>
          <w:sz w:val="24"/>
          <w:szCs w:val="24"/>
          <w:highlight w:val="none"/>
          <w:u w:val="single"/>
          <w:lang w:val="en-US" w:eastAsia="zh-CN"/>
        </w:rPr>
        <w:t>45</w:t>
      </w:r>
      <w:r>
        <w:rPr>
          <w:rFonts w:hint="eastAsia" w:ascii="宋体" w:hAnsi="宋体" w:eastAsia="宋体" w:cs="宋体"/>
          <w:color w:val="auto"/>
          <w:sz w:val="24"/>
          <w:szCs w:val="24"/>
          <w:highlight w:val="none"/>
        </w:rPr>
        <w:t>日历天，</w:t>
      </w:r>
      <w:r>
        <w:rPr>
          <w:rFonts w:hint="eastAsia" w:ascii="宋体" w:hAnsi="宋体" w:eastAsia="宋体" w:cs="宋体"/>
          <w:color w:val="auto"/>
          <w:sz w:val="24"/>
          <w:szCs w:val="24"/>
          <w:highlight w:val="none"/>
          <w:u w:val="single"/>
        </w:rPr>
        <w:t>具体开始工作日期以招标人书面通知为准</w:t>
      </w:r>
      <w:r>
        <w:rPr>
          <w:rFonts w:hint="eastAsia" w:ascii="宋体" w:hAnsi="宋体" w:eastAsia="宋体" w:cs="宋体"/>
          <w:color w:val="auto"/>
          <w:sz w:val="24"/>
          <w:szCs w:val="24"/>
          <w:highlight w:val="none"/>
        </w:rPr>
        <w:t>。</w:t>
      </w:r>
    </w:p>
    <w:p w14:paraId="0061C016">
      <w:pPr>
        <w:pStyle w:val="6"/>
        <w:keepNext w:val="0"/>
        <w:keepLines w:val="0"/>
        <w:pageBreakBefore w:val="0"/>
        <w:kinsoku/>
        <w:wordWrap/>
        <w:overflowPunct/>
        <w:topLinePunct w:val="0"/>
        <w:autoSpaceDE/>
        <w:autoSpaceDN/>
        <w:bidi w:val="0"/>
        <w:adjustRightInd w:val="0"/>
        <w:snapToGrid/>
        <w:spacing w:after="0" w:line="360" w:lineRule="auto"/>
        <w:ind w:left="0" w:leftChars="0" w:firstLine="480" w:firstLineChars="200"/>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ascii="宋体" w:hAnsi="宋体" w:eastAsia="宋体" w:cs="宋体"/>
          <w:color w:val="auto"/>
          <w:sz w:val="24"/>
          <w:szCs w:val="24"/>
          <w:highlight w:val="none"/>
        </w:rPr>
        <w:t>施工工期：</w:t>
      </w:r>
      <w:r>
        <w:rPr>
          <w:rFonts w:hint="eastAsia" w:ascii="宋体" w:hAnsi="宋体" w:cs="宋体"/>
          <w:color w:val="auto"/>
          <w:sz w:val="24"/>
          <w:szCs w:val="24"/>
          <w:highlight w:val="none"/>
          <w:u w:val="single"/>
          <w:lang w:val="en-US" w:eastAsia="zh-CN"/>
        </w:rPr>
        <w:t>135</w:t>
      </w:r>
      <w:r>
        <w:rPr>
          <w:rFonts w:ascii="宋体" w:hAnsi="宋体" w:eastAsia="宋体" w:cs="宋体"/>
          <w:color w:val="auto"/>
          <w:sz w:val="24"/>
          <w:szCs w:val="24"/>
          <w:highlight w:val="none"/>
        </w:rPr>
        <w:t>日历天，</w:t>
      </w:r>
      <w:r>
        <w:rPr>
          <w:rFonts w:hint="eastAsia" w:ascii="宋体" w:hAnsi="宋体" w:eastAsia="宋体" w:cs="宋体"/>
          <w:color w:val="auto"/>
          <w:sz w:val="24"/>
          <w:szCs w:val="24"/>
          <w:highlight w:val="none"/>
          <w:u w:val="single"/>
        </w:rPr>
        <w:t>具体开工日期以招标人发出的进场通知书之日起计算为准</w:t>
      </w:r>
      <w:r>
        <w:rPr>
          <w:rFonts w:hint="eastAsia" w:ascii="宋体" w:hAnsi="宋体" w:cs="宋体"/>
          <w:color w:val="auto"/>
          <w:sz w:val="24"/>
          <w:szCs w:val="24"/>
          <w:highlight w:val="none"/>
          <w:u w:val="single"/>
          <w:lang w:eastAsia="zh-CN"/>
        </w:rPr>
        <w:t>。</w:t>
      </w:r>
    </w:p>
    <w:p w14:paraId="6F333F48">
      <w:pPr>
        <w:keepNext w:val="0"/>
        <w:keepLines w:val="0"/>
        <w:pageBreakBefore w:val="0"/>
        <w:numPr>
          <w:ilvl w:val="0"/>
          <w:numId w:val="2"/>
        </w:numPr>
        <w:kinsoku/>
        <w:wordWrap/>
        <w:overflowPunct/>
        <w:topLinePunct w:val="0"/>
        <w:autoSpaceDE/>
        <w:autoSpaceDN/>
        <w:bidi w:val="0"/>
        <w:adjustRightInd w:val="0"/>
        <w:snapToGrid/>
        <w:spacing w:line="360" w:lineRule="auto"/>
        <w:ind w:left="0" w:leftChars="0" w:firstLine="480" w:firstLineChars="200"/>
        <w:textAlignment w:val="auto"/>
        <w:rPr>
          <w:color w:val="auto"/>
          <w:highlight w:val="none"/>
        </w:rPr>
      </w:pPr>
      <w:r>
        <w:rPr>
          <w:rFonts w:hint="eastAsia" w:ascii="宋体" w:hAnsi="宋体" w:cs="宋体"/>
          <w:color w:val="auto"/>
          <w:sz w:val="24"/>
          <w:highlight w:val="none"/>
        </w:rPr>
        <w:t>最高投标限价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本项目最高投标限价总价为人民币 19868100.00 </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其中勘察费最高投标限价为人民币 161100.00 </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val="en-US" w:eastAsia="zh-CN"/>
        </w:rPr>
        <w:t xml:space="preserve">，设计费最高投标限价为人民币 574000.00 </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val="en-US" w:eastAsia="zh-CN"/>
        </w:rPr>
        <w:t xml:space="preserve">，建安工程费最高投标限价为人民币 19133000.00 </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val="en-US" w:eastAsia="zh-CN"/>
        </w:rPr>
        <w:t>。</w:t>
      </w:r>
    </w:p>
    <w:p w14:paraId="3130985F">
      <w:pPr>
        <w:pStyle w:val="2"/>
        <w:keepNext w:val="0"/>
        <w:keepLines w:val="0"/>
        <w:pageBreakBefore w:val="0"/>
        <w:kinsoku/>
        <w:wordWrap/>
        <w:overflowPunct/>
        <w:topLinePunct w:val="0"/>
        <w:autoSpaceDE/>
        <w:autoSpaceDN/>
        <w:bidi w:val="0"/>
        <w:adjustRightInd w:val="0"/>
        <w:snapToGrid/>
        <w:spacing w:line="360" w:lineRule="auto"/>
        <w:ind w:left="0" w:leftChars="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投标人未按要求报价或投标报价（含投标总报价、勘察费报价、设计费报价、</w:t>
      </w:r>
      <w:r>
        <w:rPr>
          <w:rFonts w:hint="eastAsia" w:ascii="宋体" w:hAnsi="宋体" w:cs="宋体"/>
          <w:color w:val="auto"/>
          <w:kern w:val="2"/>
          <w:sz w:val="24"/>
          <w:szCs w:val="24"/>
          <w:highlight w:val="none"/>
          <w:u w:val="single"/>
          <w:lang w:val="en-US" w:eastAsia="zh-CN" w:bidi="ar-SA"/>
        </w:rPr>
        <w:t>建安工程费</w:t>
      </w:r>
      <w:r>
        <w:rPr>
          <w:rFonts w:hint="eastAsia" w:ascii="宋体" w:hAnsi="宋体" w:eastAsia="宋体" w:cs="宋体"/>
          <w:color w:val="auto"/>
          <w:kern w:val="2"/>
          <w:sz w:val="24"/>
          <w:szCs w:val="24"/>
          <w:highlight w:val="none"/>
          <w:u w:val="single"/>
          <w:lang w:val="en-US" w:eastAsia="zh-CN" w:bidi="ar-SA"/>
        </w:rPr>
        <w:t>报价）超过上述相应最高投标限价的为无效标。</w:t>
      </w:r>
    </w:p>
    <w:p w14:paraId="5ED0402C">
      <w:pPr>
        <w:keepNext w:val="0"/>
        <w:keepLines w:val="0"/>
        <w:pageBreakBefore w:val="0"/>
        <w:widowControl/>
        <w:shd w:val="clear" w:color="auto" w:fill="auto"/>
        <w:kinsoku/>
        <w:wordWrap/>
        <w:overflowPunct/>
        <w:topLinePunct w:val="0"/>
        <w:autoSpaceDE/>
        <w:autoSpaceDN/>
        <w:bidi w:val="0"/>
        <w:adjustRightInd w:val="0"/>
        <w:snapToGrid/>
        <w:spacing w:line="360" w:lineRule="auto"/>
        <w:ind w:left="0" w:leftChars="0" w:firstLine="480" w:firstLineChars="200"/>
        <w:jc w:val="left"/>
        <w:textAlignment w:val="auto"/>
        <w:rPr>
          <w:rFonts w:ascii="宋体" w:hAnsi="宋体" w:cs="宋体"/>
          <w:color w:val="auto"/>
          <w:kern w:val="0"/>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lang w:val="en-US" w:eastAsia="zh-CN"/>
        </w:rPr>
        <w:t>区</w:t>
      </w:r>
      <w:r>
        <w:rPr>
          <w:rFonts w:hint="eastAsia" w:ascii="宋体" w:hAnsi="宋体"/>
          <w:color w:val="auto"/>
          <w:sz w:val="24"/>
          <w:highlight w:val="none"/>
          <w:u w:val="single"/>
        </w:rPr>
        <w:t xml:space="preserve">财政资金 </w:t>
      </w:r>
    </w:p>
    <w:p w14:paraId="28E6440E">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七、发布招标公告时间：</w:t>
      </w:r>
      <w:r>
        <w:rPr>
          <w:rFonts w:hint="eastAsia" w:ascii="宋体" w:hAnsi="宋体"/>
          <w:color w:val="auto"/>
          <w:sz w:val="24"/>
          <w:highlight w:val="none"/>
          <w:u w:val="single"/>
          <w:lang w:val="en-US"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分至</w:t>
      </w:r>
      <w:r>
        <w:rPr>
          <w:rFonts w:hint="eastAsia" w:ascii="宋体" w:hAnsi="宋体"/>
          <w:color w:val="auto"/>
          <w:sz w:val="24"/>
          <w:highlight w:val="none"/>
          <w:u w:val="single"/>
          <w:lang w:val="en-US"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z w:val="24"/>
          <w:highlight w:val="none"/>
        </w:rPr>
        <w:t>。</w:t>
      </w:r>
    </w:p>
    <w:p w14:paraId="1629A37A">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w:t>
      </w:r>
    </w:p>
    <w:p w14:paraId="00685D4A">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八、网上投标登记时间、递交投标文件时间与开标时间</w:t>
      </w:r>
    </w:p>
    <w:p w14:paraId="0F9F6816">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1.网上投标登记时间：</w:t>
      </w:r>
      <w:r>
        <w:rPr>
          <w:rFonts w:hint="eastAsia" w:ascii="宋体" w:hAnsi="宋体"/>
          <w:color w:val="auto"/>
          <w:sz w:val="24"/>
          <w:highlight w:val="none"/>
          <w:u w:val="single"/>
          <w:lang w:val="en-US"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分至</w:t>
      </w:r>
      <w:r>
        <w:rPr>
          <w:rFonts w:hint="eastAsia" w:ascii="宋体" w:hAnsi="宋体"/>
          <w:color w:val="auto"/>
          <w:sz w:val="24"/>
          <w:highlight w:val="none"/>
          <w:u w:val="single"/>
          <w:lang w:val="en-US"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z w:val="24"/>
          <w:highlight w:val="none"/>
        </w:rPr>
        <w:t>（投标人须在广州公共资源交易网站完成投标登记及信息录入手续）。</w:t>
      </w:r>
    </w:p>
    <w:p w14:paraId="1378C7F8">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2.递交投标文件截止时间</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z w:val="24"/>
          <w:highlight w:val="none"/>
        </w:rPr>
        <w:t>。</w:t>
      </w:r>
    </w:p>
    <w:p w14:paraId="7538802A">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s="仿宋_GB2312"/>
          <w:color w:val="auto"/>
          <w:sz w:val="24"/>
          <w:highlight w:val="none"/>
        </w:rPr>
      </w:pPr>
      <w:r>
        <w:rPr>
          <w:rFonts w:hint="eastAsia" w:ascii="宋体" w:hAnsi="宋体" w:cs="仿宋_GB2312"/>
          <w:color w:val="auto"/>
          <w:sz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交易集团有限公司（广州公共资源交易中心）电子评标系统。如果投标文件于递交投标文件截止时间未能上传完毕，该投标文件将视为无效投标文件。</w:t>
      </w:r>
    </w:p>
    <w:p w14:paraId="2FC2BE53">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u w:val="single"/>
        </w:rPr>
      </w:pPr>
      <w:r>
        <w:rPr>
          <w:rFonts w:hint="eastAsia" w:ascii="宋体" w:hAnsi="宋体"/>
          <w:color w:val="auto"/>
          <w:sz w:val="24"/>
          <w:highlight w:val="none"/>
          <w:u w:val="single"/>
        </w:rPr>
        <w:t>3</w:t>
      </w:r>
      <w:r>
        <w:rPr>
          <w:rFonts w:ascii="宋体" w:hAnsi="宋体"/>
          <w:color w:val="auto"/>
          <w:sz w:val="24"/>
          <w:highlight w:val="none"/>
          <w:u w:val="single"/>
        </w:rPr>
        <w:t>.</w:t>
      </w:r>
      <w:r>
        <w:rPr>
          <w:rFonts w:hint="eastAsia" w:ascii="宋体" w:hAnsi="宋体"/>
          <w:color w:val="auto"/>
          <w:sz w:val="24"/>
          <w:highlight w:val="none"/>
          <w:u w:val="single"/>
        </w:rPr>
        <w:t>提交投标文件光盘备用：</w:t>
      </w:r>
    </w:p>
    <w:p w14:paraId="3E5D0072">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Times New Roman"/>
          <w:color w:val="auto"/>
          <w:sz w:val="24"/>
          <w:highlight w:val="none"/>
          <w:u w:val="single"/>
          <w:lang w:val="en-US" w:eastAsia="zh-CN"/>
        </w:rPr>
      </w:pPr>
      <w:r>
        <w:rPr>
          <w:rFonts w:hint="eastAsia" w:ascii="宋体" w:hAnsi="宋体"/>
          <w:color w:val="auto"/>
          <w:sz w:val="24"/>
          <w:highlight w:val="none"/>
          <w:u w:val="single"/>
        </w:rPr>
        <w:t>投标文件光盘（备用）（及保密信封）递交时间：</w:t>
      </w:r>
      <w:r>
        <w:rPr>
          <w:rFonts w:hint="eastAsia" w:ascii="宋体" w:hAnsi="宋体"/>
          <w:color w:val="auto"/>
          <w:sz w:val="24"/>
          <w:highlight w:val="none"/>
          <w:u w:val="single"/>
          <w:lang w:val="en-US"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分至</w:t>
      </w:r>
      <w:r>
        <w:rPr>
          <w:rFonts w:hint="eastAsia" w:ascii="宋体" w:hAnsi="宋体"/>
          <w:color w:val="auto"/>
          <w:sz w:val="24"/>
          <w:highlight w:val="none"/>
          <w:u w:val="single"/>
          <w:lang w:val="en-US"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pacing w:val="-2"/>
          <w:kern w:val="0"/>
          <w:sz w:val="24"/>
          <w:highlight w:val="none"/>
        </w:rPr>
        <w:t>地点：</w:t>
      </w:r>
      <w:r>
        <w:rPr>
          <w:rFonts w:hint="eastAsia" w:ascii="宋体" w:hAnsi="宋体" w:cs="仿宋_GB2312"/>
          <w:color w:val="auto"/>
          <w:sz w:val="24"/>
          <w:highlight w:val="none"/>
          <w:u w:val="single"/>
        </w:rPr>
        <w:t>广州交易集团有限公司（广州公共资源交易中心）</w:t>
      </w:r>
      <w:r>
        <w:rPr>
          <w:rFonts w:hint="eastAsia" w:ascii="宋体" w:hAnsi="宋体" w:cs="宋体"/>
          <w:color w:val="auto"/>
          <w:kern w:val="0"/>
          <w:sz w:val="24"/>
          <w:szCs w:val="24"/>
          <w:highlight w:val="none"/>
          <w:u w:val="single"/>
          <w:shd w:val="clear" w:color="auto" w:fill="FFFFFF"/>
          <w:lang w:eastAsia="zh-CN" w:bidi="ar"/>
        </w:rPr>
        <w:t>黄埔</w:t>
      </w:r>
      <w:r>
        <w:rPr>
          <w:rFonts w:ascii="宋体" w:hAnsi="宋体" w:eastAsia="宋体" w:cs="宋体"/>
          <w:color w:val="auto"/>
          <w:kern w:val="0"/>
          <w:sz w:val="24"/>
          <w:szCs w:val="24"/>
          <w:highlight w:val="none"/>
          <w:u w:val="single"/>
          <w:shd w:val="clear" w:color="auto" w:fill="FFFFFF"/>
          <w:lang w:bidi="ar"/>
        </w:rPr>
        <w:t>交易部</w:t>
      </w:r>
      <w:r>
        <w:rPr>
          <w:rFonts w:hint="eastAsia" w:ascii="宋体" w:hAnsi="宋体" w:cs="宋体"/>
          <w:color w:val="auto"/>
          <w:kern w:val="0"/>
          <w:sz w:val="24"/>
          <w:szCs w:val="24"/>
          <w:highlight w:val="none"/>
          <w:u w:val="single"/>
          <w:shd w:val="clear" w:color="auto" w:fill="FFFFFF"/>
          <w:lang w:eastAsia="zh-CN" w:bidi="ar"/>
        </w:rPr>
        <w:t>；</w:t>
      </w:r>
      <w:r>
        <w:rPr>
          <w:rFonts w:ascii="宋体" w:hAnsi="宋体" w:eastAsia="宋体" w:cs="宋体"/>
          <w:color w:val="auto"/>
          <w:kern w:val="0"/>
          <w:sz w:val="24"/>
          <w:szCs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color w:val="auto"/>
          <w:sz w:val="24"/>
          <w:highlight w:val="none"/>
          <w:u w:val="single"/>
        </w:rPr>
        <w:t>投标文件光盘（备用</w:t>
      </w:r>
      <w:r>
        <w:rPr>
          <w:rFonts w:hint="eastAsia" w:ascii="宋体" w:hAnsi="宋体" w:cs="Times New Roman"/>
          <w:color w:val="auto"/>
          <w:sz w:val="24"/>
          <w:highlight w:val="none"/>
          <w:u w:val="single"/>
        </w:rPr>
        <w:t>）需按规定封装。投标人在将数据刻录到光盘之后，投标前自行检查文件是否可以读取。</w:t>
      </w:r>
    </w:p>
    <w:p w14:paraId="3653456D">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开标时间：</w:t>
      </w:r>
      <w:r>
        <w:rPr>
          <w:rFonts w:hint="eastAsia" w:ascii="宋体" w:hAnsi="宋体"/>
          <w:color w:val="auto"/>
          <w:sz w:val="24"/>
          <w:highlight w:val="none"/>
          <w:u w:val="single"/>
          <w:lang w:val="en-US"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z w:val="24"/>
          <w:highlight w:val="none"/>
        </w:rPr>
        <w:t>。</w:t>
      </w:r>
    </w:p>
    <w:p w14:paraId="2D7B57BB">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网上投标登记截止时间、递交投标文件截止时间与开标时间应为同一时间。</w:t>
      </w:r>
    </w:p>
    <w:p w14:paraId="619E3379">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网上投标登记截止时间、递交投标文件截止时间与开标时间是否有变化，请密切留意招标答疑中的相关信息。递交投标文件截止时间后，开标时间因故推迟的，相关评标信息仍以原定的开标时间的信息为准。</w:t>
      </w:r>
    </w:p>
    <w:p w14:paraId="648BAC2A">
      <w:pPr>
        <w:keepNext w:val="0"/>
        <w:keepLines w:val="0"/>
        <w:pageBreakBefore w:val="0"/>
        <w:tabs>
          <w:tab w:val="left" w:pos="1080"/>
        </w:tabs>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九、投标保证金</w:t>
      </w:r>
    </w:p>
    <w:p w14:paraId="230CA62F">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strike w:val="0"/>
          <w:dstrike w:val="0"/>
          <w:color w:val="auto"/>
          <w:sz w:val="24"/>
          <w:highlight w:val="none"/>
          <w:u w:val="single"/>
          <w:lang w:val="en-US" w:eastAsia="zh-CN"/>
        </w:rPr>
      </w:pPr>
      <w:r>
        <w:rPr>
          <w:rFonts w:hint="eastAsia" w:ascii="宋体" w:hAnsi="宋体"/>
          <w:strike w:val="0"/>
          <w:dstrike w:val="0"/>
          <w:color w:val="auto"/>
          <w:sz w:val="24"/>
          <w:highlight w:val="none"/>
          <w:u w:val="single"/>
          <w:lang w:val="en-US" w:eastAsia="zh-CN"/>
        </w:rPr>
        <w:t>本项目不设投标保证金。</w:t>
      </w:r>
      <w:bookmarkStart w:id="0" w:name="_Toc144974482"/>
      <w:bookmarkStart w:id="1" w:name="_Toc152045514"/>
      <w:bookmarkStart w:id="2" w:name="_Toc300834931"/>
      <w:bookmarkStart w:id="3" w:name="_Toc247527537"/>
      <w:bookmarkStart w:id="4" w:name="_Toc247513936"/>
      <w:bookmarkStart w:id="5" w:name="_Toc152042290"/>
    </w:p>
    <w:p w14:paraId="43EE24C9">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十、</w:t>
      </w:r>
      <w:r>
        <w:rPr>
          <w:rFonts w:ascii="宋体" w:hAnsi="宋体"/>
          <w:color w:val="auto"/>
          <w:sz w:val="24"/>
          <w:highlight w:val="none"/>
        </w:rPr>
        <w:t>投标人</w:t>
      </w:r>
      <w:bookmarkEnd w:id="0"/>
      <w:bookmarkEnd w:id="1"/>
      <w:bookmarkEnd w:id="2"/>
      <w:bookmarkEnd w:id="3"/>
      <w:bookmarkEnd w:id="4"/>
      <w:bookmarkEnd w:id="5"/>
      <w:r>
        <w:rPr>
          <w:rFonts w:hint="eastAsia" w:ascii="宋体" w:hAnsi="宋体"/>
          <w:color w:val="auto"/>
          <w:sz w:val="24"/>
          <w:highlight w:val="none"/>
        </w:rPr>
        <w:t>资格条件</w:t>
      </w:r>
    </w:p>
    <w:p w14:paraId="0510AE03">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1.投标文件中有法定代表人证明书，如投标文件为委托代理人签署应同时附上法定代表人证明书和法定代表人授权书（委托投标的还应提供有效的被授权人身份证正反面扫描件及被授权人2025年</w:t>
      </w:r>
      <w:r>
        <w:rPr>
          <w:rFonts w:hint="eastAsia" w:ascii="宋体" w:hAnsi="宋体"/>
          <w:color w:val="auto"/>
          <w:sz w:val="24"/>
          <w:highlight w:val="none"/>
          <w:lang w:val="en-US" w:eastAsia="zh-CN"/>
        </w:rPr>
        <w:t>8</w:t>
      </w:r>
      <w:r>
        <w:rPr>
          <w:rFonts w:hint="eastAsia" w:ascii="宋体" w:hAnsi="宋体"/>
          <w:color w:val="auto"/>
          <w:sz w:val="24"/>
          <w:highlight w:val="none"/>
        </w:rPr>
        <w:t>月或</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u w:val="single"/>
        </w:rPr>
        <w:t>在本单位购买社保的证明</w:t>
      </w:r>
      <w:r>
        <w:rPr>
          <w:rFonts w:hint="eastAsia" w:ascii="宋体" w:hAnsi="宋体"/>
          <w:color w:val="auto"/>
          <w:sz w:val="24"/>
          <w:highlight w:val="none"/>
        </w:rPr>
        <w:t>扫描件）。</w:t>
      </w:r>
      <w:r>
        <w:rPr>
          <w:rFonts w:hint="eastAsia" w:ascii="宋体" w:hAnsi="宋体"/>
          <w:color w:val="auto"/>
          <w:sz w:val="24"/>
          <w:highlight w:val="none"/>
          <w:u w:val="single"/>
        </w:rPr>
        <w:t>（若为联合体投标，由联合体主办方提供）</w:t>
      </w:r>
    </w:p>
    <w:p w14:paraId="1BD47596">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本次招标要求投标人须</w:t>
      </w:r>
      <w:r>
        <w:rPr>
          <w:rFonts w:hint="eastAsia" w:ascii="宋体" w:hAnsi="宋体"/>
          <w:color w:val="auto"/>
          <w:sz w:val="24"/>
          <w:highlight w:val="none"/>
        </w:rPr>
        <w:t>同时</w:t>
      </w:r>
      <w:r>
        <w:rPr>
          <w:rFonts w:ascii="宋体" w:hAnsi="宋体"/>
          <w:color w:val="auto"/>
          <w:sz w:val="24"/>
          <w:highlight w:val="none"/>
        </w:rPr>
        <w:t>具备</w:t>
      </w:r>
      <w:r>
        <w:rPr>
          <w:rFonts w:hint="eastAsia" w:ascii="宋体" w:hAnsi="宋体"/>
          <w:color w:val="auto"/>
          <w:sz w:val="24"/>
          <w:highlight w:val="none"/>
        </w:rPr>
        <w:t>：</w:t>
      </w:r>
    </w:p>
    <w:p w14:paraId="492E62C4">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s="宋体"/>
          <w:color w:val="auto"/>
          <w:sz w:val="24"/>
          <w:highlight w:val="none"/>
          <w:u w:val="single"/>
          <w:lang w:eastAsia="zh-CN"/>
        </w:rPr>
      </w:pPr>
      <w:r>
        <w:rPr>
          <w:rFonts w:hint="eastAsia" w:ascii="宋体" w:hAnsi="宋体" w:eastAsia="宋体" w:cs="宋体"/>
          <w:color w:val="auto"/>
          <w:sz w:val="24"/>
          <w:highlight w:val="none"/>
        </w:rPr>
        <w:t>（1）勘察方</w:t>
      </w:r>
      <w:r>
        <w:rPr>
          <w:rFonts w:hint="eastAsia" w:ascii="宋体" w:hAnsi="宋体" w:eastAsia="宋体" w:cs="Times New Roman"/>
          <w:color w:val="auto"/>
          <w:sz w:val="24"/>
          <w:highlight w:val="none"/>
          <w:u w:val="single"/>
        </w:rPr>
        <w:t>（若为联合体投标，</w:t>
      </w:r>
      <w:r>
        <w:rPr>
          <w:rFonts w:hint="eastAsia" w:ascii="宋体" w:hAnsi="宋体" w:eastAsia="宋体" w:cs="Times New Roman"/>
          <w:color w:val="auto"/>
          <w:sz w:val="24"/>
          <w:highlight w:val="none"/>
          <w:u w:val="single"/>
          <w:lang w:val="en-US" w:eastAsia="zh-CN"/>
        </w:rPr>
        <w:t>指</w:t>
      </w:r>
      <w:r>
        <w:rPr>
          <w:rFonts w:hint="eastAsia" w:ascii="宋体" w:hAnsi="宋体" w:eastAsia="宋体" w:cs="Times New Roman"/>
          <w:color w:val="auto"/>
          <w:sz w:val="24"/>
          <w:highlight w:val="none"/>
          <w:u w:val="single"/>
        </w:rPr>
        <w:t>承担</w:t>
      </w:r>
      <w:r>
        <w:rPr>
          <w:rFonts w:hint="eastAsia" w:ascii="宋体" w:hAnsi="宋体" w:eastAsia="宋体" w:cs="Times New Roman"/>
          <w:color w:val="auto"/>
          <w:sz w:val="24"/>
          <w:highlight w:val="none"/>
          <w:u w:val="single"/>
          <w:lang w:val="en-US" w:eastAsia="zh-CN"/>
        </w:rPr>
        <w:t>勘察</w:t>
      </w:r>
      <w:r>
        <w:rPr>
          <w:rFonts w:hint="eastAsia" w:ascii="宋体" w:hAnsi="宋体" w:eastAsia="宋体" w:cs="Times New Roman"/>
          <w:color w:val="auto"/>
          <w:sz w:val="24"/>
          <w:highlight w:val="none"/>
          <w:u w:val="single"/>
        </w:rPr>
        <w:t>任务方）</w:t>
      </w:r>
      <w:r>
        <w:rPr>
          <w:rFonts w:hint="eastAsia" w:ascii="宋体" w:hAnsi="宋体" w:eastAsia="宋体" w:cs="宋体"/>
          <w:color w:val="auto"/>
          <w:sz w:val="24"/>
          <w:highlight w:val="none"/>
        </w:rPr>
        <w:t>：</w:t>
      </w:r>
      <w:r>
        <w:rPr>
          <w:rFonts w:hint="eastAsia" w:ascii="宋体" w:hAnsi="宋体"/>
          <w:color w:val="auto"/>
          <w:sz w:val="24"/>
          <w:highlight w:val="none"/>
          <w:u w:val="single"/>
        </w:rPr>
        <w:t>国内</w:t>
      </w:r>
      <w:r>
        <w:rPr>
          <w:rFonts w:hint="eastAsia" w:ascii="宋体" w:hAnsi="宋体"/>
          <w:color w:val="auto"/>
          <w:sz w:val="24"/>
          <w:highlight w:val="none"/>
          <w:u w:val="single"/>
          <w:lang w:val="en-US" w:eastAsia="zh-CN"/>
        </w:rPr>
        <w:t>投标人</w:t>
      </w:r>
      <w:r>
        <w:rPr>
          <w:rFonts w:hint="eastAsia" w:ascii="宋体" w:hAnsi="宋体"/>
          <w:color w:val="auto"/>
          <w:sz w:val="24"/>
          <w:highlight w:val="none"/>
          <w:u w:val="single"/>
        </w:rPr>
        <w:t>需具备</w:t>
      </w:r>
      <w:r>
        <w:rPr>
          <w:rFonts w:hint="eastAsia" w:ascii="宋体" w:hAnsi="宋体" w:eastAsia="宋体" w:cs="宋体"/>
          <w:color w:val="auto"/>
          <w:sz w:val="24"/>
          <w:highlight w:val="none"/>
          <w:u w:val="single"/>
        </w:rPr>
        <w:t>工程勘察综合甲级资质，</w:t>
      </w:r>
      <w:r>
        <w:rPr>
          <w:rFonts w:hint="eastAsia" w:ascii="宋体" w:hAnsi="宋体" w:eastAsia="宋体" w:cs="宋体"/>
          <w:color w:val="auto"/>
          <w:spacing w:val="9"/>
          <w:sz w:val="24"/>
          <w:szCs w:val="24"/>
          <w:highlight w:val="none"/>
          <w:u w:val="single"/>
          <w:lang w:eastAsia="zh-CN"/>
        </w:rPr>
        <w:t>或具有</w:t>
      </w:r>
      <w:r>
        <w:rPr>
          <w:rFonts w:hint="eastAsia" w:ascii="宋体" w:hAnsi="宋体" w:eastAsia="宋体" w:cs="宋体"/>
          <w:color w:val="auto"/>
          <w:sz w:val="24"/>
          <w:szCs w:val="24"/>
          <w:highlight w:val="none"/>
          <w:u w:val="single"/>
        </w:rPr>
        <w:t>工程勘察专业类(岩土工程)乙级或以上资质和工程勘察专业类(工程测量)乙级或以上资质</w:t>
      </w:r>
      <w:r>
        <w:rPr>
          <w:rFonts w:hint="eastAsia" w:ascii="宋体" w:hAnsi="宋体" w:eastAsia="宋体" w:cs="宋体"/>
          <w:color w:val="auto"/>
          <w:spacing w:val="9"/>
          <w:sz w:val="24"/>
          <w:szCs w:val="24"/>
          <w:highlight w:val="none"/>
          <w:u w:val="single"/>
          <w:lang w:eastAsia="zh-CN"/>
        </w:rPr>
        <w:t>，或具有</w:t>
      </w:r>
      <w:r>
        <w:rPr>
          <w:rFonts w:hint="eastAsia" w:ascii="宋体" w:hAnsi="宋体" w:eastAsia="宋体" w:cs="宋体"/>
          <w:color w:val="auto"/>
          <w:sz w:val="24"/>
          <w:szCs w:val="24"/>
          <w:highlight w:val="none"/>
          <w:u w:val="single"/>
        </w:rPr>
        <w:t>工程勘察专业类（岩土工程勘察）乙级或以上资质和工程勘察专业类(工程测量)乙级或以上资质</w:t>
      </w:r>
      <w:r>
        <w:rPr>
          <w:rFonts w:hint="eastAsia" w:ascii="宋体" w:hAnsi="宋体" w:eastAsia="宋体" w:cs="宋体"/>
          <w:color w:val="auto"/>
          <w:spacing w:val="9"/>
          <w:sz w:val="24"/>
          <w:szCs w:val="24"/>
          <w:highlight w:val="none"/>
          <w:u w:val="single"/>
          <w:lang w:eastAsia="zh-CN"/>
        </w:rPr>
        <w:t>；</w:t>
      </w:r>
      <w:r>
        <w:rPr>
          <w:rFonts w:hint="eastAsia" w:ascii="宋体" w:hAnsi="宋体" w:eastAsia="宋体" w:cs="宋体"/>
          <w:strike w:val="0"/>
          <w:color w:val="auto"/>
          <w:sz w:val="24"/>
          <w:highlight w:val="none"/>
          <w:u w:val="single"/>
          <w:lang w:val="en-US" w:eastAsia="zh-CN"/>
        </w:rPr>
        <w:t>且</w:t>
      </w:r>
      <w:r>
        <w:rPr>
          <w:rFonts w:hint="eastAsia" w:ascii="宋体" w:hAnsi="宋体" w:eastAsia="宋体" w:cs="宋体"/>
          <w:strike w:val="0"/>
          <w:color w:val="auto"/>
          <w:sz w:val="24"/>
          <w:highlight w:val="none"/>
          <w:u w:val="single"/>
        </w:rPr>
        <w:t>具有独立法人资格，持有合法有效的法人营业执照，按国家法律经营。</w:t>
      </w:r>
      <w:r>
        <w:rPr>
          <w:rFonts w:hint="eastAsia" w:ascii="宋体" w:hAnsi="宋体" w:cs="宋体"/>
          <w:color w:val="auto"/>
          <w:sz w:val="24"/>
          <w:highlight w:val="none"/>
          <w:u w:val="single"/>
        </w:rPr>
        <w:t>香港企业</w:t>
      </w:r>
      <w:r>
        <w:rPr>
          <w:rFonts w:hint="eastAsia" w:ascii="宋体" w:hAnsi="宋体" w:eastAsia="宋体" w:cs="宋体"/>
          <w:color w:val="auto"/>
          <w:sz w:val="24"/>
          <w:szCs w:val="24"/>
          <w:highlight w:val="none"/>
          <w:u w:val="single"/>
        </w:rPr>
        <w:t>独立</w:t>
      </w:r>
      <w:r>
        <w:rPr>
          <w:rFonts w:hint="eastAsia" w:ascii="宋体" w:hAnsi="宋体" w:cs="宋体"/>
          <w:color w:val="auto"/>
          <w:sz w:val="24"/>
          <w:highlight w:val="none"/>
          <w:u w:val="single"/>
        </w:rPr>
        <w:t>参加投标的，须在广东省住房和城乡建设主管部门备案且备案业务范围应符合本招标项目对工程资质的要求。</w:t>
      </w:r>
    </w:p>
    <w:p w14:paraId="6B520C56">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2</w:t>
      </w:r>
      <w:r>
        <w:rPr>
          <w:rFonts w:ascii="宋体" w:hAnsi="宋体" w:cs="宋体"/>
          <w:color w:val="auto"/>
          <w:sz w:val="24"/>
          <w:highlight w:val="none"/>
          <w:u w:val="none"/>
        </w:rPr>
        <w:t>）</w:t>
      </w:r>
      <w:r>
        <w:rPr>
          <w:rFonts w:ascii="宋体" w:hAnsi="宋体" w:cs="宋体"/>
          <w:color w:val="auto"/>
          <w:sz w:val="24"/>
          <w:highlight w:val="none"/>
        </w:rPr>
        <w:t>设计方</w:t>
      </w:r>
      <w:r>
        <w:rPr>
          <w:rFonts w:hint="eastAsia" w:ascii="宋体" w:hAnsi="宋体" w:eastAsia="宋体" w:cs="Times New Roman"/>
          <w:color w:val="auto"/>
          <w:sz w:val="24"/>
          <w:highlight w:val="none"/>
          <w:u w:val="single"/>
        </w:rPr>
        <w:t>（若为联合体投标，</w:t>
      </w:r>
      <w:r>
        <w:rPr>
          <w:rFonts w:hint="eastAsia" w:ascii="宋体" w:hAnsi="宋体" w:eastAsia="宋体" w:cs="Times New Roman"/>
          <w:color w:val="auto"/>
          <w:sz w:val="24"/>
          <w:highlight w:val="none"/>
          <w:u w:val="single"/>
          <w:lang w:val="en-US" w:eastAsia="zh-CN"/>
        </w:rPr>
        <w:t>指</w:t>
      </w:r>
      <w:r>
        <w:rPr>
          <w:rFonts w:hint="eastAsia" w:ascii="宋体" w:hAnsi="宋体" w:eastAsia="宋体" w:cs="Times New Roman"/>
          <w:color w:val="auto"/>
          <w:sz w:val="24"/>
          <w:highlight w:val="none"/>
          <w:u w:val="single"/>
        </w:rPr>
        <w:t>承担</w:t>
      </w:r>
      <w:r>
        <w:rPr>
          <w:rFonts w:hint="eastAsia" w:ascii="宋体" w:hAnsi="宋体" w:eastAsia="宋体" w:cs="Times New Roman"/>
          <w:color w:val="auto"/>
          <w:sz w:val="24"/>
          <w:highlight w:val="none"/>
          <w:u w:val="single"/>
          <w:lang w:val="en-US" w:eastAsia="zh-CN"/>
        </w:rPr>
        <w:t>设计</w:t>
      </w:r>
      <w:r>
        <w:rPr>
          <w:rFonts w:hint="eastAsia" w:ascii="宋体" w:hAnsi="宋体" w:eastAsia="宋体" w:cs="Times New Roman"/>
          <w:color w:val="auto"/>
          <w:sz w:val="24"/>
          <w:highlight w:val="none"/>
          <w:u w:val="single"/>
        </w:rPr>
        <w:t>任务方）</w:t>
      </w:r>
      <w:r>
        <w:rPr>
          <w:rFonts w:ascii="宋体" w:hAnsi="宋体" w:cs="宋体"/>
          <w:color w:val="auto"/>
          <w:sz w:val="24"/>
          <w:highlight w:val="none"/>
        </w:rPr>
        <w:t>：</w:t>
      </w:r>
      <w:r>
        <w:rPr>
          <w:rFonts w:hint="eastAsia" w:ascii="宋体" w:hAnsi="宋体"/>
          <w:color w:val="auto"/>
          <w:sz w:val="24"/>
          <w:highlight w:val="none"/>
          <w:u w:val="single"/>
        </w:rPr>
        <w:t>国内</w:t>
      </w:r>
      <w:r>
        <w:rPr>
          <w:rFonts w:hint="eastAsia" w:ascii="宋体" w:hAnsi="宋体"/>
          <w:color w:val="auto"/>
          <w:sz w:val="24"/>
          <w:highlight w:val="none"/>
          <w:u w:val="single"/>
          <w:lang w:val="en-US" w:eastAsia="zh-CN"/>
        </w:rPr>
        <w:t>投标人</w:t>
      </w:r>
      <w:r>
        <w:rPr>
          <w:rFonts w:hint="eastAsia" w:ascii="宋体" w:hAnsi="宋体"/>
          <w:color w:val="auto"/>
          <w:sz w:val="24"/>
          <w:highlight w:val="none"/>
          <w:u w:val="single"/>
        </w:rPr>
        <w:t>需具备</w:t>
      </w:r>
      <w:r>
        <w:rPr>
          <w:rFonts w:hint="eastAsia" w:ascii="宋体" w:hAnsi="宋体" w:eastAsia="宋体" w:cs="宋体"/>
          <w:color w:val="auto"/>
          <w:sz w:val="24"/>
          <w:highlight w:val="none"/>
          <w:u w:val="single"/>
        </w:rPr>
        <w:t>工程设计综合甲级资质</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或风景园林工程设计专项</w:t>
      </w:r>
      <w:r>
        <w:rPr>
          <w:rFonts w:hint="eastAsia" w:ascii="宋体" w:hAnsi="宋体" w:eastAsia="宋体" w:cs="宋体"/>
          <w:color w:val="auto"/>
          <w:sz w:val="24"/>
          <w:highlight w:val="none"/>
          <w:u w:val="single"/>
          <w:lang w:eastAsia="zh-CN"/>
        </w:rPr>
        <w:t>甲</w:t>
      </w:r>
      <w:r>
        <w:rPr>
          <w:rFonts w:hint="eastAsia" w:ascii="宋体" w:hAnsi="宋体" w:eastAsia="宋体" w:cs="宋体"/>
          <w:color w:val="auto"/>
          <w:sz w:val="24"/>
          <w:highlight w:val="none"/>
          <w:u w:val="single"/>
        </w:rPr>
        <w:t>级</w:t>
      </w:r>
      <w:r>
        <w:rPr>
          <w:rFonts w:hint="eastAsia" w:ascii="宋体" w:hAnsi="宋体" w:eastAsia="宋体" w:cs="宋体"/>
          <w:strike w:val="0"/>
          <w:color w:val="auto"/>
          <w:sz w:val="24"/>
          <w:highlight w:val="none"/>
          <w:u w:val="single"/>
        </w:rPr>
        <w:t>资质；</w:t>
      </w:r>
      <w:r>
        <w:rPr>
          <w:rFonts w:hint="eastAsia" w:ascii="宋体" w:hAnsi="宋体" w:eastAsia="宋体" w:cs="宋体"/>
          <w:strike w:val="0"/>
          <w:color w:val="auto"/>
          <w:sz w:val="24"/>
          <w:highlight w:val="none"/>
          <w:u w:val="single"/>
          <w:lang w:val="en-US" w:eastAsia="zh-CN"/>
        </w:rPr>
        <w:t>且</w:t>
      </w:r>
      <w:r>
        <w:rPr>
          <w:rFonts w:hint="eastAsia" w:ascii="宋体" w:hAnsi="宋体" w:eastAsia="宋体" w:cs="宋体"/>
          <w:strike w:val="0"/>
          <w:color w:val="auto"/>
          <w:sz w:val="24"/>
          <w:highlight w:val="none"/>
          <w:u w:val="single"/>
        </w:rPr>
        <w:t>具有独立法人资格，持有合法有效的法人营业执照，按国家法律经营。</w:t>
      </w:r>
      <w:r>
        <w:rPr>
          <w:rFonts w:hint="eastAsia" w:ascii="宋体" w:hAnsi="宋体" w:cs="宋体"/>
          <w:color w:val="auto"/>
          <w:sz w:val="24"/>
          <w:highlight w:val="none"/>
          <w:u w:val="single"/>
        </w:rPr>
        <w:t>香港企业</w:t>
      </w:r>
      <w:r>
        <w:rPr>
          <w:rFonts w:hint="eastAsia" w:ascii="宋体" w:hAnsi="宋体" w:eastAsia="宋体" w:cs="宋体"/>
          <w:color w:val="auto"/>
          <w:sz w:val="24"/>
          <w:szCs w:val="24"/>
          <w:highlight w:val="none"/>
          <w:u w:val="single"/>
        </w:rPr>
        <w:t>独立</w:t>
      </w:r>
      <w:r>
        <w:rPr>
          <w:rFonts w:hint="eastAsia" w:ascii="宋体" w:hAnsi="宋体" w:cs="宋体"/>
          <w:color w:val="auto"/>
          <w:sz w:val="24"/>
          <w:highlight w:val="none"/>
          <w:u w:val="single"/>
        </w:rPr>
        <w:t>参加投标的，须在广东省住房和城乡建设主管部门备案且备案业务范围应符合本招标项目对工程资质的要求。</w:t>
      </w:r>
    </w:p>
    <w:p w14:paraId="344BE6EE">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ascii="宋体" w:hAnsi="宋体" w:cs="宋体"/>
          <w:color w:val="auto"/>
          <w:sz w:val="24"/>
          <w:highlight w:val="none"/>
        </w:rPr>
        <w:t>）施工方</w:t>
      </w:r>
      <w:r>
        <w:rPr>
          <w:rFonts w:hint="eastAsia" w:ascii="宋体" w:hAnsi="宋体" w:eastAsia="宋体" w:cs="Times New Roman"/>
          <w:color w:val="auto"/>
          <w:sz w:val="24"/>
          <w:highlight w:val="none"/>
          <w:u w:val="single"/>
        </w:rPr>
        <w:t>（若为联合体投标，联合体各方均提供）</w:t>
      </w:r>
      <w:r>
        <w:rPr>
          <w:rFonts w:ascii="宋体" w:hAnsi="宋体" w:cs="宋体"/>
          <w:color w:val="auto"/>
          <w:sz w:val="24"/>
          <w:highlight w:val="none"/>
        </w:rPr>
        <w:t>：</w:t>
      </w:r>
      <w:r>
        <w:rPr>
          <w:rFonts w:hint="eastAsia" w:ascii="宋体" w:hAnsi="宋体" w:eastAsia="宋体" w:cs="宋体"/>
          <w:color w:val="auto"/>
          <w:sz w:val="24"/>
          <w:highlight w:val="none"/>
        </w:rPr>
        <w:t>投标人须是在中华人民共和国境内注册的独立法人或其他组织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持有</w:t>
      </w:r>
      <w:r>
        <w:rPr>
          <w:rFonts w:hint="eastAsia" w:ascii="宋体" w:hAnsi="宋体" w:eastAsia="宋体" w:cs="宋体"/>
          <w:color w:val="auto"/>
          <w:sz w:val="24"/>
          <w:highlight w:val="none"/>
          <w:u w:val="single"/>
        </w:rPr>
        <w:t>事业单位登记管理部门核发的事业单位法人证书或</w:t>
      </w:r>
      <w:r>
        <w:rPr>
          <w:rFonts w:hint="eastAsia" w:ascii="宋体" w:hAnsi="宋体" w:eastAsia="宋体" w:cs="宋体"/>
          <w:color w:val="auto"/>
          <w:sz w:val="24"/>
          <w:highlight w:val="none"/>
        </w:rPr>
        <w:t>工商行政</w:t>
      </w:r>
      <w:r>
        <w:rPr>
          <w:rFonts w:hint="eastAsia" w:ascii="宋体" w:hAnsi="宋体" w:cs="宋体"/>
          <w:strike w:val="0"/>
          <w:color w:val="auto"/>
          <w:sz w:val="24"/>
          <w:highlight w:val="none"/>
          <w:u w:val="none"/>
          <w:lang w:eastAsia="zh-CN"/>
        </w:rPr>
        <w:t>（</w:t>
      </w:r>
      <w:r>
        <w:rPr>
          <w:rFonts w:hint="eastAsia" w:ascii="宋体" w:hAnsi="宋体" w:cs="宋体"/>
          <w:strike w:val="0"/>
          <w:color w:val="auto"/>
          <w:sz w:val="24"/>
          <w:highlight w:val="none"/>
          <w:u w:val="none"/>
          <w:lang w:val="en-US" w:eastAsia="zh-CN"/>
        </w:rPr>
        <w:t>或市场监督</w:t>
      </w:r>
      <w:r>
        <w:rPr>
          <w:rFonts w:hint="eastAsia" w:ascii="宋体" w:hAnsi="宋体" w:cs="宋体"/>
          <w:strike w:val="0"/>
          <w:color w:val="auto"/>
          <w:sz w:val="24"/>
          <w:highlight w:val="none"/>
          <w:u w:val="none"/>
          <w:lang w:eastAsia="zh-CN"/>
        </w:rPr>
        <w:t>）</w:t>
      </w:r>
      <w:r>
        <w:rPr>
          <w:rFonts w:hint="eastAsia" w:ascii="宋体" w:hAnsi="宋体" w:cs="宋体"/>
          <w:strike w:val="0"/>
          <w:color w:val="auto"/>
          <w:sz w:val="24"/>
          <w:highlight w:val="none"/>
          <w:u w:val="none"/>
          <w:lang w:val="en-US" w:eastAsia="zh-CN"/>
        </w:rPr>
        <w:t>管理部门</w:t>
      </w:r>
      <w:r>
        <w:rPr>
          <w:rFonts w:hint="eastAsia" w:ascii="宋体" w:hAnsi="宋体" w:eastAsia="宋体" w:cs="宋体"/>
          <w:color w:val="auto"/>
          <w:sz w:val="24"/>
          <w:highlight w:val="none"/>
        </w:rPr>
        <w:t>核发的营业执照</w:t>
      </w:r>
      <w:r>
        <w:rPr>
          <w:rFonts w:hint="eastAsia" w:ascii="宋体" w:hAnsi="宋体" w:eastAsia="宋体" w:cs="宋体"/>
          <w:color w:val="auto"/>
          <w:sz w:val="24"/>
          <w:szCs w:val="24"/>
          <w:highlight w:val="none"/>
        </w:rPr>
        <w:t>，</w:t>
      </w:r>
      <w:r>
        <w:rPr>
          <w:rFonts w:hint="eastAsia" w:ascii="宋体" w:hAnsi="宋体" w:eastAsia="宋体" w:cs="宋体"/>
          <w:strike w:val="0"/>
          <w:color w:val="auto"/>
          <w:sz w:val="24"/>
          <w:highlight w:val="none"/>
          <w:u w:val="none"/>
        </w:rPr>
        <w:t>按国家法律经营</w:t>
      </w:r>
      <w:r>
        <w:rPr>
          <w:rFonts w:hint="eastAsia" w:ascii="宋体" w:hAnsi="宋体" w:eastAsia="宋体" w:cs="宋体"/>
          <w:strike w:val="0"/>
          <w:color w:val="auto"/>
          <w:sz w:val="24"/>
          <w:highlight w:val="none"/>
          <w:u w:val="none"/>
          <w:lang w:eastAsia="zh-CN"/>
        </w:rPr>
        <w:t>。</w:t>
      </w:r>
    </w:p>
    <w:p w14:paraId="2D1FCBB6">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highlight w:val="none"/>
          <w:u w:val="single"/>
          <w:lang w:val="en-US" w:eastAsia="zh-CN"/>
        </w:rPr>
      </w:pPr>
      <w:r>
        <w:rPr>
          <w:rFonts w:hint="eastAsia" w:ascii="宋体" w:hAnsi="宋体"/>
          <w:color w:val="auto"/>
          <w:sz w:val="24"/>
          <w:highlight w:val="none"/>
          <w:u w:val="single"/>
        </w:rPr>
        <w:t>注：① 国内申请人具体资质要求按照《建设工程勘察设计资质管理规定》（建设部令第160号）、《建设工程勘察设计资质管理规定实施意见》（建市[2007]202号）、</w:t>
      </w:r>
      <w:r>
        <w:rPr>
          <w:rFonts w:hint="eastAsia" w:ascii="宋体" w:hAnsi="宋体"/>
          <w:color w:val="auto"/>
          <w:sz w:val="24"/>
          <w:highlight w:val="none"/>
          <w:u w:val="single"/>
          <w:lang w:val="en-US" w:eastAsia="zh-CN"/>
        </w:rPr>
        <w:t>《工程勘察、工程设计资质分级标准补充规定》（建设[2001]178号）、《工程勘察资质标准》（建市〔2013〕9号）</w:t>
      </w:r>
      <w:r>
        <w:rPr>
          <w:rFonts w:hint="eastAsia" w:ascii="宋体" w:hAnsi="宋体"/>
          <w:color w:val="auto"/>
          <w:sz w:val="24"/>
          <w:highlight w:val="none"/>
          <w:u w:val="single"/>
        </w:rPr>
        <w:t>和《工程设计资质标准》（建市〔2007〕86号）、《住房城乡建设部关于促进建筑工程设计事务所发展有关事项的通知》（建市（2016）261号）填写。</w:t>
      </w:r>
      <w:r>
        <w:rPr>
          <w:rFonts w:hint="eastAsia" w:ascii="宋体" w:hAnsi="宋体"/>
          <w:color w:val="auto"/>
          <w:sz w:val="24"/>
          <w:highlight w:val="none"/>
          <w:u w:val="single"/>
          <w:lang w:val="en-US" w:eastAsia="zh-CN"/>
        </w:rPr>
        <w:t>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外国或澳门、台湾的设计企业如参与投标，必须选择一家符合上述条件的国内企业进行合作设计。香港企业如不单独作为承担设计任务的单位参加投标，也必须选择一家符合上述条件的企业进行合作设计。</w:t>
      </w:r>
    </w:p>
    <w:p w14:paraId="7BF651CE">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s="宋体"/>
          <w:color w:val="auto"/>
          <w:sz w:val="24"/>
          <w:highlight w:val="none"/>
          <w:u w:val="single"/>
        </w:rPr>
      </w:pPr>
      <w:r>
        <w:rPr>
          <w:rFonts w:hint="eastAsia" w:ascii="宋体" w:hAnsi="宋体"/>
          <w:color w:val="auto"/>
          <w:sz w:val="24"/>
          <w:highlight w:val="none"/>
          <w:u w:val="single"/>
          <w:lang w:val="en-US" w:eastAsia="zh-CN"/>
        </w:rPr>
        <w:t xml:space="preserve"> ② 香港企业备案的业务范围依据《广东省住房和城乡</w:t>
      </w:r>
      <w:r>
        <w:rPr>
          <w:rFonts w:hint="eastAsia" w:ascii="宋体" w:hAnsi="宋体"/>
          <w:color w:val="auto"/>
          <w:sz w:val="24"/>
          <w:highlight w:val="none"/>
          <w:u w:val="single"/>
        </w:rPr>
        <w:t>建设厅关于印发香港工程建设咨询企业和专业人士在粤港澳大湾区内地城市开业执业试点管理暂行办法的通知》（粤建规范〔2020〕1号，详见链接：http://zfcxjst.gd.gov.cn/xxgk/wjtz/content/post_3137220.html）确定。</w:t>
      </w:r>
    </w:p>
    <w:p w14:paraId="3D7444E8">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ascii="宋体" w:hAnsi="宋体"/>
          <w:color w:val="auto"/>
          <w:sz w:val="24"/>
          <w:highlight w:val="none"/>
        </w:rPr>
        <w:t>3.项目负责人要求</w:t>
      </w:r>
    </w:p>
    <w:p w14:paraId="200FFDDC">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1）项目总负责人应由施工项目负责人兼任。</w:t>
      </w:r>
    </w:p>
    <w:p w14:paraId="15D01505">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highlight w:val="none"/>
        </w:rPr>
        <w:t>（</w:t>
      </w:r>
      <w:r>
        <w:rPr>
          <w:rFonts w:ascii="宋体" w:hAnsi="宋体"/>
          <w:color w:val="auto"/>
          <w:sz w:val="24"/>
          <w:highlight w:val="none"/>
        </w:rPr>
        <w:t>2）设计项目负责人须具备：</w:t>
      </w:r>
      <w:r>
        <w:rPr>
          <w:rFonts w:hint="eastAsia" w:ascii="宋体" w:hAnsi="宋体"/>
          <w:color w:val="auto"/>
          <w:sz w:val="24"/>
          <w:highlight w:val="none"/>
        </w:rPr>
        <w:t>园林绿化或风景园林专业</w:t>
      </w:r>
      <w:r>
        <w:rPr>
          <w:rFonts w:hint="eastAsia" w:ascii="宋体" w:hAnsi="宋体"/>
          <w:color w:val="auto"/>
          <w:sz w:val="24"/>
          <w:highlight w:val="none"/>
          <w:u w:val="single"/>
        </w:rPr>
        <w:t>高级工程师或以上资格</w:t>
      </w:r>
      <w:r>
        <w:rPr>
          <w:rFonts w:hint="eastAsia" w:ascii="宋体" w:hAnsi="宋体"/>
          <w:color w:val="auto"/>
          <w:sz w:val="24"/>
          <w:szCs w:val="24"/>
          <w:highlight w:val="none"/>
        </w:rPr>
        <w:t>或在广东省住房和城乡建设主管部门备案且备案的业务范围符合本招标项目对</w:t>
      </w:r>
      <w:r>
        <w:rPr>
          <w:rFonts w:hint="eastAsia" w:ascii="宋体" w:hAnsi="宋体"/>
          <w:color w:val="auto"/>
          <w:sz w:val="24"/>
          <w:szCs w:val="24"/>
          <w:highlight w:val="none"/>
          <w:lang w:val="en-US" w:eastAsia="zh-CN"/>
        </w:rPr>
        <w:t>设计</w:t>
      </w:r>
      <w:r>
        <w:rPr>
          <w:rFonts w:hint="eastAsia" w:ascii="宋体" w:hAnsi="宋体"/>
          <w:color w:val="auto"/>
          <w:sz w:val="24"/>
          <w:szCs w:val="24"/>
          <w:highlight w:val="none"/>
        </w:rPr>
        <w:t>负责人要求的香港专业人士</w:t>
      </w:r>
      <w:r>
        <w:rPr>
          <w:rFonts w:hint="eastAsia" w:ascii="宋体" w:hAnsi="宋体"/>
          <w:color w:val="auto"/>
          <w:sz w:val="24"/>
          <w:szCs w:val="24"/>
          <w:highlight w:val="none"/>
          <w:lang w:eastAsia="zh-CN"/>
        </w:rPr>
        <w:t>。</w:t>
      </w:r>
    </w:p>
    <w:p w14:paraId="1CE9F368">
      <w:pPr>
        <w:keepNext w:val="0"/>
        <w:keepLines w:val="0"/>
        <w:pageBreakBefore w:val="0"/>
        <w:kinsoku/>
        <w:wordWrap/>
        <w:overflowPunct/>
        <w:topLinePunct w:val="0"/>
        <w:autoSpaceDE/>
        <w:autoSpaceDN/>
        <w:bidi w:val="0"/>
        <w:adjustRightInd w:val="0"/>
        <w:snapToGrid/>
        <w:spacing w:line="360" w:lineRule="auto"/>
        <w:ind w:left="0" w:leftChars="0" w:firstLine="537" w:firstLineChars="224"/>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注：香港专业人士的备案业务范围依据《广东省住房和城乡建设厅关于印发香港工程建设咨询企业和专业人士在粤港澳大湾区内地城市开业执业试点管理暂行办法的通知》（粤建规范[2020]1号）</w:t>
      </w:r>
      <w:r>
        <w:rPr>
          <w:rFonts w:hint="eastAsia" w:ascii="宋体" w:hAnsi="宋体"/>
          <w:color w:val="auto"/>
          <w:sz w:val="24"/>
          <w:highlight w:val="none"/>
          <w:u w:val="none"/>
        </w:rPr>
        <w:t>，详见链接：http://zfcxjst.gd.gov.cn/xxgk/wjtz/content/post_3137220.html）确定。</w:t>
      </w:r>
    </w:p>
    <w:p w14:paraId="67483A36">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）施工项目负责人须具备：</w:t>
      </w:r>
      <w:r>
        <w:rPr>
          <w:rFonts w:hint="eastAsia" w:ascii="宋体" w:hAnsi="宋体"/>
          <w:color w:val="auto"/>
          <w:sz w:val="24"/>
          <w:highlight w:val="none"/>
        </w:rPr>
        <w:t>市政公用工程专业壹级注册建造师</w:t>
      </w:r>
      <w:r>
        <w:rPr>
          <w:rFonts w:hint="eastAsia" w:ascii="宋体" w:hAnsi="宋体"/>
          <w:color w:val="auto"/>
          <w:sz w:val="24"/>
          <w:highlight w:val="none"/>
          <w:lang w:eastAsia="zh-CN"/>
        </w:rPr>
        <w:t>；</w:t>
      </w:r>
      <w:r>
        <w:rPr>
          <w:rFonts w:hint="eastAsia" w:ascii="宋体" w:hAnsi="宋体"/>
          <w:color w:val="auto"/>
          <w:sz w:val="24"/>
          <w:highlight w:val="none"/>
        </w:rPr>
        <w:t>项目负责人持有安全</w:t>
      </w:r>
      <w:r>
        <w:rPr>
          <w:rFonts w:hint="eastAsia" w:ascii="宋体" w:hAnsi="宋体"/>
          <w:color w:val="auto"/>
          <w:sz w:val="24"/>
          <w:highlight w:val="none"/>
          <w:u w:val="single"/>
          <w:lang w:val="en-US" w:eastAsia="zh-CN"/>
        </w:rPr>
        <w:t>生产</w:t>
      </w:r>
      <w:r>
        <w:rPr>
          <w:rFonts w:hint="eastAsia" w:ascii="宋体" w:hAnsi="宋体"/>
          <w:color w:val="auto"/>
          <w:sz w:val="24"/>
          <w:highlight w:val="none"/>
        </w:rPr>
        <w:t>考核合格证（B类）或建筑施工企业项目负责人安全生产考核合格证书</w:t>
      </w:r>
      <w:r>
        <w:rPr>
          <w:rFonts w:hint="eastAsia" w:ascii="宋体" w:hAnsi="宋体"/>
          <w:color w:val="auto"/>
          <w:kern w:val="0"/>
          <w:sz w:val="24"/>
          <w:highlight w:val="none"/>
        </w:rPr>
        <w:t>。</w:t>
      </w:r>
    </w:p>
    <w:p w14:paraId="4656E822">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注：1</w:t>
      </w:r>
      <w:r>
        <w:rPr>
          <w:rFonts w:hint="eastAsia" w:ascii="宋体" w:hAnsi="宋体"/>
          <w:color w:val="auto"/>
          <w:sz w:val="24"/>
          <w:highlight w:val="none"/>
          <w:lang w:eastAsia="zh-CN"/>
        </w:rPr>
        <w:t>）</w:t>
      </w:r>
      <w:r>
        <w:rPr>
          <w:rFonts w:hint="eastAsia" w:ascii="宋体" w:hAnsi="宋体"/>
          <w:color w:val="auto"/>
          <w:sz w:val="24"/>
          <w:highlight w:val="none"/>
        </w:rPr>
        <w:t>、建造师的专业及项目等级标准按《注册建造师执业管理办法（试行）》及《注册建造师执业工程规模标准（试行）》执行。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3E5EE3">
      <w:pPr>
        <w:keepNext w:val="0"/>
        <w:keepLines w:val="0"/>
        <w:pageBreakBefore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w:t>
      </w:r>
      <w:r>
        <w:rPr>
          <w:rFonts w:hint="eastAsia" w:ascii="宋体" w:hAnsi="宋体"/>
          <w:color w:val="auto"/>
          <w:sz w:val="24"/>
          <w:highlight w:val="none"/>
        </w:rPr>
        <w:t>项目负责人在任职期间不得担任专职安全员，项目专职安全员在任职期间也不得担任项目负责人，项目负责人和专职安全员不为同一人。</w:t>
      </w:r>
    </w:p>
    <w:p w14:paraId="2F1F9C78">
      <w:pPr>
        <w:keepNext w:val="0"/>
        <w:keepLines w:val="0"/>
        <w:pageBreakBefore w:val="0"/>
        <w:numPr>
          <w:ilvl w:val="-1"/>
          <w:numId w:val="0"/>
        </w:numPr>
        <w:kinsoku/>
        <w:wordWrap/>
        <w:overflowPunct/>
        <w:topLinePunct w:val="0"/>
        <w:autoSpaceDE/>
        <w:autoSpaceDN/>
        <w:bidi w:val="0"/>
        <w:adjustRightInd w:val="0"/>
        <w:snapToGrid/>
        <w:spacing w:line="360" w:lineRule="auto"/>
        <w:ind w:left="0" w:leftChars="0" w:firstLine="420" w:firstLineChars="175"/>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ascii="宋体" w:hAnsi="宋体"/>
          <w:color w:val="auto"/>
          <w:sz w:val="24"/>
          <w:highlight w:val="none"/>
        </w:rPr>
        <w:t>）联合体投标的，设计项目负责人由负责设计义务的联合体成员派出；施工项目负责人由联合体主办方派出。</w:t>
      </w:r>
    </w:p>
    <w:p w14:paraId="74B96F7E">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5</w:t>
      </w:r>
      <w:r>
        <w:rPr>
          <w:rFonts w:ascii="宋体" w:hAnsi="宋体" w:cs="宋体"/>
          <w:color w:val="auto"/>
          <w:sz w:val="24"/>
          <w:highlight w:val="none"/>
          <w:u w:val="none"/>
        </w:rPr>
        <w:t>）设计项目负责人与施工项目负责人不为同一人。</w:t>
      </w:r>
    </w:p>
    <w:p w14:paraId="3012CE68">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w:t>
      </w:r>
      <w:r>
        <w:rPr>
          <w:rFonts w:hint="eastAsia" w:ascii="宋体" w:hAnsi="宋体"/>
          <w:color w:val="auto"/>
          <w:sz w:val="24"/>
          <w:highlight w:val="none"/>
          <w:u w:val="single"/>
        </w:rPr>
        <w:t>专职安全人员须具有在有效期内的安全生产考核合格证（C类）或建筑施工企业专职安全生产管理人员安全生产考核合格证书（C3类）。</w:t>
      </w:r>
      <w:r>
        <w:rPr>
          <w:rFonts w:hint="eastAsia" w:ascii="宋体" w:hAnsi="宋体"/>
          <w:color w:val="auto"/>
          <w:sz w:val="24"/>
          <w:highlight w:val="none"/>
          <w:u w:val="none"/>
        </w:rPr>
        <w:t>联合体投标的，专职安全人员由联合体主办方派出。</w:t>
      </w:r>
    </w:p>
    <w:p w14:paraId="745A93EB">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ascii="宋体" w:hAnsi="宋体"/>
          <w:color w:val="auto"/>
          <w:sz w:val="24"/>
          <w:highlight w:val="none"/>
        </w:rPr>
        <w:t>.</w:t>
      </w:r>
      <w:r>
        <w:rPr>
          <w:rFonts w:hint="eastAsia" w:ascii="宋体" w:hAnsi="宋体"/>
          <w:color w:val="auto"/>
          <w:sz w:val="24"/>
          <w:highlight w:val="none"/>
          <w:lang w:val="en-US" w:eastAsia="zh-CN"/>
        </w:rPr>
        <w:t>资格审查前，</w:t>
      </w:r>
      <w:r>
        <w:rPr>
          <w:rFonts w:hint="eastAsia" w:ascii="宋体" w:hAnsi="宋体"/>
          <w:color w:val="auto"/>
          <w:sz w:val="24"/>
          <w:highlight w:val="none"/>
        </w:rPr>
        <w:t>投标人</w:t>
      </w:r>
      <w:r>
        <w:rPr>
          <w:rFonts w:hint="eastAsia" w:ascii="宋体" w:hAnsi="宋体"/>
          <w:color w:val="auto"/>
          <w:sz w:val="24"/>
          <w:highlight w:val="none"/>
          <w:u w:val="single"/>
          <w:lang w:eastAsia="zh-CN"/>
        </w:rPr>
        <w:t>（</w:t>
      </w:r>
      <w:r>
        <w:rPr>
          <w:rFonts w:hint="eastAsia" w:ascii="宋体" w:hAnsi="宋体" w:eastAsia="宋体" w:cs="Times New Roman"/>
          <w:color w:val="auto"/>
          <w:sz w:val="24"/>
          <w:highlight w:val="none"/>
          <w:u w:val="single"/>
        </w:rPr>
        <w:t>若为</w:t>
      </w:r>
      <w:r>
        <w:rPr>
          <w:rFonts w:hint="eastAsia" w:ascii="宋体" w:hAnsi="宋体"/>
          <w:color w:val="auto"/>
          <w:sz w:val="24"/>
          <w:highlight w:val="none"/>
          <w:u w:val="single"/>
          <w:lang w:val="en-US" w:eastAsia="zh-CN"/>
        </w:rPr>
        <w:t>联合体投标，指联合体各方</w:t>
      </w:r>
      <w:r>
        <w:rPr>
          <w:rFonts w:hint="eastAsia" w:ascii="宋体" w:hAnsi="宋体"/>
          <w:color w:val="auto"/>
          <w:sz w:val="24"/>
          <w:highlight w:val="none"/>
          <w:u w:val="single"/>
          <w:lang w:eastAsia="zh-CN"/>
        </w:rPr>
        <w:t>）</w:t>
      </w:r>
      <w:r>
        <w:rPr>
          <w:rFonts w:hint="eastAsia" w:ascii="宋体" w:hAnsi="宋体"/>
          <w:color w:val="auto"/>
          <w:sz w:val="24"/>
          <w:highlight w:val="none"/>
        </w:rPr>
        <w:t>在广州交易集团有限公司（广州公共资源交易中心）交易平台已办理企业信息登记，拟担任本工程</w:t>
      </w:r>
      <w:r>
        <w:rPr>
          <w:rFonts w:hint="eastAsia" w:ascii="宋体" w:hAnsi="宋体"/>
          <w:color w:val="auto"/>
          <w:sz w:val="24"/>
          <w:highlight w:val="none"/>
          <w:u w:val="single"/>
        </w:rPr>
        <w:t>项目总负责人（兼施工项目负责人）</w:t>
      </w:r>
      <w:r>
        <w:rPr>
          <w:rFonts w:hint="eastAsia" w:ascii="宋体" w:hAnsi="宋体"/>
          <w:color w:val="auto"/>
          <w:sz w:val="24"/>
          <w:highlight w:val="none"/>
        </w:rPr>
        <w:t>均为本企业信息登记中的在册人员，且不得兼任专职安全员。</w:t>
      </w:r>
    </w:p>
    <w:p w14:paraId="7A3142CF">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6</w:t>
      </w:r>
      <w:r>
        <w:rPr>
          <w:rFonts w:ascii="宋体" w:hAnsi="宋体"/>
          <w:color w:val="auto"/>
          <w:sz w:val="24"/>
          <w:highlight w:val="none"/>
        </w:rPr>
        <w:t>.</w:t>
      </w:r>
      <w:r>
        <w:rPr>
          <w:rFonts w:hint="eastAsia" w:ascii="宋体" w:hAnsi="宋体"/>
          <w:color w:val="auto"/>
          <w:sz w:val="24"/>
          <w:highlight w:val="none"/>
        </w:rPr>
        <w:t>投标人已按规定的格式和内容签署盖章的《投标人声明》。</w:t>
      </w:r>
    </w:p>
    <w:p w14:paraId="528D0CF6">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w:t>
      </w:r>
      <w:r>
        <w:rPr>
          <w:rFonts w:hint="eastAsia" w:ascii="宋体" w:hAnsi="宋体"/>
          <w:color w:val="auto"/>
          <w:sz w:val="24"/>
          <w:highlight w:val="none"/>
        </w:rPr>
        <w:t>投标人</w:t>
      </w:r>
      <w:r>
        <w:rPr>
          <w:rFonts w:hint="eastAsia" w:ascii="宋体" w:hAnsi="宋体"/>
          <w:color w:val="auto"/>
          <w:sz w:val="24"/>
          <w:highlight w:val="none"/>
          <w:u w:val="single"/>
          <w:lang w:eastAsia="zh-CN"/>
        </w:rPr>
        <w:t>（</w:t>
      </w:r>
      <w:r>
        <w:rPr>
          <w:rFonts w:hint="eastAsia" w:ascii="宋体" w:hAnsi="宋体" w:eastAsia="宋体" w:cs="Times New Roman"/>
          <w:color w:val="auto"/>
          <w:sz w:val="24"/>
          <w:highlight w:val="none"/>
          <w:u w:val="single"/>
        </w:rPr>
        <w:t>若为</w:t>
      </w:r>
      <w:r>
        <w:rPr>
          <w:rFonts w:hint="eastAsia" w:ascii="宋体" w:hAnsi="宋体"/>
          <w:color w:val="auto"/>
          <w:sz w:val="24"/>
          <w:highlight w:val="none"/>
          <w:u w:val="single"/>
          <w:lang w:val="en-US" w:eastAsia="zh-CN"/>
        </w:rPr>
        <w:t>联合体投标，指联合体各方</w:t>
      </w:r>
      <w:r>
        <w:rPr>
          <w:rFonts w:hint="eastAsia" w:ascii="宋体" w:hAnsi="宋体"/>
          <w:color w:val="auto"/>
          <w:sz w:val="24"/>
          <w:highlight w:val="none"/>
          <w:u w:val="single"/>
          <w:lang w:eastAsia="zh-CN"/>
        </w:rPr>
        <w:t>）</w:t>
      </w:r>
      <w:r>
        <w:rPr>
          <w:rFonts w:hint="eastAsia" w:ascii="宋体" w:hAnsi="宋体"/>
          <w:color w:val="auto"/>
          <w:sz w:val="24"/>
          <w:highlight w:val="none"/>
        </w:rPr>
        <w:t>信用情况</w:t>
      </w:r>
    </w:p>
    <w:p w14:paraId="5CCE53F8">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Times New Roman"/>
          <w:color w:val="auto"/>
          <w:sz w:val="24"/>
          <w:highlight w:val="none"/>
          <w:u w:val="single"/>
        </w:rPr>
      </w:pPr>
      <w:r>
        <w:rPr>
          <w:rFonts w:hint="eastAsia" w:ascii="宋体" w:hAnsi="宋体"/>
          <w:color w:val="auto"/>
          <w:sz w:val="24"/>
          <w:highlight w:val="none"/>
          <w:lang w:val="en-US" w:eastAsia="zh-CN"/>
        </w:rPr>
        <w:t>（1）</w:t>
      </w:r>
      <w:r>
        <w:rPr>
          <w:rFonts w:hint="eastAsia" w:ascii="宋体" w:hAnsi="宋体" w:eastAsia="宋体" w:cs="宋体"/>
          <w:color w:val="auto"/>
          <w:sz w:val="24"/>
          <w:highlight w:val="none"/>
          <w:u w:val="single"/>
          <w:lang w:val="en-US" w:eastAsia="zh-CN"/>
        </w:rPr>
        <w:t>不存在《全国失信惩戒措施基础清单》惩戒内容为“在一定期限内依法取消参加依法必须进行招标的项目的投标资格”的情形，不存在被列入失信被执行人的情形。（按投标人提供的《投标人声明》内容进行评审，同时对于《全国失信惩戒措施基础清单》当中“被列入拖欠农民工工资失信联合惩戒对象的主体”的情况和失信被执行人情况，投标人无需提供资料，按投标截止时间广州公共资源交易平台比对的结果进行评审。）</w:t>
      </w:r>
    </w:p>
    <w:p w14:paraId="7AFFE6FC">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（2）未在以往工程中因不诚信行为或不充分履约行为被本项目招标人书面拒绝投标的</w:t>
      </w:r>
      <w:r>
        <w:rPr>
          <w:rFonts w:hint="eastAsia" w:ascii="宋体" w:hAnsi="宋体"/>
          <w:color w:val="auto"/>
          <w:sz w:val="24"/>
          <w:highlight w:val="none"/>
          <w:lang w:eastAsia="zh-CN"/>
        </w:rPr>
        <w:t>（在拒绝投标的期限内）</w:t>
      </w:r>
      <w:r>
        <w:rPr>
          <w:rFonts w:hint="eastAsia" w:ascii="宋体" w:hAnsi="宋体"/>
          <w:color w:val="auto"/>
          <w:sz w:val="24"/>
          <w:highlight w:val="none"/>
          <w:lang w:val="en-US" w:eastAsia="zh-CN"/>
        </w:rPr>
        <w:t>。</w:t>
      </w:r>
      <w:r>
        <w:rPr>
          <w:rFonts w:hint="eastAsia" w:ascii="宋体" w:hAnsi="宋体"/>
          <w:color w:val="auto"/>
          <w:sz w:val="24"/>
          <w:highlight w:val="none"/>
          <w:u w:val="single"/>
          <w:lang w:val="en-US" w:eastAsia="zh-CN"/>
        </w:rPr>
        <w:t>（投标人无需提供资料，资格审查时，按招标公告附件三《被招标人拒绝投标的企业名单》进行评审）</w:t>
      </w:r>
    </w:p>
    <w:p w14:paraId="4B8551E7">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8</w:t>
      </w:r>
      <w:r>
        <w:rPr>
          <w:rFonts w:ascii="宋体" w:hAnsi="宋体"/>
          <w:color w:val="auto"/>
          <w:sz w:val="24"/>
          <w:highlight w:val="none"/>
        </w:rPr>
        <w:t>.</w:t>
      </w:r>
      <w:r>
        <w:rPr>
          <w:rFonts w:hint="eastAsia" w:ascii="宋体" w:hAnsi="宋体"/>
          <w:color w:val="auto"/>
          <w:sz w:val="24"/>
          <w:highlight w:val="none"/>
        </w:rPr>
        <w:t>关于联合体投标</w:t>
      </w:r>
    </w:p>
    <w:p w14:paraId="2E523DF0">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rPr>
        <w:t>本次招标接受联合体投标。联合体投标的，允许最多4家单位组成联合体，应以</w:t>
      </w:r>
      <w:r>
        <w:rPr>
          <w:rFonts w:hint="eastAsia" w:ascii="宋体" w:hAnsi="宋体"/>
          <w:color w:val="auto"/>
          <w:sz w:val="24"/>
          <w:highlight w:val="none"/>
          <w:u w:val="single"/>
        </w:rPr>
        <w:t>施工方</w:t>
      </w:r>
      <w:r>
        <w:rPr>
          <w:rFonts w:hint="eastAsia" w:ascii="宋体" w:hAnsi="宋体"/>
          <w:color w:val="auto"/>
          <w:sz w:val="24"/>
          <w:highlight w:val="none"/>
        </w:rPr>
        <w:t>为主办方，</w:t>
      </w:r>
      <w:r>
        <w:rPr>
          <w:rFonts w:hint="eastAsia" w:ascii="宋体" w:hAnsi="宋体"/>
          <w:color w:val="auto"/>
          <w:sz w:val="24"/>
          <w:highlight w:val="none"/>
          <w:u w:val="single"/>
        </w:rPr>
        <w:t>并签定《联合体协议书》（格式详见本公告附件）。联合体应满足本招标公告第十条第2点的要求，</w:t>
      </w:r>
      <w:r>
        <w:rPr>
          <w:rFonts w:hint="eastAsia" w:ascii="宋体" w:hAnsi="宋体"/>
          <w:b/>
          <w:bCs/>
          <w:color w:val="auto"/>
          <w:sz w:val="24"/>
          <w:highlight w:val="none"/>
          <w:u w:val="single"/>
        </w:rPr>
        <w:t>以联合体协议中承担工作任务方提供的对应资质为准。</w:t>
      </w:r>
      <w:r>
        <w:rPr>
          <w:rFonts w:hint="eastAsia" w:ascii="宋体" w:hAnsi="宋体"/>
          <w:color w:val="auto"/>
          <w:sz w:val="24"/>
          <w:highlight w:val="none"/>
          <w:u w:val="single"/>
        </w:rPr>
        <w:t>《联合体协议书》应明确约定各方拟承担的工作和责任。投标登记截止后联合体增减、更换成员的，其投标无效；</w:t>
      </w:r>
      <w:r>
        <w:rPr>
          <w:rFonts w:hint="eastAsia" w:ascii="宋体" w:hAnsi="宋体"/>
          <w:color w:val="auto"/>
          <w:sz w:val="24"/>
          <w:highlight w:val="none"/>
        </w:rPr>
        <w:t>联合体各方不得再以自己名义单独或加入其他联合体参加本项目的投标，否则投标均无效。出现上述情况者，其投标和与此有关的联合体的投标将被拒绝。</w:t>
      </w:r>
      <w:r>
        <w:rPr>
          <w:rFonts w:hint="eastAsia" w:ascii="宋体" w:hAnsi="宋体"/>
          <w:color w:val="auto"/>
          <w:sz w:val="24"/>
          <w:highlight w:val="none"/>
          <w:lang w:val="en-US" w:eastAsia="zh-CN"/>
        </w:rPr>
        <w:t xml:space="preserve">               </w:t>
      </w:r>
    </w:p>
    <w:p w14:paraId="4E40AE2B">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single"/>
        </w:rPr>
        <w:t>投标人（若为联合体投标，</w:t>
      </w:r>
      <w:r>
        <w:rPr>
          <w:rFonts w:hint="eastAsia" w:ascii="宋体" w:hAnsi="宋体" w:eastAsia="宋体" w:cs="Times New Roman"/>
          <w:color w:val="auto"/>
          <w:sz w:val="24"/>
          <w:highlight w:val="none"/>
          <w:u w:val="single"/>
          <w:lang w:val="en-US" w:eastAsia="zh-CN"/>
        </w:rPr>
        <w:t>指</w:t>
      </w:r>
      <w:r>
        <w:rPr>
          <w:rFonts w:hint="eastAsia" w:ascii="宋体" w:hAnsi="宋体" w:cs="Times New Roman"/>
          <w:color w:val="auto"/>
          <w:sz w:val="24"/>
          <w:highlight w:val="none"/>
          <w:u w:val="single"/>
          <w:lang w:eastAsia="zh-CN"/>
        </w:rPr>
        <w:t>联合体各方</w:t>
      </w:r>
      <w:r>
        <w:rPr>
          <w:rFonts w:hint="eastAsia" w:ascii="宋体" w:hAnsi="宋体" w:eastAsia="宋体" w:cs="Times New Roman"/>
          <w:color w:val="auto"/>
          <w:sz w:val="24"/>
          <w:highlight w:val="none"/>
          <w:u w:val="single"/>
        </w:rPr>
        <w:t>）单位负责人为同一人或者存在控股、管理关系的不同单位，不得参加同一标段投标或者未划分标段的同一招标项目登记。如不同投标申请人出现单位负责人为同一人或者存在控股、管理关系的情形，则相关投标均无效。（按投标人提供的《投标人声明》</w:t>
      </w:r>
      <w:r>
        <w:rPr>
          <w:rFonts w:hint="eastAsia" w:ascii="宋体" w:hAnsi="宋体" w:cs="Times New Roman"/>
          <w:color w:val="auto"/>
          <w:sz w:val="24"/>
          <w:highlight w:val="none"/>
          <w:u w:val="single"/>
          <w:lang w:val="en-US" w:eastAsia="zh-CN"/>
        </w:rPr>
        <w:t>第八条</w:t>
      </w:r>
      <w:r>
        <w:rPr>
          <w:rFonts w:hint="eastAsia" w:ascii="宋体" w:hAnsi="宋体" w:eastAsia="宋体" w:cs="Times New Roman"/>
          <w:color w:val="auto"/>
          <w:sz w:val="24"/>
          <w:highlight w:val="none"/>
          <w:u w:val="single"/>
        </w:rPr>
        <w:t>内容进行评审）</w:t>
      </w:r>
    </w:p>
    <w:p w14:paraId="3B8A213E">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Times New Roman"/>
          <w:strike w:val="0"/>
          <w:dstrike w:val="0"/>
          <w:color w:val="auto"/>
          <w:sz w:val="24"/>
          <w:highlight w:val="none"/>
          <w:u w:val="single"/>
        </w:rPr>
      </w:pPr>
      <w:r>
        <w:rPr>
          <w:rFonts w:hint="eastAsia" w:ascii="宋体" w:hAnsi="宋体" w:eastAsia="宋体" w:cs="Times New Roman"/>
          <w:strike w:val="0"/>
          <w:dstrike w:val="0"/>
          <w:color w:val="auto"/>
          <w:sz w:val="24"/>
          <w:highlight w:val="none"/>
          <w:u w:val="single"/>
        </w:rPr>
        <w:t>注：上述投标人资格条件2-</w:t>
      </w:r>
      <w:r>
        <w:rPr>
          <w:rFonts w:hint="eastAsia" w:ascii="宋体" w:hAnsi="宋体" w:cs="Times New Roman"/>
          <w:strike w:val="0"/>
          <w:dstrike w:val="0"/>
          <w:color w:val="auto"/>
          <w:sz w:val="24"/>
          <w:highlight w:val="none"/>
          <w:u w:val="single"/>
          <w:lang w:val="en-US" w:eastAsia="zh-CN"/>
        </w:rPr>
        <w:t>5</w:t>
      </w:r>
      <w:r>
        <w:rPr>
          <w:rFonts w:hint="eastAsia" w:ascii="宋体" w:hAnsi="宋体" w:eastAsia="宋体" w:cs="Times New Roman"/>
          <w:strike w:val="0"/>
          <w:dstrike w:val="0"/>
          <w:color w:val="auto"/>
          <w:sz w:val="24"/>
          <w:highlight w:val="none"/>
          <w:u w:val="single"/>
        </w:rPr>
        <w:t>项的信息取自投标人在广州交易集团有限公司</w:t>
      </w:r>
      <w:r>
        <w:rPr>
          <w:rFonts w:hint="eastAsia" w:ascii="宋体" w:hAnsi="宋体" w:eastAsia="宋体" w:cs="Times New Roman"/>
          <w:strike w:val="0"/>
          <w:dstrike w:val="0"/>
          <w:color w:val="auto"/>
          <w:sz w:val="24"/>
          <w:highlight w:val="none"/>
          <w:u w:val="single"/>
          <w:lang w:eastAsia="zh-CN"/>
        </w:rPr>
        <w:t>（广州公共资源交易中心）</w:t>
      </w:r>
      <w:r>
        <w:rPr>
          <w:rFonts w:hint="eastAsia" w:ascii="宋体" w:hAnsi="宋体" w:eastAsia="宋体" w:cs="Times New Roman"/>
          <w:strike w:val="0"/>
          <w:dstrike w:val="0"/>
          <w:color w:val="auto"/>
          <w:sz w:val="24"/>
          <w:highlight w:val="none"/>
          <w:u w:val="single"/>
        </w:rPr>
        <w:t>交易平台企业库登记的信息，</w:t>
      </w:r>
      <w:r>
        <w:rPr>
          <w:rFonts w:hint="eastAsia" w:ascii="宋体" w:hAnsi="宋体" w:cs="宋体"/>
          <w:strike w:val="0"/>
          <w:dstrike w:val="0"/>
          <w:color w:val="auto"/>
          <w:sz w:val="24"/>
          <w:szCs w:val="24"/>
          <w:highlight w:val="none"/>
          <w:u w:val="single"/>
        </w:rPr>
        <w:t>广州交易集团有限公司</w:t>
      </w:r>
      <w:r>
        <w:rPr>
          <w:rFonts w:hint="eastAsia" w:ascii="宋体" w:hAnsi="宋体" w:cs="宋体"/>
          <w:strike w:val="0"/>
          <w:dstrike w:val="0"/>
          <w:color w:val="auto"/>
          <w:sz w:val="24"/>
          <w:szCs w:val="24"/>
          <w:highlight w:val="none"/>
          <w:u w:val="single"/>
          <w:lang w:eastAsia="zh-CN"/>
        </w:rPr>
        <w:t>（广州公共资源交易中心）</w:t>
      </w:r>
      <w:r>
        <w:rPr>
          <w:rFonts w:hint="eastAsia" w:ascii="宋体" w:hAnsi="宋体" w:eastAsia="宋体" w:cs="Times New Roman"/>
          <w:strike w:val="0"/>
          <w:dstrike w:val="0"/>
          <w:color w:val="auto"/>
          <w:sz w:val="24"/>
          <w:highlight w:val="none"/>
          <w:u w:val="single"/>
        </w:rPr>
        <w:t>交易平台企业库中该部分信息将被视为投标申请人递交资格审查资料的一部分。评标委员会对该部分资料的审查将以递交投标文件截止时</w:t>
      </w:r>
      <w:r>
        <w:rPr>
          <w:rFonts w:hint="eastAsia" w:ascii="宋体" w:hAnsi="宋体" w:cs="宋体"/>
          <w:strike w:val="0"/>
          <w:dstrike w:val="0"/>
          <w:color w:val="auto"/>
          <w:sz w:val="24"/>
          <w:szCs w:val="24"/>
          <w:highlight w:val="none"/>
          <w:u w:val="single"/>
        </w:rPr>
        <w:t>广州交易集团有限公司</w:t>
      </w:r>
      <w:r>
        <w:rPr>
          <w:rFonts w:hint="eastAsia" w:ascii="宋体" w:hAnsi="宋体" w:cs="宋体"/>
          <w:strike w:val="0"/>
          <w:dstrike w:val="0"/>
          <w:color w:val="auto"/>
          <w:sz w:val="24"/>
          <w:szCs w:val="24"/>
          <w:highlight w:val="none"/>
          <w:u w:val="single"/>
          <w:lang w:eastAsia="zh-CN"/>
        </w:rPr>
        <w:t>（广州公共资源交易中心）</w:t>
      </w:r>
      <w:r>
        <w:rPr>
          <w:rFonts w:hint="eastAsia" w:ascii="宋体" w:hAnsi="宋体" w:eastAsia="宋体" w:cs="Times New Roman"/>
          <w:strike w:val="0"/>
          <w:dstrike w:val="0"/>
          <w:color w:val="auto"/>
          <w:sz w:val="24"/>
          <w:highlight w:val="none"/>
          <w:u w:val="single"/>
        </w:rPr>
        <w:t>交易平台企业库记录的信息为依据。投标人应及时维护其在</w:t>
      </w:r>
      <w:r>
        <w:rPr>
          <w:rFonts w:hint="eastAsia" w:ascii="宋体" w:hAnsi="宋体" w:cs="宋体"/>
          <w:strike w:val="0"/>
          <w:dstrike w:val="0"/>
          <w:color w:val="auto"/>
          <w:sz w:val="24"/>
          <w:szCs w:val="24"/>
          <w:highlight w:val="none"/>
          <w:u w:val="single"/>
        </w:rPr>
        <w:t>广州交易集团有限公司</w:t>
      </w:r>
      <w:r>
        <w:rPr>
          <w:rFonts w:hint="eastAsia" w:ascii="宋体" w:hAnsi="宋体" w:cs="宋体"/>
          <w:strike w:val="0"/>
          <w:dstrike w:val="0"/>
          <w:color w:val="auto"/>
          <w:sz w:val="24"/>
          <w:szCs w:val="24"/>
          <w:highlight w:val="none"/>
          <w:u w:val="single"/>
          <w:lang w:eastAsia="zh-CN"/>
        </w:rPr>
        <w:t>（广州公共资源交易中心）</w:t>
      </w:r>
      <w:r>
        <w:rPr>
          <w:rFonts w:hint="eastAsia" w:ascii="宋体" w:hAnsi="宋体" w:eastAsia="宋体" w:cs="Times New Roman"/>
          <w:strike w:val="0"/>
          <w:dstrike w:val="0"/>
          <w:color w:val="auto"/>
          <w:sz w:val="24"/>
          <w:highlight w:val="none"/>
          <w:u w:val="single"/>
        </w:rPr>
        <w:t>交易平台企业库的信息，确保各项信息在有效期内。</w:t>
      </w:r>
    </w:p>
    <w:p w14:paraId="30462A5D">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十一、投标人不得存在下列情形之一：</w:t>
      </w:r>
    </w:p>
    <w:p w14:paraId="6E0321AD">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（1）为招标人不具有独立法人资格的附属机构（单位）； </w:t>
      </w:r>
    </w:p>
    <w:p w14:paraId="7E866921">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（2）为本招标项目的代建单位、项目管理单位、监理单位、造价咨询单位、招标代理单位； </w:t>
      </w:r>
    </w:p>
    <w:p w14:paraId="346B6F2A">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（3）被责令停业的； </w:t>
      </w:r>
    </w:p>
    <w:p w14:paraId="75F0E18A">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（4）被暂停或取消投标资格的； </w:t>
      </w:r>
    </w:p>
    <w:p w14:paraId="36E13471">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（5）财产被接管或冻结的；</w:t>
      </w:r>
    </w:p>
    <w:p w14:paraId="3E03D86A">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（6）在最近三年内有骗取中标或严重违约或重大工程质量问题的；</w:t>
      </w:r>
    </w:p>
    <w:p w14:paraId="435D706C">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（7）与本招标项目的监理单位或代建单位或招标代理机构同为一个法定代表人的；</w:t>
      </w:r>
    </w:p>
    <w:p w14:paraId="00F2415C">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（8）与本招标项目的监理单位或代建单位或招标代理机构相互控股或参股的；</w:t>
      </w:r>
    </w:p>
    <w:p w14:paraId="13454D19">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（9）与本招标项目的监理单位或代建单位或招标代理机构相互任职或工作的；</w:t>
      </w:r>
    </w:p>
    <w:p w14:paraId="06E86E41">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（10）法律法规规定的其他情形。</w:t>
      </w:r>
    </w:p>
    <w:p w14:paraId="4D738669">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十二、资格审查方式</w:t>
      </w:r>
    </w:p>
    <w:p w14:paraId="702BF695">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采用</w:t>
      </w:r>
      <w:r>
        <w:rPr>
          <w:rFonts w:hint="eastAsia" w:ascii="宋体" w:hAnsi="宋体"/>
          <w:color w:val="auto"/>
          <w:sz w:val="24"/>
          <w:highlight w:val="none"/>
          <w:u w:val="single"/>
        </w:rPr>
        <w:t>资格后审</w:t>
      </w:r>
      <w:r>
        <w:rPr>
          <w:rFonts w:hint="eastAsia" w:ascii="宋体" w:hAnsi="宋体"/>
          <w:color w:val="auto"/>
          <w:sz w:val="24"/>
          <w:highlight w:val="none"/>
        </w:rPr>
        <w:t>方式，由评标委员会负责资格审查。</w:t>
      </w:r>
    </w:p>
    <w:p w14:paraId="52F3B301">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十三、</w:t>
      </w:r>
      <w:r>
        <w:rPr>
          <w:rFonts w:ascii="宋体" w:hAnsi="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olor w:val="auto"/>
          <w:sz w:val="24"/>
          <w:highlight w:val="none"/>
        </w:rPr>
        <w:t>。</w:t>
      </w:r>
    </w:p>
    <w:p w14:paraId="0B2D4046">
      <w:pPr>
        <w:keepNext w:val="0"/>
        <w:keepLines w:val="0"/>
        <w:pageBreakBefore w:val="0"/>
        <w:widowControl w:val="0"/>
        <w:shd w:val="clear" w:color="auto" w:fill="auto"/>
        <w:tabs>
          <w:tab w:val="left" w:pos="10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olor w:val="auto"/>
          <w:sz w:val="24"/>
          <w:highlight w:val="none"/>
          <w:u w:val="single"/>
        </w:rPr>
      </w:pPr>
      <w:r>
        <w:rPr>
          <w:rFonts w:hint="eastAsia" w:ascii="宋体" w:hAnsi="宋体"/>
          <w:color w:val="auto"/>
          <w:sz w:val="24"/>
          <w:highlight w:val="none"/>
        </w:rPr>
        <w:t>十四、</w:t>
      </w:r>
      <w:r>
        <w:rPr>
          <w:rFonts w:hint="eastAsia" w:ascii="宋体" w:hAnsi="宋体"/>
          <w:color w:val="auto"/>
          <w:sz w:val="24"/>
          <w:highlight w:val="none"/>
          <w:u w:val="single"/>
        </w:rPr>
        <w:t>设计成果补偿：</w:t>
      </w:r>
    </w:p>
    <w:p w14:paraId="7FA28EEB">
      <w:pPr>
        <w:keepNext w:val="0"/>
        <w:keepLines w:val="0"/>
        <w:pageBreakBefore w:val="0"/>
        <w:widowControl w:val="0"/>
        <w:shd w:val="clear" w:color="auto" w:fill="auto"/>
        <w:tabs>
          <w:tab w:val="left" w:pos="105"/>
        </w:tabs>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szCs w:val="24"/>
          <w:highlight w:val="none"/>
        </w:rPr>
      </w:pP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本次招标对未中标人投标文件中的设计成果补偿（■给予/</w:t>
      </w:r>
      <w:r>
        <w:rPr>
          <w:rFonts w:ascii="宋体" w:hAnsi="宋体" w:eastAsia="宋体"/>
          <w:sz w:val="24"/>
          <w:szCs w:val="24"/>
          <w:u w:val="single"/>
        </w:rPr>
        <w:sym w:font="Wingdings 2" w:char="00A3"/>
      </w:r>
      <w:r>
        <w:rPr>
          <w:rFonts w:hint="eastAsia" w:ascii="宋体" w:hAnsi="宋体"/>
          <w:color w:val="auto"/>
          <w:sz w:val="24"/>
          <w:highlight w:val="none"/>
          <w:u w:val="single"/>
        </w:rPr>
        <w:t>不给予）经济补偿。给予经济补偿的，招标人将按如下标准支付经济补偿费：</w:t>
      </w:r>
    </w:p>
    <w:p w14:paraId="48950920">
      <w:pPr>
        <w:keepNext w:val="0"/>
        <w:keepLines w:val="0"/>
        <w:pageBreakBefore w:val="0"/>
        <w:widowControl w:val="0"/>
        <w:kinsoku/>
        <w:wordWrap/>
        <w:overflowPunct/>
        <w:autoSpaceDE/>
        <w:autoSpaceDN/>
        <w:bidi w:val="0"/>
        <w:adjustRightInd/>
        <w:spacing w:line="360" w:lineRule="auto"/>
        <w:ind w:firstLine="480" w:firstLineChars="200"/>
        <w:jc w:val="both"/>
        <w:textAlignment w:val="auto"/>
        <w:rPr>
          <w:rFonts w:hint="eastAsia" w:ascii="宋体" w:hAnsi="宋体" w:eastAsia="宋体"/>
          <w:sz w:val="24"/>
          <w:szCs w:val="24"/>
          <w:u w:val="single"/>
        </w:rPr>
      </w:pPr>
      <w:r>
        <w:rPr>
          <w:rFonts w:hint="eastAsia" w:ascii="宋体" w:hAnsi="宋体" w:eastAsia="宋体"/>
          <w:sz w:val="24"/>
          <w:szCs w:val="24"/>
          <w:u w:val="single"/>
        </w:rPr>
        <w:t>本工程对进入定标环节的各合格中标候选人按如下标准支付方案设计补偿费（该费用包含在中标价内，含税金等）：</w:t>
      </w:r>
    </w:p>
    <w:p w14:paraId="002F1D40">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中标人</w:t>
      </w:r>
      <w:r>
        <w:rPr>
          <w:rFonts w:hint="eastAsia" w:ascii="宋体" w:hAnsi="宋体"/>
          <w:sz w:val="24"/>
          <w:szCs w:val="24"/>
          <w:u w:val="single"/>
          <w:lang w:val="en-US" w:eastAsia="zh-CN"/>
        </w:rPr>
        <w:t>9</w:t>
      </w:r>
      <w:r>
        <w:rPr>
          <w:rFonts w:hint="eastAsia" w:ascii="宋体" w:hAnsi="宋体" w:eastAsia="宋体"/>
          <w:sz w:val="24"/>
          <w:szCs w:val="24"/>
          <w:u w:val="single"/>
          <w:lang w:val="en-US" w:eastAsia="zh-CN"/>
        </w:rPr>
        <w:t>000</w:t>
      </w:r>
      <w:r>
        <w:rPr>
          <w:rFonts w:hint="eastAsia" w:ascii="宋体" w:hAnsi="宋体" w:eastAsia="宋体"/>
          <w:sz w:val="24"/>
          <w:szCs w:val="24"/>
          <w:u w:val="single"/>
        </w:rPr>
        <w:t>元，其余各合格中标候选人每家</w:t>
      </w:r>
      <w:r>
        <w:rPr>
          <w:rFonts w:hint="eastAsia" w:ascii="宋体" w:hAnsi="宋体" w:eastAsia="宋体"/>
          <w:sz w:val="24"/>
          <w:szCs w:val="24"/>
          <w:u w:val="single"/>
          <w:lang w:val="en-US" w:eastAsia="zh-CN"/>
        </w:rPr>
        <w:t>3</w:t>
      </w:r>
      <w:r>
        <w:rPr>
          <w:rFonts w:hint="eastAsia" w:ascii="宋体" w:hAnsi="宋体"/>
          <w:sz w:val="24"/>
          <w:szCs w:val="24"/>
          <w:u w:val="single"/>
          <w:lang w:val="en-US" w:eastAsia="zh-CN"/>
        </w:rPr>
        <w:t>0</w:t>
      </w:r>
      <w:bookmarkStart w:id="15" w:name="_GoBack"/>
      <w:bookmarkEnd w:id="15"/>
      <w:r>
        <w:rPr>
          <w:rFonts w:hint="eastAsia" w:ascii="宋体" w:hAnsi="宋体" w:eastAsia="宋体"/>
          <w:sz w:val="24"/>
          <w:szCs w:val="24"/>
          <w:u w:val="single"/>
          <w:lang w:val="en-US" w:eastAsia="zh-CN"/>
        </w:rPr>
        <w:t>00</w:t>
      </w:r>
      <w:r>
        <w:rPr>
          <w:rFonts w:hint="eastAsia" w:ascii="宋体" w:hAnsi="宋体" w:eastAsia="宋体"/>
          <w:sz w:val="24"/>
          <w:szCs w:val="24"/>
          <w:u w:val="single"/>
        </w:rPr>
        <w:t>元。其余投标人费用自理。</w:t>
      </w:r>
    </w:p>
    <w:p w14:paraId="69E98AE8">
      <w:pPr>
        <w:spacing w:line="360" w:lineRule="auto"/>
        <w:ind w:firstLine="564" w:firstLineChars="235"/>
        <w:rPr>
          <w:rFonts w:hint="eastAsia" w:ascii="宋体" w:hAnsi="宋体" w:eastAsia="宋体"/>
          <w:sz w:val="24"/>
          <w:szCs w:val="24"/>
        </w:rPr>
      </w:pP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2</w:t>
      </w:r>
      <w:r>
        <w:rPr>
          <w:rFonts w:hint="eastAsia" w:ascii="宋体" w:hAnsi="宋体" w:eastAsia="宋体"/>
          <w:sz w:val="24"/>
          <w:szCs w:val="24"/>
          <w:u w:val="single"/>
          <w:lang w:eastAsia="zh-CN"/>
        </w:rPr>
        <w:t>）</w:t>
      </w:r>
      <w:r>
        <w:rPr>
          <w:rFonts w:hint="eastAsia" w:ascii="宋体" w:hAnsi="宋体" w:eastAsia="宋体"/>
          <w:sz w:val="24"/>
          <w:szCs w:val="24"/>
          <w:u w:val="single"/>
        </w:rPr>
        <w:t>如果招标失败，则当次不向未中标单位支付经济补偿</w:t>
      </w:r>
      <w:r>
        <w:rPr>
          <w:rFonts w:hint="eastAsia" w:ascii="宋体" w:hAnsi="宋体" w:eastAsia="宋体"/>
          <w:sz w:val="24"/>
          <w:szCs w:val="24"/>
        </w:rPr>
        <w:t>。</w:t>
      </w:r>
    </w:p>
    <w:p w14:paraId="3F82E4B0">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3</w:t>
      </w:r>
      <w:r>
        <w:rPr>
          <w:rFonts w:hint="eastAsia" w:ascii="宋体" w:hAnsi="宋体" w:eastAsia="宋体"/>
          <w:sz w:val="24"/>
          <w:szCs w:val="24"/>
          <w:u w:val="single"/>
          <w:lang w:eastAsia="zh-CN"/>
        </w:rPr>
        <w:t>）</w:t>
      </w:r>
      <w:r>
        <w:rPr>
          <w:rFonts w:hint="eastAsia" w:ascii="宋体" w:hAnsi="宋体" w:eastAsia="宋体"/>
          <w:sz w:val="24"/>
          <w:szCs w:val="24"/>
          <w:u w:val="single"/>
        </w:rPr>
        <w:t>方案设计补偿费由中标人在收到招标人的第一笔预付款后分别向上述单位支付。</w:t>
      </w:r>
    </w:p>
    <w:p w14:paraId="3C0BA2E6">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4</w:t>
      </w:r>
      <w:r>
        <w:rPr>
          <w:rFonts w:hint="eastAsia" w:ascii="宋体" w:hAnsi="宋体" w:eastAsia="宋体"/>
          <w:sz w:val="24"/>
          <w:szCs w:val="24"/>
          <w:u w:val="single"/>
          <w:lang w:eastAsia="zh-CN"/>
        </w:rPr>
        <w:t>）</w:t>
      </w:r>
      <w:r>
        <w:rPr>
          <w:rFonts w:hint="eastAsia" w:ascii="宋体" w:hAnsi="宋体" w:eastAsia="宋体"/>
          <w:sz w:val="24"/>
          <w:szCs w:val="24"/>
          <w:u w:val="single"/>
        </w:rPr>
        <w:t>如因规划建设原因取消本项目实施，中标人未开展实际性工作，上述设计方案经济补偿由招标人支付给相应中标候选人，即该种情形下设计合同结算价为上述设计方案经济补偿总额。中标人收取相关费用后及时支付投标补偿费给其余中标候选人。除了上述设计方案经济补偿，招标人不再补偿其他费用。</w:t>
      </w:r>
    </w:p>
    <w:p w14:paraId="0A2D4F97">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5</w:t>
      </w:r>
      <w:r>
        <w:rPr>
          <w:rFonts w:hint="eastAsia" w:ascii="宋体" w:hAnsi="宋体" w:eastAsia="宋体"/>
          <w:sz w:val="24"/>
          <w:szCs w:val="24"/>
          <w:u w:val="single"/>
          <w:lang w:eastAsia="zh-CN"/>
        </w:rPr>
        <w:t>）</w:t>
      </w:r>
      <w:r>
        <w:rPr>
          <w:rFonts w:hint="eastAsia" w:ascii="宋体" w:hAnsi="宋体" w:eastAsia="宋体"/>
          <w:sz w:val="24"/>
          <w:szCs w:val="24"/>
          <w:u w:val="single"/>
        </w:rPr>
        <w:t>招标人和中标人有权在实施方案中参考使用获得经济补偿的所有投标方案成果的部分内容。</w:t>
      </w:r>
    </w:p>
    <w:p w14:paraId="3B7BCDC7">
      <w:pPr>
        <w:keepNext w:val="0"/>
        <w:keepLines w:val="0"/>
        <w:pageBreakBefore w:val="0"/>
        <w:widowControl/>
        <w:kinsoku/>
        <w:wordWrap/>
        <w:overflowPunct/>
        <w:topLinePunct w:val="0"/>
        <w:autoSpaceDE/>
        <w:autoSpaceDN/>
        <w:bidi w:val="0"/>
        <w:adjustRightInd w:val="0"/>
        <w:snapToGrid/>
        <w:spacing w:line="360" w:lineRule="auto"/>
        <w:ind w:left="0" w:leftChars="0" w:firstLine="480" w:firstLineChars="200"/>
        <w:jc w:val="left"/>
        <w:textAlignment w:val="auto"/>
        <w:rPr>
          <w:rFonts w:ascii="宋体" w:hAnsi="宋体"/>
          <w:color w:val="auto"/>
          <w:sz w:val="24"/>
          <w:highlight w:val="none"/>
        </w:rPr>
      </w:pPr>
      <w:bookmarkStart w:id="6" w:name="_Toc152045517"/>
      <w:bookmarkStart w:id="7" w:name="_Toc144974485"/>
      <w:bookmarkStart w:id="8" w:name="_Toc300834935"/>
      <w:bookmarkStart w:id="9" w:name="_Toc152042293"/>
      <w:bookmarkStart w:id="10" w:name="_Toc247513940"/>
      <w:bookmarkStart w:id="11" w:name="_Toc247527541"/>
      <w:r>
        <w:rPr>
          <w:rFonts w:hint="eastAsia" w:ascii="宋体" w:hAnsi="宋体"/>
          <w:color w:val="auto"/>
          <w:sz w:val="24"/>
          <w:highlight w:val="none"/>
        </w:rPr>
        <w:t>十五、招标公告网上发布时，同时发布招标文件、最高投标限价。</w:t>
      </w:r>
    </w:p>
    <w:p w14:paraId="7A06F503">
      <w:pPr>
        <w:keepNext w:val="0"/>
        <w:keepLines w:val="0"/>
        <w:pageBreakBefore w:val="0"/>
        <w:widowControl/>
        <w:kinsoku/>
        <w:wordWrap/>
        <w:overflowPunct/>
        <w:topLinePunct w:val="0"/>
        <w:autoSpaceDE/>
        <w:autoSpaceDN/>
        <w:bidi w:val="0"/>
        <w:adjustRightInd w:val="0"/>
        <w:snapToGrid/>
        <w:spacing w:line="360" w:lineRule="auto"/>
        <w:ind w:left="0" w:leftChars="0" w:firstLine="480" w:firstLineChars="200"/>
        <w:jc w:val="left"/>
        <w:textAlignment w:val="auto"/>
        <w:rPr>
          <w:rFonts w:ascii="宋体" w:hAnsi="宋体"/>
          <w:color w:val="auto"/>
          <w:sz w:val="24"/>
          <w:highlight w:val="none"/>
        </w:rPr>
      </w:pPr>
      <w:r>
        <w:rPr>
          <w:rFonts w:hint="eastAsia" w:ascii="宋体" w:hAnsi="宋体"/>
          <w:color w:val="auto"/>
          <w:sz w:val="24"/>
          <w:highlight w:val="none"/>
        </w:rPr>
        <w:t>招标公告发布之日起计算编制投标文件时间，编制投标文件的时间不得少于20天。</w:t>
      </w:r>
    </w:p>
    <w:p w14:paraId="31E3E63C">
      <w:pPr>
        <w:keepNext w:val="0"/>
        <w:keepLines w:val="0"/>
        <w:pageBreakBefore w:val="0"/>
        <w:widowControl/>
        <w:kinsoku/>
        <w:wordWrap/>
        <w:overflowPunct/>
        <w:topLinePunct w:val="0"/>
        <w:autoSpaceDE/>
        <w:autoSpaceDN/>
        <w:bidi w:val="0"/>
        <w:adjustRightInd w:val="0"/>
        <w:snapToGrid/>
        <w:spacing w:line="360" w:lineRule="auto"/>
        <w:ind w:left="0" w:leftChars="0" w:firstLine="480" w:firstLineChars="200"/>
        <w:jc w:val="left"/>
        <w:textAlignment w:val="auto"/>
        <w:rPr>
          <w:rFonts w:ascii="宋体" w:hAnsi="宋体"/>
          <w:color w:val="auto"/>
          <w:sz w:val="24"/>
          <w:highlight w:val="none"/>
        </w:rPr>
      </w:pPr>
      <w:r>
        <w:rPr>
          <w:rFonts w:hint="eastAsia" w:ascii="宋体" w:hAnsi="宋体"/>
          <w:color w:val="auto"/>
          <w:sz w:val="24"/>
          <w:highlight w:val="none"/>
        </w:rPr>
        <w:t>如招标人需发布补充公告的，以最后发布的补充公告的时间起计算编制投标文件时间，并需在招标答疑</w:t>
      </w:r>
      <w:r>
        <w:rPr>
          <w:rFonts w:hint="eastAsia" w:ascii="宋体" w:hAnsi="宋体"/>
          <w:color w:val="auto"/>
          <w:sz w:val="24"/>
          <w:highlight w:val="none"/>
          <w:u w:val="single"/>
        </w:rPr>
        <w:t>或补充公告</w:t>
      </w:r>
      <w:r>
        <w:rPr>
          <w:rFonts w:hint="eastAsia" w:ascii="宋体" w:hAnsi="宋体"/>
          <w:color w:val="auto"/>
          <w:sz w:val="24"/>
          <w:highlight w:val="none"/>
        </w:rPr>
        <w:t>中明确说明。</w:t>
      </w:r>
    </w:p>
    <w:p w14:paraId="7AA6878A">
      <w:pPr>
        <w:keepNext w:val="0"/>
        <w:keepLines w:val="0"/>
        <w:pageBreakBefore w:val="0"/>
        <w:widowControl/>
        <w:kinsoku/>
        <w:wordWrap/>
        <w:overflowPunct/>
        <w:topLinePunct w:val="0"/>
        <w:autoSpaceDE/>
        <w:autoSpaceDN/>
        <w:bidi w:val="0"/>
        <w:adjustRightInd w:val="0"/>
        <w:snapToGrid/>
        <w:spacing w:line="360" w:lineRule="auto"/>
        <w:ind w:left="0" w:leftChars="0" w:firstLine="480" w:firstLineChars="200"/>
        <w:jc w:val="left"/>
        <w:textAlignment w:val="auto"/>
        <w:rPr>
          <w:rFonts w:ascii="宋体" w:hAnsi="宋体"/>
          <w:color w:val="auto"/>
          <w:sz w:val="24"/>
          <w:highlight w:val="none"/>
        </w:rPr>
      </w:pPr>
      <w:r>
        <w:rPr>
          <w:rFonts w:hint="eastAsia" w:ascii="宋体" w:hAnsi="宋体"/>
          <w:color w:val="auto"/>
          <w:sz w:val="24"/>
          <w:highlight w:val="none"/>
        </w:rPr>
        <w:t>十六、资格审查结果及评标结果将在</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网站及其他法定媒体公示，公开接受投标人的监督。</w:t>
      </w:r>
    </w:p>
    <w:p w14:paraId="1EDCF02A">
      <w:pPr>
        <w:keepNext w:val="0"/>
        <w:keepLines w:val="0"/>
        <w:pageBreakBefore w:val="0"/>
        <w:tabs>
          <w:tab w:val="left" w:pos="360"/>
        </w:tabs>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十七、满足资格审查合格条件的投标人或评标有效的投标人不足3名时为招标失败。招标人分析招标失败原因，修正招标方案，报有关管理部门核准后，重新组织招标。</w:t>
      </w:r>
    </w:p>
    <w:p w14:paraId="251AAD85">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s="仿宋_GB2312"/>
          <w:color w:val="auto"/>
          <w:sz w:val="24"/>
          <w:highlight w:val="none"/>
        </w:rPr>
      </w:pPr>
      <w:r>
        <w:rPr>
          <w:rFonts w:hint="eastAsia" w:ascii="宋体" w:hAnsi="宋体"/>
          <w:color w:val="auto"/>
          <w:sz w:val="24"/>
          <w:highlight w:val="none"/>
        </w:rPr>
        <w:t>十八、</w:t>
      </w:r>
      <w:bookmarkStart w:id="12" w:name="OLE_LINK2"/>
      <w:bookmarkStart w:id="13" w:name="OLE_LINK1"/>
      <w:r>
        <w:rPr>
          <w:rFonts w:hint="eastAsia" w:ascii="宋体" w:hAnsi="宋体" w:cs="仿宋_GB2312"/>
          <w:color w:val="auto"/>
          <w:sz w:val="24"/>
          <w:highlight w:val="none"/>
        </w:rPr>
        <w:t>潜在投标人或利害关系人对本公告及招标文件内容有异议的，应当在投标截止时间10日前通过电子交易平台或书面形式向招标人提出。通过电子交易平台提出异议的，招标人线上作出答复。招标人应当自收到异议之日起3 日内作出答复；作出答复前，应当暂停招标投标活动。</w:t>
      </w:r>
    </w:p>
    <w:p w14:paraId="49197ED7">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广州开发区财政投资建设项目管理中心</w:t>
      </w:r>
    </w:p>
    <w:p w14:paraId="022CE615">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异议受理电话：</w:t>
      </w:r>
      <w:r>
        <w:rPr>
          <w:rFonts w:hint="eastAsia" w:ascii="宋体" w:hAnsi="宋体" w:cs="宋体"/>
          <w:color w:val="auto"/>
          <w:sz w:val="24"/>
          <w:szCs w:val="24"/>
          <w:highlight w:val="none"/>
          <w:u w:val="single"/>
        </w:rPr>
        <w:t>020-28068066</w:t>
      </w:r>
    </w:p>
    <w:p w14:paraId="4DF253CC">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广州科学城科学大道162号创意大厦B2主楼二、三楼</w:t>
      </w:r>
    </w:p>
    <w:p w14:paraId="796B43F0">
      <w:pPr>
        <w:pStyle w:val="3"/>
        <w:ind w:firstLine="480" w:firstLineChars="200"/>
        <w:rPr>
          <w:rFonts w:hint="eastAsia"/>
          <w:b w:val="0"/>
          <w:bCs w:val="0"/>
          <w:u w:val="single"/>
          <w:lang w:eastAsia="zh-CN"/>
        </w:rPr>
      </w:pPr>
      <w:r>
        <w:rPr>
          <w:rFonts w:hint="eastAsia"/>
          <w:b w:val="0"/>
          <w:bCs w:val="0"/>
          <w:u w:val="single"/>
          <w:lang w:eastAsia="zh-CN"/>
        </w:rPr>
        <w:t>注：潜在投标人或利害关系人可以通过线下或线上的形式提出异议。线上提出异议的，应通过广州公共资源交易平台提交，招标人也应通过广州公共资源交易平台答复线上提出的异议。具体按照广州公共资源交易平台相关指南进行操作。作出答复前，应当暂停招标投标活动。</w:t>
      </w:r>
    </w:p>
    <w:p w14:paraId="709D87E5">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cs="宋体"/>
          <w:color w:val="auto"/>
          <w:sz w:val="24"/>
          <w:highlight w:val="none"/>
          <w:u w:val="single"/>
          <w:lang w:eastAsia="zh-CN"/>
        </w:rPr>
        <w:t>广州开发区建设工程招投标管理办公室（广州市黄埔区建设工程招投标管理办公室）</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14:paraId="5F276B3C">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投诉受理电话：</w:t>
      </w:r>
      <w:r>
        <w:rPr>
          <w:rFonts w:hint="eastAsia" w:ascii="宋体" w:hAnsi="宋体" w:cs="宋体"/>
          <w:bCs/>
          <w:color w:val="auto"/>
          <w:sz w:val="24"/>
          <w:szCs w:val="24"/>
          <w:highlight w:val="none"/>
          <w:u w:val="single"/>
        </w:rPr>
        <w:t>020-82181336、0</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u w:val="single"/>
        </w:rPr>
        <w:t>82116676</w:t>
      </w:r>
    </w:p>
    <w:p w14:paraId="507E27A9">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highlight w:val="none"/>
          <w:u w:val="single"/>
          <w:lang w:eastAsia="zh-CN"/>
        </w:rPr>
        <w:t>广州黄埔区科学城水西路30号汇丽写字楼4楼</w:t>
      </w:r>
    </w:p>
    <w:p w14:paraId="7417099E">
      <w:pPr>
        <w:keepNext w:val="0"/>
        <w:keepLines w:val="0"/>
        <w:pageBreakBefore w:val="0"/>
        <w:numPr>
          <w:ilvl w:val="0"/>
          <w:numId w:val="3"/>
        </w:numPr>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s="宋体"/>
          <w:color w:val="auto"/>
          <w:sz w:val="24"/>
          <w:highlight w:val="none"/>
          <w:lang w:bidi="ar"/>
        </w:rPr>
        <w:t>本公告在广州交易集团有限公司（</w:t>
      </w:r>
      <w:r>
        <w:rPr>
          <w:rFonts w:hint="eastAsia" w:ascii="宋体" w:hAnsi="宋体" w:cs="宋体"/>
          <w:color w:val="auto"/>
          <w:sz w:val="24"/>
          <w:highlight w:val="none"/>
          <w:lang w:eastAsia="zh-CN" w:bidi="ar"/>
        </w:rPr>
        <w:t>广州公共资源交易中心）</w:t>
      </w:r>
      <w:r>
        <w:rPr>
          <w:rFonts w:hint="eastAsia" w:ascii="宋体" w:hAnsi="宋体" w:cs="宋体"/>
          <w:color w:val="auto"/>
          <w:sz w:val="24"/>
          <w:highlight w:val="none"/>
          <w:lang w:bidi="ar"/>
        </w:rPr>
        <w:t>网站（网址：http://www.gzggzy.cn）、中国招标投标公共服务平台（网址：http://www.cebpubservice.com/）和广东省招标投标监管网（网址：http://zbtb.gd.gov.cn/）同时发布，本公告的修改、补充，在广州交易集团有限公司（</w:t>
      </w:r>
      <w:r>
        <w:rPr>
          <w:rFonts w:hint="eastAsia" w:ascii="宋体" w:hAnsi="宋体" w:cs="宋体"/>
          <w:color w:val="auto"/>
          <w:sz w:val="24"/>
          <w:highlight w:val="none"/>
          <w:lang w:eastAsia="zh-CN" w:bidi="ar"/>
        </w:rPr>
        <w:t>广州公共资源交易中心）</w:t>
      </w:r>
      <w:r>
        <w:rPr>
          <w:rFonts w:hint="eastAsia" w:ascii="宋体" w:hAnsi="宋体" w:cs="宋体"/>
          <w:color w:val="auto"/>
          <w:sz w:val="24"/>
          <w:highlight w:val="none"/>
          <w:lang w:bidi="ar"/>
        </w:rPr>
        <w:t>网</w:t>
      </w:r>
      <w:r>
        <w:rPr>
          <w:rFonts w:hint="eastAsia" w:ascii="宋体" w:hAnsi="宋体" w:cs="宋体"/>
          <w:color w:val="auto"/>
          <w:sz w:val="24"/>
          <w:highlight w:val="none"/>
          <w:lang w:val="en-US" w:eastAsia="zh-CN" w:bidi="ar"/>
        </w:rPr>
        <w:t>站</w:t>
      </w:r>
      <w:r>
        <w:rPr>
          <w:rFonts w:hint="eastAsia" w:ascii="宋体" w:hAnsi="宋体" w:cs="宋体"/>
          <w:color w:val="auto"/>
          <w:sz w:val="24"/>
          <w:highlight w:val="none"/>
          <w:u w:val="single"/>
          <w:lang w:val="en-US" w:eastAsia="zh-CN" w:bidi="ar"/>
        </w:rPr>
        <w:t>及其他法定媒体</w:t>
      </w:r>
      <w:r>
        <w:rPr>
          <w:rFonts w:hint="eastAsia" w:ascii="宋体" w:hAnsi="宋体" w:cs="宋体"/>
          <w:color w:val="auto"/>
          <w:sz w:val="24"/>
          <w:highlight w:val="none"/>
          <w:lang w:bidi="ar"/>
        </w:rPr>
        <w:t>发布。本公告在各法定媒体发布的文本应当一致，如有不同之处，以在广州交易集团有限公司（</w:t>
      </w:r>
      <w:r>
        <w:rPr>
          <w:rFonts w:hint="eastAsia" w:ascii="宋体" w:hAnsi="宋体" w:cs="宋体"/>
          <w:color w:val="auto"/>
          <w:sz w:val="24"/>
          <w:highlight w:val="none"/>
          <w:lang w:eastAsia="zh-CN" w:bidi="ar"/>
        </w:rPr>
        <w:t>广州公共资源交易中心）</w:t>
      </w:r>
      <w:r>
        <w:rPr>
          <w:rFonts w:hint="eastAsia" w:ascii="宋体" w:hAnsi="宋体" w:cs="宋体"/>
          <w:color w:val="auto"/>
          <w:sz w:val="24"/>
          <w:highlight w:val="none"/>
          <w:lang w:bidi="ar"/>
        </w:rPr>
        <w:t>网</w:t>
      </w:r>
      <w:r>
        <w:rPr>
          <w:rFonts w:hint="eastAsia" w:ascii="宋体" w:hAnsi="宋体" w:cs="宋体"/>
          <w:color w:val="auto"/>
          <w:sz w:val="24"/>
          <w:highlight w:val="none"/>
          <w:lang w:val="en-US" w:eastAsia="zh-CN" w:bidi="ar"/>
        </w:rPr>
        <w:t>站</w:t>
      </w:r>
      <w:r>
        <w:rPr>
          <w:rFonts w:hint="eastAsia" w:ascii="宋体" w:hAnsi="宋体" w:cs="宋体"/>
          <w:color w:val="auto"/>
          <w:sz w:val="24"/>
          <w:highlight w:val="none"/>
          <w:lang w:bidi="ar"/>
        </w:rPr>
        <w:t>发布的文本为准。</w:t>
      </w:r>
    </w:p>
    <w:p w14:paraId="15DCDE90">
      <w:pPr>
        <w:keepNext w:val="0"/>
        <w:keepLines w:val="0"/>
        <w:pageBreakBefore w:val="0"/>
        <w:numPr>
          <w:ilvl w:val="255"/>
          <w:numId w:val="0"/>
        </w:numPr>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二十、本项目为电子评标，投标文件一律不接受纸质文件，投标人将被要求递交具备法律效力的电子投标文件。</w:t>
      </w:r>
    </w:p>
    <w:bookmarkEnd w:id="12"/>
    <w:bookmarkEnd w:id="13"/>
    <w:p w14:paraId="380F7B44">
      <w:pPr>
        <w:keepNext w:val="0"/>
        <w:keepLines w:val="0"/>
        <w:pageBreakBefore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二十一、本招标公告及招标文件使用</w:t>
      </w:r>
      <w:r>
        <w:rPr>
          <w:rFonts w:hint="eastAsia" w:ascii="宋体" w:hAnsi="宋体"/>
          <w:color w:val="auto"/>
          <w:sz w:val="24"/>
          <w:highlight w:val="none"/>
          <w:lang w:bidi="ar"/>
        </w:rPr>
        <w:t>GZYLZB202</w:t>
      </w:r>
      <w:r>
        <w:rPr>
          <w:rFonts w:hint="eastAsia" w:ascii="宋体" w:hAnsi="宋体"/>
          <w:color w:val="auto"/>
          <w:sz w:val="24"/>
          <w:highlight w:val="none"/>
          <w:lang w:val="en-US" w:eastAsia="zh-CN" w:bidi="ar"/>
        </w:rPr>
        <w:t>3</w:t>
      </w:r>
      <w:r>
        <w:rPr>
          <w:rFonts w:hint="eastAsia" w:ascii="宋体" w:hAnsi="宋体"/>
          <w:color w:val="auto"/>
          <w:sz w:val="24"/>
          <w:highlight w:val="none"/>
          <w:lang w:bidi="ar"/>
        </w:rPr>
        <w:t>-2</w:t>
      </w:r>
      <w:r>
        <w:rPr>
          <w:rFonts w:hint="eastAsia" w:ascii="宋体" w:hAnsi="宋体"/>
          <w:color w:val="auto"/>
          <w:sz w:val="24"/>
          <w:highlight w:val="none"/>
        </w:rPr>
        <w:t>招标文件范本。本招标公告与范本内容不同之处均以下划线标明，所有标明下划线部分属于本招标公告的组成部分，同其他部分具有同等效力。</w:t>
      </w:r>
    </w:p>
    <w:p w14:paraId="278614A9">
      <w:pPr>
        <w:keepNext w:val="0"/>
        <w:keepLines w:val="0"/>
        <w:adjustRightInd w:val="0"/>
        <w:spacing w:line="360" w:lineRule="auto"/>
        <w:ind w:firstLine="480" w:firstLineChars="200"/>
        <w:rPr>
          <w:rFonts w:hint="eastAsia" w:ascii="宋体" w:hAnsi="宋体" w:eastAsia="宋体" w:cs="Times New Roman"/>
          <w:b w:val="0"/>
          <w:bCs w:val="0"/>
          <w:color w:val="auto"/>
          <w:kern w:val="2"/>
          <w:highlight w:val="none"/>
          <w:u w:val="single"/>
          <w:lang w:val="en-US" w:eastAsia="zh-CN"/>
        </w:rPr>
      </w:pPr>
      <w:r>
        <w:rPr>
          <w:rFonts w:hint="eastAsia" w:ascii="宋体" w:hAnsi="宋体" w:cs="Times New Roman"/>
          <w:b w:val="0"/>
          <w:bCs w:val="0"/>
          <w:color w:val="auto"/>
          <w:kern w:val="2"/>
          <w:sz w:val="24"/>
          <w:highlight w:val="none"/>
          <w:u w:val="single"/>
          <w:lang w:val="en-US" w:eastAsia="zh-CN"/>
        </w:rPr>
        <w:t>二十二、本项目招标公告及招标文件中提及的“广州公共资源交易平台”、“广州公共资源交易网站”和“广州交易集团有限公司（广州公共资源交易中心）网站”都指向同一网站（交易平台），网址均为http://www.gzggzy.cn（平台名称及网址若有更新，以最新发布的为准）。</w:t>
      </w:r>
    </w:p>
    <w:p w14:paraId="38E96D21">
      <w:pPr>
        <w:spacing w:line="360" w:lineRule="auto"/>
        <w:ind w:left="-2" w:leftChars="-1" w:firstLine="2"/>
        <w:rPr>
          <w:rFonts w:ascii="宋体" w:hAnsi="宋体"/>
          <w:b/>
          <w:color w:val="auto"/>
          <w:sz w:val="36"/>
          <w:szCs w:val="36"/>
          <w:highlight w:val="none"/>
        </w:rPr>
      </w:pPr>
    </w:p>
    <w:p w14:paraId="6D3F15FE">
      <w:pPr>
        <w:spacing w:line="360" w:lineRule="auto"/>
        <w:ind w:left="-2" w:leftChars="-1" w:firstLine="2"/>
        <w:rPr>
          <w:rFonts w:ascii="宋体" w:hAnsi="宋体"/>
          <w:b/>
          <w:color w:val="auto"/>
          <w:sz w:val="36"/>
          <w:szCs w:val="36"/>
          <w:highlight w:val="none"/>
        </w:rPr>
      </w:pPr>
    </w:p>
    <w:p w14:paraId="3C3FAC67">
      <w:pPr>
        <w:spacing w:line="360" w:lineRule="auto"/>
        <w:ind w:left="-2" w:leftChars="-1" w:firstLine="2"/>
        <w:rPr>
          <w:rFonts w:ascii="宋体" w:hAnsi="宋体"/>
          <w:b/>
          <w:color w:val="auto"/>
          <w:sz w:val="36"/>
          <w:szCs w:val="36"/>
          <w:highlight w:val="none"/>
        </w:rPr>
      </w:pPr>
    </w:p>
    <w:p w14:paraId="2F95343D">
      <w:pPr>
        <w:keepNext w:val="0"/>
        <w:keepLines w:val="0"/>
        <w:pageBreakBefore w:val="0"/>
        <w:kinsoku/>
        <w:wordWrap/>
        <w:overflowPunct/>
        <w:topLinePunct w:val="0"/>
        <w:autoSpaceDE/>
        <w:autoSpaceDN/>
        <w:bidi w:val="0"/>
        <w:adjustRightInd w:val="0"/>
        <w:snapToGrid/>
        <w:spacing w:line="360" w:lineRule="auto"/>
        <w:ind w:left="0" w:leftChars="0" w:firstLine="480" w:firstLineChars="200"/>
        <w:jc w:val="right"/>
        <w:textAlignment w:val="auto"/>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eastAsia="zh-CN"/>
        </w:rPr>
        <w:t>广州开发区财政投资建设项目管理中心</w:t>
      </w:r>
    </w:p>
    <w:p w14:paraId="3A5EA50B">
      <w:pPr>
        <w:keepNext w:val="0"/>
        <w:keepLines w:val="0"/>
        <w:pageBreakBefore w:val="0"/>
        <w:kinsoku/>
        <w:wordWrap/>
        <w:overflowPunct/>
        <w:topLinePunct w:val="0"/>
        <w:autoSpaceDE/>
        <w:autoSpaceDN/>
        <w:bidi w:val="0"/>
        <w:adjustRightInd w:val="0"/>
        <w:snapToGrid/>
        <w:spacing w:line="360" w:lineRule="auto"/>
        <w:ind w:left="0" w:leftChars="0" w:firstLine="480" w:firstLineChars="200"/>
        <w:jc w:val="right"/>
        <w:textAlignment w:val="auto"/>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eastAsia="zh-CN"/>
        </w:rPr>
        <w:t xml:space="preserve">广州市见智咨询有限公司 </w:t>
      </w:r>
    </w:p>
    <w:p w14:paraId="4DB1231A">
      <w:pPr>
        <w:keepNext w:val="0"/>
        <w:keepLines w:val="0"/>
        <w:pageBreakBefore w:val="0"/>
        <w:kinsoku/>
        <w:wordWrap w:val="0"/>
        <w:overflowPunct/>
        <w:topLinePunct w:val="0"/>
        <w:autoSpaceDE/>
        <w:autoSpaceDN/>
        <w:bidi w:val="0"/>
        <w:adjustRightInd w:val="0"/>
        <w:snapToGrid/>
        <w:spacing w:line="360" w:lineRule="auto"/>
        <w:ind w:left="0" w:leftChars="0" w:firstLine="480" w:firstLineChars="200"/>
        <w:jc w:val="right"/>
        <w:textAlignment w:val="auto"/>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2025年   月   日</w:t>
      </w:r>
    </w:p>
    <w:p w14:paraId="75EB540E">
      <w:pPr>
        <w:spacing w:line="360" w:lineRule="auto"/>
        <w:ind w:left="-2" w:leftChars="-1" w:firstLine="2"/>
        <w:jc w:val="left"/>
        <w:rPr>
          <w:rFonts w:ascii="宋体" w:hAnsi="宋体" w:cs="宋体"/>
          <w:color w:val="auto"/>
          <w:sz w:val="24"/>
          <w:highlight w:val="none"/>
        </w:rPr>
      </w:pPr>
      <w:r>
        <w:rPr>
          <w:rFonts w:ascii="宋体" w:hAnsi="宋体"/>
          <w:b/>
          <w:color w:val="auto"/>
          <w:sz w:val="36"/>
          <w:szCs w:val="36"/>
          <w:highlight w:val="none"/>
        </w:rPr>
        <w:br w:type="page"/>
      </w:r>
      <w:r>
        <w:rPr>
          <w:rFonts w:hint="eastAsia" w:ascii="宋体" w:hAnsi="宋体" w:cs="宋体"/>
          <w:b/>
          <w:bCs/>
          <w:color w:val="auto"/>
          <w:sz w:val="24"/>
          <w:highlight w:val="none"/>
        </w:rPr>
        <w:t>附件一：</w:t>
      </w:r>
    </w:p>
    <w:p w14:paraId="28FD7140">
      <w:pPr>
        <w:spacing w:line="360" w:lineRule="auto"/>
        <w:ind w:left="-2" w:leftChars="-1" w:firstLine="2"/>
        <w:jc w:val="center"/>
        <w:rPr>
          <w:rFonts w:ascii="宋体" w:hAnsi="宋体"/>
          <w:b/>
          <w:bCs/>
          <w:color w:val="auto"/>
          <w:sz w:val="32"/>
          <w:szCs w:val="32"/>
          <w:highlight w:val="none"/>
        </w:rPr>
      </w:pPr>
      <w:r>
        <w:rPr>
          <w:rFonts w:hint="eastAsia" w:ascii="宋体" w:hAnsi="宋体"/>
          <w:b/>
          <w:bCs/>
          <w:color w:val="auto"/>
          <w:sz w:val="32"/>
          <w:szCs w:val="32"/>
          <w:highlight w:val="none"/>
        </w:rPr>
        <w:t>投标人声明</w:t>
      </w:r>
    </w:p>
    <w:p w14:paraId="342A796F">
      <w:pPr>
        <w:pStyle w:val="24"/>
        <w:spacing w:line="276" w:lineRule="auto"/>
        <w:ind w:firstLine="0"/>
        <w:rPr>
          <w:rFonts w:ascii="宋体" w:hAnsi="宋体" w:eastAsia="宋体" w:cs="宋体"/>
          <w:color w:val="auto"/>
          <w:sz w:val="24"/>
          <w:szCs w:val="24"/>
          <w:highlight w:val="none"/>
          <w:u w:val="none"/>
        </w:rPr>
      </w:pPr>
      <w:r>
        <w:rPr>
          <w:rFonts w:hint="eastAsia" w:ascii="宋体" w:hAnsi="宋体" w:eastAsia="宋体"/>
          <w:color w:val="auto"/>
          <w:sz w:val="24"/>
          <w:szCs w:val="24"/>
          <w:highlight w:val="none"/>
        </w:rPr>
        <w:t>广州市林业和园林局、广州开发区建设工程招投标管理办公室（广州市黄埔区建设工程招投标管理办公室）</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广州开发区财政投资建设项目管理中心</w:t>
      </w:r>
      <w:r>
        <w:rPr>
          <w:rFonts w:hint="eastAsia" w:ascii="宋体" w:hAnsi="宋体" w:eastAsia="宋体" w:cs="宋体"/>
          <w:color w:val="auto"/>
          <w:sz w:val="24"/>
          <w:szCs w:val="24"/>
          <w:highlight w:val="none"/>
          <w:u w:val="none"/>
        </w:rPr>
        <w:t>：</w:t>
      </w:r>
    </w:p>
    <w:p w14:paraId="5FB48D11">
      <w:pPr>
        <w:pStyle w:val="24"/>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097CD03D">
      <w:pPr>
        <w:pStyle w:val="24"/>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一、本公司保证本次投标活动所提供的材料都是真实的；在广州交易集团有限公司（</w:t>
      </w:r>
      <w:r>
        <w:rPr>
          <w:rFonts w:hint="eastAsia" w:ascii="宋体" w:hAnsi="宋体" w:eastAsia="宋体"/>
          <w:color w:val="auto"/>
          <w:sz w:val="24"/>
          <w:szCs w:val="24"/>
          <w:highlight w:val="none"/>
          <w:lang w:eastAsia="zh-CN"/>
        </w:rPr>
        <w:t>广州公共资源交易中心）</w:t>
      </w:r>
      <w:r>
        <w:rPr>
          <w:rFonts w:hint="eastAsia" w:ascii="宋体" w:hAnsi="宋体" w:eastAsia="宋体"/>
          <w:color w:val="auto"/>
          <w:sz w:val="24"/>
          <w:szCs w:val="24"/>
          <w:highlight w:val="none"/>
        </w:rPr>
        <w:t>交易平台企业库登记的一切信息都是真实的、在有效期内的。如我司成为本项目中标候选人，我公司同意并授权招标人将我司投标文件商务部分的人员、业绩、奖项等资料进行公开。</w:t>
      </w:r>
    </w:p>
    <w:p w14:paraId="68460023">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二、资格审查前，本公司在广州交易集团有限公司（</w:t>
      </w:r>
      <w:r>
        <w:rPr>
          <w:rFonts w:hint="eastAsia" w:ascii="宋体" w:hAnsi="宋体" w:eastAsia="宋体"/>
          <w:color w:val="auto"/>
          <w:sz w:val="24"/>
          <w:szCs w:val="24"/>
          <w:highlight w:val="none"/>
          <w:lang w:eastAsia="zh-CN"/>
        </w:rPr>
        <w:t>广州公共资源交易中心）</w:t>
      </w:r>
      <w:r>
        <w:rPr>
          <w:rFonts w:hint="eastAsia" w:ascii="宋体" w:hAnsi="宋体" w:eastAsia="宋体"/>
          <w:color w:val="auto"/>
          <w:sz w:val="24"/>
          <w:szCs w:val="24"/>
          <w:highlight w:val="none"/>
        </w:rPr>
        <w:t>交易平台已办理企业信息登记及拟担任本工程项目总负责人是本企业信息登记中的在册人员。</w:t>
      </w:r>
    </w:p>
    <w:p w14:paraId="71FADFBD">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三、本公司拟委派</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担任本工程的项目总负责人，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担任本工程的技术负责人。</w:t>
      </w:r>
    </w:p>
    <w:p w14:paraId="3D779F03">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四、本公司保证在本项目投标中不与其他单位围标、串标，不出让投标资格，不向招标人或评标委员会成员行贿。</w:t>
      </w:r>
    </w:p>
    <w:p w14:paraId="17C6F4DB">
      <w:pPr>
        <w:pStyle w:val="24"/>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rPr>
        <w:t>本公司在投标资格审查截止时间前两年内没有被人民法院判决犯有行贿罪的记录。</w:t>
      </w:r>
    </w:p>
    <w:p w14:paraId="0768EBCA">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参加投标一年，对责任项目总负责人暂停参加投标二年。多次违规的，暂停参加投标二至三年，并提请审批部门取消项目总负责人的建造师从业资格和专职安全员安全培训考核证书。</w:t>
      </w:r>
    </w:p>
    <w:p w14:paraId="260D82EE">
      <w:pPr>
        <w:pStyle w:val="24"/>
        <w:ind w:firstLine="480" w:firstLineChars="200"/>
        <w:rPr>
          <w:rFonts w:hint="eastAsia" w:ascii="宋体" w:hAnsi="宋体" w:eastAsia="宋体"/>
          <w:color w:val="auto"/>
          <w:sz w:val="24"/>
          <w:szCs w:val="24"/>
          <w:highlight w:val="none"/>
          <w:u w:val="none"/>
          <w:lang w:val="en-US" w:eastAsia="zh-CN"/>
        </w:rPr>
      </w:pPr>
      <w:r>
        <w:rPr>
          <w:rFonts w:hint="eastAsia" w:ascii="宋体" w:hAnsi="宋体" w:eastAsia="宋体"/>
          <w:color w:val="auto"/>
          <w:sz w:val="24"/>
          <w:szCs w:val="24"/>
          <w:highlight w:val="none"/>
          <w:u w:val="none"/>
          <w:lang w:val="en-US" w:eastAsia="zh-CN"/>
        </w:rPr>
        <w:t>七</w:t>
      </w:r>
      <w:r>
        <w:rPr>
          <w:rFonts w:hint="eastAsia" w:ascii="宋体" w:hAnsi="宋体" w:eastAsia="宋体"/>
          <w:color w:val="auto"/>
          <w:sz w:val="24"/>
          <w:szCs w:val="24"/>
          <w:highlight w:val="none"/>
          <w:u w:val="none"/>
        </w:rPr>
        <w:t>、</w:t>
      </w:r>
      <w:r>
        <w:rPr>
          <w:rFonts w:hint="eastAsia" w:ascii="宋体" w:hAnsi="宋体" w:eastAsia="宋体"/>
          <w:color w:val="auto"/>
          <w:sz w:val="24"/>
          <w:szCs w:val="24"/>
          <w:highlight w:val="none"/>
          <w:lang w:eastAsia="zh-CN"/>
        </w:rPr>
        <w:t>本公司不存在《全国失信惩戒措施基础清单》惩戒内容为“在一定期限内依法取消参加依法必须进行招标的项目的投标资格”的情形：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p>
    <w:p w14:paraId="37A09D01">
      <w:pPr>
        <w:pStyle w:val="24"/>
        <w:spacing w:line="360" w:lineRule="auto"/>
        <w:ind w:firstLine="480" w:firstLineChars="200"/>
        <w:rPr>
          <w:rFonts w:hint="eastAsia" w:ascii="宋体" w:hAnsi="宋体" w:eastAsia="宋体"/>
          <w:b w:val="0"/>
          <w:bCs/>
          <w:color w:val="auto"/>
          <w:sz w:val="24"/>
          <w:szCs w:val="24"/>
          <w:highlight w:val="none"/>
          <w:u w:val="none"/>
          <w:lang w:val="en-US" w:eastAsia="zh-CN"/>
        </w:rPr>
      </w:pPr>
      <w:r>
        <w:rPr>
          <w:rFonts w:hint="eastAsia" w:ascii="宋体" w:hAnsi="宋体" w:eastAsia="宋体"/>
          <w:b w:val="0"/>
          <w:bCs/>
          <w:color w:val="auto"/>
          <w:sz w:val="24"/>
          <w:szCs w:val="24"/>
          <w:highlight w:val="none"/>
          <w:u w:val="single"/>
          <w:lang w:val="en-US" w:eastAsia="zh-CN"/>
        </w:rPr>
        <w:t>八</w:t>
      </w:r>
      <w:r>
        <w:rPr>
          <w:rFonts w:hint="eastAsia" w:ascii="宋体" w:hAnsi="宋体" w:eastAsia="宋体"/>
          <w:b w:val="0"/>
          <w:bCs/>
          <w:color w:val="auto"/>
          <w:sz w:val="24"/>
          <w:szCs w:val="24"/>
          <w:highlight w:val="none"/>
          <w:u w:val="single"/>
        </w:rPr>
        <w:t>、与本公司单位负责人为同一人或者与本公司存在控股、管理关系的其他单位包括          。（ 注 ：本条由投标人如实填写，如有，应列出全部满足招标公告资质要求的相关单位的名称；如无，则填写“无”。若投标人未列全符合相关条件的单位，但同时未列全的相关单位未参与本项目投标的，不视为该投标人违反了招标公告第</w:t>
      </w:r>
      <w:r>
        <w:rPr>
          <w:rFonts w:hint="eastAsia" w:ascii="宋体" w:hAnsi="宋体" w:eastAsia="宋体"/>
          <w:b w:val="0"/>
          <w:bCs/>
          <w:color w:val="auto"/>
          <w:sz w:val="24"/>
          <w:szCs w:val="24"/>
          <w:highlight w:val="none"/>
          <w:u w:val="single"/>
          <w:lang w:val="en-US" w:eastAsia="zh-CN"/>
        </w:rPr>
        <w:t>十</w:t>
      </w:r>
      <w:r>
        <w:rPr>
          <w:rFonts w:hint="eastAsia" w:ascii="宋体" w:hAnsi="宋体" w:eastAsia="宋体"/>
          <w:b w:val="0"/>
          <w:bCs/>
          <w:color w:val="auto"/>
          <w:sz w:val="24"/>
          <w:szCs w:val="24"/>
          <w:highlight w:val="none"/>
          <w:u w:val="single"/>
        </w:rPr>
        <w:t>条第</w:t>
      </w:r>
      <w:r>
        <w:rPr>
          <w:rFonts w:hint="eastAsia" w:ascii="宋体" w:hAnsi="宋体" w:eastAsia="宋体"/>
          <w:b w:val="0"/>
          <w:bCs/>
          <w:color w:val="auto"/>
          <w:sz w:val="24"/>
          <w:szCs w:val="24"/>
          <w:highlight w:val="none"/>
          <w:u w:val="single"/>
          <w:lang w:val="en-US" w:eastAsia="zh-CN"/>
        </w:rPr>
        <w:t>9</w:t>
      </w:r>
      <w:r>
        <w:rPr>
          <w:rFonts w:hint="eastAsia" w:ascii="宋体" w:hAnsi="宋体" w:eastAsia="宋体"/>
          <w:b w:val="0"/>
          <w:bCs/>
          <w:color w:val="auto"/>
          <w:sz w:val="24"/>
          <w:szCs w:val="24"/>
          <w:highlight w:val="none"/>
          <w:u w:val="single"/>
        </w:rPr>
        <w:t>点的规定，不作为对其投标文件进行无效标处理的依据。）</w:t>
      </w:r>
    </w:p>
    <w:p w14:paraId="361F5ED8">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、本公司没有存在下列情形之一：</w:t>
      </w:r>
    </w:p>
    <w:p w14:paraId="4CAF47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（1）为招标人不具有独立法人资格的附属机构（单位）； </w:t>
      </w:r>
    </w:p>
    <w:p w14:paraId="1A1CCF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）为本招标项目的代建单位、项目管理单位、监理单位、造价咨询单位、招标代理单位</w:t>
      </w:r>
      <w:r>
        <w:rPr>
          <w:rFonts w:hint="eastAsia" w:ascii="宋体" w:hAnsi="宋体" w:eastAsia="宋体" w:cs="宋体"/>
          <w:color w:val="auto"/>
          <w:sz w:val="24"/>
          <w:highlight w:val="none"/>
        </w:rPr>
        <w:t xml:space="preserve">； </w:t>
      </w:r>
    </w:p>
    <w:p w14:paraId="170815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olor w:val="auto"/>
          <w:sz w:val="24"/>
          <w:highlight w:val="none"/>
        </w:rPr>
        <w:t>被责令停业的；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color w:val="auto"/>
          <w:sz w:val="24"/>
          <w:szCs w:val="24"/>
          <w:highlight w:val="none"/>
        </w:rPr>
        <w:t>）；</w:t>
      </w:r>
    </w:p>
    <w:p w14:paraId="162662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）被依法暂停或取消投标资格的；（</w:t>
      </w:r>
      <w:r>
        <w:rPr>
          <w:rFonts w:hint="eastAsia" w:ascii="宋体" w:hAnsi="宋体" w:eastAsia="宋体" w:cs="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 w:val="24"/>
          <w:szCs w:val="24"/>
          <w:highlight w:val="none"/>
        </w:rPr>
        <w:t xml:space="preserve">）； </w:t>
      </w:r>
    </w:p>
    <w:p w14:paraId="5D5D5C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）财产被接管或冻结的；</w:t>
      </w:r>
    </w:p>
    <w:p w14:paraId="2206880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）在最近三年内有骗取中标或严重违约或重大工程质量问题的；（</w:t>
      </w:r>
      <w:r>
        <w:rPr>
          <w:rFonts w:hint="eastAsia" w:ascii="宋体" w:hAnsi="宋体" w:eastAsia="宋体" w:cs="宋体"/>
          <w:color w:val="auto"/>
          <w:sz w:val="24"/>
          <w:szCs w:val="24"/>
          <w:highlight w:val="none"/>
          <w:lang w:val="zh-CN"/>
        </w:rPr>
        <w:t>“严重违约”事实应当以</w:t>
      </w:r>
      <w:r>
        <w:rPr>
          <w:rFonts w:hint="eastAsia" w:ascii="宋体" w:hAnsi="宋体" w:eastAsia="宋体" w:cs="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5A74B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）与</w:t>
      </w:r>
      <w:r>
        <w:rPr>
          <w:rFonts w:hint="eastAsia" w:ascii="宋体" w:hAnsi="宋体"/>
          <w:color w:val="auto"/>
          <w:sz w:val="24"/>
          <w:highlight w:val="none"/>
        </w:rPr>
        <w:t>本招标项目</w:t>
      </w:r>
      <w:r>
        <w:rPr>
          <w:rFonts w:hint="eastAsia" w:ascii="宋体" w:hAnsi="宋体" w:eastAsia="宋体" w:cs="宋体"/>
          <w:color w:val="auto"/>
          <w:sz w:val="24"/>
          <w:highlight w:val="none"/>
        </w:rPr>
        <w:t>的监理</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或代建</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或招标代理机构同为一个法定代表人的；</w:t>
      </w:r>
    </w:p>
    <w:p w14:paraId="71A995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）与</w:t>
      </w:r>
      <w:r>
        <w:rPr>
          <w:rFonts w:hint="eastAsia" w:ascii="宋体" w:hAnsi="宋体"/>
          <w:color w:val="auto"/>
          <w:sz w:val="24"/>
          <w:highlight w:val="none"/>
        </w:rPr>
        <w:t>本招标项目</w:t>
      </w:r>
      <w:r>
        <w:rPr>
          <w:rFonts w:hint="eastAsia" w:ascii="宋体" w:hAnsi="宋体" w:eastAsia="宋体" w:cs="宋体"/>
          <w:color w:val="auto"/>
          <w:sz w:val="24"/>
          <w:highlight w:val="none"/>
        </w:rPr>
        <w:t>的监理</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或代建</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或招标代理机构相互控股或参股的；</w:t>
      </w:r>
    </w:p>
    <w:p w14:paraId="023E67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）与</w:t>
      </w:r>
      <w:r>
        <w:rPr>
          <w:rFonts w:hint="eastAsia" w:ascii="宋体" w:hAnsi="宋体"/>
          <w:color w:val="auto"/>
          <w:sz w:val="24"/>
          <w:highlight w:val="none"/>
        </w:rPr>
        <w:t>本招标项目</w:t>
      </w:r>
      <w:r>
        <w:rPr>
          <w:rFonts w:hint="eastAsia" w:ascii="宋体" w:hAnsi="宋体" w:eastAsia="宋体" w:cs="宋体"/>
          <w:color w:val="auto"/>
          <w:sz w:val="24"/>
          <w:highlight w:val="none"/>
        </w:rPr>
        <w:t>的监理</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或代建</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或招标代理机构相互任职或工作的；</w:t>
      </w:r>
    </w:p>
    <w:p w14:paraId="1C6D4E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）法律法规规定的其他情形。</w:t>
      </w:r>
    </w:p>
    <w:p w14:paraId="3D7098F5">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本公司保证</w:t>
      </w:r>
      <w:r>
        <w:rPr>
          <w:rFonts w:hint="eastAsia" w:ascii="宋体" w:hAnsi="宋体" w:eastAsia="宋体" w:cs="宋体"/>
          <w:color w:val="auto"/>
          <w:sz w:val="24"/>
          <w:szCs w:val="24"/>
          <w:highlight w:val="none"/>
          <w:lang w:val="en-US" w:eastAsia="zh-CN"/>
        </w:rPr>
        <w:t>本项目拟派的</w:t>
      </w:r>
      <w:r>
        <w:rPr>
          <w:rFonts w:hint="eastAsia" w:ascii="宋体" w:hAnsi="宋体" w:eastAsia="宋体"/>
          <w:color w:val="auto"/>
          <w:sz w:val="24"/>
          <w:szCs w:val="24"/>
          <w:highlight w:val="none"/>
        </w:rPr>
        <w:t>项目</w:t>
      </w:r>
      <w:r>
        <w:rPr>
          <w:rFonts w:hint="eastAsia" w:ascii="宋体" w:hAnsi="宋体" w:eastAsia="宋体"/>
          <w:color w:val="auto"/>
          <w:sz w:val="24"/>
          <w:szCs w:val="24"/>
          <w:highlight w:val="none"/>
          <w:lang w:eastAsia="zh-CN"/>
        </w:rPr>
        <w:t>总</w:t>
      </w:r>
      <w:r>
        <w:rPr>
          <w:rFonts w:hint="eastAsia" w:ascii="宋体" w:hAnsi="宋体" w:eastAsia="宋体"/>
          <w:color w:val="auto"/>
          <w:sz w:val="24"/>
          <w:szCs w:val="24"/>
          <w:highlight w:val="none"/>
        </w:rPr>
        <w:t>负责人</w:t>
      </w:r>
      <w:r>
        <w:rPr>
          <w:rFonts w:hint="eastAsia" w:ascii="宋体" w:hAnsi="宋体" w:eastAsia="宋体" w:cs="宋体"/>
          <w:color w:val="auto"/>
          <w:sz w:val="24"/>
          <w:szCs w:val="24"/>
          <w:highlight w:val="none"/>
          <w:lang w:val="en-US" w:eastAsia="zh-CN"/>
        </w:rPr>
        <w:t>和专职安全员没有在其他在建项目中任职。</w:t>
      </w:r>
    </w:p>
    <w:p w14:paraId="34E8F39E">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十一</w:t>
      </w:r>
      <w:r>
        <w:rPr>
          <w:rFonts w:hint="eastAsia" w:ascii="宋体" w:hAnsi="宋体" w:eastAsia="宋体"/>
          <w:color w:val="auto"/>
          <w:sz w:val="24"/>
          <w:szCs w:val="24"/>
          <w:highlight w:val="none"/>
        </w:rPr>
        <w:t>、本公司保证本项目投标文件编制、解释负责人按招标文件规定完成评标委员会提出的澄清要求（如有）。</w:t>
      </w:r>
    </w:p>
    <w:p w14:paraId="09C0C70B">
      <w:pPr>
        <w:pStyle w:val="24"/>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、我司同意并授权招标人将我司响应招标文件要求的资格能力条件等信息进行公示。</w:t>
      </w:r>
    </w:p>
    <w:p w14:paraId="60EC0070">
      <w:pPr>
        <w:pStyle w:val="24"/>
        <w:ind w:firstLine="480" w:firstLineChars="200"/>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48FF9146">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特此声明                                   </w:t>
      </w:r>
    </w:p>
    <w:p w14:paraId="2BA7533A">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3062C8E4">
      <w:pPr>
        <w:pStyle w:val="24"/>
        <w:ind w:firstLine="5280" w:firstLineChars="2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声明企业  (企业公章)：</w:t>
      </w:r>
    </w:p>
    <w:p w14:paraId="7F501C41">
      <w:pPr>
        <w:pStyle w:val="24"/>
        <w:ind w:right="480" w:firstLine="5460" w:firstLineChars="2275"/>
        <w:rPr>
          <w:rFonts w:hint="eastAsia" w:ascii="宋体" w:hAnsi="宋体" w:eastAsia="宋体"/>
          <w:color w:val="auto"/>
          <w:sz w:val="24"/>
          <w:szCs w:val="24"/>
          <w:highlight w:val="none"/>
        </w:rPr>
      </w:pP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日        </w:t>
      </w:r>
    </w:p>
    <w:p w14:paraId="31E4F387">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w:t>
      </w:r>
    </w:p>
    <w:p w14:paraId="5714D052">
      <w:pPr>
        <w:pStyle w:val="24"/>
        <w:ind w:firstLine="5258" w:firstLineChars="2191"/>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法定代表人签字：</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35C86361">
      <w:pPr>
        <w:pStyle w:val="24"/>
        <w:ind w:firstLine="5258" w:firstLineChars="2191"/>
        <w:jc w:val="both"/>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项目总负责人签字：</w:t>
      </w:r>
      <w:r>
        <w:rPr>
          <w:rFonts w:hint="eastAsia" w:ascii="宋体" w:hAnsi="宋体" w:eastAsia="宋体"/>
          <w:color w:val="auto"/>
          <w:sz w:val="24"/>
          <w:szCs w:val="24"/>
          <w:highlight w:val="none"/>
          <w:u w:val="single"/>
        </w:rPr>
        <w:t xml:space="preserve">               </w:t>
      </w:r>
    </w:p>
    <w:p w14:paraId="1F6C7033">
      <w:pPr>
        <w:spacing w:line="276" w:lineRule="auto"/>
        <w:ind w:firstLine="5258" w:firstLineChars="2191"/>
        <w:rPr>
          <w:color w:val="auto"/>
          <w:highlight w:val="none"/>
        </w:rPr>
      </w:pPr>
      <w:r>
        <w:rPr>
          <w:rFonts w:hint="eastAsia" w:ascii="宋体" w:hAnsi="宋体" w:eastAsia="宋体"/>
          <w:color w:val="auto"/>
          <w:sz w:val="24"/>
          <w:szCs w:val="24"/>
          <w:highlight w:val="none"/>
        </w:rPr>
        <w:t>技术负责人签字：</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color w:val="auto"/>
          <w:highlight w:val="none"/>
        </w:rPr>
        <w:t xml:space="preserve">  </w:t>
      </w:r>
    </w:p>
    <w:p w14:paraId="5ED0B0F3">
      <w:pPr>
        <w:spacing w:line="276" w:lineRule="auto"/>
        <w:rPr>
          <w:color w:val="auto"/>
          <w:highlight w:val="none"/>
        </w:rPr>
      </w:pPr>
    </w:p>
    <w:p w14:paraId="105814A4">
      <w:pPr>
        <w:pStyle w:val="2"/>
        <w:rPr>
          <w:color w:val="auto"/>
          <w:highlight w:val="none"/>
        </w:rPr>
      </w:pPr>
    </w:p>
    <w:p w14:paraId="3A209015">
      <w:pPr>
        <w:widowControl/>
        <w:snapToGrid w:val="0"/>
        <w:spacing w:line="440" w:lineRule="exact"/>
        <w:ind w:right="102"/>
        <w:jc w:val="left"/>
        <w:rPr>
          <w:rFonts w:hint="eastAsia" w:ascii="宋体" w:hAnsi="宋体" w:eastAsia="宋体" w:cs="宋体"/>
          <w:b/>
          <w:color w:val="auto"/>
          <w:kern w:val="0"/>
          <w:szCs w:val="21"/>
          <w:highlight w:val="none"/>
        </w:rPr>
      </w:pPr>
    </w:p>
    <w:p w14:paraId="5C63A429">
      <w:pPr>
        <w:widowControl/>
        <w:snapToGrid w:val="0"/>
        <w:spacing w:line="440" w:lineRule="exact"/>
        <w:ind w:right="102"/>
        <w:jc w:val="left"/>
        <w:rPr>
          <w:rFonts w:hint="eastAsia" w:ascii="宋体" w:hAnsi="宋体" w:eastAsia="宋体" w:cs="宋体"/>
          <w:b/>
          <w:color w:val="auto"/>
          <w:kern w:val="0"/>
          <w:szCs w:val="21"/>
          <w:highlight w:val="none"/>
        </w:rPr>
      </w:pPr>
    </w:p>
    <w:p w14:paraId="63FAA97F">
      <w:pPr>
        <w:widowControl/>
        <w:snapToGrid w:val="0"/>
        <w:spacing w:line="440" w:lineRule="exact"/>
        <w:ind w:right="102"/>
        <w:jc w:val="left"/>
        <w:rPr>
          <w:rFonts w:hint="eastAsia" w:ascii="宋体" w:hAnsi="宋体" w:eastAsia="宋体" w:cs="宋体"/>
          <w:b/>
          <w:color w:val="auto"/>
          <w:kern w:val="0"/>
          <w:szCs w:val="21"/>
          <w:highlight w:val="none"/>
        </w:rPr>
      </w:pPr>
    </w:p>
    <w:p w14:paraId="0E10FFA3">
      <w:pPr>
        <w:widowControl/>
        <w:snapToGrid w:val="0"/>
        <w:spacing w:line="440" w:lineRule="exact"/>
        <w:ind w:right="102"/>
        <w:jc w:val="left"/>
        <w:rPr>
          <w:rFonts w:hint="eastAsia" w:ascii="宋体" w:hAnsi="宋体" w:eastAsia="宋体" w:cs="宋体"/>
          <w:b/>
          <w:color w:val="auto"/>
          <w:kern w:val="0"/>
          <w:szCs w:val="21"/>
          <w:highlight w:val="none"/>
        </w:rPr>
      </w:pPr>
    </w:p>
    <w:p w14:paraId="67E862AC">
      <w:pPr>
        <w:widowControl/>
        <w:snapToGrid w:val="0"/>
        <w:spacing w:line="440" w:lineRule="exact"/>
        <w:ind w:right="102"/>
        <w:jc w:val="left"/>
        <w:rPr>
          <w:rFonts w:ascii="宋体" w:hAnsi="宋体" w:eastAsia="宋体"/>
          <w:b/>
          <w:bCs/>
          <w:color w:val="auto"/>
          <w:szCs w:val="21"/>
          <w:highlight w:val="none"/>
        </w:rPr>
      </w:pPr>
      <w:r>
        <w:rPr>
          <w:rFonts w:hint="eastAsia" w:ascii="宋体" w:hAnsi="宋体" w:eastAsia="宋体" w:cs="宋体"/>
          <w:b/>
          <w:color w:val="auto"/>
          <w:kern w:val="0"/>
          <w:szCs w:val="21"/>
          <w:highlight w:val="none"/>
        </w:rPr>
        <w:t>注：投标人（</w:t>
      </w:r>
      <w:r>
        <w:rPr>
          <w:rFonts w:hint="eastAsia" w:ascii="宋体" w:hAnsi="宋体" w:eastAsia="宋体" w:cs="宋体"/>
          <w:b/>
          <w:bCs/>
          <w:color w:val="auto"/>
          <w:szCs w:val="21"/>
          <w:highlight w:val="none"/>
        </w:rPr>
        <w:t>若为联合体投标，指联合体</w:t>
      </w:r>
      <w:r>
        <w:rPr>
          <w:rFonts w:hint="eastAsia" w:ascii="宋体" w:hAnsi="宋体" w:cs="宋体"/>
          <w:b/>
          <w:bCs/>
          <w:color w:val="auto"/>
          <w:szCs w:val="21"/>
          <w:highlight w:val="none"/>
          <w:lang w:val="en-US" w:eastAsia="zh-CN"/>
        </w:rPr>
        <w:t>主办方</w:t>
      </w:r>
      <w:r>
        <w:rPr>
          <w:rFonts w:hint="eastAsia" w:ascii="宋体" w:hAnsi="宋体" w:eastAsia="宋体" w:cs="宋体"/>
          <w:b/>
          <w:color w:val="auto"/>
          <w:kern w:val="0"/>
          <w:szCs w:val="21"/>
          <w:highlight w:val="none"/>
        </w:rPr>
        <w:t>）的法定代表人、项目</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负责人</w:t>
      </w:r>
      <w:r>
        <w:rPr>
          <w:rFonts w:hint="eastAsia" w:ascii="宋体" w:hAnsi="宋体" w:eastAsia="宋体" w:cs="宋体"/>
          <w:b/>
          <w:color w:val="auto"/>
          <w:kern w:val="0"/>
          <w:szCs w:val="21"/>
          <w:highlight w:val="none"/>
          <w:lang w:val="en-US" w:eastAsia="zh-CN"/>
        </w:rPr>
        <w:t>和</w:t>
      </w:r>
      <w:r>
        <w:rPr>
          <w:rFonts w:hint="eastAsia" w:ascii="宋体" w:hAnsi="宋体" w:eastAsia="宋体" w:cs="宋体"/>
          <w:b/>
          <w:color w:val="auto"/>
          <w:kern w:val="0"/>
          <w:szCs w:val="21"/>
          <w:highlight w:val="none"/>
        </w:rPr>
        <w:t>技术负责人需签字。若为联合体，声明企业包含联合体各单位，由联合体主办</w:t>
      </w:r>
      <w:r>
        <w:rPr>
          <w:rFonts w:hint="eastAsia" w:ascii="宋体" w:hAnsi="宋体" w:cs="宋体"/>
          <w:b/>
          <w:color w:val="auto"/>
          <w:kern w:val="0"/>
          <w:szCs w:val="21"/>
          <w:highlight w:val="none"/>
          <w:lang w:val="en-US" w:eastAsia="zh-CN"/>
        </w:rPr>
        <w:t>方</w:t>
      </w:r>
      <w:r>
        <w:rPr>
          <w:rFonts w:hint="eastAsia" w:ascii="宋体" w:hAnsi="宋体" w:eastAsia="宋体" w:cs="宋体"/>
          <w:b/>
          <w:color w:val="auto"/>
          <w:kern w:val="0"/>
          <w:szCs w:val="21"/>
          <w:highlight w:val="none"/>
        </w:rPr>
        <w:t>盖章即可。</w:t>
      </w:r>
    </w:p>
    <w:p w14:paraId="7FD8861B">
      <w:pPr>
        <w:pStyle w:val="4"/>
        <w:keepNext w:val="0"/>
        <w:keepLines w:val="0"/>
        <w:spacing w:before="0" w:after="0"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附件二</w:t>
      </w:r>
      <w:r>
        <w:rPr>
          <w:rFonts w:hint="eastAsia" w:ascii="宋体" w:hAnsi="宋体" w:eastAsia="宋体" w:cs="宋体"/>
          <w:color w:val="auto"/>
          <w:sz w:val="24"/>
          <w:szCs w:val="24"/>
          <w:highlight w:val="none"/>
          <w:lang w:eastAsia="zh-CN"/>
        </w:rPr>
        <w:t>：</w:t>
      </w:r>
    </w:p>
    <w:bookmarkEnd w:id="6"/>
    <w:bookmarkEnd w:id="7"/>
    <w:bookmarkEnd w:id="8"/>
    <w:bookmarkEnd w:id="9"/>
    <w:bookmarkEnd w:id="10"/>
    <w:bookmarkEnd w:id="11"/>
    <w:p w14:paraId="3D4E1446">
      <w:pPr>
        <w:spacing w:line="360" w:lineRule="auto"/>
        <w:ind w:firstLine="0" w:firstLineChars="0"/>
        <w:jc w:val="center"/>
        <w:rPr>
          <w:rFonts w:ascii="宋体" w:hAnsi="宋体"/>
          <w:b/>
          <w:bCs/>
          <w:color w:val="auto"/>
          <w:sz w:val="32"/>
          <w:szCs w:val="32"/>
          <w:highlight w:val="none"/>
        </w:rPr>
      </w:pPr>
      <w:r>
        <w:rPr>
          <w:rFonts w:hint="eastAsia" w:ascii="宋体" w:hAnsi="宋体"/>
          <w:b/>
          <w:bCs/>
          <w:color w:val="auto"/>
          <w:sz w:val="32"/>
          <w:szCs w:val="32"/>
          <w:highlight w:val="none"/>
        </w:rPr>
        <w:t>联合体协议书</w:t>
      </w:r>
    </w:p>
    <w:p w14:paraId="193EA03D">
      <w:pPr>
        <w:topLinePunct w:val="0"/>
        <w:spacing w:line="360" w:lineRule="auto"/>
        <w:ind w:firstLine="420" w:firstLineChars="200"/>
        <w:rPr>
          <w:rFonts w:ascii="宋体" w:hAnsi="宋体"/>
          <w:color w:val="auto"/>
          <w:sz w:val="24"/>
          <w:highlight w:val="none"/>
        </w:rPr>
      </w:pPr>
      <w:r>
        <w:rPr>
          <w:color w:val="auto"/>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（所有成员单位名称）自愿组成</w:t>
      </w:r>
      <w:r>
        <w:rPr>
          <w:rFonts w:hint="eastAsia" w:ascii="宋体" w:hAnsi="宋体"/>
          <w:color w:val="auto"/>
          <w:sz w:val="24"/>
          <w:highlight w:val="none"/>
          <w:u w:val="single"/>
        </w:rPr>
        <w:t xml:space="preserve">         </w:t>
      </w:r>
      <w:r>
        <w:rPr>
          <w:rFonts w:hint="eastAsia" w:ascii="宋体" w:hAnsi="宋体"/>
          <w:color w:val="auto"/>
          <w:sz w:val="24"/>
          <w:highlight w:val="none"/>
        </w:rPr>
        <w:t>（联合体名称）联合体，共同参加</w:t>
      </w:r>
      <w:r>
        <w:rPr>
          <w:rFonts w:hint="eastAsia" w:ascii="宋体" w:hAnsi="宋体"/>
          <w:color w:val="auto"/>
          <w:sz w:val="24"/>
          <w:highlight w:val="none"/>
          <w:u w:val="single"/>
        </w:rPr>
        <w:t xml:space="preserve">                </w:t>
      </w:r>
      <w:r>
        <w:rPr>
          <w:rFonts w:hint="eastAsia" w:ascii="宋体" w:hAnsi="宋体"/>
          <w:color w:val="auto"/>
          <w:sz w:val="24"/>
          <w:highlight w:val="none"/>
        </w:rPr>
        <w:t>（项目名称）投标。现就联合体投标事宜订立如下协议。</w:t>
      </w:r>
    </w:p>
    <w:p w14:paraId="3BDD7C6C">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 xml:space="preserve">       </w:t>
      </w:r>
      <w:r>
        <w:rPr>
          <w:rFonts w:hint="eastAsia" w:ascii="宋体" w:hAnsi="宋体"/>
          <w:color w:val="auto"/>
          <w:sz w:val="24"/>
          <w:highlight w:val="none"/>
        </w:rPr>
        <w:t>（某成员单位名称）为</w:t>
      </w:r>
      <w:r>
        <w:rPr>
          <w:rFonts w:hint="eastAsia" w:ascii="宋体" w:hAnsi="宋体"/>
          <w:color w:val="auto"/>
          <w:sz w:val="24"/>
          <w:highlight w:val="none"/>
          <w:u w:val="single"/>
        </w:rPr>
        <w:t xml:space="preserve">        </w:t>
      </w:r>
      <w:r>
        <w:rPr>
          <w:rFonts w:hint="eastAsia" w:ascii="宋体" w:hAnsi="宋体"/>
          <w:color w:val="auto"/>
          <w:sz w:val="24"/>
          <w:highlight w:val="none"/>
        </w:rPr>
        <w:t>（联合体名称）主办方。</w:t>
      </w:r>
    </w:p>
    <w:p w14:paraId="7843FB8A">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22C2BAE3">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3.联合体将严格按照招标文件的各项要求，递交投标文件，履行合同，并对外承担连带责任。</w:t>
      </w:r>
    </w:p>
    <w:p w14:paraId="1AC9EE68">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4.联合体各成员单位内部的职责分工如下：</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754F56F">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5.本协议书自签署之日起生效，合同履行完毕后自动失效。 </w:t>
      </w:r>
    </w:p>
    <w:p w14:paraId="21EE2FCF">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6.本协议书一式</w:t>
      </w:r>
      <w:r>
        <w:rPr>
          <w:rFonts w:hint="eastAsia"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14:paraId="098E61EF">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14:paraId="3196768F">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注：本协议书由委托代理人签字的，应附法定代表人签字的授权委托书。</w:t>
      </w:r>
    </w:p>
    <w:p w14:paraId="48140662">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14:paraId="14CB7A4C">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牵头人名称：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B6A6068">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（签字或</w:t>
      </w:r>
      <w:r>
        <w:rPr>
          <w:rFonts w:hint="eastAsia" w:ascii="宋体" w:hAnsi="宋体"/>
          <w:color w:val="auto"/>
          <w:sz w:val="24"/>
          <w:highlight w:val="none"/>
          <w:lang w:val="en-US" w:eastAsia="zh-CN"/>
        </w:rPr>
        <w:t>盖</w:t>
      </w:r>
      <w:r>
        <w:rPr>
          <w:rFonts w:hint="eastAsia" w:ascii="宋体" w:hAnsi="宋体"/>
          <w:color w:val="auto"/>
          <w:sz w:val="24"/>
          <w:highlight w:val="none"/>
        </w:rPr>
        <w:t>章）</w:t>
      </w:r>
    </w:p>
    <w:p w14:paraId="31BA4AA2">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14:paraId="52D16360">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成员一名称：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13FA4DB3">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（签字或</w:t>
      </w:r>
      <w:r>
        <w:rPr>
          <w:rFonts w:hint="eastAsia" w:ascii="宋体" w:hAnsi="宋体"/>
          <w:color w:val="auto"/>
          <w:sz w:val="24"/>
          <w:highlight w:val="none"/>
          <w:lang w:val="en-US" w:eastAsia="zh-CN"/>
        </w:rPr>
        <w:t>盖</w:t>
      </w:r>
      <w:r>
        <w:rPr>
          <w:rFonts w:hint="eastAsia" w:ascii="宋体" w:hAnsi="宋体"/>
          <w:color w:val="auto"/>
          <w:sz w:val="24"/>
          <w:highlight w:val="none"/>
        </w:rPr>
        <w:t>章）</w:t>
      </w:r>
    </w:p>
    <w:p w14:paraId="4865FC52">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14:paraId="3ADF9ABF">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成员二名称：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6762AFF9">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（签字或</w:t>
      </w:r>
      <w:r>
        <w:rPr>
          <w:rFonts w:hint="eastAsia" w:ascii="宋体" w:hAnsi="宋体"/>
          <w:color w:val="auto"/>
          <w:sz w:val="24"/>
          <w:highlight w:val="none"/>
          <w:lang w:val="en-US" w:eastAsia="zh-CN"/>
        </w:rPr>
        <w:t>盖</w:t>
      </w:r>
      <w:r>
        <w:rPr>
          <w:rFonts w:hint="eastAsia" w:ascii="宋体" w:hAnsi="宋体"/>
          <w:color w:val="auto"/>
          <w:sz w:val="24"/>
          <w:highlight w:val="none"/>
        </w:rPr>
        <w:t>章）</w:t>
      </w:r>
    </w:p>
    <w:p w14:paraId="6FE2626A">
      <w:pPr>
        <w:topLinePunct/>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eastAsia="zh-CN"/>
        </w:rPr>
        <w:t>……</w:t>
      </w:r>
    </w:p>
    <w:p w14:paraId="0CBAEF90">
      <w:pPr>
        <w:spacing w:line="360" w:lineRule="auto"/>
        <w:ind w:firstLine="4920" w:firstLineChars="2050"/>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73CBF5E">
      <w:pPr>
        <w:spacing w:line="360" w:lineRule="auto"/>
        <w:rPr>
          <w:rFonts w:hint="eastAsia" w:ascii="宋体" w:hAnsi="宋体" w:cs="宋体"/>
          <w:b/>
          <w:color w:val="auto"/>
          <w:sz w:val="24"/>
          <w:highlight w:val="none"/>
          <w:u w:val="single"/>
          <w:lang w:bidi="ar"/>
        </w:rPr>
      </w:pPr>
      <w:bookmarkStart w:id="14" w:name="_Hlk115253608"/>
      <w:r>
        <w:rPr>
          <w:rFonts w:hint="eastAsia" w:ascii="宋体" w:hAnsi="宋体" w:cs="宋体"/>
          <w:b/>
          <w:color w:val="auto"/>
          <w:sz w:val="24"/>
          <w:highlight w:val="none"/>
          <w:u w:val="single"/>
          <w:lang w:bidi="ar"/>
        </w:rPr>
        <w:t>注：</w:t>
      </w:r>
      <w:r>
        <w:rPr>
          <w:rFonts w:hint="eastAsia" w:ascii="宋体" w:hAnsi="宋体" w:cs="宋体"/>
          <w:b/>
          <w:color w:val="auto"/>
          <w:sz w:val="24"/>
          <w:highlight w:val="none"/>
          <w:u w:val="single"/>
          <w:lang w:val="en-US" w:eastAsia="zh-CN" w:bidi="ar"/>
        </w:rPr>
        <w:t>1、</w:t>
      </w:r>
      <w:r>
        <w:rPr>
          <w:rFonts w:hint="eastAsia" w:ascii="宋体" w:hAnsi="宋体" w:cs="宋体"/>
          <w:b/>
          <w:color w:val="auto"/>
          <w:sz w:val="24"/>
          <w:highlight w:val="none"/>
          <w:u w:val="single"/>
          <w:lang w:bidi="ar"/>
        </w:rPr>
        <w:t>成员单位根据数量扩展</w:t>
      </w:r>
      <w:r>
        <w:rPr>
          <w:rFonts w:hint="eastAsia" w:ascii="宋体" w:hAnsi="宋体" w:cs="宋体"/>
          <w:b/>
          <w:color w:val="auto"/>
          <w:sz w:val="24"/>
          <w:highlight w:val="none"/>
          <w:u w:val="single"/>
          <w:lang w:eastAsia="zh-CN" w:bidi="ar"/>
        </w:rPr>
        <w:t>，允许最多4家单位组成联合体</w:t>
      </w:r>
      <w:r>
        <w:rPr>
          <w:rFonts w:hint="eastAsia" w:ascii="宋体" w:hAnsi="宋体" w:cs="宋体"/>
          <w:b/>
          <w:color w:val="auto"/>
          <w:sz w:val="24"/>
          <w:highlight w:val="none"/>
          <w:u w:val="single"/>
          <w:lang w:bidi="ar"/>
        </w:rPr>
        <w:t>。单独投标的，无需提交本协议书。</w:t>
      </w:r>
      <w:bookmarkEnd w:id="14"/>
    </w:p>
    <w:p w14:paraId="6E1AF215">
      <w:pPr>
        <w:pStyle w:val="2"/>
        <w:rPr>
          <w:rFonts w:hint="eastAsia" w:ascii="宋体" w:hAnsi="宋体" w:cs="宋体"/>
          <w:b/>
          <w:color w:val="auto"/>
          <w:sz w:val="24"/>
          <w:highlight w:val="none"/>
          <w:u w:val="single"/>
          <w:lang w:val="en-US" w:eastAsia="zh-CN" w:bidi="ar"/>
        </w:rPr>
      </w:pPr>
      <w:r>
        <w:rPr>
          <w:rFonts w:hint="eastAsia" w:ascii="宋体" w:hAnsi="宋体" w:cs="宋体"/>
          <w:b/>
          <w:color w:val="auto"/>
          <w:sz w:val="24"/>
          <w:highlight w:val="none"/>
          <w:u w:val="single"/>
          <w:lang w:val="en-US" w:eastAsia="zh-CN" w:bidi="ar"/>
        </w:rPr>
        <w:t>2、联合体投标的，联合体施工方还需注明其承担施工任务对应的合同份额占总施工部分合同额的比重。</w:t>
      </w:r>
    </w:p>
    <w:p w14:paraId="4B895A7E">
      <w:pPr>
        <w:rPr>
          <w:rFonts w:hint="eastAsia" w:ascii="宋体" w:hAnsi="宋体" w:cs="宋体"/>
          <w:b/>
          <w:color w:val="auto"/>
          <w:sz w:val="24"/>
          <w:highlight w:val="none"/>
          <w:u w:val="single"/>
          <w:lang w:val="en-US" w:eastAsia="zh-CN" w:bidi="ar"/>
        </w:rPr>
      </w:pPr>
      <w:r>
        <w:rPr>
          <w:rFonts w:hint="eastAsia" w:ascii="宋体" w:hAnsi="宋体" w:cs="宋体"/>
          <w:b/>
          <w:color w:val="auto"/>
          <w:sz w:val="24"/>
          <w:highlight w:val="none"/>
          <w:u w:val="single"/>
          <w:lang w:val="en-US" w:eastAsia="zh-CN" w:bidi="ar"/>
        </w:rPr>
        <w:br w:type="page"/>
      </w:r>
    </w:p>
    <w:p w14:paraId="1D86E998">
      <w:pPr>
        <w:ind w:right="0" w:rightChars="0"/>
        <w:rPr>
          <w:rFonts w:hint="eastAsia"/>
          <w:color w:val="auto"/>
          <w:sz w:val="24"/>
          <w:szCs w:val="24"/>
          <w:highlight w:val="none"/>
        </w:rPr>
      </w:pPr>
      <w:r>
        <w:rPr>
          <w:rFonts w:hint="eastAsia" w:ascii="宋体" w:hAnsi="宋体" w:eastAsia="宋体"/>
          <w:b/>
          <w:bCs/>
          <w:color w:val="auto"/>
          <w:sz w:val="24"/>
          <w:szCs w:val="24"/>
          <w:highlight w:val="none"/>
        </w:rPr>
        <w:t>附件</w:t>
      </w:r>
      <w:r>
        <w:rPr>
          <w:rFonts w:hint="eastAsia" w:ascii="宋体" w:hAnsi="宋体" w:eastAsia="宋体"/>
          <w:b/>
          <w:bCs/>
          <w:color w:val="auto"/>
          <w:sz w:val="24"/>
          <w:szCs w:val="24"/>
          <w:highlight w:val="none"/>
          <w:lang w:val="en-US" w:eastAsia="zh-CN"/>
        </w:rPr>
        <w:t>三：</w:t>
      </w:r>
    </w:p>
    <w:p w14:paraId="25FC724C">
      <w:pPr>
        <w:shd w:val="clear" w:color="auto" w:fill="auto"/>
        <w:snapToGrid/>
        <w:spacing w:line="360" w:lineRule="auto"/>
        <w:jc w:val="center"/>
        <w:rPr>
          <w:rFonts w:hint="eastAsia" w:ascii="宋体" w:hAnsi="宋体" w:eastAsia="宋体" w:cs="宋体"/>
          <w:b/>
          <w:bCs/>
          <w:color w:val="auto"/>
          <w:kern w:val="0"/>
          <w:sz w:val="32"/>
          <w:szCs w:val="32"/>
          <w:highlight w:val="none"/>
          <w:shd w:val="clear" w:color="auto" w:fill="auto"/>
        </w:rPr>
      </w:pPr>
      <w:r>
        <w:rPr>
          <w:rFonts w:hint="eastAsia" w:ascii="宋体" w:hAnsi="宋体" w:eastAsia="宋体" w:cs="宋体"/>
          <w:b/>
          <w:bCs/>
          <w:color w:val="auto"/>
          <w:kern w:val="0"/>
          <w:sz w:val="32"/>
          <w:szCs w:val="32"/>
          <w:highlight w:val="none"/>
          <w:shd w:val="clear" w:color="auto" w:fill="auto"/>
        </w:rPr>
        <w:t>被招标人拒绝投标的企业名单</w:t>
      </w:r>
    </w:p>
    <w:tbl>
      <w:tblPr>
        <w:tblStyle w:val="16"/>
        <w:tblpPr w:leftFromText="180" w:rightFromText="180" w:vertAnchor="text" w:horzAnchor="page" w:tblpX="1690" w:tblpY="208"/>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592"/>
        <w:gridCol w:w="5048"/>
      </w:tblGrid>
      <w:tr w14:paraId="28F6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00" w:type="dxa"/>
            <w:noWrap w:val="0"/>
            <w:vAlign w:val="center"/>
          </w:tcPr>
          <w:p w14:paraId="38220EE7">
            <w:pPr>
              <w:jc w:val="center"/>
              <w:rPr>
                <w:rFonts w:ascii="宋体" w:cs="宋体"/>
                <w:b/>
                <w:color w:val="auto"/>
                <w:sz w:val="24"/>
                <w:szCs w:val="24"/>
                <w:highlight w:val="none"/>
              </w:rPr>
            </w:pPr>
            <w:r>
              <w:rPr>
                <w:rFonts w:hint="eastAsia" w:ascii="宋体" w:hAnsi="宋体" w:cs="宋体"/>
                <w:b/>
                <w:color w:val="auto"/>
                <w:sz w:val="24"/>
                <w:szCs w:val="24"/>
                <w:highlight w:val="none"/>
              </w:rPr>
              <w:t>序号</w:t>
            </w:r>
          </w:p>
        </w:tc>
        <w:tc>
          <w:tcPr>
            <w:tcW w:w="3592" w:type="dxa"/>
            <w:tcBorders>
              <w:left w:val="nil"/>
            </w:tcBorders>
            <w:noWrap w:val="0"/>
            <w:vAlign w:val="center"/>
          </w:tcPr>
          <w:p w14:paraId="302E05F4">
            <w:pPr>
              <w:jc w:val="center"/>
              <w:rPr>
                <w:rFonts w:ascii="宋体" w:cs="宋体"/>
                <w:b/>
                <w:color w:val="auto"/>
                <w:sz w:val="24"/>
                <w:szCs w:val="24"/>
                <w:highlight w:val="none"/>
              </w:rPr>
            </w:pPr>
            <w:r>
              <w:rPr>
                <w:rFonts w:hint="eastAsia" w:ascii="宋体" w:hAnsi="宋体" w:cs="宋体"/>
                <w:b/>
                <w:color w:val="auto"/>
                <w:sz w:val="24"/>
                <w:szCs w:val="24"/>
                <w:highlight w:val="none"/>
              </w:rPr>
              <w:t>企业名称</w:t>
            </w:r>
          </w:p>
        </w:tc>
        <w:tc>
          <w:tcPr>
            <w:tcW w:w="5048" w:type="dxa"/>
            <w:tcBorders>
              <w:left w:val="nil"/>
            </w:tcBorders>
            <w:noWrap w:val="0"/>
            <w:vAlign w:val="center"/>
          </w:tcPr>
          <w:p w14:paraId="0883ECED">
            <w:pPr>
              <w:jc w:val="center"/>
              <w:rPr>
                <w:rFonts w:ascii="宋体" w:hAnsi="宋体" w:cs="宋体"/>
                <w:b/>
                <w:color w:val="auto"/>
                <w:sz w:val="24"/>
                <w:szCs w:val="24"/>
                <w:highlight w:val="none"/>
              </w:rPr>
            </w:pPr>
            <w:r>
              <w:rPr>
                <w:rFonts w:hint="eastAsia" w:ascii="宋体" w:hAnsi="宋体" w:cs="宋体"/>
                <w:b/>
                <w:color w:val="auto"/>
                <w:sz w:val="24"/>
                <w:szCs w:val="24"/>
                <w:highlight w:val="none"/>
              </w:rPr>
              <w:t>限制投标期限</w:t>
            </w:r>
          </w:p>
        </w:tc>
      </w:tr>
      <w:tr w14:paraId="5846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00" w:type="dxa"/>
            <w:noWrap w:val="0"/>
            <w:vAlign w:val="center"/>
          </w:tcPr>
          <w:p w14:paraId="7D4DE283">
            <w:pPr>
              <w:adjustRightInd w:val="0"/>
              <w:snapToGrid w:val="0"/>
              <w:spacing w:line="276" w:lineRule="auto"/>
              <w:jc w:val="center"/>
              <w:outlineLvl w:val="1"/>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592" w:type="dxa"/>
            <w:tcBorders>
              <w:left w:val="nil"/>
            </w:tcBorders>
            <w:noWrap w:val="0"/>
            <w:vAlign w:val="center"/>
          </w:tcPr>
          <w:p w14:paraId="1BAA46AB">
            <w:pPr>
              <w:spacing w:line="240" w:lineRule="auto"/>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广东华隧建设集团股份有限公司</w:t>
            </w:r>
          </w:p>
        </w:tc>
        <w:tc>
          <w:tcPr>
            <w:tcW w:w="5048" w:type="dxa"/>
            <w:tcBorders>
              <w:left w:val="nil"/>
            </w:tcBorders>
            <w:noWrap w:val="0"/>
            <w:vAlign w:val="center"/>
          </w:tcPr>
          <w:p w14:paraId="23069F80">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自2025年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日起至2025年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w:t>
            </w:r>
          </w:p>
        </w:tc>
      </w:tr>
    </w:tbl>
    <w:p w14:paraId="736EB34C">
      <w:pPr>
        <w:keepNext w:val="0"/>
        <w:keepLines w:val="0"/>
        <w:widowControl/>
        <w:suppressLineNumbers w:val="0"/>
        <w:jc w:val="left"/>
        <w:rPr>
          <w:color w:val="auto"/>
          <w:highlight w:val="none"/>
          <w:u w:val="single"/>
        </w:rPr>
      </w:pPr>
      <w:r>
        <w:rPr>
          <w:rFonts w:ascii="宋体" w:hAnsi="宋体" w:cs="宋体"/>
          <w:b/>
          <w:color w:val="auto"/>
          <w:sz w:val="24"/>
          <w:szCs w:val="24"/>
          <w:highlight w:val="none"/>
          <w:shd w:val="clear" w:color="auto" w:fill="FFFFFF"/>
        </w:rPr>
        <w:t xml:space="preserve"> </w:t>
      </w:r>
      <w:r>
        <w:rPr>
          <w:rFonts w:hint="eastAsia" w:ascii="宋体" w:hAnsi="宋体" w:eastAsia="宋体" w:cs="宋体"/>
          <w:color w:val="auto"/>
          <w:sz w:val="24"/>
          <w:highlight w:val="none"/>
          <w:shd w:val="clear" w:color="auto" w:fill="FFFFFF"/>
        </w:rPr>
        <w:t>注：以上限制投标时间期限以截标时间为准。</w:t>
      </w:r>
    </w:p>
    <w:p w14:paraId="64E5AB2D">
      <w:pPr>
        <w:rPr>
          <w:rFonts w:hint="eastAsia"/>
          <w:lang w:val="en-US" w:eastAsia="zh-CN"/>
        </w:rPr>
      </w:pPr>
    </w:p>
    <w:sectPr>
      <w:footerReference r:id="rId3" w:type="default"/>
      <w:pgSz w:w="11906" w:h="16838"/>
      <w:pgMar w:top="1417" w:right="1134" w:bottom="1417" w:left="1134" w:header="1134" w:footer="0" w:gutter="0"/>
      <w:pgNumType w:start="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1622221"/>
      <w:docPartObj>
        <w:docPartGallery w:val="autotext"/>
      </w:docPartObj>
    </w:sdtPr>
    <w:sdtContent>
      <w:p w14:paraId="3B66A696">
        <w:pPr>
          <w:pStyle w:val="11"/>
          <w:jc w:val="center"/>
        </w:pPr>
        <w:r>
          <w:fldChar w:fldCharType="begin"/>
        </w:r>
        <w:r>
          <w:instrText xml:space="preserve">PAGE   \* MERGEFORMAT</w:instrText>
        </w:r>
        <w:r>
          <w:fldChar w:fldCharType="separate"/>
        </w:r>
        <w:r>
          <w:rPr>
            <w:lang w:val="zh-CN"/>
          </w:rPr>
          <w:t>2</w:t>
        </w:r>
        <w:r>
          <w:fldChar w:fldCharType="end"/>
        </w:r>
      </w:p>
    </w:sdtContent>
  </w:sdt>
  <w:p w14:paraId="710AC05A">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534E1"/>
    <w:multiLevelType w:val="multilevel"/>
    <w:tmpl w:val="A0D534E1"/>
    <w:lvl w:ilvl="0" w:tentative="0">
      <w:start w:val="19"/>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552559C"/>
    <w:multiLevelType w:val="singleLevel"/>
    <w:tmpl w:val="2552559C"/>
    <w:lvl w:ilvl="0" w:tentative="0">
      <w:start w:val="1"/>
      <w:numFmt w:val="chineseCounting"/>
      <w:suff w:val="nothing"/>
      <w:lvlText w:val="%1、"/>
      <w:lvlJc w:val="left"/>
      <w:rPr>
        <w:rFonts w:hint="eastAsia"/>
      </w:rPr>
    </w:lvl>
  </w:abstractNum>
  <w:abstractNum w:abstractNumId="2">
    <w:nsid w:val="764530FB"/>
    <w:multiLevelType w:val="multilevel"/>
    <w:tmpl w:val="764530FB"/>
    <w:lvl w:ilvl="0" w:tentative="0">
      <w:start w:val="5"/>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iMzY2MWQwOGZkMThiODQ2NTBiOTk1YWFlNDg4MmUifQ=="/>
  </w:docVars>
  <w:rsids>
    <w:rsidRoot w:val="00F57996"/>
    <w:rsid w:val="0001733C"/>
    <w:rsid w:val="00017A12"/>
    <w:rsid w:val="00020EE3"/>
    <w:rsid w:val="00066413"/>
    <w:rsid w:val="00071C29"/>
    <w:rsid w:val="00072C34"/>
    <w:rsid w:val="000F5012"/>
    <w:rsid w:val="00154717"/>
    <w:rsid w:val="001B1971"/>
    <w:rsid w:val="001B35DB"/>
    <w:rsid w:val="002B30D7"/>
    <w:rsid w:val="002B7FCD"/>
    <w:rsid w:val="002C0869"/>
    <w:rsid w:val="002C5EE8"/>
    <w:rsid w:val="003053F2"/>
    <w:rsid w:val="003126C9"/>
    <w:rsid w:val="0033335D"/>
    <w:rsid w:val="00346759"/>
    <w:rsid w:val="003646E4"/>
    <w:rsid w:val="00374AE1"/>
    <w:rsid w:val="00382DEE"/>
    <w:rsid w:val="003B0104"/>
    <w:rsid w:val="003B1E00"/>
    <w:rsid w:val="003B35BA"/>
    <w:rsid w:val="003B7928"/>
    <w:rsid w:val="003C7F01"/>
    <w:rsid w:val="003D1F5A"/>
    <w:rsid w:val="003E1079"/>
    <w:rsid w:val="004066D0"/>
    <w:rsid w:val="00427A42"/>
    <w:rsid w:val="00451CAA"/>
    <w:rsid w:val="004A5CE9"/>
    <w:rsid w:val="004C0129"/>
    <w:rsid w:val="004D4FE0"/>
    <w:rsid w:val="004E01BD"/>
    <w:rsid w:val="00525D94"/>
    <w:rsid w:val="005A0E5A"/>
    <w:rsid w:val="00625FEC"/>
    <w:rsid w:val="00630E97"/>
    <w:rsid w:val="006516D1"/>
    <w:rsid w:val="006933C2"/>
    <w:rsid w:val="006B56E9"/>
    <w:rsid w:val="00723D88"/>
    <w:rsid w:val="007303EC"/>
    <w:rsid w:val="0073562C"/>
    <w:rsid w:val="00740DC8"/>
    <w:rsid w:val="00756E90"/>
    <w:rsid w:val="007F4459"/>
    <w:rsid w:val="0081136F"/>
    <w:rsid w:val="00825721"/>
    <w:rsid w:val="00831B34"/>
    <w:rsid w:val="00895EF5"/>
    <w:rsid w:val="008B5142"/>
    <w:rsid w:val="008C4635"/>
    <w:rsid w:val="00932406"/>
    <w:rsid w:val="00956AB4"/>
    <w:rsid w:val="00957188"/>
    <w:rsid w:val="009E416A"/>
    <w:rsid w:val="00A04695"/>
    <w:rsid w:val="00A12675"/>
    <w:rsid w:val="00A60C6C"/>
    <w:rsid w:val="00AA5CBA"/>
    <w:rsid w:val="00AC3823"/>
    <w:rsid w:val="00AD1591"/>
    <w:rsid w:val="00AE0393"/>
    <w:rsid w:val="00B22CFC"/>
    <w:rsid w:val="00B62028"/>
    <w:rsid w:val="00B84053"/>
    <w:rsid w:val="00BC4CEB"/>
    <w:rsid w:val="00BD0294"/>
    <w:rsid w:val="00BF6B73"/>
    <w:rsid w:val="00BF7D11"/>
    <w:rsid w:val="00C144E7"/>
    <w:rsid w:val="00C1516E"/>
    <w:rsid w:val="00C7547A"/>
    <w:rsid w:val="00CA356E"/>
    <w:rsid w:val="00CA4870"/>
    <w:rsid w:val="00CA7044"/>
    <w:rsid w:val="00CD3C53"/>
    <w:rsid w:val="00D40EA2"/>
    <w:rsid w:val="00D57777"/>
    <w:rsid w:val="00D77901"/>
    <w:rsid w:val="00D8425F"/>
    <w:rsid w:val="00DB78CA"/>
    <w:rsid w:val="00DC0D7E"/>
    <w:rsid w:val="00DC5003"/>
    <w:rsid w:val="00DC7DC1"/>
    <w:rsid w:val="00DF4463"/>
    <w:rsid w:val="00E67BD4"/>
    <w:rsid w:val="00E74F85"/>
    <w:rsid w:val="00E92200"/>
    <w:rsid w:val="00EA3D71"/>
    <w:rsid w:val="00EB1C0E"/>
    <w:rsid w:val="00EB2D3D"/>
    <w:rsid w:val="00ED019F"/>
    <w:rsid w:val="00ED69BA"/>
    <w:rsid w:val="00EE4D23"/>
    <w:rsid w:val="00EF6554"/>
    <w:rsid w:val="00F518DB"/>
    <w:rsid w:val="00F57996"/>
    <w:rsid w:val="00FA03A5"/>
    <w:rsid w:val="016C2D4F"/>
    <w:rsid w:val="019F3A70"/>
    <w:rsid w:val="01B46088"/>
    <w:rsid w:val="01B522BB"/>
    <w:rsid w:val="020531A4"/>
    <w:rsid w:val="02160F64"/>
    <w:rsid w:val="028440C8"/>
    <w:rsid w:val="02922C89"/>
    <w:rsid w:val="03404493"/>
    <w:rsid w:val="039B30A7"/>
    <w:rsid w:val="03F55DF7"/>
    <w:rsid w:val="043E7CD3"/>
    <w:rsid w:val="046248DD"/>
    <w:rsid w:val="04D44493"/>
    <w:rsid w:val="053E38D8"/>
    <w:rsid w:val="057C7A17"/>
    <w:rsid w:val="05D300F0"/>
    <w:rsid w:val="06563FCE"/>
    <w:rsid w:val="06801963"/>
    <w:rsid w:val="06E96BF0"/>
    <w:rsid w:val="07462E67"/>
    <w:rsid w:val="07936827"/>
    <w:rsid w:val="07B8569F"/>
    <w:rsid w:val="085D7896"/>
    <w:rsid w:val="08CA47FF"/>
    <w:rsid w:val="090074D5"/>
    <w:rsid w:val="0A210191"/>
    <w:rsid w:val="0A2B1059"/>
    <w:rsid w:val="0A4852F6"/>
    <w:rsid w:val="0B46538C"/>
    <w:rsid w:val="0B8B2A81"/>
    <w:rsid w:val="0B9F01C5"/>
    <w:rsid w:val="0C4A6383"/>
    <w:rsid w:val="0C6D745E"/>
    <w:rsid w:val="0C743400"/>
    <w:rsid w:val="0D272220"/>
    <w:rsid w:val="0D887163"/>
    <w:rsid w:val="0D9A6E96"/>
    <w:rsid w:val="0DC94E3A"/>
    <w:rsid w:val="0DEA1E65"/>
    <w:rsid w:val="0DFA7935"/>
    <w:rsid w:val="0DFE4EC3"/>
    <w:rsid w:val="0E091A69"/>
    <w:rsid w:val="0E890027"/>
    <w:rsid w:val="0EC67C50"/>
    <w:rsid w:val="0F7B6853"/>
    <w:rsid w:val="0FC26649"/>
    <w:rsid w:val="0FD61CDB"/>
    <w:rsid w:val="10157E3F"/>
    <w:rsid w:val="115E7327"/>
    <w:rsid w:val="1187256E"/>
    <w:rsid w:val="118A30AD"/>
    <w:rsid w:val="125F245C"/>
    <w:rsid w:val="12FB03D7"/>
    <w:rsid w:val="13230B6B"/>
    <w:rsid w:val="13DA24E7"/>
    <w:rsid w:val="15512530"/>
    <w:rsid w:val="159C3CB9"/>
    <w:rsid w:val="15A563D8"/>
    <w:rsid w:val="15C471A6"/>
    <w:rsid w:val="16C805D0"/>
    <w:rsid w:val="16E178E4"/>
    <w:rsid w:val="17BE7C25"/>
    <w:rsid w:val="17E3543C"/>
    <w:rsid w:val="18636E5C"/>
    <w:rsid w:val="188C5542"/>
    <w:rsid w:val="1917583F"/>
    <w:rsid w:val="1A2F6BB8"/>
    <w:rsid w:val="1AE80852"/>
    <w:rsid w:val="1B335454"/>
    <w:rsid w:val="1B505038"/>
    <w:rsid w:val="1B754A9E"/>
    <w:rsid w:val="1D3E6E1C"/>
    <w:rsid w:val="1D4975F6"/>
    <w:rsid w:val="1DC13FCB"/>
    <w:rsid w:val="1E2F362A"/>
    <w:rsid w:val="1F834A69"/>
    <w:rsid w:val="1FB27D0C"/>
    <w:rsid w:val="1FC51D28"/>
    <w:rsid w:val="21216C5A"/>
    <w:rsid w:val="21275984"/>
    <w:rsid w:val="213F5933"/>
    <w:rsid w:val="22CF2CE6"/>
    <w:rsid w:val="22D24584"/>
    <w:rsid w:val="22E913E6"/>
    <w:rsid w:val="22EB66BE"/>
    <w:rsid w:val="24530354"/>
    <w:rsid w:val="24596D0B"/>
    <w:rsid w:val="248A7E00"/>
    <w:rsid w:val="24D7256F"/>
    <w:rsid w:val="24DB5972"/>
    <w:rsid w:val="253B28B5"/>
    <w:rsid w:val="254259F1"/>
    <w:rsid w:val="25AE12D9"/>
    <w:rsid w:val="25B22D18"/>
    <w:rsid w:val="25C40AFC"/>
    <w:rsid w:val="25F64996"/>
    <w:rsid w:val="26492DAF"/>
    <w:rsid w:val="266A2380"/>
    <w:rsid w:val="267E110E"/>
    <w:rsid w:val="268B2D17"/>
    <w:rsid w:val="26B26BA7"/>
    <w:rsid w:val="26E34FB2"/>
    <w:rsid w:val="27772B15"/>
    <w:rsid w:val="27A6370A"/>
    <w:rsid w:val="27AB1F74"/>
    <w:rsid w:val="28F42E06"/>
    <w:rsid w:val="290A2CCA"/>
    <w:rsid w:val="29100A85"/>
    <w:rsid w:val="29292EFA"/>
    <w:rsid w:val="293B7B9B"/>
    <w:rsid w:val="296C51DA"/>
    <w:rsid w:val="29BD1AEA"/>
    <w:rsid w:val="29D83E14"/>
    <w:rsid w:val="29E7008E"/>
    <w:rsid w:val="2A170B75"/>
    <w:rsid w:val="2A554419"/>
    <w:rsid w:val="2BEE242F"/>
    <w:rsid w:val="2BF13CCD"/>
    <w:rsid w:val="2CB73169"/>
    <w:rsid w:val="2D715F71"/>
    <w:rsid w:val="2D93624A"/>
    <w:rsid w:val="2DC45B3D"/>
    <w:rsid w:val="2DD41AF8"/>
    <w:rsid w:val="2EBA6356"/>
    <w:rsid w:val="2EC063C6"/>
    <w:rsid w:val="2F2C18F2"/>
    <w:rsid w:val="2F2F1C71"/>
    <w:rsid w:val="2FBB56B7"/>
    <w:rsid w:val="2FC50B7E"/>
    <w:rsid w:val="3086487D"/>
    <w:rsid w:val="309D2676"/>
    <w:rsid w:val="30A42ACE"/>
    <w:rsid w:val="3102585D"/>
    <w:rsid w:val="3109196B"/>
    <w:rsid w:val="3126266B"/>
    <w:rsid w:val="339E473B"/>
    <w:rsid w:val="34E60558"/>
    <w:rsid w:val="357D12D0"/>
    <w:rsid w:val="361D134C"/>
    <w:rsid w:val="371A67CE"/>
    <w:rsid w:val="3902366D"/>
    <w:rsid w:val="392506E4"/>
    <w:rsid w:val="392C2F13"/>
    <w:rsid w:val="39A506F9"/>
    <w:rsid w:val="3A520AB8"/>
    <w:rsid w:val="3A773F37"/>
    <w:rsid w:val="3AA42A91"/>
    <w:rsid w:val="3AC05FBA"/>
    <w:rsid w:val="3B9F3654"/>
    <w:rsid w:val="3BE64ED1"/>
    <w:rsid w:val="3C0149A1"/>
    <w:rsid w:val="3C5A766D"/>
    <w:rsid w:val="3C601127"/>
    <w:rsid w:val="3CC316B6"/>
    <w:rsid w:val="3DE33230"/>
    <w:rsid w:val="3EC67162"/>
    <w:rsid w:val="3EEC633D"/>
    <w:rsid w:val="3FDC6F95"/>
    <w:rsid w:val="3FF550E5"/>
    <w:rsid w:val="40D55514"/>
    <w:rsid w:val="415D5C35"/>
    <w:rsid w:val="417B430D"/>
    <w:rsid w:val="42DE4B54"/>
    <w:rsid w:val="439F3937"/>
    <w:rsid w:val="44AA17EC"/>
    <w:rsid w:val="45551C28"/>
    <w:rsid w:val="468D5C91"/>
    <w:rsid w:val="46E91D19"/>
    <w:rsid w:val="471745CB"/>
    <w:rsid w:val="47D227AD"/>
    <w:rsid w:val="497E2BEC"/>
    <w:rsid w:val="49BA2892"/>
    <w:rsid w:val="49C10D2B"/>
    <w:rsid w:val="4A871F75"/>
    <w:rsid w:val="4A8F118F"/>
    <w:rsid w:val="4B566BD0"/>
    <w:rsid w:val="4C416156"/>
    <w:rsid w:val="4DA04D64"/>
    <w:rsid w:val="4E3861E5"/>
    <w:rsid w:val="4E71149A"/>
    <w:rsid w:val="4E842CE9"/>
    <w:rsid w:val="4EEB759A"/>
    <w:rsid w:val="501E095B"/>
    <w:rsid w:val="51A72EFC"/>
    <w:rsid w:val="526176A1"/>
    <w:rsid w:val="52E57D20"/>
    <w:rsid w:val="52F920F0"/>
    <w:rsid w:val="53065A01"/>
    <w:rsid w:val="531B346B"/>
    <w:rsid w:val="53634C01"/>
    <w:rsid w:val="53651121"/>
    <w:rsid w:val="53CB1124"/>
    <w:rsid w:val="545C2C9C"/>
    <w:rsid w:val="54BE2C8A"/>
    <w:rsid w:val="553A3F29"/>
    <w:rsid w:val="572E173D"/>
    <w:rsid w:val="577D0987"/>
    <w:rsid w:val="582C5F09"/>
    <w:rsid w:val="58B40A8C"/>
    <w:rsid w:val="58CB127E"/>
    <w:rsid w:val="591E6399"/>
    <w:rsid w:val="59570770"/>
    <w:rsid w:val="59A21EA7"/>
    <w:rsid w:val="59BB1853"/>
    <w:rsid w:val="5A157C02"/>
    <w:rsid w:val="5AD12C7E"/>
    <w:rsid w:val="5B9C3E5D"/>
    <w:rsid w:val="5BBE50CA"/>
    <w:rsid w:val="5BFB027A"/>
    <w:rsid w:val="5C180C7F"/>
    <w:rsid w:val="5C1E62F1"/>
    <w:rsid w:val="5C303A6A"/>
    <w:rsid w:val="5C487E04"/>
    <w:rsid w:val="5C9C63CA"/>
    <w:rsid w:val="5D58481A"/>
    <w:rsid w:val="5D7F6ADB"/>
    <w:rsid w:val="5DEB5F1F"/>
    <w:rsid w:val="5E6D4B86"/>
    <w:rsid w:val="5F7B20B7"/>
    <w:rsid w:val="5FC87277"/>
    <w:rsid w:val="5FDC0215"/>
    <w:rsid w:val="5FF76DFD"/>
    <w:rsid w:val="60FA7E7B"/>
    <w:rsid w:val="61080CB6"/>
    <w:rsid w:val="61343CE2"/>
    <w:rsid w:val="61357BDD"/>
    <w:rsid w:val="6162299C"/>
    <w:rsid w:val="61C40F61"/>
    <w:rsid w:val="627D7A8D"/>
    <w:rsid w:val="64850E7B"/>
    <w:rsid w:val="64B358BE"/>
    <w:rsid w:val="64BE0654"/>
    <w:rsid w:val="65CE0939"/>
    <w:rsid w:val="66D32372"/>
    <w:rsid w:val="66D46F26"/>
    <w:rsid w:val="66F14509"/>
    <w:rsid w:val="67050051"/>
    <w:rsid w:val="67AF311A"/>
    <w:rsid w:val="68333474"/>
    <w:rsid w:val="685F561F"/>
    <w:rsid w:val="68B166E3"/>
    <w:rsid w:val="69417FC4"/>
    <w:rsid w:val="69746080"/>
    <w:rsid w:val="699A06E5"/>
    <w:rsid w:val="6A240286"/>
    <w:rsid w:val="6B0D4D2C"/>
    <w:rsid w:val="6B301415"/>
    <w:rsid w:val="6B743328"/>
    <w:rsid w:val="6C9703BB"/>
    <w:rsid w:val="6D393CA2"/>
    <w:rsid w:val="6D877A12"/>
    <w:rsid w:val="6DA00EBF"/>
    <w:rsid w:val="6DE5298B"/>
    <w:rsid w:val="6E4C0B4A"/>
    <w:rsid w:val="6E4F7258"/>
    <w:rsid w:val="6F08777D"/>
    <w:rsid w:val="6FC02CA1"/>
    <w:rsid w:val="704D4903"/>
    <w:rsid w:val="705C5123"/>
    <w:rsid w:val="70896021"/>
    <w:rsid w:val="709A7826"/>
    <w:rsid w:val="70A408DB"/>
    <w:rsid w:val="70BB0F57"/>
    <w:rsid w:val="70D1106E"/>
    <w:rsid w:val="70F44D63"/>
    <w:rsid w:val="710308E6"/>
    <w:rsid w:val="7106566E"/>
    <w:rsid w:val="711A0B9D"/>
    <w:rsid w:val="71761C22"/>
    <w:rsid w:val="717F1425"/>
    <w:rsid w:val="71D66F30"/>
    <w:rsid w:val="71DC7624"/>
    <w:rsid w:val="722A17AF"/>
    <w:rsid w:val="72C7125C"/>
    <w:rsid w:val="72F54246"/>
    <w:rsid w:val="73012015"/>
    <w:rsid w:val="735F6D3B"/>
    <w:rsid w:val="73EC5F22"/>
    <w:rsid w:val="7550458B"/>
    <w:rsid w:val="75C91A49"/>
    <w:rsid w:val="765409A0"/>
    <w:rsid w:val="76EF6628"/>
    <w:rsid w:val="774D70F8"/>
    <w:rsid w:val="775422C6"/>
    <w:rsid w:val="77737A4C"/>
    <w:rsid w:val="77A6318B"/>
    <w:rsid w:val="77B533CE"/>
    <w:rsid w:val="78A87B05"/>
    <w:rsid w:val="79170DBA"/>
    <w:rsid w:val="79382508"/>
    <w:rsid w:val="79457A7A"/>
    <w:rsid w:val="79AE0B68"/>
    <w:rsid w:val="79FC7E8B"/>
    <w:rsid w:val="7A702EE0"/>
    <w:rsid w:val="7ADB139D"/>
    <w:rsid w:val="7AFE508C"/>
    <w:rsid w:val="7AFF6892"/>
    <w:rsid w:val="7B2C2D68"/>
    <w:rsid w:val="7B737828"/>
    <w:rsid w:val="7C047B85"/>
    <w:rsid w:val="7C64366B"/>
    <w:rsid w:val="7CF83A60"/>
    <w:rsid w:val="7E1B54B7"/>
    <w:rsid w:val="7E1E7F1F"/>
    <w:rsid w:val="7F63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b/>
      <w:bCs/>
      <w:kern w:val="44"/>
      <w:sz w:val="24"/>
      <w:szCs w:val="24"/>
    </w:rPr>
  </w:style>
  <w:style w:type="paragraph" w:styleId="4">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5">
    <w:name w:val="annotation text"/>
    <w:basedOn w:val="1"/>
    <w:link w:val="25"/>
    <w:autoRedefine/>
    <w:semiHidden/>
    <w:unhideWhenUsed/>
    <w:qFormat/>
    <w:uiPriority w:val="99"/>
    <w:pPr>
      <w:jc w:val="left"/>
    </w:pPr>
  </w:style>
  <w:style w:type="paragraph" w:styleId="6">
    <w:name w:val="Body Text"/>
    <w:basedOn w:val="1"/>
    <w:link w:val="22"/>
    <w:autoRedefine/>
    <w:qFormat/>
    <w:uiPriority w:val="0"/>
    <w:pPr>
      <w:spacing w:after="120"/>
    </w:pPr>
    <w:rPr>
      <w:rFonts w:asciiTheme="minorHAnsi" w:hAnsiTheme="minorHAnsi" w:cstheme="minorBidi"/>
    </w:rPr>
  </w:style>
  <w:style w:type="paragraph" w:styleId="7">
    <w:name w:val="Body Text Indent"/>
    <w:basedOn w:val="1"/>
    <w:next w:val="8"/>
    <w:qFormat/>
    <w:uiPriority w:val="0"/>
    <w:pPr>
      <w:ind w:firstLine="570"/>
    </w:pPr>
    <w:rPr>
      <w:sz w:val="28"/>
    </w:rPr>
  </w:style>
  <w:style w:type="paragraph" w:styleId="8">
    <w:name w:val="envelope return"/>
    <w:basedOn w:val="1"/>
    <w:qFormat/>
    <w:uiPriority w:val="99"/>
    <w:pPr>
      <w:snapToGrid w:val="0"/>
    </w:pPr>
    <w:rPr>
      <w:rFonts w:ascii="Arial" w:hAnsi="Arial" w:cs="Arial"/>
    </w:rPr>
  </w:style>
  <w:style w:type="paragraph" w:styleId="9">
    <w:name w:val="Plain Text"/>
    <w:basedOn w:val="1"/>
    <w:next w:val="1"/>
    <w:autoRedefine/>
    <w:unhideWhenUsed/>
    <w:qFormat/>
    <w:uiPriority w:val="0"/>
    <w:rPr>
      <w:rFonts w:ascii="宋体" w:hAnsi="Courier New" w:cs="Courier New"/>
      <w:szCs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semiHidden/>
    <w:unhideWhenUsed/>
    <w:qFormat/>
    <w:uiPriority w:val="99"/>
    <w:rPr>
      <w:sz w:val="24"/>
    </w:rPr>
  </w:style>
  <w:style w:type="paragraph" w:styleId="14">
    <w:name w:val="annotation subject"/>
    <w:basedOn w:val="5"/>
    <w:next w:val="5"/>
    <w:link w:val="26"/>
    <w:autoRedefine/>
    <w:semiHidden/>
    <w:unhideWhenUsed/>
    <w:qFormat/>
    <w:uiPriority w:val="99"/>
    <w:rPr>
      <w:b/>
      <w:bCs/>
    </w:rPr>
  </w:style>
  <w:style w:type="paragraph" w:styleId="15">
    <w:name w:val="Body Text First Indent 2"/>
    <w:basedOn w:val="7"/>
    <w:qFormat/>
    <w:uiPriority w:val="0"/>
    <w:pPr>
      <w:ind w:left="0" w:leftChars="0" w:firstLine="960" w:firstLineChars="200"/>
    </w:pPr>
    <w:rPr>
      <w:sz w:val="24"/>
      <w:szCs w:val="20"/>
    </w:rPr>
  </w:style>
  <w:style w:type="character" w:styleId="18">
    <w:name w:val="annotation reference"/>
    <w:basedOn w:val="17"/>
    <w:autoRedefine/>
    <w:semiHidden/>
    <w:unhideWhenUsed/>
    <w:qFormat/>
    <w:uiPriority w:val="99"/>
    <w:rPr>
      <w:sz w:val="21"/>
      <w:szCs w:val="21"/>
    </w:rPr>
  </w:style>
  <w:style w:type="character" w:customStyle="1" w:styleId="19">
    <w:name w:val="页眉 字符"/>
    <w:basedOn w:val="17"/>
    <w:link w:val="12"/>
    <w:autoRedefine/>
    <w:qFormat/>
    <w:uiPriority w:val="99"/>
    <w:rPr>
      <w:sz w:val="18"/>
      <w:szCs w:val="18"/>
    </w:rPr>
  </w:style>
  <w:style w:type="character" w:customStyle="1" w:styleId="20">
    <w:name w:val="页脚 字符"/>
    <w:basedOn w:val="17"/>
    <w:link w:val="11"/>
    <w:autoRedefine/>
    <w:qFormat/>
    <w:uiPriority w:val="99"/>
    <w:rPr>
      <w:sz w:val="18"/>
      <w:szCs w:val="18"/>
    </w:rPr>
  </w:style>
  <w:style w:type="character" w:customStyle="1" w:styleId="21">
    <w:name w:val="标题 2 字符"/>
    <w:basedOn w:val="17"/>
    <w:link w:val="4"/>
    <w:autoRedefine/>
    <w:qFormat/>
    <w:uiPriority w:val="0"/>
    <w:rPr>
      <w:rFonts w:ascii="Arial" w:hAnsi="Arial" w:eastAsia="黑体" w:cs="Times New Roman"/>
      <w:b/>
      <w:bCs/>
      <w:sz w:val="32"/>
      <w:szCs w:val="32"/>
    </w:rPr>
  </w:style>
  <w:style w:type="character" w:customStyle="1" w:styleId="22">
    <w:name w:val="正文文本 字符"/>
    <w:link w:val="6"/>
    <w:autoRedefine/>
    <w:qFormat/>
    <w:uiPriority w:val="0"/>
    <w:rPr>
      <w:rFonts w:eastAsia="宋体"/>
      <w:szCs w:val="24"/>
    </w:rPr>
  </w:style>
  <w:style w:type="character" w:customStyle="1" w:styleId="23">
    <w:name w:val="正文文本 字符1"/>
    <w:basedOn w:val="17"/>
    <w:autoRedefine/>
    <w:semiHidden/>
    <w:qFormat/>
    <w:uiPriority w:val="99"/>
    <w:rPr>
      <w:rFonts w:ascii="Times New Roman" w:hAnsi="Times New Roman" w:eastAsia="宋体" w:cs="Times New Roman"/>
      <w:szCs w:val="24"/>
    </w:rPr>
  </w:style>
  <w:style w:type="paragraph" w:customStyle="1" w:styleId="24">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批注文字 字符"/>
    <w:basedOn w:val="17"/>
    <w:link w:val="5"/>
    <w:autoRedefine/>
    <w:semiHidden/>
    <w:qFormat/>
    <w:uiPriority w:val="99"/>
    <w:rPr>
      <w:rFonts w:ascii="Times New Roman" w:hAnsi="Times New Roman" w:eastAsia="宋体" w:cs="Times New Roman"/>
      <w:szCs w:val="24"/>
    </w:rPr>
  </w:style>
  <w:style w:type="character" w:customStyle="1" w:styleId="26">
    <w:name w:val="批注主题 字符"/>
    <w:basedOn w:val="25"/>
    <w:link w:val="14"/>
    <w:autoRedefine/>
    <w:semiHidden/>
    <w:qFormat/>
    <w:uiPriority w:val="99"/>
    <w:rPr>
      <w:rFonts w:ascii="Times New Roman" w:hAnsi="Times New Roman" w:eastAsia="宋体" w:cs="Times New Roman"/>
      <w:b/>
      <w:bCs/>
      <w:szCs w:val="24"/>
    </w:rPr>
  </w:style>
  <w:style w:type="paragraph" w:customStyle="1" w:styleId="2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8">
    <w:name w:val="批注框文本 字符"/>
    <w:basedOn w:val="17"/>
    <w:link w:val="10"/>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9700</Words>
  <Characters>10260</Characters>
  <Lines>65</Lines>
  <Paragraphs>18</Paragraphs>
  <TotalTime>0</TotalTime>
  <ScaleCrop>false</ScaleCrop>
  <LinksUpToDate>false</LinksUpToDate>
  <CharactersWithSpaces>10893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2021-09-30T02:21:00Z</dcterms:created>
  <dc:creator>肖延华</dc:creator>
  <cp:lastModifiedBy>Windows</cp:lastModifiedBy>
  <cp:lastPrinted>2025-03-04T00:43:00Z</cp:lastPrinted>
  <dcterms:modified xsi:type="dcterms:W3CDTF">2025-09-18T03:26:09Z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77AB465A75554293AE1B1BAFE8951DAC_13</vt:lpwstr>
  </property>
  <property fmtid="{D5CDD505-2E9C-101B-9397-08002B2CF9AE}" pid="4" name="KSOTemplateDocerSaveRecord">
    <vt:lpwstr>eyJoZGlkIjoiYjdlMmQyMjZiNTgxYWYwYTM0MzY4ZGVmYjY0MzZlMTYiLCJ1c2VySWQiOiIzMjg3MjkzMTYifQ==</vt:lpwstr>
  </property>
</Properties>
</file>