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AF649">
      <w:pPr>
        <w:jc w:val="center"/>
        <w:rPr>
          <w:rFonts w:ascii="Times New Roman" w:hAnsi="Times New Roman" w:eastAsia="方正小标宋简体" w:cs="Times New Roman"/>
          <w:sz w:val="36"/>
          <w:szCs w:val="36"/>
          <w:lang w:eastAsia="zh-TW"/>
        </w:rPr>
      </w:pPr>
      <w:bookmarkStart w:id="36" w:name="_GoBack"/>
      <w:bookmarkEnd w:id="36"/>
      <w:bookmarkStart w:id="0" w:name="_Toc43730957"/>
      <w:bookmarkStart w:id="1" w:name="_Toc3946"/>
      <w:bookmarkStart w:id="2" w:name="_Toc531858820"/>
      <w:bookmarkStart w:id="3" w:name="_Toc41574043"/>
      <w:bookmarkStart w:id="4" w:name="_Toc43730966"/>
      <w:r>
        <w:rPr>
          <w:rFonts w:ascii="Times New Roman" w:hAnsi="Times New Roman" w:eastAsia="方正小标宋简体" w:cs="Times New Roman"/>
          <w:sz w:val="36"/>
          <w:szCs w:val="36"/>
          <w:lang w:eastAsia="zh-TW"/>
        </w:rPr>
        <w:t>合同附件</w:t>
      </w:r>
    </w:p>
    <w:sdt>
      <w:sdtPr>
        <w:rPr>
          <w:rFonts w:ascii="Times New Roman" w:hAnsi="Times New Roman" w:cs="Times New Roman" w:eastAsiaTheme="minorEastAsia"/>
          <w:b w:val="0"/>
          <w:color w:val="auto"/>
          <w:kern w:val="2"/>
          <w:sz w:val="21"/>
          <w:szCs w:val="22"/>
          <w:lang w:val="zh-CN"/>
        </w:rPr>
        <w:id w:val="-1235317016"/>
        <w:docPartObj>
          <w:docPartGallery w:val="Table of Contents"/>
          <w:docPartUnique/>
        </w:docPartObj>
      </w:sdtPr>
      <w:sdtEndPr>
        <w:rPr>
          <w:rFonts w:ascii="Times New Roman" w:hAnsi="Times New Roman" w:cs="Times New Roman" w:eastAsiaTheme="minorEastAsia"/>
          <w:b w:val="0"/>
          <w:bCs/>
          <w:color w:val="auto"/>
          <w:kern w:val="2"/>
          <w:sz w:val="21"/>
          <w:szCs w:val="22"/>
          <w:lang w:val="zh-CN"/>
        </w:rPr>
      </w:sdtEndPr>
      <w:sdtContent>
        <w:p w14:paraId="6ABF0751">
          <w:pPr>
            <w:pStyle w:val="22"/>
            <w:jc w:val="center"/>
            <w:rPr>
              <w:rFonts w:ascii="方正小标宋简体" w:hAnsi="方正小标宋简体" w:eastAsia="方正小标宋简体" w:cs="Times New Roman"/>
              <w:b w:val="0"/>
              <w:bCs/>
              <w:color w:val="auto"/>
            </w:rPr>
          </w:pPr>
          <w:r>
            <w:rPr>
              <w:rFonts w:ascii="方正小标宋简体" w:hAnsi="方正小标宋简体" w:eastAsia="方正小标宋简体" w:cs="Times New Roman"/>
              <w:b w:val="0"/>
              <w:bCs/>
              <w:color w:val="auto"/>
              <w:lang w:val="zh-CN"/>
            </w:rPr>
            <w:t>目 录</w:t>
          </w:r>
        </w:p>
        <w:p w14:paraId="2004FC6F">
          <w:pPr>
            <w:pStyle w:val="11"/>
            <w:tabs>
              <w:tab w:val="right" w:leader="dot" w:pos="8833"/>
            </w:tabs>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"_Toc102121457" </w:instrText>
          </w:r>
          <w:r>
            <w:fldChar w:fldCharType="separate"/>
          </w:r>
          <w:r>
            <w:rPr>
              <w:rStyle w:val="16"/>
              <w:rFonts w:ascii="Times New Roman" w:hAnsi="Times New Roman" w:cs="Times New Roman"/>
            </w:rPr>
            <w:t>附件1 项目经理授权委托书</w:t>
          </w:r>
          <w:r>
            <w:tab/>
          </w:r>
          <w:r>
            <w:fldChar w:fldCharType="begin"/>
          </w:r>
          <w:r>
            <w:instrText xml:space="preserve"> PAGEREF _Toc102121457 \h </w:instrText>
          </w:r>
          <w:r>
            <w:fldChar w:fldCharType="separate"/>
          </w:r>
          <w:r>
            <w:t>2</w:t>
          </w:r>
          <w:r>
            <w:fldChar w:fldCharType="end"/>
          </w:r>
          <w:r>
            <w:fldChar w:fldCharType="end"/>
          </w:r>
        </w:p>
        <w:p w14:paraId="21F90FDB">
          <w:pPr>
            <w:pStyle w:val="11"/>
            <w:tabs>
              <w:tab w:val="right" w:leader="dot" w:pos="8833"/>
            </w:tabs>
          </w:pPr>
          <w:r>
            <w:fldChar w:fldCharType="begin"/>
          </w:r>
          <w:r>
            <w:instrText xml:space="preserve"> HYPERLINK \l "_Toc102121458" </w:instrText>
          </w:r>
          <w:r>
            <w:fldChar w:fldCharType="separate"/>
          </w:r>
          <w:r>
            <w:rPr>
              <w:rStyle w:val="16"/>
              <w:rFonts w:ascii="Times New Roman" w:hAnsi="Times New Roman" w:cs="Times New Roman"/>
            </w:rPr>
            <w:t>附件2 履约保函（样本）</w:t>
          </w:r>
          <w:r>
            <w:tab/>
          </w:r>
          <w:r>
            <w:fldChar w:fldCharType="begin"/>
          </w:r>
          <w:r>
            <w:instrText xml:space="preserve"> PAGEREF _Toc102121458 \h </w:instrText>
          </w:r>
          <w:r>
            <w:fldChar w:fldCharType="separate"/>
          </w:r>
          <w:r>
            <w:t>4</w:t>
          </w:r>
          <w:r>
            <w:fldChar w:fldCharType="end"/>
          </w:r>
          <w:r>
            <w:fldChar w:fldCharType="end"/>
          </w:r>
        </w:p>
        <w:p w14:paraId="1E152ECB">
          <w:pPr>
            <w:pStyle w:val="11"/>
            <w:tabs>
              <w:tab w:val="right" w:leader="dot" w:pos="8833"/>
            </w:tabs>
          </w:pPr>
          <w:r>
            <w:fldChar w:fldCharType="begin"/>
          </w:r>
          <w:r>
            <w:instrText xml:space="preserve"> HYPERLINK \l "_Toc102121459" </w:instrText>
          </w:r>
          <w:r>
            <w:fldChar w:fldCharType="separate"/>
          </w:r>
          <w:r>
            <w:rPr>
              <w:rStyle w:val="16"/>
              <w:rFonts w:ascii="黑体" w:hAnsi="黑体" w:cs="Times New Roman"/>
            </w:rPr>
            <w:t>附件3 工程质量保修协议</w:t>
          </w:r>
          <w:r>
            <w:tab/>
          </w:r>
          <w:r>
            <w:fldChar w:fldCharType="begin"/>
          </w:r>
          <w:r>
            <w:instrText xml:space="preserve"> PAGEREF _Toc102121459 \h </w:instrText>
          </w:r>
          <w:r>
            <w:fldChar w:fldCharType="separate"/>
          </w:r>
          <w:r>
            <w:t>6</w:t>
          </w:r>
          <w:r>
            <w:fldChar w:fldCharType="end"/>
          </w:r>
          <w:r>
            <w:fldChar w:fldCharType="end"/>
          </w:r>
        </w:p>
        <w:p w14:paraId="5D2E46AB">
          <w:pPr>
            <w:pStyle w:val="11"/>
            <w:tabs>
              <w:tab w:val="right" w:leader="dot" w:pos="8833"/>
            </w:tabs>
          </w:pPr>
          <w:r>
            <w:fldChar w:fldCharType="begin"/>
          </w:r>
          <w:r>
            <w:instrText xml:space="preserve"> HYPERLINK \l "_Toc102121460" </w:instrText>
          </w:r>
          <w:r>
            <w:fldChar w:fldCharType="separate"/>
          </w:r>
          <w:r>
            <w:rPr>
              <w:rStyle w:val="16"/>
              <w:rFonts w:ascii="Times New Roman" w:hAnsi="Times New Roman" w:cs="Times New Roman"/>
            </w:rPr>
            <w:t>附件4 融通地产与合作方廉洁协议</w:t>
          </w:r>
          <w:r>
            <w:tab/>
          </w:r>
          <w:r>
            <w:fldChar w:fldCharType="begin"/>
          </w:r>
          <w:r>
            <w:instrText xml:space="preserve"> PAGEREF _Toc102121460 \h </w:instrText>
          </w:r>
          <w:r>
            <w:fldChar w:fldCharType="separate"/>
          </w:r>
          <w:r>
            <w:t>41</w:t>
          </w:r>
          <w:r>
            <w:fldChar w:fldCharType="end"/>
          </w:r>
          <w:r>
            <w:fldChar w:fldCharType="end"/>
          </w:r>
        </w:p>
        <w:p w14:paraId="4FD8C78E">
          <w:pPr>
            <w:pStyle w:val="11"/>
            <w:tabs>
              <w:tab w:val="right" w:leader="dot" w:pos="8833"/>
            </w:tabs>
          </w:pPr>
          <w:r>
            <w:fldChar w:fldCharType="begin"/>
          </w:r>
          <w:r>
            <w:instrText xml:space="preserve"> HYPERLINK \l "_Toc102121461" </w:instrText>
          </w:r>
          <w:r>
            <w:fldChar w:fldCharType="separate"/>
          </w:r>
          <w:r>
            <w:rPr>
              <w:rStyle w:val="16"/>
              <w:rFonts w:ascii="Times New Roman" w:hAnsi="Times New Roman" w:cs="Times New Roman"/>
            </w:rPr>
            <w:t>附件5 阳光宣言</w:t>
          </w:r>
          <w:r>
            <w:tab/>
          </w:r>
          <w:r>
            <w:fldChar w:fldCharType="begin"/>
          </w:r>
          <w:r>
            <w:instrText xml:space="preserve"> PAGEREF _Toc102121461 \h </w:instrText>
          </w:r>
          <w:r>
            <w:fldChar w:fldCharType="separate"/>
          </w:r>
          <w:r>
            <w:t>45</w:t>
          </w:r>
          <w:r>
            <w:fldChar w:fldCharType="end"/>
          </w:r>
          <w:r>
            <w:fldChar w:fldCharType="end"/>
          </w:r>
        </w:p>
        <w:p w14:paraId="3BDC3C26">
          <w:pPr>
            <w:pStyle w:val="11"/>
            <w:tabs>
              <w:tab w:val="right" w:leader="dot" w:pos="8833"/>
            </w:tabs>
          </w:pPr>
          <w:r>
            <w:fldChar w:fldCharType="begin"/>
          </w:r>
          <w:r>
            <w:instrText xml:space="preserve"> HYPERLINK \l "_Toc102121462" </w:instrText>
          </w:r>
          <w:r>
            <w:fldChar w:fldCharType="separate"/>
          </w:r>
          <w:r>
            <w:rPr>
              <w:rStyle w:val="16"/>
              <w:rFonts w:ascii="Times New Roman" w:hAnsi="Times New Roman" w:cs="Times New Roman"/>
            </w:rPr>
            <w:t xml:space="preserve">附件6 </w:t>
          </w:r>
          <w:r>
            <w:rPr>
              <w:rStyle w:val="16"/>
              <w:rFonts w:ascii="Times New Roman" w:hAnsi="Times New Roman" w:cs="Times New Roman"/>
              <w:lang w:eastAsia="zh-TW"/>
            </w:rPr>
            <w:t>安全生产协议书</w:t>
          </w:r>
          <w:r>
            <w:tab/>
          </w:r>
          <w:r>
            <w:fldChar w:fldCharType="begin"/>
          </w:r>
          <w:r>
            <w:instrText xml:space="preserve"> PAGEREF _Toc102121462 \h </w:instrText>
          </w:r>
          <w:r>
            <w:fldChar w:fldCharType="separate"/>
          </w:r>
          <w:r>
            <w:t>47</w:t>
          </w:r>
          <w:r>
            <w:fldChar w:fldCharType="end"/>
          </w:r>
          <w:r>
            <w:fldChar w:fldCharType="end"/>
          </w:r>
        </w:p>
        <w:p w14:paraId="02A2A510">
          <w:pPr>
            <w:pStyle w:val="11"/>
            <w:tabs>
              <w:tab w:val="right" w:leader="dot" w:pos="8833"/>
            </w:tabs>
          </w:pPr>
          <w:r>
            <w:fldChar w:fldCharType="begin"/>
          </w:r>
          <w:r>
            <w:instrText xml:space="preserve"> HYPERLINK \l "_Toc102121463" </w:instrText>
          </w:r>
          <w:r>
            <w:fldChar w:fldCharType="separate"/>
          </w:r>
          <w:r>
            <w:rPr>
              <w:rStyle w:val="16"/>
              <w:rFonts w:ascii="Times New Roman" w:hAnsi="Times New Roman" w:cs="Times New Roman"/>
            </w:rPr>
            <w:t>附件7 甲供/甲限/甲指材料、设备一览表</w:t>
          </w:r>
          <w:r>
            <w:tab/>
          </w:r>
          <w:r>
            <w:fldChar w:fldCharType="begin"/>
          </w:r>
          <w:r>
            <w:instrText xml:space="preserve"> PAGEREF _Toc102121463 \h </w:instrText>
          </w:r>
          <w:r>
            <w:fldChar w:fldCharType="separate"/>
          </w:r>
          <w:r>
            <w:t>57</w:t>
          </w:r>
          <w:r>
            <w:fldChar w:fldCharType="end"/>
          </w:r>
          <w:r>
            <w:fldChar w:fldCharType="end"/>
          </w:r>
        </w:p>
        <w:p w14:paraId="0D7ECAE7">
          <w:pPr>
            <w:pStyle w:val="11"/>
            <w:tabs>
              <w:tab w:val="right" w:leader="dot" w:pos="8833"/>
            </w:tabs>
          </w:pPr>
          <w:r>
            <w:fldChar w:fldCharType="begin"/>
          </w:r>
          <w:r>
            <w:instrText xml:space="preserve"> HYPERLINK \l "_Toc102121464" </w:instrText>
          </w:r>
          <w:r>
            <w:fldChar w:fldCharType="separate"/>
          </w:r>
          <w:r>
            <w:rPr>
              <w:rStyle w:val="16"/>
              <w:rFonts w:ascii="Times New Roman" w:hAnsi="Times New Roman" w:cs="Times New Roman"/>
            </w:rPr>
            <w:t>附件8 重大质量风险项</w:t>
          </w:r>
          <w:r>
            <w:tab/>
          </w:r>
          <w:r>
            <w:fldChar w:fldCharType="begin"/>
          </w:r>
          <w:r>
            <w:instrText xml:space="preserve"> PAGEREF _Toc102121464 \h </w:instrText>
          </w:r>
          <w:r>
            <w:fldChar w:fldCharType="separate"/>
          </w:r>
          <w:r>
            <w:t>58</w:t>
          </w:r>
          <w:r>
            <w:fldChar w:fldCharType="end"/>
          </w:r>
          <w:r>
            <w:fldChar w:fldCharType="end"/>
          </w:r>
        </w:p>
        <w:p w14:paraId="09E42D4E">
          <w:pPr>
            <w:pStyle w:val="11"/>
            <w:tabs>
              <w:tab w:val="right" w:leader="dot" w:pos="8833"/>
            </w:tabs>
          </w:pPr>
          <w:r>
            <w:fldChar w:fldCharType="begin"/>
          </w:r>
          <w:r>
            <w:instrText xml:space="preserve"> HYPERLINK \l "_Toc102121465" </w:instrText>
          </w:r>
          <w:r>
            <w:fldChar w:fldCharType="separate"/>
          </w:r>
          <w:r>
            <w:rPr>
              <w:rStyle w:val="16"/>
              <w:rFonts w:ascii="Times New Roman" w:hAnsi="Times New Roman" w:cs="Times New Roman"/>
            </w:rPr>
            <w:t>附件9 总承包人为发包人、监理人提供的现场办公条件和设施一览表</w:t>
          </w:r>
          <w:r>
            <w:tab/>
          </w:r>
          <w:r>
            <w:fldChar w:fldCharType="begin"/>
          </w:r>
          <w:r>
            <w:instrText xml:space="preserve"> PAGEREF _Toc102121465 \h </w:instrText>
          </w:r>
          <w:r>
            <w:fldChar w:fldCharType="separate"/>
          </w:r>
          <w:r>
            <w:t>59</w:t>
          </w:r>
          <w:r>
            <w:fldChar w:fldCharType="end"/>
          </w:r>
          <w:r>
            <w:fldChar w:fldCharType="end"/>
          </w:r>
        </w:p>
        <w:p w14:paraId="0E38C3A8">
          <w:pPr>
            <w:pStyle w:val="11"/>
            <w:tabs>
              <w:tab w:val="right" w:leader="dot" w:pos="8833"/>
            </w:tabs>
          </w:pPr>
          <w:r>
            <w:fldChar w:fldCharType="begin"/>
          </w:r>
          <w:r>
            <w:instrText xml:space="preserve"> HYPERLINK \l "_Toc102121466" </w:instrText>
          </w:r>
          <w:r>
            <w:fldChar w:fldCharType="separate"/>
          </w:r>
          <w:r>
            <w:rPr>
              <w:rStyle w:val="16"/>
              <w:rFonts w:ascii="Times New Roman" w:hAnsi="Times New Roman" w:cs="Times New Roman"/>
            </w:rPr>
            <w:t>附件1</w:t>
          </w:r>
          <w:r>
            <w:rPr>
              <w:rStyle w:val="16"/>
              <w:rFonts w:hint="eastAsia" w:ascii="Times New Roman" w:hAnsi="Times New Roman" w:cs="Times New Roman"/>
            </w:rPr>
            <w:t>0</w:t>
          </w:r>
          <w:r>
            <w:rPr>
              <w:rStyle w:val="16"/>
              <w:rFonts w:ascii="Times New Roman" w:hAnsi="Times New Roman" w:cs="Times New Roman"/>
            </w:rPr>
            <w:t xml:space="preserve"> 总承包人项目管理机构配备人员名册及相应授权</w:t>
          </w:r>
          <w:r>
            <w:tab/>
          </w:r>
          <w:r>
            <w:fldChar w:fldCharType="begin"/>
          </w:r>
          <w:r>
            <w:instrText xml:space="preserve"> PAGEREF _Toc102121466 \h </w:instrText>
          </w:r>
          <w:r>
            <w:fldChar w:fldCharType="separate"/>
          </w:r>
          <w:r>
            <w:t>60</w:t>
          </w:r>
          <w:r>
            <w:fldChar w:fldCharType="end"/>
          </w:r>
          <w:r>
            <w:fldChar w:fldCharType="end"/>
          </w:r>
        </w:p>
        <w:p w14:paraId="30211171">
          <w:pPr>
            <w:spacing w:line="360" w:lineRule="auto"/>
            <w:rPr>
              <w:rFonts w:ascii="Times New Roman" w:hAnsi="Times New Roman" w:cs="Times New Roman"/>
            </w:rPr>
          </w:pPr>
          <w:r>
            <w:rPr>
              <w:rFonts w:ascii="Times New Roman" w:hAnsi="Times New Roman" w:cs="Times New Roman"/>
              <w:b/>
              <w:bCs/>
              <w:sz w:val="24"/>
              <w:szCs w:val="24"/>
              <w:lang w:val="zh-CN"/>
            </w:rPr>
            <w:fldChar w:fldCharType="end"/>
          </w:r>
        </w:p>
      </w:sdtContent>
    </w:sdt>
    <w:p w14:paraId="16A27ACA">
      <w:pPr>
        <w:pStyle w:val="2"/>
        <w:rPr>
          <w:rFonts w:ascii="Times New Roman" w:hAnsi="Times New Roman" w:cs="Times New Roman"/>
        </w:rPr>
        <w:sectPr>
          <w:headerReference r:id="rId3" w:type="default"/>
          <w:footerReference r:id="rId4" w:type="default"/>
          <w:pgSz w:w="11905" w:h="16838"/>
          <w:pgMar w:top="2098" w:right="1531" w:bottom="2098" w:left="1531" w:header="851" w:footer="454" w:gutter="0"/>
          <w:cols w:space="0" w:num="1"/>
          <w:docGrid w:type="linesAndChars" w:linePitch="332" w:charSpace="0"/>
        </w:sectPr>
      </w:pPr>
    </w:p>
    <w:p w14:paraId="664EC806">
      <w:pPr>
        <w:pStyle w:val="2"/>
        <w:rPr>
          <w:rFonts w:ascii="Times New Roman" w:hAnsi="Times New Roman" w:cs="Times New Roman" w:eastAsiaTheme="minorEastAsia"/>
          <w:sz w:val="36"/>
        </w:rPr>
      </w:pPr>
      <w:bookmarkStart w:id="5" w:name="_Toc102121457"/>
      <w:r>
        <w:rPr>
          <w:rFonts w:ascii="Times New Roman" w:hAnsi="Times New Roman" w:cs="Times New Roman"/>
        </w:rPr>
        <w:t>附件1</w:t>
      </w:r>
      <w:bookmarkEnd w:id="0"/>
      <w:bookmarkEnd w:id="1"/>
      <w:bookmarkEnd w:id="2"/>
      <w:r>
        <w:rPr>
          <w:rFonts w:ascii="Times New Roman" w:hAnsi="Times New Roman" w:cs="Times New Roman"/>
        </w:rPr>
        <w:t>项目经理授权委托书</w:t>
      </w:r>
      <w:bookmarkEnd w:id="5"/>
    </w:p>
    <w:p w14:paraId="4F652DC6">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PMingLiU" w:cs="Times New Roman"/>
          <w:kern w:val="0"/>
          <w:sz w:val="30"/>
          <w:szCs w:val="30"/>
          <w:lang w:eastAsia="zh-TW"/>
        </w:rPr>
      </w:pPr>
    </w:p>
    <w:p w14:paraId="29B6D165">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我公司</w:t>
      </w:r>
      <w:r>
        <w:rPr>
          <w:rFonts w:hint="eastAsia" w:ascii="Times New Roman" w:hAnsi="Times New Roman" w:eastAsia="仿宋" w:cs="Times New Roman"/>
          <w:kern w:val="0"/>
          <w:sz w:val="30"/>
          <w:szCs w:val="30"/>
          <w:u w:val="single"/>
          <w:lang w:val="en-US" w:eastAsia="zh-CN"/>
        </w:rPr>
        <w:t xml:space="preserve">     </w:t>
      </w:r>
      <w:r>
        <w:rPr>
          <w:rFonts w:ascii="Times New Roman" w:hAnsi="Times New Roman" w:eastAsia="仿宋" w:cs="Times New Roman"/>
          <w:kern w:val="0"/>
          <w:sz w:val="30"/>
          <w:szCs w:val="30"/>
          <w:lang w:eastAsia="zh-TW"/>
        </w:rPr>
        <w:t>授权</w:t>
      </w:r>
      <w:r>
        <w:rPr>
          <w:rFonts w:hint="eastAsia" w:ascii="Times New Roman" w:hAnsi="Times New Roman" w:eastAsia="仿宋" w:cs="Times New Roman"/>
          <w:kern w:val="0"/>
          <w:sz w:val="30"/>
          <w:szCs w:val="30"/>
          <w:u w:val="single"/>
          <w:lang w:val="en-US" w:eastAsia="zh-CN"/>
        </w:rPr>
        <w:t xml:space="preserve">   </w:t>
      </w:r>
      <w:r>
        <w:rPr>
          <w:rFonts w:ascii="Times New Roman" w:hAnsi="Times New Roman" w:eastAsia="仿宋" w:cs="Times New Roman"/>
          <w:kern w:val="0"/>
          <w:sz w:val="30"/>
          <w:szCs w:val="30"/>
          <w:u w:val="single"/>
          <w:lang w:eastAsia="zh-TW"/>
        </w:rPr>
        <w:t>先生</w:t>
      </w:r>
      <w:r>
        <w:rPr>
          <w:rFonts w:ascii="Times New Roman" w:hAnsi="Times New Roman" w:eastAsia="仿宋" w:cs="Times New Roman"/>
          <w:kern w:val="0"/>
          <w:sz w:val="30"/>
          <w:szCs w:val="30"/>
          <w:lang w:eastAsia="zh-TW"/>
        </w:rPr>
        <w:t>（身份证号码：</w:t>
      </w:r>
      <w:r>
        <w:rPr>
          <w:rFonts w:hint="eastAsia" w:ascii="Times New Roman" w:hAnsi="Times New Roman" w:eastAsia="仿宋" w:cs="Times New Roman"/>
          <w:kern w:val="0"/>
          <w:sz w:val="30"/>
          <w:szCs w:val="30"/>
          <w:u w:val="single"/>
          <w:lang w:val="en-US" w:eastAsia="zh-CN"/>
        </w:rPr>
        <w:t xml:space="preserve">   </w:t>
      </w:r>
      <w:r>
        <w:rPr>
          <w:rFonts w:ascii="Times New Roman" w:hAnsi="Times New Roman" w:eastAsia="仿宋" w:cs="Times New Roman"/>
          <w:kern w:val="0"/>
          <w:sz w:val="30"/>
          <w:szCs w:val="30"/>
          <w:lang w:eastAsia="zh-TW"/>
        </w:rPr>
        <w:t>，联系电话：</w:t>
      </w:r>
      <w:r>
        <w:rPr>
          <w:rFonts w:hint="eastAsia" w:ascii="Times New Roman" w:hAnsi="Times New Roman" w:eastAsia="仿宋" w:cs="Times New Roman"/>
          <w:kern w:val="0"/>
          <w:sz w:val="30"/>
          <w:szCs w:val="30"/>
          <w:u w:val="single"/>
          <w:lang w:val="en-US" w:eastAsia="zh-CN"/>
        </w:rPr>
        <w:t xml:space="preserve">   </w:t>
      </w:r>
      <w:r>
        <w:rPr>
          <w:rFonts w:ascii="Times New Roman" w:hAnsi="Times New Roman" w:eastAsia="仿宋" w:cs="Times New Roman"/>
          <w:kern w:val="0"/>
          <w:sz w:val="30"/>
          <w:szCs w:val="30"/>
          <w:lang w:eastAsia="zh-TW"/>
        </w:rPr>
        <w:t>）作为我公司正式合法的代理人（即项目经理）以我公司名义并代表我公司全权处理</w:t>
      </w:r>
      <w:r>
        <w:rPr>
          <w:rFonts w:hint="eastAsia" w:ascii="Times New Roman" w:hAnsi="Times New Roman" w:eastAsia="仿宋" w:cs="Times New Roman"/>
          <w:kern w:val="0"/>
          <w:sz w:val="30"/>
          <w:szCs w:val="30"/>
          <w:u w:val="single"/>
        </w:rPr>
        <w:t xml:space="preserve"> </w:t>
      </w:r>
      <w:r>
        <w:rPr>
          <w:rFonts w:hint="eastAsia" w:ascii="Times New Roman" w:hAnsi="Times New Roman" w:eastAsia="仿宋" w:cs="Times New Roman"/>
          <w:kern w:val="0"/>
          <w:sz w:val="30"/>
          <w:szCs w:val="30"/>
          <w:u w:val="single"/>
          <w:lang w:eastAsia="zh-CN"/>
        </w:rPr>
        <w:t>广州市天河区天河路188号改造项目融寓广州体育西路店长租公寓项目施工总承包</w:t>
      </w:r>
      <w:r>
        <w:rPr>
          <w:rFonts w:hint="eastAsia" w:ascii="Times New Roman" w:hAnsi="Times New Roman" w:eastAsia="仿宋" w:cs="Times New Roman"/>
          <w:kern w:val="0"/>
          <w:sz w:val="30"/>
          <w:szCs w:val="30"/>
          <w:u w:val="single"/>
          <w:lang w:eastAsia="zh-TW"/>
        </w:rPr>
        <w:t xml:space="preserve"> </w:t>
      </w:r>
      <w:r>
        <w:rPr>
          <w:rFonts w:ascii="Times New Roman" w:hAnsi="Times New Roman" w:eastAsia="仿宋" w:cs="Times New Roman"/>
          <w:kern w:val="0"/>
          <w:sz w:val="30"/>
          <w:szCs w:val="30"/>
          <w:lang w:eastAsia="zh-TW"/>
        </w:rPr>
        <w:t>合同的以下事宜：</w:t>
      </w:r>
    </w:p>
    <w:p w14:paraId="27C8F83A">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p>
    <w:p w14:paraId="6AF7E4D8">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lang w:eastAsia="zh-TW"/>
        </w:rPr>
        <w:t>1.代为接受工程指令；</w:t>
      </w:r>
    </w:p>
    <w:p w14:paraId="47EC1864">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2.代为承认事实、放弃权利、洽商变更；</w:t>
      </w:r>
    </w:p>
    <w:p w14:paraId="5202F160">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3.代为签收各种文件及材料；</w:t>
      </w:r>
    </w:p>
    <w:p w14:paraId="35DE670D">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4.作为我公司领取甲供材料（如有）的委托代理人；</w:t>
      </w:r>
    </w:p>
    <w:p w14:paraId="2363DBDC">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5.负责协调处理我司所承建施工的工程与保修服务相关的所有事宜；</w:t>
      </w:r>
    </w:p>
    <w:p w14:paraId="1426ABEB">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6.代为进行与本合同履行相关的其他事项。</w:t>
      </w:r>
    </w:p>
    <w:p w14:paraId="22E53839">
      <w:pPr>
        <w:tabs>
          <w:tab w:val="left" w:pos="144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p>
    <w:p w14:paraId="3C1F22B3">
      <w:pPr>
        <w:tabs>
          <w:tab w:val="left" w:pos="720"/>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如我司的委托代理人变更，我司将以书面形式提前7天向发包人申请，并在发包人审核通过后方可执行。</w:t>
      </w:r>
    </w:p>
    <w:p w14:paraId="6CB95E60">
      <w:pPr>
        <w:tabs>
          <w:tab w:val="left" w:pos="144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p>
    <w:p w14:paraId="4B15166D">
      <w:pPr>
        <w:tabs>
          <w:tab w:val="left" w:pos="4615"/>
          <w:tab w:val="left" w:pos="816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在此授权范围和期限内，被授权人所实施的行为具有法律效力，授权人予以认可。本授权限期自</w:t>
      </w:r>
      <w:r>
        <w:rPr>
          <w:rFonts w:hint="eastAsia" w:ascii="Times New Roman" w:hAnsi="Times New Roman" w:eastAsia="仿宋" w:cs="Times New Roman"/>
          <w:kern w:val="0"/>
          <w:sz w:val="30"/>
          <w:szCs w:val="30"/>
          <w:u w:val="single"/>
          <w:lang w:val="en-US" w:eastAsia="zh-CN"/>
        </w:rPr>
        <w:t xml:space="preserve">     </w:t>
      </w:r>
      <w:r>
        <w:rPr>
          <w:rFonts w:ascii="Times New Roman" w:hAnsi="Times New Roman" w:eastAsia="仿宋" w:cs="Times New Roman"/>
          <w:kern w:val="0"/>
          <w:sz w:val="30"/>
          <w:szCs w:val="30"/>
          <w:lang w:eastAsia="zh-TW"/>
        </w:rPr>
        <w:t>年</w:t>
      </w:r>
      <w:r>
        <w:rPr>
          <w:rFonts w:hint="eastAsia" w:ascii="Times New Roman" w:hAnsi="Times New Roman" w:eastAsia="仿宋" w:cs="Times New Roman"/>
          <w:kern w:val="0"/>
          <w:sz w:val="30"/>
          <w:szCs w:val="30"/>
          <w:u w:val="single"/>
        </w:rPr>
        <w:t xml:space="preserve"> </w:t>
      </w:r>
      <w:r>
        <w:rPr>
          <w:rFonts w:hint="eastAsia" w:ascii="Times New Roman" w:hAnsi="Times New Roman" w:eastAsia="仿宋" w:cs="Times New Roman"/>
          <w:kern w:val="0"/>
          <w:sz w:val="30"/>
          <w:szCs w:val="30"/>
          <w:u w:val="single"/>
          <w:lang w:val="en-US" w:eastAsia="zh-CN"/>
        </w:rPr>
        <w:t xml:space="preserve"> </w:t>
      </w:r>
      <w:r>
        <w:rPr>
          <w:rFonts w:hint="eastAsia" w:ascii="Times New Roman" w:hAnsi="Times New Roman" w:eastAsia="仿宋" w:cs="Times New Roman"/>
          <w:kern w:val="0"/>
          <w:sz w:val="30"/>
          <w:szCs w:val="30"/>
          <w:u w:val="single"/>
        </w:rPr>
        <w:t xml:space="preserve"> </w:t>
      </w:r>
      <w:r>
        <w:rPr>
          <w:rFonts w:ascii="Times New Roman" w:hAnsi="Times New Roman" w:eastAsia="仿宋" w:cs="Times New Roman"/>
          <w:kern w:val="0"/>
          <w:sz w:val="30"/>
          <w:szCs w:val="30"/>
          <w:lang w:eastAsia="zh-TW"/>
        </w:rPr>
        <w:t>月</w:t>
      </w:r>
      <w:r>
        <w:rPr>
          <w:rFonts w:hint="eastAsia" w:ascii="Times New Roman" w:hAnsi="Times New Roman" w:eastAsia="仿宋" w:cs="Times New Roman"/>
          <w:kern w:val="0"/>
          <w:sz w:val="30"/>
          <w:szCs w:val="30"/>
          <w:u w:val="single"/>
        </w:rPr>
        <w:t xml:space="preserve"> </w:t>
      </w:r>
      <w:r>
        <w:rPr>
          <w:rFonts w:hint="eastAsia" w:ascii="Times New Roman" w:hAnsi="Times New Roman" w:eastAsia="仿宋" w:cs="Times New Roman"/>
          <w:kern w:val="0"/>
          <w:sz w:val="30"/>
          <w:szCs w:val="30"/>
          <w:u w:val="single"/>
          <w:lang w:val="en-US" w:eastAsia="zh-CN"/>
        </w:rPr>
        <w:t xml:space="preserve">  </w:t>
      </w:r>
      <w:r>
        <w:rPr>
          <w:rFonts w:hint="eastAsia" w:ascii="Times New Roman" w:hAnsi="Times New Roman" w:eastAsia="仿宋" w:cs="Times New Roman"/>
          <w:kern w:val="0"/>
          <w:sz w:val="30"/>
          <w:szCs w:val="30"/>
          <w:u w:val="single"/>
        </w:rPr>
        <w:t xml:space="preserve"> </w:t>
      </w:r>
      <w:r>
        <w:rPr>
          <w:rFonts w:ascii="Times New Roman" w:hAnsi="Times New Roman" w:eastAsia="仿宋" w:cs="Times New Roman"/>
          <w:kern w:val="0"/>
          <w:sz w:val="30"/>
          <w:szCs w:val="30"/>
          <w:lang w:eastAsia="zh-TW"/>
        </w:rPr>
        <w:t>日起至以上委托事项全部完成之日止。</w:t>
      </w:r>
    </w:p>
    <w:p w14:paraId="5B204087">
      <w:pPr>
        <w:tabs>
          <w:tab w:val="left" w:pos="144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p>
    <w:p w14:paraId="5FA5ED74">
      <w:pPr>
        <w:tabs>
          <w:tab w:val="left" w:pos="144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lang w:eastAsia="zh-TW"/>
        </w:rPr>
        <w:t>附件：授权人法人代表身份证复印件</w:t>
      </w:r>
    </w:p>
    <w:p w14:paraId="4E7B4C5B">
      <w:pPr>
        <w:pStyle w:val="4"/>
      </w:pPr>
    </w:p>
    <w:p w14:paraId="73A68B7C">
      <w:pPr>
        <w:tabs>
          <w:tab w:val="left" w:pos="1440"/>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p>
    <w:p w14:paraId="06EE4D3D">
      <w:pPr>
        <w:tabs>
          <w:tab w:val="left" w:pos="4320"/>
        </w:tabs>
        <w:autoSpaceDE w:val="0"/>
        <w:autoSpaceDN w:val="0"/>
        <w:adjustRightInd w:val="0"/>
        <w:snapToGrid w:val="0"/>
        <w:spacing w:line="560" w:lineRule="exact"/>
        <w:ind w:firstLine="600" w:firstLineChars="200"/>
        <w:jc w:val="left"/>
        <w:rPr>
          <w:rFonts w:ascii="Times New Roman" w:hAnsi="Times New Roman" w:eastAsia="仿宋" w:cs="Times New Roman"/>
          <w:kern w:val="0"/>
          <w:sz w:val="30"/>
          <w:szCs w:val="30"/>
          <w:lang w:eastAsia="zh-TW"/>
        </w:rPr>
      </w:pPr>
    </w:p>
    <w:p w14:paraId="71E49708">
      <w:pPr>
        <w:tabs>
          <w:tab w:val="left" w:pos="3300"/>
        </w:tabs>
        <w:autoSpaceDE w:val="0"/>
        <w:autoSpaceDN w:val="0"/>
        <w:adjustRightInd w:val="0"/>
        <w:snapToGri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ab/>
      </w:r>
      <w:r>
        <w:rPr>
          <w:rFonts w:ascii="Times New Roman" w:hAnsi="Times New Roman" w:eastAsia="仿宋" w:cs="Times New Roman"/>
          <w:kern w:val="0"/>
          <w:sz w:val="30"/>
          <w:szCs w:val="30"/>
          <w:lang w:eastAsia="zh-TW"/>
        </w:rPr>
        <w:t>授权人：公司（盖章）</w:t>
      </w:r>
    </w:p>
    <w:p w14:paraId="4CA56073">
      <w:pPr>
        <w:tabs>
          <w:tab w:val="left" w:pos="3600"/>
        </w:tabs>
        <w:autoSpaceDE w:val="0"/>
        <w:autoSpaceDN w:val="0"/>
        <w:adjustRightInd w:val="0"/>
        <w:snapToGrid w:val="0"/>
        <w:spacing w:line="560" w:lineRule="exact"/>
        <w:ind w:firstLine="600" w:firstLineChars="200"/>
        <w:jc w:val="left"/>
        <w:rPr>
          <w:rFonts w:ascii="Times New Roman" w:hAnsi="Times New Roman" w:eastAsia="仿宋" w:cs="Times New Roman"/>
          <w:kern w:val="0"/>
          <w:sz w:val="30"/>
          <w:szCs w:val="30"/>
          <w:lang w:eastAsia="zh-TW"/>
        </w:rPr>
      </w:pPr>
    </w:p>
    <w:p w14:paraId="4B083E1B">
      <w:pPr>
        <w:tabs>
          <w:tab w:val="left" w:pos="3600"/>
        </w:tabs>
        <w:autoSpaceDE w:val="0"/>
        <w:autoSpaceDN w:val="0"/>
        <w:adjustRightInd w:val="0"/>
        <w:snapToGrid w:val="0"/>
        <w:spacing w:line="560" w:lineRule="exact"/>
        <w:ind w:firstLine="600" w:firstLineChars="200"/>
        <w:jc w:val="left"/>
        <w:rPr>
          <w:rFonts w:ascii="Times New Roman" w:hAnsi="Times New Roman" w:eastAsia="仿宋" w:cs="Times New Roman"/>
          <w:kern w:val="0"/>
          <w:sz w:val="30"/>
          <w:szCs w:val="30"/>
        </w:rPr>
      </w:pPr>
    </w:p>
    <w:p w14:paraId="41516092">
      <w:pPr>
        <w:pStyle w:val="4"/>
      </w:pPr>
    </w:p>
    <w:p w14:paraId="2123F173"/>
    <w:p w14:paraId="484E6F33">
      <w:pPr>
        <w:tabs>
          <w:tab w:val="left" w:pos="3000"/>
        </w:tabs>
        <w:autoSpaceDE w:val="0"/>
        <w:autoSpaceDN w:val="0"/>
        <w:adjustRightInd w:val="0"/>
        <w:snapToGri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ab/>
      </w:r>
      <w:r>
        <w:rPr>
          <w:rFonts w:ascii="Times New Roman" w:hAnsi="Times New Roman" w:eastAsia="仿宋" w:cs="Times New Roman"/>
          <w:kern w:val="0"/>
          <w:sz w:val="30"/>
          <w:szCs w:val="30"/>
          <w:lang w:eastAsia="zh-TW"/>
        </w:rPr>
        <w:t>授权人法定代表人：（签字）</w:t>
      </w:r>
    </w:p>
    <w:p w14:paraId="434362D7">
      <w:pPr>
        <w:tabs>
          <w:tab w:val="left" w:pos="3600"/>
        </w:tabs>
        <w:autoSpaceDE w:val="0"/>
        <w:autoSpaceDN w:val="0"/>
        <w:adjustRightInd w:val="0"/>
        <w:snapToGrid w:val="0"/>
        <w:spacing w:line="560" w:lineRule="exact"/>
        <w:ind w:firstLine="600" w:firstLineChars="200"/>
        <w:jc w:val="left"/>
        <w:rPr>
          <w:rFonts w:ascii="Times New Roman" w:hAnsi="Times New Roman" w:eastAsia="仿宋" w:cs="Times New Roman"/>
          <w:kern w:val="0"/>
          <w:sz w:val="30"/>
          <w:szCs w:val="30"/>
          <w:lang w:eastAsia="zh-TW"/>
        </w:rPr>
      </w:pPr>
    </w:p>
    <w:p w14:paraId="39B25018">
      <w:pPr>
        <w:tabs>
          <w:tab w:val="left" w:pos="3600"/>
          <w:tab w:val="left" w:pos="6360"/>
          <w:tab w:val="left" w:pos="7440"/>
          <w:tab w:val="left" w:pos="8640"/>
        </w:tabs>
        <w:autoSpaceDE w:val="0"/>
        <w:autoSpaceDN w:val="0"/>
        <w:adjustRightInd w:val="0"/>
        <w:snapToGrid w:val="0"/>
        <w:spacing w:line="560" w:lineRule="exact"/>
        <w:ind w:right="600" w:firstLine="4800" w:firstLineChars="1600"/>
        <w:rPr>
          <w:rFonts w:ascii="Times New Roman" w:hAnsi="Times New Roman" w:eastAsia="仿宋" w:cs="Times New Roman"/>
          <w:kern w:val="0"/>
          <w:sz w:val="30"/>
          <w:szCs w:val="30"/>
        </w:rPr>
      </w:pPr>
    </w:p>
    <w:p w14:paraId="4BB9C2E0">
      <w:pPr>
        <w:tabs>
          <w:tab w:val="left" w:pos="3600"/>
          <w:tab w:val="left" w:pos="6360"/>
          <w:tab w:val="left" w:pos="7440"/>
          <w:tab w:val="left" w:pos="8640"/>
        </w:tabs>
        <w:autoSpaceDE w:val="0"/>
        <w:autoSpaceDN w:val="0"/>
        <w:adjustRightInd w:val="0"/>
        <w:snapToGrid w:val="0"/>
        <w:spacing w:line="560" w:lineRule="exact"/>
        <w:ind w:right="600" w:firstLine="4800" w:firstLineChars="1600"/>
        <w:rPr>
          <w:rFonts w:ascii="Times New Roman" w:hAnsi="Times New Roman" w:eastAsia="仿宋" w:cs="Times New Roman"/>
          <w:kern w:val="0"/>
          <w:sz w:val="30"/>
          <w:szCs w:val="30"/>
        </w:rPr>
      </w:pPr>
    </w:p>
    <w:p w14:paraId="5C622AC2">
      <w:pPr>
        <w:tabs>
          <w:tab w:val="left" w:pos="3600"/>
          <w:tab w:val="left" w:pos="6360"/>
          <w:tab w:val="left" w:pos="7440"/>
          <w:tab w:val="left" w:pos="8640"/>
        </w:tabs>
        <w:autoSpaceDE w:val="0"/>
        <w:autoSpaceDN w:val="0"/>
        <w:adjustRightInd w:val="0"/>
        <w:snapToGrid w:val="0"/>
        <w:spacing w:line="560" w:lineRule="exact"/>
        <w:ind w:right="600" w:firstLine="4800" w:firstLineChars="1600"/>
        <w:rPr>
          <w:rFonts w:ascii="Times New Roman" w:hAnsi="Times New Roman" w:eastAsia="PMingLiU" w:cs="Times New Roman"/>
          <w:kern w:val="0"/>
          <w:sz w:val="30"/>
          <w:szCs w:val="30"/>
          <w:lang w:eastAsia="zh-TW"/>
        </w:rPr>
      </w:pPr>
      <w:r>
        <w:rPr>
          <w:rFonts w:ascii="Times New Roman" w:hAnsi="Times New Roman" w:eastAsia="仿宋" w:cs="Times New Roman"/>
          <w:kern w:val="0"/>
          <w:sz w:val="30"/>
          <w:szCs w:val="30"/>
          <w:lang w:eastAsia="zh-TW"/>
        </w:rPr>
        <w:t>日期：</w:t>
      </w:r>
    </w:p>
    <w:p w14:paraId="5106239C">
      <w:pPr>
        <w:tabs>
          <w:tab w:val="left" w:pos="3600"/>
          <w:tab w:val="left" w:pos="6360"/>
          <w:tab w:val="left" w:pos="7440"/>
          <w:tab w:val="left" w:pos="8640"/>
        </w:tabs>
        <w:autoSpaceDE w:val="0"/>
        <w:autoSpaceDN w:val="0"/>
        <w:adjustRightInd w:val="0"/>
        <w:snapToGrid w:val="0"/>
        <w:spacing w:line="560" w:lineRule="exact"/>
        <w:ind w:firstLine="600" w:firstLineChars="200"/>
        <w:jc w:val="left"/>
        <w:rPr>
          <w:rFonts w:ascii="Times New Roman" w:hAnsi="Times New Roman" w:eastAsia="PMingLiU" w:cs="Times New Roman"/>
          <w:kern w:val="0"/>
          <w:sz w:val="30"/>
          <w:szCs w:val="30"/>
          <w:lang w:eastAsia="zh-TW"/>
        </w:rPr>
      </w:pPr>
    </w:p>
    <w:p w14:paraId="74209D9F">
      <w:pPr>
        <w:tabs>
          <w:tab w:val="left" w:pos="3600"/>
          <w:tab w:val="left" w:pos="6360"/>
          <w:tab w:val="left" w:pos="7440"/>
          <w:tab w:val="left" w:pos="8640"/>
        </w:tabs>
        <w:autoSpaceDE w:val="0"/>
        <w:autoSpaceDN w:val="0"/>
        <w:adjustRightInd w:val="0"/>
        <w:snapToGrid w:val="0"/>
        <w:spacing w:line="560" w:lineRule="exact"/>
        <w:ind w:firstLine="600" w:firstLineChars="200"/>
        <w:jc w:val="left"/>
        <w:rPr>
          <w:rFonts w:ascii="Times New Roman" w:hAnsi="Times New Roman" w:eastAsia="PMingLiU" w:cs="Times New Roman"/>
          <w:kern w:val="0"/>
          <w:sz w:val="30"/>
          <w:szCs w:val="30"/>
          <w:lang w:eastAsia="zh-TW"/>
        </w:rPr>
        <w:sectPr>
          <w:headerReference r:id="rId5" w:type="default"/>
          <w:pgSz w:w="11905" w:h="16838"/>
          <w:pgMar w:top="2098" w:right="1531" w:bottom="2098" w:left="1531" w:header="851" w:footer="454" w:gutter="0"/>
          <w:cols w:space="0" w:num="1"/>
          <w:docGrid w:type="linesAndChars" w:linePitch="332" w:charSpace="0"/>
        </w:sectPr>
      </w:pPr>
    </w:p>
    <w:p w14:paraId="3A59EDC0">
      <w:pPr>
        <w:pStyle w:val="2"/>
        <w:rPr>
          <w:rFonts w:ascii="Times New Roman" w:hAnsi="Times New Roman" w:cs="Times New Roman"/>
        </w:rPr>
      </w:pPr>
      <w:bookmarkStart w:id="6" w:name="_Toc531858821"/>
      <w:bookmarkStart w:id="7" w:name="_Toc43730958"/>
      <w:bookmarkStart w:id="8" w:name="_Toc6998"/>
      <w:bookmarkStart w:id="9" w:name="_Toc102121458"/>
      <w:r>
        <w:rPr>
          <w:rFonts w:ascii="Times New Roman" w:hAnsi="Times New Roman" w:cs="Times New Roman"/>
        </w:rPr>
        <w:t>附件2</w:t>
      </w:r>
      <w:bookmarkEnd w:id="6"/>
      <w:bookmarkEnd w:id="7"/>
      <w:bookmarkEnd w:id="8"/>
      <w:r>
        <w:rPr>
          <w:rFonts w:ascii="Times New Roman" w:hAnsi="Times New Roman" w:cs="Times New Roman"/>
        </w:rPr>
        <w:t>履约保函（样本）</w:t>
      </w:r>
      <w:bookmarkEnd w:id="9"/>
    </w:p>
    <w:p w14:paraId="7AD3AB80">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编号:</w:t>
      </w:r>
    </w:p>
    <w:p w14:paraId="4863BE61">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日期:</w:t>
      </w:r>
    </w:p>
    <w:p w14:paraId="6660CECF">
      <w:pPr>
        <w:autoSpaceDE w:val="0"/>
        <w:autoSpaceDN w:val="0"/>
        <w:adjustRightInd w:val="0"/>
        <w:spacing w:line="560" w:lineRule="exact"/>
        <w:ind w:firstLine="600" w:firstLineChars="200"/>
        <w:jc w:val="left"/>
        <w:rPr>
          <w:rFonts w:ascii="Times New Roman" w:hAnsi="Times New Roman" w:eastAsia="仿宋" w:cs="Times New Roman"/>
          <w:kern w:val="0"/>
          <w:sz w:val="30"/>
          <w:szCs w:val="30"/>
          <w:u w:val="single"/>
          <w:lang w:eastAsia="zh-TW"/>
        </w:rPr>
      </w:pPr>
      <w:r>
        <w:rPr>
          <w:rFonts w:ascii="Times New Roman" w:hAnsi="Times New Roman" w:eastAsia="仿宋" w:cs="Times New Roman"/>
          <w:kern w:val="0"/>
          <w:sz w:val="30"/>
          <w:szCs w:val="30"/>
          <w:lang w:eastAsia="zh-TW"/>
        </w:rPr>
        <w:t>致：（以下简称“受益人”）：</w:t>
      </w:r>
    </w:p>
    <w:p w14:paraId="46E63A7F">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鉴于（以下简称“被担保人”）已与受益人签订了编号为</w:t>
      </w:r>
      <w:r>
        <w:rPr>
          <w:rFonts w:hint="eastAsia" w:ascii="Times New Roman" w:hAnsi="Times New Roman" w:eastAsia="仿宋" w:cs="Times New Roman"/>
          <w:kern w:val="0"/>
          <w:sz w:val="30"/>
          <w:szCs w:val="30"/>
          <w:u w:val="single"/>
          <w:lang w:val="en-US" w:eastAsia="zh-CN"/>
        </w:rPr>
        <w:t xml:space="preserve">     </w:t>
      </w:r>
      <w:r>
        <w:rPr>
          <w:rFonts w:ascii="Times New Roman" w:hAnsi="Times New Roman" w:eastAsia="仿宋" w:cs="Times New Roman"/>
          <w:kern w:val="0"/>
          <w:sz w:val="30"/>
          <w:szCs w:val="30"/>
          <w:lang w:eastAsia="zh-TW"/>
        </w:rPr>
        <w:t>的“</w:t>
      </w:r>
      <w:r>
        <w:rPr>
          <w:rFonts w:hint="eastAsia" w:ascii="Times New Roman" w:hAnsi="Times New Roman" w:eastAsia="仿宋" w:cs="Times New Roman"/>
          <w:kern w:val="0"/>
          <w:sz w:val="30"/>
          <w:szCs w:val="30"/>
          <w:lang w:eastAsia="zh-CN"/>
        </w:rPr>
        <w:t>广州市天河区天河路188号改造项目融寓广州体育西路店长租公寓项目施工总承包合同</w:t>
      </w:r>
      <w:r>
        <w:rPr>
          <w:rFonts w:ascii="Times New Roman" w:hAnsi="Times New Roman" w:eastAsia="仿宋" w:cs="Times New Roman"/>
          <w:kern w:val="0"/>
          <w:sz w:val="30"/>
          <w:szCs w:val="30"/>
          <w:lang w:eastAsia="zh-TW"/>
        </w:rPr>
        <w:t>” （以下简称“合同”），金额（大写）：人民币</w:t>
      </w:r>
      <w:r>
        <w:rPr>
          <w:rFonts w:ascii="Times New Roman" w:hAnsi="Times New Roman" w:eastAsia="仿宋" w:cs="Times New Roman"/>
          <w:kern w:val="0"/>
          <w:sz w:val="30"/>
          <w:szCs w:val="30"/>
          <w:u w:val="single"/>
          <w:lang w:eastAsia="zh-TW"/>
        </w:rPr>
        <w:t xml:space="preserve">**      </w:t>
      </w:r>
      <w:r>
        <w:rPr>
          <w:rFonts w:ascii="Times New Roman" w:hAnsi="Times New Roman" w:eastAsia="仿宋" w:cs="Times New Roman"/>
          <w:kern w:val="0"/>
          <w:sz w:val="30"/>
          <w:szCs w:val="30"/>
          <w:lang w:eastAsia="zh-TW"/>
        </w:rPr>
        <w:t>元（RMB）。我方作为保证人接受被担保人的委托，在此向受益人提供不可撤销合同履约保证：</w:t>
      </w:r>
    </w:p>
    <w:p w14:paraId="13E5182F">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一、本保函担保的金额为（大写）人民币元（RMB）。</w:t>
      </w:r>
    </w:p>
    <w:p w14:paraId="25E98C3D">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二、本保函担保的期限自本保函签发之日起至年月日下午五时。</w:t>
      </w:r>
    </w:p>
    <w:p w14:paraId="7BD65A36">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三、本保函性质为见索即付的独立担保函。在本保函的担保期间内，我方将在收到受益人经法定代表人或其授权委托代理人签字并加盖公章的书面索赔通知原件后</w:t>
      </w:r>
      <w:r>
        <w:rPr>
          <w:rFonts w:ascii="Times New Roman" w:hAnsi="Times New Roman" w:eastAsia="仿宋" w:cs="Times New Roman"/>
          <w:kern w:val="0"/>
          <w:sz w:val="30"/>
          <w:szCs w:val="30"/>
          <w:u w:val="single"/>
          <w:lang w:eastAsia="zh-TW"/>
        </w:rPr>
        <w:t>十</w:t>
      </w:r>
      <w:r>
        <w:rPr>
          <w:rFonts w:ascii="Times New Roman" w:hAnsi="Times New Roman" w:eastAsia="仿宋" w:cs="Times New Roman"/>
          <w:kern w:val="0"/>
          <w:sz w:val="30"/>
          <w:szCs w:val="30"/>
          <w:lang w:eastAsia="zh-TW"/>
        </w:rPr>
        <w:t>个工作日内，不争辩、不挑剔、不可撤销地按受益人书面索赔通知所要求的金额足额向受益人支付索赔款。</w:t>
      </w:r>
    </w:p>
    <w:p w14:paraId="3920086E">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四、受益人出具的书面索赔通知书无需证明被担保人是否违约或索赔金额是否恰当，但受益人书面索赔通知书必须在本保函担保的保证期内送达我方。任何根据本保函发出的通知，在交付时即被视为送达。用预付邮资信件发出的通知，在邮戳的日期四十八小时后即视为送达，用电传或图文传真发出的通知，在发出时即视为送达。</w:t>
      </w:r>
    </w:p>
    <w:p w14:paraId="73629AC3">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五、本保函保证的债权为：被保证人所应承担合同中规定的相应义务以及由履行相应义务产生的违约、赔偿责任，包括在合同因被保证人原因解除后，被保证人对受益人应当承担的民事责任。我方出具本保函后，受益人与被保证人对合同进行的任何修订，或受益人对合同有关事项的任何忍让皆不会解除或减轻我方于本保函担保项下的责任。</w:t>
      </w:r>
    </w:p>
    <w:p w14:paraId="264E0F6A">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六、本保函担保的保证期届满，我方的保证责任免除。本保函到期后保函正本应退还我方。无论保函正本退还我方与否，本保函到期即自动失效。</w:t>
      </w:r>
    </w:p>
    <w:p w14:paraId="0B5107C2">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七、本保函对被保证人及保证人双方本身、其继承人以及受让人均共同和分别地有不可撤销的约束力，被保证人及保证人自愿作出上述承诺，并清楚了解本保函法律含义。</w:t>
      </w:r>
    </w:p>
    <w:p w14:paraId="20384CDE">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八、本保函担保项下的权利不得单独转让或出让，但可由受益人之继承人或其受让人继承。</w:t>
      </w:r>
    </w:p>
    <w:p w14:paraId="494290C9">
      <w:pPr>
        <w:autoSpaceDE w:val="0"/>
        <w:autoSpaceDN w:val="0"/>
        <w:adjustRightInd w:val="0"/>
        <w:spacing w:line="560" w:lineRule="exact"/>
        <w:ind w:firstLine="600" w:firstLineChars="200"/>
        <w:jc w:val="left"/>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九、本保函担保适用中华人民共和国法律。</w:t>
      </w:r>
    </w:p>
    <w:p w14:paraId="1EAA3ABB">
      <w:pPr>
        <w:autoSpaceDE w:val="0"/>
        <w:autoSpaceDN w:val="0"/>
        <w:adjustRightInd w:val="0"/>
        <w:spacing w:line="560" w:lineRule="exact"/>
        <w:ind w:firstLine="600" w:firstLineChars="200"/>
        <w:jc w:val="left"/>
        <w:rPr>
          <w:rFonts w:ascii="Times New Roman" w:hAnsi="Times New Roman" w:eastAsia="PMingLiU" w:cs="Times New Roman"/>
          <w:kern w:val="0"/>
          <w:sz w:val="30"/>
          <w:szCs w:val="30"/>
          <w:lang w:eastAsia="zh-TW"/>
        </w:rPr>
      </w:pPr>
      <w:r>
        <w:rPr>
          <w:rFonts w:ascii="Times New Roman" w:hAnsi="Times New Roman" w:eastAsia="仿宋" w:cs="Times New Roman"/>
          <w:kern w:val="0"/>
          <w:sz w:val="30"/>
          <w:szCs w:val="30"/>
          <w:lang w:eastAsia="zh-TW"/>
        </w:rPr>
        <w:t>十、本保函担保以中文文本为准，涂改无效。</w:t>
      </w:r>
    </w:p>
    <w:p w14:paraId="0E6B32B2">
      <w:pPr>
        <w:pStyle w:val="4"/>
        <w:rPr>
          <w:rFonts w:ascii="Times New Roman" w:hAnsi="Times New Roman" w:eastAsia="PMingLiU" w:cs="Times New Roman"/>
          <w:lang w:eastAsia="zh-TW"/>
        </w:rPr>
      </w:pPr>
    </w:p>
    <w:p w14:paraId="02E13F07">
      <w:pPr>
        <w:autoSpaceDE w:val="0"/>
        <w:autoSpaceDN w:val="0"/>
        <w:adjustRightInd w:val="0"/>
        <w:spacing w:line="560" w:lineRule="exact"/>
        <w:ind w:right="600" w:firstLine="750" w:firstLineChars="250"/>
        <w:rPr>
          <w:rFonts w:ascii="Times New Roman" w:hAnsi="Times New Roman" w:eastAsia="仿宋" w:cs="Times New Roman"/>
          <w:kern w:val="0"/>
          <w:sz w:val="30"/>
          <w:szCs w:val="30"/>
          <w:u w:val="single"/>
          <w:lang w:eastAsia="zh-TW"/>
        </w:rPr>
      </w:pPr>
      <w:r>
        <w:rPr>
          <w:rFonts w:ascii="Times New Roman" w:hAnsi="Times New Roman" w:eastAsia="仿宋" w:cs="Times New Roman"/>
          <w:kern w:val="0"/>
          <w:sz w:val="30"/>
          <w:szCs w:val="30"/>
          <w:lang w:eastAsia="zh-TW"/>
        </w:rPr>
        <w:t>保证人（盖章）：银行</w:t>
      </w:r>
    </w:p>
    <w:p w14:paraId="7041C3CB">
      <w:pPr>
        <w:tabs>
          <w:tab w:val="left" w:pos="8647"/>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rPr>
      </w:pPr>
    </w:p>
    <w:p w14:paraId="2880F2C4">
      <w:pPr>
        <w:tabs>
          <w:tab w:val="left" w:pos="8647"/>
        </w:tabs>
        <w:autoSpaceDE w:val="0"/>
        <w:autoSpaceDN w:val="0"/>
        <w:adjustRightInd w:val="0"/>
        <w:spacing w:line="560" w:lineRule="exact"/>
        <w:ind w:firstLine="600" w:firstLineChars="200"/>
        <w:jc w:val="left"/>
        <w:rPr>
          <w:rFonts w:ascii="Times New Roman" w:hAnsi="Times New Roman" w:eastAsia="仿宋" w:cs="Times New Roman"/>
          <w:kern w:val="0"/>
          <w:sz w:val="30"/>
          <w:szCs w:val="30"/>
          <w:u w:val="single"/>
          <w:lang w:eastAsia="zh-TW"/>
        </w:rPr>
      </w:pPr>
      <w:r>
        <w:rPr>
          <w:rFonts w:ascii="Times New Roman" w:hAnsi="Times New Roman" w:eastAsia="仿宋" w:cs="Times New Roman"/>
          <w:kern w:val="0"/>
          <w:sz w:val="30"/>
          <w:szCs w:val="30"/>
          <w:lang w:eastAsia="zh-TW"/>
        </w:rPr>
        <w:t>法定代表人或授权委托代理人（签名）：</w:t>
      </w:r>
    </w:p>
    <w:p w14:paraId="1D87086E">
      <w:pPr>
        <w:pStyle w:val="4"/>
        <w:rPr>
          <w:rFonts w:eastAsia="PMingLiU"/>
          <w:lang w:eastAsia="zh-TW"/>
        </w:rPr>
      </w:pPr>
    </w:p>
    <w:p w14:paraId="42ECF413">
      <w:pPr>
        <w:rPr>
          <w:rFonts w:eastAsia="PMingLiU"/>
          <w:lang w:eastAsia="zh-TW"/>
        </w:rPr>
      </w:pPr>
    </w:p>
    <w:p w14:paraId="442EB965">
      <w:pPr>
        <w:pStyle w:val="4"/>
        <w:rPr>
          <w:rFonts w:eastAsia="PMingLiU"/>
          <w:lang w:eastAsia="zh-TW"/>
        </w:rPr>
      </w:pPr>
    </w:p>
    <w:p w14:paraId="692CBF4B">
      <w:pPr>
        <w:rPr>
          <w:rFonts w:eastAsia="PMingLiU"/>
          <w:lang w:eastAsia="zh-TW"/>
        </w:rPr>
        <w:sectPr>
          <w:headerReference r:id="rId6" w:type="default"/>
          <w:pgSz w:w="11905" w:h="16838"/>
          <w:pgMar w:top="2098" w:right="1531" w:bottom="2098" w:left="1531" w:header="851" w:footer="454" w:gutter="0"/>
          <w:cols w:space="0" w:num="1"/>
          <w:docGrid w:type="linesAndChars" w:linePitch="332" w:charSpace="0"/>
        </w:sectPr>
      </w:pPr>
    </w:p>
    <w:p w14:paraId="1ED9BDCD">
      <w:pPr>
        <w:pStyle w:val="2"/>
        <w:rPr>
          <w:rFonts w:ascii="黑体" w:hAnsi="黑体" w:cs="Times New Roman"/>
        </w:rPr>
      </w:pPr>
      <w:bookmarkStart w:id="10" w:name="_Toc102121459"/>
      <w:r>
        <w:rPr>
          <w:rFonts w:hint="eastAsia" w:ascii="黑体" w:hAnsi="黑体" w:cs="Times New Roman"/>
        </w:rPr>
        <w:t xml:space="preserve">附件3 </w:t>
      </w:r>
      <w:r>
        <w:rPr>
          <w:rStyle w:val="19"/>
          <w:rFonts w:hint="eastAsia" w:ascii="黑体" w:hAnsi="黑体" w:cs="Times New Roman"/>
          <w:bCs w:val="0"/>
        </w:rPr>
        <w:t>工程质量保修协议</w:t>
      </w:r>
      <w:bookmarkEnd w:id="3"/>
      <w:bookmarkEnd w:id="4"/>
      <w:bookmarkEnd w:id="10"/>
    </w:p>
    <w:p w14:paraId="2949DDC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bookmarkStart w:id="11" w:name="_Toc43730967"/>
      <w:bookmarkStart w:id="12" w:name="_Toc41574044"/>
      <w:r>
        <w:rPr>
          <w:rFonts w:hint="eastAsia" w:ascii="Times New Roman" w:hAnsi="Times New Roman" w:eastAsia="仿宋" w:cs="Times New Roman"/>
          <w:bCs/>
          <w:kern w:val="0"/>
          <w:sz w:val="30"/>
          <w:szCs w:val="30"/>
          <w:lang w:eastAsia="zh-CN"/>
        </w:rPr>
        <w:t>广州市天河区天河路188号改造项目融寓广州体育西路店长租公寓项目施工总承包</w:t>
      </w:r>
      <w:r>
        <w:rPr>
          <w:rFonts w:ascii="Times New Roman" w:hAnsi="Times New Roman" w:eastAsia="仿宋" w:cs="Times New Roman"/>
          <w:bCs/>
          <w:kern w:val="0"/>
          <w:sz w:val="30"/>
          <w:szCs w:val="30"/>
          <w:lang w:eastAsia="zh-TW"/>
        </w:rPr>
        <w:t>项目工程质量保修协议</w:t>
      </w:r>
    </w:p>
    <w:p w14:paraId="75FC21D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p>
    <w:p w14:paraId="1D1D678A">
      <w:pPr>
        <w:autoSpaceDE w:val="0"/>
        <w:autoSpaceDN w:val="0"/>
        <w:adjustRightInd w:val="0"/>
        <w:spacing w:line="560" w:lineRule="exact"/>
        <w:ind w:firstLine="600" w:firstLineChars="200"/>
        <w:rPr>
          <w:rFonts w:ascii="Times New Roman" w:hAnsi="Times New Roman" w:eastAsia="仿宋" w:cs="Times New Roman"/>
          <w:bCs/>
          <w:kern w:val="0"/>
          <w:sz w:val="30"/>
          <w:szCs w:val="30"/>
          <w:u w:val="single"/>
          <w:lang w:eastAsia="zh-TW"/>
        </w:rPr>
      </w:pPr>
      <w:r>
        <w:rPr>
          <w:rFonts w:hint="eastAsia" w:ascii="Times New Roman" w:hAnsi="Times New Roman" w:eastAsia="仿宋" w:cs="Times New Roman"/>
          <w:bCs/>
          <w:kern w:val="0"/>
          <w:sz w:val="30"/>
          <w:szCs w:val="30"/>
          <w:lang w:eastAsia="zh-TW"/>
        </w:rPr>
        <w:t>发包人：</w:t>
      </w:r>
      <w:r>
        <w:rPr>
          <w:rFonts w:hint="eastAsia" w:ascii="Times New Roman" w:hAnsi="Times New Roman" w:eastAsia="仿宋" w:cs="Times New Roman"/>
          <w:bCs/>
          <w:kern w:val="0"/>
          <w:sz w:val="30"/>
          <w:szCs w:val="30"/>
          <w:u w:val="single"/>
          <w:lang w:eastAsia="zh-TW"/>
        </w:rPr>
        <w:t>融通地产（广东）有限责任公司</w:t>
      </w:r>
    </w:p>
    <w:p w14:paraId="26B79121">
      <w:pPr>
        <w:autoSpaceDE w:val="0"/>
        <w:autoSpaceDN w:val="0"/>
        <w:adjustRightInd w:val="0"/>
        <w:spacing w:line="560" w:lineRule="exact"/>
        <w:ind w:firstLine="600" w:firstLineChars="200"/>
        <w:rPr>
          <w:rFonts w:hint="default" w:ascii="Times New Roman" w:hAnsi="Times New Roman" w:eastAsia="仿宋" w:cs="Times New Roman"/>
          <w:bCs/>
          <w:kern w:val="0"/>
          <w:sz w:val="30"/>
          <w:szCs w:val="30"/>
          <w:lang w:val="en-US" w:eastAsia="zh-CN"/>
        </w:rPr>
      </w:pPr>
      <w:r>
        <w:rPr>
          <w:rFonts w:hint="eastAsia" w:ascii="Times New Roman" w:hAnsi="Times New Roman" w:eastAsia="仿宋" w:cs="Times New Roman"/>
          <w:bCs/>
          <w:kern w:val="0"/>
          <w:sz w:val="30"/>
          <w:szCs w:val="30"/>
          <w:lang w:eastAsia="zh-TW"/>
        </w:rPr>
        <w:t>总承包人：</w:t>
      </w:r>
      <w:r>
        <w:rPr>
          <w:rFonts w:hint="eastAsia" w:ascii="Times New Roman" w:hAnsi="Times New Roman" w:eastAsia="仿宋" w:cs="Times New Roman"/>
          <w:bCs/>
          <w:kern w:val="0"/>
          <w:sz w:val="30"/>
          <w:szCs w:val="30"/>
          <w:u w:val="single"/>
          <w:lang w:val="en-US" w:eastAsia="zh-CN"/>
        </w:rPr>
        <w:t xml:space="preserve">     </w:t>
      </w:r>
    </w:p>
    <w:p w14:paraId="1E465B4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hint="eastAsia" w:ascii="Times New Roman" w:hAnsi="Times New Roman" w:eastAsia="仿宋" w:cs="Times New Roman"/>
          <w:bCs/>
          <w:kern w:val="0"/>
          <w:sz w:val="30"/>
          <w:szCs w:val="30"/>
          <w:lang w:eastAsia="zh-TW"/>
        </w:rPr>
        <w:t>根据国家建设部《建设工程质量管理条例》、《房屋建筑工程质量保修办法》和《</w:t>
      </w:r>
      <w:r>
        <w:rPr>
          <w:rFonts w:hint="eastAsia" w:asciiTheme="minorEastAsia" w:hAnsiTheme="minorEastAsia" w:eastAsiaTheme="minorEastAsia"/>
          <w:lang w:eastAsia="zh-CN"/>
        </w:rPr>
        <w:t xml:space="preserve"> </w:t>
      </w:r>
      <w:r>
        <w:rPr>
          <w:rFonts w:hint="eastAsia" w:ascii="Times New Roman" w:hAnsi="Times New Roman" w:eastAsia="仿宋" w:cs="Times New Roman"/>
          <w:bCs/>
          <w:kern w:val="0"/>
          <w:sz w:val="30"/>
          <w:szCs w:val="30"/>
          <w:lang w:eastAsia="zh-CN"/>
        </w:rPr>
        <w:t>广州市天河区天河路188号改造项目融寓广州体育西路店长租公寓项目施工总承包</w:t>
      </w:r>
      <w:r>
        <w:rPr>
          <w:rFonts w:ascii="Times New Roman" w:hAnsi="Times New Roman" w:eastAsia="仿宋" w:cs="Times New Roman"/>
          <w:bCs/>
          <w:kern w:val="0"/>
          <w:sz w:val="30"/>
          <w:szCs w:val="30"/>
          <w:lang w:eastAsia="zh-TW"/>
        </w:rPr>
        <w:t>施工合同》的有关规定，双方就相关工程保修事宜，达成如下协议。</w:t>
      </w:r>
    </w:p>
    <w:p w14:paraId="737765D8">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保修管理授权</w:t>
      </w:r>
    </w:p>
    <w:p w14:paraId="762F4F7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1.1发包人可授权（</w:t>
      </w:r>
      <w:r>
        <w:rPr>
          <w:rFonts w:hint="eastAsia" w:ascii="Times New Roman" w:hAnsi="Times New Roman" w:eastAsia="仿宋" w:cs="Times New Roman"/>
          <w:bCs/>
          <w:kern w:val="0"/>
          <w:sz w:val="30"/>
          <w:szCs w:val="30"/>
          <w:lang w:eastAsia="zh-TW"/>
        </w:rPr>
        <w:t>融通地产（广东）有限责任公司工程管理部</w:t>
      </w:r>
      <w:r>
        <w:rPr>
          <w:rFonts w:ascii="Times New Roman" w:hAnsi="Times New Roman" w:eastAsia="仿宋" w:cs="Times New Roman"/>
          <w:bCs/>
          <w:kern w:val="0"/>
          <w:sz w:val="30"/>
          <w:szCs w:val="30"/>
          <w:lang w:eastAsia="zh-TW"/>
        </w:rPr>
        <w:t>（以下简称</w:t>
      </w:r>
      <w:r>
        <w:rPr>
          <w:rFonts w:hint="eastAsia" w:ascii="Times New Roman" w:hAnsi="Times New Roman" w:eastAsia="仿宋" w:cs="Times New Roman"/>
          <w:bCs/>
          <w:kern w:val="0"/>
          <w:sz w:val="30"/>
          <w:szCs w:val="30"/>
          <w:lang w:eastAsia="zh-TW"/>
        </w:rPr>
        <w:t>工程管理</w:t>
      </w:r>
      <w:r>
        <w:rPr>
          <w:rFonts w:ascii="Times New Roman" w:hAnsi="Times New Roman" w:eastAsia="仿宋" w:cs="Times New Roman"/>
          <w:bCs/>
          <w:kern w:val="0"/>
          <w:sz w:val="30"/>
          <w:szCs w:val="30"/>
          <w:lang w:eastAsia="zh-TW"/>
        </w:rPr>
        <w:t>部）全面承担发包人的保修管理职责（授权范围详见质量保修条款），代表发包人全权监督总承包人保修工作的落实。</w:t>
      </w:r>
    </w:p>
    <w:p w14:paraId="262DA238">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1.2 发包人同时授权</w:t>
      </w:r>
      <w:r>
        <w:rPr>
          <w:rFonts w:hint="eastAsia" w:ascii="Times New Roman" w:hAnsi="Times New Roman" w:eastAsia="仿宋" w:cs="Times New Roman"/>
          <w:bCs/>
          <w:kern w:val="0"/>
          <w:sz w:val="30"/>
          <w:szCs w:val="30"/>
          <w:lang w:eastAsia="zh-TW"/>
        </w:rPr>
        <w:t>工程管理</w:t>
      </w:r>
      <w:r>
        <w:rPr>
          <w:rFonts w:ascii="Times New Roman" w:hAnsi="Times New Roman" w:eastAsia="仿宋" w:cs="Times New Roman"/>
          <w:bCs/>
          <w:kern w:val="0"/>
          <w:sz w:val="30"/>
          <w:szCs w:val="30"/>
          <w:lang w:eastAsia="zh-TW"/>
        </w:rPr>
        <w:t>部对总承包人不及时、不合格、不规范、不满意的保修事项有违约认定和处理权。</w:t>
      </w:r>
    </w:p>
    <w:p w14:paraId="4121DB5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1.3 发包人授权</w:t>
      </w:r>
      <w:r>
        <w:rPr>
          <w:rFonts w:hint="eastAsia" w:ascii="Times New Roman" w:hAnsi="Times New Roman" w:eastAsia="仿宋" w:cs="Times New Roman"/>
          <w:bCs/>
          <w:kern w:val="0"/>
          <w:sz w:val="30"/>
          <w:szCs w:val="30"/>
          <w:lang w:eastAsia="zh-TW"/>
        </w:rPr>
        <w:t>工程管理</w:t>
      </w:r>
      <w:r>
        <w:rPr>
          <w:rFonts w:ascii="Times New Roman" w:hAnsi="Times New Roman" w:eastAsia="仿宋" w:cs="Times New Roman"/>
          <w:bCs/>
          <w:kern w:val="0"/>
          <w:sz w:val="30"/>
          <w:szCs w:val="30"/>
          <w:lang w:eastAsia="zh-TW"/>
        </w:rPr>
        <w:t>部负责审核本项目当期应付保修金的结算事宜。</w:t>
      </w:r>
    </w:p>
    <w:p w14:paraId="4A2EE17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 保修范围及期限：</w:t>
      </w:r>
    </w:p>
    <w:p w14:paraId="257BC68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保修范围：（具体以合同为准）</w:t>
      </w:r>
    </w:p>
    <w:p w14:paraId="0508643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2.1.1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由于施工质量、材料质量、使用功能等原因引起的保修，工程保修期内总承包人承担免费保修、保养责任。</w:t>
      </w:r>
    </w:p>
    <w:p w14:paraId="36EC7FC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2.1.2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发包人对承租方的保修期与总承包人对发包人的保修期之间的时间差，期间产生的保修费用由发包人承担。</w:t>
      </w:r>
    </w:p>
    <w:p w14:paraId="28524DD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2.1.3 其他保修范围（包括但不限于，详见合同）：</w:t>
      </w:r>
    </w:p>
    <w:p w14:paraId="13777B7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 室内墙面、天花空鼓、裂缝、大小头、墙面阴阳角、墙面污染等的维修、清理及恢复；</w:t>
      </w:r>
    </w:p>
    <w:p w14:paraId="73F9311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 墙地砖铺贴、踢脚线、油漆、石膏角线、吊顶等维修；</w:t>
      </w:r>
    </w:p>
    <w:p w14:paraId="0DCAB6E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 厨房、卫生间漏水维修处理，地库结构渗水维修处理，外墙开裂渗水维修处理；</w:t>
      </w:r>
    </w:p>
    <w:p w14:paraId="099B5F4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 门窗及五金配件维修；</w:t>
      </w:r>
    </w:p>
    <w:p w14:paraId="4EDB948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 木地板、橱柜等维修；</w:t>
      </w:r>
    </w:p>
    <w:p w14:paraId="4D2669C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 水电维修；</w:t>
      </w:r>
    </w:p>
    <w:p w14:paraId="0DC2F2B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 为完成上述工作按发包人要求的对施工范围内的物品及装修的保护工作、围护、垃圾外运、脚手架搭设、吊篮、每天工完场清等一切费用；</w:t>
      </w:r>
    </w:p>
    <w:p w14:paraId="1E242C8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 维修工作完成后，需对维修区域及通道进行清洁干净的费用；</w:t>
      </w:r>
    </w:p>
    <w:p w14:paraId="1DA28BA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(9) 遵守社区规定的工作时间及满足小业主要求时间进行施工造成的一切往返、降效、手续等可能引起的费用；</w:t>
      </w:r>
    </w:p>
    <w:p w14:paraId="2660B44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 其他零星工作内容等。</w:t>
      </w:r>
    </w:p>
    <w:p w14:paraId="399848E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2.1.5 材料供应范围：</w:t>
      </w:r>
    </w:p>
    <w:p w14:paraId="59F71DC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(1)甲供材料：详见合同；</w:t>
      </w:r>
    </w:p>
    <w:p w14:paraId="23F9B87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(2)甲指乙供材料：所有材料及配件均须优先使用原设计品牌，无法使用原品牌的，根据原品牌规格及型号明确甲指乙供，按乙供维修材料替代品牌清单供货，便于承包人进行报价及后期同品牌更换。</w:t>
      </w:r>
    </w:p>
    <w:p w14:paraId="545F8B6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保修期限：</w:t>
      </w:r>
    </w:p>
    <w:p w14:paraId="1BE8759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双方根据《建设工程质量管理条例》及有关规定，约定本工程的质量保修期如下（具体可根据当地政府强条为准，但不能低于国家最低期限）：</w:t>
      </w:r>
    </w:p>
    <w:p w14:paraId="230D0D5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地基基础工程和主体结构工程为设计文件规定的该工程合理使用年限；</w:t>
      </w:r>
    </w:p>
    <w:p w14:paraId="7325852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房屋的主体建筑结构的正常使用(如不产生开裂，不均匀沉降引起的裂缝等)，不小于设计使用年限的最低保修期限；</w:t>
      </w:r>
    </w:p>
    <w:p w14:paraId="45E94BB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铝合金门窗工程(密封胶脱胶)和外墙面渗漏，保修期</w:t>
      </w:r>
      <w:r>
        <w:rPr>
          <w:rFonts w:hint="eastAsia" w:ascii="Times New Roman" w:hAnsi="Times New Roman" w:eastAsia="仿宋" w:cs="Times New Roman"/>
          <w:bCs/>
          <w:kern w:val="0"/>
          <w:sz w:val="30"/>
          <w:szCs w:val="30"/>
        </w:rPr>
        <w:t>2</w:t>
      </w:r>
      <w:r>
        <w:rPr>
          <w:rFonts w:ascii="Times New Roman" w:hAnsi="Times New Roman" w:eastAsia="仿宋" w:cs="Times New Roman"/>
          <w:bCs/>
          <w:kern w:val="0"/>
          <w:sz w:val="30"/>
          <w:szCs w:val="30"/>
          <w:lang w:eastAsia="zh-TW"/>
        </w:rPr>
        <w:t>年；</w:t>
      </w:r>
    </w:p>
    <w:p w14:paraId="091191C5">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所有防水材料/设施(包括地库、屋面、厨房、卫生间、淋浴房、阳台等渗水)保修期</w:t>
      </w:r>
      <w:r>
        <w:rPr>
          <w:rFonts w:hint="eastAsia" w:ascii="Times New Roman" w:hAnsi="Times New Roman" w:eastAsia="仿宋" w:cs="Times New Roman"/>
          <w:bCs/>
          <w:kern w:val="0"/>
          <w:sz w:val="30"/>
          <w:szCs w:val="30"/>
        </w:rPr>
        <w:t>5</w:t>
      </w:r>
      <w:r>
        <w:rPr>
          <w:rFonts w:ascii="Times New Roman" w:hAnsi="Times New Roman" w:eastAsia="仿宋" w:cs="Times New Roman"/>
          <w:bCs/>
          <w:kern w:val="0"/>
          <w:sz w:val="30"/>
          <w:szCs w:val="30"/>
          <w:lang w:eastAsia="zh-TW"/>
        </w:rPr>
        <w:t>年；</w:t>
      </w:r>
    </w:p>
    <w:p w14:paraId="684B145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外墙保温材料保修期为</w:t>
      </w:r>
      <w:r>
        <w:rPr>
          <w:rFonts w:hint="eastAsia" w:ascii="Times New Roman" w:hAnsi="Times New Roman" w:eastAsia="仿宋" w:cs="Times New Roman"/>
          <w:bCs/>
          <w:kern w:val="0"/>
          <w:sz w:val="30"/>
          <w:szCs w:val="30"/>
        </w:rPr>
        <w:t>2</w:t>
      </w:r>
      <w:r>
        <w:rPr>
          <w:rFonts w:ascii="Times New Roman" w:hAnsi="Times New Roman" w:eastAsia="仿宋" w:cs="Times New Roman"/>
          <w:bCs/>
          <w:kern w:val="0"/>
          <w:sz w:val="30"/>
          <w:szCs w:val="30"/>
          <w:lang w:eastAsia="zh-TW"/>
        </w:rPr>
        <w:t>年，保质责任不得低于规范要求的二十五年；</w:t>
      </w:r>
    </w:p>
    <w:p w14:paraId="6366C5F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(6)供热与供冷系统为2个采暖期、供冷期；</w:t>
      </w:r>
    </w:p>
    <w:p w14:paraId="416BD7A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其他部分均为2年；</w:t>
      </w:r>
    </w:p>
    <w:p w14:paraId="561AAAE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其他特殊保修期限约定详见特殊条款。</w:t>
      </w:r>
    </w:p>
    <w:p w14:paraId="12A85CA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保修期起计时间：自项目竣工验收合格之日起计。</w:t>
      </w:r>
    </w:p>
    <w:p w14:paraId="6EC350C8">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未出租或使用的房屋在保修期截止前，由发包人会同总承包人对其进行全面检查。如存在施工质量和材料质量问题，按本协议条款执行。</w:t>
      </w:r>
    </w:p>
    <w:p w14:paraId="18C503C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在保修期内，如果工程的任何部位需要修补或更换，本工程的保修期将不会延长，但总承包人就此等修补或更换部位提供的保修将自修补或更换完成之日起顺延两年(但不得早于上述第2.2.1条规定的期限)。</w:t>
      </w:r>
    </w:p>
    <w:p w14:paraId="4B649D7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如果总承包人在保修期内频繁出现严重影响甲方或甲方租户使用的质量事件，造成甲方或甲方租户不满，应甲方或甲方租户要求，发包人有权要求总承包人延长保修期限，具体延长期限由双方另行协商。</w:t>
      </w:r>
    </w:p>
    <w:p w14:paraId="294B165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2.2.6</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对于有明显证据证明，已验收工程存在未按合同约定进行违法、违规施工造成工程缺陷损坏的，总承包人应无限期承担工程质量瑕疵担保责任。</w:t>
      </w:r>
    </w:p>
    <w:p w14:paraId="0A9AF47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总承包人在保修期内安排联系人负责房屋保修跟进事宜：</w:t>
      </w:r>
    </w:p>
    <w:p w14:paraId="2D62506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3.1总承包人授权委托指定现场保修专职联系人负责现场保修有关事宜，工程保修期起计前八个月内该保修专职联系人及维修班组必须常驻现场（如该项目质保期八个月以后仍有较多维修问题，则维修班组驻场时间进行延长）；工程保修期两年内要求保修专职联系人常驻现场。</w:t>
      </w:r>
    </w:p>
    <w:p w14:paraId="315A89B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3.2承包人现场保修专职联系人（项目经理）：</w:t>
      </w:r>
      <w:r>
        <w:rPr>
          <w:rFonts w:hint="eastAsia" w:ascii="Times New Roman" w:hAnsi="Times New Roman" w:eastAsia="仿宋" w:cs="Times New Roman"/>
          <w:bCs/>
          <w:kern w:val="0"/>
          <w:sz w:val="30"/>
          <w:szCs w:val="30"/>
          <w:u w:val="single"/>
          <w:lang w:val="en-US" w:eastAsia="zh-CN"/>
        </w:rPr>
        <w:t xml:space="preserve">   </w:t>
      </w:r>
      <w:r>
        <w:rPr>
          <w:rFonts w:ascii="Times New Roman" w:hAnsi="Times New Roman" w:eastAsia="仿宋" w:cs="Times New Roman"/>
          <w:bCs/>
          <w:kern w:val="0"/>
          <w:sz w:val="30"/>
          <w:szCs w:val="30"/>
          <w:lang w:eastAsia="zh-TW"/>
        </w:rPr>
        <w:t>，联系电话：</w:t>
      </w:r>
      <w:r>
        <w:rPr>
          <w:rFonts w:hint="eastAsia" w:ascii="Times New Roman" w:hAnsi="Times New Roman" w:eastAsia="仿宋" w:cs="Times New Roman"/>
          <w:bCs/>
          <w:kern w:val="0"/>
          <w:sz w:val="30"/>
          <w:szCs w:val="30"/>
          <w:u w:val="single"/>
          <w:lang w:val="en-US" w:eastAsia="zh-CN"/>
        </w:rPr>
        <w:t xml:space="preserve">   </w:t>
      </w:r>
      <w:r>
        <w:rPr>
          <w:rFonts w:ascii="Times New Roman" w:hAnsi="Times New Roman" w:eastAsia="仿宋" w:cs="Times New Roman"/>
          <w:bCs/>
          <w:kern w:val="0"/>
          <w:sz w:val="30"/>
          <w:szCs w:val="30"/>
          <w:lang w:eastAsia="zh-TW"/>
        </w:rPr>
        <w:t>，电子邮件：</w:t>
      </w:r>
      <w:r>
        <w:rPr>
          <w:rFonts w:hint="eastAsia" w:ascii="Times New Roman" w:hAnsi="Times New Roman" w:eastAsia="仿宋" w:cs="Times New Roman"/>
          <w:bCs/>
          <w:kern w:val="0"/>
          <w:sz w:val="30"/>
          <w:szCs w:val="30"/>
          <w:u w:val="single"/>
          <w:lang w:val="en-US" w:eastAsia="zh-CN"/>
        </w:rPr>
        <w:t xml:space="preserve">   </w:t>
      </w:r>
      <w:r>
        <w:rPr>
          <w:rFonts w:ascii="Times New Roman" w:hAnsi="Times New Roman" w:eastAsia="仿宋" w:cs="Times New Roman"/>
          <w:bCs/>
          <w:kern w:val="0"/>
          <w:sz w:val="30"/>
          <w:szCs w:val="30"/>
          <w:lang w:eastAsia="zh-TW"/>
        </w:rPr>
        <w:t>，寄送地址：</w:t>
      </w:r>
      <w:r>
        <w:rPr>
          <w:rFonts w:hint="eastAsia" w:ascii="Times New Roman" w:hAnsi="Times New Roman" w:eastAsia="仿宋" w:cs="Times New Roman"/>
          <w:bCs/>
          <w:kern w:val="0"/>
          <w:sz w:val="30"/>
          <w:szCs w:val="30"/>
          <w:u w:val="single"/>
          <w:lang w:val="en-US" w:eastAsia="zh-CN"/>
        </w:rPr>
        <w:t xml:space="preserve">   </w:t>
      </w:r>
      <w:r>
        <w:rPr>
          <w:rFonts w:hint="eastAsia" w:ascii="Times New Roman" w:eastAsia="仿宋"/>
          <w:sz w:val="30"/>
          <w:szCs w:val="30"/>
        </w:rPr>
        <w:t>。</w:t>
      </w:r>
    </w:p>
    <w:p w14:paraId="51C98F8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3.3上述联系人、联系电话、电子邮件及寄送地址一旦发生变更，总承包人应在当天内书面通知发包人。如未及时通知变更，造成发包人无法及时联系总承包人现场保修专职联系人，总承包人无条件同意由发包人全权负责相关维修事宜的确定。</w:t>
      </w:r>
    </w:p>
    <w:p w14:paraId="078A71F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保修责任条款</w:t>
      </w:r>
    </w:p>
    <w:p w14:paraId="782FFF5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集中维修期：自发包人交付结束起八个月内为集中维修期。</w:t>
      </w:r>
    </w:p>
    <w:p w14:paraId="30D4972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4.1.1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发包人在交付后，将交付期内甲方验房问题清单交至总承包人，总承包人须在当日内制定维修计划表，并报至发包人审核，经发包人同意后方可实施。</w:t>
      </w:r>
    </w:p>
    <w:p w14:paraId="21C7D41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4.1.2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集中维修期内，维修方案、维修组织及维修人员的安排，总承包人应遵从发包人的要求，如现场常驻的维修班组人员不满足发包人及甲方的维修进度要求的，总承包人还应无条件增加维修人员。</w:t>
      </w:r>
    </w:p>
    <w:p w14:paraId="304B153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急修项目：</w:t>
      </w:r>
    </w:p>
    <w:p w14:paraId="742E81C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4.2.1 发生渗水、漏水；给排水、供电设施、线路、燃气等紧急故障等直接影响甲方正常生活的急修项目，发包人必须在第一时间内通知总承包人。</w:t>
      </w:r>
    </w:p>
    <w:p w14:paraId="29FF8A1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4.2.2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总承包人须在发包人通知后2小时内赶赴现场并于4小时内完成应急维修，全面完成维修时间由发包人和总承包人双方视实际情况协商确定。</w:t>
      </w:r>
    </w:p>
    <w:p w14:paraId="0044A89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4.2.3 发生紧急抢修事故的，总承包人在接到事故通知后，应当在30分钟内到达事故现场抢修，未按要求时间到达现场抢修的，发包人可在不经过总承包人同意采取适当的应急措施，由此发生的全部费用由总承包人承担。紧急情况包括但不限于渗漏水、管道爆管、堵塞冒水、门窗卡死无法开关、电器线路漏电、短路、打火、跳闸等。</w:t>
      </w:r>
    </w:p>
    <w:p w14:paraId="13FC5E5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4.3 抢修项目：</w:t>
      </w:r>
    </w:p>
    <w:p w14:paraId="451B850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4.3.1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对于上水管爆裂；渗漏；电气、燃气等存在安全隐患、重大损失风险的抢修项目，发包人应在第一时间内通知总承包人。总承包人须在收到发包人通知后立即赶赴现场进行应急抢修；总承包人无法立即赶赴现场的，应授权发包人进行应急抢修，同时总承包人应立即派人赶赴现场进行协调处理。但无论总承包人是否授权，为遏制险情及避免险情扩大，发包人有权根据实际情况即时进行应急抢修，同时总承包人应立即派人赶赴现场进行协调处理。抢修项目属原房屋施工质量问题，所发生的应急抢修费用及相关损失费用由总承包人无条件承担，并第一时间支付赔付金额</w:t>
      </w:r>
      <w:r>
        <w:rPr>
          <w:rFonts w:hint="eastAsia" w:ascii="Times New Roman" w:hAnsi="Times New Roman" w:eastAsia="仿宋" w:cs="Times New Roman"/>
          <w:bCs/>
          <w:kern w:val="0"/>
          <w:sz w:val="30"/>
          <w:szCs w:val="30"/>
          <w:lang w:eastAsia="zh-TW"/>
        </w:rPr>
        <w:t>，如不及时支付赔付金额在总承包人保修金中扣除。</w:t>
      </w:r>
    </w:p>
    <w:p w14:paraId="53D61045">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一般保修项目：</w:t>
      </w:r>
    </w:p>
    <w:p w14:paraId="21F9B05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4.4.1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发包人以手机、短信、微信、电话、传真、挂号邮寄或当面递交签收的方式通知总承包人现场保修专职联系人，总承包人在接单12小时之内，应将维修方案及维修时间反馈至发包人。</w:t>
      </w:r>
    </w:p>
    <w:p w14:paraId="4DA578E8">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暂未确定责任的项目：</w:t>
      </w:r>
    </w:p>
    <w:p w14:paraId="3C6024D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4.5.1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期内，保修工作应遵循先处理问题后划分责任的原则。如遇交叉施工、隐蔽工程等维修责任不明确的问题，总承包人应按发包人要求先行维修并配合查找原因，待责任确认后如非总承包人责任的，由发包人向总承包人支付维修费用。如总承包人拒绝配合维修的，责任全部由总承包人承担。</w:t>
      </w:r>
    </w:p>
    <w:p w14:paraId="4676620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4.6</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总承包人保修项目质量承诺：</w:t>
      </w:r>
    </w:p>
    <w:p w14:paraId="172A0A1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4.6.1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每个维修项目完成后必须经发包人和甲方验收签字；维修项目的质量验收，以国家规范、规程、标准和原设计要求为准。</w:t>
      </w:r>
    </w:p>
    <w:p w14:paraId="260AB67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4.6.2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授权发包人全权代表总承包人与甲方进行渗漏、裂缝重复维修等质量问题索赔、扩大维修面积索赔及其他各类索赔的谈判，发包人拥有决定权，谈判结果经发包人代表和甲方签字后即生效、总承包人予以无条件承认。发生索赔的费用由总承包人支付给甲方，或者发包人直接从结算款或保修金中扣除。</w:t>
      </w:r>
    </w:p>
    <w:p w14:paraId="17D8392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4.6.3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因总承包人不履行或瑕疵履行保修义务导致发包人发生的全部损失(包括但不限于发包人委托第三方维修发生的费用、甲方向发包人主张退房或补偿等发生的费用及发包人发生的管理费等)均由总承包人承担，发包人确认后有权直接从结算款或保修金中扣除，总承包人予以无条件承认。</w:t>
      </w:r>
    </w:p>
    <w:p w14:paraId="7372142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4.6.4所有材料质量及工程质量必须达到国家及项目所在地区相应规范、招标图纸以及设计要求，以较高要求为准，质量要求为合格，同时必须达到我司实测实量制度要求。</w:t>
      </w:r>
    </w:p>
    <w:p w14:paraId="5E33B9B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4.7</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交付前备品备件：</w:t>
      </w:r>
    </w:p>
    <w:p w14:paraId="77387AD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4.7.1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交付前，总承包人应在收到发包人供货通知后两周内将合同内约定的备品备件放置到发包人指定的存储地点，并与发包方相应阶段的维保责任部门办理移交单。</w:t>
      </w:r>
    </w:p>
    <w:p w14:paraId="4D1A41B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维修现场管理</w:t>
      </w:r>
    </w:p>
    <w:p w14:paraId="4FF6F8F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总承包人在施工中应遵守政府部门有关卫生、噪音、交通、绿化、安全、文明施工等规定，若有违反，由此引起的一切费用和后果由总承包人承担。</w:t>
      </w:r>
    </w:p>
    <w:p w14:paraId="1FC3568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维修前及维修过程中，总承包人应做好成品保护。</w:t>
      </w:r>
    </w:p>
    <w:p w14:paraId="32038B9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维修现场的保洁工作以维修进场前的原有清洁状态为标准。</w:t>
      </w:r>
    </w:p>
    <w:p w14:paraId="6841030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5.3.1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维修过程中，做到落手清；每天维修工作完成离场前，总承包人负责施工现场的清洁整理，做到工完、料净、场地清，现场整齐有序。</w:t>
      </w:r>
    </w:p>
    <w:p w14:paraId="29A06DC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5.3.2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维修项目全部完成后，撤场前总承包人负责现场（含甲方户内）的清理、保洁工作，总承包人确保现场保洁达到维修进场前的原有清洁状态，否则由发包人另行安排保洁工作，由此产生的费用由总承包人承担。</w:t>
      </w:r>
    </w:p>
    <w:p w14:paraId="6D80B27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5.3.3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总承包人在保洁恢复原状过程中因操作不当，给甲方造成财物损伤的(如地板、玻璃、家具等划损等)，由总承包人承担相应责任和经济赔偿。</w:t>
      </w:r>
    </w:p>
    <w:p w14:paraId="64E2189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总承包人维修人员应按发包人制定的维修程序进行维修,服从发包人的管理,服从甲方的监督,统一着装、文明施工、文明用语，不得与甲方发生任何争执，总承包人维修人员上门维修。</w:t>
      </w:r>
    </w:p>
    <w:p w14:paraId="0CA33CA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总承包人应保持充足的人员负责维修工作，严禁出现现场维修工人在维修过程中途撤离现场影响维修进度的情况。</w:t>
      </w:r>
    </w:p>
    <w:p w14:paraId="3B7109F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5.6</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总承包人严格按照发包人现场交底的维修方案进行施工，严禁偷工减料。</w:t>
      </w:r>
    </w:p>
    <w:p w14:paraId="14ED166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5.7 发包人认定属保修范围内总承包人责任维保事项，总承包人接到发包人通知后应当按发包人《工程质量保修协议》要求的时限赶到现场，按发包人要求的完成时限、工艺工法、维修流程、成品保护、完成效果、现场保洁恢复等标准完成维修事宜。如总承包人未按要求执行，发包人可启用第三方单位维修，相关费用由总承包人承担，同时总承包人还须向发包人支付总额为本次维修费用20%的管理费。但不等于解除总承包人的任何应负的责任。</w:t>
      </w:r>
    </w:p>
    <w:p w14:paraId="51AA84F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5.8 对于累计三次总承包人未按发包人《工程质量保修协议》等相关合同履行维保义务，发包人可视为总承包人默认不再履行维保义务，后续维保义务发包人可直接委托第三方维修，发包人无须通过任何方式通知总承包人，但不等于解除总承包人的任何应负的责任。</w:t>
      </w:r>
    </w:p>
    <w:p w14:paraId="654A483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5.9 精装房/毛坯房质保期间，总包单位应按发包人要求统筹协调各施工单位履行维保义务，不涉及增加任何管理费用，应积极配合并履行维保义务。</w:t>
      </w:r>
    </w:p>
    <w:p w14:paraId="4BDE4C5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安全管理</w:t>
      </w:r>
    </w:p>
    <w:p w14:paraId="7749A46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本协议签约后15天内，总承包人应向发包人提交总体《工程维修预案》和《维修人员构架》。</w:t>
      </w:r>
    </w:p>
    <w:p w14:paraId="3FC8FF9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总承包人接到发包人维修通知后，确定维修方案的同时，总承包人应向发包人提交《维修施工安全措施》，经发包人审核同意后方可实施维修。</w:t>
      </w:r>
    </w:p>
    <w:p w14:paraId="75A260B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施工过程中，一旦发包人发现总承包人未按《维修施工安全措施》执行，存在重大安全隐患的情况，发包人有权责令立即停工整改，总承包人必须无条件服从。</w:t>
      </w:r>
    </w:p>
    <w:p w14:paraId="5E168F3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总承包人接到安全整改通知后48小时内未采取整改措施，发包人有权对总承包人罚款200~1000元/次，总承包人必须无条件服从，并承担由此引起的一切费用和后果。</w:t>
      </w:r>
    </w:p>
    <w:p w14:paraId="5B5BAA3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必须做好维修施工人员安全教育，严格执行国家及地方颁发的劳动安全法规，因总承包人安全施工措施不力而导致总承包人人员自身、以及发包人人员或第三方受到伤害的，由总承包人承担全部责任和经济损失。</w:t>
      </w:r>
    </w:p>
    <w:p w14:paraId="133860D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5.10.6</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总承包人在为发包人进行维修作业时，如涉及影响甲方装潢、家具以至人身安全等情况，总承包人需事先和发包人及发包人商定，否则，造成甲方损失等由总承包人承担全部责任及费用。</w:t>
      </w:r>
    </w:p>
    <w:p w14:paraId="5500EF4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5.10.7  对于涉及结构安全的质量问题，应当按照《房屋建筑工程质量保修办法》的规定，立即向当地建设行政主管部门报告，采取安全防范措施。由原设计单位或者具有相应资质等级的设计单位提出保修方案，总承包人实施保修。质量保修完成后，由发包人组织验收，总承包人应全程陪同验收，协助发包人向业主进行解释说明，所产生的费用（包括但不限于检测费、赔偿金额等）均由总承包人承担。</w:t>
      </w:r>
    </w:p>
    <w:p w14:paraId="2BCFB81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 保修作业管理</w:t>
      </w:r>
    </w:p>
    <w:p w14:paraId="398115B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6.1 责任保修期内，总承包人应派足够的维修人员和管理人员常驻现场负责维修工作，以书面形式指定项目现场负责人（不少于1人）及维修人员（总承包人涉及维修的每个工种不少于1人）、专职保洁人员，项目现场负责人全面负责保修期内所发生的各项维修事务的对接及实施工作，认真履行维保职责。</w:t>
      </w:r>
    </w:p>
    <w:p w14:paraId="4937F36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6.2 保修阶段，总承包人必须以书面形式指定项目现场负责人（每项目不少于1人），并列明该现场负责人的联系方式（包括不限于电话号码、微信号、QQ号、电子邮箱等），授权该现场负责人代表总承包人全面负责保修期内对发包人指派维修事务的配合及执行。发包人将视总承包人书面形式指定的项目现场负责人决策为总承包人决策，并以此作为总承包人保修义务执行情况的判定依据。项目现场负责人的工作职责包括但不限于：现场维修人员管理、钥匙/门卡领用、函件签收、维修任务单领取和实施、配合门店运营/物业部门处理重大投诉、索赔的谈判及确认等工作</w:t>
      </w:r>
      <w:r>
        <w:rPr>
          <w:rFonts w:hint="eastAsia" w:ascii="Times New Roman" w:hAnsi="Times New Roman" w:eastAsia="仿宋" w:cs="Times New Roman"/>
          <w:bCs/>
          <w:kern w:val="0"/>
          <w:sz w:val="30"/>
          <w:szCs w:val="30"/>
          <w:lang w:eastAsia="zh-TW"/>
        </w:rPr>
        <w:t>。</w:t>
      </w:r>
    </w:p>
    <w:p w14:paraId="076D98E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6.3 总承包人应确保总承包人单位法定通讯地址、电话号码、传真号码等联系方式及项目现场负责人的电话号码、微信号、QQ号、电子邮箱等联系方式准确并可联系。若总承包人或总承包人项目现场负责人联系方式有变化，须24小时内书面通知发包人。</w:t>
      </w:r>
    </w:p>
    <w:p w14:paraId="3629962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6.4 发包人以电话、短信、微信、QQ、电子邮件等联系方式通知总承包人项目现场负责人进行保修，总承包人须确保现场负责人电话24小时开通。如因总承包人联系电话、通讯地址变更或无法联系导致未能及时收到通知，视为总承包人已收到通知。如因总承包人原因退件、拒收等情况，均已视为总承包人已知悉并同意发包人通知内容。</w:t>
      </w:r>
    </w:p>
    <w:p w14:paraId="5F935198">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6.5 总承包人派出维修人员须由总承包人进行培训，具备熟练的专业技能，如发包人认为该维修人员无法胜任工作，总承包人须在接到通知后2日内予以更换。</w:t>
      </w:r>
    </w:p>
    <w:p w14:paraId="3085514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6.6 总承包人现场负责人须提供施工单位授权书原件、本人的身份证复印件一张和免冠照片一张给发包人存档，并提供有效联络方式。</w:t>
      </w:r>
    </w:p>
    <w:p w14:paraId="015E3DA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6.7 总承包人维修人员必须办理出入证，出入须佩戴《出入证》，一人一证，不得擅自涂改、转借他人使用。</w:t>
      </w:r>
    </w:p>
    <w:p w14:paraId="692DB9E8">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6.8 总承包人现场负责人处理保修期间所发生的各项维修事务，必须到维修管理责任部门相应的记录表格中登记签名，包括：《钥匙/门卡领用登记表》、《维修单》等，并请当面核实清楚。</w:t>
      </w:r>
    </w:p>
    <w:p w14:paraId="6BEB6F1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6.9 总承包人维修人员按发包人要求使用信息化报修软件进行维修跟进，并按要求进行线上操作。</w:t>
      </w:r>
    </w:p>
    <w:p w14:paraId="5BF42C5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维修成品保护与质量控制</w:t>
      </w:r>
    </w:p>
    <w:p w14:paraId="212C413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7.1 对于发包人室内维修应根据情况充分设置成品保护措施，具体如下：</w:t>
      </w:r>
    </w:p>
    <w:p w14:paraId="315C80A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a）施工项目铺设木地板或复合木地板的，施工前，须对施工范围内人员及垃圾进出的过道先用薄膜（厚度3mm以上）满铺，然后再用厚纸板、地毯等防冲撞类材料满铺。</w:t>
      </w:r>
    </w:p>
    <w:p w14:paraId="4EAD6A3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b）根据需要，对进户门、户内门及门套用薄膜和硬纸板包裹保护，以避免工具材料及垃圾进出时碰撞破坏。</w:t>
      </w:r>
    </w:p>
    <w:p w14:paraId="67A9FE3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c）施工前，根据发包人意见将家具、灯具、空调等物品移至指定地方并遮盖保护，不能移动的用塑料薄膜、彩条布、硬纸板、木板等加以覆盖保护；（总承包人投标报价内已包含质保期内维修所需成品保护费用）。</w:t>
      </w:r>
    </w:p>
    <w:p w14:paraId="036E4B3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d）施工时使用梯子的脚部等部位用棉布或橡皮包裹。</w:t>
      </w:r>
    </w:p>
    <w:p w14:paraId="77563E2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e）所有成品保护措施须视现场维修可能造成的影响而定，以发包人现场维修管理人员意见为准，如因总承包人成品保护措施不到位，维修过程造成的破坏、损失，由总承包人承担赔偿责任。</w:t>
      </w:r>
    </w:p>
    <w:p w14:paraId="16A49E2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f）发包人维修管理人员在维修开工前必须对现场成品保护情况进行检查。</w:t>
      </w:r>
    </w:p>
    <w:p w14:paraId="5A27D30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7.2 总承包人完成每项工程维修工作后，须对维修造成的室内污染进行精保洁并邀请发包人维修管理人员对维修效果、保洁效果等复验确认，复验通过后由维修管理人员通知业主复验。如业主复验不认可维修结果，同时，发包人认为业主意见属于合理要求，总承包人应无条件配合整改。</w:t>
      </w:r>
    </w:p>
    <w:p w14:paraId="51E7EA8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7.3 总承包人人员在工程质量投诉处理过程中应无条件配合发包人处理，对于发包人认定不配合投诉处理的，发包人有权另外委托其他专业第三方公司处理投诉，发生的相关费用由总承包人承担。</w:t>
      </w:r>
    </w:p>
    <w:p w14:paraId="2DCA37D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7.4 交叉施工造成质量问题，当维修责任有待进一步界定时（如渗漏等隐蔽工程），总承包人承诺按发包人要求先行组织维修，不得推诿。最终责任以发包人判定为准，责任单位应无条件服从。</w:t>
      </w:r>
    </w:p>
    <w:p w14:paraId="5A726BA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7.5 总承包人未严格履行上述各项职责，造成不良后果所发生的直接和间接损失均由总承包人承担，损失金额将直接从总承包人在该项目或融通地产其它合作项目结算款或保修金中扣除，不再另行通知。</w:t>
      </w:r>
    </w:p>
    <w:p w14:paraId="7A6AFBB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总承包人现场维修人员安全管理及维修管理过失行为处罚制度</w:t>
      </w:r>
    </w:p>
    <w:p w14:paraId="673B2FB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hint="eastAsia" w:ascii="Times New Roman" w:hAnsi="Times New Roman" w:eastAsia="仿宋" w:cs="Times New Roman"/>
          <w:bCs/>
          <w:kern w:val="0"/>
          <w:sz w:val="30"/>
          <w:szCs w:val="30"/>
          <w:lang w:eastAsia="zh-TW"/>
        </w:rPr>
        <w:t>为高效、文明的开展维修服务工作，制止维修人员的不良行为。同时，确保维修操作人员和配合作业人员在维修过程中的安全，特别是外墙、雨棚维修等高空作业，总承包人需在维修过程中严格遵守以下条款，并承担相应违约金，发包人有权选择从总承包人的保修金中扣除相应违约金，违约金扣除后，总承包人应补足保修金。具体如下：</w:t>
      </w:r>
    </w:p>
    <w:p w14:paraId="7258E08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 总承包人在施工过程中应采取切实可行的施工防火措施，严格管理施工用电，违反一次支付违约金¥5000元。</w:t>
      </w:r>
    </w:p>
    <w:p w14:paraId="68A5AA3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 总承包人在涉及高空作业时，应严格遵守相关的安全技术规范，违反一次支付违约金¥5000元。</w:t>
      </w:r>
    </w:p>
    <w:p w14:paraId="74D77C4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8.3 总承包人必须执行门店运营/物业部门制定的管理规定，如未能按照规定执行，相关部门有权暂停现场施工，待符合规定后再继续施工，由于总承包人原因造成影响的工期，由总承包人承担相关损失。同时，违反其中一项一次支付违约金¥5000元。</w:t>
      </w:r>
    </w:p>
    <w:p w14:paraId="579FF9F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8.4 总承包人人员须衣着整洁，出入须佩戴门店运营签发的《出入证》，总承包人人员离开维修现场时必须将施工现场按精保洁要求清理干净，不得有任何遗留物；必须关闭门窗、水、电开关。违反其中一项一次支付违约金¥500元。</w:t>
      </w:r>
    </w:p>
    <w:p w14:paraId="541097E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8.7 总承包人人员禁止使用业主家中的卫生间，违反一次支付违约金¥500元。如引起业主投诉或索赔，所有责任由总承包人承担。</w:t>
      </w:r>
    </w:p>
    <w:p w14:paraId="3BAEC25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8.8 总承包人人员不得在业主家里与业主（住户）或自己的同事发生争吵，说出不文明的语言，如引起住户投诉，不论原因，违反一次一人支付违约金¥1000元。</w:t>
      </w:r>
    </w:p>
    <w:p w14:paraId="75D192C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8.9 总承包人人员在预约或规定时间内未到现场，而引起住户的投诉或赔偿等，一切后果由总承包人承担，并违反一项一次支付违约金¥1000元。</w:t>
      </w:r>
    </w:p>
    <w:p w14:paraId="4BC63E9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8.10  总承包人人员从发包人或门店运营领取钥匙/门卡，必须按发包人或管理中心规定当日归还，违反一次支付违约金¥500元。</w:t>
      </w:r>
    </w:p>
    <w:p w14:paraId="2F87CDC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8.11  未经允许，总承包人人员不得以发包人的名义为业主进行装修、改造等行为，造成一切后果由总承包人承担，违反一次支付违约金¥10000元。</w:t>
      </w:r>
    </w:p>
    <w:p w14:paraId="007E512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8.12  总承包人每次在空置房维修完毕，须将维修物品、工具、杂物等一并清理干净，严禁将空置房当仓库使用。因此导致业主索赔，由总承包人负责承担全部责任，违反一项一次支付违约金¥1000元。</w:t>
      </w:r>
    </w:p>
    <w:p w14:paraId="27A90B4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8.13  总承包人人员在维修过程中，必须作好施工作业点周边的成品保护，连续检查两次未达到保护标准，支付违约金¥2000元，损坏设施、装修、家具由总承包人承担赔偿。</w:t>
      </w:r>
    </w:p>
    <w:p w14:paraId="46F1E86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8.14  因工作需要发包人召集举行的有关维修工作会议，在通知到总承包人后，如总承包人无故迟到或缺席，无故迟到一次支付违约金¥500元，无故缺席一次支付违约金¥1000元。</w:t>
      </w:r>
    </w:p>
    <w:p w14:paraId="029E950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8.15  总承包人维修人员按要求使用信息化报修软件进行维修跟进，并按要求进行线上操作，如未按要求执行一次支付违约金¥500元。</w:t>
      </w:r>
    </w:p>
    <w:p w14:paraId="54DE7BE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8.16  发包人开出《现场行为过失通知单》或《工程质量问题投诉处理知会》或其他类似公函，如总承包人采取回避、推诿、拒绝签收等行为，导致投诉或赔偿，发包人有权直接处理，产生一切费用直接从总承包人在该项目或融通地产其它合作项目结算款或质保金中扣除而无须知会总承包人。</w:t>
      </w:r>
    </w:p>
    <w:p w14:paraId="24B8D25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8.17  总承包人完成每项工程维修的工作后必须请发包人维修管理人员对维修部位进行复验确认，如连续两次复验均不合格，支付违约金¥500元。</w:t>
      </w:r>
    </w:p>
    <w:p w14:paraId="1550A7AA">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8.18  在维保服务过程中如发包人判定为总承包人原因导致业主赔付，每宗赔付除承担所有赔付费用外需支付违约金¥5000元。</w:t>
      </w:r>
    </w:p>
    <w:p w14:paraId="2C9F289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8.19  在维保服务过程中如发包人判定为总承包人原因导致业主投诉，每宗投诉支付违约金¥1000元。</w:t>
      </w:r>
    </w:p>
    <w:p w14:paraId="0D2DFB5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8.20  总承包人派出维修人员须由总承包人进行培训，具备熟练的专业技能，如发包人认为该维修人员不能胜任工作，总承包人须在接到通知后2日内予以更换。否则每人次总承包人支付违约金¥500元。</w:t>
      </w:r>
    </w:p>
    <w:p w14:paraId="7E7A36B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8.21  总承包人维修未在约定的时限内完成并通过发包人验收，每条维修支付违约金¥1000元。</w:t>
      </w:r>
    </w:p>
    <w:p w14:paraId="5DD1E06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8.23  在工作中操作人员和配合作业人员必须按规定穿戴劳动保护用品，长发应束紧不得外露，违反其中一项一次支付违约金¥500元。</w:t>
      </w:r>
    </w:p>
    <w:p w14:paraId="3E12512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8.24  施工机械必须按照出厂使用说明书规定的技术性能、承载能力和使用条件正确操作并合理使用，严禁超载作业或任意扩大使用范围，违反其中一项一次支付违约金¥500。</w:t>
      </w:r>
    </w:p>
    <w:p w14:paraId="58D609C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8.25  总承包人员未按相关安全管理制度操作的，每发现一项一次支付违约金¥1000元。</w:t>
      </w:r>
    </w:p>
    <w:p w14:paraId="731F5005">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8.26  总承包人负责现场全部作业的安全，维修过程中的人员伤亡以及财产（包括工程本身、设备、材料和施工机械）的损失或损坏，均由总承包人承担。</w:t>
      </w:r>
    </w:p>
    <w:p w14:paraId="62F41D0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9.</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第三方单位启用条件</w:t>
      </w:r>
    </w:p>
    <w:p w14:paraId="5EC5DD3E">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9.1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当出现以下情况的，发包人有权启动第三方进行维修：</w:t>
      </w:r>
    </w:p>
    <w:p w14:paraId="52E15726">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如第3.1条所述总承包人联系方式变更未及时通知，造成发包人无法及时联系到总承包人现场保修专职联系人的；</w:t>
      </w:r>
    </w:p>
    <w:p w14:paraId="5E59A4E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总承包人在接到发包人保修通知之时起，无论有什么原因，12小时内不予回复或24小时内未开始维修以及未按约定时间派人到现场进行维修处理的;</w:t>
      </w:r>
    </w:p>
    <w:p w14:paraId="13B7FE3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总承包人拒绝履行维修义务或无法按照本协议的管理要求完成维保工作，如施工前无成品保护措施、高空作业人员无专业证件、施工人员态度怠慢等；</w:t>
      </w:r>
    </w:p>
    <w:p w14:paraId="4F1F1619">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(4)</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总承包人无法按照维修时限求进行施工；</w:t>
      </w:r>
    </w:p>
    <w:p w14:paraId="309CF1A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(5)</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质保期内，普通维修材料的备货周期不得超过15天（五金、石材、电器等），特殊材料不超过1个月（门、固装、铝合金、玻璃）。如发包人评估单类部品超过备货周期或者总承包人明确表示无法达到发包人备货时限要求时；</w:t>
      </w:r>
    </w:p>
    <w:p w14:paraId="2E2D9E8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(6)</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发生第4.3.1条抢修情形需要立即应急维修而总承包人拖延进场维修的；</w:t>
      </w:r>
    </w:p>
    <w:p w14:paraId="259762A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(7)</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发生第4.5.1条暂不能确定责任方的维修项目，总承包人拒绝维修或维修拖延的；</w:t>
      </w:r>
    </w:p>
    <w:p w14:paraId="2FF5B104">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(8)</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总承包人维修完成后，同部位同问题重复发生，一旦发现可立即启用第三方单位处理；</w:t>
      </w:r>
    </w:p>
    <w:p w14:paraId="19B4A120">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(9)</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总承包人维修过程中配合意识不强，无法达到维保工程师现场管理要求；</w:t>
      </w:r>
    </w:p>
    <w:p w14:paraId="51CA5E4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 总承包人接到发包人通知后不予答复或约定时间内，不能赶到现场维修的；</w:t>
      </w:r>
    </w:p>
    <w:p w14:paraId="0EEF523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(11) 总承包人维修完毕项目，经发包人验收后出现2次（含）不合格的。</w:t>
      </w:r>
    </w:p>
    <w:p w14:paraId="0635A652">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9.2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包人根据本协议条款约定，委托第三方维修单位维修的费用，按照发包人与第三方单位维修协议计算，并由总承包人承担，同时总承包人还须向发包人支付总额为本次维修费用20%的管理费。发包人可将第三方维修费用及管理费直接从总承包人保修金中扣除，无需总承包人书面认可。</w:t>
      </w:r>
    </w:p>
    <w:p w14:paraId="455D586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保修金额度及返还方式：</w:t>
      </w:r>
    </w:p>
    <w:p w14:paraId="267D245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10.1</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发包人截留总承包人结算价的</w:t>
      </w:r>
      <w:r>
        <w:rPr>
          <w:rFonts w:hint="eastAsia" w:ascii="Times New Roman" w:hAnsi="Times New Roman" w:eastAsia="仿宋" w:cs="Times New Roman"/>
          <w:bCs/>
          <w:kern w:val="0"/>
          <w:sz w:val="30"/>
          <w:szCs w:val="30"/>
          <w:lang w:val="en-US" w:eastAsia="zh-CN"/>
        </w:rPr>
        <w:t xml:space="preserve">  </w:t>
      </w:r>
      <w:r>
        <w:rPr>
          <w:rFonts w:ascii="Times New Roman" w:hAnsi="Times New Roman" w:eastAsia="仿宋" w:cs="Times New Roman"/>
          <w:bCs/>
          <w:kern w:val="0"/>
          <w:sz w:val="30"/>
          <w:szCs w:val="30"/>
          <w:lang w:eastAsia="zh-TW"/>
        </w:rPr>
        <w:t>%作为保修金，在保修金保留期满总承包人完成全部维修工作，经发包人长租公寓事业部运营负责人签字确认后无息返还至总承包人，但须扣除以下款项：</w:t>
      </w:r>
    </w:p>
    <w:p w14:paraId="12169B3B">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(1)发包人委托第三方修的费用及20%的管理费；</w:t>
      </w:r>
    </w:p>
    <w:p w14:paraId="56DEDE1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(2)根据本协议规定总承包人应承担的违约金及赔偿费用。</w:t>
      </w:r>
    </w:p>
    <w:p w14:paraId="0D37D737">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10.2</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保修金返还由总承包人向发包人提出申请，发包人审核通过后向总承包人进行付款。</w:t>
      </w:r>
    </w:p>
    <w:p w14:paraId="3532ECB3">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10.3如因承包人未按照约定履行以上的配合义务和维保义务而产生的违约金（所有指标以发包人提供为准），以及由此造成的发包人损失（包括但不限于发包人向第三方维修单位支付的费用、第三方维修的管理费用、发包人向租赁人支付的违约金和赔偿金等），发包人有权从承包人的任何款项中直接扣除（包括承包人与发包人合作的其他项目工程款等）。如承包人不能满足费用抵扣，则由承包人在发包人垫付费用后30个工作日内，向发包人偿还全部垫付费用及对应的贷款利息。</w:t>
      </w:r>
    </w:p>
    <w:p w14:paraId="49DDED3C">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10.3 付款方式：详见合同</w:t>
      </w:r>
    </w:p>
    <w:p w14:paraId="368A299F">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11.保修协议其他特殊约定。</w:t>
      </w:r>
    </w:p>
    <w:p w14:paraId="4982FEFD">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11.1其他特殊保修期限约定:       /        。</w:t>
      </w:r>
    </w:p>
    <w:p w14:paraId="4BDD1C11">
      <w:pPr>
        <w:autoSpaceDE w:val="0"/>
        <w:autoSpaceDN w:val="0"/>
        <w:adjustRightInd w:val="0"/>
        <w:spacing w:line="560" w:lineRule="exact"/>
        <w:ind w:firstLine="600" w:firstLineChars="200"/>
        <w:rPr>
          <w:rFonts w:ascii="Times New Roman" w:hAnsi="Times New Roman" w:eastAsia="仿宋" w:cs="Times New Roman"/>
          <w:bCs/>
          <w:kern w:val="0"/>
          <w:sz w:val="30"/>
          <w:szCs w:val="30"/>
          <w:lang w:eastAsia="zh-TW"/>
        </w:rPr>
      </w:pPr>
      <w:r>
        <w:rPr>
          <w:rFonts w:ascii="Times New Roman" w:hAnsi="Times New Roman" w:eastAsia="仿宋" w:cs="Times New Roman"/>
          <w:bCs/>
          <w:kern w:val="0"/>
          <w:sz w:val="30"/>
          <w:szCs w:val="30"/>
          <w:lang w:eastAsia="zh-TW"/>
        </w:rPr>
        <w:t>12.协议未尽事宜，以国家《建设工程质量管理条例》、《房屋建筑工程质量保修办法》和《施工合同》为准或协商解决。</w:t>
      </w:r>
    </w:p>
    <w:p w14:paraId="7422B4AF">
      <w:pPr>
        <w:autoSpaceDE w:val="0"/>
        <w:autoSpaceDN w:val="0"/>
        <w:adjustRightInd w:val="0"/>
        <w:spacing w:line="560" w:lineRule="exact"/>
        <w:ind w:firstLine="600" w:firstLineChars="200"/>
        <w:rPr>
          <w:rFonts w:ascii="Times New Roman" w:hAnsi="Times New Roman" w:eastAsia="仿宋" w:cs="Times New Roman"/>
          <w:bCs/>
          <w:kern w:val="0"/>
          <w:sz w:val="30"/>
          <w:szCs w:val="30"/>
        </w:rPr>
      </w:pPr>
      <w:r>
        <w:rPr>
          <w:rFonts w:ascii="Times New Roman" w:hAnsi="Times New Roman" w:eastAsia="仿宋" w:cs="Times New Roman"/>
          <w:bCs/>
          <w:kern w:val="0"/>
          <w:sz w:val="30"/>
          <w:szCs w:val="30"/>
          <w:lang w:eastAsia="zh-TW"/>
        </w:rPr>
        <w:t>13.</w:t>
      </w:r>
      <w:r>
        <w:rPr>
          <w:rFonts w:ascii="Times New Roman" w:hAnsi="Times New Roman" w:eastAsia="仿宋" w:cs="Times New Roman"/>
          <w:bCs/>
          <w:kern w:val="0"/>
          <w:sz w:val="30"/>
          <w:szCs w:val="30"/>
          <w:lang w:eastAsia="zh-TW"/>
        </w:rPr>
        <w:tab/>
      </w:r>
      <w:r>
        <w:rPr>
          <w:rFonts w:ascii="Times New Roman" w:hAnsi="Times New Roman" w:eastAsia="仿宋" w:cs="Times New Roman"/>
          <w:bCs/>
          <w:kern w:val="0"/>
          <w:sz w:val="30"/>
          <w:szCs w:val="30"/>
          <w:lang w:eastAsia="zh-TW"/>
        </w:rPr>
        <w:t>本协议正本一式两份，两方各执一份；副本一式两份，两方各执一份。</w:t>
      </w:r>
    </w:p>
    <w:p w14:paraId="1FD1ACEB">
      <w:pPr>
        <w:pStyle w:val="4"/>
      </w:pPr>
    </w:p>
    <w:p w14:paraId="13941556"/>
    <w:p w14:paraId="36215309">
      <w:pPr>
        <w:pStyle w:val="4"/>
      </w:pPr>
    </w:p>
    <w:p w14:paraId="21F9FFBA"/>
    <w:p w14:paraId="02011C51">
      <w:pPr>
        <w:autoSpaceDE w:val="0"/>
        <w:autoSpaceDN w:val="0"/>
        <w:adjustRightInd w:val="0"/>
        <w:spacing w:line="560" w:lineRule="exact"/>
        <w:rPr>
          <w:rFonts w:ascii="Times New Roman" w:hAnsi="Times New Roman" w:eastAsia="PMingLiU" w:cs="Times New Roman"/>
          <w:bCs/>
          <w:kern w:val="0"/>
          <w:sz w:val="30"/>
          <w:szCs w:val="30"/>
          <w:lang w:eastAsia="zh-TW"/>
        </w:rPr>
      </w:pPr>
      <w:r>
        <w:rPr>
          <w:rFonts w:hint="eastAsia" w:ascii="Times New Roman" w:hAnsi="Times New Roman" w:eastAsia="仿宋" w:cs="Times New Roman"/>
          <w:bCs/>
          <w:kern w:val="0"/>
          <w:sz w:val="30"/>
          <w:szCs w:val="30"/>
          <w:lang w:eastAsia="zh-TW"/>
        </w:rPr>
        <w:t>发包人：</w:t>
      </w:r>
      <w:r>
        <w:rPr>
          <w:rFonts w:hint="eastAsia" w:ascii="Times New Roman" w:hAnsi="Times New Roman" w:eastAsia="仿宋" w:cs="Times New Roman"/>
          <w:bCs/>
          <w:kern w:val="0"/>
          <w:sz w:val="30"/>
          <w:szCs w:val="30"/>
        </w:rPr>
        <w:t xml:space="preserve">                         </w:t>
      </w:r>
      <w:r>
        <w:rPr>
          <w:rFonts w:ascii="Times New Roman" w:hAnsi="Times New Roman" w:eastAsia="仿宋" w:cs="Times New Roman"/>
          <w:bCs/>
          <w:kern w:val="0"/>
          <w:sz w:val="30"/>
          <w:szCs w:val="30"/>
          <w:lang w:eastAsia="zh-TW"/>
        </w:rPr>
        <w:t>总承包人：</w:t>
      </w:r>
    </w:p>
    <w:p w14:paraId="242F2EBE">
      <w:pPr>
        <w:pStyle w:val="4"/>
      </w:pPr>
    </w:p>
    <w:p w14:paraId="79F80260"/>
    <w:p w14:paraId="4209F179">
      <w:pPr>
        <w:pStyle w:val="4"/>
      </w:pPr>
    </w:p>
    <w:p w14:paraId="5CC0E744"/>
    <w:p w14:paraId="5D66A557">
      <w:pPr>
        <w:pStyle w:val="4"/>
      </w:pPr>
    </w:p>
    <w:p w14:paraId="244BB64E">
      <w:pPr>
        <w:autoSpaceDE w:val="0"/>
        <w:autoSpaceDN w:val="0"/>
        <w:adjustRightInd w:val="0"/>
        <w:spacing w:line="560" w:lineRule="exact"/>
        <w:rPr>
          <w:rFonts w:ascii="Times New Roman" w:hAnsi="Times New Roman" w:eastAsia="仿宋" w:cs="Times New Roman"/>
          <w:bCs/>
          <w:kern w:val="0"/>
          <w:sz w:val="30"/>
          <w:szCs w:val="30"/>
        </w:rPr>
      </w:pPr>
      <w:r>
        <w:rPr>
          <w:rFonts w:hint="eastAsia" w:ascii="Times New Roman" w:hAnsi="Times New Roman" w:eastAsia="仿宋" w:cs="Times New Roman"/>
          <w:bCs/>
          <w:kern w:val="0"/>
          <w:sz w:val="30"/>
          <w:szCs w:val="30"/>
          <w:lang w:eastAsia="zh-TW"/>
        </w:rPr>
        <w:t>法定代表人或</w:t>
      </w:r>
      <w:r>
        <w:rPr>
          <w:rFonts w:hint="eastAsia" w:ascii="Times New Roman" w:hAnsi="Times New Roman" w:eastAsia="仿宋" w:cs="Times New Roman"/>
          <w:bCs/>
          <w:kern w:val="0"/>
          <w:sz w:val="30"/>
          <w:szCs w:val="30"/>
        </w:rPr>
        <w:t xml:space="preserve">                     </w:t>
      </w:r>
      <w:r>
        <w:rPr>
          <w:rFonts w:hint="eastAsia" w:ascii="Times New Roman" w:hAnsi="Times New Roman" w:eastAsia="仿宋" w:cs="Times New Roman"/>
          <w:bCs/>
          <w:kern w:val="0"/>
          <w:sz w:val="30"/>
          <w:szCs w:val="30"/>
          <w:lang w:eastAsia="zh-TW"/>
        </w:rPr>
        <w:t>法定代表人或</w:t>
      </w:r>
    </w:p>
    <w:p w14:paraId="55ED22DD">
      <w:pPr>
        <w:autoSpaceDE w:val="0"/>
        <w:autoSpaceDN w:val="0"/>
        <w:adjustRightInd w:val="0"/>
        <w:spacing w:line="560" w:lineRule="exact"/>
        <w:rPr>
          <w:rFonts w:ascii="Times New Roman" w:hAnsi="Times New Roman" w:eastAsia="仿宋" w:cs="Times New Roman"/>
          <w:bCs/>
          <w:kern w:val="0"/>
          <w:sz w:val="30"/>
          <w:szCs w:val="30"/>
          <w:lang w:eastAsia="zh-TW"/>
        </w:rPr>
      </w:pPr>
      <w:r>
        <w:rPr>
          <w:rFonts w:hint="eastAsia" w:ascii="Times New Roman" w:hAnsi="Times New Roman" w:eastAsia="仿宋" w:cs="Times New Roman"/>
          <w:bCs/>
          <w:kern w:val="0"/>
          <w:sz w:val="30"/>
          <w:szCs w:val="30"/>
          <w:lang w:eastAsia="zh-TW"/>
        </w:rPr>
        <w:t>获授权代表：</w:t>
      </w:r>
      <w:r>
        <w:rPr>
          <w:rFonts w:ascii="Times New Roman" w:hAnsi="Times New Roman" w:eastAsia="仿宋" w:cs="Times New Roman"/>
          <w:bCs/>
          <w:kern w:val="0"/>
          <w:sz w:val="30"/>
          <w:szCs w:val="30"/>
          <w:lang w:eastAsia="zh-TW"/>
        </w:rPr>
        <w:tab/>
      </w:r>
      <w:r>
        <w:rPr>
          <w:rFonts w:hint="eastAsia" w:ascii="Times New Roman" w:hAnsi="Times New Roman" w:eastAsia="仿宋" w:cs="Times New Roman"/>
          <w:bCs/>
          <w:kern w:val="0"/>
          <w:sz w:val="30"/>
          <w:szCs w:val="30"/>
        </w:rPr>
        <w:t xml:space="preserve">                   </w:t>
      </w:r>
      <w:r>
        <w:rPr>
          <w:rFonts w:hint="eastAsia" w:ascii="Times New Roman" w:hAnsi="Times New Roman" w:eastAsia="仿宋" w:cs="Times New Roman"/>
          <w:bCs/>
          <w:kern w:val="0"/>
          <w:sz w:val="30"/>
          <w:szCs w:val="30"/>
          <w:lang w:eastAsia="zh-TW"/>
        </w:rPr>
        <w:t>获授权代表：</w:t>
      </w:r>
    </w:p>
    <w:p w14:paraId="4A80B858">
      <w:pPr>
        <w:autoSpaceDE w:val="0"/>
        <w:autoSpaceDN w:val="0"/>
        <w:adjustRightInd w:val="0"/>
        <w:spacing w:line="560" w:lineRule="exact"/>
        <w:rPr>
          <w:rFonts w:ascii="Times New Roman" w:hAnsi="Times New Roman" w:eastAsia="仿宋" w:cs="Times New Roman"/>
          <w:bCs/>
          <w:kern w:val="0"/>
          <w:sz w:val="30"/>
          <w:szCs w:val="30"/>
        </w:rPr>
      </w:pPr>
    </w:p>
    <w:p w14:paraId="49CE15FF">
      <w:pPr>
        <w:autoSpaceDE w:val="0"/>
        <w:autoSpaceDN w:val="0"/>
        <w:adjustRightInd w:val="0"/>
        <w:spacing w:line="560" w:lineRule="exact"/>
        <w:rPr>
          <w:rFonts w:ascii="Times New Roman" w:hAnsi="Times New Roman" w:eastAsia="仿宋" w:cs="Times New Roman"/>
          <w:bCs/>
          <w:kern w:val="0"/>
          <w:sz w:val="30"/>
          <w:szCs w:val="30"/>
        </w:rPr>
      </w:pPr>
    </w:p>
    <w:p w14:paraId="7552DDE1">
      <w:pPr>
        <w:autoSpaceDE w:val="0"/>
        <w:autoSpaceDN w:val="0"/>
        <w:adjustRightInd w:val="0"/>
        <w:spacing w:line="560" w:lineRule="exact"/>
        <w:rPr>
          <w:rFonts w:ascii="Times New Roman" w:hAnsi="Times New Roman" w:eastAsia="仿宋" w:cs="Times New Roman"/>
          <w:bCs/>
          <w:kern w:val="0"/>
          <w:sz w:val="30"/>
          <w:szCs w:val="30"/>
        </w:rPr>
      </w:pPr>
    </w:p>
    <w:p w14:paraId="21171D39">
      <w:pPr>
        <w:autoSpaceDE w:val="0"/>
        <w:autoSpaceDN w:val="0"/>
        <w:adjustRightInd w:val="0"/>
        <w:spacing w:line="560" w:lineRule="exact"/>
        <w:rPr>
          <w:rFonts w:ascii="Times New Roman" w:hAnsi="Times New Roman" w:eastAsia="仿宋" w:cs="Times New Roman"/>
          <w:bCs/>
          <w:kern w:val="0"/>
          <w:sz w:val="30"/>
          <w:szCs w:val="30"/>
        </w:rPr>
      </w:pPr>
    </w:p>
    <w:p w14:paraId="2B513B89">
      <w:pPr>
        <w:autoSpaceDE w:val="0"/>
        <w:autoSpaceDN w:val="0"/>
        <w:adjustRightInd w:val="0"/>
        <w:spacing w:line="560" w:lineRule="exact"/>
        <w:rPr>
          <w:rFonts w:ascii="Times New Roman" w:hAnsi="Times New Roman" w:eastAsia="仿宋" w:cs="Times New Roman"/>
          <w:bCs/>
          <w:kern w:val="0"/>
          <w:sz w:val="30"/>
          <w:szCs w:val="30"/>
        </w:rPr>
      </w:pPr>
    </w:p>
    <w:p w14:paraId="1644BE2C">
      <w:pPr>
        <w:autoSpaceDE w:val="0"/>
        <w:autoSpaceDN w:val="0"/>
        <w:adjustRightInd w:val="0"/>
        <w:spacing w:line="560" w:lineRule="exact"/>
        <w:rPr>
          <w:rFonts w:ascii="Times New Roman" w:hAnsi="Times New Roman" w:eastAsia="仿宋" w:cs="Times New Roman"/>
          <w:bCs/>
          <w:kern w:val="0"/>
          <w:sz w:val="30"/>
          <w:szCs w:val="30"/>
          <w:lang w:eastAsia="zh-TW"/>
        </w:rPr>
      </w:pPr>
      <w:r>
        <w:rPr>
          <w:rFonts w:hint="eastAsia" w:ascii="Times New Roman" w:hAnsi="Times New Roman" w:eastAsia="仿宋" w:cs="Times New Roman"/>
          <w:bCs/>
          <w:kern w:val="0"/>
          <w:sz w:val="30"/>
          <w:szCs w:val="30"/>
          <w:lang w:eastAsia="zh-TW"/>
        </w:rPr>
        <w:t>签订日期：</w:t>
      </w:r>
      <w:r>
        <w:rPr>
          <w:rFonts w:ascii="Times New Roman" w:hAnsi="Times New Roman" w:eastAsia="仿宋" w:cs="Times New Roman"/>
          <w:bCs/>
          <w:kern w:val="0"/>
          <w:sz w:val="30"/>
          <w:szCs w:val="30"/>
          <w:lang w:eastAsia="zh-TW"/>
        </w:rPr>
        <w:tab/>
      </w:r>
      <w:r>
        <w:rPr>
          <w:rFonts w:hint="eastAsia" w:ascii="Times New Roman" w:hAnsi="Times New Roman" w:eastAsia="仿宋" w:cs="Times New Roman"/>
          <w:bCs/>
          <w:kern w:val="0"/>
          <w:sz w:val="30"/>
          <w:szCs w:val="30"/>
        </w:rPr>
        <w:t xml:space="preserve">                       </w:t>
      </w:r>
      <w:r>
        <w:rPr>
          <w:rFonts w:ascii="Times New Roman" w:hAnsi="Times New Roman" w:eastAsia="仿宋" w:cs="Times New Roman"/>
          <w:bCs/>
          <w:kern w:val="0"/>
          <w:sz w:val="30"/>
          <w:szCs w:val="30"/>
          <w:lang w:eastAsia="zh-TW"/>
        </w:rPr>
        <w:t>签订日期：</w:t>
      </w:r>
    </w:p>
    <w:p w14:paraId="68EACA44">
      <w:pPr>
        <w:autoSpaceDE w:val="0"/>
        <w:autoSpaceDN w:val="0"/>
        <w:adjustRightInd w:val="0"/>
        <w:spacing w:line="560" w:lineRule="exact"/>
        <w:ind w:firstLine="602" w:firstLineChars="200"/>
        <w:rPr>
          <w:rFonts w:ascii="Times New Roman" w:hAnsi="Times New Roman" w:eastAsia="仿宋" w:cs="Times New Roman"/>
          <w:b/>
          <w:kern w:val="0"/>
          <w:sz w:val="30"/>
          <w:szCs w:val="30"/>
          <w:lang w:eastAsia="zh-TW"/>
        </w:rPr>
      </w:pPr>
    </w:p>
    <w:p w14:paraId="1B35E133">
      <w:pPr>
        <w:autoSpaceDE w:val="0"/>
        <w:autoSpaceDN w:val="0"/>
        <w:adjustRightInd w:val="0"/>
        <w:spacing w:line="560" w:lineRule="exact"/>
        <w:ind w:firstLine="602" w:firstLineChars="200"/>
        <w:rPr>
          <w:rFonts w:ascii="Times New Roman" w:hAnsi="Times New Roman" w:eastAsia="仿宋" w:cs="Times New Roman"/>
          <w:b/>
          <w:kern w:val="0"/>
          <w:sz w:val="30"/>
          <w:szCs w:val="30"/>
        </w:rPr>
      </w:pPr>
    </w:p>
    <w:p w14:paraId="419A2A5A">
      <w:pPr>
        <w:widowControl/>
        <w:jc w:val="left"/>
        <w:rPr>
          <w:rFonts w:ascii="Times New Roman" w:hAnsi="Times New Roman" w:cs="Times New Roman"/>
        </w:rPr>
      </w:pPr>
    </w:p>
    <w:p w14:paraId="01521B68">
      <w:pPr>
        <w:rPr>
          <w:rFonts w:ascii="宋体" w:hAnsi="宋体" w:eastAsia="宋体" w:cs="Times New Roman"/>
          <w:b/>
        </w:rPr>
      </w:pPr>
      <w:r>
        <w:rPr>
          <w:rFonts w:hint="eastAsia" w:ascii="宋体" w:hAnsi="宋体" w:eastAsia="宋体" w:cs="Times New Roman"/>
          <w:b/>
        </w:rPr>
        <w:t>附件3</w:t>
      </w:r>
      <w:r>
        <w:rPr>
          <w:rFonts w:ascii="宋体" w:hAnsi="宋体" w:eastAsia="宋体" w:cs="Times New Roman"/>
          <w:b/>
        </w:rPr>
        <w:t>-</w:t>
      </w:r>
      <w:r>
        <w:rPr>
          <w:rFonts w:hint="eastAsia" w:ascii="宋体" w:hAnsi="宋体" w:eastAsia="宋体" w:cs="Times New Roman"/>
          <w:b/>
        </w:rPr>
        <w:t>1：</w:t>
      </w:r>
    </w:p>
    <w:p w14:paraId="182A042C">
      <w:pPr>
        <w:jc w:val="center"/>
        <w:rPr>
          <w:rFonts w:ascii="宋体" w:hAnsi="宋体" w:eastAsia="宋体" w:cs="Times New Roman"/>
          <w:b/>
          <w:sz w:val="30"/>
          <w:szCs w:val="30"/>
        </w:rPr>
      </w:pPr>
      <w:r>
        <w:rPr>
          <w:rFonts w:hint="eastAsia" w:ascii="宋体" w:hAnsi="宋体" w:eastAsia="宋体" w:cs="Times New Roman"/>
          <w:b/>
          <w:sz w:val="30"/>
          <w:szCs w:val="30"/>
        </w:rPr>
        <w:t>维修班组配置要求</w:t>
      </w:r>
    </w:p>
    <w:p w14:paraId="1CC240A6">
      <w:pPr>
        <w:jc w:val="left"/>
        <w:rPr>
          <w:rFonts w:ascii="宋体" w:hAnsi="宋体" w:eastAsia="宋体" w:cs="Times New Roman"/>
          <w:b/>
          <w:sz w:val="24"/>
          <w:szCs w:val="24"/>
        </w:rPr>
      </w:pPr>
    </w:p>
    <w:p w14:paraId="2A1A5A92">
      <w:pPr>
        <w:spacing w:after="120" w:line="360" w:lineRule="auto"/>
        <w:jc w:val="left"/>
        <w:rPr>
          <w:rFonts w:ascii="宋体" w:hAnsi="宋体" w:eastAsia="宋体" w:cs="Times New Roman"/>
          <w:sz w:val="24"/>
        </w:rPr>
      </w:pPr>
      <w:r>
        <w:rPr>
          <w:rFonts w:hint="eastAsia" w:ascii="宋体" w:hAnsi="宋体" w:eastAsia="宋体" w:cs="Times New Roman"/>
          <w:sz w:val="24"/>
        </w:rPr>
        <w:t>一、精装房</w:t>
      </w:r>
    </w:p>
    <w:p w14:paraId="774C7920">
      <w:pPr>
        <w:spacing w:after="120" w:line="360" w:lineRule="auto"/>
        <w:jc w:val="left"/>
        <w:rPr>
          <w:rFonts w:ascii="宋体" w:hAnsi="宋体" w:eastAsia="宋体" w:cs="Times New Roman"/>
          <w:sz w:val="24"/>
        </w:rPr>
      </w:pPr>
      <w:r>
        <w:rPr>
          <w:rFonts w:hint="eastAsia" w:ascii="宋体" w:hAnsi="宋体" w:eastAsia="宋体" w:cs="Times New Roman"/>
          <w:sz w:val="24"/>
        </w:rPr>
        <w:t>集中入住期：</w:t>
      </w:r>
      <w:r>
        <w:rPr>
          <w:rFonts w:ascii="宋体" w:hAnsi="宋体" w:eastAsia="宋体" w:cs="Times New Roman"/>
          <w:sz w:val="24"/>
        </w:rPr>
        <w:t>0-8</w:t>
      </w:r>
      <w:r>
        <w:rPr>
          <w:rFonts w:hint="eastAsia" w:ascii="宋体" w:hAnsi="宋体" w:eastAsia="宋体" w:cs="Times New Roman"/>
          <w:sz w:val="24"/>
        </w:rPr>
        <w:t>月</w:t>
      </w:r>
    </w:p>
    <w:p w14:paraId="42EDD0EE">
      <w:pPr>
        <w:spacing w:after="120" w:line="360" w:lineRule="auto"/>
        <w:jc w:val="left"/>
        <w:rPr>
          <w:rFonts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1户数</w:t>
      </w:r>
      <w:r>
        <w:rPr>
          <w:rFonts w:hint="eastAsia" w:ascii="宋体" w:hAnsi="宋体" w:eastAsia="宋体" w:cs="Times New Roman"/>
          <w:sz w:val="24"/>
        </w:rPr>
        <w:t>5</w:t>
      </w:r>
      <w:r>
        <w:rPr>
          <w:rFonts w:ascii="宋体" w:hAnsi="宋体" w:eastAsia="宋体" w:cs="Times New Roman"/>
          <w:sz w:val="24"/>
        </w:rPr>
        <w:t>00及以下</w:t>
      </w:r>
    </w:p>
    <w:p w14:paraId="476961AF">
      <w:pPr>
        <w:spacing w:after="120" w:line="360" w:lineRule="auto"/>
        <w:jc w:val="center"/>
        <w:rPr>
          <w:rFonts w:ascii="宋体" w:hAnsi="宋体" w:eastAsia="宋体" w:cs="Times New Roman"/>
          <w:sz w:val="24"/>
        </w:rPr>
      </w:pPr>
      <w:r>
        <w:rPr>
          <w:rFonts w:hint="eastAsia" w:ascii="宋体" w:hAnsi="宋体" w:eastAsia="宋体" w:cs="Times New Roman"/>
          <w:sz w:val="24"/>
        </w:rPr>
        <w:t>施工单位驻场维修人员配置</w:t>
      </w:r>
    </w:p>
    <w:tbl>
      <w:tblPr>
        <w:tblStyle w:val="14"/>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52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14:paraId="6618296B">
            <w:pPr>
              <w:spacing w:after="120" w:line="360" w:lineRule="auto"/>
              <w:jc w:val="center"/>
              <w:rPr>
                <w:rFonts w:ascii="宋体" w:hAnsi="宋体" w:eastAsia="宋体" w:cs="Times New Roman"/>
                <w:b/>
                <w:sz w:val="24"/>
              </w:rPr>
            </w:pPr>
            <w:r>
              <w:rPr>
                <w:rFonts w:hint="eastAsia" w:ascii="宋体" w:hAnsi="宋体" w:eastAsia="宋体" w:cs="Times New Roman"/>
                <w:b/>
                <w:sz w:val="24"/>
              </w:rPr>
              <w:t>精装总包（最低配置）</w:t>
            </w:r>
          </w:p>
        </w:tc>
      </w:tr>
      <w:tr w14:paraId="35E9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14:paraId="7488D956">
            <w:pPr>
              <w:spacing w:after="120" w:line="360" w:lineRule="auto"/>
              <w:rPr>
                <w:rFonts w:ascii="宋体" w:hAnsi="宋体" w:eastAsia="宋体" w:cs="Times New Roman"/>
                <w:sz w:val="24"/>
              </w:rPr>
            </w:pPr>
            <w:r>
              <w:rPr>
                <w:rFonts w:hint="eastAsia" w:ascii="宋体" w:hAnsi="宋体" w:eastAsia="宋体" w:cs="Times New Roman"/>
                <w:sz w:val="24"/>
              </w:rPr>
              <w:t>万能工</w:t>
            </w:r>
            <w:r>
              <w:rPr>
                <w:rFonts w:ascii="宋体" w:hAnsi="宋体" w:eastAsia="宋体" w:cs="Times New Roman"/>
                <w:sz w:val="24"/>
              </w:rPr>
              <w:t>1</w:t>
            </w:r>
            <w:r>
              <w:rPr>
                <w:rFonts w:hint="eastAsia" w:ascii="宋体" w:hAnsi="宋体" w:eastAsia="宋体" w:cs="Times New Roman"/>
                <w:sz w:val="24"/>
              </w:rPr>
              <w:t>人</w:t>
            </w:r>
          </w:p>
        </w:tc>
        <w:tc>
          <w:tcPr>
            <w:tcW w:w="2841" w:type="dxa"/>
            <w:tcBorders>
              <w:top w:val="single" w:color="auto" w:sz="4" w:space="0"/>
              <w:left w:val="single" w:color="auto" w:sz="4" w:space="0"/>
              <w:bottom w:val="single" w:color="auto" w:sz="4" w:space="0"/>
              <w:right w:val="single" w:color="auto" w:sz="4" w:space="0"/>
            </w:tcBorders>
          </w:tcPr>
          <w:p w14:paraId="26DF153A">
            <w:pPr>
              <w:spacing w:after="120" w:line="360" w:lineRule="auto"/>
              <w:rPr>
                <w:rFonts w:ascii="宋体" w:hAnsi="宋体" w:eastAsia="宋体" w:cs="Times New Roman"/>
                <w:sz w:val="24"/>
              </w:rPr>
            </w:pPr>
            <w:r>
              <w:rPr>
                <w:rFonts w:hint="eastAsia" w:ascii="宋体" w:hAnsi="宋体" w:eastAsia="宋体" w:cs="Times New Roman"/>
                <w:sz w:val="24"/>
              </w:rPr>
              <w:t>油漆工</w:t>
            </w:r>
            <w:r>
              <w:rPr>
                <w:rFonts w:ascii="宋体" w:hAnsi="宋体" w:eastAsia="宋体" w:cs="Times New Roman"/>
                <w:sz w:val="24"/>
              </w:rPr>
              <w:t>1</w:t>
            </w:r>
            <w:r>
              <w:rPr>
                <w:rFonts w:hint="eastAsia" w:ascii="宋体" w:hAnsi="宋体" w:eastAsia="宋体" w:cs="Times New Roman"/>
                <w:sz w:val="24"/>
              </w:rPr>
              <w:t>人</w:t>
            </w:r>
          </w:p>
        </w:tc>
        <w:tc>
          <w:tcPr>
            <w:tcW w:w="2841" w:type="dxa"/>
            <w:tcBorders>
              <w:top w:val="single" w:color="auto" w:sz="4" w:space="0"/>
              <w:left w:val="single" w:color="auto" w:sz="4" w:space="0"/>
              <w:bottom w:val="single" w:color="auto" w:sz="4" w:space="0"/>
              <w:right w:val="single" w:color="auto" w:sz="4" w:space="0"/>
            </w:tcBorders>
          </w:tcPr>
          <w:p w14:paraId="792F67C4">
            <w:pPr>
              <w:spacing w:after="120" w:line="360" w:lineRule="auto"/>
              <w:rPr>
                <w:rFonts w:ascii="宋体" w:hAnsi="宋体" w:eastAsia="宋体" w:cs="Times New Roman"/>
                <w:sz w:val="24"/>
              </w:rPr>
            </w:pPr>
          </w:p>
        </w:tc>
      </w:tr>
      <w:tr w14:paraId="15BF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14:paraId="65C68541">
            <w:pPr>
              <w:spacing w:after="120" w:line="360" w:lineRule="auto"/>
              <w:rPr>
                <w:rFonts w:ascii="宋体" w:hAnsi="宋体" w:eastAsia="宋体" w:cs="Times New Roman"/>
                <w:sz w:val="24"/>
              </w:rPr>
            </w:pPr>
            <w:r>
              <w:rPr>
                <w:rFonts w:hint="eastAsia" w:ascii="宋体" w:hAnsi="宋体" w:eastAsia="宋体" w:cs="Times New Roman"/>
                <w:sz w:val="24"/>
              </w:rPr>
              <w:t>水电工</w:t>
            </w:r>
            <w:r>
              <w:rPr>
                <w:rFonts w:ascii="宋体" w:hAnsi="宋体" w:eastAsia="宋体" w:cs="Times New Roman"/>
                <w:sz w:val="24"/>
              </w:rPr>
              <w:t>1人</w:t>
            </w:r>
          </w:p>
        </w:tc>
        <w:tc>
          <w:tcPr>
            <w:tcW w:w="2841" w:type="dxa"/>
            <w:tcBorders>
              <w:top w:val="single" w:color="auto" w:sz="4" w:space="0"/>
              <w:left w:val="single" w:color="auto" w:sz="4" w:space="0"/>
              <w:bottom w:val="single" w:color="auto" w:sz="4" w:space="0"/>
              <w:right w:val="single" w:color="auto" w:sz="4" w:space="0"/>
            </w:tcBorders>
          </w:tcPr>
          <w:p w14:paraId="6E7EC1C4">
            <w:pPr>
              <w:spacing w:after="120" w:line="360" w:lineRule="auto"/>
              <w:rPr>
                <w:rFonts w:ascii="宋体" w:hAnsi="宋体" w:eastAsia="宋体" w:cs="Times New Roman"/>
                <w:sz w:val="24"/>
              </w:rPr>
            </w:pPr>
          </w:p>
        </w:tc>
        <w:tc>
          <w:tcPr>
            <w:tcW w:w="2841" w:type="dxa"/>
            <w:tcBorders>
              <w:top w:val="single" w:color="auto" w:sz="4" w:space="0"/>
              <w:left w:val="single" w:color="auto" w:sz="4" w:space="0"/>
              <w:bottom w:val="single" w:color="auto" w:sz="4" w:space="0"/>
              <w:right w:val="single" w:color="auto" w:sz="4" w:space="0"/>
            </w:tcBorders>
          </w:tcPr>
          <w:p w14:paraId="7F788731">
            <w:pPr>
              <w:spacing w:after="120" w:line="360" w:lineRule="auto"/>
              <w:rPr>
                <w:rFonts w:ascii="宋体" w:hAnsi="宋体" w:eastAsia="宋体" w:cs="Times New Roman"/>
                <w:sz w:val="24"/>
              </w:rPr>
            </w:pPr>
          </w:p>
        </w:tc>
      </w:tr>
      <w:tr w14:paraId="292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14:paraId="2BD4ADCB">
            <w:pPr>
              <w:spacing w:after="120" w:line="360" w:lineRule="auto"/>
              <w:rPr>
                <w:rFonts w:ascii="宋体" w:hAnsi="宋体" w:eastAsia="宋体" w:cs="Times New Roman"/>
                <w:sz w:val="24"/>
              </w:rPr>
            </w:pPr>
            <w:r>
              <w:rPr>
                <w:rFonts w:hint="eastAsia" w:ascii="宋体" w:hAnsi="宋体" w:eastAsia="宋体" w:cs="Times New Roman"/>
                <w:sz w:val="24"/>
              </w:rPr>
              <w:t xml:space="preserve">其他  </w:t>
            </w:r>
            <w:r>
              <w:rPr>
                <w:rFonts w:ascii="宋体" w:hAnsi="宋体" w:eastAsia="宋体" w:cs="Times New Roman"/>
                <w:sz w:val="24"/>
              </w:rPr>
              <w:t>人</w:t>
            </w:r>
          </w:p>
        </w:tc>
        <w:tc>
          <w:tcPr>
            <w:tcW w:w="2841" w:type="dxa"/>
            <w:tcBorders>
              <w:top w:val="single" w:color="auto" w:sz="4" w:space="0"/>
              <w:left w:val="single" w:color="auto" w:sz="4" w:space="0"/>
              <w:bottom w:val="single" w:color="auto" w:sz="4" w:space="0"/>
              <w:right w:val="single" w:color="auto" w:sz="4" w:space="0"/>
            </w:tcBorders>
          </w:tcPr>
          <w:p w14:paraId="48A855F5">
            <w:pPr>
              <w:spacing w:after="120" w:line="360" w:lineRule="auto"/>
              <w:rPr>
                <w:rFonts w:ascii="宋体" w:hAnsi="宋体" w:eastAsia="宋体" w:cs="Times New Roman"/>
                <w:sz w:val="24"/>
              </w:rPr>
            </w:pPr>
          </w:p>
        </w:tc>
        <w:tc>
          <w:tcPr>
            <w:tcW w:w="2841" w:type="dxa"/>
            <w:tcBorders>
              <w:top w:val="single" w:color="auto" w:sz="4" w:space="0"/>
              <w:left w:val="single" w:color="auto" w:sz="4" w:space="0"/>
              <w:bottom w:val="single" w:color="auto" w:sz="4" w:space="0"/>
              <w:right w:val="single" w:color="auto" w:sz="4" w:space="0"/>
            </w:tcBorders>
          </w:tcPr>
          <w:p w14:paraId="0B5B7534">
            <w:pPr>
              <w:spacing w:after="120" w:line="360" w:lineRule="auto"/>
              <w:rPr>
                <w:rFonts w:ascii="宋体" w:hAnsi="宋体" w:eastAsia="宋体" w:cs="Times New Roman"/>
                <w:sz w:val="24"/>
              </w:rPr>
            </w:pPr>
          </w:p>
        </w:tc>
      </w:tr>
    </w:tbl>
    <w:p w14:paraId="388618A7">
      <w:pPr>
        <w:spacing w:after="120" w:line="360" w:lineRule="auto"/>
        <w:rPr>
          <w:rFonts w:ascii="宋体" w:hAnsi="宋体" w:eastAsia="宋体" w:cs="Times New Roman"/>
          <w:sz w:val="24"/>
        </w:rPr>
      </w:pPr>
    </w:p>
    <w:p w14:paraId="66A26641">
      <w:pPr>
        <w:spacing w:after="120" w:line="360" w:lineRule="auto"/>
        <w:rPr>
          <w:rFonts w:ascii="宋体" w:hAnsi="宋体" w:eastAsia="宋体" w:cs="Times New Roman"/>
          <w:sz w:val="24"/>
        </w:rPr>
      </w:pPr>
    </w:p>
    <w:p w14:paraId="0A7BB322">
      <w:pPr>
        <w:spacing w:after="120" w:line="360" w:lineRule="auto"/>
        <w:rPr>
          <w:rFonts w:ascii="宋体" w:hAnsi="宋体" w:eastAsia="宋体" w:cs="Times New Roman"/>
          <w:sz w:val="24"/>
        </w:rPr>
      </w:pPr>
    </w:p>
    <w:p w14:paraId="15C46C20">
      <w:pPr>
        <w:rPr>
          <w:rFonts w:ascii="宋体" w:hAnsi="宋体" w:eastAsia="宋体" w:cs="Times New Roman"/>
          <w:sz w:val="24"/>
        </w:rPr>
      </w:pPr>
    </w:p>
    <w:p w14:paraId="167F85B6">
      <w:pPr>
        <w:rPr>
          <w:rFonts w:ascii="宋体" w:hAnsi="宋体" w:eastAsia="宋体" w:cs="Times New Roman"/>
          <w:sz w:val="24"/>
        </w:rPr>
      </w:pPr>
    </w:p>
    <w:p w14:paraId="7F718E5D">
      <w:pPr>
        <w:rPr>
          <w:rFonts w:ascii="宋体" w:hAnsi="宋体" w:eastAsia="宋体" w:cs="Times New Roman"/>
          <w:sz w:val="24"/>
        </w:rPr>
      </w:pPr>
    </w:p>
    <w:p w14:paraId="59CD0488">
      <w:pPr>
        <w:rPr>
          <w:rFonts w:ascii="宋体" w:hAnsi="宋体" w:eastAsia="宋体" w:cs="Times New Roman"/>
          <w:sz w:val="24"/>
        </w:rPr>
      </w:pPr>
    </w:p>
    <w:p w14:paraId="16D7F15E"/>
    <w:p w14:paraId="29613756">
      <w:pPr>
        <w:spacing w:after="120" w:line="360" w:lineRule="auto"/>
        <w:rPr>
          <w:rFonts w:ascii="宋体" w:hAnsi="宋体" w:eastAsia="宋体" w:cs="Times New Roman"/>
          <w:sz w:val="24"/>
        </w:rPr>
      </w:pPr>
      <w:r>
        <w:rPr>
          <w:rFonts w:hint="eastAsia" w:ascii="宋体" w:hAnsi="宋体" w:eastAsia="宋体" w:cs="Times New Roman"/>
          <w:sz w:val="24"/>
        </w:rPr>
        <w:t>注：</w:t>
      </w:r>
    </w:p>
    <w:p w14:paraId="40313357">
      <w:pPr>
        <w:numPr>
          <w:ilvl w:val="0"/>
          <w:numId w:val="1"/>
        </w:numPr>
        <w:spacing w:after="120" w:line="360" w:lineRule="auto"/>
        <w:jc w:val="left"/>
        <w:rPr>
          <w:rFonts w:ascii="宋体" w:hAnsi="宋体" w:eastAsia="宋体" w:cs="Times New Roman"/>
          <w:sz w:val="24"/>
        </w:rPr>
      </w:pPr>
      <w:r>
        <w:rPr>
          <w:rFonts w:hint="eastAsia" w:ascii="宋体" w:hAnsi="宋体" w:eastAsia="宋体" w:cs="Times New Roman"/>
          <w:sz w:val="24"/>
        </w:rPr>
        <w:t>各项目驻场维修配置人员可根据各项目实际情况进行调整，但不得低于最低配置人数。</w:t>
      </w:r>
    </w:p>
    <w:p w14:paraId="51931082">
      <w:pPr>
        <w:numPr>
          <w:ilvl w:val="0"/>
          <w:numId w:val="1"/>
        </w:numPr>
        <w:spacing w:after="120" w:line="360" w:lineRule="auto"/>
        <w:jc w:val="left"/>
        <w:rPr>
          <w:rFonts w:ascii="宋体" w:hAnsi="宋体" w:eastAsia="宋体" w:cs="Times New Roman"/>
          <w:sz w:val="24"/>
        </w:rPr>
      </w:pPr>
      <w:r>
        <w:rPr>
          <w:rFonts w:hint="eastAsia" w:ascii="宋体" w:hAnsi="宋体" w:eastAsia="宋体" w:cs="Times New Roman"/>
          <w:sz w:val="24"/>
        </w:rPr>
        <w:t>集中交付之后</w:t>
      </w:r>
      <w:r>
        <w:rPr>
          <w:rFonts w:ascii="宋体" w:hAnsi="宋体" w:eastAsia="宋体" w:cs="Times New Roman"/>
          <w:sz w:val="24"/>
        </w:rPr>
        <w:t>8-24</w:t>
      </w:r>
      <w:r>
        <w:rPr>
          <w:rFonts w:hint="eastAsia" w:ascii="宋体" w:hAnsi="宋体" w:eastAsia="宋体" w:cs="Times New Roman"/>
          <w:sz w:val="24"/>
        </w:rPr>
        <w:t>月保留保修专职联系人常驻现场，</w:t>
      </w:r>
      <w:r>
        <w:rPr>
          <w:rFonts w:ascii="宋体" w:hAnsi="宋体" w:eastAsia="宋体" w:cs="Times New Roman"/>
          <w:sz w:val="24"/>
        </w:rPr>
        <w:t>协调维修人员</w:t>
      </w:r>
      <w:r>
        <w:rPr>
          <w:rFonts w:hint="eastAsia" w:ascii="宋体" w:hAnsi="宋体" w:eastAsia="宋体" w:cs="Times New Roman"/>
          <w:sz w:val="24"/>
        </w:rPr>
        <w:t>。</w:t>
      </w:r>
    </w:p>
    <w:p w14:paraId="7E095731">
      <w:pPr>
        <w:spacing w:after="120" w:line="360" w:lineRule="auto"/>
        <w:jc w:val="left"/>
        <w:rPr>
          <w:rFonts w:ascii="宋体" w:hAnsi="宋体" w:eastAsia="宋体" w:cs="Times New Roman"/>
          <w:sz w:val="24"/>
        </w:rPr>
      </w:pPr>
      <w:r>
        <w:rPr>
          <w:rFonts w:ascii="宋体" w:hAnsi="宋体" w:eastAsia="宋体" w:cs="Times New Roman"/>
          <w:sz w:val="24"/>
        </w:rPr>
        <w:br w:type="page"/>
      </w:r>
      <w:r>
        <w:rPr>
          <w:rFonts w:ascii="宋体" w:hAnsi="宋体" w:eastAsia="宋体" w:cs="Times New Roman"/>
          <w:sz w:val="24"/>
        </w:rPr>
        <w:t>1.2户数500-1000户</w:t>
      </w:r>
    </w:p>
    <w:p w14:paraId="019036F7">
      <w:pPr>
        <w:spacing w:after="120" w:line="360" w:lineRule="auto"/>
        <w:jc w:val="center"/>
        <w:rPr>
          <w:rFonts w:ascii="宋体" w:hAnsi="宋体" w:eastAsia="宋体" w:cs="Times New Roman"/>
          <w:sz w:val="24"/>
        </w:rPr>
      </w:pPr>
      <w:r>
        <w:rPr>
          <w:rFonts w:hint="eastAsia" w:ascii="宋体" w:hAnsi="宋体" w:eastAsia="宋体" w:cs="Times New Roman"/>
          <w:sz w:val="24"/>
        </w:rPr>
        <w:t>施工单位驻场维修人员配置</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A84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14:paraId="3C24F3FB">
            <w:pPr>
              <w:spacing w:after="120" w:line="360" w:lineRule="auto"/>
              <w:jc w:val="center"/>
              <w:rPr>
                <w:rFonts w:ascii="宋体" w:hAnsi="宋体" w:eastAsia="宋体" w:cs="Times New Roman"/>
                <w:b/>
                <w:sz w:val="24"/>
              </w:rPr>
            </w:pPr>
            <w:r>
              <w:rPr>
                <w:rFonts w:hint="eastAsia" w:ascii="宋体" w:hAnsi="宋体" w:eastAsia="宋体" w:cs="Times New Roman"/>
                <w:b/>
                <w:sz w:val="24"/>
              </w:rPr>
              <w:t>精装总包（最低配置）</w:t>
            </w:r>
          </w:p>
        </w:tc>
      </w:tr>
      <w:tr w14:paraId="376B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14:paraId="1520DEE7">
            <w:pPr>
              <w:spacing w:after="120" w:line="360" w:lineRule="auto"/>
              <w:rPr>
                <w:rFonts w:ascii="宋体" w:hAnsi="宋体" w:eastAsia="宋体" w:cs="Times New Roman"/>
                <w:sz w:val="24"/>
              </w:rPr>
            </w:pPr>
            <w:r>
              <w:rPr>
                <w:rFonts w:hint="eastAsia" w:ascii="宋体" w:hAnsi="宋体" w:eastAsia="宋体" w:cs="Times New Roman"/>
                <w:sz w:val="24"/>
              </w:rPr>
              <w:t>万能工</w:t>
            </w:r>
            <w:r>
              <w:rPr>
                <w:rFonts w:ascii="宋体" w:hAnsi="宋体" w:eastAsia="宋体" w:cs="Times New Roman"/>
                <w:sz w:val="24"/>
              </w:rPr>
              <w:t>2</w:t>
            </w:r>
            <w:r>
              <w:rPr>
                <w:rFonts w:hint="eastAsia" w:ascii="宋体" w:hAnsi="宋体" w:eastAsia="宋体" w:cs="Times New Roman"/>
                <w:sz w:val="24"/>
              </w:rPr>
              <w:t>人</w:t>
            </w:r>
          </w:p>
        </w:tc>
        <w:tc>
          <w:tcPr>
            <w:tcW w:w="2841" w:type="dxa"/>
            <w:tcBorders>
              <w:top w:val="single" w:color="auto" w:sz="4" w:space="0"/>
              <w:left w:val="single" w:color="auto" w:sz="4" w:space="0"/>
              <w:bottom w:val="single" w:color="auto" w:sz="4" w:space="0"/>
              <w:right w:val="single" w:color="auto" w:sz="4" w:space="0"/>
            </w:tcBorders>
          </w:tcPr>
          <w:p w14:paraId="71F82B90">
            <w:pPr>
              <w:spacing w:after="120" w:line="360" w:lineRule="auto"/>
              <w:rPr>
                <w:rFonts w:ascii="宋体" w:hAnsi="宋体" w:eastAsia="宋体" w:cs="Times New Roman"/>
                <w:sz w:val="24"/>
              </w:rPr>
            </w:pPr>
          </w:p>
        </w:tc>
        <w:tc>
          <w:tcPr>
            <w:tcW w:w="2841" w:type="dxa"/>
            <w:tcBorders>
              <w:top w:val="single" w:color="auto" w:sz="4" w:space="0"/>
              <w:left w:val="single" w:color="auto" w:sz="4" w:space="0"/>
              <w:bottom w:val="single" w:color="auto" w:sz="4" w:space="0"/>
              <w:right w:val="single" w:color="auto" w:sz="4" w:space="0"/>
            </w:tcBorders>
          </w:tcPr>
          <w:p w14:paraId="38632879">
            <w:pPr>
              <w:spacing w:after="120" w:line="360" w:lineRule="auto"/>
              <w:rPr>
                <w:rFonts w:ascii="宋体" w:hAnsi="宋体" w:eastAsia="宋体" w:cs="Times New Roman"/>
                <w:sz w:val="24"/>
              </w:rPr>
            </w:pPr>
          </w:p>
        </w:tc>
      </w:tr>
      <w:tr w14:paraId="650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14:paraId="042936D8">
            <w:pPr>
              <w:spacing w:after="120" w:line="360" w:lineRule="auto"/>
              <w:rPr>
                <w:rFonts w:ascii="宋体" w:hAnsi="宋体" w:eastAsia="宋体" w:cs="Times New Roman"/>
                <w:sz w:val="24"/>
              </w:rPr>
            </w:pPr>
            <w:r>
              <w:rPr>
                <w:rFonts w:hint="eastAsia" w:ascii="宋体" w:hAnsi="宋体" w:eastAsia="宋体" w:cs="Times New Roman"/>
                <w:sz w:val="24"/>
              </w:rPr>
              <w:t>水电工</w:t>
            </w:r>
            <w:r>
              <w:rPr>
                <w:rFonts w:ascii="宋体" w:hAnsi="宋体" w:eastAsia="宋体" w:cs="Times New Roman"/>
                <w:sz w:val="24"/>
              </w:rPr>
              <w:t>1人</w:t>
            </w:r>
          </w:p>
        </w:tc>
        <w:tc>
          <w:tcPr>
            <w:tcW w:w="2841" w:type="dxa"/>
            <w:tcBorders>
              <w:top w:val="single" w:color="auto" w:sz="4" w:space="0"/>
              <w:left w:val="single" w:color="auto" w:sz="4" w:space="0"/>
              <w:bottom w:val="single" w:color="auto" w:sz="4" w:space="0"/>
              <w:right w:val="single" w:color="auto" w:sz="4" w:space="0"/>
            </w:tcBorders>
          </w:tcPr>
          <w:p w14:paraId="0265A5D1">
            <w:pPr>
              <w:spacing w:after="120" w:line="360" w:lineRule="auto"/>
              <w:rPr>
                <w:rFonts w:ascii="宋体" w:hAnsi="宋体" w:eastAsia="宋体" w:cs="Times New Roman"/>
                <w:sz w:val="24"/>
              </w:rPr>
            </w:pPr>
          </w:p>
        </w:tc>
        <w:tc>
          <w:tcPr>
            <w:tcW w:w="2841" w:type="dxa"/>
            <w:tcBorders>
              <w:top w:val="single" w:color="auto" w:sz="4" w:space="0"/>
              <w:left w:val="single" w:color="auto" w:sz="4" w:space="0"/>
              <w:bottom w:val="single" w:color="auto" w:sz="4" w:space="0"/>
              <w:right w:val="single" w:color="auto" w:sz="4" w:space="0"/>
            </w:tcBorders>
          </w:tcPr>
          <w:p w14:paraId="7FE954A5">
            <w:pPr>
              <w:spacing w:after="120" w:line="360" w:lineRule="auto"/>
              <w:rPr>
                <w:rFonts w:ascii="宋体" w:hAnsi="宋体" w:eastAsia="宋体" w:cs="Times New Roman"/>
                <w:sz w:val="24"/>
              </w:rPr>
            </w:pPr>
          </w:p>
        </w:tc>
      </w:tr>
    </w:tbl>
    <w:p w14:paraId="69882B24">
      <w:pPr>
        <w:spacing w:after="120" w:line="360" w:lineRule="auto"/>
        <w:rPr>
          <w:rFonts w:ascii="宋体" w:hAnsi="宋体" w:eastAsia="宋体" w:cs="Times New Roman"/>
          <w:sz w:val="24"/>
        </w:rPr>
      </w:pPr>
    </w:p>
    <w:p w14:paraId="7500DA36">
      <w:pPr>
        <w:spacing w:after="120" w:line="360" w:lineRule="auto"/>
        <w:rPr>
          <w:rFonts w:ascii="宋体" w:hAnsi="宋体" w:eastAsia="宋体" w:cs="Times New Roman"/>
          <w:sz w:val="24"/>
        </w:rPr>
      </w:pPr>
    </w:p>
    <w:p w14:paraId="14E7D030">
      <w:pPr>
        <w:spacing w:after="120" w:line="360" w:lineRule="auto"/>
        <w:rPr>
          <w:rFonts w:ascii="宋体" w:hAnsi="宋体" w:eastAsia="宋体" w:cs="Times New Roman"/>
          <w:sz w:val="24"/>
        </w:rPr>
      </w:pPr>
    </w:p>
    <w:p w14:paraId="113FCD1F">
      <w:pPr>
        <w:rPr>
          <w:rFonts w:ascii="宋体" w:hAnsi="宋体" w:eastAsia="宋体" w:cs="Times New Roman"/>
          <w:sz w:val="24"/>
        </w:rPr>
      </w:pPr>
    </w:p>
    <w:p w14:paraId="367074B7">
      <w:pPr>
        <w:rPr>
          <w:rFonts w:ascii="宋体" w:hAnsi="宋体" w:eastAsia="宋体" w:cs="Times New Roman"/>
          <w:sz w:val="24"/>
        </w:rPr>
      </w:pPr>
    </w:p>
    <w:p w14:paraId="3568BA53">
      <w:pPr>
        <w:rPr>
          <w:rFonts w:ascii="宋体" w:hAnsi="宋体" w:eastAsia="宋体" w:cs="Times New Roman"/>
          <w:sz w:val="24"/>
        </w:rPr>
      </w:pPr>
    </w:p>
    <w:p w14:paraId="68A8DED3">
      <w:pPr>
        <w:rPr>
          <w:rFonts w:ascii="宋体" w:hAnsi="宋体" w:eastAsia="宋体" w:cs="Times New Roman"/>
          <w:sz w:val="24"/>
        </w:rPr>
      </w:pPr>
    </w:p>
    <w:p w14:paraId="39F07FF4">
      <w:pPr>
        <w:rPr>
          <w:rFonts w:ascii="宋体" w:hAnsi="宋体" w:eastAsia="宋体" w:cs="Times New Roman"/>
          <w:sz w:val="24"/>
        </w:rPr>
      </w:pPr>
    </w:p>
    <w:p w14:paraId="519A251B">
      <w:pPr>
        <w:rPr>
          <w:rFonts w:ascii="宋体" w:hAnsi="宋体" w:eastAsia="宋体" w:cs="Times New Roman"/>
          <w:sz w:val="24"/>
        </w:rPr>
      </w:pPr>
    </w:p>
    <w:p w14:paraId="171363FA">
      <w:pPr>
        <w:rPr>
          <w:rFonts w:ascii="Calibri" w:hAnsi="Calibri" w:eastAsia="宋体" w:cs="Times New Roman"/>
        </w:rPr>
      </w:pPr>
    </w:p>
    <w:p w14:paraId="18E5E58E">
      <w:pPr>
        <w:spacing w:after="120" w:line="360" w:lineRule="auto"/>
        <w:rPr>
          <w:rFonts w:ascii="宋体" w:hAnsi="宋体" w:eastAsia="宋体" w:cs="Times New Roman"/>
          <w:sz w:val="24"/>
        </w:rPr>
      </w:pPr>
      <w:r>
        <w:rPr>
          <w:rFonts w:hint="eastAsia" w:ascii="宋体" w:hAnsi="宋体" w:eastAsia="宋体" w:cs="Times New Roman"/>
          <w:sz w:val="24"/>
        </w:rPr>
        <w:t>注：</w:t>
      </w:r>
    </w:p>
    <w:p w14:paraId="4CA3E799">
      <w:pPr>
        <w:numPr>
          <w:ilvl w:val="0"/>
          <w:numId w:val="1"/>
        </w:numPr>
        <w:spacing w:after="120" w:line="360" w:lineRule="auto"/>
        <w:jc w:val="left"/>
        <w:rPr>
          <w:rFonts w:ascii="宋体" w:hAnsi="宋体" w:eastAsia="宋体" w:cs="Times New Roman"/>
          <w:sz w:val="24"/>
        </w:rPr>
      </w:pPr>
      <w:r>
        <w:rPr>
          <w:rFonts w:hint="eastAsia" w:ascii="宋体" w:hAnsi="宋体" w:eastAsia="宋体" w:cs="Times New Roman"/>
          <w:sz w:val="24"/>
        </w:rPr>
        <w:t>各项目驻场维修配置人员可根据各项目实际情况进行调整，但不得低于最低配置人数。</w:t>
      </w:r>
    </w:p>
    <w:p w14:paraId="5633BCB7">
      <w:pPr>
        <w:numPr>
          <w:ilvl w:val="0"/>
          <w:numId w:val="1"/>
        </w:numPr>
        <w:spacing w:after="120" w:line="360" w:lineRule="auto"/>
        <w:jc w:val="left"/>
        <w:rPr>
          <w:rFonts w:ascii="宋体" w:hAnsi="宋体" w:eastAsia="宋体" w:cs="Times New Roman"/>
          <w:sz w:val="24"/>
        </w:rPr>
      </w:pPr>
      <w:r>
        <w:rPr>
          <w:rFonts w:hint="eastAsia" w:ascii="宋体" w:hAnsi="宋体" w:eastAsia="宋体" w:cs="Times New Roman"/>
          <w:sz w:val="24"/>
        </w:rPr>
        <w:t>集中交付之后</w:t>
      </w:r>
      <w:r>
        <w:rPr>
          <w:rFonts w:ascii="宋体" w:hAnsi="宋体" w:eastAsia="宋体" w:cs="Times New Roman"/>
          <w:sz w:val="24"/>
        </w:rPr>
        <w:t>8-24</w:t>
      </w:r>
      <w:r>
        <w:rPr>
          <w:rFonts w:hint="eastAsia" w:ascii="宋体" w:hAnsi="宋体" w:eastAsia="宋体" w:cs="Times New Roman"/>
          <w:sz w:val="24"/>
        </w:rPr>
        <w:t>月保留保修专职联系人常驻现场，</w:t>
      </w:r>
      <w:r>
        <w:rPr>
          <w:rFonts w:ascii="宋体" w:hAnsi="宋体" w:eastAsia="宋体" w:cs="Times New Roman"/>
          <w:sz w:val="24"/>
        </w:rPr>
        <w:t>协调维修人员</w:t>
      </w:r>
      <w:r>
        <w:rPr>
          <w:rFonts w:hint="eastAsia" w:ascii="宋体" w:hAnsi="宋体" w:eastAsia="宋体" w:cs="Times New Roman"/>
          <w:sz w:val="24"/>
        </w:rPr>
        <w:t>。</w:t>
      </w:r>
    </w:p>
    <w:p w14:paraId="5C0D52B4">
      <w:pPr>
        <w:widowControl/>
        <w:rPr>
          <w:rFonts w:ascii="宋体" w:hAnsi="宋体" w:eastAsia="宋体" w:cs="Times New Roman"/>
          <w:sz w:val="24"/>
        </w:rPr>
      </w:pPr>
    </w:p>
    <w:p w14:paraId="59D6CA4B">
      <w:pPr>
        <w:widowControl/>
        <w:jc w:val="left"/>
        <w:rPr>
          <w:rFonts w:ascii="宋体" w:hAnsi="宋体" w:eastAsia="宋体" w:cs="Times New Roman"/>
          <w:sz w:val="24"/>
        </w:rPr>
      </w:pPr>
    </w:p>
    <w:p w14:paraId="7CCCF4BC">
      <w:pPr>
        <w:widowControl/>
        <w:jc w:val="left"/>
        <w:rPr>
          <w:rFonts w:ascii="宋体" w:hAnsi="宋体" w:eastAsia="宋体" w:cs="Times New Roman"/>
          <w:sz w:val="24"/>
        </w:rPr>
      </w:pPr>
      <w:r>
        <w:rPr>
          <w:rFonts w:ascii="宋体" w:hAnsi="宋体" w:eastAsia="宋体" w:cs="Times New Roman"/>
          <w:sz w:val="24"/>
        </w:rPr>
        <w:br w:type="page"/>
      </w:r>
    </w:p>
    <w:p w14:paraId="74A093D9">
      <w:pPr>
        <w:rPr>
          <w:rFonts w:ascii="宋体" w:hAnsi="宋体" w:eastAsia="宋体" w:cs="Times New Roman"/>
          <w:b/>
          <w:bCs/>
        </w:rPr>
      </w:pPr>
      <w:r>
        <w:rPr>
          <w:rFonts w:hint="eastAsia" w:ascii="宋体" w:hAnsi="宋体" w:eastAsia="宋体" w:cs="Times New Roman"/>
          <w:b/>
          <w:bCs/>
        </w:rPr>
        <w:t>附件3</w:t>
      </w:r>
      <w:r>
        <w:rPr>
          <w:rFonts w:ascii="宋体" w:hAnsi="宋体" w:eastAsia="宋体" w:cs="Times New Roman"/>
          <w:b/>
          <w:bCs/>
        </w:rPr>
        <w:t>-</w:t>
      </w:r>
      <w:r>
        <w:rPr>
          <w:rFonts w:hint="eastAsia" w:ascii="宋体" w:hAnsi="宋体" w:eastAsia="宋体" w:cs="Times New Roman"/>
          <w:b/>
          <w:bCs/>
        </w:rPr>
        <w:t>2：</w:t>
      </w:r>
    </w:p>
    <w:p w14:paraId="2087C839">
      <w:pPr>
        <w:jc w:val="center"/>
        <w:rPr>
          <w:rFonts w:ascii="宋体" w:hAnsi="宋体" w:eastAsia="仿宋_GB2312" w:cs="Times New Roman"/>
        </w:rPr>
      </w:pPr>
      <w:r>
        <w:rPr>
          <w:rFonts w:hint="eastAsia" w:ascii="仿宋_GB2312" w:hAnsi="Calibri" w:eastAsia="仿宋_GB2312" w:cs="Times New Roman"/>
          <w:b/>
          <w:sz w:val="36"/>
          <w:szCs w:val="36"/>
        </w:rPr>
        <w:t>《标准维修时限》</w:t>
      </w:r>
    </w:p>
    <w:tbl>
      <w:tblPr>
        <w:tblStyle w:val="14"/>
        <w:tblW w:w="9781" w:type="dxa"/>
        <w:tblInd w:w="-575" w:type="dxa"/>
        <w:tblLayout w:type="fixed"/>
        <w:tblCellMar>
          <w:top w:w="15" w:type="dxa"/>
          <w:left w:w="15" w:type="dxa"/>
          <w:bottom w:w="15" w:type="dxa"/>
          <w:right w:w="15" w:type="dxa"/>
        </w:tblCellMar>
      </w:tblPr>
      <w:tblGrid>
        <w:gridCol w:w="1149"/>
        <w:gridCol w:w="1276"/>
        <w:gridCol w:w="5372"/>
        <w:gridCol w:w="1984"/>
      </w:tblGrid>
      <w:tr w14:paraId="413EB72C">
        <w:tblPrEx>
          <w:tblCellMar>
            <w:top w:w="15" w:type="dxa"/>
            <w:left w:w="15" w:type="dxa"/>
            <w:bottom w:w="15" w:type="dxa"/>
            <w:right w:w="15" w:type="dxa"/>
          </w:tblCellMar>
        </w:tblPrEx>
        <w:trPr>
          <w:trHeight w:val="286" w:hRule="atLeast"/>
        </w:trPr>
        <w:tc>
          <w:tcPr>
            <w:tcW w:w="1149" w:type="dxa"/>
            <w:tcBorders>
              <w:top w:val="single" w:color="000000" w:sz="4" w:space="0"/>
              <w:left w:val="single" w:color="000000" w:sz="4" w:space="0"/>
              <w:bottom w:val="single" w:color="000000" w:sz="4" w:space="0"/>
              <w:right w:val="single" w:color="000000" w:sz="4" w:space="0"/>
            </w:tcBorders>
            <w:vAlign w:val="center"/>
          </w:tcPr>
          <w:p w14:paraId="4B64984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1级</w:t>
            </w:r>
          </w:p>
        </w:tc>
        <w:tc>
          <w:tcPr>
            <w:tcW w:w="1276" w:type="dxa"/>
            <w:tcBorders>
              <w:top w:val="single" w:color="000000" w:sz="4" w:space="0"/>
              <w:left w:val="single" w:color="000000" w:sz="4" w:space="0"/>
              <w:bottom w:val="single" w:color="000000" w:sz="4" w:space="0"/>
              <w:right w:val="single" w:color="000000" w:sz="4" w:space="0"/>
            </w:tcBorders>
            <w:vAlign w:val="center"/>
          </w:tcPr>
          <w:p w14:paraId="448E373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2级</w:t>
            </w:r>
          </w:p>
        </w:tc>
        <w:tc>
          <w:tcPr>
            <w:tcW w:w="5372" w:type="dxa"/>
            <w:tcBorders>
              <w:top w:val="single" w:color="000000" w:sz="4" w:space="0"/>
              <w:left w:val="single" w:color="000000" w:sz="4" w:space="0"/>
              <w:bottom w:val="single" w:color="000000" w:sz="4" w:space="0"/>
              <w:right w:val="single" w:color="000000" w:sz="4" w:space="0"/>
            </w:tcBorders>
            <w:vAlign w:val="center"/>
          </w:tcPr>
          <w:p w14:paraId="3F2E599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3级</w:t>
            </w:r>
          </w:p>
        </w:tc>
        <w:tc>
          <w:tcPr>
            <w:tcW w:w="1984" w:type="dxa"/>
            <w:tcBorders>
              <w:top w:val="single" w:color="000000" w:sz="4" w:space="0"/>
              <w:left w:val="single" w:color="000000" w:sz="4" w:space="0"/>
              <w:bottom w:val="single" w:color="000000" w:sz="4" w:space="0"/>
              <w:right w:val="single" w:color="000000" w:sz="4" w:space="0"/>
            </w:tcBorders>
            <w:vAlign w:val="center"/>
          </w:tcPr>
          <w:p w14:paraId="733DE30C">
            <w:pPr>
              <w:widowControl/>
              <w:jc w:val="center"/>
              <w:textAlignment w:val="center"/>
              <w:rPr>
                <w:rFonts w:ascii="宋体" w:hAnsi="宋体" w:eastAsia="宋体" w:cs="宋体"/>
                <w:b/>
                <w:color w:val="000000"/>
                <w:kern w:val="0"/>
                <w:sz w:val="22"/>
              </w:rPr>
            </w:pPr>
            <w:r>
              <w:rPr>
                <w:rFonts w:hint="eastAsia" w:ascii="宋体" w:hAnsi="宋体" w:eastAsia="宋体" w:cs="宋体"/>
                <w:b/>
                <w:color w:val="000000"/>
                <w:kern w:val="0"/>
                <w:sz w:val="22"/>
              </w:rPr>
              <w:t>标准维修时限(天）</w:t>
            </w:r>
          </w:p>
        </w:tc>
      </w:tr>
      <w:tr w14:paraId="1F08EA21">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33D3CF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厨房设备</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6490E6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厨电</w:t>
            </w:r>
          </w:p>
        </w:tc>
        <w:tc>
          <w:tcPr>
            <w:tcW w:w="5372" w:type="dxa"/>
            <w:tcBorders>
              <w:top w:val="single" w:color="000000" w:sz="4" w:space="0"/>
              <w:left w:val="single" w:color="000000" w:sz="4" w:space="0"/>
              <w:bottom w:val="single" w:color="000000" w:sz="4" w:space="0"/>
              <w:right w:val="single" w:color="000000" w:sz="4" w:space="0"/>
            </w:tcBorders>
            <w:vAlign w:val="center"/>
          </w:tcPr>
          <w:p w14:paraId="20FC06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抽烟机运行故障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9080C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6FBA18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F137EC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1EF1B7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B3419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电磁炉、冰箱、微波炉故障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3954CE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3ABF73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8E3311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193350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CCE16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烤箱故障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23C32F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D8A5AF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FE8937">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136293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w:t>
            </w:r>
          </w:p>
        </w:tc>
        <w:tc>
          <w:tcPr>
            <w:tcW w:w="5372" w:type="dxa"/>
            <w:tcBorders>
              <w:top w:val="single" w:color="000000" w:sz="4" w:space="0"/>
              <w:left w:val="single" w:color="000000" w:sz="4" w:space="0"/>
              <w:bottom w:val="single" w:color="000000" w:sz="4" w:space="0"/>
              <w:right w:val="single" w:color="000000" w:sz="4" w:space="0"/>
            </w:tcBorders>
            <w:vAlign w:val="center"/>
          </w:tcPr>
          <w:p w14:paraId="583DD8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橱柜柜脚挡板松动、脱落</w:t>
            </w:r>
          </w:p>
        </w:tc>
        <w:tc>
          <w:tcPr>
            <w:tcW w:w="1984" w:type="dxa"/>
            <w:tcBorders>
              <w:top w:val="single" w:color="000000" w:sz="4" w:space="0"/>
              <w:left w:val="single" w:color="000000" w:sz="4" w:space="0"/>
              <w:bottom w:val="single" w:color="000000" w:sz="4" w:space="0"/>
              <w:right w:val="single" w:color="000000" w:sz="4" w:space="0"/>
            </w:tcBorders>
            <w:vAlign w:val="center"/>
          </w:tcPr>
          <w:p w14:paraId="1C9616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594AA5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551A61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AFA846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6F008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橱柜柜内隔板安装不平、不牢固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6E3D1F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43D177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D7521D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E026D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A90AD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橱柜柜体五金件不牢固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3CDA82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A6F85F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96D442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E96AD4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B8AD8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橱柜开关异响</w:t>
            </w:r>
          </w:p>
        </w:tc>
        <w:tc>
          <w:tcPr>
            <w:tcW w:w="1984" w:type="dxa"/>
            <w:tcBorders>
              <w:top w:val="single" w:color="000000" w:sz="4" w:space="0"/>
              <w:left w:val="single" w:color="000000" w:sz="4" w:space="0"/>
              <w:bottom w:val="single" w:color="000000" w:sz="4" w:space="0"/>
              <w:right w:val="single" w:color="000000" w:sz="4" w:space="0"/>
            </w:tcBorders>
            <w:vAlign w:val="center"/>
          </w:tcPr>
          <w:p w14:paraId="4694FA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DFAFE9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C46296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064D28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F64CD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橱柜台盆排水不畅</w:t>
            </w:r>
          </w:p>
        </w:tc>
        <w:tc>
          <w:tcPr>
            <w:tcW w:w="1984" w:type="dxa"/>
            <w:tcBorders>
              <w:top w:val="single" w:color="000000" w:sz="4" w:space="0"/>
              <w:left w:val="single" w:color="000000" w:sz="4" w:space="0"/>
              <w:bottom w:val="single" w:color="000000" w:sz="4" w:space="0"/>
              <w:right w:val="single" w:color="000000" w:sz="4" w:space="0"/>
            </w:tcBorders>
            <w:vAlign w:val="center"/>
          </w:tcPr>
          <w:p w14:paraId="324616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682A3C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21407A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7E0959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D5C7F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橱柜透气孔松动、不正</w:t>
            </w:r>
          </w:p>
        </w:tc>
        <w:tc>
          <w:tcPr>
            <w:tcW w:w="1984" w:type="dxa"/>
            <w:tcBorders>
              <w:top w:val="single" w:color="000000" w:sz="4" w:space="0"/>
              <w:left w:val="single" w:color="000000" w:sz="4" w:space="0"/>
              <w:bottom w:val="single" w:color="000000" w:sz="4" w:space="0"/>
              <w:right w:val="single" w:color="000000" w:sz="4" w:space="0"/>
            </w:tcBorders>
            <w:vAlign w:val="center"/>
          </w:tcPr>
          <w:p w14:paraId="0FD5E6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CD5F14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82425D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0B91A0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AF4DE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橱柜打胶粗糙</w:t>
            </w:r>
          </w:p>
        </w:tc>
        <w:tc>
          <w:tcPr>
            <w:tcW w:w="1984" w:type="dxa"/>
            <w:tcBorders>
              <w:top w:val="single" w:color="000000" w:sz="4" w:space="0"/>
              <w:left w:val="single" w:color="000000" w:sz="4" w:space="0"/>
              <w:bottom w:val="single" w:color="000000" w:sz="4" w:space="0"/>
              <w:right w:val="single" w:color="000000" w:sz="4" w:space="0"/>
            </w:tcBorders>
            <w:vAlign w:val="center"/>
          </w:tcPr>
          <w:p w14:paraId="64FFCB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F66996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BDA018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57313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03AFB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橱柜柜脚挡板污染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51B0BA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174848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8BCDE9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28966F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8DEEF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橱柜柜门高低差（执手未对齐）</w:t>
            </w:r>
          </w:p>
        </w:tc>
        <w:tc>
          <w:tcPr>
            <w:tcW w:w="1984" w:type="dxa"/>
            <w:tcBorders>
              <w:top w:val="single" w:color="000000" w:sz="4" w:space="0"/>
              <w:left w:val="single" w:color="000000" w:sz="4" w:space="0"/>
              <w:bottom w:val="single" w:color="000000" w:sz="4" w:space="0"/>
              <w:right w:val="single" w:color="000000" w:sz="4" w:space="0"/>
            </w:tcBorders>
            <w:vAlign w:val="center"/>
          </w:tcPr>
          <w:p w14:paraId="07AEB9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5D3196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49D182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CA463F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A6C08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橱柜柜体板/门板表面划伤、污染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65700A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BA1F2F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E1EC0D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258E9E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5E636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橱柜柜体板变形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76C968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B808F7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CF94A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DECA2C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2EEE8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橱柜柜体五金件划伤、损坏</w:t>
            </w:r>
          </w:p>
        </w:tc>
        <w:tc>
          <w:tcPr>
            <w:tcW w:w="1984" w:type="dxa"/>
            <w:tcBorders>
              <w:top w:val="single" w:color="000000" w:sz="4" w:space="0"/>
              <w:left w:val="single" w:color="000000" w:sz="4" w:space="0"/>
              <w:bottom w:val="single" w:color="000000" w:sz="4" w:space="0"/>
              <w:right w:val="single" w:color="000000" w:sz="4" w:space="0"/>
            </w:tcBorders>
            <w:vAlign w:val="center"/>
          </w:tcPr>
          <w:p w14:paraId="0562FA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E09FDC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E31230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39C660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431E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橱柜台面石拼缝不美观（不平、不齐、明显）</w:t>
            </w:r>
          </w:p>
        </w:tc>
        <w:tc>
          <w:tcPr>
            <w:tcW w:w="1984" w:type="dxa"/>
            <w:tcBorders>
              <w:top w:val="single" w:color="000000" w:sz="4" w:space="0"/>
              <w:left w:val="single" w:color="000000" w:sz="4" w:space="0"/>
              <w:bottom w:val="single" w:color="000000" w:sz="4" w:space="0"/>
              <w:right w:val="single" w:color="000000" w:sz="4" w:space="0"/>
            </w:tcBorders>
            <w:vAlign w:val="center"/>
          </w:tcPr>
          <w:p w14:paraId="454237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ACC439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B5DA70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BCD4A0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D7547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橱柜台面石破损、断裂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02ED48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6D82F5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80E11E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9A7339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7014C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橱柜台面石污染、色差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47A353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A45099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F060A4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5C317B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EDB89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橱柜台面石与墙面间大小头（打胶大小头）</w:t>
            </w:r>
          </w:p>
        </w:tc>
        <w:tc>
          <w:tcPr>
            <w:tcW w:w="1984" w:type="dxa"/>
            <w:tcBorders>
              <w:top w:val="single" w:color="000000" w:sz="4" w:space="0"/>
              <w:left w:val="single" w:color="000000" w:sz="4" w:space="0"/>
              <w:bottom w:val="single" w:color="000000" w:sz="4" w:space="0"/>
              <w:right w:val="single" w:color="000000" w:sz="4" w:space="0"/>
            </w:tcBorders>
            <w:vAlign w:val="center"/>
          </w:tcPr>
          <w:p w14:paraId="36E2B1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43AE9C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BCE7A2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9892C2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1C985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橱柜台盆变形、污染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28C6CC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86BCB0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DD3C94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D080F2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34192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橱柜透气孔破损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04DE51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0DC36B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582933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2C65CE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9220C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橱柜柜脚挡板遗漏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5142F8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20E37B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E2333C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C0EC50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B5F76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橱柜柜体五金件缺失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46E2E7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596548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3CFA55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EC67B0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8CA55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橱柜透气孔遗漏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30C871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D9D52A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C7089E3">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E48DC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厨房五金</w:t>
            </w:r>
          </w:p>
        </w:tc>
        <w:tc>
          <w:tcPr>
            <w:tcW w:w="5372" w:type="dxa"/>
            <w:tcBorders>
              <w:top w:val="single" w:color="000000" w:sz="4" w:space="0"/>
              <w:left w:val="single" w:color="000000" w:sz="4" w:space="0"/>
              <w:bottom w:val="single" w:color="000000" w:sz="4" w:space="0"/>
              <w:right w:val="single" w:color="000000" w:sz="4" w:space="0"/>
            </w:tcBorders>
            <w:vAlign w:val="center"/>
          </w:tcPr>
          <w:p w14:paraId="100370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龙头不出水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615C16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56C174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454B99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226281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FE498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水龙关不严</w:t>
            </w:r>
          </w:p>
        </w:tc>
        <w:tc>
          <w:tcPr>
            <w:tcW w:w="1984" w:type="dxa"/>
            <w:tcBorders>
              <w:top w:val="single" w:color="000000" w:sz="4" w:space="0"/>
              <w:left w:val="single" w:color="000000" w:sz="4" w:space="0"/>
              <w:bottom w:val="single" w:color="000000" w:sz="4" w:space="0"/>
              <w:right w:val="single" w:color="000000" w:sz="4" w:space="0"/>
            </w:tcBorders>
            <w:vAlign w:val="center"/>
          </w:tcPr>
          <w:p w14:paraId="7DD860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E584B3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CF8542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8DDE65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45078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龙头变形、损坏</w:t>
            </w:r>
          </w:p>
        </w:tc>
        <w:tc>
          <w:tcPr>
            <w:tcW w:w="1984" w:type="dxa"/>
            <w:tcBorders>
              <w:top w:val="single" w:color="000000" w:sz="4" w:space="0"/>
              <w:left w:val="single" w:color="000000" w:sz="4" w:space="0"/>
              <w:bottom w:val="single" w:color="000000" w:sz="4" w:space="0"/>
              <w:right w:val="single" w:color="000000" w:sz="4" w:space="0"/>
            </w:tcBorders>
            <w:vAlign w:val="center"/>
          </w:tcPr>
          <w:p w14:paraId="00FB21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CFCC63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9EA8F4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254D8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A6725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713576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B799C0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9464BAD">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517BB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排气扇</w:t>
            </w:r>
          </w:p>
        </w:tc>
        <w:tc>
          <w:tcPr>
            <w:tcW w:w="5372" w:type="dxa"/>
            <w:tcBorders>
              <w:top w:val="single" w:color="000000" w:sz="4" w:space="0"/>
              <w:left w:val="single" w:color="000000" w:sz="4" w:space="0"/>
              <w:bottom w:val="single" w:color="000000" w:sz="4" w:space="0"/>
              <w:right w:val="single" w:color="000000" w:sz="4" w:space="0"/>
            </w:tcBorders>
            <w:vAlign w:val="center"/>
          </w:tcPr>
          <w:p w14:paraId="2CC365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排气扇、暖风机故障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1CCF1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7F3BE0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C1EA54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03E480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2291A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排气扇、暖风机松动、不牢固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08820F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CA077C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3E6E29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747B6E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DEE1E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排气扇、暖风机噪音过大</w:t>
            </w:r>
          </w:p>
        </w:tc>
        <w:tc>
          <w:tcPr>
            <w:tcW w:w="1984" w:type="dxa"/>
            <w:tcBorders>
              <w:top w:val="single" w:color="000000" w:sz="4" w:space="0"/>
              <w:left w:val="single" w:color="000000" w:sz="4" w:space="0"/>
              <w:bottom w:val="single" w:color="000000" w:sz="4" w:space="0"/>
              <w:right w:val="single" w:color="000000" w:sz="4" w:space="0"/>
            </w:tcBorders>
            <w:vAlign w:val="center"/>
          </w:tcPr>
          <w:p w14:paraId="53C18A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57D5F8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939F73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501E12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EECA0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排气扇、暖风机盖板脱落</w:t>
            </w:r>
          </w:p>
        </w:tc>
        <w:tc>
          <w:tcPr>
            <w:tcW w:w="1984" w:type="dxa"/>
            <w:tcBorders>
              <w:top w:val="single" w:color="000000" w:sz="4" w:space="0"/>
              <w:left w:val="single" w:color="000000" w:sz="4" w:space="0"/>
              <w:bottom w:val="single" w:color="000000" w:sz="4" w:space="0"/>
              <w:right w:val="single" w:color="000000" w:sz="4" w:space="0"/>
            </w:tcBorders>
            <w:vAlign w:val="center"/>
          </w:tcPr>
          <w:p w14:paraId="39021D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8313AE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64F005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2C1266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E1CF2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排气扇、暖风机无排气洞口</w:t>
            </w:r>
          </w:p>
        </w:tc>
        <w:tc>
          <w:tcPr>
            <w:tcW w:w="1984" w:type="dxa"/>
            <w:tcBorders>
              <w:top w:val="single" w:color="000000" w:sz="4" w:space="0"/>
              <w:left w:val="single" w:color="000000" w:sz="4" w:space="0"/>
              <w:bottom w:val="single" w:color="000000" w:sz="4" w:space="0"/>
              <w:right w:val="single" w:color="000000" w:sz="4" w:space="0"/>
            </w:tcBorders>
            <w:vAlign w:val="center"/>
          </w:tcPr>
          <w:p w14:paraId="140A23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614A7C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E0E5C38">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2ECA4E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洗菜盆</w:t>
            </w:r>
          </w:p>
        </w:tc>
        <w:tc>
          <w:tcPr>
            <w:tcW w:w="5372" w:type="dxa"/>
            <w:tcBorders>
              <w:top w:val="single" w:color="000000" w:sz="4" w:space="0"/>
              <w:left w:val="single" w:color="000000" w:sz="4" w:space="0"/>
              <w:bottom w:val="single" w:color="000000" w:sz="4" w:space="0"/>
              <w:right w:val="single" w:color="000000" w:sz="4" w:space="0"/>
            </w:tcBorders>
            <w:vAlign w:val="center"/>
          </w:tcPr>
          <w:p w14:paraId="3B251C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洗菜盆排水管松脱</w:t>
            </w:r>
          </w:p>
        </w:tc>
        <w:tc>
          <w:tcPr>
            <w:tcW w:w="1984" w:type="dxa"/>
            <w:tcBorders>
              <w:top w:val="single" w:color="000000" w:sz="4" w:space="0"/>
              <w:left w:val="single" w:color="000000" w:sz="4" w:space="0"/>
              <w:bottom w:val="single" w:color="000000" w:sz="4" w:space="0"/>
              <w:right w:val="single" w:color="000000" w:sz="4" w:space="0"/>
            </w:tcBorders>
            <w:vAlign w:val="center"/>
          </w:tcPr>
          <w:p w14:paraId="51D2F1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08AC1B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BAEF7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B77802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ADF09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洗菜盆五金锈蚀</w:t>
            </w:r>
          </w:p>
        </w:tc>
        <w:tc>
          <w:tcPr>
            <w:tcW w:w="1984" w:type="dxa"/>
            <w:tcBorders>
              <w:top w:val="single" w:color="000000" w:sz="4" w:space="0"/>
              <w:left w:val="single" w:color="000000" w:sz="4" w:space="0"/>
              <w:bottom w:val="single" w:color="000000" w:sz="4" w:space="0"/>
              <w:right w:val="single" w:color="000000" w:sz="4" w:space="0"/>
            </w:tcBorders>
            <w:vAlign w:val="center"/>
          </w:tcPr>
          <w:p w14:paraId="22D269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DF5ECA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AA71B51">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85E2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烟道</w:t>
            </w:r>
          </w:p>
        </w:tc>
        <w:tc>
          <w:tcPr>
            <w:tcW w:w="5372" w:type="dxa"/>
            <w:tcBorders>
              <w:top w:val="single" w:color="000000" w:sz="4" w:space="0"/>
              <w:left w:val="single" w:color="000000" w:sz="4" w:space="0"/>
              <w:bottom w:val="single" w:color="000000" w:sz="4" w:space="0"/>
              <w:right w:val="single" w:color="000000" w:sz="4" w:space="0"/>
            </w:tcBorders>
            <w:vAlign w:val="center"/>
          </w:tcPr>
          <w:p w14:paraId="36077E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烟道串烟</w:t>
            </w:r>
          </w:p>
        </w:tc>
        <w:tc>
          <w:tcPr>
            <w:tcW w:w="1984" w:type="dxa"/>
            <w:tcBorders>
              <w:top w:val="single" w:color="000000" w:sz="4" w:space="0"/>
              <w:left w:val="single" w:color="000000" w:sz="4" w:space="0"/>
              <w:bottom w:val="single" w:color="000000" w:sz="4" w:space="0"/>
              <w:right w:val="single" w:color="000000" w:sz="4" w:space="0"/>
            </w:tcBorders>
            <w:vAlign w:val="center"/>
          </w:tcPr>
          <w:p w14:paraId="06CBB0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8F4C92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C306D3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52EDAC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3B03D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烟道止回阀故障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180E4B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C214D6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7AFBC9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E7B6A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468FA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烟道破损、开裂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19455F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ACF38C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363236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1F36EA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9265B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烟道止回阀缺失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5CCB87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F3ADA05">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145437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公区部分</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1E498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公区门禁</w:t>
            </w:r>
          </w:p>
        </w:tc>
        <w:tc>
          <w:tcPr>
            <w:tcW w:w="5372" w:type="dxa"/>
            <w:tcBorders>
              <w:top w:val="single" w:color="000000" w:sz="4" w:space="0"/>
              <w:left w:val="single" w:color="000000" w:sz="4" w:space="0"/>
              <w:bottom w:val="single" w:color="000000" w:sz="4" w:space="0"/>
              <w:right w:val="single" w:color="000000" w:sz="4" w:space="0"/>
            </w:tcBorders>
            <w:vAlign w:val="center"/>
          </w:tcPr>
          <w:p w14:paraId="1C51BC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车库门无法起降</w:t>
            </w:r>
          </w:p>
        </w:tc>
        <w:tc>
          <w:tcPr>
            <w:tcW w:w="1984" w:type="dxa"/>
            <w:tcBorders>
              <w:top w:val="single" w:color="000000" w:sz="4" w:space="0"/>
              <w:left w:val="single" w:color="000000" w:sz="4" w:space="0"/>
              <w:bottom w:val="single" w:color="000000" w:sz="4" w:space="0"/>
              <w:right w:val="single" w:color="000000" w:sz="4" w:space="0"/>
            </w:tcBorders>
            <w:vAlign w:val="center"/>
          </w:tcPr>
          <w:p w14:paraId="17037D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6FC79B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9706E0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8B2A17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347DD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单元门开启故障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4C157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CE8F0B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DA1708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F80AD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A4B6A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防火卷帘门故障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28E6C6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23CB9D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03E31D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4B3D3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ED38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车库门面板划伤、损坏</w:t>
            </w:r>
          </w:p>
        </w:tc>
        <w:tc>
          <w:tcPr>
            <w:tcW w:w="1984" w:type="dxa"/>
            <w:tcBorders>
              <w:top w:val="single" w:color="000000" w:sz="4" w:space="0"/>
              <w:left w:val="single" w:color="000000" w:sz="4" w:space="0"/>
              <w:bottom w:val="single" w:color="000000" w:sz="4" w:space="0"/>
              <w:right w:val="single" w:color="000000" w:sz="4" w:space="0"/>
            </w:tcBorders>
            <w:vAlign w:val="center"/>
          </w:tcPr>
          <w:p w14:paraId="578690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0E4594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DADC95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FCC08C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0647C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单元门变形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036B30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6AD156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EB570A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CAE3AB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AED4B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防火卷帘门变形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64196F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9E259B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494882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0AD6CA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FF2A2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管井门/防火门变形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45D618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EB1546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B91DA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1B20B2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C7C7D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管井门/防火门开启故障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4DE851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7E78878">
        <w:tblPrEx>
          <w:tblCellMar>
            <w:top w:w="15" w:type="dxa"/>
            <w:left w:w="15" w:type="dxa"/>
            <w:bottom w:w="15" w:type="dxa"/>
            <w:right w:w="15" w:type="dxa"/>
          </w:tblCellMar>
        </w:tblPrEx>
        <w:trPr>
          <w:trHeight w:val="450"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688E298">
            <w:pPr>
              <w:jc w:val="center"/>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702D7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公区其他</w:t>
            </w:r>
          </w:p>
        </w:tc>
        <w:tc>
          <w:tcPr>
            <w:tcW w:w="5372" w:type="dxa"/>
            <w:tcBorders>
              <w:top w:val="single" w:color="000000" w:sz="4" w:space="0"/>
              <w:left w:val="single" w:color="000000" w:sz="4" w:space="0"/>
              <w:bottom w:val="single" w:color="000000" w:sz="4" w:space="0"/>
              <w:right w:val="single" w:color="000000" w:sz="4" w:space="0"/>
            </w:tcBorders>
            <w:vAlign w:val="center"/>
          </w:tcPr>
          <w:p w14:paraId="0B8DF6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车库、车位地坪漆破损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781623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9DD7EE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EF8A17F">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93C98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园林景观</w:t>
            </w:r>
          </w:p>
        </w:tc>
        <w:tc>
          <w:tcPr>
            <w:tcW w:w="5372" w:type="dxa"/>
            <w:tcBorders>
              <w:top w:val="single" w:color="000000" w:sz="4" w:space="0"/>
              <w:left w:val="single" w:color="000000" w:sz="4" w:space="0"/>
              <w:bottom w:val="single" w:color="000000" w:sz="4" w:space="0"/>
              <w:right w:val="single" w:color="000000" w:sz="4" w:space="0"/>
            </w:tcBorders>
            <w:vAlign w:val="center"/>
          </w:tcPr>
          <w:p w14:paraId="3DCD12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园区设施无法正常使用</w:t>
            </w:r>
          </w:p>
        </w:tc>
        <w:tc>
          <w:tcPr>
            <w:tcW w:w="1984" w:type="dxa"/>
            <w:tcBorders>
              <w:top w:val="single" w:color="000000" w:sz="4" w:space="0"/>
              <w:left w:val="single" w:color="000000" w:sz="4" w:space="0"/>
              <w:bottom w:val="single" w:color="000000" w:sz="4" w:space="0"/>
              <w:right w:val="single" w:color="000000" w:sz="4" w:space="0"/>
            </w:tcBorders>
            <w:vAlign w:val="center"/>
          </w:tcPr>
          <w:p w14:paraId="2327D1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609599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F47F89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694359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0611C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路面凹凸不平、开裂、破损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39056D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3AEDA12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06E4D9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9D8885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E9E06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植被稀少或破坏</w:t>
            </w:r>
          </w:p>
        </w:tc>
        <w:tc>
          <w:tcPr>
            <w:tcW w:w="1984" w:type="dxa"/>
            <w:tcBorders>
              <w:top w:val="single" w:color="000000" w:sz="4" w:space="0"/>
              <w:left w:val="single" w:color="000000" w:sz="4" w:space="0"/>
              <w:bottom w:val="single" w:color="000000" w:sz="4" w:space="0"/>
              <w:right w:val="single" w:color="000000" w:sz="4" w:space="0"/>
            </w:tcBorders>
            <w:vAlign w:val="center"/>
          </w:tcPr>
          <w:p w14:paraId="554245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7D5CE9C8">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7C9ED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机电</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7C68C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给排水</w:t>
            </w:r>
          </w:p>
        </w:tc>
        <w:tc>
          <w:tcPr>
            <w:tcW w:w="5372" w:type="dxa"/>
            <w:tcBorders>
              <w:top w:val="single" w:color="000000" w:sz="4" w:space="0"/>
              <w:left w:val="single" w:color="000000" w:sz="4" w:space="0"/>
              <w:bottom w:val="single" w:color="000000" w:sz="4" w:space="0"/>
              <w:right w:val="single" w:color="000000" w:sz="4" w:space="0"/>
            </w:tcBorders>
            <w:vAlign w:val="center"/>
          </w:tcPr>
          <w:p w14:paraId="20F806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地漏堵塞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6AA64F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22AE0B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4AAFE2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CFA939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9FD4B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地漏返臭</w:t>
            </w:r>
          </w:p>
        </w:tc>
        <w:tc>
          <w:tcPr>
            <w:tcW w:w="1984" w:type="dxa"/>
            <w:tcBorders>
              <w:top w:val="single" w:color="000000" w:sz="4" w:space="0"/>
              <w:left w:val="single" w:color="000000" w:sz="4" w:space="0"/>
              <w:bottom w:val="single" w:color="000000" w:sz="4" w:space="0"/>
              <w:right w:val="single" w:color="000000" w:sz="4" w:space="0"/>
            </w:tcBorders>
            <w:vAlign w:val="center"/>
          </w:tcPr>
          <w:p w14:paraId="7FCF89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5AF1EF7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9A17AE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4AA59C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725F3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地漏过高</w:t>
            </w:r>
          </w:p>
        </w:tc>
        <w:tc>
          <w:tcPr>
            <w:tcW w:w="1984" w:type="dxa"/>
            <w:tcBorders>
              <w:top w:val="single" w:color="000000" w:sz="4" w:space="0"/>
              <w:left w:val="single" w:color="000000" w:sz="4" w:space="0"/>
              <w:bottom w:val="single" w:color="000000" w:sz="4" w:space="0"/>
              <w:right w:val="single" w:color="000000" w:sz="4" w:space="0"/>
            </w:tcBorders>
            <w:vAlign w:val="center"/>
          </w:tcPr>
          <w:p w14:paraId="5B85AF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EFFC57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8C4678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D352A2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11D8C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管道堵塞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2AD44B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26841E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BAAD60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FBDB0D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B5357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排水管/排气管堵塞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35C64A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655724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5D3AE9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09C277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821EE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排水管堵塞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0AB83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C8015D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64C987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F14529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AAF4B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雨水管、污水管堵塞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48FC7E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EB9D00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B482FA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CA9B0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DD3C2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地漏盖缺失或破损、生锈</w:t>
            </w:r>
          </w:p>
        </w:tc>
        <w:tc>
          <w:tcPr>
            <w:tcW w:w="1984" w:type="dxa"/>
            <w:tcBorders>
              <w:top w:val="single" w:color="000000" w:sz="4" w:space="0"/>
              <w:left w:val="single" w:color="000000" w:sz="4" w:space="0"/>
              <w:bottom w:val="single" w:color="000000" w:sz="4" w:space="0"/>
              <w:right w:val="single" w:color="000000" w:sz="4" w:space="0"/>
            </w:tcBorders>
            <w:vAlign w:val="center"/>
          </w:tcPr>
          <w:p w14:paraId="4D0529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C68B46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21FC9C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CBA3BA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C1410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地面给水管道破损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3FE763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15F700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A6D3D8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6DC20B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46909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地面给水管道凸出</w:t>
            </w:r>
          </w:p>
        </w:tc>
        <w:tc>
          <w:tcPr>
            <w:tcW w:w="1984" w:type="dxa"/>
            <w:tcBorders>
              <w:top w:val="single" w:color="000000" w:sz="4" w:space="0"/>
              <w:left w:val="single" w:color="000000" w:sz="4" w:space="0"/>
              <w:bottom w:val="single" w:color="000000" w:sz="4" w:space="0"/>
              <w:right w:val="single" w:color="000000" w:sz="4" w:space="0"/>
            </w:tcBorders>
            <w:vAlign w:val="center"/>
          </w:tcPr>
          <w:p w14:paraId="2D3C24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705E0E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CCDA8C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A62139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3059D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排水管/排气管破损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64242A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5ED711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0BCA11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C0CA41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1BE2C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排水管破损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2305AF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A9B12D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8FC85C6">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FB953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暖通</w:t>
            </w:r>
          </w:p>
        </w:tc>
        <w:tc>
          <w:tcPr>
            <w:tcW w:w="5372" w:type="dxa"/>
            <w:tcBorders>
              <w:top w:val="single" w:color="000000" w:sz="4" w:space="0"/>
              <w:left w:val="single" w:color="000000" w:sz="4" w:space="0"/>
              <w:bottom w:val="single" w:color="000000" w:sz="4" w:space="0"/>
              <w:right w:val="single" w:color="000000" w:sz="4" w:space="0"/>
            </w:tcBorders>
            <w:vAlign w:val="center"/>
          </w:tcPr>
          <w:p w14:paraId="40CD56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地暖管道、温控器及相关配件故障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17E25B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7EFED3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F01A2E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D2F153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66F58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地热故障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CBC53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96E5DB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15D626A">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216190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强电</w:t>
            </w:r>
          </w:p>
        </w:tc>
        <w:tc>
          <w:tcPr>
            <w:tcW w:w="5372" w:type="dxa"/>
            <w:tcBorders>
              <w:top w:val="single" w:color="000000" w:sz="4" w:space="0"/>
              <w:left w:val="single" w:color="000000" w:sz="4" w:space="0"/>
              <w:bottom w:val="single" w:color="000000" w:sz="4" w:space="0"/>
              <w:right w:val="single" w:color="000000" w:sz="4" w:space="0"/>
            </w:tcBorders>
            <w:vAlign w:val="center"/>
          </w:tcPr>
          <w:p w14:paraId="547D73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插座接触不良</w:t>
            </w:r>
          </w:p>
        </w:tc>
        <w:tc>
          <w:tcPr>
            <w:tcW w:w="1984" w:type="dxa"/>
            <w:tcBorders>
              <w:top w:val="single" w:color="000000" w:sz="4" w:space="0"/>
              <w:left w:val="single" w:color="000000" w:sz="4" w:space="0"/>
              <w:bottom w:val="single" w:color="000000" w:sz="4" w:space="0"/>
              <w:right w:val="single" w:color="000000" w:sz="4" w:space="0"/>
            </w:tcBorders>
            <w:vAlign w:val="center"/>
          </w:tcPr>
          <w:p w14:paraId="76B2AD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995932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2C6523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197734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D77AF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插座松动、插入困难</w:t>
            </w:r>
          </w:p>
        </w:tc>
        <w:tc>
          <w:tcPr>
            <w:tcW w:w="1984" w:type="dxa"/>
            <w:tcBorders>
              <w:top w:val="single" w:color="000000" w:sz="4" w:space="0"/>
              <w:left w:val="single" w:color="000000" w:sz="4" w:space="0"/>
              <w:bottom w:val="single" w:color="000000" w:sz="4" w:space="0"/>
              <w:right w:val="single" w:color="000000" w:sz="4" w:space="0"/>
            </w:tcBorders>
            <w:vAlign w:val="center"/>
          </w:tcPr>
          <w:p w14:paraId="27DBFE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A55C61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0BA33D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21EA1B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8FCD2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插座线路短路</w:t>
            </w:r>
          </w:p>
        </w:tc>
        <w:tc>
          <w:tcPr>
            <w:tcW w:w="1984" w:type="dxa"/>
            <w:tcBorders>
              <w:top w:val="single" w:color="000000" w:sz="4" w:space="0"/>
              <w:left w:val="single" w:color="000000" w:sz="4" w:space="0"/>
              <w:bottom w:val="single" w:color="000000" w:sz="4" w:space="0"/>
              <w:right w:val="single" w:color="000000" w:sz="4" w:space="0"/>
            </w:tcBorders>
            <w:vAlign w:val="center"/>
          </w:tcPr>
          <w:p w14:paraId="3FB421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B119FA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628C39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D56A42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BFC49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等电位盖板、预埋线盒安装及线路问题</w:t>
            </w:r>
          </w:p>
        </w:tc>
        <w:tc>
          <w:tcPr>
            <w:tcW w:w="1984" w:type="dxa"/>
            <w:tcBorders>
              <w:top w:val="single" w:color="000000" w:sz="4" w:space="0"/>
              <w:left w:val="single" w:color="000000" w:sz="4" w:space="0"/>
              <w:bottom w:val="single" w:color="000000" w:sz="4" w:space="0"/>
              <w:right w:val="single" w:color="000000" w:sz="4" w:space="0"/>
            </w:tcBorders>
            <w:vAlign w:val="center"/>
          </w:tcPr>
          <w:p w14:paraId="43FBDE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310E43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980F68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E7EEE8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39A13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地插故障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0A844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25EFE8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7DDB7E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A8BC9A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BF28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开关不顺畅</w:t>
            </w:r>
          </w:p>
        </w:tc>
        <w:tc>
          <w:tcPr>
            <w:tcW w:w="1984" w:type="dxa"/>
            <w:tcBorders>
              <w:top w:val="single" w:color="000000" w:sz="4" w:space="0"/>
              <w:left w:val="single" w:color="000000" w:sz="4" w:space="0"/>
              <w:bottom w:val="single" w:color="000000" w:sz="4" w:space="0"/>
              <w:right w:val="single" w:color="000000" w:sz="4" w:space="0"/>
            </w:tcBorders>
            <w:vAlign w:val="center"/>
          </w:tcPr>
          <w:p w14:paraId="3519F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EB9F45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2AEAB0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563EE8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ED6ED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开关线路故障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4C5A97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41C89CE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D68D60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50B7A3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AAC43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可视对讲机/自动化系统故障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3FB1EA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718DFF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7AF7AC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EE828E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D0BBE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强、弱电箱（线路）及内部空开等故障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0A4F8E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7B16B6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683210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E27E12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C5986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预埋线盒安装及线路问题</w:t>
            </w:r>
          </w:p>
        </w:tc>
        <w:tc>
          <w:tcPr>
            <w:tcW w:w="1984" w:type="dxa"/>
            <w:tcBorders>
              <w:top w:val="single" w:color="000000" w:sz="4" w:space="0"/>
              <w:left w:val="single" w:color="000000" w:sz="4" w:space="0"/>
              <w:bottom w:val="single" w:color="000000" w:sz="4" w:space="0"/>
              <w:right w:val="single" w:color="000000" w:sz="4" w:space="0"/>
            </w:tcBorders>
            <w:vAlign w:val="center"/>
          </w:tcPr>
          <w:p w14:paraId="0D085B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0034400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9154F1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13E092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E4F36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预埋线盒未穿线</w:t>
            </w:r>
          </w:p>
        </w:tc>
        <w:tc>
          <w:tcPr>
            <w:tcW w:w="1984" w:type="dxa"/>
            <w:tcBorders>
              <w:top w:val="single" w:color="000000" w:sz="4" w:space="0"/>
              <w:left w:val="single" w:color="000000" w:sz="4" w:space="0"/>
              <w:bottom w:val="single" w:color="000000" w:sz="4" w:space="0"/>
              <w:right w:val="single" w:color="000000" w:sz="4" w:space="0"/>
            </w:tcBorders>
            <w:vAlign w:val="center"/>
          </w:tcPr>
          <w:p w14:paraId="0D2427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B22AD0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381656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5E12C2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AF954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照明系统（含声光开关）故障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136C5B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A2937A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C72D50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5A4301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6398C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开关安装歪斜、高低不一</w:t>
            </w:r>
          </w:p>
        </w:tc>
        <w:tc>
          <w:tcPr>
            <w:tcW w:w="1984" w:type="dxa"/>
            <w:tcBorders>
              <w:top w:val="single" w:color="000000" w:sz="4" w:space="0"/>
              <w:left w:val="single" w:color="000000" w:sz="4" w:space="0"/>
              <w:bottom w:val="single" w:color="000000" w:sz="4" w:space="0"/>
              <w:right w:val="single" w:color="000000" w:sz="4" w:space="0"/>
            </w:tcBorders>
            <w:vAlign w:val="center"/>
          </w:tcPr>
          <w:p w14:paraId="7F0F31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2A562AE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8A7182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1E0665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3EE42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插座遗漏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094B3E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085DB83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C2FFD2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0F2436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6E88F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开关遗漏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618091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A081AE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6EFAF5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5F0F4E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F27CE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灯具、照明系统感应失灵/不亮</w:t>
            </w:r>
          </w:p>
        </w:tc>
        <w:tc>
          <w:tcPr>
            <w:tcW w:w="1984" w:type="dxa"/>
            <w:tcBorders>
              <w:top w:val="single" w:color="000000" w:sz="4" w:space="0"/>
              <w:left w:val="single" w:color="000000" w:sz="4" w:space="0"/>
              <w:bottom w:val="single" w:color="000000" w:sz="4" w:space="0"/>
              <w:right w:val="single" w:color="000000" w:sz="4" w:space="0"/>
            </w:tcBorders>
            <w:vAlign w:val="center"/>
          </w:tcPr>
          <w:p w14:paraId="795FD3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573F4A5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D2AAD0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1424E7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421B6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灯具、照明系统外形破损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7E8BCD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82FD1B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21250B5">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3FBB45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弱电</w:t>
            </w:r>
          </w:p>
        </w:tc>
        <w:tc>
          <w:tcPr>
            <w:tcW w:w="5372" w:type="dxa"/>
            <w:tcBorders>
              <w:top w:val="single" w:color="000000" w:sz="4" w:space="0"/>
              <w:left w:val="single" w:color="000000" w:sz="4" w:space="0"/>
              <w:bottom w:val="single" w:color="000000" w:sz="4" w:space="0"/>
              <w:right w:val="single" w:color="000000" w:sz="4" w:space="0"/>
            </w:tcBorders>
            <w:vAlign w:val="center"/>
          </w:tcPr>
          <w:p w14:paraId="5CCC3C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顶棚烟感报警器异常</w:t>
            </w:r>
          </w:p>
        </w:tc>
        <w:tc>
          <w:tcPr>
            <w:tcW w:w="1984" w:type="dxa"/>
            <w:tcBorders>
              <w:top w:val="single" w:color="000000" w:sz="4" w:space="0"/>
              <w:left w:val="single" w:color="000000" w:sz="4" w:space="0"/>
              <w:bottom w:val="single" w:color="000000" w:sz="4" w:space="0"/>
              <w:right w:val="single" w:color="000000" w:sz="4" w:space="0"/>
            </w:tcBorders>
            <w:vAlign w:val="center"/>
          </w:tcPr>
          <w:p w14:paraId="591CDD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795666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16CA71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335936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1D49D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燃气报警器异响、故障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454649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A5A111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BA4D11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90994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DF63E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手动报警故障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2C3B8C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39C01C0">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56B5F4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渗漏</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58747E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管道渗漏</w:t>
            </w:r>
          </w:p>
        </w:tc>
        <w:tc>
          <w:tcPr>
            <w:tcW w:w="5372" w:type="dxa"/>
            <w:tcBorders>
              <w:top w:val="single" w:color="000000" w:sz="4" w:space="0"/>
              <w:left w:val="single" w:color="000000" w:sz="4" w:space="0"/>
              <w:bottom w:val="single" w:color="000000" w:sz="4" w:space="0"/>
              <w:right w:val="single" w:color="000000" w:sz="4" w:space="0"/>
            </w:tcBorders>
            <w:vAlign w:val="center"/>
          </w:tcPr>
          <w:p w14:paraId="52B230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地漏管道渗漏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748EA9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17FE1C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3DAEAA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B31FFA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23476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地面给水管道渗漏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288166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5F9456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C19B81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7F8304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84060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地热管道渗漏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1B2E56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14:paraId="52F0561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36CD9F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1C3B19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8ED7D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分水器渗漏（排气阀、活接）</w:t>
            </w:r>
          </w:p>
        </w:tc>
        <w:tc>
          <w:tcPr>
            <w:tcW w:w="1984" w:type="dxa"/>
            <w:tcBorders>
              <w:top w:val="single" w:color="000000" w:sz="4" w:space="0"/>
              <w:left w:val="single" w:color="000000" w:sz="4" w:space="0"/>
              <w:bottom w:val="single" w:color="000000" w:sz="4" w:space="0"/>
              <w:right w:val="single" w:color="000000" w:sz="4" w:space="0"/>
            </w:tcBorders>
            <w:vAlign w:val="center"/>
          </w:tcPr>
          <w:p w14:paraId="5954A8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6BE05C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A89454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A467C1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CF1E4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龙头/花洒渗漏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686F56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225F43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479C64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6EC271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9AD84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公区水管/水井渗漏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7CBEA0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37346B5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18BFF6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44AC4E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296C9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墙面预埋给水管道渗漏、装饰包排水管渗漏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349120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24FE50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36BF8F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853038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7D0EC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排水管渗漏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311120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F645DA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9AB51DC">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5797F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结构渗漏</w:t>
            </w:r>
          </w:p>
        </w:tc>
        <w:tc>
          <w:tcPr>
            <w:tcW w:w="5372" w:type="dxa"/>
            <w:tcBorders>
              <w:top w:val="single" w:color="000000" w:sz="4" w:space="0"/>
              <w:left w:val="single" w:color="000000" w:sz="4" w:space="0"/>
              <w:bottom w:val="single" w:color="000000" w:sz="4" w:space="0"/>
              <w:right w:val="single" w:color="000000" w:sz="4" w:space="0"/>
            </w:tcBorders>
            <w:vAlign w:val="center"/>
          </w:tcPr>
          <w:p w14:paraId="2E78E9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卫生间顶棚渗漏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3DB1C7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4FC3FF9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2676AB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A6B567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A473E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烟道渗水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34C278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7C7F85B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5C6C02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D67648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E5BDF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空调机位渗漏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5DEB77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374CE30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170495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87E195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DB4BB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314F21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54D6F3D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F68D40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3C78FD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ACC81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地下室顶棚、外墙、地面渗漏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40EFCC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05033A3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1A6720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13F71F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A030C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3F40E3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6A3B647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7B7EC2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70C36C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E82AE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顶棚渗漏（楼板渗漏）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50F5C3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47A6370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E65357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DE550B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6402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顶棚渗漏（屋面渗漏）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14E287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r>
      <w:tr w14:paraId="5032591B">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3971FC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室内电器</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AB75D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w:t>
            </w:r>
          </w:p>
        </w:tc>
        <w:tc>
          <w:tcPr>
            <w:tcW w:w="5372" w:type="dxa"/>
            <w:tcBorders>
              <w:top w:val="single" w:color="000000" w:sz="4" w:space="0"/>
              <w:left w:val="single" w:color="000000" w:sz="4" w:space="0"/>
              <w:bottom w:val="single" w:color="000000" w:sz="4" w:space="0"/>
              <w:right w:val="single" w:color="000000" w:sz="4" w:space="0"/>
            </w:tcBorders>
            <w:vAlign w:val="center"/>
          </w:tcPr>
          <w:p w14:paraId="3DB65B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空调/风机设备故障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26F096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764EFFC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E97FB7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894998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DACBE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空调墙面控制板维修</w:t>
            </w:r>
          </w:p>
        </w:tc>
        <w:tc>
          <w:tcPr>
            <w:tcW w:w="1984" w:type="dxa"/>
            <w:tcBorders>
              <w:top w:val="single" w:color="000000" w:sz="4" w:space="0"/>
              <w:left w:val="single" w:color="000000" w:sz="4" w:space="0"/>
              <w:bottom w:val="single" w:color="000000" w:sz="4" w:space="0"/>
              <w:right w:val="single" w:color="000000" w:sz="4" w:space="0"/>
            </w:tcBorders>
            <w:vAlign w:val="center"/>
          </w:tcPr>
          <w:p w14:paraId="29F00A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669988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653F2D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CB8B94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5E1FA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空调送风百叶维修</w:t>
            </w:r>
          </w:p>
        </w:tc>
        <w:tc>
          <w:tcPr>
            <w:tcW w:w="1984" w:type="dxa"/>
            <w:tcBorders>
              <w:top w:val="single" w:color="000000" w:sz="4" w:space="0"/>
              <w:left w:val="single" w:color="000000" w:sz="4" w:space="0"/>
              <w:bottom w:val="single" w:color="000000" w:sz="4" w:space="0"/>
              <w:right w:val="single" w:color="000000" w:sz="4" w:space="0"/>
            </w:tcBorders>
            <w:vAlign w:val="center"/>
          </w:tcPr>
          <w:p w14:paraId="345E24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952537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830DB8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781C94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E443F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空调遥控器更换</w:t>
            </w:r>
          </w:p>
        </w:tc>
        <w:tc>
          <w:tcPr>
            <w:tcW w:w="1984" w:type="dxa"/>
            <w:tcBorders>
              <w:top w:val="single" w:color="000000" w:sz="4" w:space="0"/>
              <w:left w:val="single" w:color="000000" w:sz="4" w:space="0"/>
              <w:bottom w:val="single" w:color="000000" w:sz="4" w:space="0"/>
              <w:right w:val="single" w:color="000000" w:sz="4" w:space="0"/>
            </w:tcBorders>
            <w:vAlign w:val="center"/>
          </w:tcPr>
          <w:p w14:paraId="130EF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BEF6158">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6FC01E6">
            <w:pPr>
              <w:widowControl/>
              <w:jc w:val="center"/>
              <w:textAlignment w:val="center"/>
              <w:rPr>
                <w:rFonts w:ascii="宋体" w:hAnsi="宋体" w:eastAsia="宋体" w:cs="宋体"/>
                <w:color w:val="000000"/>
                <w:kern w:val="0"/>
                <w:sz w:val="22"/>
              </w:rPr>
            </w:pPr>
          </w:p>
          <w:p w14:paraId="1526726C">
            <w:pPr>
              <w:widowControl/>
              <w:jc w:val="center"/>
              <w:textAlignment w:val="center"/>
              <w:rPr>
                <w:rFonts w:ascii="宋体" w:hAnsi="宋体" w:eastAsia="宋体" w:cs="宋体"/>
                <w:color w:val="000000"/>
                <w:kern w:val="0"/>
                <w:sz w:val="22"/>
              </w:rPr>
            </w:pPr>
          </w:p>
          <w:p w14:paraId="68346052">
            <w:pPr>
              <w:widowControl/>
              <w:jc w:val="center"/>
              <w:textAlignment w:val="center"/>
              <w:rPr>
                <w:rFonts w:ascii="宋体" w:hAnsi="宋体" w:eastAsia="宋体" w:cs="宋体"/>
                <w:color w:val="000000"/>
                <w:kern w:val="0"/>
                <w:sz w:val="22"/>
              </w:rPr>
            </w:pPr>
          </w:p>
          <w:p w14:paraId="6F877E01">
            <w:pPr>
              <w:widowControl/>
              <w:jc w:val="center"/>
              <w:textAlignment w:val="center"/>
              <w:rPr>
                <w:rFonts w:ascii="宋体" w:hAnsi="宋体" w:eastAsia="宋体" w:cs="宋体"/>
                <w:color w:val="000000"/>
                <w:kern w:val="0"/>
                <w:sz w:val="22"/>
              </w:rPr>
            </w:pPr>
          </w:p>
          <w:p w14:paraId="3FE4D4DE">
            <w:pPr>
              <w:widowControl/>
              <w:jc w:val="center"/>
              <w:textAlignment w:val="center"/>
              <w:rPr>
                <w:rFonts w:ascii="宋体" w:hAnsi="宋体" w:eastAsia="宋体" w:cs="宋体"/>
                <w:color w:val="000000"/>
                <w:kern w:val="0"/>
                <w:sz w:val="22"/>
              </w:rPr>
            </w:pPr>
          </w:p>
          <w:p w14:paraId="4E2D7077">
            <w:pPr>
              <w:widowControl/>
              <w:jc w:val="center"/>
              <w:textAlignment w:val="center"/>
              <w:rPr>
                <w:rFonts w:ascii="宋体" w:hAnsi="宋体" w:eastAsia="宋体" w:cs="宋体"/>
                <w:color w:val="000000"/>
                <w:kern w:val="0"/>
                <w:sz w:val="22"/>
              </w:rPr>
            </w:pPr>
          </w:p>
          <w:p w14:paraId="4B2A1E79">
            <w:pPr>
              <w:widowControl/>
              <w:jc w:val="center"/>
              <w:textAlignment w:val="center"/>
              <w:rPr>
                <w:rFonts w:ascii="宋体" w:hAnsi="宋体" w:eastAsia="宋体" w:cs="宋体"/>
                <w:color w:val="000000"/>
                <w:kern w:val="0"/>
                <w:sz w:val="22"/>
              </w:rPr>
            </w:pPr>
          </w:p>
          <w:p w14:paraId="28F7D996">
            <w:pPr>
              <w:widowControl/>
              <w:jc w:val="center"/>
              <w:textAlignment w:val="center"/>
              <w:rPr>
                <w:rFonts w:ascii="宋体" w:hAnsi="宋体" w:eastAsia="宋体" w:cs="宋体"/>
                <w:color w:val="000000"/>
                <w:kern w:val="0"/>
                <w:sz w:val="22"/>
              </w:rPr>
            </w:pPr>
          </w:p>
          <w:p w14:paraId="19B99561">
            <w:pPr>
              <w:widowControl/>
              <w:jc w:val="center"/>
              <w:textAlignment w:val="center"/>
              <w:rPr>
                <w:rFonts w:ascii="宋体" w:hAnsi="宋体" w:eastAsia="宋体" w:cs="宋体"/>
                <w:color w:val="000000"/>
                <w:kern w:val="0"/>
                <w:sz w:val="22"/>
              </w:rPr>
            </w:pPr>
          </w:p>
          <w:p w14:paraId="5512FDCE">
            <w:pPr>
              <w:widowControl/>
              <w:jc w:val="center"/>
              <w:textAlignment w:val="center"/>
              <w:rPr>
                <w:rFonts w:ascii="宋体" w:hAnsi="宋体" w:eastAsia="宋体" w:cs="宋体"/>
                <w:color w:val="000000"/>
                <w:kern w:val="0"/>
                <w:sz w:val="22"/>
              </w:rPr>
            </w:pPr>
          </w:p>
          <w:p w14:paraId="44AFA866">
            <w:pPr>
              <w:widowControl/>
              <w:jc w:val="center"/>
              <w:textAlignment w:val="center"/>
              <w:rPr>
                <w:rFonts w:ascii="宋体" w:hAnsi="宋体" w:eastAsia="宋体" w:cs="宋体"/>
                <w:color w:val="000000"/>
                <w:kern w:val="0"/>
                <w:sz w:val="22"/>
              </w:rPr>
            </w:pPr>
          </w:p>
          <w:p w14:paraId="5BC91B71">
            <w:pPr>
              <w:widowControl/>
              <w:jc w:val="center"/>
              <w:textAlignment w:val="center"/>
              <w:rPr>
                <w:rFonts w:ascii="宋体" w:hAnsi="宋体" w:eastAsia="宋体" w:cs="宋体"/>
                <w:color w:val="000000"/>
                <w:kern w:val="0"/>
                <w:sz w:val="22"/>
              </w:rPr>
            </w:pPr>
          </w:p>
          <w:p w14:paraId="2CFB7ABA">
            <w:pPr>
              <w:widowControl/>
              <w:jc w:val="center"/>
              <w:textAlignment w:val="center"/>
              <w:rPr>
                <w:rFonts w:ascii="宋体" w:hAnsi="宋体" w:eastAsia="宋体" w:cs="宋体"/>
                <w:color w:val="000000"/>
                <w:kern w:val="0"/>
                <w:sz w:val="22"/>
              </w:rPr>
            </w:pPr>
          </w:p>
          <w:p w14:paraId="228B5C35">
            <w:pPr>
              <w:widowControl/>
              <w:jc w:val="center"/>
              <w:textAlignment w:val="center"/>
              <w:rPr>
                <w:rFonts w:ascii="宋体" w:hAnsi="宋体" w:eastAsia="宋体" w:cs="宋体"/>
                <w:color w:val="000000"/>
                <w:kern w:val="0"/>
                <w:sz w:val="22"/>
              </w:rPr>
            </w:pPr>
          </w:p>
          <w:p w14:paraId="58E6D649">
            <w:pPr>
              <w:widowControl/>
              <w:jc w:val="center"/>
              <w:textAlignment w:val="center"/>
              <w:rPr>
                <w:rFonts w:ascii="宋体" w:hAnsi="宋体" w:eastAsia="宋体" w:cs="宋体"/>
                <w:color w:val="000000"/>
                <w:kern w:val="0"/>
                <w:sz w:val="22"/>
              </w:rPr>
            </w:pPr>
          </w:p>
          <w:p w14:paraId="17C72C77">
            <w:pPr>
              <w:widowControl/>
              <w:jc w:val="center"/>
              <w:textAlignment w:val="center"/>
              <w:rPr>
                <w:rFonts w:ascii="宋体" w:hAnsi="宋体" w:eastAsia="宋体" w:cs="宋体"/>
                <w:color w:val="000000"/>
                <w:kern w:val="0"/>
                <w:sz w:val="22"/>
              </w:rPr>
            </w:pPr>
          </w:p>
          <w:p w14:paraId="216BC465">
            <w:pPr>
              <w:widowControl/>
              <w:jc w:val="center"/>
              <w:textAlignment w:val="center"/>
              <w:rPr>
                <w:rFonts w:ascii="宋体" w:hAnsi="宋体" w:eastAsia="宋体" w:cs="宋体"/>
                <w:color w:val="000000"/>
                <w:kern w:val="0"/>
                <w:sz w:val="22"/>
              </w:rPr>
            </w:pPr>
          </w:p>
          <w:p w14:paraId="06597E1A">
            <w:pPr>
              <w:widowControl/>
              <w:jc w:val="center"/>
              <w:textAlignment w:val="center"/>
              <w:rPr>
                <w:rFonts w:ascii="宋体" w:hAnsi="宋体" w:eastAsia="宋体" w:cs="宋体"/>
                <w:color w:val="000000"/>
                <w:kern w:val="0"/>
                <w:sz w:val="22"/>
              </w:rPr>
            </w:pPr>
          </w:p>
          <w:p w14:paraId="6820D427">
            <w:pPr>
              <w:widowControl/>
              <w:jc w:val="center"/>
              <w:textAlignment w:val="center"/>
              <w:rPr>
                <w:rFonts w:ascii="宋体" w:hAnsi="宋体" w:eastAsia="宋体" w:cs="宋体"/>
                <w:color w:val="000000"/>
                <w:kern w:val="0"/>
                <w:sz w:val="22"/>
              </w:rPr>
            </w:pPr>
          </w:p>
          <w:p w14:paraId="2A944DBB">
            <w:pPr>
              <w:widowControl/>
              <w:jc w:val="center"/>
              <w:textAlignment w:val="center"/>
              <w:rPr>
                <w:rFonts w:ascii="宋体" w:hAnsi="宋体" w:eastAsia="宋体" w:cs="宋体"/>
                <w:color w:val="000000"/>
                <w:kern w:val="0"/>
                <w:sz w:val="22"/>
              </w:rPr>
            </w:pPr>
          </w:p>
          <w:p w14:paraId="5AD380B5">
            <w:pPr>
              <w:widowControl/>
              <w:jc w:val="center"/>
              <w:textAlignment w:val="center"/>
              <w:rPr>
                <w:rFonts w:ascii="宋体" w:hAnsi="宋体" w:eastAsia="宋体" w:cs="宋体"/>
                <w:color w:val="000000"/>
                <w:kern w:val="0"/>
                <w:sz w:val="22"/>
              </w:rPr>
            </w:pPr>
          </w:p>
          <w:p w14:paraId="778FEE17">
            <w:pPr>
              <w:widowControl/>
              <w:jc w:val="center"/>
              <w:textAlignment w:val="center"/>
              <w:rPr>
                <w:rFonts w:ascii="宋体" w:hAnsi="宋体" w:eastAsia="宋体" w:cs="宋体"/>
                <w:color w:val="000000"/>
                <w:kern w:val="0"/>
                <w:sz w:val="22"/>
              </w:rPr>
            </w:pPr>
          </w:p>
          <w:p w14:paraId="4945D9D6">
            <w:pPr>
              <w:widowControl/>
              <w:jc w:val="center"/>
              <w:textAlignment w:val="center"/>
              <w:rPr>
                <w:rFonts w:ascii="宋体" w:hAnsi="宋体" w:eastAsia="宋体" w:cs="宋体"/>
                <w:color w:val="000000"/>
                <w:kern w:val="0"/>
                <w:sz w:val="22"/>
              </w:rPr>
            </w:pPr>
          </w:p>
          <w:p w14:paraId="67C1E286">
            <w:pPr>
              <w:widowControl/>
              <w:jc w:val="center"/>
              <w:textAlignment w:val="center"/>
              <w:rPr>
                <w:rFonts w:ascii="宋体" w:hAnsi="宋体" w:eastAsia="宋体" w:cs="宋体"/>
                <w:color w:val="000000"/>
                <w:kern w:val="0"/>
                <w:sz w:val="22"/>
              </w:rPr>
            </w:pPr>
          </w:p>
          <w:p w14:paraId="05FDA254">
            <w:pPr>
              <w:widowControl/>
              <w:jc w:val="center"/>
              <w:textAlignment w:val="center"/>
              <w:rPr>
                <w:rFonts w:ascii="宋体" w:hAnsi="宋体" w:eastAsia="宋体" w:cs="宋体"/>
                <w:color w:val="000000"/>
                <w:kern w:val="0"/>
                <w:sz w:val="22"/>
              </w:rPr>
            </w:pPr>
          </w:p>
          <w:p w14:paraId="58D295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室内精装</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E109E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墙纸/涂料</w:t>
            </w:r>
          </w:p>
        </w:tc>
        <w:tc>
          <w:tcPr>
            <w:tcW w:w="5372" w:type="dxa"/>
            <w:tcBorders>
              <w:top w:val="single" w:color="000000" w:sz="4" w:space="0"/>
              <w:left w:val="single" w:color="000000" w:sz="4" w:space="0"/>
              <w:bottom w:val="single" w:color="000000" w:sz="4" w:space="0"/>
              <w:right w:val="single" w:color="000000" w:sz="4" w:space="0"/>
            </w:tcBorders>
            <w:vAlign w:val="center"/>
          </w:tcPr>
          <w:p w14:paraId="682B37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墙面油漆色差、污染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7E2C3F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BA2A75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DA7AD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3B8A84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75B0C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墙纸破损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5B7B96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A75607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CF4DF8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CEE057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FE150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墙纸污染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578628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74C21D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A67579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78A3A6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CDB09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涂料污染及色差过大</w:t>
            </w:r>
          </w:p>
        </w:tc>
        <w:tc>
          <w:tcPr>
            <w:tcW w:w="1984" w:type="dxa"/>
            <w:tcBorders>
              <w:top w:val="single" w:color="000000" w:sz="4" w:space="0"/>
              <w:left w:val="single" w:color="000000" w:sz="4" w:space="0"/>
              <w:bottom w:val="single" w:color="000000" w:sz="4" w:space="0"/>
              <w:right w:val="single" w:color="000000" w:sz="4" w:space="0"/>
            </w:tcBorders>
            <w:vAlign w:val="center"/>
          </w:tcPr>
          <w:p w14:paraId="7C2250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085ABC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C82C7E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642F60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874FE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涂料细裂纹、破损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21E12C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3D88B3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7040A30">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33EF61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室内吊顶</w:t>
            </w:r>
          </w:p>
        </w:tc>
        <w:tc>
          <w:tcPr>
            <w:tcW w:w="5372" w:type="dxa"/>
            <w:tcBorders>
              <w:top w:val="single" w:color="000000" w:sz="4" w:space="0"/>
              <w:left w:val="single" w:color="000000" w:sz="4" w:space="0"/>
              <w:bottom w:val="single" w:color="000000" w:sz="4" w:space="0"/>
              <w:right w:val="single" w:color="000000" w:sz="4" w:space="0"/>
            </w:tcBorders>
            <w:vAlign w:val="center"/>
          </w:tcPr>
          <w:p w14:paraId="34DDD3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吊顶不平、不顺直或饰面漆色差污染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3AE30B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7B3D5B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93AB77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9ED809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3C68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吊顶破损、饰面划伤</w:t>
            </w:r>
          </w:p>
        </w:tc>
        <w:tc>
          <w:tcPr>
            <w:tcW w:w="1984" w:type="dxa"/>
            <w:tcBorders>
              <w:top w:val="single" w:color="000000" w:sz="4" w:space="0"/>
              <w:left w:val="single" w:color="000000" w:sz="4" w:space="0"/>
              <w:bottom w:val="single" w:color="000000" w:sz="4" w:space="0"/>
              <w:right w:val="single" w:color="000000" w:sz="4" w:space="0"/>
            </w:tcBorders>
            <w:vAlign w:val="center"/>
          </w:tcPr>
          <w:p w14:paraId="614E47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0EC852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83D467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FFF5E9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40B4A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天花吊顶油漆色差、污染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2F456B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2480FE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65CB435">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5C827B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室内铺装</w:t>
            </w:r>
          </w:p>
        </w:tc>
        <w:tc>
          <w:tcPr>
            <w:tcW w:w="5372" w:type="dxa"/>
            <w:tcBorders>
              <w:top w:val="single" w:color="000000" w:sz="4" w:space="0"/>
              <w:left w:val="single" w:color="000000" w:sz="4" w:space="0"/>
              <w:bottom w:val="single" w:color="000000" w:sz="4" w:space="0"/>
              <w:right w:val="single" w:color="000000" w:sz="4" w:space="0"/>
            </w:tcBorders>
            <w:vAlign w:val="center"/>
          </w:tcPr>
          <w:p w14:paraId="70139C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瓷砖/石材空鼓</w:t>
            </w:r>
          </w:p>
        </w:tc>
        <w:tc>
          <w:tcPr>
            <w:tcW w:w="1984" w:type="dxa"/>
            <w:tcBorders>
              <w:top w:val="single" w:color="000000" w:sz="4" w:space="0"/>
              <w:left w:val="single" w:color="000000" w:sz="4" w:space="0"/>
              <w:bottom w:val="single" w:color="000000" w:sz="4" w:space="0"/>
              <w:right w:val="single" w:color="000000" w:sz="4" w:space="0"/>
            </w:tcBorders>
            <w:vAlign w:val="center"/>
          </w:tcPr>
          <w:p w14:paraId="5963BF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7D2B6D7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459485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0DBE87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AD7A7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瓷砖/石材找坡不合理、积水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04DA3B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4EB5278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8D500F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7E1DE2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9A31D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地板行走异响</w:t>
            </w:r>
          </w:p>
        </w:tc>
        <w:tc>
          <w:tcPr>
            <w:tcW w:w="1984" w:type="dxa"/>
            <w:tcBorders>
              <w:top w:val="single" w:color="000000" w:sz="4" w:space="0"/>
              <w:left w:val="single" w:color="000000" w:sz="4" w:space="0"/>
              <w:bottom w:val="single" w:color="000000" w:sz="4" w:space="0"/>
              <w:right w:val="single" w:color="000000" w:sz="4" w:space="0"/>
            </w:tcBorders>
            <w:vAlign w:val="center"/>
          </w:tcPr>
          <w:p w14:paraId="0D6152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854F7B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0A6F85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89C863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0C6DD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地板松动空鼓、蹬地冒灰</w:t>
            </w:r>
          </w:p>
        </w:tc>
        <w:tc>
          <w:tcPr>
            <w:tcW w:w="1984" w:type="dxa"/>
            <w:tcBorders>
              <w:top w:val="single" w:color="000000" w:sz="4" w:space="0"/>
              <w:left w:val="single" w:color="000000" w:sz="4" w:space="0"/>
              <w:bottom w:val="single" w:color="000000" w:sz="4" w:space="0"/>
              <w:right w:val="single" w:color="000000" w:sz="4" w:space="0"/>
            </w:tcBorders>
            <w:vAlign w:val="center"/>
          </w:tcPr>
          <w:p w14:paraId="314F1E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480EAB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167CF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354851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C50F7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地面返碱、晶面效果差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039AB8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EE03A8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403A78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248BAE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CF183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地砖/石材找坡不合理、积水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650A12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64F9990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AA09C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64350C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0D67A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踢脚线松动、脱落</w:t>
            </w:r>
          </w:p>
        </w:tc>
        <w:tc>
          <w:tcPr>
            <w:tcW w:w="1984" w:type="dxa"/>
            <w:tcBorders>
              <w:top w:val="single" w:color="000000" w:sz="4" w:space="0"/>
              <w:left w:val="single" w:color="000000" w:sz="4" w:space="0"/>
              <w:bottom w:val="single" w:color="000000" w:sz="4" w:space="0"/>
              <w:right w:val="single" w:color="000000" w:sz="4" w:space="0"/>
            </w:tcBorders>
            <w:vAlign w:val="center"/>
          </w:tcPr>
          <w:p w14:paraId="1544B7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889157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7E1496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5EAD7A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612E8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瓷砖/石材拼缝过大、纹理错位、污染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3D29A1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4A8A54C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FDB090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125452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4909D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瓷砖/石材拼缝问题、纹理错位、污染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6448F4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C7F4E9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0DBBA2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F2FAFB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8EBEB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瓷砖/石材破损、脱落、开裂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368BEE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06ABF3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C21165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C8763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B8DED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瓷砖拼缝过大、纹理错位、污染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5E74F7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3AB8D90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6E00A5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3FFD85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053EB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地板大小头</w:t>
            </w:r>
          </w:p>
        </w:tc>
        <w:tc>
          <w:tcPr>
            <w:tcW w:w="1984" w:type="dxa"/>
            <w:tcBorders>
              <w:top w:val="single" w:color="000000" w:sz="4" w:space="0"/>
              <w:left w:val="single" w:color="000000" w:sz="4" w:space="0"/>
              <w:bottom w:val="single" w:color="000000" w:sz="4" w:space="0"/>
              <w:right w:val="single" w:color="000000" w:sz="4" w:space="0"/>
            </w:tcBorders>
            <w:vAlign w:val="center"/>
          </w:tcPr>
          <w:p w14:paraId="2D926A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D775B3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C5BD89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6FE0DB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C1664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地板拼缝间隙过大、不均匀</w:t>
            </w:r>
          </w:p>
        </w:tc>
        <w:tc>
          <w:tcPr>
            <w:tcW w:w="1984" w:type="dxa"/>
            <w:tcBorders>
              <w:top w:val="single" w:color="000000" w:sz="4" w:space="0"/>
              <w:left w:val="single" w:color="000000" w:sz="4" w:space="0"/>
              <w:bottom w:val="single" w:color="000000" w:sz="4" w:space="0"/>
              <w:right w:val="single" w:color="000000" w:sz="4" w:space="0"/>
            </w:tcBorders>
            <w:vAlign w:val="center"/>
          </w:tcPr>
          <w:p w14:paraId="7DA556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CC6BA2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04301B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E135FA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1A9C8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地板破损、划痕、变形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481F09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B2DF8A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640AF5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4E518B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364D6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地板色差严重、污染、起泡</w:t>
            </w:r>
          </w:p>
        </w:tc>
        <w:tc>
          <w:tcPr>
            <w:tcW w:w="1984" w:type="dxa"/>
            <w:tcBorders>
              <w:top w:val="single" w:color="000000" w:sz="4" w:space="0"/>
              <w:left w:val="single" w:color="000000" w:sz="4" w:space="0"/>
              <w:bottom w:val="single" w:color="000000" w:sz="4" w:space="0"/>
              <w:right w:val="single" w:color="000000" w:sz="4" w:space="0"/>
            </w:tcBorders>
            <w:vAlign w:val="center"/>
          </w:tcPr>
          <w:p w14:paraId="196FF7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CE516D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21676A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0653E4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15E24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地面/墙面瓷砖开裂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78FB7A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A9FA11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AF7D68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CE4F0B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CB7BA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门槛石破损、划痕、拼缝问题、高低差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741329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C2DBB1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C00EF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51ED3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CCEDC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门槛石破损、划痕、拼缝问题、开裂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58DE22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7DD2D64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F84B5A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D7ED1B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DAB7D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门槛石污染、色差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20C6F4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CACCA3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08CEAF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5C604B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CD311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踢脚线破损、污染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632A2C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502594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BA54A8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86DC1D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9CA50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墙地砖空鼓、开裂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0B3484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EE26DF7">
        <w:tblPrEx>
          <w:tblCellMar>
            <w:top w:w="15" w:type="dxa"/>
            <w:left w:w="15" w:type="dxa"/>
            <w:bottom w:w="15" w:type="dxa"/>
            <w:right w:w="15" w:type="dxa"/>
          </w:tblCellMar>
        </w:tblPrEx>
        <w:trPr>
          <w:trHeight w:val="480"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FC9104F">
            <w:pPr>
              <w:jc w:val="center"/>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A9BE7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室内软装</w:t>
            </w:r>
          </w:p>
        </w:tc>
        <w:tc>
          <w:tcPr>
            <w:tcW w:w="5372" w:type="dxa"/>
            <w:tcBorders>
              <w:top w:val="single" w:color="000000" w:sz="4" w:space="0"/>
              <w:left w:val="single" w:color="000000" w:sz="4" w:space="0"/>
              <w:bottom w:val="single" w:color="000000" w:sz="4" w:space="0"/>
              <w:right w:val="single" w:color="000000" w:sz="4" w:space="0"/>
            </w:tcBorders>
            <w:vAlign w:val="center"/>
          </w:tcPr>
          <w:p w14:paraId="7331C5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墙面软包材料破损污染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0F8DAD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F23CD2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688E05D">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5004AA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室内硬装</w:t>
            </w:r>
          </w:p>
        </w:tc>
        <w:tc>
          <w:tcPr>
            <w:tcW w:w="5372" w:type="dxa"/>
            <w:tcBorders>
              <w:top w:val="single" w:color="000000" w:sz="4" w:space="0"/>
              <w:left w:val="single" w:color="000000" w:sz="4" w:space="0"/>
              <w:bottom w:val="single" w:color="000000" w:sz="4" w:space="0"/>
              <w:right w:val="single" w:color="000000" w:sz="4" w:space="0"/>
            </w:tcBorders>
            <w:vAlign w:val="center"/>
          </w:tcPr>
          <w:p w14:paraId="12E2AD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木饰面更换</w:t>
            </w:r>
          </w:p>
        </w:tc>
        <w:tc>
          <w:tcPr>
            <w:tcW w:w="1984" w:type="dxa"/>
            <w:tcBorders>
              <w:top w:val="single" w:color="000000" w:sz="4" w:space="0"/>
              <w:left w:val="single" w:color="000000" w:sz="4" w:space="0"/>
              <w:bottom w:val="single" w:color="000000" w:sz="4" w:space="0"/>
              <w:right w:val="single" w:color="000000" w:sz="4" w:space="0"/>
            </w:tcBorders>
            <w:vAlign w:val="center"/>
          </w:tcPr>
          <w:p w14:paraId="6BAAB8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766BD3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AC6FD8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7058F4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1C003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木饰面油漆修补</w:t>
            </w:r>
          </w:p>
        </w:tc>
        <w:tc>
          <w:tcPr>
            <w:tcW w:w="1984" w:type="dxa"/>
            <w:tcBorders>
              <w:top w:val="single" w:color="000000" w:sz="4" w:space="0"/>
              <w:left w:val="single" w:color="000000" w:sz="4" w:space="0"/>
              <w:bottom w:val="single" w:color="000000" w:sz="4" w:space="0"/>
              <w:right w:val="single" w:color="000000" w:sz="4" w:space="0"/>
            </w:tcBorders>
            <w:vAlign w:val="center"/>
          </w:tcPr>
          <w:p w14:paraId="0C6ED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79F8522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B5ABF2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988641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AB34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墙面硬包石材、砖、饰面板、线条等破损污染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6BC3C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522AC3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582EB5C">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69B05B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w:t>
            </w:r>
          </w:p>
        </w:tc>
        <w:tc>
          <w:tcPr>
            <w:tcW w:w="5372" w:type="dxa"/>
            <w:tcBorders>
              <w:top w:val="single" w:color="000000" w:sz="4" w:space="0"/>
              <w:left w:val="single" w:color="000000" w:sz="4" w:space="0"/>
              <w:bottom w:val="single" w:color="000000" w:sz="4" w:space="0"/>
              <w:right w:val="single" w:color="000000" w:sz="4" w:space="0"/>
            </w:tcBorders>
            <w:vAlign w:val="center"/>
          </w:tcPr>
          <w:p w14:paraId="153E46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鞋柜、衣柜、吊柜开关异响</w:t>
            </w:r>
          </w:p>
        </w:tc>
        <w:tc>
          <w:tcPr>
            <w:tcW w:w="1984" w:type="dxa"/>
            <w:tcBorders>
              <w:top w:val="single" w:color="000000" w:sz="4" w:space="0"/>
              <w:left w:val="single" w:color="000000" w:sz="4" w:space="0"/>
              <w:bottom w:val="single" w:color="000000" w:sz="4" w:space="0"/>
              <w:right w:val="single" w:color="000000" w:sz="4" w:space="0"/>
            </w:tcBorders>
            <w:vAlign w:val="center"/>
          </w:tcPr>
          <w:p w14:paraId="7F8FFE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A9337A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F13CBE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94E1D4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C409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鞋柜、衣柜、吊柜内隔板安装不平、不牢固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55CAC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7320C9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81C2D9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574695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F2325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鞋柜、衣柜、吊柜五金件不牢固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21914E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984160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861376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735435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A583F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鞋柜、衣柜、吊柜玻璃划伤、破损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43D22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4611F6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FC1C88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947244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C6766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鞋柜、衣柜、吊柜打胶差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084F70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63F124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52B833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023AE4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8DF26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鞋柜、衣柜、吊柜大小头</w:t>
            </w:r>
          </w:p>
        </w:tc>
        <w:tc>
          <w:tcPr>
            <w:tcW w:w="1984" w:type="dxa"/>
            <w:tcBorders>
              <w:top w:val="single" w:color="000000" w:sz="4" w:space="0"/>
              <w:left w:val="single" w:color="000000" w:sz="4" w:space="0"/>
              <w:bottom w:val="single" w:color="000000" w:sz="4" w:space="0"/>
              <w:right w:val="single" w:color="000000" w:sz="4" w:space="0"/>
            </w:tcBorders>
            <w:vAlign w:val="center"/>
          </w:tcPr>
          <w:p w14:paraId="3072B5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06BB5B7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0B6004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A05DC0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1B923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鞋柜、衣柜、吊柜柜门高低差（执手未对齐）</w:t>
            </w:r>
          </w:p>
        </w:tc>
        <w:tc>
          <w:tcPr>
            <w:tcW w:w="1984" w:type="dxa"/>
            <w:tcBorders>
              <w:top w:val="single" w:color="000000" w:sz="4" w:space="0"/>
              <w:left w:val="single" w:color="000000" w:sz="4" w:space="0"/>
              <w:bottom w:val="single" w:color="000000" w:sz="4" w:space="0"/>
              <w:right w:val="single" w:color="000000" w:sz="4" w:space="0"/>
            </w:tcBorders>
            <w:vAlign w:val="center"/>
          </w:tcPr>
          <w:p w14:paraId="1945CD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897980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3246EC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86E789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5DA0E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鞋柜、衣柜、吊柜体板/门板表面划伤、污染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442EE3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66E761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DDECF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A293E8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63871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鞋柜、衣柜、吊柜五金件缺失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05042A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E084622">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16ADB9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室内门窗及入户门</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504B5E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室内门窗</w:t>
            </w:r>
          </w:p>
        </w:tc>
        <w:tc>
          <w:tcPr>
            <w:tcW w:w="5372" w:type="dxa"/>
            <w:tcBorders>
              <w:top w:val="single" w:color="000000" w:sz="4" w:space="0"/>
              <w:left w:val="single" w:color="000000" w:sz="4" w:space="0"/>
              <w:bottom w:val="single" w:color="000000" w:sz="4" w:space="0"/>
              <w:right w:val="single" w:color="000000" w:sz="4" w:space="0"/>
            </w:tcBorders>
            <w:vAlign w:val="center"/>
          </w:tcPr>
          <w:p w14:paraId="5395E2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窗台石拼缝问题、高低差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1A7D8B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0A7A22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2269E8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CB84E1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CF47A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门窗玻璃气密性问题</w:t>
            </w:r>
          </w:p>
        </w:tc>
        <w:tc>
          <w:tcPr>
            <w:tcW w:w="1984" w:type="dxa"/>
            <w:tcBorders>
              <w:top w:val="single" w:color="000000" w:sz="4" w:space="0"/>
              <w:left w:val="single" w:color="000000" w:sz="4" w:space="0"/>
              <w:bottom w:val="single" w:color="000000" w:sz="4" w:space="0"/>
              <w:right w:val="single" w:color="000000" w:sz="4" w:space="0"/>
            </w:tcBorders>
            <w:vAlign w:val="center"/>
          </w:tcPr>
          <w:p w14:paraId="4713DC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0DB20C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F28B2D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629A9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B9833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门窗开启异响、不灵活</w:t>
            </w:r>
          </w:p>
        </w:tc>
        <w:tc>
          <w:tcPr>
            <w:tcW w:w="1984" w:type="dxa"/>
            <w:tcBorders>
              <w:top w:val="single" w:color="000000" w:sz="4" w:space="0"/>
              <w:left w:val="single" w:color="000000" w:sz="4" w:space="0"/>
              <w:bottom w:val="single" w:color="000000" w:sz="4" w:space="0"/>
              <w:right w:val="single" w:color="000000" w:sz="4" w:space="0"/>
            </w:tcBorders>
            <w:vAlign w:val="center"/>
          </w:tcPr>
          <w:p w14:paraId="3705EA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9023AE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0053F5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34BCE1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07F4D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门窗无法开启</w:t>
            </w:r>
          </w:p>
        </w:tc>
        <w:tc>
          <w:tcPr>
            <w:tcW w:w="1984" w:type="dxa"/>
            <w:tcBorders>
              <w:top w:val="single" w:color="000000" w:sz="4" w:space="0"/>
              <w:left w:val="single" w:color="000000" w:sz="4" w:space="0"/>
              <w:bottom w:val="single" w:color="000000" w:sz="4" w:space="0"/>
              <w:right w:val="single" w:color="000000" w:sz="4" w:space="0"/>
            </w:tcBorders>
            <w:vAlign w:val="center"/>
          </w:tcPr>
          <w:p w14:paraId="0F77D2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96D782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64F63D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9DC7AA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42D30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门窗下沉、刮框</w:t>
            </w:r>
          </w:p>
        </w:tc>
        <w:tc>
          <w:tcPr>
            <w:tcW w:w="1984" w:type="dxa"/>
            <w:tcBorders>
              <w:top w:val="single" w:color="000000" w:sz="4" w:space="0"/>
              <w:left w:val="single" w:color="000000" w:sz="4" w:space="0"/>
              <w:bottom w:val="single" w:color="000000" w:sz="4" w:space="0"/>
              <w:right w:val="single" w:color="000000" w:sz="4" w:space="0"/>
            </w:tcBorders>
            <w:vAlign w:val="center"/>
          </w:tcPr>
          <w:p w14:paraId="2C5396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419326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4D32A5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E26668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B08A6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门窗执手松动、无法复位</w:t>
            </w:r>
          </w:p>
        </w:tc>
        <w:tc>
          <w:tcPr>
            <w:tcW w:w="1984" w:type="dxa"/>
            <w:tcBorders>
              <w:top w:val="single" w:color="000000" w:sz="4" w:space="0"/>
              <w:left w:val="single" w:color="000000" w:sz="4" w:space="0"/>
              <w:bottom w:val="single" w:color="000000" w:sz="4" w:space="0"/>
              <w:right w:val="single" w:color="000000" w:sz="4" w:space="0"/>
            </w:tcBorders>
            <w:vAlign w:val="center"/>
          </w:tcPr>
          <w:p w14:paraId="2BA50B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8783C3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204225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77CC8B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29728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五金件松动、故障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75AA1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F63FE6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D44ACE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F4D6AF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0B3DF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窗台石破损、划痕</w:t>
            </w:r>
          </w:p>
        </w:tc>
        <w:tc>
          <w:tcPr>
            <w:tcW w:w="1984" w:type="dxa"/>
            <w:tcBorders>
              <w:top w:val="single" w:color="000000" w:sz="4" w:space="0"/>
              <w:left w:val="single" w:color="000000" w:sz="4" w:space="0"/>
              <w:bottom w:val="single" w:color="000000" w:sz="4" w:space="0"/>
              <w:right w:val="single" w:color="000000" w:sz="4" w:space="0"/>
            </w:tcBorders>
            <w:vAlign w:val="center"/>
          </w:tcPr>
          <w:p w14:paraId="3C00A4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FB53E2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BCEE5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3EDB4B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12DDE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窗台石污染、色差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4BA0FA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F1E2EA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23CFC8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8E9391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2FF61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门窗玻璃划痕</w:t>
            </w:r>
          </w:p>
        </w:tc>
        <w:tc>
          <w:tcPr>
            <w:tcW w:w="1984" w:type="dxa"/>
            <w:tcBorders>
              <w:top w:val="single" w:color="000000" w:sz="4" w:space="0"/>
              <w:left w:val="single" w:color="000000" w:sz="4" w:space="0"/>
              <w:bottom w:val="single" w:color="000000" w:sz="4" w:space="0"/>
              <w:right w:val="single" w:color="000000" w:sz="4" w:space="0"/>
            </w:tcBorders>
            <w:vAlign w:val="center"/>
          </w:tcPr>
          <w:p w14:paraId="1EF34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106ED8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9885FD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B60BFC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AE4A8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门窗玻璃污染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5C3E42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210F51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56ABC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1DA47D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5B003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门窗玻璃自爆、破损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537ACD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6E5869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AA48B3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6E8BCA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6B52C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门窗松动</w:t>
            </w:r>
          </w:p>
        </w:tc>
        <w:tc>
          <w:tcPr>
            <w:tcW w:w="1984" w:type="dxa"/>
            <w:tcBorders>
              <w:top w:val="single" w:color="000000" w:sz="4" w:space="0"/>
              <w:left w:val="single" w:color="000000" w:sz="4" w:space="0"/>
              <w:bottom w:val="single" w:color="000000" w:sz="4" w:space="0"/>
              <w:right w:val="single" w:color="000000" w:sz="4" w:space="0"/>
            </w:tcBorders>
            <w:vAlign w:val="center"/>
          </w:tcPr>
          <w:p w14:paraId="7896AE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14:paraId="6EBCAF4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D31214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E1EB3A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B4CF1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60B91B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FA8FB8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F58FF1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0C6573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9CBB2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门窗压条破损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7D553C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3D94F9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47F3B2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7888FA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6FEAB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门窗有划痕、破损变形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1DC5D1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AB86BF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CF78FF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F4C342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2575C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门窗外侧密封条破损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15B878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9064FB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89144D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366345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8AA2D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门窗五金件锈蚀</w:t>
            </w:r>
          </w:p>
        </w:tc>
        <w:tc>
          <w:tcPr>
            <w:tcW w:w="1984" w:type="dxa"/>
            <w:tcBorders>
              <w:top w:val="single" w:color="000000" w:sz="4" w:space="0"/>
              <w:left w:val="single" w:color="000000" w:sz="4" w:space="0"/>
              <w:bottom w:val="single" w:color="000000" w:sz="4" w:space="0"/>
              <w:right w:val="single" w:color="000000" w:sz="4" w:space="0"/>
            </w:tcBorders>
            <w:vAlign w:val="center"/>
          </w:tcPr>
          <w:p w14:paraId="11962F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07B150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5BBDAE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AA8CDF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B9EC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门窗压条缺失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76A9D9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B3C198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75ADB5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BF9B73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355E5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门窗外侧密封条缺失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695A17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86878E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D8F1D2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6BA8A4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117BE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门窗边渗漏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247F58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6DD9A48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16F06B8">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2BD1E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入户门</w:t>
            </w:r>
          </w:p>
        </w:tc>
        <w:tc>
          <w:tcPr>
            <w:tcW w:w="5372" w:type="dxa"/>
            <w:tcBorders>
              <w:top w:val="single" w:color="000000" w:sz="4" w:space="0"/>
              <w:left w:val="single" w:color="000000" w:sz="4" w:space="0"/>
              <w:bottom w:val="single" w:color="000000" w:sz="4" w:space="0"/>
              <w:right w:val="single" w:color="000000" w:sz="4" w:space="0"/>
            </w:tcBorders>
            <w:vAlign w:val="center"/>
          </w:tcPr>
          <w:p w14:paraId="0F171E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猫眼故障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1401CA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71C895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754793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7979A2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56F1E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门口封边空鼓</w:t>
            </w:r>
          </w:p>
        </w:tc>
        <w:tc>
          <w:tcPr>
            <w:tcW w:w="1984" w:type="dxa"/>
            <w:tcBorders>
              <w:top w:val="single" w:color="000000" w:sz="4" w:space="0"/>
              <w:left w:val="single" w:color="000000" w:sz="4" w:space="0"/>
              <w:bottom w:val="single" w:color="000000" w:sz="4" w:space="0"/>
              <w:right w:val="single" w:color="000000" w:sz="4" w:space="0"/>
            </w:tcBorders>
            <w:vAlign w:val="center"/>
          </w:tcPr>
          <w:p w14:paraId="62C56F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21BE9D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6961EE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7C8C12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2F5E1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门铃故障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32E9D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C08884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EDE539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FACCC5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D0C7F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门扇与门框之间间隙过大</w:t>
            </w:r>
          </w:p>
        </w:tc>
        <w:tc>
          <w:tcPr>
            <w:tcW w:w="1984" w:type="dxa"/>
            <w:tcBorders>
              <w:top w:val="single" w:color="000000" w:sz="4" w:space="0"/>
              <w:left w:val="single" w:color="000000" w:sz="4" w:space="0"/>
              <w:bottom w:val="single" w:color="000000" w:sz="4" w:space="0"/>
              <w:right w:val="single" w:color="000000" w:sz="4" w:space="0"/>
            </w:tcBorders>
            <w:vAlign w:val="center"/>
          </w:tcPr>
          <w:p w14:paraId="177348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A1270E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2559A3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EA3DA2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F2B2A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门吸故障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50D623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E97C42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F7335D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A706E5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FEC22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入户门反锁不灵活</w:t>
            </w:r>
          </w:p>
        </w:tc>
        <w:tc>
          <w:tcPr>
            <w:tcW w:w="1984" w:type="dxa"/>
            <w:tcBorders>
              <w:top w:val="single" w:color="000000" w:sz="4" w:space="0"/>
              <w:left w:val="single" w:color="000000" w:sz="4" w:space="0"/>
              <w:bottom w:val="single" w:color="000000" w:sz="4" w:space="0"/>
              <w:right w:val="single" w:color="000000" w:sz="4" w:space="0"/>
            </w:tcBorders>
            <w:vAlign w:val="center"/>
          </w:tcPr>
          <w:p w14:paraId="418FA8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C7ABA1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EFE392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A04E3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18A00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入户门开启异响、开启困难</w:t>
            </w:r>
          </w:p>
        </w:tc>
        <w:tc>
          <w:tcPr>
            <w:tcW w:w="1984" w:type="dxa"/>
            <w:tcBorders>
              <w:top w:val="single" w:color="000000" w:sz="4" w:space="0"/>
              <w:left w:val="single" w:color="000000" w:sz="4" w:space="0"/>
              <w:bottom w:val="single" w:color="000000" w:sz="4" w:space="0"/>
              <w:right w:val="single" w:color="000000" w:sz="4" w:space="0"/>
            </w:tcBorders>
            <w:vAlign w:val="center"/>
          </w:tcPr>
          <w:p w14:paraId="468168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A6619AC">
        <w:tblPrEx>
          <w:tblCellMar>
            <w:top w:w="15" w:type="dxa"/>
            <w:left w:w="15" w:type="dxa"/>
            <w:bottom w:w="15" w:type="dxa"/>
            <w:right w:w="15" w:type="dxa"/>
          </w:tblCellMar>
        </w:tblPrEx>
        <w:trPr>
          <w:trHeight w:val="360"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BA99A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334D80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76DB3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入户门五金件故障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2ACD81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F496747">
        <w:tblPrEx>
          <w:tblCellMar>
            <w:top w:w="15" w:type="dxa"/>
            <w:left w:w="15" w:type="dxa"/>
            <w:bottom w:w="15" w:type="dxa"/>
            <w:right w:w="15" w:type="dxa"/>
          </w:tblCellMar>
        </w:tblPrEx>
        <w:trPr>
          <w:trHeight w:val="360"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9C5598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3FE717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DE94E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天地插销故障</w:t>
            </w:r>
          </w:p>
        </w:tc>
        <w:tc>
          <w:tcPr>
            <w:tcW w:w="1984" w:type="dxa"/>
            <w:tcBorders>
              <w:top w:val="single" w:color="000000" w:sz="4" w:space="0"/>
              <w:left w:val="single" w:color="000000" w:sz="4" w:space="0"/>
              <w:bottom w:val="single" w:color="000000" w:sz="4" w:space="0"/>
              <w:right w:val="single" w:color="000000" w:sz="4" w:space="0"/>
            </w:tcBorders>
            <w:vAlign w:val="center"/>
          </w:tcPr>
          <w:p w14:paraId="60054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4E9BE5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5FA98E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93A98E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85B24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门框或门扇油漆脱落、有划痕、变形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45E2C4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803524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F73BC8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6FEECF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3C512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门框压条破损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60189F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7DCEC3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0EF2E9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602F0B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50B2E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门牌破损、缺失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0096E3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FC0FBA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D7914F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627CF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7BB04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门框压条缺失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0C82A1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E5D575A">
        <w:tblPrEx>
          <w:tblCellMar>
            <w:top w:w="15" w:type="dxa"/>
            <w:left w:w="15" w:type="dxa"/>
            <w:bottom w:w="15" w:type="dxa"/>
            <w:right w:w="15" w:type="dxa"/>
          </w:tblCellMar>
        </w:tblPrEx>
        <w:trPr>
          <w:trHeight w:val="420"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94D7E0B">
            <w:pPr>
              <w:widowControl/>
              <w:jc w:val="center"/>
              <w:textAlignment w:val="center"/>
              <w:rPr>
                <w:rFonts w:ascii="宋体" w:hAnsi="宋体" w:eastAsia="宋体" w:cs="宋体"/>
                <w:color w:val="000000"/>
                <w:kern w:val="0"/>
                <w:sz w:val="22"/>
              </w:rPr>
            </w:pPr>
          </w:p>
          <w:p w14:paraId="5573AD94">
            <w:pPr>
              <w:widowControl/>
              <w:jc w:val="center"/>
              <w:textAlignment w:val="center"/>
              <w:rPr>
                <w:rFonts w:ascii="宋体" w:hAnsi="宋体" w:eastAsia="宋体" w:cs="宋体"/>
                <w:color w:val="000000"/>
                <w:kern w:val="0"/>
                <w:sz w:val="22"/>
              </w:rPr>
            </w:pPr>
          </w:p>
          <w:p w14:paraId="0DDDE3FD">
            <w:pPr>
              <w:widowControl/>
              <w:jc w:val="center"/>
              <w:textAlignment w:val="center"/>
              <w:rPr>
                <w:rFonts w:ascii="宋体" w:hAnsi="宋体" w:eastAsia="宋体" w:cs="宋体"/>
                <w:color w:val="000000"/>
                <w:kern w:val="0"/>
                <w:sz w:val="22"/>
              </w:rPr>
            </w:pPr>
          </w:p>
          <w:p w14:paraId="107DDC35">
            <w:pPr>
              <w:widowControl/>
              <w:jc w:val="center"/>
              <w:textAlignment w:val="center"/>
              <w:rPr>
                <w:rFonts w:ascii="宋体" w:hAnsi="宋体" w:eastAsia="宋体" w:cs="宋体"/>
                <w:color w:val="000000"/>
                <w:kern w:val="0"/>
                <w:sz w:val="22"/>
              </w:rPr>
            </w:pPr>
          </w:p>
          <w:p w14:paraId="6DD69C5F">
            <w:pPr>
              <w:widowControl/>
              <w:jc w:val="center"/>
              <w:textAlignment w:val="center"/>
              <w:rPr>
                <w:rFonts w:ascii="宋体" w:hAnsi="宋体" w:eastAsia="宋体" w:cs="宋体"/>
                <w:color w:val="000000"/>
                <w:kern w:val="0"/>
                <w:sz w:val="22"/>
              </w:rPr>
            </w:pPr>
          </w:p>
          <w:p w14:paraId="3FCE2BEF">
            <w:pPr>
              <w:widowControl/>
              <w:jc w:val="center"/>
              <w:textAlignment w:val="center"/>
              <w:rPr>
                <w:rFonts w:ascii="宋体" w:hAnsi="宋体" w:eastAsia="宋体" w:cs="宋体"/>
                <w:color w:val="000000"/>
                <w:kern w:val="0"/>
                <w:sz w:val="22"/>
              </w:rPr>
            </w:pPr>
          </w:p>
          <w:p w14:paraId="336ADC6A">
            <w:pPr>
              <w:widowControl/>
              <w:jc w:val="center"/>
              <w:textAlignment w:val="center"/>
              <w:rPr>
                <w:rFonts w:ascii="宋体" w:hAnsi="宋体" w:eastAsia="宋体" w:cs="宋体"/>
                <w:color w:val="000000"/>
                <w:kern w:val="0"/>
                <w:sz w:val="22"/>
              </w:rPr>
            </w:pPr>
          </w:p>
          <w:p w14:paraId="5AA7278B">
            <w:pPr>
              <w:widowControl/>
              <w:jc w:val="center"/>
              <w:textAlignment w:val="center"/>
              <w:rPr>
                <w:rFonts w:ascii="宋体" w:hAnsi="宋体" w:eastAsia="宋体" w:cs="宋体"/>
                <w:color w:val="000000"/>
                <w:kern w:val="0"/>
                <w:sz w:val="22"/>
              </w:rPr>
            </w:pPr>
          </w:p>
          <w:p w14:paraId="55FDBA38">
            <w:pPr>
              <w:widowControl/>
              <w:jc w:val="center"/>
              <w:textAlignment w:val="center"/>
              <w:rPr>
                <w:rFonts w:ascii="宋体" w:hAnsi="宋体" w:eastAsia="宋体" w:cs="宋体"/>
                <w:color w:val="000000"/>
                <w:kern w:val="0"/>
                <w:sz w:val="22"/>
              </w:rPr>
            </w:pPr>
          </w:p>
          <w:p w14:paraId="55BDE96C">
            <w:pPr>
              <w:widowControl/>
              <w:jc w:val="center"/>
              <w:textAlignment w:val="center"/>
              <w:rPr>
                <w:rFonts w:ascii="宋体" w:hAnsi="宋体" w:eastAsia="宋体" w:cs="宋体"/>
                <w:color w:val="000000"/>
                <w:kern w:val="0"/>
                <w:sz w:val="22"/>
              </w:rPr>
            </w:pPr>
          </w:p>
          <w:p w14:paraId="4D78C6F3">
            <w:pPr>
              <w:widowControl/>
              <w:jc w:val="center"/>
              <w:textAlignment w:val="center"/>
              <w:rPr>
                <w:rFonts w:ascii="宋体" w:hAnsi="宋体" w:eastAsia="宋体" w:cs="宋体"/>
                <w:color w:val="000000"/>
                <w:kern w:val="0"/>
                <w:sz w:val="22"/>
              </w:rPr>
            </w:pPr>
          </w:p>
          <w:p w14:paraId="01A9DEA5">
            <w:pPr>
              <w:widowControl/>
              <w:jc w:val="center"/>
              <w:textAlignment w:val="center"/>
              <w:rPr>
                <w:rFonts w:ascii="宋体" w:hAnsi="宋体" w:eastAsia="宋体" w:cs="宋体"/>
                <w:color w:val="000000"/>
                <w:kern w:val="0"/>
                <w:sz w:val="22"/>
              </w:rPr>
            </w:pPr>
          </w:p>
          <w:p w14:paraId="12CFAA6D">
            <w:pPr>
              <w:widowControl/>
              <w:jc w:val="center"/>
              <w:textAlignment w:val="center"/>
              <w:rPr>
                <w:rFonts w:ascii="宋体" w:hAnsi="宋体" w:eastAsia="宋体" w:cs="宋体"/>
                <w:color w:val="000000"/>
                <w:kern w:val="0"/>
                <w:sz w:val="22"/>
              </w:rPr>
            </w:pPr>
          </w:p>
          <w:p w14:paraId="11EF57BD">
            <w:pPr>
              <w:widowControl/>
              <w:jc w:val="center"/>
              <w:textAlignment w:val="center"/>
              <w:rPr>
                <w:rFonts w:ascii="宋体" w:hAnsi="宋体" w:eastAsia="宋体" w:cs="宋体"/>
                <w:color w:val="000000"/>
                <w:kern w:val="0"/>
                <w:sz w:val="22"/>
              </w:rPr>
            </w:pPr>
          </w:p>
          <w:p w14:paraId="098DC8B2">
            <w:pPr>
              <w:widowControl/>
              <w:jc w:val="center"/>
              <w:textAlignment w:val="center"/>
              <w:rPr>
                <w:rFonts w:ascii="宋体" w:hAnsi="宋体" w:eastAsia="宋体" w:cs="宋体"/>
                <w:color w:val="000000"/>
                <w:kern w:val="0"/>
                <w:sz w:val="22"/>
              </w:rPr>
            </w:pPr>
          </w:p>
          <w:p w14:paraId="5130B0EA">
            <w:pPr>
              <w:widowControl/>
              <w:jc w:val="center"/>
              <w:textAlignment w:val="center"/>
              <w:rPr>
                <w:rFonts w:ascii="宋体" w:hAnsi="宋体" w:eastAsia="宋体" w:cs="宋体"/>
                <w:color w:val="000000"/>
                <w:kern w:val="0"/>
                <w:sz w:val="22"/>
              </w:rPr>
            </w:pPr>
          </w:p>
          <w:p w14:paraId="77C58399">
            <w:pPr>
              <w:widowControl/>
              <w:jc w:val="center"/>
              <w:textAlignment w:val="center"/>
              <w:rPr>
                <w:rFonts w:ascii="宋体" w:hAnsi="宋体" w:eastAsia="宋体" w:cs="宋体"/>
                <w:color w:val="000000"/>
                <w:kern w:val="0"/>
                <w:sz w:val="22"/>
              </w:rPr>
            </w:pPr>
          </w:p>
          <w:p w14:paraId="7753D1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土建</w:t>
            </w:r>
          </w:p>
        </w:tc>
        <w:tc>
          <w:tcPr>
            <w:tcW w:w="1276" w:type="dxa"/>
            <w:tcBorders>
              <w:top w:val="single" w:color="000000" w:sz="4" w:space="0"/>
              <w:left w:val="single" w:color="000000" w:sz="4" w:space="0"/>
              <w:bottom w:val="single" w:color="000000" w:sz="4" w:space="0"/>
              <w:right w:val="single" w:color="000000" w:sz="4" w:space="0"/>
            </w:tcBorders>
            <w:vAlign w:val="center"/>
          </w:tcPr>
          <w:p w14:paraId="6FBFD0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保温工程</w:t>
            </w:r>
          </w:p>
        </w:tc>
        <w:tc>
          <w:tcPr>
            <w:tcW w:w="5372" w:type="dxa"/>
            <w:tcBorders>
              <w:top w:val="single" w:color="000000" w:sz="4" w:space="0"/>
              <w:left w:val="single" w:color="000000" w:sz="4" w:space="0"/>
              <w:bottom w:val="single" w:color="000000" w:sz="4" w:space="0"/>
              <w:right w:val="single" w:color="000000" w:sz="4" w:space="0"/>
            </w:tcBorders>
            <w:vAlign w:val="center"/>
          </w:tcPr>
          <w:p w14:paraId="0859A9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墙体透寒</w:t>
            </w:r>
          </w:p>
        </w:tc>
        <w:tc>
          <w:tcPr>
            <w:tcW w:w="1984" w:type="dxa"/>
            <w:tcBorders>
              <w:top w:val="single" w:color="000000" w:sz="4" w:space="0"/>
              <w:left w:val="single" w:color="000000" w:sz="4" w:space="0"/>
              <w:bottom w:val="single" w:color="000000" w:sz="4" w:space="0"/>
              <w:right w:val="single" w:color="000000" w:sz="4" w:space="0"/>
            </w:tcBorders>
            <w:vAlign w:val="center"/>
          </w:tcPr>
          <w:p w14:paraId="688701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A7EA77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5565147">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21D126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结构观感</w:t>
            </w:r>
          </w:p>
        </w:tc>
        <w:tc>
          <w:tcPr>
            <w:tcW w:w="5372" w:type="dxa"/>
            <w:tcBorders>
              <w:top w:val="single" w:color="000000" w:sz="4" w:space="0"/>
              <w:left w:val="single" w:color="000000" w:sz="4" w:space="0"/>
              <w:bottom w:val="single" w:color="000000" w:sz="4" w:space="0"/>
              <w:right w:val="single" w:color="000000" w:sz="4" w:space="0"/>
            </w:tcBorders>
            <w:vAlign w:val="center"/>
          </w:tcPr>
          <w:p w14:paraId="380D0C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地坪污染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5DD449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BC46E9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63E29C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7EE673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D42E8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结构梁蜂窝、麻面</w:t>
            </w:r>
          </w:p>
        </w:tc>
        <w:tc>
          <w:tcPr>
            <w:tcW w:w="1984" w:type="dxa"/>
            <w:tcBorders>
              <w:top w:val="single" w:color="000000" w:sz="4" w:space="0"/>
              <w:left w:val="single" w:color="000000" w:sz="4" w:space="0"/>
              <w:bottom w:val="single" w:color="000000" w:sz="4" w:space="0"/>
              <w:right w:val="single" w:color="000000" w:sz="4" w:space="0"/>
            </w:tcBorders>
            <w:vAlign w:val="center"/>
          </w:tcPr>
          <w:p w14:paraId="7A528A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CEFCAD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C9E343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56F462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48D5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结构漏筋、有锈点</w:t>
            </w:r>
          </w:p>
        </w:tc>
        <w:tc>
          <w:tcPr>
            <w:tcW w:w="1984" w:type="dxa"/>
            <w:tcBorders>
              <w:top w:val="single" w:color="000000" w:sz="4" w:space="0"/>
              <w:left w:val="single" w:color="000000" w:sz="4" w:space="0"/>
              <w:bottom w:val="single" w:color="000000" w:sz="4" w:space="0"/>
              <w:right w:val="single" w:color="000000" w:sz="4" w:space="0"/>
            </w:tcBorders>
            <w:vAlign w:val="center"/>
          </w:tcPr>
          <w:p w14:paraId="331582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EA5939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608EE72">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89706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结构裂缝</w:t>
            </w:r>
          </w:p>
        </w:tc>
        <w:tc>
          <w:tcPr>
            <w:tcW w:w="5372" w:type="dxa"/>
            <w:tcBorders>
              <w:top w:val="single" w:color="000000" w:sz="4" w:space="0"/>
              <w:left w:val="single" w:color="000000" w:sz="4" w:space="0"/>
              <w:bottom w:val="single" w:color="000000" w:sz="4" w:space="0"/>
              <w:right w:val="single" w:color="000000" w:sz="4" w:space="0"/>
            </w:tcBorders>
            <w:vAlign w:val="center"/>
          </w:tcPr>
          <w:p w14:paraId="15D3FE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地面返砂、破损、开裂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37FF75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733D72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C4CC0B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0906B5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B23FB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顶棚/梁结构开裂、破损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357A5F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FCE363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DB0918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205D56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7A8E5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墙面结构开裂、返沙、破损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2ABABC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558CF4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75A5F0F">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5954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结构偏差</w:t>
            </w:r>
          </w:p>
        </w:tc>
        <w:tc>
          <w:tcPr>
            <w:tcW w:w="5372" w:type="dxa"/>
            <w:tcBorders>
              <w:top w:val="single" w:color="000000" w:sz="4" w:space="0"/>
              <w:left w:val="single" w:color="000000" w:sz="4" w:space="0"/>
              <w:bottom w:val="single" w:color="000000" w:sz="4" w:space="0"/>
              <w:right w:val="single" w:color="000000" w:sz="4" w:space="0"/>
            </w:tcBorders>
            <w:vAlign w:val="center"/>
          </w:tcPr>
          <w:p w14:paraId="7D85E9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地面平整度超规范（或找坡不合理）</w:t>
            </w:r>
          </w:p>
        </w:tc>
        <w:tc>
          <w:tcPr>
            <w:tcW w:w="1984" w:type="dxa"/>
            <w:tcBorders>
              <w:top w:val="single" w:color="000000" w:sz="4" w:space="0"/>
              <w:left w:val="single" w:color="000000" w:sz="4" w:space="0"/>
              <w:bottom w:val="single" w:color="000000" w:sz="4" w:space="0"/>
              <w:right w:val="single" w:color="000000" w:sz="4" w:space="0"/>
            </w:tcBorders>
            <w:vAlign w:val="center"/>
          </w:tcPr>
          <w:p w14:paraId="294475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7DC8C6E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231E35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4B1029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55A4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顶棚结构极差超规范</w:t>
            </w:r>
          </w:p>
        </w:tc>
        <w:tc>
          <w:tcPr>
            <w:tcW w:w="1984" w:type="dxa"/>
            <w:tcBorders>
              <w:top w:val="single" w:color="000000" w:sz="4" w:space="0"/>
              <w:left w:val="single" w:color="000000" w:sz="4" w:space="0"/>
              <w:bottom w:val="single" w:color="000000" w:sz="4" w:space="0"/>
              <w:right w:val="single" w:color="000000" w:sz="4" w:space="0"/>
            </w:tcBorders>
            <w:vAlign w:val="center"/>
          </w:tcPr>
          <w:p w14:paraId="4E8823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12F150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B51D84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7975DD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96C82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梁尺寸偏差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53491A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160C854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ACEF4D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A023B8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FE9DD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楼板厚度不足</w:t>
            </w:r>
          </w:p>
        </w:tc>
        <w:tc>
          <w:tcPr>
            <w:tcW w:w="1984" w:type="dxa"/>
            <w:tcBorders>
              <w:top w:val="single" w:color="000000" w:sz="4" w:space="0"/>
              <w:left w:val="single" w:color="000000" w:sz="4" w:space="0"/>
              <w:bottom w:val="single" w:color="000000" w:sz="4" w:space="0"/>
              <w:right w:val="single" w:color="000000" w:sz="4" w:space="0"/>
            </w:tcBorders>
            <w:vAlign w:val="center"/>
          </w:tcPr>
          <w:p w14:paraId="6161B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632D717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24C5D2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85C1F0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DBE2C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墙面平整度、垂直度超规范</w:t>
            </w:r>
          </w:p>
        </w:tc>
        <w:tc>
          <w:tcPr>
            <w:tcW w:w="1984" w:type="dxa"/>
            <w:tcBorders>
              <w:top w:val="single" w:color="000000" w:sz="4" w:space="0"/>
              <w:left w:val="single" w:color="000000" w:sz="4" w:space="0"/>
              <w:bottom w:val="single" w:color="000000" w:sz="4" w:space="0"/>
              <w:right w:val="single" w:color="000000" w:sz="4" w:space="0"/>
            </w:tcBorders>
            <w:vAlign w:val="center"/>
          </w:tcPr>
          <w:p w14:paraId="4B4FC3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4841A8E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DF7DEA">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1CE85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空鼓开裂</w:t>
            </w:r>
          </w:p>
        </w:tc>
        <w:tc>
          <w:tcPr>
            <w:tcW w:w="5372" w:type="dxa"/>
            <w:tcBorders>
              <w:top w:val="single" w:color="000000" w:sz="4" w:space="0"/>
              <w:left w:val="single" w:color="000000" w:sz="4" w:space="0"/>
              <w:bottom w:val="single" w:color="000000" w:sz="4" w:space="0"/>
              <w:right w:val="single" w:color="000000" w:sz="4" w:space="0"/>
            </w:tcBorders>
            <w:vAlign w:val="center"/>
          </w:tcPr>
          <w:p w14:paraId="53A5AF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地面抹灰层空鼓、开裂、返砂、破损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5830E6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74984FB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A2493F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C7472F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3DFF2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墙面抹灰层空鼓、开裂、返砂、破损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15AC5A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457223F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B8643D5">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686E8F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空调孔/强排孔</w:t>
            </w:r>
          </w:p>
        </w:tc>
        <w:tc>
          <w:tcPr>
            <w:tcW w:w="5372" w:type="dxa"/>
            <w:tcBorders>
              <w:top w:val="single" w:color="000000" w:sz="4" w:space="0"/>
              <w:left w:val="single" w:color="000000" w:sz="4" w:space="0"/>
              <w:bottom w:val="single" w:color="000000" w:sz="4" w:space="0"/>
              <w:right w:val="single" w:color="000000" w:sz="4" w:space="0"/>
            </w:tcBorders>
            <w:vAlign w:val="center"/>
          </w:tcPr>
          <w:p w14:paraId="0E0F72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空调孔倒坡</w:t>
            </w:r>
          </w:p>
        </w:tc>
        <w:tc>
          <w:tcPr>
            <w:tcW w:w="1984" w:type="dxa"/>
            <w:tcBorders>
              <w:top w:val="single" w:color="000000" w:sz="4" w:space="0"/>
              <w:left w:val="single" w:color="000000" w:sz="4" w:space="0"/>
              <w:bottom w:val="single" w:color="000000" w:sz="4" w:space="0"/>
              <w:right w:val="single" w:color="000000" w:sz="4" w:space="0"/>
            </w:tcBorders>
            <w:vAlign w:val="center"/>
          </w:tcPr>
          <w:p w14:paraId="0F26C0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37F624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0D63FC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937EB2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FB177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空调孔堵塞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4B8253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67B0F54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A70FEC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3A89D6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8B5C8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强排孔倒坡</w:t>
            </w:r>
          </w:p>
        </w:tc>
        <w:tc>
          <w:tcPr>
            <w:tcW w:w="1984" w:type="dxa"/>
            <w:tcBorders>
              <w:top w:val="single" w:color="000000" w:sz="4" w:space="0"/>
              <w:left w:val="single" w:color="000000" w:sz="4" w:space="0"/>
              <w:bottom w:val="single" w:color="000000" w:sz="4" w:space="0"/>
              <w:right w:val="single" w:color="000000" w:sz="4" w:space="0"/>
            </w:tcBorders>
            <w:vAlign w:val="center"/>
          </w:tcPr>
          <w:p w14:paraId="06CF5F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442A57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176029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E6D4A4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7F2D6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强排孔堵塞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75559A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7AEE24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AAF44D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6BA045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B0EC0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未设置空调孔</w:t>
            </w:r>
          </w:p>
        </w:tc>
        <w:tc>
          <w:tcPr>
            <w:tcW w:w="1984" w:type="dxa"/>
            <w:tcBorders>
              <w:top w:val="single" w:color="000000" w:sz="4" w:space="0"/>
              <w:left w:val="single" w:color="000000" w:sz="4" w:space="0"/>
              <w:bottom w:val="single" w:color="000000" w:sz="4" w:space="0"/>
              <w:right w:val="single" w:color="000000" w:sz="4" w:space="0"/>
            </w:tcBorders>
            <w:vAlign w:val="center"/>
          </w:tcPr>
          <w:p w14:paraId="6B5C98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07969D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79135D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30D519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315BE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未设置强排孔</w:t>
            </w:r>
          </w:p>
        </w:tc>
        <w:tc>
          <w:tcPr>
            <w:tcW w:w="1984" w:type="dxa"/>
            <w:tcBorders>
              <w:top w:val="single" w:color="000000" w:sz="4" w:space="0"/>
              <w:left w:val="single" w:color="000000" w:sz="4" w:space="0"/>
              <w:bottom w:val="single" w:color="000000" w:sz="4" w:space="0"/>
              <w:right w:val="single" w:color="000000" w:sz="4" w:space="0"/>
            </w:tcBorders>
            <w:vAlign w:val="center"/>
          </w:tcPr>
          <w:p w14:paraId="66A480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3EDBAE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6412824">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03B06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栏杆/百叶</w:t>
            </w:r>
          </w:p>
        </w:tc>
        <w:tc>
          <w:tcPr>
            <w:tcW w:w="5372" w:type="dxa"/>
            <w:tcBorders>
              <w:top w:val="single" w:color="000000" w:sz="4" w:space="0"/>
              <w:left w:val="single" w:color="000000" w:sz="4" w:space="0"/>
              <w:bottom w:val="single" w:color="000000" w:sz="4" w:space="0"/>
              <w:right w:val="single" w:color="000000" w:sz="4" w:space="0"/>
            </w:tcBorders>
            <w:vAlign w:val="center"/>
          </w:tcPr>
          <w:p w14:paraId="4AA10F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百叶安装歪斜</w:t>
            </w:r>
          </w:p>
        </w:tc>
        <w:tc>
          <w:tcPr>
            <w:tcW w:w="1984" w:type="dxa"/>
            <w:tcBorders>
              <w:top w:val="single" w:color="000000" w:sz="4" w:space="0"/>
              <w:left w:val="single" w:color="000000" w:sz="4" w:space="0"/>
              <w:bottom w:val="single" w:color="000000" w:sz="4" w:space="0"/>
              <w:right w:val="single" w:color="000000" w:sz="4" w:space="0"/>
            </w:tcBorders>
            <w:vAlign w:val="center"/>
          </w:tcPr>
          <w:p w14:paraId="692466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2851A15">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48366B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8D37DD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BD519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阳台栏杆安装歪斜、松动</w:t>
            </w:r>
          </w:p>
        </w:tc>
        <w:tc>
          <w:tcPr>
            <w:tcW w:w="1984" w:type="dxa"/>
            <w:tcBorders>
              <w:top w:val="single" w:color="000000" w:sz="4" w:space="0"/>
              <w:left w:val="single" w:color="000000" w:sz="4" w:space="0"/>
              <w:bottom w:val="single" w:color="000000" w:sz="4" w:space="0"/>
              <w:right w:val="single" w:color="000000" w:sz="4" w:space="0"/>
            </w:tcBorders>
            <w:vAlign w:val="center"/>
          </w:tcPr>
          <w:p w14:paraId="6D6D43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03A07F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3A5A3B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A07F2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AFF68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阳台栏杆高度不足</w:t>
            </w:r>
          </w:p>
        </w:tc>
        <w:tc>
          <w:tcPr>
            <w:tcW w:w="1984" w:type="dxa"/>
            <w:tcBorders>
              <w:top w:val="single" w:color="000000" w:sz="4" w:space="0"/>
              <w:left w:val="single" w:color="000000" w:sz="4" w:space="0"/>
              <w:bottom w:val="single" w:color="000000" w:sz="4" w:space="0"/>
              <w:right w:val="single" w:color="000000" w:sz="4" w:space="0"/>
            </w:tcBorders>
            <w:vAlign w:val="center"/>
          </w:tcPr>
          <w:p w14:paraId="5CDF8D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4B31A0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17450C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CA8219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68A5F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百叶变形、破损、污染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7DEFF2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8298A2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3B1846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AB53BB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451E7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阳台栏杆端头收口质量差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549B1A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C4AC8E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A8C9BD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281B93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D92F9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阳台栏杆扭曲、变形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07C5A7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8FE4DF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166C65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AAABCD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DE922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阳台栏杆污染、锈蚀</w:t>
            </w:r>
          </w:p>
        </w:tc>
        <w:tc>
          <w:tcPr>
            <w:tcW w:w="1984" w:type="dxa"/>
            <w:tcBorders>
              <w:top w:val="single" w:color="000000" w:sz="4" w:space="0"/>
              <w:left w:val="single" w:color="000000" w:sz="4" w:space="0"/>
              <w:bottom w:val="single" w:color="000000" w:sz="4" w:space="0"/>
              <w:right w:val="single" w:color="000000" w:sz="4" w:space="0"/>
            </w:tcBorders>
            <w:vAlign w:val="center"/>
          </w:tcPr>
          <w:p w14:paraId="6D5190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ADDEE6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C6C034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659147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4BB90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百叶漏装、缺失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65C9A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A2EF80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B39CD7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901E01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212A8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阳台栏杆遗漏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002F6B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C3DAE9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62976B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238812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23537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护窗栏杆安装歪斜、松动</w:t>
            </w:r>
          </w:p>
        </w:tc>
        <w:tc>
          <w:tcPr>
            <w:tcW w:w="1984" w:type="dxa"/>
            <w:tcBorders>
              <w:top w:val="single" w:color="000000" w:sz="4" w:space="0"/>
              <w:left w:val="single" w:color="000000" w:sz="4" w:space="0"/>
              <w:bottom w:val="single" w:color="000000" w:sz="4" w:space="0"/>
              <w:right w:val="single" w:color="000000" w:sz="4" w:space="0"/>
            </w:tcBorders>
            <w:vAlign w:val="center"/>
          </w:tcPr>
          <w:p w14:paraId="3C1B5D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C4E3E1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32C8FA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4DED7F">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82684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护窗栏杆高度不足</w:t>
            </w:r>
          </w:p>
        </w:tc>
        <w:tc>
          <w:tcPr>
            <w:tcW w:w="1984" w:type="dxa"/>
            <w:tcBorders>
              <w:top w:val="single" w:color="000000" w:sz="4" w:space="0"/>
              <w:left w:val="single" w:color="000000" w:sz="4" w:space="0"/>
              <w:bottom w:val="single" w:color="000000" w:sz="4" w:space="0"/>
              <w:right w:val="single" w:color="000000" w:sz="4" w:space="0"/>
            </w:tcBorders>
            <w:vAlign w:val="center"/>
          </w:tcPr>
          <w:p w14:paraId="2D42CD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5A8AEBA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B1CB1B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284562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65C75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护窗栏杆扭曲、变形、锈蚀</w:t>
            </w:r>
          </w:p>
        </w:tc>
        <w:tc>
          <w:tcPr>
            <w:tcW w:w="1984" w:type="dxa"/>
            <w:tcBorders>
              <w:top w:val="single" w:color="000000" w:sz="4" w:space="0"/>
              <w:left w:val="single" w:color="000000" w:sz="4" w:space="0"/>
              <w:bottom w:val="single" w:color="000000" w:sz="4" w:space="0"/>
              <w:right w:val="single" w:color="000000" w:sz="4" w:space="0"/>
            </w:tcBorders>
            <w:vAlign w:val="center"/>
          </w:tcPr>
          <w:p w14:paraId="63AE7D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86E1BC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4B08B1A">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13CF53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9C76C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护窗栏杆污染/收口质量差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2541EF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A9976A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E43AAD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36F111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0D3DA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护窗栏杆遗漏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022C68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4D2750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61C889E">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66FB7A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腻子/乳胶漆</w:t>
            </w:r>
          </w:p>
        </w:tc>
        <w:tc>
          <w:tcPr>
            <w:tcW w:w="5372" w:type="dxa"/>
            <w:tcBorders>
              <w:top w:val="single" w:color="000000" w:sz="4" w:space="0"/>
              <w:left w:val="single" w:color="000000" w:sz="4" w:space="0"/>
              <w:bottom w:val="single" w:color="000000" w:sz="4" w:space="0"/>
              <w:right w:val="single" w:color="000000" w:sz="4" w:space="0"/>
            </w:tcBorders>
            <w:vAlign w:val="center"/>
          </w:tcPr>
          <w:p w14:paraId="77939C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顶棚腻子/乳胶漆色差、污染、脱落</w:t>
            </w:r>
          </w:p>
        </w:tc>
        <w:tc>
          <w:tcPr>
            <w:tcW w:w="1984" w:type="dxa"/>
            <w:tcBorders>
              <w:top w:val="single" w:color="000000" w:sz="4" w:space="0"/>
              <w:left w:val="single" w:color="000000" w:sz="4" w:space="0"/>
              <w:bottom w:val="single" w:color="000000" w:sz="4" w:space="0"/>
              <w:right w:val="single" w:color="000000" w:sz="4" w:space="0"/>
            </w:tcBorders>
            <w:vAlign w:val="center"/>
          </w:tcPr>
          <w:p w14:paraId="7D791C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435AA5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8D754C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0B59A0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FD0F7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顶棚腻子/乳胶漆脱落、破损、污染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2E3166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5CAD608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97F666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8DB68D">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9186D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墙面腻子/乳胶漆污染、破损、脱落</w:t>
            </w:r>
          </w:p>
        </w:tc>
        <w:tc>
          <w:tcPr>
            <w:tcW w:w="1984" w:type="dxa"/>
            <w:tcBorders>
              <w:top w:val="single" w:color="000000" w:sz="4" w:space="0"/>
              <w:left w:val="single" w:color="000000" w:sz="4" w:space="0"/>
              <w:bottom w:val="single" w:color="000000" w:sz="4" w:space="0"/>
              <w:right w:val="single" w:color="000000" w:sz="4" w:space="0"/>
            </w:tcBorders>
            <w:vAlign w:val="center"/>
          </w:tcPr>
          <w:p w14:paraId="4FC45C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3F624F6">
        <w:tblPrEx>
          <w:tblCellMar>
            <w:top w:w="15" w:type="dxa"/>
            <w:left w:w="15" w:type="dxa"/>
            <w:bottom w:w="15" w:type="dxa"/>
            <w:right w:w="15" w:type="dxa"/>
          </w:tblCellMar>
        </w:tblPrEx>
        <w:trPr>
          <w:trHeight w:val="286" w:hRule="atLeast"/>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18541C94">
            <w:pPr>
              <w:widowControl/>
              <w:jc w:val="center"/>
              <w:textAlignment w:val="center"/>
              <w:rPr>
                <w:rFonts w:ascii="宋体" w:hAnsi="宋体" w:eastAsia="宋体" w:cs="宋体"/>
                <w:color w:val="000000"/>
                <w:kern w:val="0"/>
                <w:sz w:val="22"/>
              </w:rPr>
            </w:pPr>
          </w:p>
          <w:p w14:paraId="5F07D5C2">
            <w:pPr>
              <w:widowControl/>
              <w:jc w:val="center"/>
              <w:textAlignment w:val="center"/>
              <w:rPr>
                <w:rFonts w:ascii="宋体" w:hAnsi="宋体" w:eastAsia="宋体" w:cs="宋体"/>
                <w:color w:val="000000"/>
                <w:kern w:val="0"/>
                <w:sz w:val="22"/>
              </w:rPr>
            </w:pPr>
          </w:p>
          <w:p w14:paraId="5B28F69D">
            <w:pPr>
              <w:widowControl/>
              <w:jc w:val="center"/>
              <w:textAlignment w:val="center"/>
              <w:rPr>
                <w:rFonts w:ascii="宋体" w:hAnsi="宋体" w:eastAsia="宋体" w:cs="宋体"/>
                <w:color w:val="000000"/>
                <w:kern w:val="0"/>
                <w:sz w:val="22"/>
              </w:rPr>
            </w:pPr>
          </w:p>
          <w:p w14:paraId="770D430B">
            <w:pPr>
              <w:widowControl/>
              <w:jc w:val="center"/>
              <w:textAlignment w:val="center"/>
              <w:rPr>
                <w:rFonts w:ascii="宋体" w:hAnsi="宋体" w:eastAsia="宋体" w:cs="宋体"/>
                <w:color w:val="000000"/>
                <w:kern w:val="0"/>
                <w:sz w:val="22"/>
              </w:rPr>
            </w:pPr>
          </w:p>
          <w:p w14:paraId="18920D5C">
            <w:pPr>
              <w:widowControl/>
              <w:jc w:val="center"/>
              <w:textAlignment w:val="center"/>
              <w:rPr>
                <w:rFonts w:ascii="宋体" w:hAnsi="宋体" w:eastAsia="宋体" w:cs="宋体"/>
                <w:color w:val="000000"/>
                <w:kern w:val="0"/>
                <w:sz w:val="22"/>
              </w:rPr>
            </w:pPr>
          </w:p>
          <w:p w14:paraId="5F793E9E">
            <w:pPr>
              <w:widowControl/>
              <w:jc w:val="center"/>
              <w:textAlignment w:val="center"/>
              <w:rPr>
                <w:rFonts w:ascii="宋体" w:hAnsi="宋体" w:eastAsia="宋体" w:cs="宋体"/>
                <w:color w:val="000000"/>
                <w:kern w:val="0"/>
                <w:sz w:val="22"/>
              </w:rPr>
            </w:pPr>
          </w:p>
          <w:p w14:paraId="75922AF0">
            <w:pPr>
              <w:widowControl/>
              <w:jc w:val="center"/>
              <w:textAlignment w:val="center"/>
              <w:rPr>
                <w:rFonts w:ascii="宋体" w:hAnsi="宋体" w:eastAsia="宋体" w:cs="宋体"/>
                <w:color w:val="000000"/>
                <w:kern w:val="0"/>
                <w:sz w:val="22"/>
              </w:rPr>
            </w:pPr>
          </w:p>
          <w:p w14:paraId="2843EA1B">
            <w:pPr>
              <w:widowControl/>
              <w:jc w:val="center"/>
              <w:textAlignment w:val="center"/>
              <w:rPr>
                <w:rFonts w:ascii="宋体" w:hAnsi="宋体" w:eastAsia="宋体" w:cs="宋体"/>
                <w:color w:val="000000"/>
                <w:kern w:val="0"/>
                <w:sz w:val="22"/>
              </w:rPr>
            </w:pPr>
          </w:p>
          <w:p w14:paraId="31E7AB03">
            <w:pPr>
              <w:widowControl/>
              <w:jc w:val="center"/>
              <w:textAlignment w:val="center"/>
              <w:rPr>
                <w:rFonts w:ascii="宋体" w:hAnsi="宋体" w:eastAsia="宋体" w:cs="宋体"/>
                <w:color w:val="000000"/>
                <w:kern w:val="0"/>
                <w:sz w:val="22"/>
              </w:rPr>
            </w:pPr>
          </w:p>
          <w:p w14:paraId="43C02DAF">
            <w:pPr>
              <w:widowControl/>
              <w:jc w:val="center"/>
              <w:textAlignment w:val="center"/>
              <w:rPr>
                <w:rFonts w:ascii="宋体" w:hAnsi="宋体" w:eastAsia="宋体" w:cs="宋体"/>
                <w:color w:val="000000"/>
                <w:kern w:val="0"/>
                <w:sz w:val="22"/>
              </w:rPr>
            </w:pPr>
          </w:p>
          <w:p w14:paraId="43E4125B">
            <w:pPr>
              <w:widowControl/>
              <w:jc w:val="center"/>
              <w:textAlignment w:val="center"/>
              <w:rPr>
                <w:rFonts w:ascii="宋体" w:hAnsi="宋体" w:eastAsia="宋体" w:cs="宋体"/>
                <w:color w:val="000000"/>
                <w:kern w:val="0"/>
                <w:sz w:val="22"/>
              </w:rPr>
            </w:pPr>
          </w:p>
          <w:p w14:paraId="19FF0F44">
            <w:pPr>
              <w:widowControl/>
              <w:jc w:val="center"/>
              <w:textAlignment w:val="center"/>
              <w:rPr>
                <w:rFonts w:ascii="宋体" w:hAnsi="宋体" w:eastAsia="宋体" w:cs="宋体"/>
                <w:color w:val="000000"/>
                <w:kern w:val="0"/>
                <w:sz w:val="22"/>
              </w:rPr>
            </w:pPr>
          </w:p>
          <w:p w14:paraId="4E6BB412">
            <w:pPr>
              <w:widowControl/>
              <w:jc w:val="center"/>
              <w:textAlignment w:val="center"/>
              <w:rPr>
                <w:rFonts w:ascii="宋体" w:hAnsi="宋体" w:eastAsia="宋体" w:cs="宋体"/>
                <w:color w:val="000000"/>
                <w:kern w:val="0"/>
                <w:sz w:val="22"/>
              </w:rPr>
            </w:pPr>
          </w:p>
          <w:p w14:paraId="31AC2F45">
            <w:pPr>
              <w:widowControl/>
              <w:jc w:val="center"/>
              <w:textAlignment w:val="center"/>
              <w:rPr>
                <w:rFonts w:ascii="宋体" w:hAnsi="宋体" w:eastAsia="宋体" w:cs="宋体"/>
                <w:color w:val="000000"/>
                <w:kern w:val="0"/>
                <w:sz w:val="22"/>
              </w:rPr>
            </w:pPr>
          </w:p>
          <w:p w14:paraId="70B10C09">
            <w:pPr>
              <w:widowControl/>
              <w:jc w:val="center"/>
              <w:textAlignment w:val="center"/>
              <w:rPr>
                <w:rFonts w:ascii="宋体" w:hAnsi="宋体" w:eastAsia="宋体" w:cs="宋体"/>
                <w:color w:val="000000"/>
                <w:kern w:val="0"/>
                <w:sz w:val="22"/>
              </w:rPr>
            </w:pPr>
          </w:p>
          <w:p w14:paraId="6083A97C">
            <w:pPr>
              <w:widowControl/>
              <w:jc w:val="center"/>
              <w:textAlignment w:val="center"/>
              <w:rPr>
                <w:rFonts w:ascii="宋体" w:hAnsi="宋体" w:eastAsia="宋体" w:cs="宋体"/>
                <w:color w:val="000000"/>
                <w:kern w:val="0"/>
                <w:sz w:val="22"/>
              </w:rPr>
            </w:pPr>
          </w:p>
          <w:p w14:paraId="00D6D107">
            <w:pPr>
              <w:widowControl/>
              <w:jc w:val="center"/>
              <w:textAlignment w:val="center"/>
              <w:rPr>
                <w:rFonts w:ascii="宋体" w:hAnsi="宋体" w:eastAsia="宋体" w:cs="宋体"/>
                <w:color w:val="000000"/>
                <w:kern w:val="0"/>
                <w:sz w:val="22"/>
              </w:rPr>
            </w:pPr>
          </w:p>
          <w:p w14:paraId="59C6D970">
            <w:pPr>
              <w:widowControl/>
              <w:jc w:val="center"/>
              <w:textAlignment w:val="center"/>
              <w:rPr>
                <w:rFonts w:ascii="宋体" w:hAnsi="宋体" w:eastAsia="宋体" w:cs="宋体"/>
                <w:color w:val="000000"/>
                <w:kern w:val="0"/>
                <w:sz w:val="22"/>
              </w:rPr>
            </w:pPr>
          </w:p>
          <w:p w14:paraId="2AC92523">
            <w:pPr>
              <w:widowControl/>
              <w:jc w:val="center"/>
              <w:textAlignment w:val="center"/>
              <w:rPr>
                <w:rFonts w:ascii="宋体" w:hAnsi="宋体" w:eastAsia="宋体" w:cs="宋体"/>
                <w:color w:val="000000"/>
                <w:kern w:val="0"/>
                <w:sz w:val="22"/>
              </w:rPr>
            </w:pPr>
          </w:p>
          <w:p w14:paraId="19A6C8EE">
            <w:pPr>
              <w:widowControl/>
              <w:jc w:val="center"/>
              <w:textAlignment w:val="center"/>
              <w:rPr>
                <w:rFonts w:ascii="宋体" w:hAnsi="宋体" w:eastAsia="宋体" w:cs="宋体"/>
                <w:color w:val="000000"/>
                <w:kern w:val="0"/>
                <w:sz w:val="22"/>
              </w:rPr>
            </w:pPr>
          </w:p>
          <w:p w14:paraId="0E629787">
            <w:pPr>
              <w:widowControl/>
              <w:jc w:val="center"/>
              <w:textAlignment w:val="center"/>
              <w:rPr>
                <w:rFonts w:ascii="宋体" w:hAnsi="宋体" w:eastAsia="宋体" w:cs="宋体"/>
                <w:color w:val="000000"/>
                <w:kern w:val="0"/>
                <w:sz w:val="22"/>
              </w:rPr>
            </w:pPr>
          </w:p>
          <w:p w14:paraId="363CC848">
            <w:pPr>
              <w:widowControl/>
              <w:jc w:val="center"/>
              <w:textAlignment w:val="center"/>
              <w:rPr>
                <w:rFonts w:ascii="宋体" w:hAnsi="宋体" w:eastAsia="宋体" w:cs="宋体"/>
                <w:color w:val="000000"/>
                <w:kern w:val="0"/>
                <w:sz w:val="22"/>
              </w:rPr>
            </w:pPr>
          </w:p>
          <w:p w14:paraId="4693483D">
            <w:pPr>
              <w:widowControl/>
              <w:jc w:val="center"/>
              <w:textAlignment w:val="center"/>
              <w:rPr>
                <w:rFonts w:ascii="宋体" w:hAnsi="宋体" w:eastAsia="宋体" w:cs="宋体"/>
                <w:color w:val="000000"/>
                <w:kern w:val="0"/>
                <w:sz w:val="22"/>
              </w:rPr>
            </w:pPr>
          </w:p>
          <w:p w14:paraId="180652BA">
            <w:pPr>
              <w:widowControl/>
              <w:jc w:val="center"/>
              <w:textAlignment w:val="center"/>
              <w:rPr>
                <w:rFonts w:ascii="宋体" w:hAnsi="宋体" w:eastAsia="宋体" w:cs="宋体"/>
                <w:color w:val="000000"/>
                <w:kern w:val="0"/>
                <w:sz w:val="22"/>
              </w:rPr>
            </w:pPr>
          </w:p>
          <w:p w14:paraId="73BB4EA2">
            <w:pPr>
              <w:widowControl/>
              <w:jc w:val="center"/>
              <w:textAlignment w:val="center"/>
              <w:rPr>
                <w:rFonts w:ascii="宋体" w:hAnsi="宋体" w:eastAsia="宋体" w:cs="宋体"/>
                <w:color w:val="000000"/>
                <w:kern w:val="0"/>
                <w:sz w:val="22"/>
              </w:rPr>
            </w:pPr>
          </w:p>
          <w:p w14:paraId="067EE5C9">
            <w:pPr>
              <w:widowControl/>
              <w:jc w:val="center"/>
              <w:textAlignment w:val="center"/>
              <w:rPr>
                <w:rFonts w:ascii="宋体" w:hAnsi="宋体" w:eastAsia="宋体" w:cs="宋体"/>
                <w:color w:val="000000"/>
                <w:kern w:val="0"/>
                <w:sz w:val="22"/>
              </w:rPr>
            </w:pPr>
          </w:p>
          <w:p w14:paraId="229062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卫生设备</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183A00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w:t>
            </w:r>
          </w:p>
        </w:tc>
        <w:tc>
          <w:tcPr>
            <w:tcW w:w="5372" w:type="dxa"/>
            <w:tcBorders>
              <w:top w:val="single" w:color="000000" w:sz="4" w:space="0"/>
              <w:left w:val="single" w:color="000000" w:sz="4" w:space="0"/>
              <w:bottom w:val="single" w:color="000000" w:sz="4" w:space="0"/>
              <w:right w:val="single" w:color="000000" w:sz="4" w:space="0"/>
            </w:tcBorders>
            <w:vAlign w:val="center"/>
          </w:tcPr>
          <w:p w14:paraId="60459C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淋浴屏开闭不顺畅、异响</w:t>
            </w:r>
          </w:p>
        </w:tc>
        <w:tc>
          <w:tcPr>
            <w:tcW w:w="1984" w:type="dxa"/>
            <w:tcBorders>
              <w:top w:val="single" w:color="000000" w:sz="4" w:space="0"/>
              <w:left w:val="single" w:color="000000" w:sz="4" w:space="0"/>
              <w:bottom w:val="single" w:color="000000" w:sz="4" w:space="0"/>
              <w:right w:val="single" w:color="000000" w:sz="4" w:space="0"/>
            </w:tcBorders>
            <w:vAlign w:val="center"/>
          </w:tcPr>
          <w:p w14:paraId="1A7A54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600EAD0">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B4E88C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D2DE23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86D29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淋浴屏配件松动</w:t>
            </w:r>
          </w:p>
        </w:tc>
        <w:tc>
          <w:tcPr>
            <w:tcW w:w="1984" w:type="dxa"/>
            <w:tcBorders>
              <w:top w:val="single" w:color="000000" w:sz="4" w:space="0"/>
              <w:left w:val="single" w:color="000000" w:sz="4" w:space="0"/>
              <w:bottom w:val="single" w:color="000000" w:sz="4" w:space="0"/>
              <w:right w:val="single" w:color="000000" w:sz="4" w:space="0"/>
            </w:tcBorders>
            <w:vAlign w:val="center"/>
          </w:tcPr>
          <w:p w14:paraId="16A19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469B5E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BB2B2E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6D7817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92B7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淋浴屏周边打胶处渗水、闭合缝隙</w:t>
            </w:r>
          </w:p>
        </w:tc>
        <w:tc>
          <w:tcPr>
            <w:tcW w:w="1984" w:type="dxa"/>
            <w:tcBorders>
              <w:top w:val="single" w:color="000000" w:sz="4" w:space="0"/>
              <w:left w:val="single" w:color="000000" w:sz="4" w:space="0"/>
              <w:bottom w:val="single" w:color="000000" w:sz="4" w:space="0"/>
              <w:right w:val="single" w:color="000000" w:sz="4" w:space="0"/>
            </w:tcBorders>
            <w:vAlign w:val="center"/>
          </w:tcPr>
          <w:p w14:paraId="6286A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51D466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BB80E4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370C97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3DCAF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浴缸缸体配件维修</w:t>
            </w:r>
          </w:p>
        </w:tc>
        <w:tc>
          <w:tcPr>
            <w:tcW w:w="1984" w:type="dxa"/>
            <w:tcBorders>
              <w:top w:val="single" w:color="000000" w:sz="4" w:space="0"/>
              <w:left w:val="single" w:color="000000" w:sz="4" w:space="0"/>
              <w:bottom w:val="single" w:color="000000" w:sz="4" w:space="0"/>
              <w:right w:val="single" w:color="000000" w:sz="4" w:space="0"/>
            </w:tcBorders>
            <w:vAlign w:val="center"/>
          </w:tcPr>
          <w:p w14:paraId="18A87E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F21054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8CC1D8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01BB29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3EC18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淋浴屏玻璃划痕</w:t>
            </w:r>
          </w:p>
        </w:tc>
        <w:tc>
          <w:tcPr>
            <w:tcW w:w="1984" w:type="dxa"/>
            <w:tcBorders>
              <w:top w:val="single" w:color="000000" w:sz="4" w:space="0"/>
              <w:left w:val="single" w:color="000000" w:sz="4" w:space="0"/>
              <w:bottom w:val="single" w:color="000000" w:sz="4" w:space="0"/>
              <w:right w:val="single" w:color="000000" w:sz="4" w:space="0"/>
            </w:tcBorders>
            <w:vAlign w:val="center"/>
          </w:tcPr>
          <w:p w14:paraId="51CBA1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20270C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F4E4EA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EB260F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F380B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淋浴屏打胶发霉、损坏、缺失、收口不顺直</w:t>
            </w:r>
          </w:p>
        </w:tc>
        <w:tc>
          <w:tcPr>
            <w:tcW w:w="1984" w:type="dxa"/>
            <w:tcBorders>
              <w:top w:val="single" w:color="000000" w:sz="4" w:space="0"/>
              <w:left w:val="single" w:color="000000" w:sz="4" w:space="0"/>
              <w:bottom w:val="single" w:color="000000" w:sz="4" w:space="0"/>
              <w:right w:val="single" w:color="000000" w:sz="4" w:space="0"/>
            </w:tcBorders>
            <w:vAlign w:val="center"/>
          </w:tcPr>
          <w:p w14:paraId="7D766D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63754E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3622B0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AEAC40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D5691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淋浴屏挡水条脱落</w:t>
            </w:r>
          </w:p>
        </w:tc>
        <w:tc>
          <w:tcPr>
            <w:tcW w:w="1984" w:type="dxa"/>
            <w:tcBorders>
              <w:top w:val="single" w:color="000000" w:sz="4" w:space="0"/>
              <w:left w:val="single" w:color="000000" w:sz="4" w:space="0"/>
              <w:bottom w:val="single" w:color="000000" w:sz="4" w:space="0"/>
              <w:right w:val="single" w:color="000000" w:sz="4" w:space="0"/>
            </w:tcBorders>
            <w:vAlign w:val="center"/>
          </w:tcPr>
          <w:p w14:paraId="0E9B9B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DE5D2C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26EF38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A54D2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06CAB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淋浴屏框体、玻璃污染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406A8A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627E99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055A29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9047F4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3A596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淋浴屏框体划伤、破损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2B2227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FBE052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74E7A4">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40671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w:t>
            </w:r>
          </w:p>
        </w:tc>
        <w:tc>
          <w:tcPr>
            <w:tcW w:w="5372" w:type="dxa"/>
            <w:tcBorders>
              <w:top w:val="single" w:color="000000" w:sz="4" w:space="0"/>
              <w:left w:val="single" w:color="000000" w:sz="4" w:space="0"/>
              <w:bottom w:val="single" w:color="000000" w:sz="4" w:space="0"/>
              <w:right w:val="single" w:color="000000" w:sz="4" w:space="0"/>
            </w:tcBorders>
            <w:vAlign w:val="center"/>
          </w:tcPr>
          <w:p w14:paraId="368DF0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卫浴柜柜内隔板安装不平、不牢固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323D1D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BA53401">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3E0868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85CA17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685C8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卫浴柜柜体五金件不牢固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0B3D30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EB283B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0594E6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B40F3A5">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F3238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卫浴柜开关异响</w:t>
            </w:r>
          </w:p>
        </w:tc>
        <w:tc>
          <w:tcPr>
            <w:tcW w:w="1984" w:type="dxa"/>
            <w:tcBorders>
              <w:top w:val="single" w:color="000000" w:sz="4" w:space="0"/>
              <w:left w:val="single" w:color="000000" w:sz="4" w:space="0"/>
              <w:bottom w:val="single" w:color="000000" w:sz="4" w:space="0"/>
              <w:right w:val="single" w:color="000000" w:sz="4" w:space="0"/>
            </w:tcBorders>
            <w:vAlign w:val="center"/>
          </w:tcPr>
          <w:p w14:paraId="5497A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F0C3F3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915F4D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CC2F12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2C495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卫浴柜龙头出水不正常</w:t>
            </w:r>
          </w:p>
        </w:tc>
        <w:tc>
          <w:tcPr>
            <w:tcW w:w="1984" w:type="dxa"/>
            <w:tcBorders>
              <w:top w:val="single" w:color="000000" w:sz="4" w:space="0"/>
              <w:left w:val="single" w:color="000000" w:sz="4" w:space="0"/>
              <w:bottom w:val="single" w:color="000000" w:sz="4" w:space="0"/>
              <w:right w:val="single" w:color="000000" w:sz="4" w:space="0"/>
            </w:tcBorders>
            <w:vAlign w:val="center"/>
          </w:tcPr>
          <w:p w14:paraId="108975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F31D05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96713E5">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89DC22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DBE0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卫浴柜台盆排水不畅（溢水口不排水）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4B92BE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C1D3222">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12C267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1C4251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42A43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卫浴柜打胶粗糙</w:t>
            </w:r>
          </w:p>
        </w:tc>
        <w:tc>
          <w:tcPr>
            <w:tcW w:w="1984" w:type="dxa"/>
            <w:tcBorders>
              <w:top w:val="single" w:color="000000" w:sz="4" w:space="0"/>
              <w:left w:val="single" w:color="000000" w:sz="4" w:space="0"/>
              <w:bottom w:val="single" w:color="000000" w:sz="4" w:space="0"/>
              <w:right w:val="single" w:color="000000" w:sz="4" w:space="0"/>
            </w:tcBorders>
            <w:vAlign w:val="center"/>
          </w:tcPr>
          <w:p w14:paraId="03F7EE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A72AD3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A2B4C4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2D3C92C">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3C642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卫浴柜底板发胀变形</w:t>
            </w:r>
          </w:p>
        </w:tc>
        <w:tc>
          <w:tcPr>
            <w:tcW w:w="1984" w:type="dxa"/>
            <w:tcBorders>
              <w:top w:val="single" w:color="000000" w:sz="4" w:space="0"/>
              <w:left w:val="single" w:color="000000" w:sz="4" w:space="0"/>
              <w:bottom w:val="single" w:color="000000" w:sz="4" w:space="0"/>
              <w:right w:val="single" w:color="000000" w:sz="4" w:space="0"/>
            </w:tcBorders>
            <w:vAlign w:val="center"/>
          </w:tcPr>
          <w:p w14:paraId="262122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565A0FF">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E1652B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56F032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66F9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卫浴柜柜门高低差（执手未对齐）</w:t>
            </w:r>
          </w:p>
        </w:tc>
        <w:tc>
          <w:tcPr>
            <w:tcW w:w="1984" w:type="dxa"/>
            <w:tcBorders>
              <w:top w:val="single" w:color="000000" w:sz="4" w:space="0"/>
              <w:left w:val="single" w:color="000000" w:sz="4" w:space="0"/>
              <w:bottom w:val="single" w:color="000000" w:sz="4" w:space="0"/>
              <w:right w:val="single" w:color="000000" w:sz="4" w:space="0"/>
            </w:tcBorders>
            <w:vAlign w:val="center"/>
          </w:tcPr>
          <w:p w14:paraId="3B61EC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F7F8CF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778EF0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D875A3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979CB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卫浴柜柜体板/门板表面划伤、污染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1A575B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9E3DD4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2F3BA3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AC753C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169DC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卫浴柜柜体五金合页破损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0DFF86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60BD14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6378DF2">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EFFACE7">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0411B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卫浴柜柜体五金件划伤、损坏（执手、龙头、铰链等）</w:t>
            </w:r>
          </w:p>
        </w:tc>
        <w:tc>
          <w:tcPr>
            <w:tcW w:w="1984" w:type="dxa"/>
            <w:tcBorders>
              <w:top w:val="single" w:color="000000" w:sz="4" w:space="0"/>
              <w:left w:val="single" w:color="000000" w:sz="4" w:space="0"/>
              <w:bottom w:val="single" w:color="000000" w:sz="4" w:space="0"/>
              <w:right w:val="single" w:color="000000" w:sz="4" w:space="0"/>
            </w:tcBorders>
            <w:vAlign w:val="center"/>
          </w:tcPr>
          <w:p w14:paraId="583CE3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BF3F2A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3EFE00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718003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1F2ED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卫浴柜镜子破碎、划伤、污染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2779CB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F91F1A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B2745D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39A0D56">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8AF88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卫浴柜台面石破损、污染、色差大、棱角锋利、下沉</w:t>
            </w:r>
          </w:p>
        </w:tc>
        <w:tc>
          <w:tcPr>
            <w:tcW w:w="1984" w:type="dxa"/>
            <w:tcBorders>
              <w:top w:val="single" w:color="000000" w:sz="4" w:space="0"/>
              <w:left w:val="single" w:color="000000" w:sz="4" w:space="0"/>
              <w:bottom w:val="single" w:color="000000" w:sz="4" w:space="0"/>
              <w:right w:val="single" w:color="000000" w:sz="4" w:space="0"/>
            </w:tcBorders>
            <w:vAlign w:val="center"/>
          </w:tcPr>
          <w:p w14:paraId="00FF91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ED2072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E5A6F3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F56D14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BE96E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卫浴柜台盆、破损、污染、划伤</w:t>
            </w:r>
          </w:p>
        </w:tc>
        <w:tc>
          <w:tcPr>
            <w:tcW w:w="1984" w:type="dxa"/>
            <w:tcBorders>
              <w:top w:val="single" w:color="000000" w:sz="4" w:space="0"/>
              <w:left w:val="single" w:color="000000" w:sz="4" w:space="0"/>
              <w:bottom w:val="single" w:color="000000" w:sz="4" w:space="0"/>
              <w:right w:val="single" w:color="000000" w:sz="4" w:space="0"/>
            </w:tcBorders>
            <w:vAlign w:val="center"/>
          </w:tcPr>
          <w:p w14:paraId="02B90B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798C81DD">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3D6CB2C">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2190B4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953E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卫浴柜打胶遗漏</w:t>
            </w:r>
          </w:p>
        </w:tc>
        <w:tc>
          <w:tcPr>
            <w:tcW w:w="1984" w:type="dxa"/>
            <w:tcBorders>
              <w:top w:val="single" w:color="000000" w:sz="4" w:space="0"/>
              <w:left w:val="single" w:color="000000" w:sz="4" w:space="0"/>
              <w:bottom w:val="single" w:color="000000" w:sz="4" w:space="0"/>
              <w:right w:val="single" w:color="000000" w:sz="4" w:space="0"/>
            </w:tcBorders>
            <w:vAlign w:val="center"/>
          </w:tcPr>
          <w:p w14:paraId="7C12A4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DA3C39E">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862BC1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3027389">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4D14F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卫浴柜柜体五金件缺失</w:t>
            </w:r>
          </w:p>
        </w:tc>
        <w:tc>
          <w:tcPr>
            <w:tcW w:w="1984" w:type="dxa"/>
            <w:tcBorders>
              <w:top w:val="single" w:color="000000" w:sz="4" w:space="0"/>
              <w:left w:val="single" w:color="000000" w:sz="4" w:space="0"/>
              <w:bottom w:val="single" w:color="000000" w:sz="4" w:space="0"/>
              <w:right w:val="single" w:color="000000" w:sz="4" w:space="0"/>
            </w:tcBorders>
            <w:vAlign w:val="center"/>
          </w:tcPr>
          <w:p w14:paraId="7A35C5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B70F47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2B67D8F">
            <w:pPr>
              <w:jc w:val="center"/>
              <w:rPr>
                <w:rFonts w:ascii="宋体" w:hAnsi="宋体" w:eastAsia="宋体" w:cs="宋体"/>
                <w:color w:val="000000"/>
                <w:sz w:val="22"/>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2F48DF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卫浴五金</w:t>
            </w:r>
          </w:p>
        </w:tc>
        <w:tc>
          <w:tcPr>
            <w:tcW w:w="5372" w:type="dxa"/>
            <w:tcBorders>
              <w:top w:val="single" w:color="000000" w:sz="4" w:space="0"/>
              <w:left w:val="single" w:color="000000" w:sz="4" w:space="0"/>
              <w:bottom w:val="single" w:color="000000" w:sz="4" w:space="0"/>
              <w:right w:val="single" w:color="000000" w:sz="4" w:space="0"/>
            </w:tcBorders>
            <w:vAlign w:val="center"/>
          </w:tcPr>
          <w:p w14:paraId="0535FB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换修角阀、软管</w:t>
            </w:r>
          </w:p>
        </w:tc>
        <w:tc>
          <w:tcPr>
            <w:tcW w:w="1984" w:type="dxa"/>
            <w:tcBorders>
              <w:top w:val="single" w:color="000000" w:sz="4" w:space="0"/>
              <w:left w:val="single" w:color="000000" w:sz="4" w:space="0"/>
              <w:bottom w:val="single" w:color="000000" w:sz="4" w:space="0"/>
              <w:right w:val="single" w:color="000000" w:sz="4" w:space="0"/>
            </w:tcBorders>
            <w:vAlign w:val="center"/>
          </w:tcPr>
          <w:p w14:paraId="1D05B6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5FCB32B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73E612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2EABF1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974B0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换修纸巾架、毛巾杆</w:t>
            </w:r>
          </w:p>
        </w:tc>
        <w:tc>
          <w:tcPr>
            <w:tcW w:w="1984" w:type="dxa"/>
            <w:tcBorders>
              <w:top w:val="single" w:color="000000" w:sz="4" w:space="0"/>
              <w:left w:val="single" w:color="000000" w:sz="4" w:space="0"/>
              <w:bottom w:val="single" w:color="000000" w:sz="4" w:space="0"/>
              <w:right w:val="single" w:color="000000" w:sz="4" w:space="0"/>
            </w:tcBorders>
            <w:vAlign w:val="center"/>
          </w:tcPr>
          <w:p w14:paraId="3A2357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BE2EDA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780C5F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9D0937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54805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镜柜五金配件调试</w:t>
            </w:r>
          </w:p>
        </w:tc>
        <w:tc>
          <w:tcPr>
            <w:tcW w:w="1984" w:type="dxa"/>
            <w:tcBorders>
              <w:top w:val="single" w:color="000000" w:sz="4" w:space="0"/>
              <w:left w:val="single" w:color="000000" w:sz="4" w:space="0"/>
              <w:bottom w:val="single" w:color="000000" w:sz="4" w:space="0"/>
              <w:right w:val="single" w:color="000000" w:sz="4" w:space="0"/>
            </w:tcBorders>
            <w:vAlign w:val="center"/>
          </w:tcPr>
          <w:p w14:paraId="0B1A2A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CE7FFB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308183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E625B0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4886B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铝扣板不牢固</w:t>
            </w:r>
          </w:p>
        </w:tc>
        <w:tc>
          <w:tcPr>
            <w:tcW w:w="1984" w:type="dxa"/>
            <w:tcBorders>
              <w:top w:val="single" w:color="000000" w:sz="4" w:space="0"/>
              <w:left w:val="single" w:color="000000" w:sz="4" w:space="0"/>
              <w:bottom w:val="single" w:color="000000" w:sz="4" w:space="0"/>
              <w:right w:val="single" w:color="000000" w:sz="4" w:space="0"/>
            </w:tcBorders>
            <w:vAlign w:val="center"/>
          </w:tcPr>
          <w:p w14:paraId="3EC0A7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EE94AB8">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688B61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7141B7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EFC8F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马桶安装歪斜</w:t>
            </w:r>
          </w:p>
        </w:tc>
        <w:tc>
          <w:tcPr>
            <w:tcW w:w="1984" w:type="dxa"/>
            <w:tcBorders>
              <w:top w:val="single" w:color="000000" w:sz="4" w:space="0"/>
              <w:left w:val="single" w:color="000000" w:sz="4" w:space="0"/>
              <w:bottom w:val="single" w:color="000000" w:sz="4" w:space="0"/>
              <w:right w:val="single" w:color="000000" w:sz="4" w:space="0"/>
            </w:tcBorders>
            <w:vAlign w:val="center"/>
          </w:tcPr>
          <w:p w14:paraId="2AB58C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496839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A1C14AF">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D691284">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41002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马桶不注水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33F133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ECF5E2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F776E6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C72DE3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4FF3A3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马桶冲水按钮失效</w:t>
            </w:r>
          </w:p>
        </w:tc>
        <w:tc>
          <w:tcPr>
            <w:tcW w:w="1984" w:type="dxa"/>
            <w:tcBorders>
              <w:top w:val="single" w:color="000000" w:sz="4" w:space="0"/>
              <w:left w:val="single" w:color="000000" w:sz="4" w:space="0"/>
              <w:bottom w:val="single" w:color="000000" w:sz="4" w:space="0"/>
              <w:right w:val="single" w:color="000000" w:sz="4" w:space="0"/>
            </w:tcBorders>
            <w:vAlign w:val="center"/>
          </w:tcPr>
          <w:p w14:paraId="70D3C1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3E5D30E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C1EADFD">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F42827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98716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马桶返臭</w:t>
            </w:r>
          </w:p>
        </w:tc>
        <w:tc>
          <w:tcPr>
            <w:tcW w:w="1984" w:type="dxa"/>
            <w:tcBorders>
              <w:top w:val="single" w:color="000000" w:sz="4" w:space="0"/>
              <w:left w:val="single" w:color="000000" w:sz="4" w:space="0"/>
              <w:bottom w:val="single" w:color="000000" w:sz="4" w:space="0"/>
              <w:right w:val="single" w:color="000000" w:sz="4" w:space="0"/>
            </w:tcBorders>
            <w:vAlign w:val="center"/>
          </w:tcPr>
          <w:p w14:paraId="16953A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3BE1463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DE5B7B0">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00658A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132519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马桶盖异常</w:t>
            </w:r>
          </w:p>
        </w:tc>
        <w:tc>
          <w:tcPr>
            <w:tcW w:w="1984" w:type="dxa"/>
            <w:tcBorders>
              <w:top w:val="single" w:color="000000" w:sz="4" w:space="0"/>
              <w:left w:val="single" w:color="000000" w:sz="4" w:space="0"/>
              <w:bottom w:val="single" w:color="000000" w:sz="4" w:space="0"/>
              <w:right w:val="single" w:color="000000" w:sz="4" w:space="0"/>
            </w:tcBorders>
            <w:vAlign w:val="center"/>
          </w:tcPr>
          <w:p w14:paraId="1C8EC7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1B3020CB">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377E38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9B0C7E">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BB46B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马桶排水不畅、堵塞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049447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30DA054">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65DA72E">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3C416C8">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3E4EA8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镜子划痕、破损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0D28E6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806570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2A7FCC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92903FB">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52FBB3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铝扣板变形、破损</w:t>
            </w:r>
          </w:p>
        </w:tc>
        <w:tc>
          <w:tcPr>
            <w:tcW w:w="1984" w:type="dxa"/>
            <w:tcBorders>
              <w:top w:val="single" w:color="000000" w:sz="4" w:space="0"/>
              <w:left w:val="single" w:color="000000" w:sz="4" w:space="0"/>
              <w:bottom w:val="single" w:color="000000" w:sz="4" w:space="0"/>
              <w:right w:val="single" w:color="000000" w:sz="4" w:space="0"/>
            </w:tcBorders>
            <w:vAlign w:val="center"/>
          </w:tcPr>
          <w:p w14:paraId="689433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37F5BD7">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2E9916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A25639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7208DF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铝扣板缝隙大</w:t>
            </w:r>
          </w:p>
        </w:tc>
        <w:tc>
          <w:tcPr>
            <w:tcW w:w="1984" w:type="dxa"/>
            <w:tcBorders>
              <w:top w:val="single" w:color="000000" w:sz="4" w:space="0"/>
              <w:left w:val="single" w:color="000000" w:sz="4" w:space="0"/>
              <w:bottom w:val="single" w:color="000000" w:sz="4" w:space="0"/>
              <w:right w:val="single" w:color="000000" w:sz="4" w:space="0"/>
            </w:tcBorders>
            <w:vAlign w:val="center"/>
          </w:tcPr>
          <w:p w14:paraId="2EB1E8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24C8D89">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49C9374">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B72607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BAC76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铝扣板有锈迹、色差</w:t>
            </w:r>
          </w:p>
        </w:tc>
        <w:tc>
          <w:tcPr>
            <w:tcW w:w="1984" w:type="dxa"/>
            <w:tcBorders>
              <w:top w:val="single" w:color="000000" w:sz="4" w:space="0"/>
              <w:left w:val="single" w:color="000000" w:sz="4" w:space="0"/>
              <w:bottom w:val="single" w:color="000000" w:sz="4" w:space="0"/>
              <w:right w:val="single" w:color="000000" w:sz="4" w:space="0"/>
            </w:tcBorders>
            <w:vAlign w:val="center"/>
          </w:tcPr>
          <w:p w14:paraId="033C94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877E1C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09A4733">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0F3B6CA">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05482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马桶表面污染</w:t>
            </w:r>
          </w:p>
        </w:tc>
        <w:tc>
          <w:tcPr>
            <w:tcW w:w="1984" w:type="dxa"/>
            <w:tcBorders>
              <w:top w:val="single" w:color="000000" w:sz="4" w:space="0"/>
              <w:left w:val="single" w:color="000000" w:sz="4" w:space="0"/>
              <w:bottom w:val="single" w:color="000000" w:sz="4" w:space="0"/>
              <w:right w:val="single" w:color="000000" w:sz="4" w:space="0"/>
            </w:tcBorders>
            <w:vAlign w:val="center"/>
          </w:tcPr>
          <w:p w14:paraId="7C57A2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2813D53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A207917">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DDCBA8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5A752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马桶打胶问题</w:t>
            </w:r>
          </w:p>
        </w:tc>
        <w:tc>
          <w:tcPr>
            <w:tcW w:w="1984" w:type="dxa"/>
            <w:tcBorders>
              <w:top w:val="single" w:color="000000" w:sz="4" w:space="0"/>
              <w:left w:val="single" w:color="000000" w:sz="4" w:space="0"/>
              <w:bottom w:val="single" w:color="000000" w:sz="4" w:space="0"/>
              <w:right w:val="single" w:color="000000" w:sz="4" w:space="0"/>
            </w:tcBorders>
            <w:vAlign w:val="center"/>
          </w:tcPr>
          <w:p w14:paraId="2CDA9F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521A5F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B4614A6">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251867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9482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马桶破损、划痕、开裂</w:t>
            </w:r>
          </w:p>
        </w:tc>
        <w:tc>
          <w:tcPr>
            <w:tcW w:w="1984" w:type="dxa"/>
            <w:tcBorders>
              <w:top w:val="single" w:color="000000" w:sz="4" w:space="0"/>
              <w:left w:val="single" w:color="000000" w:sz="4" w:space="0"/>
              <w:bottom w:val="single" w:color="000000" w:sz="4" w:space="0"/>
              <w:right w:val="single" w:color="000000" w:sz="4" w:space="0"/>
            </w:tcBorders>
            <w:vAlign w:val="center"/>
          </w:tcPr>
          <w:p w14:paraId="6DB5EB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3B6189A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3521BD9">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ADD2B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75379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铝扣板缺少龙骨</w:t>
            </w:r>
          </w:p>
        </w:tc>
        <w:tc>
          <w:tcPr>
            <w:tcW w:w="1984" w:type="dxa"/>
            <w:tcBorders>
              <w:top w:val="single" w:color="000000" w:sz="4" w:space="0"/>
              <w:left w:val="single" w:color="000000" w:sz="4" w:space="0"/>
              <w:bottom w:val="single" w:color="000000" w:sz="4" w:space="0"/>
              <w:right w:val="single" w:color="000000" w:sz="4" w:space="0"/>
            </w:tcBorders>
            <w:vAlign w:val="center"/>
          </w:tcPr>
          <w:p w14:paraId="1D13A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7FA7451C">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C4F9F7B">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F859EB1">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0EDCB3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龙头/花洒不出水</w:t>
            </w:r>
          </w:p>
        </w:tc>
        <w:tc>
          <w:tcPr>
            <w:tcW w:w="1984" w:type="dxa"/>
            <w:tcBorders>
              <w:top w:val="single" w:color="000000" w:sz="4" w:space="0"/>
              <w:left w:val="single" w:color="000000" w:sz="4" w:space="0"/>
              <w:bottom w:val="single" w:color="000000" w:sz="4" w:space="0"/>
              <w:right w:val="single" w:color="000000" w:sz="4" w:space="0"/>
            </w:tcBorders>
            <w:vAlign w:val="center"/>
          </w:tcPr>
          <w:p w14:paraId="573619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077572B3">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2A2EE3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100C0C2">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774C7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水龙/花洒关不严</w:t>
            </w:r>
          </w:p>
        </w:tc>
        <w:tc>
          <w:tcPr>
            <w:tcW w:w="1984" w:type="dxa"/>
            <w:tcBorders>
              <w:top w:val="single" w:color="000000" w:sz="4" w:space="0"/>
              <w:left w:val="single" w:color="000000" w:sz="4" w:space="0"/>
              <w:bottom w:val="single" w:color="000000" w:sz="4" w:space="0"/>
              <w:right w:val="single" w:color="000000" w:sz="4" w:space="0"/>
            </w:tcBorders>
            <w:vAlign w:val="center"/>
          </w:tcPr>
          <w:p w14:paraId="734673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6D56C2A">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E09F021">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859F2B3">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6840E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龙头/花洒变形、损坏</w:t>
            </w:r>
          </w:p>
        </w:tc>
        <w:tc>
          <w:tcPr>
            <w:tcW w:w="1984" w:type="dxa"/>
            <w:tcBorders>
              <w:top w:val="single" w:color="000000" w:sz="4" w:space="0"/>
              <w:left w:val="single" w:color="000000" w:sz="4" w:space="0"/>
              <w:bottom w:val="single" w:color="000000" w:sz="4" w:space="0"/>
              <w:right w:val="single" w:color="000000" w:sz="4" w:space="0"/>
            </w:tcBorders>
            <w:vAlign w:val="center"/>
          </w:tcPr>
          <w:p w14:paraId="5B37AD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4C5AC316">
        <w:tblPrEx>
          <w:tblCellMar>
            <w:top w:w="15" w:type="dxa"/>
            <w:left w:w="15" w:type="dxa"/>
            <w:bottom w:w="15" w:type="dxa"/>
            <w:right w:w="15" w:type="dxa"/>
          </w:tblCellMar>
        </w:tblPrEx>
        <w:trPr>
          <w:trHeight w:val="286" w:hRule="atLeast"/>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6091D48">
            <w:pPr>
              <w:jc w:val="center"/>
              <w:rPr>
                <w:rFonts w:ascii="宋体" w:hAnsi="宋体" w:eastAsia="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D309780">
            <w:pPr>
              <w:jc w:val="center"/>
              <w:rPr>
                <w:rFonts w:ascii="宋体" w:hAnsi="宋体" w:eastAsia="宋体" w:cs="宋体"/>
                <w:color w:val="000000"/>
                <w:sz w:val="22"/>
              </w:rPr>
            </w:pPr>
          </w:p>
        </w:tc>
        <w:tc>
          <w:tcPr>
            <w:tcW w:w="5372" w:type="dxa"/>
            <w:tcBorders>
              <w:top w:val="single" w:color="000000" w:sz="4" w:space="0"/>
              <w:left w:val="single" w:color="000000" w:sz="4" w:space="0"/>
              <w:bottom w:val="single" w:color="000000" w:sz="4" w:space="0"/>
              <w:right w:val="single" w:color="000000" w:sz="4" w:space="0"/>
            </w:tcBorders>
            <w:vAlign w:val="center"/>
          </w:tcPr>
          <w:p w14:paraId="2CB87B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龙头/花洒堵塞</w:t>
            </w:r>
          </w:p>
        </w:tc>
        <w:tc>
          <w:tcPr>
            <w:tcW w:w="1984" w:type="dxa"/>
            <w:tcBorders>
              <w:top w:val="single" w:color="000000" w:sz="4" w:space="0"/>
              <w:left w:val="single" w:color="000000" w:sz="4" w:space="0"/>
              <w:bottom w:val="single" w:color="000000" w:sz="4" w:space="0"/>
              <w:right w:val="single" w:color="000000" w:sz="4" w:space="0"/>
            </w:tcBorders>
            <w:vAlign w:val="center"/>
          </w:tcPr>
          <w:p w14:paraId="49DA9D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bl>
    <w:p w14:paraId="32A67270">
      <w:pPr>
        <w:rPr>
          <w:rFonts w:ascii="宋体" w:hAnsi="宋体" w:eastAsia="宋体" w:cs="Times New Roman"/>
        </w:rPr>
      </w:pPr>
    </w:p>
    <w:p w14:paraId="63CD99C9">
      <w:pPr>
        <w:spacing w:after="120" w:line="360" w:lineRule="auto"/>
        <w:rPr>
          <w:rFonts w:ascii="Calibri" w:hAnsi="宋体" w:eastAsia="宋体" w:cs="Times New Roman"/>
          <w:b/>
          <w:kern w:val="0"/>
          <w:sz w:val="24"/>
        </w:rPr>
      </w:pPr>
      <w:r>
        <w:rPr>
          <w:rFonts w:ascii="宋体" w:hAnsi="宋体" w:eastAsia="宋体" w:cs="Times New Roman"/>
        </w:rPr>
        <w:br w:type="page"/>
      </w:r>
      <w:r>
        <w:rPr>
          <w:rFonts w:hint="eastAsia" w:ascii="Calibri" w:hAnsi="宋体" w:eastAsia="宋体" w:cs="Times New Roman"/>
          <w:b/>
          <w:sz w:val="24"/>
        </w:rPr>
        <w:t>附件</w:t>
      </w:r>
      <w:r>
        <w:rPr>
          <w:rFonts w:ascii="Calibri" w:hAnsi="宋体" w:eastAsia="宋体" w:cs="Times New Roman"/>
          <w:b/>
          <w:sz w:val="24"/>
        </w:rPr>
        <w:t>3-</w:t>
      </w:r>
      <w:r>
        <w:rPr>
          <w:rFonts w:hint="eastAsia" w:ascii="Calibri" w:hAnsi="宋体" w:eastAsia="宋体" w:cs="Times New Roman"/>
          <w:b/>
          <w:sz w:val="24"/>
        </w:rPr>
        <w:t>3：</w:t>
      </w:r>
    </w:p>
    <w:p w14:paraId="3D9C3E41">
      <w:pPr>
        <w:spacing w:after="120" w:line="360" w:lineRule="auto"/>
        <w:jc w:val="center"/>
        <w:rPr>
          <w:rFonts w:ascii="Calibri" w:hAnsi="宋体" w:eastAsia="宋体" w:cs="Times New Roman"/>
          <w:b/>
          <w:bCs/>
          <w:sz w:val="28"/>
        </w:rPr>
      </w:pPr>
      <w:r>
        <w:rPr>
          <w:rFonts w:hint="eastAsia" w:ascii="Calibri" w:hAnsi="宋体" w:eastAsia="宋体" w:cs="Times New Roman"/>
          <w:b/>
          <w:bCs/>
          <w:sz w:val="28"/>
        </w:rPr>
        <w:t>房屋维修成品保护方案</w:t>
      </w:r>
    </w:p>
    <w:p w14:paraId="46BA980E">
      <w:pPr>
        <w:numPr>
          <w:ilvl w:val="0"/>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外墙、屋面、门窗渗漏的维修：</w:t>
      </w:r>
    </w:p>
    <w:p w14:paraId="01207B55">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维修前和维修期间，必须每天收听天气预报，根据天气情况安排维修工作。</w:t>
      </w:r>
    </w:p>
    <w:p w14:paraId="3648B6E4">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遇有雨、雪、冰冻、台风等恶劣气候，尽量避免打开屋面、凿除外墙粉刷等渗漏的维修。</w:t>
      </w:r>
    </w:p>
    <w:p w14:paraId="6E3FFEF7">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渗漏维修过程中，突遇恶劣气候，必须即时做好遮盖，承包人管理人员须亲临现场检查防范措施，避免影响租赁业主生活，并协助发包人对租赁业主做好安抚工作。</w:t>
      </w:r>
    </w:p>
    <w:p w14:paraId="71068740">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屋面、外墙维修过程中产生的建筑垃圾，避免从租赁业主室内运走，搭设吊物架从室外运走。</w:t>
      </w:r>
    </w:p>
    <w:p w14:paraId="13A0B192">
      <w:pPr>
        <w:numPr>
          <w:ilvl w:val="0"/>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外立面搭设脚手架的维修：</w:t>
      </w:r>
    </w:p>
    <w:p w14:paraId="60812163">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在租赁业主庭院内搭设脚手架的，须预先与相关租赁业主沟通，征得租赁业主同意，并采取有效的保护措施；</w:t>
      </w:r>
    </w:p>
    <w:p w14:paraId="3A5BD398">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维修前，需预先通知、知会相关租赁业主关闭脚手架相关位置的门窗；</w:t>
      </w:r>
    </w:p>
    <w:p w14:paraId="26AB4CA0">
      <w:pPr>
        <w:numPr>
          <w:ilvl w:val="1"/>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脚手架搭设部位应用彩条布做好围栏，同时做好绿化保护；</w:t>
      </w:r>
    </w:p>
    <w:p w14:paraId="5D9E2478">
      <w:pPr>
        <w:numPr>
          <w:ilvl w:val="0"/>
          <w:numId w:val="2"/>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已装修租赁业主室内维修：</w:t>
      </w:r>
    </w:p>
    <w:p w14:paraId="227958B5">
      <w:pPr>
        <w:numPr>
          <w:ilvl w:val="0"/>
          <w:numId w:val="3"/>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租赁业主家中铺设木地板或复合木地板的，施工前，须对施工范围内、人员及垃圾进出的过道内先用薄膜（厚度3mm以上）满铺，然后再用厚纸板、地毯等防冲撞类材料满铺；</w:t>
      </w:r>
    </w:p>
    <w:p w14:paraId="24CB4A94">
      <w:pPr>
        <w:numPr>
          <w:ilvl w:val="0"/>
          <w:numId w:val="3"/>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根据需要，对进户门、户内门、门套、灯具、空调等用薄膜和硬纸板包裹保护，以避免碰撞破坏；</w:t>
      </w:r>
    </w:p>
    <w:p w14:paraId="09A20A42">
      <w:pPr>
        <w:numPr>
          <w:ilvl w:val="0"/>
          <w:numId w:val="3"/>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施工前，根据租赁业主意见将家具等可移动物品移至指定地方，并用干净的塑料气泡薄膜加以覆盖保护；</w:t>
      </w:r>
    </w:p>
    <w:p w14:paraId="2D186C07">
      <w:pPr>
        <w:numPr>
          <w:ilvl w:val="0"/>
          <w:numId w:val="3"/>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施工用梯子等脚部用棉布或橡皮包裹；</w:t>
      </w:r>
    </w:p>
    <w:p w14:paraId="540FC7F4">
      <w:pPr>
        <w:numPr>
          <w:ilvl w:val="0"/>
          <w:numId w:val="3"/>
        </w:numPr>
        <w:autoSpaceDE w:val="0"/>
        <w:autoSpaceDN w:val="0"/>
        <w:spacing w:line="360" w:lineRule="auto"/>
        <w:rPr>
          <w:rFonts w:ascii="Calibri" w:hAnsi="宋体" w:eastAsia="宋体" w:cs="Times New Roman"/>
          <w:sz w:val="24"/>
        </w:rPr>
      </w:pPr>
      <w:r>
        <w:rPr>
          <w:rFonts w:hint="eastAsia" w:ascii="Calibri" w:hAnsi="宋体" w:eastAsia="宋体" w:cs="Times New Roman"/>
          <w:sz w:val="24"/>
        </w:rPr>
        <w:t>管理人员在维修开工前必须进行现场成品保护情况的检查。</w:t>
      </w:r>
    </w:p>
    <w:p w14:paraId="31A15952">
      <w:pPr>
        <w:rPr>
          <w:rFonts w:ascii="Calibri" w:hAnsi="宋体" w:eastAsia="宋体" w:cs="Times New Roman"/>
          <w:sz w:val="24"/>
        </w:rPr>
      </w:pPr>
    </w:p>
    <w:p w14:paraId="716B7908">
      <w:pPr>
        <w:tabs>
          <w:tab w:val="left" w:pos="1628"/>
        </w:tabs>
        <w:rPr>
          <w:rFonts w:ascii="Calibri" w:hAnsi="宋体" w:eastAsia="宋体" w:cs="Times New Roman"/>
          <w:sz w:val="24"/>
        </w:rPr>
      </w:pPr>
      <w:r>
        <w:rPr>
          <w:rFonts w:hint="eastAsia" w:ascii="Calibri" w:hAnsi="宋体" w:eastAsia="宋体" w:cs="Times New Roman"/>
          <w:sz w:val="24"/>
        </w:rPr>
        <w:tab/>
      </w:r>
    </w:p>
    <w:p w14:paraId="4407F836">
      <w:pPr>
        <w:tabs>
          <w:tab w:val="left" w:pos="1628"/>
        </w:tabs>
        <w:rPr>
          <w:rFonts w:ascii="Calibri" w:hAnsi="Calibri" w:eastAsia="宋体" w:cs="Times New Roman"/>
          <w:b/>
          <w:szCs w:val="21"/>
        </w:rPr>
      </w:pPr>
      <w:r>
        <w:rPr>
          <w:rFonts w:ascii="Calibri" w:hAnsi="Calibri" w:eastAsia="宋体" w:cs="Times New Roman"/>
          <w:b/>
          <w:szCs w:val="21"/>
        </w:rPr>
        <w:br w:type="page"/>
      </w:r>
      <w:r>
        <w:rPr>
          <w:rFonts w:hint="eastAsia" w:ascii="Calibri" w:hAnsi="Calibri" w:eastAsia="宋体" w:cs="Times New Roman"/>
          <w:b/>
          <w:szCs w:val="21"/>
        </w:rPr>
        <w:t>室内地面保护：</w:t>
      </w:r>
    </w:p>
    <w:p w14:paraId="0643E882">
      <w:pPr>
        <w:ind w:right="420"/>
        <w:rPr>
          <w:rFonts w:ascii="Calibri" w:hAnsi="Calibri" w:eastAsia="宋体" w:cs="Times New Roman"/>
          <w:b/>
          <w:szCs w:val="21"/>
        </w:rPr>
      </w:pPr>
      <w:r>
        <w:rPr>
          <w:rFonts w:hint="eastAsia" w:ascii="Calibri" w:hAnsi="Calibri" w:eastAsia="宋体" w:cs="Times New Roman"/>
          <w:b/>
          <w:szCs w:val="21"/>
        </w:rPr>
        <w:t>（第一层：保护膜、第二层：地毯、第三层：拼图地垫、第四层：彩条布）</w:t>
      </w:r>
    </w:p>
    <w:p w14:paraId="5C8E4426">
      <w:pPr>
        <w:ind w:right="420"/>
        <w:rPr>
          <w:rFonts w:ascii="Calibri" w:hAnsi="Calibri" w:eastAsia="宋体" w:cs="Times New Roman"/>
          <w:b/>
          <w:sz w:val="34"/>
        </w:rPr>
      </w:pPr>
      <w:r>
        <w:rPr>
          <w:rFonts w:hint="eastAsia" w:ascii="Calibri" w:hAnsi="Calibri" w:eastAsia="宋体" w:cs="Times New Roman"/>
          <w:sz w:val="34"/>
        </w:rPr>
        <w:drawing>
          <wp:anchor distT="0" distB="0" distL="114300" distR="114300" simplePos="0" relativeHeight="251660288" behindDoc="0" locked="0" layoutInCell="1" allowOverlap="1">
            <wp:simplePos x="0" y="0"/>
            <wp:positionH relativeFrom="column">
              <wp:posOffset>2984500</wp:posOffset>
            </wp:positionH>
            <wp:positionV relativeFrom="paragraph">
              <wp:posOffset>62230</wp:posOffset>
            </wp:positionV>
            <wp:extent cx="1581150" cy="2105025"/>
            <wp:effectExtent l="0" t="0" r="3810" b="1333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81150" cy="2105025"/>
                    </a:xfrm>
                    <a:prstGeom prst="rect">
                      <a:avLst/>
                    </a:prstGeom>
                    <a:noFill/>
                    <a:ln>
                      <a:noFill/>
                    </a:ln>
                  </pic:spPr>
                </pic:pic>
              </a:graphicData>
            </a:graphic>
          </wp:anchor>
        </w:drawing>
      </w:r>
      <w:r>
        <w:rPr>
          <w:rFonts w:hint="eastAsia" w:ascii="Calibri" w:hAnsi="Calibri" w:eastAsia="宋体" w:cs="Times New Roman"/>
          <w:sz w:val="34"/>
        </w:rPr>
        <w:drawing>
          <wp:anchor distT="0" distB="0" distL="114300" distR="114300" simplePos="0" relativeHeight="251659264" behindDoc="0" locked="0" layoutInCell="1" allowOverlap="1">
            <wp:simplePos x="0" y="0"/>
            <wp:positionH relativeFrom="column">
              <wp:posOffset>-31750</wp:posOffset>
            </wp:positionH>
            <wp:positionV relativeFrom="paragraph">
              <wp:posOffset>55880</wp:posOffset>
            </wp:positionV>
            <wp:extent cx="2466975" cy="1847850"/>
            <wp:effectExtent l="0" t="0" r="1905" b="1143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anchor>
        </w:drawing>
      </w:r>
    </w:p>
    <w:p w14:paraId="64C8A5F9">
      <w:pPr>
        <w:ind w:right="420"/>
        <w:rPr>
          <w:rFonts w:ascii="Calibri" w:hAnsi="Calibri" w:eastAsia="宋体" w:cs="Times New Roman"/>
          <w:b/>
        </w:rPr>
      </w:pPr>
    </w:p>
    <w:p w14:paraId="776FD5B9">
      <w:pPr>
        <w:ind w:right="420"/>
        <w:rPr>
          <w:rFonts w:ascii="Calibri" w:hAnsi="Calibri" w:eastAsia="宋体" w:cs="Times New Roman"/>
          <w:b/>
        </w:rPr>
      </w:pPr>
    </w:p>
    <w:p w14:paraId="241308E1">
      <w:pPr>
        <w:ind w:right="420"/>
        <w:rPr>
          <w:rFonts w:ascii="Calibri" w:hAnsi="Calibri" w:eastAsia="宋体" w:cs="Times New Roman"/>
          <w:b/>
        </w:rPr>
      </w:pPr>
    </w:p>
    <w:p w14:paraId="4C2BB4EB">
      <w:pPr>
        <w:ind w:right="420"/>
        <w:rPr>
          <w:rFonts w:ascii="Calibri" w:hAnsi="Calibri" w:eastAsia="宋体" w:cs="Times New Roman"/>
          <w:b/>
        </w:rPr>
      </w:pPr>
    </w:p>
    <w:p w14:paraId="63BF678F">
      <w:pPr>
        <w:ind w:right="420"/>
        <w:rPr>
          <w:rFonts w:ascii="Calibri" w:hAnsi="Calibri" w:eastAsia="宋体" w:cs="Times New Roman"/>
          <w:b/>
        </w:rPr>
      </w:pPr>
    </w:p>
    <w:p w14:paraId="7F6723F0">
      <w:pPr>
        <w:ind w:right="420"/>
        <w:rPr>
          <w:rFonts w:ascii="Calibri" w:hAnsi="Calibri" w:eastAsia="宋体" w:cs="Times New Roman"/>
          <w:b/>
          <w:szCs w:val="21"/>
        </w:rPr>
      </w:pPr>
    </w:p>
    <w:p w14:paraId="6E435A59">
      <w:pPr>
        <w:ind w:right="420"/>
        <w:rPr>
          <w:rFonts w:ascii="Calibri" w:hAnsi="Calibri" w:eastAsia="宋体" w:cs="Times New Roman"/>
          <w:b/>
          <w:szCs w:val="21"/>
        </w:rPr>
      </w:pPr>
    </w:p>
    <w:p w14:paraId="095EA991">
      <w:pPr>
        <w:ind w:right="420"/>
        <w:rPr>
          <w:rFonts w:ascii="Calibri" w:hAnsi="Calibri" w:eastAsia="宋体" w:cs="Times New Roman"/>
          <w:b/>
          <w:szCs w:val="21"/>
        </w:rPr>
      </w:pPr>
    </w:p>
    <w:p w14:paraId="697E9862">
      <w:pPr>
        <w:ind w:right="420"/>
        <w:rPr>
          <w:rFonts w:ascii="Calibri" w:hAnsi="Calibri" w:eastAsia="宋体" w:cs="Times New Roman"/>
          <w:b/>
          <w:szCs w:val="21"/>
        </w:rPr>
      </w:pPr>
    </w:p>
    <w:p w14:paraId="11B2CB85">
      <w:pPr>
        <w:ind w:right="420"/>
        <w:rPr>
          <w:rFonts w:ascii="Calibri" w:hAnsi="Calibri" w:eastAsia="宋体" w:cs="Times New Roman"/>
          <w:b/>
          <w:szCs w:val="21"/>
        </w:rPr>
      </w:pPr>
    </w:p>
    <w:p w14:paraId="0BD7C916">
      <w:pPr>
        <w:ind w:right="420"/>
        <w:rPr>
          <w:rFonts w:ascii="Calibri" w:hAnsi="Calibri" w:eastAsia="宋体" w:cs="Times New Roman"/>
          <w:szCs w:val="21"/>
        </w:rPr>
      </w:pPr>
      <w:r>
        <w:rPr>
          <w:rFonts w:hint="eastAsia" w:ascii="Calibri" w:hAnsi="Calibri" w:eastAsia="宋体" w:cs="Times New Roman"/>
          <w:b/>
          <w:szCs w:val="21"/>
        </w:rPr>
        <w:t>成品保护中完成效果图</w:t>
      </w:r>
    </w:p>
    <w:p w14:paraId="084C5253">
      <w:pPr>
        <w:rPr>
          <w:rFonts w:ascii="Calibri" w:hAnsi="Calibri" w:eastAsia="宋体" w:cs="Times New Roman"/>
          <w:b/>
          <w:szCs w:val="21"/>
        </w:rPr>
      </w:pPr>
    </w:p>
    <w:p w14:paraId="72D00981">
      <w:pPr>
        <w:rPr>
          <w:rFonts w:ascii="Calibri" w:hAnsi="Calibri" w:eastAsia="宋体" w:cs="Times New Roman"/>
          <w:b/>
          <w:szCs w:val="21"/>
        </w:rPr>
      </w:pPr>
    </w:p>
    <w:p w14:paraId="38F49C52">
      <w:pPr>
        <w:rPr>
          <w:rFonts w:ascii="Calibri" w:hAnsi="Calibri" w:eastAsia="宋体" w:cs="Times New Roman"/>
          <w:b/>
          <w:szCs w:val="21"/>
        </w:rPr>
      </w:pPr>
    </w:p>
    <w:p w14:paraId="708F3B02">
      <w:pPr>
        <w:rPr>
          <w:rFonts w:ascii="Calibri" w:hAnsi="Calibri" w:eastAsia="宋体" w:cs="Times New Roman"/>
          <w:b/>
          <w:szCs w:val="21"/>
        </w:rPr>
      </w:pPr>
      <w:r>
        <w:rPr>
          <w:rFonts w:hint="eastAsia" w:ascii="Calibri" w:hAnsi="Calibri" w:eastAsia="宋体" w:cs="Times New Roman"/>
          <w:b/>
          <w:szCs w:val="21"/>
        </w:rPr>
        <w:t>进户门口及室内门处保护图片</w:t>
      </w:r>
    </w:p>
    <w:p w14:paraId="371C2DCF">
      <w:pPr>
        <w:rPr>
          <w:rFonts w:ascii="Calibri" w:hAnsi="Calibri" w:eastAsia="宋体" w:cs="Times New Roman"/>
          <w:szCs w:val="21"/>
        </w:rPr>
      </w:pPr>
      <w:r>
        <w:rPr>
          <w:rFonts w:hint="eastAsia" w:ascii="Calibri" w:hAnsi="Calibri" w:eastAsia="宋体" w:cs="Times New Roman"/>
          <w:sz w:val="34"/>
        </w:rPr>
        <w:drawing>
          <wp:anchor distT="0" distB="0" distL="114300" distR="114300" simplePos="0" relativeHeight="251663360" behindDoc="0" locked="0" layoutInCell="1" allowOverlap="1">
            <wp:simplePos x="0" y="0"/>
            <wp:positionH relativeFrom="column">
              <wp:posOffset>2628900</wp:posOffset>
            </wp:positionH>
            <wp:positionV relativeFrom="paragraph">
              <wp:posOffset>245110</wp:posOffset>
            </wp:positionV>
            <wp:extent cx="2533650" cy="1905000"/>
            <wp:effectExtent l="0" t="0" r="11430"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33650" cy="1905000"/>
                    </a:xfrm>
                    <a:prstGeom prst="rect">
                      <a:avLst/>
                    </a:prstGeom>
                    <a:noFill/>
                    <a:ln>
                      <a:noFill/>
                    </a:ln>
                  </pic:spPr>
                </pic:pic>
              </a:graphicData>
            </a:graphic>
          </wp:anchor>
        </w:drawing>
      </w:r>
      <w:r>
        <w:rPr>
          <w:rFonts w:hint="eastAsia" w:ascii="Calibri" w:hAnsi="Calibri" w:eastAsia="宋体" w:cs="Times New Roman"/>
          <w:sz w:val="34"/>
        </w:rPr>
        <w:drawing>
          <wp:anchor distT="0" distB="0" distL="114300" distR="114300" simplePos="0" relativeHeight="251661312" behindDoc="0" locked="0" layoutInCell="1" allowOverlap="1">
            <wp:simplePos x="0" y="0"/>
            <wp:positionH relativeFrom="column">
              <wp:posOffset>-66675</wp:posOffset>
            </wp:positionH>
            <wp:positionV relativeFrom="paragraph">
              <wp:posOffset>245110</wp:posOffset>
            </wp:positionV>
            <wp:extent cx="2533650" cy="1905000"/>
            <wp:effectExtent l="0" t="0" r="1143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33650" cy="1905000"/>
                    </a:xfrm>
                    <a:prstGeom prst="rect">
                      <a:avLst/>
                    </a:prstGeom>
                    <a:noFill/>
                    <a:ln>
                      <a:noFill/>
                    </a:ln>
                  </pic:spPr>
                </pic:pic>
              </a:graphicData>
            </a:graphic>
          </wp:anchor>
        </w:drawing>
      </w:r>
      <w:r>
        <w:rPr>
          <w:rFonts w:hint="eastAsia" w:ascii="Calibri" w:hAnsi="Calibri" w:eastAsia="宋体" w:cs="Times New Roman"/>
          <w:b/>
          <w:szCs w:val="21"/>
        </w:rPr>
        <w:t>（采用PC地板格）：客厅及走道保护图片：</w:t>
      </w:r>
    </w:p>
    <w:p w14:paraId="48F52B28">
      <w:pPr>
        <w:jc w:val="right"/>
        <w:rPr>
          <w:rFonts w:ascii="Calibri" w:hAnsi="Calibri" w:eastAsia="宋体" w:cs="Times New Roman"/>
          <w:sz w:val="34"/>
        </w:rPr>
      </w:pPr>
    </w:p>
    <w:p w14:paraId="70914AEF">
      <w:pPr>
        <w:rPr>
          <w:rFonts w:ascii="Calibri" w:hAnsi="Calibri" w:eastAsia="宋体" w:cs="Times New Roman"/>
          <w:b/>
          <w:szCs w:val="21"/>
        </w:rPr>
      </w:pPr>
    </w:p>
    <w:p w14:paraId="4946FA75">
      <w:pPr>
        <w:rPr>
          <w:rFonts w:ascii="Calibri" w:hAnsi="Calibri" w:eastAsia="宋体" w:cs="Times New Roman"/>
          <w:b/>
          <w:szCs w:val="21"/>
        </w:rPr>
      </w:pPr>
    </w:p>
    <w:p w14:paraId="624C1AFF">
      <w:pPr>
        <w:rPr>
          <w:rFonts w:ascii="Calibri" w:hAnsi="Calibri" w:eastAsia="宋体" w:cs="Times New Roman"/>
          <w:b/>
          <w:szCs w:val="21"/>
        </w:rPr>
      </w:pPr>
    </w:p>
    <w:p w14:paraId="34CCF1AD">
      <w:pPr>
        <w:rPr>
          <w:rFonts w:ascii="Calibri" w:hAnsi="Calibri" w:eastAsia="宋体" w:cs="Times New Roman"/>
          <w:b/>
          <w:szCs w:val="21"/>
        </w:rPr>
      </w:pPr>
    </w:p>
    <w:p w14:paraId="20E3207A">
      <w:pPr>
        <w:rPr>
          <w:rFonts w:ascii="Calibri" w:hAnsi="Calibri" w:eastAsia="宋体" w:cs="Times New Roman"/>
          <w:b/>
          <w:szCs w:val="21"/>
        </w:rPr>
      </w:pPr>
    </w:p>
    <w:p w14:paraId="5A54AF3E">
      <w:pPr>
        <w:rPr>
          <w:rFonts w:ascii="Calibri" w:hAnsi="Calibri" w:eastAsia="宋体" w:cs="Times New Roman"/>
          <w:b/>
          <w:szCs w:val="21"/>
        </w:rPr>
      </w:pPr>
    </w:p>
    <w:p w14:paraId="68B493D9">
      <w:pPr>
        <w:rPr>
          <w:rFonts w:ascii="Calibri" w:hAnsi="Calibri" w:eastAsia="宋体" w:cs="Times New Roman"/>
          <w:b/>
          <w:szCs w:val="21"/>
        </w:rPr>
      </w:pPr>
    </w:p>
    <w:p w14:paraId="6FD46D62">
      <w:pPr>
        <w:rPr>
          <w:rFonts w:ascii="Calibri" w:hAnsi="Calibri" w:eastAsia="宋体" w:cs="Times New Roman"/>
          <w:b/>
          <w:szCs w:val="21"/>
        </w:rPr>
      </w:pPr>
    </w:p>
    <w:p w14:paraId="4E0F4452">
      <w:pPr>
        <w:rPr>
          <w:rFonts w:ascii="Calibri" w:hAnsi="Calibri" w:eastAsia="宋体" w:cs="Times New Roman"/>
          <w:b/>
          <w:szCs w:val="21"/>
        </w:rPr>
      </w:pPr>
    </w:p>
    <w:p w14:paraId="5B9EB690">
      <w:pPr>
        <w:rPr>
          <w:rFonts w:ascii="Calibri" w:hAnsi="Calibri" w:eastAsia="宋体" w:cs="Times New Roman"/>
        </w:rPr>
      </w:pPr>
    </w:p>
    <w:p w14:paraId="7AE1F0BC">
      <w:pPr>
        <w:rPr>
          <w:rFonts w:ascii="Calibri" w:hAnsi="Calibri" w:eastAsia="宋体" w:cs="Times New Roman"/>
          <w:b/>
          <w:szCs w:val="21"/>
        </w:rPr>
      </w:pPr>
    </w:p>
    <w:p w14:paraId="47B68F05">
      <w:pPr>
        <w:rPr>
          <w:rFonts w:ascii="Calibri" w:hAnsi="Calibri" w:eastAsia="宋体" w:cs="Times New Roman"/>
          <w:b/>
          <w:szCs w:val="21"/>
        </w:rPr>
      </w:pPr>
    </w:p>
    <w:p w14:paraId="1449AFB4">
      <w:pPr>
        <w:rPr>
          <w:rFonts w:ascii="Calibri" w:hAnsi="Calibri" w:eastAsia="宋体" w:cs="Times New Roman"/>
          <w:b/>
          <w:szCs w:val="21"/>
        </w:rPr>
      </w:pPr>
      <w:r>
        <w:rPr>
          <w:rFonts w:hint="eastAsia" w:ascii="Calibri" w:hAnsi="Calibri" w:eastAsia="宋体" w:cs="Times New Roman"/>
          <w:b/>
          <w:szCs w:val="21"/>
        </w:rPr>
        <w:t>卧室保护图片：开关面板保护图片（中间保护膜、周边美纹纸）：</w:t>
      </w:r>
    </w:p>
    <w:p w14:paraId="4C094519">
      <w:pPr>
        <w:rPr>
          <w:rFonts w:ascii="Calibri" w:hAnsi="Calibri" w:eastAsia="宋体" w:cs="Times New Roman"/>
          <w:b/>
          <w:szCs w:val="21"/>
        </w:rPr>
      </w:pPr>
      <w:r>
        <w:rPr>
          <w:rFonts w:hint="eastAsia" w:ascii="Calibri" w:hAnsi="Calibri" w:eastAsia="宋体" w:cs="Times New Roman"/>
          <w:sz w:val="34"/>
        </w:rPr>
        <w:drawing>
          <wp:anchor distT="0" distB="0" distL="114300" distR="114300" simplePos="0" relativeHeight="251664384" behindDoc="0" locked="0" layoutInCell="1" allowOverlap="1">
            <wp:simplePos x="0" y="0"/>
            <wp:positionH relativeFrom="column">
              <wp:posOffset>222250</wp:posOffset>
            </wp:positionH>
            <wp:positionV relativeFrom="paragraph">
              <wp:posOffset>67945</wp:posOffset>
            </wp:positionV>
            <wp:extent cx="2533650" cy="1895475"/>
            <wp:effectExtent l="0" t="0" r="11430" b="952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33650" cy="1895475"/>
                    </a:xfrm>
                    <a:prstGeom prst="rect">
                      <a:avLst/>
                    </a:prstGeom>
                    <a:noFill/>
                    <a:ln>
                      <a:noFill/>
                    </a:ln>
                  </pic:spPr>
                </pic:pic>
              </a:graphicData>
            </a:graphic>
          </wp:anchor>
        </w:drawing>
      </w:r>
      <w:r>
        <w:rPr>
          <w:rFonts w:hint="eastAsia" w:ascii="Calibri" w:hAnsi="Calibri" w:eastAsia="宋体" w:cs="Times New Roman"/>
        </w:rPr>
        <w:drawing>
          <wp:anchor distT="0" distB="0" distL="114300" distR="114300" simplePos="0" relativeHeight="251662336" behindDoc="0" locked="0" layoutInCell="1" allowOverlap="1">
            <wp:simplePos x="0" y="0"/>
            <wp:positionH relativeFrom="column">
              <wp:posOffset>8255</wp:posOffset>
            </wp:positionH>
            <wp:positionV relativeFrom="paragraph">
              <wp:posOffset>67945</wp:posOffset>
            </wp:positionV>
            <wp:extent cx="2533650" cy="1895475"/>
            <wp:effectExtent l="0" t="0" r="11430" b="952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33650" cy="1895475"/>
                    </a:xfrm>
                    <a:prstGeom prst="rect">
                      <a:avLst/>
                    </a:prstGeom>
                    <a:noFill/>
                    <a:ln>
                      <a:noFill/>
                    </a:ln>
                  </pic:spPr>
                </pic:pic>
              </a:graphicData>
            </a:graphic>
          </wp:anchor>
        </w:drawing>
      </w:r>
    </w:p>
    <w:p w14:paraId="6DADCCED">
      <w:pPr>
        <w:rPr>
          <w:rFonts w:ascii="Calibri" w:hAnsi="Calibri" w:eastAsia="宋体" w:cs="Times New Roman"/>
          <w:b/>
          <w:szCs w:val="21"/>
        </w:rPr>
      </w:pPr>
    </w:p>
    <w:p w14:paraId="7A5B97D1">
      <w:pPr>
        <w:rPr>
          <w:rFonts w:ascii="Calibri" w:hAnsi="Calibri" w:eastAsia="宋体" w:cs="Times New Roman"/>
          <w:b/>
          <w:szCs w:val="21"/>
        </w:rPr>
      </w:pPr>
    </w:p>
    <w:p w14:paraId="3575B04C">
      <w:pPr>
        <w:rPr>
          <w:rFonts w:ascii="Calibri" w:hAnsi="Calibri" w:eastAsia="宋体" w:cs="Times New Roman"/>
          <w:b/>
          <w:szCs w:val="21"/>
        </w:rPr>
      </w:pPr>
    </w:p>
    <w:p w14:paraId="75792F1E">
      <w:pPr>
        <w:rPr>
          <w:rFonts w:ascii="Calibri" w:hAnsi="Calibri" w:eastAsia="宋体" w:cs="Times New Roman"/>
          <w:b/>
          <w:szCs w:val="21"/>
        </w:rPr>
      </w:pPr>
    </w:p>
    <w:p w14:paraId="4941758E">
      <w:pPr>
        <w:rPr>
          <w:rFonts w:ascii="Calibri" w:hAnsi="Calibri" w:eastAsia="宋体" w:cs="Times New Roman"/>
          <w:b/>
          <w:szCs w:val="21"/>
        </w:rPr>
      </w:pPr>
    </w:p>
    <w:p w14:paraId="4B7CC2C1">
      <w:pPr>
        <w:rPr>
          <w:rFonts w:ascii="Calibri" w:hAnsi="Calibri" w:eastAsia="宋体" w:cs="Times New Roman"/>
          <w:b/>
          <w:szCs w:val="21"/>
        </w:rPr>
      </w:pPr>
    </w:p>
    <w:p w14:paraId="69E1D662">
      <w:pPr>
        <w:rPr>
          <w:rFonts w:ascii="Calibri" w:hAnsi="Calibri" w:eastAsia="宋体" w:cs="Times New Roman"/>
          <w:b/>
          <w:szCs w:val="21"/>
        </w:rPr>
      </w:pPr>
    </w:p>
    <w:p w14:paraId="69A0040F">
      <w:pPr>
        <w:rPr>
          <w:rFonts w:ascii="Calibri" w:hAnsi="Calibri" w:eastAsia="宋体" w:cs="Times New Roman"/>
          <w:b/>
          <w:szCs w:val="21"/>
        </w:rPr>
      </w:pPr>
    </w:p>
    <w:p w14:paraId="371938AE">
      <w:pPr>
        <w:rPr>
          <w:rFonts w:ascii="Calibri" w:hAnsi="Calibri" w:eastAsia="宋体" w:cs="Times New Roman"/>
          <w:b/>
          <w:szCs w:val="21"/>
        </w:rPr>
      </w:pPr>
    </w:p>
    <w:p w14:paraId="069BCA68">
      <w:pPr>
        <w:rPr>
          <w:rFonts w:ascii="Calibri" w:hAnsi="Calibri" w:eastAsia="宋体" w:cs="Times New Roman"/>
          <w:b/>
          <w:szCs w:val="21"/>
        </w:rPr>
      </w:pPr>
      <w:r>
        <w:rPr>
          <w:rFonts w:hint="eastAsia" w:ascii="Calibri" w:hAnsi="Calibri" w:eastAsia="宋体" w:cs="Times New Roman"/>
          <w:b/>
          <w:szCs w:val="21"/>
        </w:rPr>
        <w:t>（床用成品布套保护，防止施工过程中造成污染）</w:t>
      </w:r>
    </w:p>
    <w:p w14:paraId="722BDFFB">
      <w:pPr>
        <w:rPr>
          <w:rFonts w:ascii="Calibri" w:hAnsi="Calibri" w:eastAsia="宋体" w:cs="Times New Roman"/>
          <w:b/>
          <w:szCs w:val="21"/>
        </w:rPr>
      </w:pPr>
    </w:p>
    <w:p w14:paraId="47B57338">
      <w:pPr>
        <w:rPr>
          <w:rFonts w:ascii="Calibri" w:hAnsi="Calibri" w:eastAsia="宋体" w:cs="Times New Roman"/>
          <w:b/>
          <w:szCs w:val="21"/>
        </w:rPr>
      </w:pPr>
      <w:r>
        <w:rPr>
          <w:rFonts w:hint="eastAsia" w:ascii="Calibri" w:hAnsi="Calibri" w:eastAsia="宋体" w:cs="Times New Roman"/>
          <w:b/>
          <w:szCs w:val="21"/>
        </w:rPr>
        <w:t>户内门和门框保护图片（门采用成品门套保护、门框采用地毯进行包扎）</w:t>
      </w:r>
    </w:p>
    <w:p w14:paraId="515DB1D9">
      <w:pPr>
        <w:rPr>
          <w:rFonts w:ascii="Calibri" w:hAnsi="Calibri" w:eastAsia="宋体" w:cs="Times New Roman"/>
          <w:b/>
          <w:szCs w:val="21"/>
        </w:rPr>
      </w:pPr>
      <w:r>
        <w:rPr>
          <w:rFonts w:hint="eastAsia" w:ascii="Calibri" w:hAnsi="Calibri" w:eastAsia="宋体" w:cs="Times New Roman"/>
          <w:sz w:val="34"/>
        </w:rPr>
        <w:drawing>
          <wp:anchor distT="0" distB="0" distL="114300" distR="114300" simplePos="0" relativeHeight="251668480" behindDoc="0" locked="0" layoutInCell="1" allowOverlap="1">
            <wp:simplePos x="0" y="0"/>
            <wp:positionH relativeFrom="column">
              <wp:posOffset>52070</wp:posOffset>
            </wp:positionH>
            <wp:positionV relativeFrom="paragraph">
              <wp:posOffset>67310</wp:posOffset>
            </wp:positionV>
            <wp:extent cx="1645920" cy="2357755"/>
            <wp:effectExtent l="0" t="0" r="0"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645920" cy="2357755"/>
                    </a:xfrm>
                    <a:prstGeom prst="rect">
                      <a:avLst/>
                    </a:prstGeom>
                    <a:noFill/>
                    <a:ln>
                      <a:noFill/>
                    </a:ln>
                  </pic:spPr>
                </pic:pic>
              </a:graphicData>
            </a:graphic>
          </wp:anchor>
        </w:drawing>
      </w:r>
    </w:p>
    <w:p w14:paraId="5A810357">
      <w:pPr>
        <w:tabs>
          <w:tab w:val="left" w:pos="120"/>
        </w:tabs>
        <w:rPr>
          <w:rFonts w:ascii="Calibri" w:hAnsi="Calibri" w:eastAsia="宋体" w:cs="Times New Roman"/>
          <w:b/>
          <w:sz w:val="34"/>
        </w:rPr>
      </w:pPr>
    </w:p>
    <w:p w14:paraId="438EC096">
      <w:pPr>
        <w:rPr>
          <w:rFonts w:ascii="Calibri" w:hAnsi="Calibri" w:eastAsia="宋体" w:cs="Times New Roman"/>
        </w:rPr>
      </w:pPr>
    </w:p>
    <w:p w14:paraId="063B63C5">
      <w:pPr>
        <w:rPr>
          <w:rFonts w:ascii="Calibri" w:hAnsi="Calibri" w:eastAsia="宋体" w:cs="Times New Roman"/>
        </w:rPr>
      </w:pPr>
    </w:p>
    <w:p w14:paraId="2CE008DA">
      <w:pPr>
        <w:rPr>
          <w:rFonts w:ascii="Calibri" w:hAnsi="Calibri" w:eastAsia="宋体" w:cs="Times New Roman"/>
        </w:rPr>
      </w:pPr>
    </w:p>
    <w:p w14:paraId="3153D76B">
      <w:pPr>
        <w:rPr>
          <w:rFonts w:ascii="Calibri" w:hAnsi="Calibri" w:eastAsia="宋体" w:cs="Times New Roman"/>
        </w:rPr>
      </w:pPr>
    </w:p>
    <w:p w14:paraId="214A98D8">
      <w:pPr>
        <w:rPr>
          <w:rFonts w:ascii="Calibri" w:hAnsi="Calibri" w:eastAsia="宋体" w:cs="Times New Roman"/>
        </w:rPr>
      </w:pPr>
    </w:p>
    <w:p w14:paraId="62D1B3C4">
      <w:pPr>
        <w:rPr>
          <w:rFonts w:ascii="Calibri" w:hAnsi="Calibri" w:eastAsia="宋体" w:cs="Times New Roman"/>
          <w:b/>
          <w:szCs w:val="21"/>
        </w:rPr>
      </w:pPr>
    </w:p>
    <w:p w14:paraId="11DD0939">
      <w:pPr>
        <w:rPr>
          <w:rFonts w:ascii="Calibri" w:hAnsi="Calibri" w:eastAsia="宋体" w:cs="Times New Roman"/>
          <w:b/>
          <w:szCs w:val="21"/>
        </w:rPr>
      </w:pPr>
    </w:p>
    <w:p w14:paraId="2354493D">
      <w:pPr>
        <w:rPr>
          <w:rFonts w:ascii="Calibri" w:hAnsi="Calibri" w:eastAsia="宋体" w:cs="Times New Roman"/>
          <w:b/>
          <w:szCs w:val="21"/>
        </w:rPr>
      </w:pPr>
    </w:p>
    <w:p w14:paraId="52D541A0">
      <w:pPr>
        <w:rPr>
          <w:rFonts w:ascii="Calibri" w:hAnsi="Calibri" w:eastAsia="宋体" w:cs="Times New Roman"/>
          <w:b/>
          <w:szCs w:val="21"/>
        </w:rPr>
      </w:pPr>
    </w:p>
    <w:p w14:paraId="0D1AD83A">
      <w:pPr>
        <w:rPr>
          <w:rFonts w:ascii="Calibri" w:hAnsi="Calibri" w:eastAsia="宋体" w:cs="Times New Roman"/>
          <w:b/>
          <w:szCs w:val="21"/>
        </w:rPr>
      </w:pPr>
    </w:p>
    <w:p w14:paraId="202A3CAE">
      <w:pPr>
        <w:rPr>
          <w:rFonts w:ascii="Calibri" w:hAnsi="Calibri" w:eastAsia="宋体" w:cs="Times New Roman"/>
          <w:b/>
          <w:szCs w:val="21"/>
        </w:rPr>
      </w:pPr>
    </w:p>
    <w:p w14:paraId="43A5B031">
      <w:pPr>
        <w:rPr>
          <w:rFonts w:ascii="Calibri" w:hAnsi="Calibri" w:eastAsia="宋体" w:cs="Times New Roman"/>
          <w:b/>
          <w:szCs w:val="21"/>
        </w:rPr>
      </w:pPr>
      <w:r>
        <w:rPr>
          <w:rFonts w:hint="eastAsia" w:ascii="Calibri" w:hAnsi="Calibri" w:eastAsia="宋体" w:cs="Times New Roman"/>
          <w:b/>
          <w:szCs w:val="21"/>
        </w:rPr>
        <w:t>空调保护图片：灯具、窗帘及室内家具保护图片：</w:t>
      </w:r>
    </w:p>
    <w:p w14:paraId="20212203">
      <w:pPr>
        <w:rPr>
          <w:rFonts w:ascii="Calibri" w:hAnsi="Calibri" w:eastAsia="宋体" w:cs="Times New Roman"/>
          <w:b/>
          <w:szCs w:val="21"/>
        </w:rPr>
      </w:pPr>
      <w:r>
        <w:rPr>
          <w:rFonts w:hint="eastAsia" w:ascii="Calibri" w:hAnsi="Calibri" w:eastAsia="宋体" w:cs="Times New Roman"/>
          <w:sz w:val="34"/>
        </w:rPr>
        <w:drawing>
          <wp:anchor distT="0" distB="0" distL="114300" distR="114300" simplePos="0" relativeHeight="251669504" behindDoc="0" locked="0" layoutInCell="1" allowOverlap="1">
            <wp:simplePos x="0" y="0"/>
            <wp:positionH relativeFrom="column">
              <wp:posOffset>2768600</wp:posOffset>
            </wp:positionH>
            <wp:positionV relativeFrom="paragraph">
              <wp:posOffset>79375</wp:posOffset>
            </wp:positionV>
            <wp:extent cx="2466975" cy="1847850"/>
            <wp:effectExtent l="0" t="0" r="1905" b="1143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anchor>
        </w:drawing>
      </w:r>
      <w:r>
        <w:rPr>
          <w:rFonts w:hint="eastAsia" w:ascii="Calibri" w:hAnsi="Calibri" w:eastAsia="宋体" w:cs="Times New Roman"/>
          <w:sz w:val="34"/>
        </w:rPr>
        <w:drawing>
          <wp:anchor distT="0" distB="0" distL="114300" distR="114300" simplePos="0" relativeHeight="251665408" behindDoc="0" locked="0" layoutInCell="1" allowOverlap="1">
            <wp:simplePos x="0" y="0"/>
            <wp:positionH relativeFrom="column">
              <wp:posOffset>0</wp:posOffset>
            </wp:positionH>
            <wp:positionV relativeFrom="paragraph">
              <wp:posOffset>79375</wp:posOffset>
            </wp:positionV>
            <wp:extent cx="2466975" cy="1847850"/>
            <wp:effectExtent l="0" t="0" r="1905" b="1143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anchor>
        </w:drawing>
      </w:r>
    </w:p>
    <w:p w14:paraId="6D05183E">
      <w:pPr>
        <w:rPr>
          <w:rFonts w:ascii="Calibri" w:hAnsi="Calibri" w:eastAsia="宋体" w:cs="Times New Roman"/>
          <w:b/>
          <w:szCs w:val="21"/>
        </w:rPr>
      </w:pPr>
    </w:p>
    <w:p w14:paraId="093CC330">
      <w:pPr>
        <w:rPr>
          <w:rFonts w:ascii="Calibri" w:hAnsi="Calibri" w:eastAsia="宋体" w:cs="Times New Roman"/>
          <w:b/>
          <w:szCs w:val="21"/>
        </w:rPr>
      </w:pPr>
    </w:p>
    <w:p w14:paraId="30AC6DD5">
      <w:pPr>
        <w:rPr>
          <w:rFonts w:ascii="Calibri" w:hAnsi="Calibri" w:eastAsia="宋体" w:cs="Times New Roman"/>
          <w:b/>
          <w:szCs w:val="21"/>
        </w:rPr>
      </w:pPr>
    </w:p>
    <w:p w14:paraId="25CE3A00">
      <w:pPr>
        <w:rPr>
          <w:rFonts w:ascii="Calibri" w:hAnsi="Calibri" w:eastAsia="宋体" w:cs="Times New Roman"/>
          <w:b/>
          <w:szCs w:val="21"/>
        </w:rPr>
      </w:pPr>
    </w:p>
    <w:p w14:paraId="641E2DEF">
      <w:pPr>
        <w:rPr>
          <w:rFonts w:ascii="Calibri" w:hAnsi="Calibri" w:eastAsia="宋体" w:cs="Times New Roman"/>
          <w:b/>
          <w:szCs w:val="21"/>
        </w:rPr>
      </w:pPr>
    </w:p>
    <w:p w14:paraId="22BB146E">
      <w:pPr>
        <w:rPr>
          <w:rFonts w:ascii="Calibri" w:hAnsi="Calibri" w:eastAsia="宋体" w:cs="Times New Roman"/>
          <w:b/>
          <w:szCs w:val="21"/>
        </w:rPr>
      </w:pPr>
    </w:p>
    <w:p w14:paraId="3B91F3AC">
      <w:pPr>
        <w:rPr>
          <w:rFonts w:ascii="Calibri" w:hAnsi="Calibri" w:eastAsia="宋体" w:cs="Times New Roman"/>
          <w:b/>
          <w:szCs w:val="21"/>
        </w:rPr>
      </w:pPr>
    </w:p>
    <w:p w14:paraId="1ED092A4">
      <w:pPr>
        <w:rPr>
          <w:rFonts w:ascii="Calibri" w:hAnsi="Calibri" w:eastAsia="宋体" w:cs="Times New Roman"/>
          <w:b/>
          <w:szCs w:val="21"/>
        </w:rPr>
      </w:pPr>
    </w:p>
    <w:p w14:paraId="1E8F5E7F">
      <w:pPr>
        <w:tabs>
          <w:tab w:val="left" w:pos="210"/>
        </w:tabs>
        <w:rPr>
          <w:rFonts w:ascii="Calibri" w:hAnsi="Calibri" w:eastAsia="宋体" w:cs="Times New Roman"/>
          <w:b/>
          <w:sz w:val="34"/>
        </w:rPr>
      </w:pPr>
    </w:p>
    <w:p w14:paraId="3E22D23A">
      <w:pPr>
        <w:tabs>
          <w:tab w:val="left" w:pos="210"/>
        </w:tabs>
        <w:rPr>
          <w:rFonts w:ascii="Calibri" w:hAnsi="Calibri" w:eastAsia="宋体" w:cs="Times New Roman"/>
          <w:b/>
          <w:sz w:val="34"/>
        </w:rPr>
      </w:pPr>
    </w:p>
    <w:p w14:paraId="091FD46B">
      <w:pPr>
        <w:rPr>
          <w:rFonts w:ascii="Calibri" w:hAnsi="Calibri" w:eastAsia="宋体" w:cs="Times New Roman"/>
          <w:b/>
          <w:sz w:val="34"/>
        </w:rPr>
      </w:pPr>
    </w:p>
    <w:p w14:paraId="1E806705">
      <w:pPr>
        <w:rPr>
          <w:rFonts w:ascii="Calibri" w:hAnsi="Calibri" w:eastAsia="宋体" w:cs="Times New Roman"/>
        </w:rPr>
      </w:pPr>
    </w:p>
    <w:p w14:paraId="4965073F">
      <w:pPr>
        <w:ind w:right="420"/>
        <w:rPr>
          <w:rFonts w:ascii="Calibri" w:hAnsi="Calibri" w:eastAsia="宋体" w:cs="Times New Roman"/>
          <w:b/>
          <w:szCs w:val="21"/>
        </w:rPr>
      </w:pPr>
      <w:r>
        <w:rPr>
          <w:rFonts w:hint="eastAsia" w:ascii="Calibri" w:hAnsi="Calibri" w:eastAsia="宋体" w:cs="Times New Roman"/>
        </w:rPr>
        <w:drawing>
          <wp:anchor distT="0" distB="0" distL="114300" distR="114300" simplePos="0" relativeHeight="251667456" behindDoc="0" locked="0" layoutInCell="1" allowOverlap="1">
            <wp:simplePos x="0" y="0"/>
            <wp:positionH relativeFrom="column">
              <wp:posOffset>2743200</wp:posOffset>
            </wp:positionH>
            <wp:positionV relativeFrom="paragraph">
              <wp:posOffset>95885</wp:posOffset>
            </wp:positionV>
            <wp:extent cx="1752600" cy="21793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52600" cy="2179320"/>
                    </a:xfrm>
                    <a:prstGeom prst="rect">
                      <a:avLst/>
                    </a:prstGeom>
                    <a:noFill/>
                    <a:ln>
                      <a:noFill/>
                    </a:ln>
                  </pic:spPr>
                </pic:pic>
              </a:graphicData>
            </a:graphic>
          </wp:anchor>
        </w:drawing>
      </w:r>
      <w:r>
        <w:rPr>
          <w:rFonts w:hint="eastAsia" w:ascii="Calibri" w:hAnsi="Calibri" w:eastAsia="宋体" w:cs="Times New Roman"/>
          <w:b/>
          <w:szCs w:val="21"/>
        </w:rPr>
        <w:t>非施工区域封闭保护：</w:t>
      </w:r>
    </w:p>
    <w:p w14:paraId="43A798FB">
      <w:pPr>
        <w:ind w:right="420"/>
        <w:rPr>
          <w:rFonts w:ascii="Calibri" w:hAnsi="Calibri" w:eastAsia="宋体" w:cs="Times New Roman"/>
          <w:b/>
          <w:sz w:val="34"/>
        </w:rPr>
      </w:pPr>
      <w:r>
        <w:rPr>
          <w:rFonts w:hint="eastAsia" w:ascii="Calibri" w:hAnsi="Calibri" w:eastAsia="宋体" w:cs="Times New Roman"/>
          <w:sz w:val="34"/>
        </w:rPr>
        <w:drawing>
          <wp:anchor distT="0" distB="0" distL="114300" distR="114300" simplePos="0" relativeHeight="251666432" behindDoc="0" locked="0" layoutInCell="1" allowOverlap="1">
            <wp:simplePos x="0" y="0"/>
            <wp:positionH relativeFrom="column">
              <wp:posOffset>0</wp:posOffset>
            </wp:positionH>
            <wp:positionV relativeFrom="paragraph">
              <wp:posOffset>88265</wp:posOffset>
            </wp:positionV>
            <wp:extent cx="2466975" cy="1847850"/>
            <wp:effectExtent l="0" t="0" r="1905" b="1143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anchor>
        </w:drawing>
      </w:r>
    </w:p>
    <w:p w14:paraId="38DF4E09">
      <w:pPr>
        <w:ind w:right="420"/>
        <w:rPr>
          <w:rFonts w:ascii="Calibri" w:hAnsi="Calibri" w:eastAsia="宋体" w:cs="Times New Roman"/>
          <w:b/>
        </w:rPr>
      </w:pPr>
    </w:p>
    <w:p w14:paraId="3AF45A7F">
      <w:pPr>
        <w:ind w:right="420"/>
        <w:rPr>
          <w:rFonts w:ascii="Calibri" w:hAnsi="Calibri" w:eastAsia="宋体" w:cs="Times New Roman"/>
          <w:b/>
        </w:rPr>
      </w:pPr>
    </w:p>
    <w:p w14:paraId="4DB06AD0">
      <w:pPr>
        <w:ind w:right="420"/>
        <w:rPr>
          <w:rFonts w:ascii="Calibri" w:hAnsi="Calibri" w:eastAsia="宋体" w:cs="Times New Roman"/>
          <w:b/>
        </w:rPr>
      </w:pPr>
    </w:p>
    <w:p w14:paraId="66C8FB8E">
      <w:pPr>
        <w:ind w:right="420"/>
        <w:rPr>
          <w:rFonts w:ascii="Calibri" w:hAnsi="Calibri" w:eastAsia="宋体" w:cs="Times New Roman"/>
          <w:b/>
        </w:rPr>
      </w:pPr>
    </w:p>
    <w:p w14:paraId="1C37393C">
      <w:pPr>
        <w:ind w:right="420"/>
        <w:rPr>
          <w:rFonts w:ascii="Calibri" w:hAnsi="Calibri" w:eastAsia="宋体" w:cs="Times New Roman"/>
          <w:b/>
        </w:rPr>
      </w:pPr>
    </w:p>
    <w:p w14:paraId="46A01CD3">
      <w:pPr>
        <w:ind w:right="420"/>
        <w:rPr>
          <w:rFonts w:ascii="Calibri" w:hAnsi="Calibri" w:eastAsia="宋体" w:cs="Times New Roman"/>
          <w:b/>
        </w:rPr>
      </w:pPr>
    </w:p>
    <w:p w14:paraId="53AA47E2">
      <w:pPr>
        <w:ind w:right="420"/>
        <w:rPr>
          <w:rFonts w:ascii="Calibri" w:hAnsi="Calibri" w:eastAsia="宋体" w:cs="Times New Roman"/>
          <w:b/>
        </w:rPr>
      </w:pPr>
    </w:p>
    <w:p w14:paraId="6CAC3A77">
      <w:pPr>
        <w:rPr>
          <w:rFonts w:ascii="Calibri" w:hAnsi="Calibri" w:eastAsia="宋体" w:cs="Times New Roman"/>
          <w:b/>
          <w:szCs w:val="21"/>
        </w:rPr>
      </w:pPr>
    </w:p>
    <w:p w14:paraId="658CAA04">
      <w:pPr>
        <w:rPr>
          <w:rFonts w:ascii="Calibri" w:hAnsi="Calibri" w:eastAsia="宋体" w:cs="Times New Roman"/>
          <w:b/>
          <w:szCs w:val="21"/>
        </w:rPr>
      </w:pPr>
    </w:p>
    <w:p w14:paraId="1406FD6A">
      <w:pPr>
        <w:rPr>
          <w:rFonts w:ascii="Calibri" w:hAnsi="Calibri" w:eastAsia="宋体" w:cs="Times New Roman"/>
          <w:b/>
          <w:szCs w:val="21"/>
        </w:rPr>
      </w:pPr>
    </w:p>
    <w:p w14:paraId="5DD21F42">
      <w:pPr>
        <w:rPr>
          <w:rFonts w:ascii="Calibri" w:hAnsi="Calibri" w:eastAsia="宋体" w:cs="Times New Roman"/>
          <w:b/>
          <w:szCs w:val="21"/>
        </w:rPr>
      </w:pPr>
    </w:p>
    <w:p w14:paraId="0838BE64">
      <w:pPr>
        <w:rPr>
          <w:rFonts w:ascii="Calibri" w:hAnsi="Calibri" w:eastAsia="宋体" w:cs="Times New Roman"/>
          <w:b/>
          <w:szCs w:val="21"/>
        </w:rPr>
      </w:pPr>
    </w:p>
    <w:p w14:paraId="22AFB510">
      <w:pPr>
        <w:rPr>
          <w:rFonts w:ascii="Calibri" w:hAnsi="Calibri" w:eastAsia="宋体" w:cs="Times New Roman"/>
          <w:b/>
          <w:szCs w:val="21"/>
        </w:rPr>
      </w:pPr>
      <w:r>
        <w:rPr>
          <w:rFonts w:hint="eastAsia" w:ascii="Calibri" w:hAnsi="Calibri" w:eastAsia="宋体" w:cs="Times New Roman"/>
          <w:b/>
          <w:szCs w:val="21"/>
        </w:rPr>
        <w:t>厨房间移门及厨房吊柜保护：抽油烟机、热水器保护：</w:t>
      </w:r>
    </w:p>
    <w:p w14:paraId="7FF6B9A2">
      <w:pPr>
        <w:rPr>
          <w:rFonts w:ascii="Calibri" w:hAnsi="Calibri" w:eastAsia="宋体" w:cs="Times New Roman"/>
          <w:b/>
          <w:sz w:val="34"/>
        </w:rPr>
      </w:pPr>
      <w:r>
        <w:rPr>
          <w:rFonts w:hint="eastAsia" w:ascii="Calibri" w:hAnsi="Calibri" w:eastAsia="宋体" w:cs="Times New Roman"/>
          <w:sz w:val="34"/>
        </w:rPr>
        <w:drawing>
          <wp:anchor distT="0" distB="0" distL="114300" distR="114300" simplePos="0" relativeHeight="251670528" behindDoc="0" locked="0" layoutInCell="1" allowOverlap="0">
            <wp:simplePos x="0" y="0"/>
            <wp:positionH relativeFrom="margin">
              <wp:posOffset>2700655</wp:posOffset>
            </wp:positionH>
            <wp:positionV relativeFrom="margin">
              <wp:posOffset>3493135</wp:posOffset>
            </wp:positionV>
            <wp:extent cx="1914525" cy="1438275"/>
            <wp:effectExtent l="0" t="0" r="5715"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914525" cy="1438275"/>
                    </a:xfrm>
                    <a:prstGeom prst="rect">
                      <a:avLst/>
                    </a:prstGeom>
                    <a:noFill/>
                    <a:ln>
                      <a:noFill/>
                    </a:ln>
                  </pic:spPr>
                </pic:pic>
              </a:graphicData>
            </a:graphic>
          </wp:anchor>
        </w:drawing>
      </w:r>
      <w:r>
        <w:rPr>
          <w:rFonts w:hint="eastAsia" w:ascii="Calibri" w:hAnsi="Calibri" w:eastAsia="宋体" w:cs="Times New Roman"/>
          <w:sz w:val="34"/>
        </w:rPr>
        <w:drawing>
          <wp:anchor distT="0" distB="0" distL="114300" distR="114300" simplePos="0" relativeHeight="251672576" behindDoc="0" locked="0" layoutInCell="1" allowOverlap="1">
            <wp:simplePos x="0" y="0"/>
            <wp:positionH relativeFrom="column">
              <wp:posOffset>10795</wp:posOffset>
            </wp:positionH>
            <wp:positionV relativeFrom="paragraph">
              <wp:posOffset>139700</wp:posOffset>
            </wp:positionV>
            <wp:extent cx="2051685" cy="2734945"/>
            <wp:effectExtent l="0" t="0" r="5715"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051685" cy="2734945"/>
                    </a:xfrm>
                    <a:prstGeom prst="rect">
                      <a:avLst/>
                    </a:prstGeom>
                    <a:noFill/>
                    <a:ln>
                      <a:noFill/>
                    </a:ln>
                  </pic:spPr>
                </pic:pic>
              </a:graphicData>
            </a:graphic>
          </wp:anchor>
        </w:drawing>
      </w:r>
    </w:p>
    <w:p w14:paraId="40DC90C0">
      <w:pPr>
        <w:rPr>
          <w:rFonts w:ascii="Calibri" w:hAnsi="Calibri" w:eastAsia="宋体" w:cs="Times New Roman"/>
          <w:b/>
        </w:rPr>
      </w:pPr>
    </w:p>
    <w:p w14:paraId="33B7C218">
      <w:pPr>
        <w:rPr>
          <w:rFonts w:ascii="Calibri" w:hAnsi="Calibri" w:eastAsia="宋体" w:cs="Times New Roman"/>
          <w:b/>
        </w:rPr>
      </w:pPr>
    </w:p>
    <w:p w14:paraId="61A35281">
      <w:pPr>
        <w:rPr>
          <w:rFonts w:ascii="Calibri" w:hAnsi="Calibri" w:eastAsia="宋体" w:cs="Times New Roman"/>
          <w:b/>
        </w:rPr>
      </w:pPr>
    </w:p>
    <w:p w14:paraId="22684251">
      <w:pPr>
        <w:rPr>
          <w:rFonts w:ascii="Calibri" w:hAnsi="Calibri" w:eastAsia="宋体" w:cs="Times New Roman"/>
          <w:b/>
        </w:rPr>
      </w:pPr>
    </w:p>
    <w:p w14:paraId="2C15AA93">
      <w:pPr>
        <w:rPr>
          <w:rFonts w:ascii="Calibri" w:hAnsi="Calibri" w:eastAsia="宋体" w:cs="Times New Roman"/>
          <w:b/>
        </w:rPr>
      </w:pPr>
    </w:p>
    <w:p w14:paraId="2BD8857B">
      <w:pPr>
        <w:rPr>
          <w:rFonts w:ascii="Calibri" w:hAnsi="Calibri" w:eastAsia="宋体" w:cs="Times New Roman"/>
          <w:b/>
        </w:rPr>
      </w:pPr>
      <w:r>
        <w:rPr>
          <w:rFonts w:hint="eastAsia" w:ascii="Calibri" w:hAnsi="Calibri" w:eastAsia="宋体" w:cs="Times New Roman"/>
          <w:sz w:val="34"/>
        </w:rPr>
        <w:drawing>
          <wp:anchor distT="0" distB="0" distL="114300" distR="114300" simplePos="0" relativeHeight="251671552" behindDoc="0" locked="0" layoutInCell="1" allowOverlap="0">
            <wp:simplePos x="0" y="0"/>
            <wp:positionH relativeFrom="column">
              <wp:posOffset>2717800</wp:posOffset>
            </wp:positionH>
            <wp:positionV relativeFrom="paragraph">
              <wp:posOffset>162560</wp:posOffset>
            </wp:positionV>
            <wp:extent cx="1914525" cy="1438275"/>
            <wp:effectExtent l="0" t="0" r="571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14525" cy="1438275"/>
                    </a:xfrm>
                    <a:prstGeom prst="rect">
                      <a:avLst/>
                    </a:prstGeom>
                    <a:noFill/>
                    <a:ln>
                      <a:noFill/>
                    </a:ln>
                  </pic:spPr>
                </pic:pic>
              </a:graphicData>
            </a:graphic>
          </wp:anchor>
        </w:drawing>
      </w:r>
    </w:p>
    <w:p w14:paraId="447FF55B">
      <w:pPr>
        <w:rPr>
          <w:rFonts w:ascii="Calibri" w:hAnsi="Calibri" w:eastAsia="宋体" w:cs="Times New Roman"/>
          <w:b/>
        </w:rPr>
      </w:pPr>
    </w:p>
    <w:p w14:paraId="0555408C">
      <w:pPr>
        <w:rPr>
          <w:rFonts w:ascii="Calibri" w:hAnsi="Calibri" w:eastAsia="宋体" w:cs="Times New Roman"/>
          <w:b/>
          <w:szCs w:val="21"/>
        </w:rPr>
      </w:pPr>
    </w:p>
    <w:p w14:paraId="6648EBC6">
      <w:pPr>
        <w:rPr>
          <w:rFonts w:ascii="Calibri" w:hAnsi="Calibri" w:eastAsia="宋体" w:cs="Times New Roman"/>
          <w:b/>
          <w:szCs w:val="21"/>
        </w:rPr>
      </w:pPr>
    </w:p>
    <w:p w14:paraId="3328F819">
      <w:pPr>
        <w:rPr>
          <w:rFonts w:ascii="Calibri" w:hAnsi="Calibri" w:eastAsia="宋体" w:cs="Times New Roman"/>
          <w:b/>
          <w:szCs w:val="21"/>
        </w:rPr>
      </w:pPr>
    </w:p>
    <w:p w14:paraId="00E617CB">
      <w:pPr>
        <w:rPr>
          <w:rFonts w:ascii="Calibri" w:hAnsi="Calibri" w:eastAsia="宋体" w:cs="Times New Roman"/>
          <w:b/>
          <w:szCs w:val="21"/>
        </w:rPr>
      </w:pPr>
    </w:p>
    <w:p w14:paraId="78DDF133">
      <w:pPr>
        <w:rPr>
          <w:rFonts w:ascii="Calibri" w:hAnsi="Calibri" w:eastAsia="宋体" w:cs="Times New Roman"/>
          <w:b/>
          <w:szCs w:val="21"/>
        </w:rPr>
      </w:pPr>
    </w:p>
    <w:p w14:paraId="36D2C930">
      <w:pPr>
        <w:spacing w:line="360" w:lineRule="auto"/>
        <w:rPr>
          <w:rFonts w:ascii="Calibri" w:hAnsi="宋体" w:eastAsia="宋体" w:cs="Times New Roman"/>
          <w:sz w:val="24"/>
        </w:rPr>
      </w:pPr>
    </w:p>
    <w:p w14:paraId="4C56F341">
      <w:pPr>
        <w:spacing w:line="360" w:lineRule="auto"/>
        <w:rPr>
          <w:rFonts w:ascii="Calibri" w:hAnsi="宋体" w:eastAsia="宋体" w:cs="Times New Roman"/>
          <w:sz w:val="24"/>
        </w:rPr>
      </w:pPr>
    </w:p>
    <w:p w14:paraId="3DB2B88F">
      <w:pPr>
        <w:spacing w:line="360" w:lineRule="auto"/>
        <w:rPr>
          <w:rFonts w:ascii="Calibri" w:hAnsi="宋体" w:eastAsia="宋体" w:cs="Times New Roman"/>
          <w:sz w:val="24"/>
        </w:rPr>
      </w:pPr>
    </w:p>
    <w:p w14:paraId="77A8623F">
      <w:pPr>
        <w:spacing w:line="360" w:lineRule="auto"/>
        <w:rPr>
          <w:rFonts w:ascii="Calibri" w:hAnsi="宋体" w:eastAsia="宋体" w:cs="Times New Roman"/>
          <w:sz w:val="24"/>
        </w:rPr>
      </w:pPr>
    </w:p>
    <w:p w14:paraId="571B31D4">
      <w:pPr>
        <w:spacing w:line="360" w:lineRule="auto"/>
        <w:rPr>
          <w:rFonts w:ascii="Calibri" w:hAnsi="宋体" w:eastAsia="宋体" w:cs="Times New Roman"/>
          <w:sz w:val="24"/>
        </w:rPr>
      </w:pPr>
    </w:p>
    <w:p w14:paraId="2DFF6E68">
      <w:pPr>
        <w:spacing w:line="360" w:lineRule="auto"/>
        <w:rPr>
          <w:rFonts w:ascii="Calibri" w:hAnsi="宋体" w:eastAsia="宋体" w:cs="Times New Roman"/>
          <w:b/>
          <w:kern w:val="0"/>
          <w:sz w:val="24"/>
        </w:rPr>
      </w:pPr>
      <w:r>
        <w:rPr>
          <w:rFonts w:ascii="宋体" w:hAnsi="宋体" w:eastAsia="宋体" w:cs="Times New Roman"/>
        </w:rPr>
        <w:br w:type="page"/>
      </w:r>
      <w:r>
        <w:rPr>
          <w:rFonts w:hint="eastAsia" w:ascii="Calibri" w:hAnsi="宋体" w:eastAsia="宋体" w:cs="Times New Roman"/>
          <w:b/>
          <w:sz w:val="24"/>
        </w:rPr>
        <w:t>附件</w:t>
      </w:r>
      <w:r>
        <w:rPr>
          <w:rFonts w:ascii="Calibri" w:hAnsi="宋体" w:eastAsia="宋体" w:cs="Times New Roman"/>
          <w:b/>
          <w:sz w:val="24"/>
        </w:rPr>
        <w:t>3-</w:t>
      </w:r>
      <w:r>
        <w:rPr>
          <w:rFonts w:hint="eastAsia" w:ascii="Calibri" w:hAnsi="宋体" w:eastAsia="宋体" w:cs="Times New Roman"/>
          <w:b/>
          <w:sz w:val="24"/>
        </w:rPr>
        <w:t>4：</w:t>
      </w:r>
    </w:p>
    <w:p w14:paraId="11272E98">
      <w:pPr>
        <w:spacing w:line="360" w:lineRule="auto"/>
        <w:jc w:val="center"/>
        <w:rPr>
          <w:rFonts w:ascii="Calibri" w:hAnsi="宋体" w:eastAsia="宋体" w:cs="Times New Roman"/>
          <w:b/>
          <w:sz w:val="32"/>
          <w:szCs w:val="32"/>
        </w:rPr>
      </w:pPr>
      <w:bookmarkStart w:id="13" w:name="_Hlk526033819"/>
      <w:r>
        <w:rPr>
          <w:rFonts w:hint="eastAsia" w:ascii="Calibri" w:hAnsi="宋体" w:eastAsia="宋体" w:cs="Times New Roman"/>
          <w:b/>
          <w:sz w:val="32"/>
          <w:szCs w:val="32"/>
        </w:rPr>
        <w:t>维保工程人员服务行为规范</w:t>
      </w:r>
      <w:bookmarkEnd w:id="13"/>
    </w:p>
    <w:p w14:paraId="5982021C">
      <w:pPr>
        <w:spacing w:before="120" w:after="120" w:line="360" w:lineRule="auto"/>
        <w:rPr>
          <w:rFonts w:ascii="Calibri" w:hAnsi="宋体" w:eastAsia="宋体" w:cs="Times New Roman"/>
          <w:b/>
          <w:sz w:val="24"/>
        </w:rPr>
      </w:pPr>
      <w:r>
        <w:rPr>
          <w:rFonts w:hint="eastAsia" w:ascii="Calibri" w:hAnsi="宋体" w:eastAsia="宋体" w:cs="Times New Roman"/>
          <w:b/>
          <w:sz w:val="24"/>
        </w:rPr>
        <w:t>一、行为规范</w:t>
      </w:r>
    </w:p>
    <w:p w14:paraId="4BBE0AE4">
      <w:pPr>
        <w:spacing w:before="120" w:after="120" w:line="360" w:lineRule="auto"/>
        <w:rPr>
          <w:rFonts w:ascii="Calibri" w:hAnsi="宋体" w:eastAsia="宋体" w:cs="Times New Roman"/>
          <w:b/>
          <w:sz w:val="24"/>
        </w:rPr>
      </w:pPr>
      <w:r>
        <w:rPr>
          <w:rFonts w:hint="eastAsia" w:ascii="Calibri" w:hAnsi="宋体" w:eastAsia="宋体" w:cs="Times New Roman"/>
          <w:b/>
          <w:sz w:val="24"/>
        </w:rPr>
        <w:t>1、基本要求</w:t>
      </w:r>
    </w:p>
    <w:tbl>
      <w:tblPr>
        <w:tblStyle w:val="14"/>
        <w:tblW w:w="0" w:type="auto"/>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827"/>
        <w:gridCol w:w="3969"/>
        <w:gridCol w:w="1443"/>
      </w:tblGrid>
      <w:tr w14:paraId="2480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tcBorders>
              <w:top w:val="single" w:color="auto" w:sz="4" w:space="0"/>
              <w:left w:val="single" w:color="auto" w:sz="4" w:space="0"/>
              <w:bottom w:val="single" w:color="auto" w:sz="4" w:space="0"/>
              <w:right w:val="single" w:color="auto" w:sz="4" w:space="0"/>
            </w:tcBorders>
            <w:vAlign w:val="center"/>
          </w:tcPr>
          <w:p w14:paraId="305FD736">
            <w:pPr>
              <w:spacing w:afterLines="50"/>
              <w:jc w:val="center"/>
              <w:rPr>
                <w:rFonts w:ascii="Calibri" w:hAnsi="宋体" w:eastAsia="宋体" w:cs="Times New Roman"/>
                <w:b/>
                <w:sz w:val="24"/>
              </w:rPr>
            </w:pPr>
            <w:r>
              <w:rPr>
                <w:rFonts w:hint="eastAsia" w:ascii="Calibri" w:hAnsi="宋体" w:eastAsia="宋体" w:cs="Times New Roman"/>
                <w:b/>
                <w:sz w:val="24"/>
              </w:rPr>
              <w:t>项目</w:t>
            </w:r>
          </w:p>
        </w:tc>
        <w:tc>
          <w:tcPr>
            <w:tcW w:w="3827" w:type="dxa"/>
            <w:tcBorders>
              <w:top w:val="single" w:color="auto" w:sz="4" w:space="0"/>
              <w:left w:val="single" w:color="auto" w:sz="4" w:space="0"/>
              <w:bottom w:val="single" w:color="auto" w:sz="4" w:space="0"/>
              <w:right w:val="single" w:color="auto" w:sz="4" w:space="0"/>
            </w:tcBorders>
            <w:vAlign w:val="center"/>
          </w:tcPr>
          <w:p w14:paraId="4F3977C0">
            <w:pPr>
              <w:spacing w:afterLines="50"/>
              <w:jc w:val="center"/>
              <w:rPr>
                <w:rFonts w:ascii="Calibri" w:hAnsi="宋体" w:eastAsia="宋体" w:cs="Times New Roman"/>
                <w:b/>
                <w:sz w:val="24"/>
              </w:rPr>
            </w:pPr>
            <w:r>
              <w:rPr>
                <w:rFonts w:hint="eastAsia" w:ascii="Calibri" w:hAnsi="宋体" w:eastAsia="宋体" w:cs="Times New Roman"/>
                <w:b/>
                <w:sz w:val="24"/>
              </w:rPr>
              <w:t>规范要求</w:t>
            </w:r>
          </w:p>
        </w:tc>
        <w:tc>
          <w:tcPr>
            <w:tcW w:w="3969" w:type="dxa"/>
            <w:tcBorders>
              <w:top w:val="single" w:color="auto" w:sz="4" w:space="0"/>
              <w:left w:val="single" w:color="auto" w:sz="4" w:space="0"/>
              <w:bottom w:val="single" w:color="auto" w:sz="4" w:space="0"/>
              <w:right w:val="single" w:color="auto" w:sz="4" w:space="0"/>
            </w:tcBorders>
            <w:vAlign w:val="center"/>
          </w:tcPr>
          <w:p w14:paraId="23863F76">
            <w:pPr>
              <w:spacing w:afterLines="50"/>
              <w:jc w:val="center"/>
              <w:rPr>
                <w:rFonts w:ascii="Calibri" w:hAnsi="宋体" w:eastAsia="宋体" w:cs="Times New Roman"/>
                <w:b/>
                <w:sz w:val="24"/>
              </w:rPr>
            </w:pPr>
            <w:r>
              <w:rPr>
                <w:rFonts w:hint="eastAsia" w:ascii="Calibri" w:hAnsi="宋体" w:eastAsia="宋体" w:cs="Times New Roman"/>
                <w:b/>
                <w:sz w:val="24"/>
              </w:rPr>
              <w:t>不允许</w:t>
            </w:r>
          </w:p>
        </w:tc>
        <w:tc>
          <w:tcPr>
            <w:tcW w:w="1443" w:type="dxa"/>
            <w:tcBorders>
              <w:top w:val="single" w:color="auto" w:sz="4" w:space="0"/>
              <w:left w:val="single" w:color="auto" w:sz="4" w:space="0"/>
              <w:bottom w:val="single" w:color="auto" w:sz="4" w:space="0"/>
              <w:right w:val="single" w:color="auto" w:sz="4" w:space="0"/>
            </w:tcBorders>
            <w:vAlign w:val="center"/>
          </w:tcPr>
          <w:p w14:paraId="5EA035F3">
            <w:pPr>
              <w:spacing w:afterLines="50"/>
              <w:jc w:val="center"/>
              <w:rPr>
                <w:rFonts w:ascii="Calibri" w:hAnsi="宋体" w:eastAsia="宋体" w:cs="Times New Roman"/>
                <w:b/>
                <w:sz w:val="24"/>
              </w:rPr>
            </w:pPr>
            <w:r>
              <w:rPr>
                <w:rFonts w:hint="eastAsia" w:ascii="Calibri" w:hAnsi="宋体" w:eastAsia="宋体" w:cs="Times New Roman"/>
                <w:b/>
                <w:sz w:val="24"/>
              </w:rPr>
              <w:t>要领</w:t>
            </w:r>
          </w:p>
        </w:tc>
      </w:tr>
      <w:tr w14:paraId="755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tcBorders>
              <w:top w:val="single" w:color="auto" w:sz="4" w:space="0"/>
              <w:left w:val="single" w:color="auto" w:sz="4" w:space="0"/>
              <w:bottom w:val="single" w:color="auto" w:sz="4" w:space="0"/>
              <w:right w:val="single" w:color="auto" w:sz="4" w:space="0"/>
            </w:tcBorders>
            <w:vAlign w:val="center"/>
          </w:tcPr>
          <w:p w14:paraId="3CC07D5E">
            <w:pPr>
              <w:spacing w:afterLines="50"/>
              <w:jc w:val="center"/>
              <w:rPr>
                <w:rFonts w:ascii="Calibri" w:hAnsi="宋体" w:eastAsia="宋体" w:cs="Times New Roman"/>
                <w:b/>
                <w:sz w:val="24"/>
              </w:rPr>
            </w:pPr>
            <w:r>
              <w:rPr>
                <w:rFonts w:hint="eastAsia" w:ascii="Calibri" w:hAnsi="宋体" w:eastAsia="宋体" w:cs="Times New Roman"/>
                <w:b/>
                <w:sz w:val="24"/>
              </w:rPr>
              <w:t>仪容仪表</w:t>
            </w:r>
          </w:p>
        </w:tc>
        <w:tc>
          <w:tcPr>
            <w:tcW w:w="3827" w:type="dxa"/>
            <w:tcBorders>
              <w:top w:val="single" w:color="auto" w:sz="4" w:space="0"/>
              <w:left w:val="single" w:color="auto" w:sz="4" w:space="0"/>
              <w:bottom w:val="single" w:color="auto" w:sz="4" w:space="0"/>
              <w:right w:val="single" w:color="auto" w:sz="4" w:space="0"/>
            </w:tcBorders>
            <w:vAlign w:val="center"/>
          </w:tcPr>
          <w:p w14:paraId="0E1FBB27">
            <w:pPr>
              <w:numPr>
                <w:ilvl w:val="0"/>
                <w:numId w:val="4"/>
              </w:numPr>
              <w:autoSpaceDE w:val="0"/>
              <w:autoSpaceDN w:val="0"/>
              <w:spacing w:afterLines="50"/>
              <w:rPr>
                <w:rFonts w:ascii="Calibri" w:hAnsi="宋体" w:eastAsia="宋体" w:cs="Times New Roman"/>
                <w:sz w:val="24"/>
              </w:rPr>
            </w:pPr>
            <w:r>
              <w:rPr>
                <w:rFonts w:hint="eastAsia" w:ascii="Calibri" w:hAnsi="宋体" w:eastAsia="宋体" w:cs="Times New Roman"/>
                <w:sz w:val="24"/>
              </w:rPr>
              <w:t>工作时间内着本岗位规定制服及相关饰物，并保持制服干净、平整，无明显油污、破损、褶皱。正确佩带胸牌标识。</w:t>
            </w:r>
          </w:p>
          <w:p w14:paraId="3510DD4D">
            <w:pPr>
              <w:numPr>
                <w:ilvl w:val="0"/>
                <w:numId w:val="4"/>
              </w:numPr>
              <w:autoSpaceDE w:val="0"/>
              <w:autoSpaceDN w:val="0"/>
              <w:spacing w:afterLines="50"/>
              <w:rPr>
                <w:rFonts w:ascii="Calibri" w:hAnsi="宋体" w:eastAsia="宋体" w:cs="Times New Roman"/>
                <w:sz w:val="24"/>
              </w:rPr>
            </w:pPr>
            <w:r>
              <w:rPr>
                <w:rFonts w:hint="eastAsia" w:ascii="Calibri" w:hAnsi="宋体" w:eastAsia="宋体" w:cs="Times New Roman"/>
                <w:sz w:val="24"/>
              </w:rPr>
              <w:t>注意个人卫生，保持身体清洁无异味，发型整洁</w:t>
            </w:r>
          </w:p>
          <w:p w14:paraId="6F47E514">
            <w:pPr>
              <w:numPr>
                <w:ilvl w:val="0"/>
                <w:numId w:val="4"/>
              </w:numPr>
              <w:autoSpaceDE w:val="0"/>
              <w:autoSpaceDN w:val="0"/>
              <w:spacing w:afterLines="50"/>
              <w:rPr>
                <w:rFonts w:ascii="Calibri" w:hAnsi="宋体" w:eastAsia="宋体" w:cs="Times New Roman"/>
                <w:sz w:val="24"/>
              </w:rPr>
            </w:pPr>
            <w:r>
              <w:rPr>
                <w:rFonts w:hint="eastAsia" w:ascii="Calibri" w:hAnsi="宋体" w:eastAsia="宋体" w:cs="Times New Roman"/>
                <w:sz w:val="24"/>
              </w:rPr>
              <w:t>工作期间应保持积极良好的精神面貌。</w:t>
            </w:r>
          </w:p>
        </w:tc>
        <w:tc>
          <w:tcPr>
            <w:tcW w:w="3969" w:type="dxa"/>
            <w:tcBorders>
              <w:top w:val="single" w:color="auto" w:sz="4" w:space="0"/>
              <w:left w:val="single" w:color="auto" w:sz="4" w:space="0"/>
              <w:bottom w:val="single" w:color="auto" w:sz="4" w:space="0"/>
              <w:right w:val="single" w:color="auto" w:sz="4" w:space="0"/>
            </w:tcBorders>
            <w:vAlign w:val="center"/>
          </w:tcPr>
          <w:p w14:paraId="581DD55F">
            <w:pPr>
              <w:numPr>
                <w:ilvl w:val="0"/>
                <w:numId w:val="5"/>
              </w:numPr>
              <w:autoSpaceDE w:val="0"/>
              <w:autoSpaceDN w:val="0"/>
              <w:spacing w:afterLines="50"/>
              <w:rPr>
                <w:rFonts w:ascii="Calibri" w:hAnsi="宋体" w:eastAsia="宋体" w:cs="Times New Roman"/>
                <w:sz w:val="24"/>
              </w:rPr>
            </w:pPr>
            <w:r>
              <w:rPr>
                <w:rFonts w:hint="eastAsia" w:ascii="Calibri" w:hAnsi="宋体" w:eastAsia="宋体" w:cs="Times New Roman"/>
                <w:sz w:val="24"/>
              </w:rPr>
              <w:t>制服肮脏。</w:t>
            </w:r>
          </w:p>
          <w:p w14:paraId="02B8E90F">
            <w:pPr>
              <w:numPr>
                <w:ilvl w:val="0"/>
                <w:numId w:val="5"/>
              </w:numPr>
              <w:autoSpaceDE w:val="0"/>
              <w:autoSpaceDN w:val="0"/>
              <w:spacing w:afterLines="50"/>
              <w:rPr>
                <w:rFonts w:ascii="Calibri" w:hAnsi="宋体" w:eastAsia="宋体" w:cs="Times New Roman"/>
                <w:sz w:val="24"/>
              </w:rPr>
            </w:pPr>
            <w:r>
              <w:rPr>
                <w:rFonts w:hint="eastAsia" w:ascii="Calibri" w:hAnsi="宋体" w:eastAsia="宋体" w:cs="Times New Roman"/>
                <w:sz w:val="24"/>
              </w:rPr>
              <w:t>满脸疲倦，不时打呵欠，一副无精打采的样子。</w:t>
            </w:r>
          </w:p>
          <w:p w14:paraId="13D96E81">
            <w:pPr>
              <w:numPr>
                <w:ilvl w:val="0"/>
                <w:numId w:val="5"/>
              </w:numPr>
              <w:autoSpaceDE w:val="0"/>
              <w:autoSpaceDN w:val="0"/>
              <w:spacing w:afterLines="50"/>
              <w:rPr>
                <w:rFonts w:ascii="Calibri" w:hAnsi="宋体" w:eastAsia="宋体" w:cs="Times New Roman"/>
                <w:sz w:val="24"/>
              </w:rPr>
            </w:pPr>
            <w:r>
              <w:rPr>
                <w:rFonts w:hint="eastAsia" w:ascii="Calibri" w:hAnsi="宋体" w:eastAsia="宋体" w:cs="Times New Roman"/>
                <w:sz w:val="24"/>
              </w:rPr>
              <w:t>冷淡，过分严肃或者是木讷的表情。</w:t>
            </w:r>
          </w:p>
        </w:tc>
        <w:tc>
          <w:tcPr>
            <w:tcW w:w="1443" w:type="dxa"/>
            <w:tcBorders>
              <w:top w:val="single" w:color="auto" w:sz="4" w:space="0"/>
              <w:left w:val="single" w:color="auto" w:sz="4" w:space="0"/>
              <w:bottom w:val="single" w:color="auto" w:sz="4" w:space="0"/>
              <w:right w:val="single" w:color="auto" w:sz="4" w:space="0"/>
            </w:tcBorders>
            <w:vAlign w:val="center"/>
          </w:tcPr>
          <w:p w14:paraId="0F388152">
            <w:pPr>
              <w:spacing w:afterLines="50"/>
              <w:rPr>
                <w:rFonts w:ascii="Calibri" w:hAnsi="宋体" w:eastAsia="宋体" w:cs="Times New Roman"/>
                <w:sz w:val="24"/>
              </w:rPr>
            </w:pPr>
            <w:r>
              <w:rPr>
                <w:rFonts w:hint="eastAsia" w:ascii="Calibri" w:hAnsi="宋体" w:eastAsia="宋体" w:cs="Times New Roman"/>
                <w:sz w:val="24"/>
              </w:rPr>
              <w:t>规范着装</w:t>
            </w:r>
          </w:p>
          <w:p w14:paraId="2BB65FC0">
            <w:pPr>
              <w:spacing w:afterLines="50"/>
              <w:rPr>
                <w:rFonts w:ascii="Calibri" w:hAnsi="宋体" w:eastAsia="宋体" w:cs="Times New Roman"/>
                <w:sz w:val="24"/>
              </w:rPr>
            </w:pPr>
            <w:r>
              <w:rPr>
                <w:rFonts w:hint="eastAsia" w:ascii="Calibri" w:hAnsi="宋体" w:eastAsia="宋体" w:cs="Times New Roman"/>
                <w:sz w:val="24"/>
              </w:rPr>
              <w:t>整洁大方</w:t>
            </w:r>
          </w:p>
          <w:p w14:paraId="72489167">
            <w:pPr>
              <w:spacing w:afterLines="50"/>
              <w:rPr>
                <w:rFonts w:ascii="Calibri" w:hAnsi="宋体" w:eastAsia="宋体" w:cs="Times New Roman"/>
                <w:sz w:val="24"/>
              </w:rPr>
            </w:pPr>
            <w:r>
              <w:rPr>
                <w:rFonts w:hint="eastAsia" w:ascii="Calibri" w:hAnsi="宋体" w:eastAsia="宋体" w:cs="Times New Roman"/>
                <w:sz w:val="24"/>
              </w:rPr>
              <w:t>身体健康</w:t>
            </w:r>
          </w:p>
          <w:p w14:paraId="578580A9">
            <w:pPr>
              <w:spacing w:afterLines="50"/>
              <w:rPr>
                <w:rFonts w:ascii="Calibri" w:hAnsi="宋体" w:eastAsia="宋体" w:cs="Times New Roman"/>
                <w:sz w:val="24"/>
              </w:rPr>
            </w:pPr>
            <w:r>
              <w:rPr>
                <w:rFonts w:hint="eastAsia" w:ascii="Calibri" w:hAnsi="宋体" w:eastAsia="宋体" w:cs="Times New Roman"/>
                <w:sz w:val="24"/>
              </w:rPr>
              <w:t>状态良好</w:t>
            </w:r>
          </w:p>
          <w:p w14:paraId="3E64B2CA">
            <w:pPr>
              <w:spacing w:afterLines="50"/>
              <w:rPr>
                <w:rFonts w:ascii="Calibri" w:hAnsi="宋体" w:eastAsia="宋体" w:cs="Times New Roman"/>
                <w:sz w:val="24"/>
              </w:rPr>
            </w:pPr>
            <w:r>
              <w:rPr>
                <w:rFonts w:hint="eastAsia" w:ascii="Calibri" w:hAnsi="宋体" w:eastAsia="宋体" w:cs="Times New Roman"/>
                <w:sz w:val="24"/>
              </w:rPr>
              <w:t>工具齐全</w:t>
            </w:r>
          </w:p>
        </w:tc>
      </w:tr>
      <w:tr w14:paraId="329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tcBorders>
              <w:top w:val="single" w:color="auto" w:sz="4" w:space="0"/>
              <w:left w:val="single" w:color="auto" w:sz="4" w:space="0"/>
              <w:bottom w:val="single" w:color="auto" w:sz="4" w:space="0"/>
              <w:right w:val="single" w:color="auto" w:sz="4" w:space="0"/>
            </w:tcBorders>
            <w:vAlign w:val="center"/>
          </w:tcPr>
          <w:p w14:paraId="3BC02E9C">
            <w:pPr>
              <w:spacing w:afterLines="50"/>
              <w:jc w:val="center"/>
              <w:rPr>
                <w:rFonts w:ascii="Calibri" w:hAnsi="宋体" w:eastAsia="宋体" w:cs="Times New Roman"/>
                <w:b/>
                <w:sz w:val="24"/>
              </w:rPr>
            </w:pPr>
            <w:r>
              <w:rPr>
                <w:rFonts w:hint="eastAsia" w:ascii="Calibri" w:hAnsi="宋体" w:eastAsia="宋体" w:cs="Times New Roman"/>
                <w:b/>
                <w:sz w:val="24"/>
              </w:rPr>
              <w:t>语言态度</w:t>
            </w:r>
          </w:p>
        </w:tc>
        <w:tc>
          <w:tcPr>
            <w:tcW w:w="3827" w:type="dxa"/>
            <w:tcBorders>
              <w:top w:val="single" w:color="auto" w:sz="4" w:space="0"/>
              <w:left w:val="single" w:color="auto" w:sz="4" w:space="0"/>
              <w:bottom w:val="single" w:color="auto" w:sz="4" w:space="0"/>
              <w:right w:val="single" w:color="auto" w:sz="4" w:space="0"/>
            </w:tcBorders>
            <w:vAlign w:val="center"/>
          </w:tcPr>
          <w:p w14:paraId="0EBBC1B1">
            <w:pPr>
              <w:numPr>
                <w:ilvl w:val="0"/>
                <w:numId w:val="6"/>
              </w:numPr>
              <w:autoSpaceDE w:val="0"/>
              <w:autoSpaceDN w:val="0"/>
              <w:spacing w:afterLines="50"/>
              <w:rPr>
                <w:rFonts w:ascii="Calibri" w:hAnsi="宋体" w:eastAsia="宋体" w:cs="Times New Roman"/>
                <w:sz w:val="24"/>
              </w:rPr>
            </w:pPr>
            <w:r>
              <w:rPr>
                <w:rFonts w:hint="eastAsia" w:ascii="Calibri" w:hAnsi="宋体" w:eastAsia="宋体" w:cs="Times New Roman"/>
                <w:sz w:val="24"/>
              </w:rPr>
              <w:t>与业主交谈时，应态度诚恳，耐心聆听。</w:t>
            </w:r>
          </w:p>
          <w:p w14:paraId="6316BB5F">
            <w:pPr>
              <w:numPr>
                <w:ilvl w:val="0"/>
                <w:numId w:val="6"/>
              </w:numPr>
              <w:autoSpaceDE w:val="0"/>
              <w:autoSpaceDN w:val="0"/>
              <w:spacing w:afterLines="50"/>
              <w:rPr>
                <w:rFonts w:ascii="Calibri" w:hAnsi="宋体" w:eastAsia="宋体" w:cs="Times New Roman"/>
                <w:sz w:val="24"/>
              </w:rPr>
            </w:pPr>
            <w:r>
              <w:rPr>
                <w:rFonts w:hint="eastAsia" w:ascii="Calibri" w:hAnsi="宋体" w:eastAsia="宋体" w:cs="Times New Roman"/>
                <w:sz w:val="24"/>
              </w:rPr>
              <w:t>对业主的咨询，应引导业主向房修工程师咨询。</w:t>
            </w:r>
          </w:p>
        </w:tc>
        <w:tc>
          <w:tcPr>
            <w:tcW w:w="3969" w:type="dxa"/>
            <w:tcBorders>
              <w:top w:val="single" w:color="auto" w:sz="4" w:space="0"/>
              <w:left w:val="single" w:color="auto" w:sz="4" w:space="0"/>
              <w:bottom w:val="single" w:color="auto" w:sz="4" w:space="0"/>
              <w:right w:val="single" w:color="auto" w:sz="4" w:space="0"/>
            </w:tcBorders>
            <w:vAlign w:val="center"/>
          </w:tcPr>
          <w:p w14:paraId="5BF26EF6">
            <w:pPr>
              <w:numPr>
                <w:ilvl w:val="0"/>
                <w:numId w:val="7"/>
              </w:numPr>
              <w:autoSpaceDE w:val="0"/>
              <w:autoSpaceDN w:val="0"/>
              <w:spacing w:afterLines="50"/>
              <w:rPr>
                <w:rFonts w:ascii="Calibri" w:hAnsi="宋体" w:eastAsia="宋体" w:cs="Times New Roman"/>
                <w:spacing w:val="10"/>
                <w:sz w:val="24"/>
              </w:rPr>
            </w:pPr>
            <w:r>
              <w:rPr>
                <w:rFonts w:hint="eastAsia" w:ascii="Calibri" w:hAnsi="宋体" w:eastAsia="宋体" w:cs="Times New Roman"/>
                <w:spacing w:val="10"/>
                <w:sz w:val="24"/>
              </w:rPr>
              <w:t>对待业主“冷、硬、顶”。</w:t>
            </w:r>
          </w:p>
          <w:p w14:paraId="3DEDF95A">
            <w:pPr>
              <w:numPr>
                <w:ilvl w:val="0"/>
                <w:numId w:val="7"/>
              </w:numPr>
              <w:autoSpaceDE w:val="0"/>
              <w:autoSpaceDN w:val="0"/>
              <w:spacing w:afterLines="50"/>
              <w:rPr>
                <w:rFonts w:ascii="Calibri" w:hAnsi="宋体" w:eastAsia="宋体" w:cs="Times New Roman"/>
                <w:spacing w:val="10"/>
                <w:sz w:val="24"/>
              </w:rPr>
            </w:pPr>
            <w:r>
              <w:rPr>
                <w:rFonts w:hint="eastAsia" w:ascii="Calibri" w:hAnsi="宋体" w:eastAsia="宋体" w:cs="Times New Roman"/>
                <w:spacing w:val="10"/>
                <w:sz w:val="24"/>
              </w:rPr>
              <w:t>粗心大意，态度消极。</w:t>
            </w:r>
          </w:p>
          <w:p w14:paraId="0F3BB251">
            <w:pPr>
              <w:numPr>
                <w:ilvl w:val="0"/>
                <w:numId w:val="7"/>
              </w:numPr>
              <w:autoSpaceDE w:val="0"/>
              <w:autoSpaceDN w:val="0"/>
              <w:spacing w:afterLines="50"/>
              <w:rPr>
                <w:rFonts w:ascii="Calibri" w:hAnsi="宋体" w:eastAsia="宋体" w:cs="Times New Roman"/>
                <w:spacing w:val="10"/>
                <w:sz w:val="24"/>
              </w:rPr>
            </w:pPr>
            <w:r>
              <w:rPr>
                <w:rFonts w:hint="eastAsia" w:ascii="Calibri" w:hAnsi="宋体" w:eastAsia="宋体" w:cs="Times New Roman"/>
                <w:spacing w:val="10"/>
                <w:sz w:val="24"/>
              </w:rPr>
              <w:t>随意回答业主咨询。</w:t>
            </w:r>
          </w:p>
        </w:tc>
        <w:tc>
          <w:tcPr>
            <w:tcW w:w="1443" w:type="dxa"/>
            <w:tcBorders>
              <w:top w:val="single" w:color="auto" w:sz="4" w:space="0"/>
              <w:left w:val="single" w:color="auto" w:sz="4" w:space="0"/>
              <w:bottom w:val="single" w:color="auto" w:sz="4" w:space="0"/>
              <w:right w:val="single" w:color="auto" w:sz="4" w:space="0"/>
            </w:tcBorders>
            <w:vAlign w:val="center"/>
          </w:tcPr>
          <w:p w14:paraId="377EF39D">
            <w:pPr>
              <w:spacing w:afterLines="50"/>
              <w:rPr>
                <w:rFonts w:ascii="Calibri" w:hAnsi="宋体" w:eastAsia="宋体" w:cs="Times New Roman"/>
                <w:spacing w:val="10"/>
                <w:sz w:val="24"/>
              </w:rPr>
            </w:pPr>
            <w:r>
              <w:rPr>
                <w:rFonts w:hint="eastAsia" w:ascii="Calibri" w:hAnsi="宋体" w:eastAsia="宋体" w:cs="Times New Roman"/>
                <w:spacing w:val="10"/>
                <w:sz w:val="24"/>
              </w:rPr>
              <w:t>耐心诚恳</w:t>
            </w:r>
          </w:p>
          <w:p w14:paraId="73776DA0">
            <w:pPr>
              <w:spacing w:afterLines="50"/>
              <w:rPr>
                <w:rFonts w:ascii="Calibri" w:hAnsi="宋体" w:eastAsia="宋体" w:cs="Times New Roman"/>
                <w:spacing w:val="10"/>
                <w:sz w:val="24"/>
              </w:rPr>
            </w:pPr>
            <w:r>
              <w:rPr>
                <w:rFonts w:hint="eastAsia" w:ascii="Calibri" w:hAnsi="宋体" w:eastAsia="宋体" w:cs="Times New Roman"/>
                <w:spacing w:val="10"/>
                <w:sz w:val="24"/>
              </w:rPr>
              <w:t>专业守信</w:t>
            </w:r>
          </w:p>
        </w:tc>
      </w:tr>
      <w:tr w14:paraId="7723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tcBorders>
              <w:top w:val="single" w:color="auto" w:sz="4" w:space="0"/>
              <w:left w:val="single" w:color="auto" w:sz="4" w:space="0"/>
              <w:bottom w:val="single" w:color="auto" w:sz="4" w:space="0"/>
              <w:right w:val="single" w:color="auto" w:sz="4" w:space="0"/>
            </w:tcBorders>
            <w:vAlign w:val="center"/>
          </w:tcPr>
          <w:p w14:paraId="49930926">
            <w:pPr>
              <w:spacing w:afterLines="50"/>
              <w:jc w:val="center"/>
              <w:rPr>
                <w:rFonts w:ascii="Calibri" w:hAnsi="宋体" w:eastAsia="宋体" w:cs="Times New Roman"/>
                <w:b/>
                <w:sz w:val="24"/>
              </w:rPr>
            </w:pPr>
            <w:r>
              <w:rPr>
                <w:rFonts w:hint="eastAsia" w:ascii="Calibri" w:hAnsi="宋体" w:eastAsia="宋体" w:cs="Times New Roman"/>
                <w:b/>
                <w:sz w:val="24"/>
              </w:rPr>
              <w:t>敲门</w:t>
            </w:r>
          </w:p>
        </w:tc>
        <w:tc>
          <w:tcPr>
            <w:tcW w:w="3827" w:type="dxa"/>
            <w:tcBorders>
              <w:top w:val="single" w:color="auto" w:sz="4" w:space="0"/>
              <w:left w:val="single" w:color="auto" w:sz="4" w:space="0"/>
              <w:bottom w:val="single" w:color="auto" w:sz="4" w:space="0"/>
              <w:right w:val="single" w:color="auto" w:sz="4" w:space="0"/>
            </w:tcBorders>
            <w:vAlign w:val="center"/>
          </w:tcPr>
          <w:p w14:paraId="34FE8BFC">
            <w:pPr>
              <w:spacing w:afterLines="50"/>
              <w:rPr>
                <w:rFonts w:ascii="Calibri" w:hAnsi="宋体" w:eastAsia="宋体" w:cs="Times New Roman"/>
                <w:b/>
                <w:sz w:val="24"/>
              </w:rPr>
            </w:pPr>
            <w:r>
              <w:rPr>
                <w:rFonts w:hint="eastAsia" w:ascii="Calibri" w:hAnsi="宋体" w:eastAsia="宋体" w:cs="Times New Roman"/>
                <w:sz w:val="24"/>
              </w:rPr>
              <w:t>进入</w:t>
            </w:r>
            <w:r>
              <w:rPr>
                <w:rFonts w:hint="eastAsia" w:ascii="Calibri" w:hAnsi="宋体" w:eastAsia="宋体" w:cs="宋体"/>
                <w:sz w:val="24"/>
              </w:rPr>
              <w:t>业主</w:t>
            </w:r>
            <w:r>
              <w:rPr>
                <w:rFonts w:hint="eastAsia" w:ascii="Calibri" w:hAnsi="宋体" w:eastAsia="宋体" w:cs="Times New Roman"/>
                <w:sz w:val="24"/>
              </w:rPr>
              <w:t>家中前，按门铃或敲门三声（敲门声音应适中），若没有应答，应等候5---10秒钟左右进行第二次按门铃或敲门。</w:t>
            </w:r>
          </w:p>
        </w:tc>
        <w:tc>
          <w:tcPr>
            <w:tcW w:w="3969" w:type="dxa"/>
            <w:tcBorders>
              <w:top w:val="single" w:color="auto" w:sz="4" w:space="0"/>
              <w:left w:val="single" w:color="auto" w:sz="4" w:space="0"/>
              <w:bottom w:val="single" w:color="auto" w:sz="4" w:space="0"/>
              <w:right w:val="single" w:color="auto" w:sz="4" w:space="0"/>
            </w:tcBorders>
            <w:vAlign w:val="center"/>
          </w:tcPr>
          <w:p w14:paraId="250E8411">
            <w:pPr>
              <w:numPr>
                <w:ilvl w:val="1"/>
                <w:numId w:val="8"/>
              </w:numPr>
              <w:autoSpaceDE w:val="0"/>
              <w:autoSpaceDN w:val="0"/>
              <w:spacing w:afterLines="50"/>
              <w:rPr>
                <w:rFonts w:ascii="Calibri" w:hAnsi="宋体" w:eastAsia="宋体" w:cs="Times New Roman"/>
                <w:sz w:val="24"/>
              </w:rPr>
            </w:pPr>
            <w:r>
              <w:rPr>
                <w:rFonts w:hint="eastAsia" w:ascii="Calibri" w:hAnsi="宋体" w:eastAsia="宋体" w:cs="Times New Roman"/>
                <w:sz w:val="24"/>
              </w:rPr>
              <w:t>无人开门时，在门口大声喊叫。</w:t>
            </w:r>
          </w:p>
          <w:p w14:paraId="5DDB2872">
            <w:pPr>
              <w:numPr>
                <w:ilvl w:val="1"/>
                <w:numId w:val="8"/>
              </w:numPr>
              <w:autoSpaceDE w:val="0"/>
              <w:autoSpaceDN w:val="0"/>
              <w:spacing w:afterLines="50"/>
              <w:rPr>
                <w:rFonts w:ascii="Calibri" w:hAnsi="宋体" w:eastAsia="宋体" w:cs="Times New Roman"/>
                <w:sz w:val="24"/>
              </w:rPr>
            </w:pPr>
            <w:r>
              <w:rPr>
                <w:rFonts w:hint="eastAsia" w:ascii="Calibri" w:hAnsi="宋体" w:eastAsia="宋体" w:cs="Times New Roman"/>
                <w:sz w:val="24"/>
              </w:rPr>
              <w:t>敲了一次门，无人开门便离开。</w:t>
            </w:r>
          </w:p>
          <w:p w14:paraId="674EAAB8">
            <w:pPr>
              <w:numPr>
                <w:ilvl w:val="1"/>
                <w:numId w:val="8"/>
              </w:numPr>
              <w:autoSpaceDE w:val="0"/>
              <w:autoSpaceDN w:val="0"/>
              <w:spacing w:afterLines="50"/>
              <w:rPr>
                <w:rFonts w:ascii="Calibri" w:hAnsi="宋体" w:eastAsia="宋体" w:cs="Times New Roman"/>
                <w:sz w:val="24"/>
              </w:rPr>
            </w:pPr>
            <w:r>
              <w:rPr>
                <w:rFonts w:hint="eastAsia" w:ascii="Calibri" w:hAnsi="宋体" w:eastAsia="宋体" w:cs="Times New Roman"/>
                <w:sz w:val="24"/>
              </w:rPr>
              <w:t>等待时，在走廊走来走去。</w:t>
            </w:r>
          </w:p>
        </w:tc>
        <w:tc>
          <w:tcPr>
            <w:tcW w:w="1443" w:type="dxa"/>
            <w:tcBorders>
              <w:top w:val="single" w:color="auto" w:sz="4" w:space="0"/>
              <w:left w:val="single" w:color="auto" w:sz="4" w:space="0"/>
              <w:bottom w:val="single" w:color="auto" w:sz="4" w:space="0"/>
              <w:right w:val="single" w:color="auto" w:sz="4" w:space="0"/>
            </w:tcBorders>
            <w:vAlign w:val="center"/>
          </w:tcPr>
          <w:p w14:paraId="36AB16FA">
            <w:pPr>
              <w:spacing w:afterLines="50"/>
              <w:rPr>
                <w:rFonts w:ascii="Calibri" w:hAnsi="宋体" w:eastAsia="宋体" w:cs="Times New Roman"/>
                <w:sz w:val="24"/>
              </w:rPr>
            </w:pPr>
            <w:r>
              <w:rPr>
                <w:rFonts w:hint="eastAsia" w:ascii="Calibri" w:hAnsi="宋体" w:eastAsia="宋体" w:cs="Times New Roman"/>
                <w:sz w:val="24"/>
              </w:rPr>
              <w:t>声音适中礼貌等候</w:t>
            </w:r>
          </w:p>
        </w:tc>
      </w:tr>
      <w:tr w14:paraId="6ABD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tcBorders>
              <w:top w:val="single" w:color="auto" w:sz="4" w:space="0"/>
              <w:left w:val="single" w:color="auto" w:sz="4" w:space="0"/>
              <w:bottom w:val="single" w:color="auto" w:sz="4" w:space="0"/>
              <w:right w:val="single" w:color="auto" w:sz="4" w:space="0"/>
            </w:tcBorders>
            <w:vAlign w:val="center"/>
          </w:tcPr>
          <w:p w14:paraId="2FEF33AC">
            <w:pPr>
              <w:spacing w:afterLines="50"/>
              <w:jc w:val="center"/>
              <w:rPr>
                <w:rFonts w:ascii="Calibri" w:hAnsi="宋体" w:eastAsia="宋体" w:cs="Times New Roman"/>
                <w:b/>
                <w:sz w:val="24"/>
              </w:rPr>
            </w:pPr>
            <w:r>
              <w:rPr>
                <w:rFonts w:hint="eastAsia" w:ascii="Calibri" w:hAnsi="宋体" w:eastAsia="宋体" w:cs="Times New Roman"/>
                <w:b/>
                <w:sz w:val="24"/>
              </w:rPr>
              <w:t>问候</w:t>
            </w:r>
          </w:p>
        </w:tc>
        <w:tc>
          <w:tcPr>
            <w:tcW w:w="3827" w:type="dxa"/>
            <w:tcBorders>
              <w:top w:val="single" w:color="auto" w:sz="4" w:space="0"/>
              <w:left w:val="single" w:color="auto" w:sz="4" w:space="0"/>
              <w:bottom w:val="single" w:color="auto" w:sz="4" w:space="0"/>
              <w:right w:val="single" w:color="auto" w:sz="4" w:space="0"/>
            </w:tcBorders>
            <w:vAlign w:val="center"/>
          </w:tcPr>
          <w:p w14:paraId="196C3A6C">
            <w:pPr>
              <w:spacing w:afterLines="50"/>
              <w:rPr>
                <w:rFonts w:ascii="Calibri" w:hAnsi="宋体" w:eastAsia="宋体" w:cs="Times New Roman"/>
                <w:sz w:val="24"/>
              </w:rPr>
            </w:pPr>
            <w:r>
              <w:rPr>
                <w:rFonts w:hint="eastAsia" w:ascii="Calibri" w:hAnsi="宋体" w:eastAsia="宋体" w:cs="宋体"/>
                <w:sz w:val="24"/>
              </w:rPr>
              <w:t>业主</w:t>
            </w:r>
            <w:r>
              <w:rPr>
                <w:rFonts w:hint="eastAsia" w:ascii="Calibri" w:hAnsi="宋体" w:eastAsia="宋体" w:cs="Times New Roman"/>
                <w:sz w:val="24"/>
              </w:rPr>
              <w:t>开门后，应表现主动，态度热情，面带微笑说：“*先生/小姐，您好！我是××施工队维保人员×××”</w:t>
            </w:r>
          </w:p>
        </w:tc>
        <w:tc>
          <w:tcPr>
            <w:tcW w:w="3969" w:type="dxa"/>
            <w:tcBorders>
              <w:top w:val="single" w:color="auto" w:sz="4" w:space="0"/>
              <w:left w:val="single" w:color="auto" w:sz="4" w:space="0"/>
              <w:bottom w:val="single" w:color="auto" w:sz="4" w:space="0"/>
              <w:right w:val="single" w:color="auto" w:sz="4" w:space="0"/>
            </w:tcBorders>
            <w:vAlign w:val="center"/>
          </w:tcPr>
          <w:p w14:paraId="4ACD53F1">
            <w:pPr>
              <w:numPr>
                <w:ilvl w:val="0"/>
                <w:numId w:val="9"/>
              </w:numPr>
              <w:autoSpaceDE w:val="0"/>
              <w:autoSpaceDN w:val="0"/>
              <w:spacing w:afterLines="50"/>
              <w:rPr>
                <w:rFonts w:ascii="Calibri" w:hAnsi="宋体" w:eastAsia="宋体" w:cs="Times New Roman"/>
                <w:sz w:val="24"/>
              </w:rPr>
            </w:pPr>
            <w:r>
              <w:rPr>
                <w:rFonts w:hint="eastAsia" w:ascii="Calibri" w:hAnsi="宋体" w:eastAsia="宋体" w:cs="Times New Roman"/>
                <w:sz w:val="24"/>
              </w:rPr>
              <w:t>语言不规范，随便，比如：“我是搞维保的”等。</w:t>
            </w:r>
          </w:p>
          <w:p w14:paraId="0FF6F7BF">
            <w:pPr>
              <w:numPr>
                <w:ilvl w:val="0"/>
                <w:numId w:val="9"/>
              </w:numPr>
              <w:autoSpaceDE w:val="0"/>
              <w:autoSpaceDN w:val="0"/>
              <w:spacing w:afterLines="50"/>
              <w:rPr>
                <w:rFonts w:ascii="Calibri" w:hAnsi="宋体" w:eastAsia="宋体" w:cs="Times New Roman"/>
                <w:sz w:val="24"/>
              </w:rPr>
            </w:pPr>
            <w:r>
              <w:rPr>
                <w:rFonts w:hint="eastAsia" w:ascii="Calibri" w:hAnsi="宋体" w:eastAsia="宋体" w:cs="Times New Roman"/>
                <w:sz w:val="24"/>
              </w:rPr>
              <w:t>探头探脑，租户还没说话就往屋里张望。</w:t>
            </w:r>
          </w:p>
        </w:tc>
        <w:tc>
          <w:tcPr>
            <w:tcW w:w="1443" w:type="dxa"/>
            <w:tcBorders>
              <w:top w:val="single" w:color="auto" w:sz="4" w:space="0"/>
              <w:left w:val="single" w:color="auto" w:sz="4" w:space="0"/>
              <w:bottom w:val="single" w:color="auto" w:sz="4" w:space="0"/>
              <w:right w:val="single" w:color="auto" w:sz="4" w:space="0"/>
            </w:tcBorders>
            <w:vAlign w:val="center"/>
          </w:tcPr>
          <w:p w14:paraId="3DE94AD3">
            <w:pPr>
              <w:spacing w:afterLines="50"/>
              <w:rPr>
                <w:rFonts w:ascii="Calibri" w:hAnsi="宋体" w:eastAsia="宋体" w:cs="Times New Roman"/>
                <w:sz w:val="24"/>
              </w:rPr>
            </w:pPr>
            <w:r>
              <w:rPr>
                <w:rFonts w:hint="eastAsia" w:ascii="Calibri" w:hAnsi="宋体" w:eastAsia="宋体" w:cs="Times New Roman"/>
                <w:sz w:val="24"/>
              </w:rPr>
              <w:t>主动介绍礼貌大方</w:t>
            </w:r>
          </w:p>
        </w:tc>
      </w:tr>
    </w:tbl>
    <w:p w14:paraId="59228E76">
      <w:pPr>
        <w:spacing w:before="120" w:after="120" w:line="360" w:lineRule="auto"/>
        <w:rPr>
          <w:rFonts w:ascii="Calibri" w:hAnsi="宋体" w:eastAsia="宋体" w:cs="Times New Roman"/>
          <w:b/>
          <w:sz w:val="24"/>
        </w:rPr>
      </w:pPr>
    </w:p>
    <w:p w14:paraId="538D2323">
      <w:pPr>
        <w:spacing w:before="120" w:after="120" w:line="360" w:lineRule="auto"/>
        <w:rPr>
          <w:rFonts w:ascii="Calibri" w:hAnsi="宋体" w:eastAsia="宋体" w:cs="Times New Roman"/>
          <w:b/>
          <w:sz w:val="24"/>
        </w:rPr>
      </w:pPr>
      <w:r>
        <w:rPr>
          <w:rFonts w:ascii="Calibri" w:hAnsi="宋体" w:eastAsia="宋体" w:cs="Times New Roman"/>
          <w:b/>
          <w:sz w:val="24"/>
        </w:rPr>
        <w:br w:type="page"/>
      </w:r>
      <w:r>
        <w:rPr>
          <w:rFonts w:hint="eastAsia" w:ascii="Calibri" w:hAnsi="宋体" w:eastAsia="宋体" w:cs="Times New Roman"/>
          <w:b/>
          <w:sz w:val="24"/>
        </w:rPr>
        <w:t>2、租赁业主房间内施工过程中的行为规范</w:t>
      </w:r>
    </w:p>
    <w:tbl>
      <w:tblPr>
        <w:tblStyle w:val="14"/>
        <w:tblW w:w="0" w:type="auto"/>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828"/>
        <w:gridCol w:w="3969"/>
        <w:gridCol w:w="1443"/>
      </w:tblGrid>
      <w:tr w14:paraId="6C15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vAlign w:val="center"/>
          </w:tcPr>
          <w:p w14:paraId="05EBDC06">
            <w:pPr>
              <w:spacing w:afterLines="50"/>
              <w:jc w:val="center"/>
              <w:rPr>
                <w:rFonts w:ascii="Calibri" w:hAnsi="宋体" w:eastAsia="宋体" w:cs="Times New Roman"/>
                <w:b/>
                <w:sz w:val="24"/>
              </w:rPr>
            </w:pPr>
            <w:r>
              <w:rPr>
                <w:rFonts w:hint="eastAsia" w:ascii="Calibri" w:hAnsi="宋体" w:eastAsia="宋体" w:cs="Times New Roman"/>
                <w:b/>
                <w:sz w:val="24"/>
              </w:rPr>
              <w:t>项目</w:t>
            </w:r>
          </w:p>
        </w:tc>
        <w:tc>
          <w:tcPr>
            <w:tcW w:w="3828" w:type="dxa"/>
            <w:tcBorders>
              <w:top w:val="single" w:color="auto" w:sz="4" w:space="0"/>
              <w:left w:val="single" w:color="auto" w:sz="4" w:space="0"/>
              <w:bottom w:val="single" w:color="auto" w:sz="4" w:space="0"/>
              <w:right w:val="single" w:color="auto" w:sz="4" w:space="0"/>
            </w:tcBorders>
            <w:vAlign w:val="center"/>
          </w:tcPr>
          <w:p w14:paraId="75808FF1">
            <w:pPr>
              <w:spacing w:afterLines="50"/>
              <w:jc w:val="center"/>
              <w:rPr>
                <w:rFonts w:ascii="Calibri" w:hAnsi="宋体" w:eastAsia="宋体" w:cs="Times New Roman"/>
                <w:b/>
                <w:sz w:val="24"/>
              </w:rPr>
            </w:pPr>
            <w:r>
              <w:rPr>
                <w:rFonts w:hint="eastAsia" w:ascii="Calibri" w:hAnsi="宋体" w:eastAsia="宋体" w:cs="Times New Roman"/>
                <w:b/>
                <w:sz w:val="24"/>
              </w:rPr>
              <w:t>规范要求</w:t>
            </w:r>
          </w:p>
        </w:tc>
        <w:tc>
          <w:tcPr>
            <w:tcW w:w="3969" w:type="dxa"/>
            <w:tcBorders>
              <w:top w:val="single" w:color="auto" w:sz="4" w:space="0"/>
              <w:left w:val="single" w:color="auto" w:sz="4" w:space="0"/>
              <w:bottom w:val="single" w:color="auto" w:sz="4" w:space="0"/>
              <w:right w:val="single" w:color="auto" w:sz="4" w:space="0"/>
            </w:tcBorders>
            <w:vAlign w:val="center"/>
          </w:tcPr>
          <w:p w14:paraId="4AA3C319">
            <w:pPr>
              <w:spacing w:afterLines="50"/>
              <w:jc w:val="center"/>
              <w:rPr>
                <w:rFonts w:ascii="Calibri" w:hAnsi="宋体" w:eastAsia="宋体" w:cs="Times New Roman"/>
                <w:b/>
                <w:sz w:val="24"/>
              </w:rPr>
            </w:pPr>
            <w:r>
              <w:rPr>
                <w:rFonts w:hint="eastAsia" w:ascii="Calibri" w:hAnsi="宋体" w:eastAsia="宋体" w:cs="Times New Roman"/>
                <w:b/>
                <w:sz w:val="24"/>
              </w:rPr>
              <w:t>不允许</w:t>
            </w:r>
          </w:p>
        </w:tc>
        <w:tc>
          <w:tcPr>
            <w:tcW w:w="1443" w:type="dxa"/>
            <w:tcBorders>
              <w:top w:val="single" w:color="auto" w:sz="4" w:space="0"/>
              <w:left w:val="single" w:color="auto" w:sz="4" w:space="0"/>
              <w:bottom w:val="single" w:color="auto" w:sz="4" w:space="0"/>
              <w:right w:val="single" w:color="auto" w:sz="4" w:space="0"/>
            </w:tcBorders>
            <w:vAlign w:val="center"/>
          </w:tcPr>
          <w:p w14:paraId="1F2D6430">
            <w:pPr>
              <w:spacing w:afterLines="50"/>
              <w:jc w:val="center"/>
              <w:rPr>
                <w:rFonts w:ascii="Calibri" w:hAnsi="宋体" w:eastAsia="宋体" w:cs="Times New Roman"/>
                <w:b/>
                <w:sz w:val="24"/>
              </w:rPr>
            </w:pPr>
            <w:r>
              <w:rPr>
                <w:rFonts w:hint="eastAsia" w:ascii="Calibri" w:hAnsi="宋体" w:eastAsia="宋体" w:cs="Times New Roman"/>
                <w:b/>
                <w:sz w:val="24"/>
              </w:rPr>
              <w:t>要领</w:t>
            </w:r>
          </w:p>
        </w:tc>
      </w:tr>
      <w:tr w14:paraId="32CB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8" w:hRule="atLeast"/>
        </w:trPr>
        <w:tc>
          <w:tcPr>
            <w:tcW w:w="720" w:type="dxa"/>
            <w:tcBorders>
              <w:top w:val="single" w:color="auto" w:sz="4" w:space="0"/>
              <w:left w:val="single" w:color="auto" w:sz="4" w:space="0"/>
              <w:bottom w:val="single" w:color="auto" w:sz="4" w:space="0"/>
              <w:right w:val="single" w:color="auto" w:sz="4" w:space="0"/>
            </w:tcBorders>
            <w:vAlign w:val="center"/>
          </w:tcPr>
          <w:p w14:paraId="45BC31CB">
            <w:pPr>
              <w:spacing w:afterLines="50"/>
              <w:jc w:val="center"/>
              <w:rPr>
                <w:rFonts w:ascii="Calibri" w:hAnsi="宋体" w:eastAsia="宋体" w:cs="Times New Roman"/>
                <w:b/>
                <w:sz w:val="24"/>
              </w:rPr>
            </w:pPr>
            <w:r>
              <w:rPr>
                <w:rFonts w:hint="eastAsia" w:ascii="Calibri" w:hAnsi="宋体" w:eastAsia="宋体" w:cs="Times New Roman"/>
                <w:b/>
                <w:sz w:val="24"/>
              </w:rPr>
              <w:t>在租赁业主施工过程中</w:t>
            </w:r>
          </w:p>
        </w:tc>
        <w:tc>
          <w:tcPr>
            <w:tcW w:w="3828" w:type="dxa"/>
            <w:tcBorders>
              <w:top w:val="single" w:color="auto" w:sz="4" w:space="0"/>
              <w:left w:val="single" w:color="auto" w:sz="4" w:space="0"/>
              <w:bottom w:val="single" w:color="auto" w:sz="4" w:space="0"/>
              <w:right w:val="single" w:color="auto" w:sz="4" w:space="0"/>
            </w:tcBorders>
            <w:vAlign w:val="center"/>
          </w:tcPr>
          <w:p w14:paraId="50CA56FC">
            <w:pPr>
              <w:spacing w:afterLines="50"/>
              <w:rPr>
                <w:rFonts w:ascii="Calibri" w:hAnsi="宋体" w:eastAsia="宋体" w:cs="Times New Roman"/>
                <w:sz w:val="24"/>
              </w:rPr>
            </w:pPr>
            <w:r>
              <w:rPr>
                <w:rFonts w:hint="eastAsia" w:ascii="Calibri" w:hAnsi="宋体" w:eastAsia="宋体" w:cs="Times New Roman"/>
                <w:sz w:val="24"/>
              </w:rPr>
              <w:t>1、按照基本行为规范要求得到业主确认后和许可后，进入业主家中进行维保。</w:t>
            </w:r>
          </w:p>
          <w:p w14:paraId="4A064B71">
            <w:pPr>
              <w:spacing w:afterLines="50"/>
              <w:rPr>
                <w:rFonts w:ascii="Calibri" w:hAnsi="宋体" w:eastAsia="宋体" w:cs="Times New Roman"/>
                <w:sz w:val="24"/>
              </w:rPr>
            </w:pPr>
            <w:r>
              <w:rPr>
                <w:rFonts w:hint="eastAsia" w:ascii="Calibri" w:hAnsi="宋体" w:eastAsia="宋体" w:cs="Times New Roman"/>
                <w:sz w:val="24"/>
              </w:rPr>
              <w:t>2、按照施工规范要求和房修工程师的施工交底进行施工。</w:t>
            </w:r>
          </w:p>
          <w:p w14:paraId="63FA4E36">
            <w:pPr>
              <w:spacing w:afterLines="50"/>
              <w:rPr>
                <w:rFonts w:ascii="Calibri" w:hAnsi="宋体" w:eastAsia="宋体" w:cs="Times New Roman"/>
                <w:sz w:val="24"/>
              </w:rPr>
            </w:pPr>
            <w:r>
              <w:rPr>
                <w:rFonts w:hint="eastAsia" w:ascii="Calibri" w:hAnsi="宋体" w:eastAsia="宋体" w:cs="Times New Roman"/>
                <w:sz w:val="24"/>
              </w:rPr>
              <w:t>3、若业主有意见，应将业主意见及时上报房修工程师协调处理。</w:t>
            </w:r>
          </w:p>
          <w:p w14:paraId="1BD57833">
            <w:pPr>
              <w:spacing w:afterLines="50"/>
              <w:rPr>
                <w:rFonts w:ascii="Calibri" w:hAnsi="宋体" w:eastAsia="宋体" w:cs="Times New Roman"/>
                <w:sz w:val="24"/>
              </w:rPr>
            </w:pPr>
            <w:r>
              <w:rPr>
                <w:rFonts w:hint="eastAsia" w:ascii="Calibri" w:hAnsi="宋体" w:eastAsia="宋体" w:cs="Times New Roman"/>
                <w:sz w:val="24"/>
              </w:rPr>
              <w:t>4、谢绝业主主动提供的水、烟、毛巾等物品。</w:t>
            </w:r>
          </w:p>
          <w:p w14:paraId="33EC1B4C">
            <w:pPr>
              <w:spacing w:afterLines="50"/>
              <w:rPr>
                <w:rFonts w:ascii="Calibri" w:hAnsi="宋体" w:eastAsia="宋体" w:cs="Times New Roman"/>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3D81A6AF">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面对客人询问时做别的事情，或与别的人谈话。</w:t>
            </w:r>
          </w:p>
          <w:p w14:paraId="3B921CB4">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不经允许坐在业主家中。</w:t>
            </w:r>
          </w:p>
          <w:p w14:paraId="4722DB5A">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在业主家中东张西望，乱摸业主家中物品。</w:t>
            </w:r>
          </w:p>
          <w:p w14:paraId="3F53BD00">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不经允许帮业主接听电话。</w:t>
            </w:r>
          </w:p>
          <w:p w14:paraId="3EB7217C">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主动伸手和业主握手。</w:t>
            </w:r>
          </w:p>
          <w:p w14:paraId="7B915492">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与客人聊天，未经允许抱业主的小孩。</w:t>
            </w:r>
          </w:p>
          <w:p w14:paraId="61F0051A">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随便扔掉业主的东西，品尝业主的食品，使用业主卫生间及生活用品等。</w:t>
            </w:r>
          </w:p>
          <w:p w14:paraId="67019BCC">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在业主面前挖鼻孔、掏耳朵、伸懒腰、打哈欠、抠指甲、搔皮肤、搓泥垢、整理个人衣物等不良行为。</w:t>
            </w:r>
          </w:p>
          <w:p w14:paraId="6CF07B90">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在业主面前抽烟、吃东西、嚼香口胶、看书报，大声哼唱歌曲、吹口哨、谈笑、喧哗。</w:t>
            </w:r>
          </w:p>
          <w:p w14:paraId="6D81ADFE">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手机、呼机响声很大，当着业主面接电话，大声说话。</w:t>
            </w:r>
          </w:p>
          <w:p w14:paraId="611F181A">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忘记带必要的维保工具，借用业主工具物品。</w:t>
            </w:r>
          </w:p>
          <w:p w14:paraId="7A3A9E4B">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损坏业主物品刻意进行隐瞒</w:t>
            </w:r>
          </w:p>
          <w:p w14:paraId="5B2E65B8">
            <w:pPr>
              <w:numPr>
                <w:ilvl w:val="0"/>
                <w:numId w:val="10"/>
              </w:numPr>
              <w:autoSpaceDE w:val="0"/>
              <w:autoSpaceDN w:val="0"/>
              <w:spacing w:afterLines="50"/>
              <w:rPr>
                <w:rFonts w:ascii="Calibri" w:hAnsi="宋体" w:eastAsia="宋体" w:cs="Times New Roman"/>
                <w:sz w:val="24"/>
              </w:rPr>
            </w:pPr>
            <w:r>
              <w:rPr>
                <w:rFonts w:hint="eastAsia" w:ascii="Calibri" w:hAnsi="宋体" w:eastAsia="宋体" w:cs="Times New Roman"/>
                <w:sz w:val="24"/>
              </w:rPr>
              <w:t>对业主提出的不满意进行辩解，不报告房修工程师。</w:t>
            </w:r>
          </w:p>
        </w:tc>
        <w:tc>
          <w:tcPr>
            <w:tcW w:w="1443" w:type="dxa"/>
            <w:tcBorders>
              <w:top w:val="single" w:color="auto" w:sz="4" w:space="0"/>
              <w:left w:val="single" w:color="auto" w:sz="4" w:space="0"/>
              <w:bottom w:val="single" w:color="auto" w:sz="4" w:space="0"/>
              <w:right w:val="single" w:color="auto" w:sz="4" w:space="0"/>
            </w:tcBorders>
            <w:vAlign w:val="center"/>
          </w:tcPr>
          <w:p w14:paraId="315311CA">
            <w:pPr>
              <w:spacing w:afterLines="50"/>
              <w:rPr>
                <w:rFonts w:ascii="Calibri" w:hAnsi="宋体" w:eastAsia="宋体" w:cs="Times New Roman"/>
                <w:sz w:val="24"/>
              </w:rPr>
            </w:pPr>
            <w:r>
              <w:rPr>
                <w:rFonts w:hint="eastAsia" w:ascii="Calibri" w:hAnsi="宋体" w:eastAsia="宋体" w:cs="Times New Roman"/>
                <w:sz w:val="24"/>
              </w:rPr>
              <w:t>文明施工</w:t>
            </w:r>
          </w:p>
          <w:p w14:paraId="6EDE3152">
            <w:pPr>
              <w:spacing w:afterLines="50"/>
              <w:rPr>
                <w:rFonts w:ascii="Calibri" w:hAnsi="宋体" w:eastAsia="宋体" w:cs="Times New Roman"/>
                <w:sz w:val="24"/>
              </w:rPr>
            </w:pPr>
            <w:r>
              <w:rPr>
                <w:rFonts w:hint="eastAsia" w:ascii="Calibri" w:hAnsi="宋体" w:eastAsia="宋体" w:cs="Times New Roman"/>
                <w:sz w:val="24"/>
              </w:rPr>
              <w:t>文明用语</w:t>
            </w:r>
          </w:p>
          <w:p w14:paraId="79E9BE4A">
            <w:pPr>
              <w:spacing w:afterLines="50"/>
              <w:rPr>
                <w:rFonts w:ascii="Calibri" w:hAnsi="宋体" w:eastAsia="宋体" w:cs="Times New Roman"/>
                <w:sz w:val="24"/>
              </w:rPr>
            </w:pPr>
            <w:r>
              <w:rPr>
                <w:rFonts w:hint="eastAsia" w:ascii="Calibri" w:hAnsi="宋体" w:eastAsia="宋体" w:cs="Times New Roman"/>
                <w:sz w:val="24"/>
              </w:rPr>
              <w:t>专业谨慎</w:t>
            </w:r>
          </w:p>
          <w:p w14:paraId="7CC32557">
            <w:pPr>
              <w:spacing w:afterLines="50"/>
              <w:rPr>
                <w:rFonts w:ascii="Calibri" w:hAnsi="宋体" w:eastAsia="宋体" w:cs="Times New Roman"/>
                <w:sz w:val="24"/>
              </w:rPr>
            </w:pPr>
            <w:r>
              <w:rPr>
                <w:rFonts w:hint="eastAsia" w:ascii="Calibri" w:hAnsi="宋体" w:eastAsia="宋体" w:cs="Times New Roman"/>
                <w:sz w:val="24"/>
              </w:rPr>
              <w:t>待人诚恳</w:t>
            </w:r>
          </w:p>
          <w:p w14:paraId="58C5D25F">
            <w:pPr>
              <w:spacing w:afterLines="50"/>
              <w:rPr>
                <w:rFonts w:ascii="Calibri" w:hAnsi="宋体" w:eastAsia="宋体" w:cs="Times New Roman"/>
                <w:sz w:val="24"/>
              </w:rPr>
            </w:pPr>
            <w:r>
              <w:rPr>
                <w:rFonts w:hint="eastAsia" w:ascii="Calibri" w:hAnsi="宋体" w:eastAsia="宋体" w:cs="Times New Roman"/>
                <w:sz w:val="24"/>
              </w:rPr>
              <w:t>态度和蔼</w:t>
            </w:r>
          </w:p>
        </w:tc>
      </w:tr>
      <w:tr w14:paraId="7530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720" w:type="dxa"/>
            <w:tcBorders>
              <w:top w:val="single" w:color="auto" w:sz="4" w:space="0"/>
              <w:left w:val="single" w:color="auto" w:sz="4" w:space="0"/>
              <w:bottom w:val="single" w:color="auto" w:sz="4" w:space="0"/>
              <w:right w:val="single" w:color="auto" w:sz="4" w:space="0"/>
            </w:tcBorders>
            <w:vAlign w:val="center"/>
          </w:tcPr>
          <w:p w14:paraId="131452B2">
            <w:pPr>
              <w:spacing w:afterLines="50"/>
              <w:jc w:val="center"/>
              <w:rPr>
                <w:rFonts w:ascii="Calibri" w:hAnsi="宋体" w:eastAsia="宋体" w:cs="Times New Roman"/>
                <w:b/>
                <w:sz w:val="24"/>
              </w:rPr>
            </w:pPr>
            <w:r>
              <w:rPr>
                <w:rFonts w:hint="eastAsia" w:ascii="Calibri" w:hAnsi="宋体" w:eastAsia="宋体" w:cs="Times New Roman"/>
                <w:b/>
                <w:sz w:val="24"/>
              </w:rPr>
              <w:t>每日工作结束</w:t>
            </w:r>
          </w:p>
        </w:tc>
        <w:tc>
          <w:tcPr>
            <w:tcW w:w="3828" w:type="dxa"/>
            <w:tcBorders>
              <w:top w:val="single" w:color="auto" w:sz="4" w:space="0"/>
              <w:left w:val="single" w:color="auto" w:sz="4" w:space="0"/>
              <w:bottom w:val="single" w:color="auto" w:sz="4" w:space="0"/>
              <w:right w:val="single" w:color="auto" w:sz="4" w:space="0"/>
            </w:tcBorders>
            <w:vAlign w:val="center"/>
          </w:tcPr>
          <w:p w14:paraId="77F01881">
            <w:pPr>
              <w:spacing w:afterLines="50"/>
              <w:rPr>
                <w:rFonts w:ascii="Calibri" w:hAnsi="宋体" w:eastAsia="宋体" w:cs="Times New Roman"/>
                <w:sz w:val="24"/>
              </w:rPr>
            </w:pPr>
            <w:r>
              <w:rPr>
                <w:rFonts w:hint="eastAsia" w:ascii="Calibri" w:hAnsi="宋体" w:eastAsia="宋体" w:cs="Times New Roman"/>
                <w:sz w:val="24"/>
              </w:rPr>
              <w:t>每日下班前，先收拾好服务工具及清理现场。然后找到业主说：“先生/小姐，您好！今天的工作已经结束，再见。”</w:t>
            </w:r>
          </w:p>
        </w:tc>
        <w:tc>
          <w:tcPr>
            <w:tcW w:w="3969" w:type="dxa"/>
            <w:tcBorders>
              <w:top w:val="single" w:color="auto" w:sz="4" w:space="0"/>
              <w:left w:val="single" w:color="auto" w:sz="4" w:space="0"/>
              <w:bottom w:val="single" w:color="auto" w:sz="4" w:space="0"/>
              <w:right w:val="single" w:color="auto" w:sz="4" w:space="0"/>
            </w:tcBorders>
            <w:vAlign w:val="center"/>
          </w:tcPr>
          <w:p w14:paraId="2693414A">
            <w:pPr>
              <w:numPr>
                <w:ilvl w:val="0"/>
                <w:numId w:val="11"/>
              </w:numPr>
              <w:autoSpaceDE w:val="0"/>
              <w:autoSpaceDN w:val="0"/>
              <w:spacing w:afterLines="50"/>
              <w:rPr>
                <w:rFonts w:ascii="Calibri" w:hAnsi="宋体" w:eastAsia="宋体" w:cs="Times New Roman"/>
                <w:sz w:val="24"/>
              </w:rPr>
            </w:pPr>
            <w:r>
              <w:rPr>
                <w:rFonts w:hint="eastAsia" w:ascii="Calibri" w:hAnsi="宋体" w:eastAsia="宋体" w:cs="Times New Roman"/>
                <w:sz w:val="24"/>
              </w:rPr>
              <w:t>不和业户交待，就撤离现场。</w:t>
            </w:r>
          </w:p>
          <w:p w14:paraId="1268F5E1">
            <w:pPr>
              <w:numPr>
                <w:ilvl w:val="0"/>
                <w:numId w:val="11"/>
              </w:numPr>
              <w:autoSpaceDE w:val="0"/>
              <w:autoSpaceDN w:val="0"/>
              <w:spacing w:afterLines="50"/>
              <w:rPr>
                <w:rFonts w:ascii="Calibri" w:hAnsi="宋体" w:eastAsia="宋体" w:cs="Times New Roman"/>
                <w:sz w:val="24"/>
              </w:rPr>
            </w:pPr>
            <w:r>
              <w:rPr>
                <w:rFonts w:hint="eastAsia" w:ascii="Calibri" w:hAnsi="宋体" w:eastAsia="宋体" w:cs="Times New Roman"/>
                <w:sz w:val="24"/>
              </w:rPr>
              <w:t>服务工具和施工现场没有收拾好就离开。</w:t>
            </w:r>
          </w:p>
        </w:tc>
        <w:tc>
          <w:tcPr>
            <w:tcW w:w="1443" w:type="dxa"/>
            <w:tcBorders>
              <w:top w:val="single" w:color="auto" w:sz="4" w:space="0"/>
              <w:left w:val="single" w:color="auto" w:sz="4" w:space="0"/>
              <w:bottom w:val="single" w:color="auto" w:sz="4" w:space="0"/>
              <w:right w:val="single" w:color="auto" w:sz="4" w:space="0"/>
            </w:tcBorders>
            <w:vAlign w:val="center"/>
          </w:tcPr>
          <w:p w14:paraId="3E159B6A">
            <w:pPr>
              <w:spacing w:afterLines="50"/>
              <w:rPr>
                <w:rFonts w:ascii="Calibri" w:hAnsi="宋体" w:eastAsia="宋体" w:cs="Times New Roman"/>
                <w:sz w:val="24"/>
              </w:rPr>
            </w:pPr>
            <w:r>
              <w:rPr>
                <w:rFonts w:hint="eastAsia" w:ascii="Calibri" w:hAnsi="宋体" w:eastAsia="宋体" w:cs="Times New Roman"/>
                <w:sz w:val="24"/>
              </w:rPr>
              <w:t>垃圾清理</w:t>
            </w:r>
          </w:p>
          <w:p w14:paraId="54EA5498">
            <w:pPr>
              <w:spacing w:afterLines="50"/>
              <w:rPr>
                <w:rFonts w:ascii="Calibri" w:hAnsi="宋体" w:eastAsia="宋体" w:cs="Times New Roman"/>
                <w:sz w:val="24"/>
              </w:rPr>
            </w:pPr>
            <w:r>
              <w:rPr>
                <w:rFonts w:hint="eastAsia" w:ascii="Calibri" w:hAnsi="宋体" w:eastAsia="宋体" w:cs="Times New Roman"/>
                <w:sz w:val="24"/>
              </w:rPr>
              <w:t>工具齐全</w:t>
            </w:r>
          </w:p>
          <w:p w14:paraId="27A8110C">
            <w:pPr>
              <w:spacing w:afterLines="50"/>
              <w:rPr>
                <w:rFonts w:ascii="Calibri" w:hAnsi="宋体" w:eastAsia="宋体" w:cs="Times New Roman"/>
                <w:sz w:val="24"/>
              </w:rPr>
            </w:pPr>
            <w:r>
              <w:rPr>
                <w:rFonts w:hint="eastAsia" w:ascii="Calibri" w:hAnsi="宋体" w:eastAsia="宋体" w:cs="Times New Roman"/>
                <w:sz w:val="24"/>
              </w:rPr>
              <w:t>礼貌告别</w:t>
            </w:r>
          </w:p>
        </w:tc>
      </w:tr>
    </w:tbl>
    <w:p w14:paraId="36A1B802">
      <w:pPr>
        <w:spacing w:line="360" w:lineRule="auto"/>
        <w:rPr>
          <w:rFonts w:ascii="宋体" w:hAnsi="宋体" w:eastAsia="宋体" w:cs="Times New Roman"/>
          <w:bCs/>
          <w:color w:val="000000"/>
          <w:sz w:val="24"/>
        </w:rPr>
      </w:pPr>
    </w:p>
    <w:p w14:paraId="18D2FB3D">
      <w:pPr>
        <w:spacing w:line="360" w:lineRule="auto"/>
        <w:rPr>
          <w:rFonts w:ascii="宋体" w:hAnsi="宋体" w:eastAsia="宋体" w:cs="Times New Roman"/>
          <w:color w:val="000000"/>
          <w:sz w:val="24"/>
          <w:szCs w:val="24"/>
        </w:rPr>
      </w:pPr>
      <w:r>
        <w:rPr>
          <w:rFonts w:hint="eastAsia" w:ascii="宋体" w:hAnsi="宋体" w:eastAsia="宋体" w:cs="Times New Roman"/>
          <w:bCs/>
          <w:color w:val="000000"/>
          <w:sz w:val="24"/>
        </w:rPr>
        <w:t>二、</w:t>
      </w:r>
      <w:r>
        <w:rPr>
          <w:rFonts w:hint="eastAsia" w:ascii="宋体" w:hAnsi="宋体" w:eastAsia="宋体" w:cs="Times New Roman"/>
          <w:b/>
          <w:bCs/>
          <w:color w:val="000000"/>
          <w:sz w:val="24"/>
        </w:rPr>
        <w:t>乙方</w:t>
      </w:r>
      <w:r>
        <w:rPr>
          <w:rFonts w:hint="eastAsia" w:ascii="宋体" w:hAnsi="宋体" w:eastAsia="宋体" w:cs="Times New Roman"/>
          <w:b/>
          <w:color w:val="000000"/>
          <w:sz w:val="24"/>
        </w:rPr>
        <w:t>现场维保人员必须做到为租赁业主服务4条基本要求（简称1234）</w:t>
      </w:r>
    </w:p>
    <w:p w14:paraId="45B70349">
      <w:pPr>
        <w:spacing w:line="360" w:lineRule="auto"/>
        <w:rPr>
          <w:rFonts w:ascii="宋体" w:hAnsi="宋体" w:eastAsia="宋体" w:cs="Times New Roman"/>
          <w:color w:val="000000"/>
          <w:sz w:val="24"/>
        </w:rPr>
      </w:pPr>
      <w:r>
        <w:rPr>
          <w:rFonts w:hint="eastAsia" w:ascii="宋体" w:hAnsi="宋体" w:eastAsia="宋体" w:cs="Times New Roman"/>
          <w:color w:val="000000"/>
          <w:sz w:val="24"/>
        </w:rPr>
        <w:t>1双鞋套：进门穿一双鞋套；</w:t>
      </w:r>
    </w:p>
    <w:p w14:paraId="754DF16A">
      <w:pPr>
        <w:spacing w:line="360" w:lineRule="auto"/>
        <w:rPr>
          <w:rFonts w:ascii="宋体" w:hAnsi="宋体" w:eastAsia="宋体" w:cs="Times New Roman"/>
          <w:sz w:val="24"/>
        </w:rPr>
      </w:pPr>
      <w:r>
        <w:rPr>
          <w:rFonts w:hint="eastAsia" w:ascii="Calibri" w:hAnsi="宋体" w:eastAsia="宋体" w:cs="Times New Roman"/>
          <w:sz w:val="24"/>
        </w:rPr>
        <w:t>2句问候：进门“您好，我是维保人员××××××”，</w:t>
      </w:r>
    </w:p>
    <w:p w14:paraId="14E6DA38">
      <w:pPr>
        <w:spacing w:line="360" w:lineRule="auto"/>
        <w:rPr>
          <w:rFonts w:ascii="Calibri" w:hAnsi="宋体" w:eastAsia="宋体" w:cs="Times New Roman"/>
          <w:sz w:val="24"/>
        </w:rPr>
      </w:pPr>
      <w:r>
        <w:rPr>
          <w:rFonts w:hint="eastAsia" w:ascii="Calibri" w:hAnsi="宋体" w:eastAsia="宋体" w:cs="Times New Roman"/>
          <w:sz w:val="24"/>
        </w:rPr>
        <w:t>出门“您还有什么问题，请与我们联系”；</w:t>
      </w:r>
    </w:p>
    <w:p w14:paraId="05271921">
      <w:pPr>
        <w:spacing w:line="360" w:lineRule="auto"/>
        <w:rPr>
          <w:rFonts w:ascii="宋体" w:hAnsi="宋体" w:eastAsia="宋体" w:cs="Times New Roman"/>
          <w:color w:val="000000"/>
          <w:sz w:val="24"/>
        </w:rPr>
      </w:pPr>
      <w:r>
        <w:rPr>
          <w:rFonts w:hint="eastAsia" w:ascii="宋体" w:hAnsi="宋体" w:eastAsia="宋体" w:cs="Times New Roman"/>
          <w:color w:val="000000"/>
          <w:sz w:val="24"/>
        </w:rPr>
        <w:t>3块布：一块垫工具，一块擦拭维保操作面，一块擦手；</w:t>
      </w:r>
    </w:p>
    <w:p w14:paraId="3F6B88B0">
      <w:pPr>
        <w:spacing w:line="360" w:lineRule="auto"/>
        <w:rPr>
          <w:rFonts w:ascii="宋体" w:hAnsi="宋体" w:eastAsia="宋体" w:cs="Times New Roman"/>
          <w:color w:val="000000"/>
          <w:sz w:val="24"/>
        </w:rPr>
      </w:pPr>
      <w:r>
        <w:rPr>
          <w:rFonts w:hint="eastAsia" w:ascii="宋体" w:hAnsi="宋体" w:eastAsia="宋体" w:cs="Times New Roman"/>
          <w:color w:val="000000"/>
          <w:sz w:val="24"/>
        </w:rPr>
        <w:t>4不：不抽业主的烟、不吃业主的东西、不用业主的厕所、维保后不留垃圾</w:t>
      </w:r>
    </w:p>
    <w:p w14:paraId="31F44DAE">
      <w:pPr>
        <w:spacing w:line="360" w:lineRule="auto"/>
        <w:rPr>
          <w:rFonts w:ascii="宋体" w:hAnsi="宋体" w:eastAsia="宋体" w:cs="Times New Roman"/>
          <w:b/>
          <w:color w:val="000000"/>
          <w:sz w:val="24"/>
        </w:rPr>
      </w:pPr>
    </w:p>
    <w:p w14:paraId="5782AAD5">
      <w:pPr>
        <w:spacing w:line="360" w:lineRule="auto"/>
        <w:rPr>
          <w:rFonts w:ascii="宋体" w:hAnsi="宋体" w:eastAsia="宋体" w:cs="Times New Roman"/>
          <w:b/>
          <w:color w:val="000000"/>
          <w:sz w:val="24"/>
        </w:rPr>
      </w:pPr>
      <w:r>
        <w:rPr>
          <w:rFonts w:hint="eastAsia" w:ascii="宋体" w:hAnsi="宋体" w:eastAsia="宋体" w:cs="Times New Roman"/>
          <w:b/>
          <w:color w:val="000000"/>
          <w:sz w:val="24"/>
        </w:rPr>
        <w:t>三、禁止行为</w:t>
      </w:r>
    </w:p>
    <w:p w14:paraId="17309E1B">
      <w:pPr>
        <w:spacing w:line="360" w:lineRule="auto"/>
        <w:rPr>
          <w:rFonts w:ascii="宋体" w:hAnsi="宋体" w:eastAsia="宋体" w:cs="Times New Roman"/>
          <w:sz w:val="24"/>
        </w:rPr>
      </w:pPr>
      <w:r>
        <w:rPr>
          <w:rFonts w:hint="eastAsia" w:ascii="Calibri" w:hAnsi="宋体" w:eastAsia="宋体" w:cs="Times New Roman"/>
          <w:sz w:val="24"/>
        </w:rPr>
        <w:t>1、禁止“吃、拿、卡、要”行为。</w:t>
      </w:r>
    </w:p>
    <w:p w14:paraId="52D0E5EB">
      <w:pPr>
        <w:spacing w:line="360" w:lineRule="auto"/>
        <w:rPr>
          <w:rFonts w:ascii="Calibri" w:hAnsi="宋体" w:eastAsia="宋体" w:cs="Times New Roman"/>
          <w:sz w:val="24"/>
        </w:rPr>
      </w:pPr>
      <w:r>
        <w:rPr>
          <w:rFonts w:hint="eastAsia" w:ascii="Calibri" w:hAnsi="宋体" w:eastAsia="宋体" w:cs="Times New Roman"/>
          <w:sz w:val="24"/>
        </w:rPr>
        <w:t>2、禁止与租赁业主发生争执和身体冲突</w:t>
      </w:r>
    </w:p>
    <w:p w14:paraId="4EF278D0">
      <w:pPr>
        <w:spacing w:line="360" w:lineRule="auto"/>
        <w:rPr>
          <w:rFonts w:ascii="Calibri" w:hAnsi="宋体" w:eastAsia="宋体" w:cs="Times New Roman"/>
          <w:sz w:val="24"/>
        </w:rPr>
      </w:pPr>
      <w:r>
        <w:rPr>
          <w:rFonts w:hint="eastAsia" w:ascii="Calibri" w:hAnsi="宋体" w:eastAsia="宋体" w:cs="Times New Roman"/>
          <w:sz w:val="24"/>
        </w:rPr>
        <w:t>3、禁止在租赁业主面前与他人发生争吵冲突。</w:t>
      </w:r>
    </w:p>
    <w:p w14:paraId="0F3D6E38">
      <w:pPr>
        <w:spacing w:line="360" w:lineRule="auto"/>
        <w:rPr>
          <w:rFonts w:ascii="Calibri" w:hAnsi="宋体" w:eastAsia="宋体" w:cs="Times New Roman"/>
          <w:sz w:val="24"/>
        </w:rPr>
      </w:pPr>
      <w:r>
        <w:rPr>
          <w:rFonts w:hint="eastAsia" w:ascii="Calibri" w:hAnsi="宋体" w:eastAsia="宋体" w:cs="Times New Roman"/>
          <w:sz w:val="24"/>
        </w:rPr>
        <w:t>4、禁止侵占、损坏租户财产。</w:t>
      </w:r>
    </w:p>
    <w:p w14:paraId="5C789ECE">
      <w:pPr>
        <w:spacing w:line="360" w:lineRule="auto"/>
        <w:rPr>
          <w:rFonts w:ascii="Calibri" w:hAnsi="宋体" w:eastAsia="宋体" w:cs="Times New Roman"/>
          <w:sz w:val="24"/>
        </w:rPr>
      </w:pPr>
      <w:r>
        <w:rPr>
          <w:rFonts w:hint="eastAsia" w:ascii="Calibri" w:hAnsi="宋体" w:eastAsia="宋体" w:cs="Times New Roman"/>
          <w:sz w:val="24"/>
        </w:rPr>
        <w:t>5、禁止探听租户隐私，损害租户利益。</w:t>
      </w:r>
    </w:p>
    <w:p w14:paraId="0F3180C9">
      <w:pPr>
        <w:spacing w:line="360" w:lineRule="auto"/>
        <w:rPr>
          <w:rFonts w:ascii="Calibri" w:hAnsi="宋体" w:eastAsia="宋体" w:cs="Times New Roman"/>
          <w:sz w:val="24"/>
        </w:rPr>
      </w:pPr>
      <w:r>
        <w:rPr>
          <w:rFonts w:hint="eastAsia" w:ascii="Calibri" w:hAnsi="宋体" w:eastAsia="宋体" w:cs="Times New Roman"/>
          <w:sz w:val="24"/>
        </w:rPr>
        <w:t>6、禁止在租赁业主面前谈论关于房屋质量问题产生原因等租赁业主敏感性问题。严格按照与房修工程师统一的口径回答租赁业主关于维保相关事宜的询问。</w:t>
      </w:r>
    </w:p>
    <w:p w14:paraId="7D18EB5F">
      <w:pPr>
        <w:spacing w:line="360" w:lineRule="auto"/>
        <w:rPr>
          <w:rFonts w:ascii="Calibri" w:hAnsi="Calibri" w:eastAsia="宋体" w:cs="Times New Roman"/>
        </w:rPr>
      </w:pPr>
      <w:r>
        <w:rPr>
          <w:rFonts w:hint="eastAsia" w:ascii="Calibri" w:hAnsi="宋体" w:eastAsia="宋体" w:cs="Times New Roman"/>
          <w:sz w:val="24"/>
        </w:rPr>
        <w:t>7、禁止在搭设脚手架的维保的过程中，从脚手架上进入租赁业主室内和观望、窥视室内情况。</w:t>
      </w:r>
    </w:p>
    <w:p w14:paraId="7404DC66">
      <w:pPr>
        <w:pStyle w:val="2"/>
        <w:rPr>
          <w:rFonts w:ascii="Times New Roman" w:hAnsi="Times New Roman" w:cs="Times New Roman"/>
        </w:rPr>
        <w:sectPr>
          <w:headerReference r:id="rId7" w:type="default"/>
          <w:pgSz w:w="11906" w:h="16838"/>
          <w:pgMar w:top="1440" w:right="1800" w:bottom="1440" w:left="1800" w:header="851" w:footer="992" w:gutter="0"/>
          <w:cols w:space="425" w:num="1"/>
          <w:docGrid w:type="lines" w:linePitch="312" w:charSpace="0"/>
        </w:sectPr>
      </w:pPr>
    </w:p>
    <w:p w14:paraId="19A2D696">
      <w:pPr>
        <w:spacing w:line="560" w:lineRule="exact"/>
        <w:jc w:val="both"/>
        <w:outlineLvl w:val="1"/>
        <w:rPr>
          <w:rFonts w:hint="eastAsia" w:ascii="仿宋" w:hAnsi="仿宋" w:eastAsia="仿宋" w:cs="仿宋"/>
          <w:b/>
          <w:sz w:val="32"/>
          <w:szCs w:val="32"/>
          <w:highlight w:val="none"/>
          <w:lang w:val="en-US" w:eastAsia="zh-CN"/>
        </w:rPr>
      </w:pPr>
      <w:bookmarkStart w:id="14" w:name="_Toc102121460"/>
      <w:r>
        <w:rPr>
          <w:rFonts w:ascii="Times New Roman" w:hAnsi="Times New Roman" w:cs="Times New Roman"/>
          <w:b w:val="0"/>
          <w:bCs w:val="0"/>
          <w:sz w:val="32"/>
          <w:szCs w:val="36"/>
        </w:rPr>
        <w:t>附件4</w:t>
      </w:r>
      <w:r>
        <w:rPr>
          <w:rFonts w:ascii="Times New Roman" w:hAnsi="Times New Roman" w:cs="Times New Roman"/>
        </w:rPr>
        <w:t xml:space="preserve"> </w:t>
      </w:r>
      <w:r>
        <w:rPr>
          <w:rFonts w:hint="eastAsia" w:ascii="仿宋" w:hAnsi="仿宋" w:eastAsia="仿宋" w:cs="仿宋"/>
          <w:b/>
          <w:sz w:val="32"/>
          <w:szCs w:val="32"/>
          <w:highlight w:val="none"/>
        </w:rPr>
        <w:t>廉洁协议</w:t>
      </w:r>
      <w:r>
        <w:rPr>
          <w:rFonts w:hint="eastAsia" w:ascii="仿宋" w:hAnsi="仿宋" w:eastAsia="仿宋" w:cs="仿宋"/>
          <w:b/>
          <w:sz w:val="32"/>
          <w:szCs w:val="32"/>
          <w:highlight w:val="none"/>
          <w:lang w:val="en-US" w:eastAsia="zh-CN"/>
        </w:rPr>
        <w:t>书</w:t>
      </w:r>
    </w:p>
    <w:p w14:paraId="79415A5B">
      <w:pPr>
        <w:spacing w:line="560" w:lineRule="exact"/>
        <w:ind w:firstLine="640" w:firstLineChars="200"/>
        <w:jc w:val="both"/>
        <w:rPr>
          <w:rFonts w:ascii="仿宋" w:hAnsi="仿宋" w:eastAsia="仿宋" w:cs="仿宋"/>
          <w:sz w:val="32"/>
          <w:szCs w:val="32"/>
          <w:highlight w:val="none"/>
        </w:rPr>
      </w:pPr>
    </w:p>
    <w:p w14:paraId="2713292D">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rPr>
        <w:t>：融通地产</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广东）</w:t>
      </w:r>
      <w:r>
        <w:rPr>
          <w:rFonts w:hint="eastAsia" w:ascii="仿宋" w:hAnsi="仿宋" w:eastAsia="仿宋" w:cs="仿宋"/>
          <w:sz w:val="32"/>
          <w:szCs w:val="32"/>
          <w:highlight w:val="none"/>
        </w:rPr>
        <w:t>有限</w:t>
      </w:r>
      <w:r>
        <w:rPr>
          <w:rFonts w:hint="eastAsia" w:ascii="仿宋" w:hAnsi="仿宋" w:eastAsia="仿宋" w:cs="仿宋"/>
          <w:sz w:val="32"/>
          <w:szCs w:val="32"/>
          <w:highlight w:val="none"/>
          <w:lang w:val="en-US" w:eastAsia="zh-CN"/>
        </w:rPr>
        <w:t>责任</w:t>
      </w:r>
      <w:r>
        <w:rPr>
          <w:rFonts w:hint="eastAsia" w:ascii="仿宋" w:hAnsi="仿宋" w:eastAsia="仿宋" w:cs="仿宋"/>
          <w:sz w:val="32"/>
          <w:szCs w:val="32"/>
          <w:highlight w:val="none"/>
        </w:rPr>
        <w:t>公司</w:t>
      </w:r>
    </w:p>
    <w:p w14:paraId="6B5161BC">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乙方</w:t>
      </w:r>
      <w:r>
        <w:rPr>
          <w:rFonts w:hint="eastAsia" w:ascii="仿宋" w:hAnsi="仿宋" w:eastAsia="仿宋" w:cs="仿宋"/>
          <w:sz w:val="32"/>
          <w:szCs w:val="32"/>
          <w:highlight w:val="none"/>
        </w:rPr>
        <w:t>：</w:t>
      </w:r>
    </w:p>
    <w:p w14:paraId="0A2AA389">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甲方指融通地产</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广东）</w:t>
      </w:r>
      <w:r>
        <w:rPr>
          <w:rFonts w:hint="eastAsia" w:ascii="仿宋" w:hAnsi="仿宋" w:eastAsia="仿宋" w:cs="仿宋"/>
          <w:sz w:val="32"/>
          <w:szCs w:val="32"/>
          <w:highlight w:val="none"/>
        </w:rPr>
        <w:t>有限</w:t>
      </w:r>
      <w:r>
        <w:rPr>
          <w:rFonts w:hint="eastAsia" w:ascii="仿宋" w:hAnsi="仿宋" w:eastAsia="仿宋" w:cs="仿宋"/>
          <w:sz w:val="32"/>
          <w:szCs w:val="32"/>
          <w:highlight w:val="none"/>
          <w:lang w:val="en-US" w:eastAsia="zh-CN"/>
        </w:rPr>
        <w:t>责任</w:t>
      </w:r>
      <w:r>
        <w:rPr>
          <w:rFonts w:hint="eastAsia" w:ascii="仿宋" w:hAnsi="仿宋" w:eastAsia="仿宋" w:cs="仿宋"/>
          <w:sz w:val="32"/>
          <w:szCs w:val="32"/>
          <w:highlight w:val="none"/>
        </w:rPr>
        <w:t>公司及其下属全资公司、控股公司或其他有管理权的公司；乙方指参与甲方工程、货物或服务采购活动的投标单位、中标单位、合同履约单位等法人或非法人组织，双方的参与人、执行人等都受本协议的约束。</w:t>
      </w:r>
    </w:p>
    <w:p w14:paraId="39DAD9D3">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诚实守信是甲方的核心价值观，甲方与乙方之间是简单、双赢的企业合作关系，双方约定在招投标及履约、结算过程中遵守以下廉洁约定。</w:t>
      </w:r>
    </w:p>
    <w:p w14:paraId="410D1080">
      <w:pPr>
        <w:numPr>
          <w:ilvl w:val="0"/>
          <w:numId w:val="0"/>
        </w:numPr>
        <w:spacing w:line="560" w:lineRule="exact"/>
        <w:ind w:leftChars="200"/>
        <w:jc w:val="both"/>
        <w:rPr>
          <w:rFonts w:ascii="仿宋" w:hAnsi="仿宋" w:eastAsia="仿宋" w:cs="仿宋"/>
          <w:sz w:val="32"/>
          <w:szCs w:val="32"/>
          <w:highlight w:val="none"/>
        </w:rPr>
      </w:pPr>
      <w:r>
        <w:rPr>
          <w:rFonts w:hint="eastAsia" w:ascii="仿宋" w:hAnsi="仿宋" w:eastAsia="仿宋" w:cs="仿宋"/>
          <w:b/>
          <w:sz w:val="32"/>
          <w:szCs w:val="32"/>
          <w:highlight w:val="none"/>
          <w:lang w:val="en-US" w:eastAsia="zh-CN"/>
        </w:rPr>
        <w:t>一、</w:t>
      </w:r>
      <w:r>
        <w:rPr>
          <w:rFonts w:hint="eastAsia" w:ascii="仿宋" w:hAnsi="仿宋" w:eastAsia="仿宋" w:cs="仿宋"/>
          <w:b/>
          <w:sz w:val="32"/>
          <w:szCs w:val="32"/>
          <w:highlight w:val="none"/>
        </w:rPr>
        <w:t>甲方廉洁要求和廉洁主张</w:t>
      </w:r>
    </w:p>
    <w:p w14:paraId="25EDD384">
      <w:pPr>
        <w:numPr>
          <w:ilvl w:val="0"/>
          <w:numId w:val="12"/>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甲方要求参与以上活动的本单位员工遵守《融通地产廉洁从业准则》，不得谋取私利，不得向乙方索要或者接受其提供的任何形式的个人利益；</w:t>
      </w:r>
    </w:p>
    <w:p w14:paraId="4CC849DC">
      <w:pPr>
        <w:numPr>
          <w:ilvl w:val="0"/>
          <w:numId w:val="12"/>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甲方要求参与以上活动的本单位员工主动申报与乙方的特殊关系，如本单位员工是否与乙方股东或员工存在亲属关系等；</w:t>
      </w:r>
    </w:p>
    <w:p w14:paraId="34CBA28F">
      <w:pPr>
        <w:numPr>
          <w:ilvl w:val="0"/>
          <w:numId w:val="12"/>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甲方在资格预审、入围审批、招标文件编制、评议标、定标等采购过程中，只会考虑乙方的经营实力，对品质、工期、成本、安全的控制能力，对招标项目的重视程度，项目团队的人员配置、技术文件、对招标文件的响应程度、商务报价的合理性、报价特别优惠条款等因素，任何重要的流程环节，均由甲方的招标委员会集体决策，不会因为任何人的个人利益因素而对乙方有特别的照顾和优惠；</w:t>
      </w:r>
    </w:p>
    <w:p w14:paraId="4662DA2C">
      <w:pPr>
        <w:numPr>
          <w:ilvl w:val="0"/>
          <w:numId w:val="12"/>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乙方一旦中标、中选，在合同签订、合同执行、履约评级、变更签证确认、合同结算等过程中，甲方将严格按合同约定执行，不会因为任何人的个人利益因素而降低合同标准、增加费用、抬高结算金额等；</w:t>
      </w:r>
    </w:p>
    <w:p w14:paraId="1E0E8167">
      <w:pPr>
        <w:numPr>
          <w:ilvl w:val="0"/>
          <w:numId w:val="12"/>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发现乙方员工有行贿行为的，甲方应坚决拒绝，并向乙方领导反馈，根据情况严重性，甲方将给予乙方合作投标人名册降级、列入黑名单、或解除合同的处罚；</w:t>
      </w:r>
    </w:p>
    <w:p w14:paraId="4487289B">
      <w:pPr>
        <w:pStyle w:val="27"/>
        <w:numPr>
          <w:ilvl w:val="0"/>
          <w:numId w:val="12"/>
        </w:numPr>
        <w:spacing w:line="560" w:lineRule="exact"/>
        <w:ind w:left="0"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对甲方人员的违约行为，欢迎乙方进行投诉、举报，甲方将对乙方投诉举报人及投诉举报内容高度保密，并在接到投诉举报后10个工作日内反馈乙方；</w:t>
      </w:r>
    </w:p>
    <w:p w14:paraId="1D476757">
      <w:pPr>
        <w:numPr>
          <w:ilvl w:val="0"/>
          <w:numId w:val="12"/>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对于长期支持和敢于揭露甲方员工存在廉洁违规行为的乙方，甲方优先考虑给予合作机会。</w:t>
      </w:r>
    </w:p>
    <w:p w14:paraId="2C5A850E">
      <w:pPr>
        <w:numPr>
          <w:ilvl w:val="0"/>
          <w:numId w:val="0"/>
        </w:numPr>
        <w:spacing w:line="560" w:lineRule="exact"/>
        <w:ind w:leftChars="200"/>
        <w:jc w:val="both"/>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二、</w:t>
      </w:r>
      <w:r>
        <w:rPr>
          <w:rFonts w:hint="eastAsia" w:ascii="仿宋" w:hAnsi="仿宋" w:eastAsia="仿宋" w:cs="仿宋"/>
          <w:b/>
          <w:sz w:val="32"/>
          <w:szCs w:val="32"/>
          <w:highlight w:val="none"/>
        </w:rPr>
        <w:t>乙方廉洁要求</w:t>
      </w:r>
    </w:p>
    <w:p w14:paraId="7CD22C86">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乙方有义务监督甲方员工廉洁从业，对违反者，乙方有责任向甲方反馈和举报；</w:t>
      </w:r>
    </w:p>
    <w:p w14:paraId="0152D8B8">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乙方应主动如实向甲方通报本单位股东或员工是否与甲方员工存在亲属或其他特定关系，是否有甲方离职员工在本单位担任重要岗位；</w:t>
      </w:r>
    </w:p>
    <w:p w14:paraId="0FA8334D">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乙方不得与甲方员工就标底、其他单位的投标书等商业秘密及合同中的质量、价格、工程量、验收等条款进行私下商谈或者达成默契；</w:t>
      </w:r>
    </w:p>
    <w:p w14:paraId="652DAD37">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乙方不得与其他单位串通投标，不得采取恶性竞争等不正当手段竞争业务；</w:t>
      </w:r>
    </w:p>
    <w:p w14:paraId="5917CC9F">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乙方不得向甲方员工及其亲属或其请托人、代理人提供好处费、回扣、现金及有价证券、支付凭证、贵重礼物等；</w:t>
      </w:r>
    </w:p>
    <w:p w14:paraId="0C60602B">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乙方不得邀请甲方员工及其亲属或其他特定关系人参与可能影响其公正履行职务行为的宴请、娱乐、体育、休闲、旅游等活动；</w:t>
      </w:r>
    </w:p>
    <w:p w14:paraId="4FF3930B">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乙方不得给甲方员工及其亲属或其他特定关系人报销任何费用；</w:t>
      </w:r>
    </w:p>
    <w:p w14:paraId="233C0240">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乙方不得向甲方员工及其亲属或其他特定关系人提供任何住房、交通工具、通讯工具、家电、高档办公用品等物品；</w:t>
      </w:r>
    </w:p>
    <w:p w14:paraId="75558FA0">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乙方不得对甲方员工及其亲属或其他特定关系人的家庭装修、婚丧嫁娶、工作安排、出国、留学等行为提供资金或物资资助；</w:t>
      </w:r>
    </w:p>
    <w:p w14:paraId="2A89477F">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应当确保乙方人员了解并自觉遵守本协议，发现乙方任何人员有向甲方员工行贿倾向、建议或行为的，应予立即制止、严肃处理。乙方发现甲方员工有索贿、受贿行为的，应坚决拒绝，并及时向甲方领导或纪检监察部门举报；</w:t>
      </w:r>
    </w:p>
    <w:p w14:paraId="13F61B1A">
      <w:pPr>
        <w:numPr>
          <w:ilvl w:val="0"/>
          <w:numId w:val="13"/>
        </w:numPr>
        <w:spacing w:line="560" w:lineRule="exact"/>
        <w:ind w:lef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乙方向甲方员工及其亲属或其他特定关系人行贿，经查证属实的，将被列入甲方的黑名单，乙方须赔偿因此给甲方造成的经济损失，双方再次合作将受到限制。</w:t>
      </w:r>
    </w:p>
    <w:p w14:paraId="089F15B3">
      <w:pPr>
        <w:numPr>
          <w:ilvl w:val="0"/>
          <w:numId w:val="0"/>
        </w:numPr>
        <w:spacing w:line="560" w:lineRule="exact"/>
        <w:ind w:leftChars="200"/>
        <w:jc w:val="both"/>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三、</w:t>
      </w:r>
      <w:r>
        <w:rPr>
          <w:rFonts w:hint="eastAsia" w:ascii="仿宋" w:hAnsi="仿宋" w:eastAsia="仿宋" w:cs="仿宋"/>
          <w:b/>
          <w:sz w:val="32"/>
          <w:szCs w:val="32"/>
          <w:highlight w:val="none"/>
        </w:rPr>
        <w:t>投诉及举报管理</w:t>
      </w:r>
    </w:p>
    <w:p w14:paraId="315A38CD">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1.  甲方投诉及举报管理：</w:t>
      </w:r>
    </w:p>
    <w:p w14:paraId="3A3C58BA">
      <w:pP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甲方设投诉及举报管理部门为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 xml:space="preserve"> ，</w:t>
      </w:r>
    </w:p>
    <w:p w14:paraId="4BC65169">
      <w:pP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4DD81365">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4E85510D">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2.  乙方投诉及举报管理：</w:t>
      </w:r>
    </w:p>
    <w:p w14:paraId="1FB517E1">
      <w:pP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乙方设投诉及举报管理部门为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12D5F8B4">
      <w:pP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515E1B6F">
      <w:pPr>
        <w:spacing w:line="560" w:lineRule="exact"/>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59D646C2">
      <w:pPr>
        <w:spacing w:line="560" w:lineRule="exact"/>
        <w:ind w:firstLine="640" w:firstLineChars="200"/>
        <w:jc w:val="both"/>
        <w:rPr>
          <w:rFonts w:ascii="仿宋" w:hAnsi="仿宋" w:eastAsia="仿宋" w:cs="仿宋"/>
          <w:sz w:val="32"/>
          <w:szCs w:val="32"/>
          <w:highlight w:val="none"/>
        </w:rPr>
      </w:pPr>
    </w:p>
    <w:p w14:paraId="16ECCE54">
      <w:pPr>
        <w:spacing w:line="560" w:lineRule="exact"/>
        <w:ind w:firstLine="640" w:firstLineChars="200"/>
        <w:jc w:val="both"/>
        <w:rPr>
          <w:rFonts w:ascii="仿宋" w:hAnsi="仿宋" w:eastAsia="仿宋" w:cs="仿宋"/>
          <w:sz w:val="32"/>
          <w:szCs w:val="32"/>
          <w:highlight w:val="none"/>
        </w:rPr>
      </w:pPr>
    </w:p>
    <w:p w14:paraId="00245B98">
      <w:pPr>
        <w:spacing w:line="560" w:lineRule="exact"/>
        <w:ind w:firstLine="640" w:firstLineChars="200"/>
        <w:jc w:val="both"/>
        <w:rPr>
          <w:rFonts w:ascii="仿宋" w:hAnsi="仿宋" w:eastAsia="仿宋" w:cs="仿宋"/>
          <w:sz w:val="32"/>
          <w:szCs w:val="32"/>
          <w:highlight w:val="none"/>
          <w:u w:val="single"/>
        </w:rPr>
      </w:pPr>
      <w:r>
        <w:rPr>
          <w:rFonts w:hint="eastAsia" w:ascii="仿宋" w:hAnsi="仿宋" w:eastAsia="仿宋" w:cs="仿宋"/>
          <w:sz w:val="32"/>
          <w:szCs w:val="32"/>
          <w:highlight w:val="none"/>
        </w:rPr>
        <w:t>甲方：（盖章）</w:t>
      </w:r>
      <w:r>
        <w:rPr>
          <w:rFonts w:hint="eastAsia" w:ascii="仿宋" w:hAnsi="仿宋" w:eastAsia="仿宋" w:cs="仿宋"/>
          <w:sz w:val="32"/>
          <w:szCs w:val="32"/>
          <w:highlight w:val="none"/>
          <w:u w:val="single"/>
        </w:rPr>
        <w:t xml:space="preserve">                      </w:t>
      </w:r>
    </w:p>
    <w:p w14:paraId="4AF593D7">
      <w:pPr>
        <w:spacing w:line="560" w:lineRule="exact"/>
        <w:ind w:firstLine="640" w:firstLineChars="200"/>
        <w:jc w:val="both"/>
        <w:rPr>
          <w:rFonts w:ascii="仿宋" w:hAnsi="仿宋" w:eastAsia="仿宋" w:cs="仿宋"/>
          <w:sz w:val="32"/>
          <w:szCs w:val="32"/>
          <w:highlight w:val="none"/>
          <w:u w:val="singl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p>
    <w:p w14:paraId="06CBAA1B">
      <w:pPr>
        <w:spacing w:line="560" w:lineRule="exact"/>
        <w:ind w:firstLine="640" w:firstLineChars="200"/>
        <w:jc w:val="both"/>
        <w:rPr>
          <w:rFonts w:ascii="仿宋" w:hAnsi="仿宋" w:eastAsia="仿宋" w:cs="仿宋"/>
          <w:sz w:val="32"/>
          <w:szCs w:val="32"/>
          <w:highlight w:val="none"/>
        </w:rPr>
      </w:pPr>
    </w:p>
    <w:p w14:paraId="794B98D3">
      <w:pPr>
        <w:spacing w:line="560" w:lineRule="exact"/>
        <w:ind w:firstLine="640" w:firstLineChars="200"/>
        <w:jc w:val="both"/>
        <w:rPr>
          <w:rFonts w:ascii="仿宋" w:hAnsi="仿宋" w:eastAsia="仿宋" w:cs="仿宋"/>
          <w:sz w:val="32"/>
          <w:szCs w:val="32"/>
          <w:highlight w:val="none"/>
          <w:u w:val="single"/>
        </w:rPr>
      </w:pPr>
      <w:r>
        <w:rPr>
          <w:rFonts w:hint="eastAsia" w:ascii="仿宋" w:hAnsi="仿宋" w:eastAsia="仿宋" w:cs="仿宋"/>
          <w:sz w:val="32"/>
          <w:szCs w:val="32"/>
          <w:highlight w:val="none"/>
        </w:rPr>
        <w:t>乙方：（盖章）</w:t>
      </w:r>
      <w:r>
        <w:rPr>
          <w:rFonts w:hint="eastAsia" w:ascii="仿宋" w:hAnsi="仿宋" w:eastAsia="仿宋" w:cs="仿宋"/>
          <w:sz w:val="32"/>
          <w:szCs w:val="32"/>
          <w:highlight w:val="none"/>
          <w:u w:val="single"/>
        </w:rPr>
        <w:t xml:space="preserve">                         </w:t>
      </w:r>
    </w:p>
    <w:p w14:paraId="6FC4C5E0">
      <w:pPr>
        <w:spacing w:line="560" w:lineRule="exact"/>
        <w:ind w:firstLine="640" w:firstLineChars="200"/>
        <w:jc w:val="both"/>
        <w:rPr>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p>
    <w:p w14:paraId="6CB128D5">
      <w:pPr>
        <w:jc w:val="both"/>
      </w:pPr>
    </w:p>
    <w:bookmarkEnd w:id="11"/>
    <w:bookmarkEnd w:id="12"/>
    <w:bookmarkEnd w:id="14"/>
    <w:p w14:paraId="00614535">
      <w:pPr>
        <w:autoSpaceDE/>
        <w:autoSpaceDN/>
        <w:adjustRightInd/>
        <w:spacing w:line="240" w:lineRule="auto"/>
        <w:ind w:firstLine="0" w:firstLineChars="0"/>
        <w:rPr>
          <w:rFonts w:ascii="Times New Roman" w:hAnsi="Times New Roman" w:cs="Times New Roman"/>
        </w:rPr>
      </w:pPr>
      <w:bookmarkStart w:id="15" w:name="_Toc41574045"/>
      <w:bookmarkStart w:id="16" w:name="_Toc102121461"/>
      <w:bookmarkStart w:id="17" w:name="_Toc43730968"/>
      <w:r>
        <w:rPr>
          <w:rFonts w:ascii="Times New Roman" w:hAnsi="Times New Roman" w:cs="Times New Roman"/>
        </w:rPr>
        <w:br w:type="page"/>
      </w:r>
    </w:p>
    <w:p w14:paraId="41E85590">
      <w:pPr>
        <w:pStyle w:val="2"/>
        <w:autoSpaceDE w:val="0"/>
        <w:autoSpaceDN w:val="0"/>
        <w:adjustRightInd w:val="0"/>
        <w:spacing w:line="560" w:lineRule="exact"/>
        <w:ind w:firstLineChars="200"/>
        <w:rPr>
          <w:rFonts w:ascii="Times New Roman" w:hAnsi="Times New Roman" w:eastAsia="黑体" w:cs="Times New Roman"/>
          <w:color w:val="auto"/>
          <w:kern w:val="44"/>
          <w:sz w:val="32"/>
          <w:szCs w:val="44"/>
        </w:rPr>
      </w:pPr>
      <w:r>
        <w:rPr>
          <w:rFonts w:ascii="Times New Roman" w:hAnsi="Times New Roman" w:cs="Times New Roman"/>
        </w:rPr>
        <w:t xml:space="preserve">附件5 </w:t>
      </w:r>
      <w:r>
        <w:rPr>
          <w:rFonts w:hint="default" w:ascii="Times New Roman" w:hAnsi="Times New Roman" w:cs="Times New Roman"/>
          <w:lang w:val="en-US" w:eastAsia="zh-CN"/>
        </w:rPr>
        <w:t>阳光宣言</w:t>
      </w:r>
      <w:bookmarkEnd w:id="15"/>
      <w:bookmarkEnd w:id="16"/>
      <w:bookmarkEnd w:id="17"/>
    </w:p>
    <w:p w14:paraId="3A6DA370">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为推动与合作伙伴建立简单、双赢的合作关系，避免任何个人利益因素干扰，融通地产倡导与合作伙伴共同遵守以下行为准则： </w:t>
      </w:r>
    </w:p>
    <w:p w14:paraId="32263AD0">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一、不以向融通地产员工及其亲属或其他特定关系人提供任何个人利益的方式谋求与融通地产的合作关系； </w:t>
      </w:r>
    </w:p>
    <w:p w14:paraId="25413B16">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二、不轻信任何实际存在的或虚构的所谓关系，并主动如实向融通地产通报本单位是否有股东或内部员工与融通地产员工存在亲属关系，是否有融通地产离职员工在本单位重要岗位任职； </w:t>
      </w:r>
    </w:p>
    <w:p w14:paraId="675A0658">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三、不与融通地产员工就标底、其他单位的投标书等商业秘密及合同中的业务条款进行私下商谈或者达成默契； </w:t>
      </w:r>
    </w:p>
    <w:p w14:paraId="4EBB1AFB">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四、不与其他单位串通投标，不采取恶性竞争等不正当手段竞争业务； </w:t>
      </w:r>
    </w:p>
    <w:p w14:paraId="6547A241">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五、不在与融通地产合作中弄虚作假、虚报或谎报工程量； </w:t>
      </w:r>
    </w:p>
    <w:p w14:paraId="716F0B33">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六、不向融通地产员工或其请托人、代理人提供好处费、回扣、现金及有价证券、支付年证、贵重礼物； </w:t>
      </w:r>
    </w:p>
    <w:p w14:paraId="6BD894A7">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七、不向融通地产员工及其亲属或其他特定关系人提供可能影响其公正履行职务行为的宴请和争乐、体育、休闲、旅游活动；</w:t>
      </w:r>
    </w:p>
    <w:p w14:paraId="31506A00">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八、不给融通地产员工及其亲属或其他特定关系人报销任何费用； </w:t>
      </w:r>
    </w:p>
    <w:p w14:paraId="73038910">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九、不向融通地产员工及其亲属或其他特定关系人提供住房、交通工具、通讯工具、家电、高档办公用品等物品； </w:t>
      </w:r>
    </w:p>
    <w:p w14:paraId="16258434">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十、不向融通地产员工及其亲属或其他特定关系人的家庭装修、婚丧嫁受、工作安排、出国、留学等提供资金或物资资助； </w:t>
      </w:r>
    </w:p>
    <w:p w14:paraId="304677DC">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 xml:space="preserve">十一、发现本单位人员有向融通地产员工行贿倾向、建议或行为的，应立即予以制止、严肃处理；发现融通地产员工及其亲属或其他特定关系人有索贿、受贿行为的，应坚决拒绝，并及时向融通地产领导或纪检工作部举报； </w:t>
      </w:r>
    </w:p>
    <w:p w14:paraId="7B6B5A41">
      <w:pPr>
        <w:tabs>
          <w:tab w:val="left" w:pos="993"/>
        </w:tabs>
        <w:adjustRightInd w:val="0"/>
        <w:snapToGrid w:val="0"/>
        <w:spacing w:line="440" w:lineRule="exact"/>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rPr>
        <w:t>十二、如出现违反宣言的行为，经核查属实的，将追究有关单位和人员责任，双方再次合作将受到限制。</w:t>
      </w:r>
    </w:p>
    <w:p w14:paraId="6441E09A">
      <w:pPr>
        <w:tabs>
          <w:tab w:val="left" w:pos="993"/>
        </w:tabs>
        <w:adjustRightInd w:val="0"/>
        <w:snapToGrid w:val="0"/>
        <w:spacing w:line="440" w:lineRule="exact"/>
        <w:ind w:firstLine="560" w:firstLineChars="200"/>
        <w:rPr>
          <w:rFonts w:hint="eastAsia" w:ascii="仿宋_GB2312" w:hAnsi="宋体" w:eastAsia="仿宋_GB2312" w:cs="Arial"/>
          <w:color w:val="000000"/>
          <w:sz w:val="28"/>
          <w:szCs w:val="28"/>
        </w:rPr>
      </w:pPr>
      <w:r>
        <w:rPr>
          <w:rFonts w:hint="eastAsia" w:ascii="仿宋_GB2312" w:hAnsi="宋体" w:eastAsia="仿宋_GB2312" w:cs="Arial"/>
          <w:color w:val="000000"/>
          <w:sz w:val="28"/>
          <w:szCs w:val="28"/>
        </w:rPr>
        <w:t>融通地产与合作伙伴应积极向员工宣传本宣言，使员工了解并自觉践行宣言，共同营造廉洁、高效、坦诚的合作氛围。</w:t>
      </w:r>
    </w:p>
    <w:p w14:paraId="4D8D2BAD">
      <w:pPr>
        <w:spacing w:line="480" w:lineRule="exact"/>
        <w:ind w:firstLine="560" w:firstLineChars="200"/>
        <w:rPr>
          <w:rFonts w:hint="eastAsia" w:ascii="仿宋_GB2312" w:hAnsi="仿宋_GB2312" w:eastAsia="仿宋_GB2312" w:cs="仿宋_GB2312"/>
          <w:sz w:val="28"/>
          <w:szCs w:val="28"/>
          <w:lang w:eastAsia="zh-CN"/>
        </w:rPr>
      </w:pPr>
      <w:bookmarkStart w:id="18" w:name="_Hlt85616548"/>
      <w:bookmarkEnd w:id="18"/>
      <w:bookmarkStart w:id="19" w:name="_Hlt527379537"/>
      <w:bookmarkEnd w:id="19"/>
      <w:bookmarkStart w:id="20" w:name="_Hlt86808063"/>
      <w:bookmarkEnd w:id="20"/>
      <w:bookmarkStart w:id="21" w:name="_Hlt85616740"/>
      <w:bookmarkEnd w:id="21"/>
    </w:p>
    <w:p w14:paraId="1B222A2C">
      <w:pPr>
        <w:spacing w:line="4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14:paraId="04B7CADC">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甲方：（盖章）</w:t>
      </w:r>
      <w:r>
        <w:rPr>
          <w:rFonts w:hint="eastAsia" w:ascii="仿宋_GB2312" w:hAnsi="仿宋_GB2312" w:eastAsia="仿宋_GB2312" w:cs="仿宋_GB2312"/>
          <w:sz w:val="28"/>
          <w:szCs w:val="28"/>
          <w:u w:val="single"/>
        </w:rPr>
        <w:t xml:space="preserve">      </w:t>
      </w:r>
    </w:p>
    <w:p w14:paraId="18F9B32E">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年    月   日</w:t>
      </w:r>
      <w:r>
        <w:rPr>
          <w:rFonts w:hint="eastAsia" w:ascii="仿宋_GB2312" w:hAnsi="仿宋_GB2312" w:eastAsia="仿宋_GB2312" w:cs="仿宋_GB2312"/>
          <w:sz w:val="28"/>
          <w:szCs w:val="28"/>
          <w:u w:val="single"/>
        </w:rPr>
        <w:t xml:space="preserve">    </w:t>
      </w:r>
    </w:p>
    <w:p w14:paraId="055CBB79">
      <w:pPr>
        <w:spacing w:line="480" w:lineRule="exact"/>
        <w:ind w:firstLine="560"/>
        <w:rPr>
          <w:rFonts w:ascii="仿宋_GB2312" w:hAnsi="仿宋_GB2312" w:eastAsia="仿宋_GB2312" w:cs="仿宋_GB2312"/>
          <w:sz w:val="28"/>
          <w:szCs w:val="28"/>
        </w:rPr>
      </w:pPr>
    </w:p>
    <w:p w14:paraId="28C072C0">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乙方：（盖章）</w:t>
      </w:r>
      <w:r>
        <w:rPr>
          <w:rFonts w:hint="eastAsia" w:ascii="仿宋_GB2312" w:hAnsi="仿宋_GB2312" w:eastAsia="仿宋_GB2312" w:cs="仿宋_GB2312"/>
          <w:sz w:val="28"/>
          <w:szCs w:val="28"/>
          <w:u w:val="single"/>
        </w:rPr>
        <w:t xml:space="preserve">     </w:t>
      </w:r>
    </w:p>
    <w:p w14:paraId="43CD5E01">
      <w:pPr>
        <w:spacing w:line="480" w:lineRule="exact"/>
        <w:ind w:firstLine="560" w:firstLineChars="200"/>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年    月    日</w:t>
      </w:r>
    </w:p>
    <w:p w14:paraId="71DBA63D">
      <w:pPr>
        <w:autoSpaceDE w:val="0"/>
        <w:autoSpaceDN w:val="0"/>
        <w:adjustRightInd w:val="0"/>
        <w:spacing w:line="560" w:lineRule="exact"/>
        <w:ind w:firstLine="600" w:firstLineChars="200"/>
        <w:rPr>
          <w:rFonts w:ascii="Times New Roman" w:hAnsi="Times New Roman" w:eastAsia="仿宋" w:cs="Times New Roman"/>
          <w:color w:val="000000"/>
          <w:kern w:val="0"/>
          <w:sz w:val="30"/>
          <w:szCs w:val="30"/>
        </w:rPr>
      </w:pPr>
    </w:p>
    <w:p w14:paraId="2691E47C">
      <w:pPr>
        <w:widowControl/>
        <w:spacing w:line="560" w:lineRule="exact"/>
        <w:ind w:firstLine="842" w:firstLineChars="200"/>
        <w:jc w:val="left"/>
        <w:rPr>
          <w:rFonts w:ascii="Times New Roman" w:hAnsi="Times New Roman" w:eastAsia="仿宋" w:cs="Times New Roman"/>
          <w:b/>
          <w:color w:val="000000"/>
          <w:spacing w:val="60"/>
          <w:kern w:val="0"/>
          <w:sz w:val="30"/>
          <w:szCs w:val="30"/>
        </w:rPr>
      </w:pPr>
    </w:p>
    <w:p w14:paraId="06B7A298">
      <w:pPr>
        <w:widowControl/>
        <w:spacing w:line="560" w:lineRule="exact"/>
        <w:ind w:firstLine="842" w:firstLineChars="200"/>
        <w:jc w:val="left"/>
        <w:rPr>
          <w:rFonts w:ascii="Times New Roman" w:hAnsi="Times New Roman" w:eastAsia="仿宋" w:cs="Times New Roman"/>
          <w:b/>
          <w:color w:val="000000"/>
          <w:spacing w:val="60"/>
          <w:kern w:val="0"/>
          <w:sz w:val="30"/>
          <w:szCs w:val="30"/>
        </w:rPr>
        <w:sectPr>
          <w:headerReference r:id="rId8" w:type="default"/>
          <w:pgSz w:w="11906" w:h="16838"/>
          <w:pgMar w:top="1440" w:right="1800" w:bottom="1440" w:left="1800" w:header="851" w:footer="992" w:gutter="0"/>
          <w:cols w:space="425" w:num="1"/>
          <w:docGrid w:type="lines" w:linePitch="312" w:charSpace="0"/>
        </w:sectPr>
      </w:pPr>
    </w:p>
    <w:p w14:paraId="6FE58F76">
      <w:pPr>
        <w:pStyle w:val="2"/>
        <w:rPr>
          <w:rFonts w:ascii="Times New Roman" w:hAnsi="Times New Roman" w:cs="Times New Roman"/>
          <w:lang w:eastAsia="zh-TW"/>
        </w:rPr>
      </w:pPr>
      <w:bookmarkStart w:id="22" w:name="_Toc102121462"/>
      <w:bookmarkStart w:id="23" w:name="_Toc43730969"/>
      <w:bookmarkStart w:id="24" w:name="_Toc41574047"/>
      <w:r>
        <w:rPr>
          <w:rFonts w:ascii="Times New Roman" w:hAnsi="Times New Roman" w:cs="Times New Roman"/>
        </w:rPr>
        <w:t xml:space="preserve">附件6 </w:t>
      </w:r>
      <w:r>
        <w:rPr>
          <w:rFonts w:ascii="Times New Roman" w:hAnsi="Times New Roman" w:cs="Times New Roman"/>
          <w:lang w:eastAsia="zh-TW"/>
        </w:rPr>
        <w:t>安全生产协议书</w:t>
      </w:r>
      <w:bookmarkEnd w:id="22"/>
      <w:bookmarkEnd w:id="23"/>
      <w:bookmarkEnd w:id="24"/>
    </w:p>
    <w:p w14:paraId="2F0103CB">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发包人：</w:t>
      </w:r>
      <w:r>
        <w:rPr>
          <w:rFonts w:hint="eastAsia" w:ascii="Times New Roman" w:hAnsi="Times New Roman" w:eastAsia="仿宋" w:cs="Times New Roman"/>
          <w:kern w:val="0"/>
          <w:sz w:val="30"/>
          <w:szCs w:val="30"/>
          <w:lang w:eastAsia="zh-TW"/>
        </w:rPr>
        <w:t>融通地产（广东）有限责任公司</w:t>
      </w:r>
    </w:p>
    <w:p w14:paraId="76D6676F">
      <w:pPr>
        <w:autoSpaceDE w:val="0"/>
        <w:autoSpaceDN w:val="0"/>
        <w:adjustRightInd w:val="0"/>
        <w:snapToGrid w:val="0"/>
        <w:spacing w:line="560" w:lineRule="exact"/>
        <w:ind w:firstLine="600" w:firstLineChars="200"/>
        <w:rPr>
          <w:rFonts w:hint="default" w:ascii="Times New Roman" w:hAnsi="Times New Roman" w:eastAsia="仿宋" w:cs="Times New Roman"/>
          <w:kern w:val="0"/>
          <w:sz w:val="30"/>
          <w:szCs w:val="30"/>
          <w:lang w:val="en-US" w:eastAsia="zh-CN"/>
        </w:rPr>
      </w:pPr>
      <w:r>
        <w:rPr>
          <w:rFonts w:ascii="Times New Roman" w:hAnsi="Times New Roman" w:eastAsia="仿宋" w:cs="Times New Roman"/>
          <w:kern w:val="0"/>
          <w:sz w:val="30"/>
          <w:szCs w:val="30"/>
          <w:lang w:eastAsia="zh-TW"/>
        </w:rPr>
        <w:t>总承包人：</w:t>
      </w:r>
      <w:r>
        <w:rPr>
          <w:rFonts w:hint="eastAsia" w:ascii="Times New Roman" w:hAnsi="Times New Roman" w:eastAsia="仿宋" w:cs="Times New Roman"/>
          <w:kern w:val="0"/>
          <w:sz w:val="30"/>
          <w:szCs w:val="30"/>
          <w:lang w:val="en-US" w:eastAsia="zh-CN"/>
        </w:rPr>
        <w:t xml:space="preserve">    </w:t>
      </w:r>
    </w:p>
    <w:p w14:paraId="75C6161B">
      <w:pPr>
        <w:autoSpaceDE w:val="0"/>
        <w:autoSpaceDN w:val="0"/>
        <w:adjustRightInd w:val="0"/>
        <w:snapToGrid w:val="0"/>
        <w:spacing w:line="560" w:lineRule="exact"/>
        <w:ind w:firstLine="600" w:firstLineChars="200"/>
        <w:rPr>
          <w:rFonts w:ascii="Times New Roman" w:hAnsi="Times New Roman" w:eastAsia="仿宋" w:cs="Times New Roman"/>
          <w:color w:val="000000"/>
          <w:kern w:val="0"/>
          <w:sz w:val="30"/>
          <w:szCs w:val="30"/>
          <w:u w:val="single"/>
          <w:lang w:eastAsia="zh-TW"/>
        </w:rPr>
      </w:pPr>
      <w:r>
        <w:rPr>
          <w:rFonts w:ascii="Times New Roman" w:hAnsi="Times New Roman" w:eastAsia="仿宋" w:cs="Times New Roman"/>
          <w:kern w:val="0"/>
          <w:sz w:val="30"/>
          <w:szCs w:val="30"/>
          <w:lang w:eastAsia="zh-TW"/>
        </w:rPr>
        <w:t>工程名称：</w:t>
      </w:r>
      <w:r>
        <w:rPr>
          <w:rFonts w:hint="eastAsia" w:ascii="Times New Roman" w:hAnsi="Times New Roman" w:eastAsia="仿宋" w:cs="Times New Roman"/>
          <w:kern w:val="0"/>
          <w:sz w:val="30"/>
          <w:szCs w:val="30"/>
          <w:lang w:eastAsia="zh-CN"/>
        </w:rPr>
        <w:t>广州市天河区天河路188号改造项目融寓广州体育西路店长租公寓项目施工总承包</w:t>
      </w:r>
    </w:p>
    <w:p w14:paraId="55F0671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工程地址：</w:t>
      </w:r>
      <w:r>
        <w:rPr>
          <w:rFonts w:hint="eastAsia" w:ascii="Times New Roman" w:hAnsi="Times New Roman" w:eastAsia="仿宋" w:cs="Times New Roman"/>
          <w:kern w:val="0"/>
          <w:sz w:val="30"/>
          <w:szCs w:val="30"/>
          <w:u w:val="single"/>
        </w:rPr>
        <w:t>广州</w:t>
      </w:r>
      <w:r>
        <w:rPr>
          <w:rFonts w:hint="eastAsia" w:ascii="Times New Roman" w:hAnsi="Times New Roman" w:eastAsia="仿宋" w:cs="Times New Roman"/>
          <w:kern w:val="0"/>
          <w:sz w:val="30"/>
          <w:szCs w:val="30"/>
          <w:u w:val="single"/>
          <w:lang w:eastAsia="zh-TW"/>
        </w:rPr>
        <w:t>市</w:t>
      </w:r>
      <w:r>
        <w:rPr>
          <w:rFonts w:hint="eastAsia" w:ascii="Times New Roman" w:hAnsi="Times New Roman" w:eastAsia="仿宋" w:cs="Times New Roman"/>
          <w:kern w:val="0"/>
          <w:sz w:val="30"/>
          <w:szCs w:val="30"/>
          <w:u w:val="single"/>
          <w:lang w:val="en-US" w:eastAsia="zh-CN"/>
        </w:rPr>
        <w:t>天河</w:t>
      </w:r>
      <w:r>
        <w:rPr>
          <w:rFonts w:hint="eastAsia" w:ascii="Times New Roman" w:hAnsi="Times New Roman" w:eastAsia="仿宋" w:cs="Times New Roman"/>
          <w:kern w:val="0"/>
          <w:sz w:val="30"/>
          <w:szCs w:val="30"/>
          <w:u w:val="single"/>
        </w:rPr>
        <w:t>区</w:t>
      </w:r>
      <w:r>
        <w:rPr>
          <w:rFonts w:hint="eastAsia" w:ascii="Times New Roman" w:hAnsi="Times New Roman" w:eastAsia="仿宋" w:cs="Times New Roman"/>
          <w:kern w:val="0"/>
          <w:sz w:val="30"/>
          <w:szCs w:val="30"/>
          <w:u w:val="single"/>
          <w:lang w:val="en-US" w:eastAsia="zh-CN"/>
        </w:rPr>
        <w:t>天河路188</w:t>
      </w:r>
      <w:r>
        <w:rPr>
          <w:rFonts w:hint="eastAsia" w:ascii="Times New Roman" w:hAnsi="Times New Roman" w:eastAsia="仿宋" w:cs="Times New Roman"/>
          <w:kern w:val="0"/>
          <w:sz w:val="30"/>
          <w:szCs w:val="30"/>
          <w:u w:val="single"/>
        </w:rPr>
        <w:t>号</w:t>
      </w:r>
    </w:p>
    <w:p w14:paraId="46BA55D1">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根据《中华人民共和国安全生产法》、《中华人民共和国建筑法》、《建筑工程安全生产管理条例》、《建设工程施工现场管理规定》、及各省、市有关法律法规，贯彻“安全第一、预防为主、综合治理”的方针，为明确发包人与总承包人在总承包工程施工过程中的安全责任，加强安全生产的监督管理，经充分协商，签订本安全生产协议书，并共同遵守：</w:t>
      </w:r>
    </w:p>
    <w:p w14:paraId="1E225DDC">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本协议书作为发包人与总承包人双方所签订工程施工合同的一部分，经双方盖章后与工程施工合同一并生效，在合同的执行上具有优先权。</w:t>
      </w:r>
    </w:p>
    <w:p w14:paraId="782A1D61">
      <w:pPr>
        <w:tabs>
          <w:tab w:val="left" w:pos="425"/>
        </w:tabs>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cs="Times New Roman"/>
          <w:kern w:val="0"/>
          <w:sz w:val="30"/>
          <w:szCs w:val="30"/>
        </w:rPr>
        <w:t xml:space="preserve">1. </w:t>
      </w:r>
      <w:r>
        <w:rPr>
          <w:rFonts w:ascii="Times New Roman" w:hAnsi="Times New Roman" w:eastAsia="仿宋" w:cs="Times New Roman"/>
          <w:kern w:val="0"/>
          <w:sz w:val="30"/>
          <w:szCs w:val="30"/>
          <w:lang w:eastAsia="zh-TW"/>
        </w:rPr>
        <w:t>安全生产</w:t>
      </w:r>
    </w:p>
    <w:p w14:paraId="4F5E613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1.1 总承包人应按有关规定，采取严格的安全防护措施，承担因自身违章和过失而造成事故的责任和因此而发生的费用。</w:t>
      </w:r>
    </w:p>
    <w:p w14:paraId="5D91D86F">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1.2 总承包人应在主合同签订后十日内，报送《紧急事件处理方案》和《安全条例》，详述将要采取的安全措施以便获得发包人和监理方批准。但此批准并不减轻总承包人的安全责任。总承包人在施工过程中应严格执行获得发包人和工程监理方批准的预案。</w:t>
      </w:r>
    </w:p>
    <w:p w14:paraId="30FC95F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1.3 如果发生事故，总承包人应立即通知发包人及工程监理方；若发生死亡或伤亡事故，总承包人应立即通知发包人及工程监理方，并同时采取相应的措施。总承包人为抢救提供必要的条件，发生事故的费用由事故责任方承担。总承包人应于事故发生后24小时内书面上报事故发生的详细经过。</w:t>
      </w:r>
    </w:p>
    <w:p w14:paraId="28AE1431">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u w:val="single"/>
          <w:lang w:eastAsia="zh-TW"/>
        </w:rPr>
      </w:pPr>
      <w:r>
        <w:rPr>
          <w:rFonts w:ascii="Times New Roman" w:hAnsi="Times New Roman" w:eastAsia="仿宋" w:cs="Times New Roman"/>
          <w:kern w:val="0"/>
          <w:sz w:val="30"/>
          <w:szCs w:val="30"/>
          <w:lang w:eastAsia="zh-TW"/>
        </w:rPr>
        <w:t>1.4 总承包人应保证隐患整改率为100%。</w:t>
      </w:r>
    </w:p>
    <w:p w14:paraId="529242E5">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1.5 总承包人应保证因公死亡、重伤事故及重大机械事故为零。</w:t>
      </w:r>
    </w:p>
    <w:p w14:paraId="3F2EDEDD">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1.6 总承包人须持有合法有效的《安全生产许可证》。</w:t>
      </w:r>
    </w:p>
    <w:p w14:paraId="2ADF74F3">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1.7 总承包人须是具有独立承担民事责任能力的法人，或出具上级主管单位（法人单位）的委托书，承包与自己资质相符的工程。</w:t>
      </w:r>
    </w:p>
    <w:p w14:paraId="615E5A49">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1.8 总承包人须严格遵守国家法律法规和《建筑工程安全生产管理条例》以及其他省、市政府关于建设施工企业管理和用工的相关法规及条例。同时，总承包人应遵守发包人制定的关于承包管理的所有制度、规定。积极参加各种有关促进安全生产的各项活动。</w:t>
      </w:r>
    </w:p>
    <w:p w14:paraId="1A8AC699">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  总承包人必须执行下列安全管理制度：</w:t>
      </w:r>
    </w:p>
    <w:p w14:paraId="0415EB8D">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1.9.1 安全技术管理制度。</w:t>
      </w:r>
    </w:p>
    <w:p w14:paraId="1425DEEE">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rPr>
        <w:t xml:space="preserve">1.9.1.1 </w:t>
      </w:r>
      <w:r>
        <w:rPr>
          <w:rFonts w:ascii="Times New Roman" w:hAnsi="Times New Roman" w:eastAsia="仿宋" w:cs="Times New Roman"/>
          <w:kern w:val="0"/>
          <w:sz w:val="30"/>
          <w:szCs w:val="30"/>
          <w:lang w:eastAsia="zh-TW"/>
        </w:rPr>
        <w:t>总承包人必须执行总体工程施工组织设计、安全技术方案和单项作业安全防护措施，该设计、方案和措施须报发包人及监理工程方审批。改变原方案必须重新报批；</w:t>
      </w:r>
    </w:p>
    <w:p w14:paraId="0004053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rPr>
        <w:t xml:space="preserve">1.9.1.2 </w:t>
      </w:r>
      <w:r>
        <w:rPr>
          <w:rFonts w:ascii="Times New Roman" w:hAnsi="Times New Roman" w:eastAsia="仿宋" w:cs="Times New Roman"/>
          <w:kern w:val="0"/>
          <w:sz w:val="30"/>
          <w:szCs w:val="30"/>
          <w:lang w:eastAsia="zh-TW"/>
        </w:rPr>
        <w:t>总承包人须执行安全技术交底制度和班长班前安全讲话制度；并跟班检查管理。</w:t>
      </w:r>
    </w:p>
    <w:p w14:paraId="6857AE6D">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  总承包人应当建立健全建筑安全生产教育培训制度。未经安全生产教育培训或者考核不合格的，不得上岗作业。</w:t>
      </w:r>
    </w:p>
    <w:p w14:paraId="1C6954C4">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1.9.2.1 总承包人应当配备与其生产规模相适应的、具有工程系列技术职称的专职安全管理人员并报发包人审批。总承包人项目经理、主管生产经理、技术负责人须接受国家有关培训、考试合格后办理承包单位安全资格审查认可证和安全施工许可证；</w:t>
      </w:r>
    </w:p>
    <w:p w14:paraId="730E07FC">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1.9.2.2 垂直运输机械作业人员、安装拆卸工、爆破作业人员、起重信号工、登高架设作业人员、电焊工等特种作业人员，必须按照国家有关规定经过专门的安全作业培训，并取得特种作业操作资格证书后，方可上岗作业；</w:t>
      </w:r>
    </w:p>
    <w:p w14:paraId="37EB0203">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1.9.2.3 总承包人工人入场一律接受三级安全教育，考试合格取得“安全生产考核证”方准进入现场施工。如果总承包人的人员需要变化，必须提出计划报告发包人，对变化的人员按规定进行教育、考核后方可上岗；</w:t>
      </w:r>
    </w:p>
    <w:p w14:paraId="675BB2FE">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1.9.2.4   总承包人的特种作业人员的配置必须满足施工需要，并持有有效证件（原籍地、市级劳动部门签发），持证上岗；</w:t>
      </w:r>
    </w:p>
    <w:p w14:paraId="2085A06F">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1.9.2.5 总承包人工人变换施工现场必须实施转场教育；</w:t>
      </w:r>
    </w:p>
    <w:p w14:paraId="44232DE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1.9.2.6 总承包人必须执行每周安全活动一小时制度。</w:t>
      </w:r>
    </w:p>
    <w:p w14:paraId="3AD8156A">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   总承包人必须执行安全生产检查制度，并形成书面检查记录备查。</w:t>
      </w:r>
    </w:p>
    <w:p w14:paraId="48F2366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1.9.3.1 总承包人必须接受发包人或发包人上级主管部门组织的各种安全生产检查；</w:t>
      </w:r>
    </w:p>
    <w:p w14:paraId="0F96C424">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1.9.3.2 总承包人必须接受政府行发包人管部门及劳动部门的安全生产检查；</w:t>
      </w:r>
    </w:p>
    <w:p w14:paraId="146CF6DA">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1.9.3.3 总承包人必须自行建立安全生产定期检查制度并严格贯彻实施，进场后明确安全生产检查定期时间并上报发包人，做好安全检查记录；</w:t>
      </w:r>
    </w:p>
    <w:p w14:paraId="6686ED5F">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1.9.3.4 若总承包人现场工作人员超过30人，则必须设专职安全人员，若总承包人现场工作人员不足30人，则必须设兼职安全人员，安全人员负责实施日常检查。总承包人应设置安全主管，并按土建、机电设备等专业设置专业安全管理人员。总承包人还应当建立工长、班长跟班检查制度和班组自检制度的其他安全制度；</w:t>
      </w:r>
    </w:p>
    <w:p w14:paraId="2B168A91">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1.9.3.5 建筑面积在1万平米以下的必须设置2—3名专职安全员，5万平米以上的大型工程要按专业设置专责安全员，组成安全管理部负责安全生产工作；</w:t>
      </w:r>
    </w:p>
    <w:p w14:paraId="72F904D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1.9.3.6 总承包人必须严格执行检查整改消项制度。</w:t>
      </w:r>
    </w:p>
    <w:p w14:paraId="3DFE0458">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1.9.4  总承包人应当对施工现场实行封闭式管理。对城市规划区内的施工现场，总承包人应当设置围挡，对临街施工现场，应当设置硬质围挡；对在建房屋和构筑物工程，应当采用密目式安全网进行全封闭。总承包人必须执行安全防护设施、设备验收制度。</w:t>
      </w:r>
    </w:p>
    <w:p w14:paraId="6084BB4C">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1.9.4.1 总承包人自带施工用机械设备必须是符合国家质量安全标准的产品，且机械性能良好、安全防护装置灵敏可靠；</w:t>
      </w:r>
    </w:p>
    <w:p w14:paraId="4860C9D4">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1.9.4.2 总承包人的中小型机械设备和一般防护设施执行自检后报监理方验收；</w:t>
      </w:r>
    </w:p>
    <w:p w14:paraId="2CA6D484">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1.9.4.3 总承包人的大型防护设施和大型机械设备须按规定接受政府主管部门认可的专业检测机构的验收，并出具验收报告，同时报监理查验。总承包人必须按规定提供设备技术数据，防护装置技术特性，设备履历档案及防护设施支搭（安装）方案。其方案必须满足工程所在地政府相关规定；</w:t>
      </w:r>
    </w:p>
    <w:p w14:paraId="24534283">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1.9.4.4  总承包人须执行验收表和施工变化后的交接检验收制度。</w:t>
      </w:r>
    </w:p>
    <w:p w14:paraId="43AFF00D">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1.9.5  针对重要劳动防护用品，总承包人必须选用符合国家质量安全生产标准的厂家和品牌，如安全帽、安全带、安全网、漏电保护器、配电箱、五芯电缆、脚手架机件等。</w:t>
      </w:r>
    </w:p>
    <w:p w14:paraId="2C55EDD0">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1.9.6 总承包人必须执行个人劳动防护用品定期定量供应制度。</w:t>
      </w:r>
    </w:p>
    <w:p w14:paraId="1DE3A41C">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1.9.7 总承包人必须预防和治理职业伤害与中毒事故。</w:t>
      </w:r>
    </w:p>
    <w:p w14:paraId="08431174">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rPr>
        <w:t xml:space="preserve">1.9.8 </w:t>
      </w:r>
      <w:r>
        <w:rPr>
          <w:rFonts w:ascii="Times New Roman" w:hAnsi="Times New Roman" w:eastAsia="仿宋" w:cs="Times New Roman"/>
          <w:kern w:val="0"/>
          <w:sz w:val="30"/>
          <w:szCs w:val="30"/>
          <w:lang w:eastAsia="zh-TW"/>
        </w:rPr>
        <w:t>总承包人必须严格执行员工因工伤亡报告制度：</w:t>
      </w:r>
    </w:p>
    <w:p w14:paraId="7D0E1D18">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1.9.8.1 总承包人发生事故后，必须立即用最快捷的方式向发包人和工程监理方报告，并组织全力抢救伤员，保护事故现场。如因抢救伤员必须移动现场设备、设施者要做出记录或拍照。总承包人必须在事故发生1小时之内将相关情况通知发包人，与发包人协商有关向政府安全生产管理部门和负有安全生产监督管理职责的有关部门的报告事宜；</w:t>
      </w:r>
    </w:p>
    <w:p w14:paraId="3B4E238A">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1.9.8.2  总承包人要积极配合发包人及发包人上级部门、政府部门对事故的调查和现场勘查，不得提供伪证，不准隐瞒不报；</w:t>
      </w:r>
    </w:p>
    <w:p w14:paraId="60C0E16E">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1.9.8.3 总承包人须承担因为非为发包人原因造成的安全事故的经济责任及法律责任；</w:t>
      </w:r>
    </w:p>
    <w:p w14:paraId="52C1A62B">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1.9.8.4 如果总承包人发生伤亡事故，无论事故的责任者为何人，总承包人须做好事故的善后处理工作。发包人不直接面对伤亡者及其家属。总承包人应当承担因为本单位事故的善后处理不当而给发包人造成的经济损失及相关的法律责任，同时，总承包人对由此造成的工期延误的一切损失负责。</w:t>
      </w:r>
    </w:p>
    <w:p w14:paraId="60E5DF16">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1.9.9 总承包人必须教育并约束员工严格遵守施工现场安全管理规定，对遵章守纪者给予表扬。对违章作业、违章指挥、违反劳动纪律和规章制度者给予处罚。</w:t>
      </w:r>
    </w:p>
    <w:p w14:paraId="6BEF14B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2．安全防范</w:t>
      </w:r>
    </w:p>
    <w:p w14:paraId="571C7FAC">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2.1  总承包人应当为施工人员提供符合安全、卫生标准的生产环境、生活设施、作业条件、机械设备和安全防护用具等。总承包人要对所有负责合同所示工程范围内工作人员的安全负责。总承包人必须采取一切严密的、符合安全标准的预防措施确保所有工作场所安全，不存在妨碍工人安全和卫生的危险，并保证建筑工地的所有人员或附近的人员免遭工地可能发生的一切危险。总承包人的现场雇佣的所有人员都应全面遵守各种适用于工程或任何临建的相关法律或规定的安全施工条款。施工工地上在工人可能经过的每一个工作场所和任何其它地方均应提供充足和适用的照明和警示标牌，需要时提供手提式照明设备。</w:t>
      </w:r>
    </w:p>
    <w:p w14:paraId="52B873B9">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2.2  施工现场和工人操作面，必须严格按国家、政府规定的安全生产、文明施工标准搞好防护预防工作，保证工人有安全可靠、卫生的工作环境，严禁违章指挥、违章作业。</w:t>
      </w:r>
    </w:p>
    <w:p w14:paraId="493A1AF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2.3  发包人可要求总承包人立刻撤走任何现场被其认为是没有适当遵守政府相关部门及地方当局发布的安全条例和指令的人员，对总承包人严重违纪人员并经两次教育而未改正者，发包人可要求其离场，无论在任何情况下，此人不再雇佣于现场，除非事先有发包人的书面同意。</w:t>
      </w:r>
    </w:p>
    <w:p w14:paraId="0B29D5E0">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2.4  对不符合安全要求的并经提出而未予整改，发包人项目部有权停工和强行设置使之达到安全标准，所需费用从工程款中双倍扣除。</w:t>
      </w:r>
    </w:p>
    <w:p w14:paraId="036CDBCD">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2.5  总承包人应提供和实施配戴有效的安全帽，若有必要还需配戴面罩，眼罩，护耳、安全带及其它人身防护设备。</w:t>
      </w:r>
    </w:p>
    <w:p w14:paraId="36429985">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2.6  此等已获批准的紧急事件处理方案和安全规章的副本由总承包人编制并且分发至所有工作场所并且张贴。包括发包人指示或法律要求的其它文件、标语、警示牌等类似性质物，具体由发包人和工程监理方决定。</w:t>
      </w:r>
    </w:p>
    <w:p w14:paraId="370629C8">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2.7  总承包人应指定至少一名合格的且有经验的专职安全管理员，负责安全方案和措施的具体贯彻实施。</w:t>
      </w:r>
    </w:p>
    <w:p w14:paraId="538FF42E">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2.8  总承包人应当建立健全安全检查制度，加强对施工现场的安全巡查，并对违反施工安全技术标准、规范和操作规程的行为及时制止或者纠正；对发现的安全事故隐患，及时采取措施予以消除。</w:t>
      </w:r>
    </w:p>
    <w:p w14:paraId="7214A832">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3．消防保卫</w:t>
      </w:r>
    </w:p>
    <w:p w14:paraId="32B6E242">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3.1  总承包人应当按照国家有关规定，在施工现场设置消防设施；在容易发生火灾的部位进行施工或者储存、使用易燃、易爆器材的，应当采取特殊的消防安全措施。总承包人必须认真遵守国家的有关法律、法规及建设部、省、市的有关治安、消防、交通安全管理规定。总承包人应严格按发包人和工程监理方消防保卫制度及发包人施工现场消防保卫的特殊要求组织施工，并接受发包人和工程监理方的安全检查；对发包人和工程监理方所签发的隐患整改通知，总承包人应在发包人和工程监理方限定的期限内整改完毕，逾期不改或整改不符合发包人和工程监理方的要求，发包人有权责令总承包人停工及经济处罚。</w:t>
      </w:r>
    </w:p>
    <w:p w14:paraId="0E03D4E5">
      <w:pPr>
        <w:numPr>
          <w:ilvl w:val="1"/>
          <w:numId w:val="14"/>
        </w:num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总承包人需配备至少一名专职或兼职保卫人员负责本单位保卫工作。</w:t>
      </w:r>
    </w:p>
    <w:p w14:paraId="7F3A0AD1">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3.3  凡由于总承包人管理及自身防范措施不力或总承包人工作人员责任造成火灾、交通事故（含施工现场内）等灾害事故，该事故的处理（含善后处理）均由总承包人独自承担，因此给发包人造成的经济损失由总承包人负责赔偿，发包人可视情节对其进行经济处罚。</w:t>
      </w:r>
    </w:p>
    <w:p w14:paraId="2682257A">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4．现场及其人员管理</w:t>
      </w:r>
    </w:p>
    <w:p w14:paraId="2EDD3783">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4.1 总承包人须为其雇用的一切进场人员投保并维持人身意外伤害保险或其他人身保险。</w:t>
      </w:r>
    </w:p>
    <w:p w14:paraId="0C687200">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4.2 总承包人必须遵守现场安全文明施工的规定，在设施投入、现场布置、人员管理等方面要符合发包人和工程监理方的要求，按发包人的规定执行，在施工过程中，对全体施工人员的服装、安全帽等进行统一管理。</w:t>
      </w:r>
    </w:p>
    <w:p w14:paraId="3712DD86">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4.3  总承包人应采取一切合理的措施，防止其劳务人员发生任何违法暴乱或妨害治安的行为，保持和平安定并且保护工程周围人员和财产不受上述行为的危害，由此造成的一切损失和费用均由总承包人自己负责。</w:t>
      </w:r>
    </w:p>
    <w:p w14:paraId="3E0B3F04">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4.4  总承包人应配合发包人建立工地章程，订立在工地执行工作时需遵守的各项制度，工地章程应包括（但不限于）以下几方面的规章：保安、施工安全、门卫制度、卫生、防火、其它保护临近环境的规章。</w:t>
      </w:r>
    </w:p>
    <w:p w14:paraId="1AE420B9">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4.5  总承包人在现场应配足合格的安全员，专门处理安全和预防各类事故的发生，此人应有权发出指令及采取防止事故发生的预防措施。</w:t>
      </w:r>
    </w:p>
    <w:p w14:paraId="6FCD8D59">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4.6  总承包人应自费采取适当的预防措施，以保证其劳务人员的安全。在整个合同期间自始至终在工人住处确保配有简单的急救设备和药品等，并且采取适当的安排以预防传染病，并提供所有的福利及卫生条件。</w:t>
      </w:r>
    </w:p>
    <w:p w14:paraId="5BC9B3FA">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4.7 总承包人必须对其劳务人的意外或伤亡负全部责任。发包人对任何劳务人员的意外或伤亡，不论该人是受雇于总承包人还是其他分包人，皆不负任何法律上的赔偿责任，总承包人须保证发包人免负任何有关责任。</w:t>
      </w:r>
    </w:p>
    <w:p w14:paraId="4F43422B">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4.8 施工现场的道路应当平整、硬化、畅通，并有交通指示标志。通行危险的地段应当悬挂警示标志，夜间设有红灯示警。</w:t>
      </w:r>
    </w:p>
    <w:p w14:paraId="5FD290A2">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4.9 施工现场发生安全事故时，总承包人应当立即报告有关部门，保护事故现场，并采取有效措施抢救人员和财产。因抢救人员、疏导交通等原因需要移动现场物件的，应当做出标志，绘制现场简图并做出书面记录，妥善保护现场重要痕迹、物证，有条件的应当拍照或者录像。</w:t>
      </w:r>
    </w:p>
    <w:p w14:paraId="334205A6">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5．违约责任</w:t>
      </w:r>
    </w:p>
    <w:p w14:paraId="3BD5B190">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5.1 总承包人违反上述安全义务而对发包人或工程项目造成损失的，由总承包人承担相关责任。发包人有权将损失数额从工程款中先行扣除。发生特别重大安全生产事故或更为严重安全生产事故的，发包人有权单方面解除合同，并追究总承包人相关责任。</w:t>
      </w:r>
    </w:p>
    <w:p w14:paraId="44224D20">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本条款所讲的特别重大安全生产事故为：一次事故造成1人死亡；10人中毒；3人重伤；需要紧急转移安置300人；事故直接损失500万。</w:t>
      </w:r>
    </w:p>
    <w:p w14:paraId="3936A9F7">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5.2 总承包人违反上述安全义务而造成工程延期的，总承包人仍应按照工程承包合同的相关约定向发包人承担工程延期赔偿。</w:t>
      </w:r>
    </w:p>
    <w:p w14:paraId="59391923">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6．争议解决</w:t>
      </w:r>
    </w:p>
    <w:p w14:paraId="1F64E79F">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本协议执行过程中，如发生争议，由双方协商解决；协商不成，任何一方可以向施工现场所在地的人民法院提起诉讼。</w:t>
      </w:r>
    </w:p>
    <w:p w14:paraId="6D4BE1A6">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7．合同期限</w:t>
      </w:r>
    </w:p>
    <w:p w14:paraId="5B48646E">
      <w:pPr>
        <w:autoSpaceDE w:val="0"/>
        <w:autoSpaceDN w:val="0"/>
        <w:adjustRightInd w:val="0"/>
        <w:snapToGrid w:val="0"/>
        <w:spacing w:line="560" w:lineRule="exact"/>
        <w:ind w:firstLine="600" w:firstLineChars="200"/>
        <w:rPr>
          <w:rFonts w:ascii="Times New Roman" w:hAnsi="Times New Roman" w:eastAsia="仿宋" w:cs="Times New Roman"/>
          <w:kern w:val="0"/>
          <w:sz w:val="30"/>
          <w:szCs w:val="30"/>
          <w:lang w:eastAsia="zh-TW"/>
        </w:rPr>
      </w:pPr>
      <w:r>
        <w:rPr>
          <w:rFonts w:ascii="Times New Roman" w:hAnsi="Times New Roman" w:eastAsia="仿宋" w:cs="Times New Roman"/>
          <w:kern w:val="0"/>
          <w:sz w:val="30"/>
          <w:szCs w:val="30"/>
          <w:lang w:eastAsia="zh-TW"/>
        </w:rPr>
        <w:t>本施工安全协议之期限同承包合同条款。</w:t>
      </w:r>
    </w:p>
    <w:p w14:paraId="03787DDD">
      <w:pPr>
        <w:autoSpaceDE w:val="0"/>
        <w:autoSpaceDN w:val="0"/>
        <w:adjustRightInd w:val="0"/>
        <w:snapToGrid w:val="0"/>
        <w:spacing w:line="560" w:lineRule="exact"/>
        <w:rPr>
          <w:rFonts w:ascii="Times New Roman" w:hAnsi="Times New Roman" w:eastAsia="仿宋" w:cs="Times New Roman"/>
          <w:kern w:val="0"/>
          <w:sz w:val="30"/>
          <w:szCs w:val="30"/>
        </w:rPr>
      </w:pPr>
    </w:p>
    <w:p w14:paraId="205FA207">
      <w:pPr>
        <w:autoSpaceDE w:val="0"/>
        <w:autoSpaceDN w:val="0"/>
        <w:adjustRightInd w:val="0"/>
        <w:snapToGrid w:val="0"/>
        <w:spacing w:line="560" w:lineRule="exact"/>
        <w:rPr>
          <w:rFonts w:ascii="Times New Roman" w:hAnsi="Times New Roman" w:eastAsia="PMingLiU" w:cs="Times New Roman"/>
          <w:kern w:val="0"/>
          <w:sz w:val="30"/>
          <w:szCs w:val="30"/>
        </w:rPr>
      </w:pPr>
      <w:r>
        <w:rPr>
          <w:rFonts w:hint="eastAsia" w:ascii="Times New Roman" w:hAnsi="Times New Roman" w:eastAsia="仿宋" w:cs="Times New Roman"/>
          <w:kern w:val="0"/>
          <w:sz w:val="30"/>
          <w:szCs w:val="30"/>
          <w:lang w:eastAsia="zh-TW"/>
        </w:rPr>
        <w:t>发包人：</w:t>
      </w:r>
      <w:r>
        <w:rPr>
          <w:rFonts w:hint="eastAsia" w:ascii="Times New Roman" w:hAnsi="Times New Roman" w:eastAsia="仿宋" w:cs="Times New Roman"/>
          <w:kern w:val="0"/>
          <w:sz w:val="30"/>
          <w:szCs w:val="30"/>
        </w:rPr>
        <w:t xml:space="preserve">                  </w:t>
      </w:r>
      <w:r>
        <w:rPr>
          <w:rFonts w:ascii="Times New Roman" w:hAnsi="Times New Roman" w:eastAsia="仿宋" w:cs="Times New Roman"/>
          <w:kern w:val="0"/>
          <w:sz w:val="30"/>
          <w:szCs w:val="30"/>
          <w:lang w:eastAsia="zh-TW"/>
        </w:rPr>
        <w:t>总承包人：</w:t>
      </w:r>
    </w:p>
    <w:p w14:paraId="644F823C">
      <w:pPr>
        <w:autoSpaceDE w:val="0"/>
        <w:autoSpaceDN w:val="0"/>
        <w:adjustRightInd w:val="0"/>
        <w:snapToGrid w:val="0"/>
        <w:spacing w:line="560" w:lineRule="exact"/>
        <w:rPr>
          <w:rFonts w:ascii="Times New Roman" w:hAnsi="Times New Roman" w:eastAsia="仿宋" w:cs="Times New Roman"/>
          <w:kern w:val="0"/>
          <w:sz w:val="30"/>
          <w:szCs w:val="30"/>
        </w:rPr>
      </w:pPr>
    </w:p>
    <w:p w14:paraId="154D8C60">
      <w:pPr>
        <w:pStyle w:val="4"/>
      </w:pPr>
    </w:p>
    <w:p w14:paraId="5B34FA26"/>
    <w:p w14:paraId="5E88088A">
      <w:pPr>
        <w:pStyle w:val="4"/>
      </w:pPr>
    </w:p>
    <w:p w14:paraId="25314ECF"/>
    <w:p w14:paraId="0F09E5E1">
      <w:pPr>
        <w:autoSpaceDE w:val="0"/>
        <w:autoSpaceDN w:val="0"/>
        <w:adjustRightInd w:val="0"/>
        <w:snapToGrid w:val="0"/>
        <w:spacing w:line="560" w:lineRule="exact"/>
        <w:rPr>
          <w:rFonts w:ascii="Times New Roman" w:hAnsi="Times New Roman" w:eastAsia="仿宋" w:cs="Times New Roman"/>
          <w:kern w:val="0"/>
          <w:sz w:val="30"/>
          <w:szCs w:val="30"/>
        </w:rPr>
      </w:pPr>
      <w:r>
        <w:rPr>
          <w:rFonts w:hint="eastAsia" w:ascii="Times New Roman" w:hAnsi="Times New Roman" w:eastAsia="仿宋" w:cs="Times New Roman"/>
          <w:kern w:val="0"/>
          <w:sz w:val="30"/>
          <w:szCs w:val="30"/>
          <w:lang w:eastAsia="zh-TW"/>
        </w:rPr>
        <w:t>法定（或授权）</w:t>
      </w:r>
      <w:r>
        <w:rPr>
          <w:rFonts w:hint="eastAsia" w:ascii="Times New Roman" w:hAnsi="Times New Roman" w:eastAsia="仿宋" w:cs="Times New Roman"/>
          <w:kern w:val="0"/>
          <w:sz w:val="30"/>
          <w:szCs w:val="30"/>
        </w:rPr>
        <w:t xml:space="preserve">           </w:t>
      </w:r>
      <w:r>
        <w:rPr>
          <w:rFonts w:ascii="Times New Roman" w:hAnsi="Times New Roman" w:eastAsia="仿宋" w:cs="Times New Roman"/>
          <w:kern w:val="0"/>
          <w:sz w:val="30"/>
          <w:szCs w:val="30"/>
          <w:lang w:eastAsia="zh-TW"/>
        </w:rPr>
        <w:t>法定（或授权）</w:t>
      </w:r>
    </w:p>
    <w:p w14:paraId="7B8FD0EA">
      <w:pPr>
        <w:autoSpaceDE w:val="0"/>
        <w:autoSpaceDN w:val="0"/>
        <w:adjustRightInd w:val="0"/>
        <w:snapToGrid w:val="0"/>
        <w:spacing w:line="560" w:lineRule="exact"/>
        <w:rPr>
          <w:rFonts w:ascii="Times New Roman" w:hAnsi="Times New Roman" w:eastAsia="仿宋" w:cs="Times New Roman"/>
          <w:kern w:val="0"/>
          <w:sz w:val="30"/>
          <w:szCs w:val="30"/>
          <w:lang w:eastAsia="zh-TW"/>
        </w:rPr>
      </w:pPr>
      <w:r>
        <w:rPr>
          <w:rFonts w:hint="eastAsia" w:ascii="Times New Roman" w:hAnsi="Times New Roman" w:eastAsia="仿宋" w:cs="Times New Roman"/>
          <w:kern w:val="0"/>
          <w:sz w:val="30"/>
          <w:szCs w:val="30"/>
          <w:lang w:eastAsia="zh-TW"/>
        </w:rPr>
        <w:t>代表人：</w:t>
      </w:r>
      <w:r>
        <w:rPr>
          <w:rFonts w:hint="eastAsia" w:ascii="Times New Roman" w:hAnsi="Times New Roman" w:eastAsia="仿宋" w:cs="Times New Roman"/>
          <w:kern w:val="0"/>
          <w:sz w:val="30"/>
          <w:szCs w:val="30"/>
        </w:rPr>
        <w:t xml:space="preserve">                 </w:t>
      </w:r>
      <w:r>
        <w:rPr>
          <w:rFonts w:ascii="Times New Roman" w:hAnsi="Times New Roman" w:eastAsia="仿宋" w:cs="Times New Roman"/>
          <w:kern w:val="0"/>
          <w:sz w:val="30"/>
          <w:szCs w:val="30"/>
          <w:lang w:eastAsia="zh-TW"/>
        </w:rPr>
        <w:t>代表人：</w:t>
      </w:r>
    </w:p>
    <w:p w14:paraId="52F0A56D">
      <w:pPr>
        <w:autoSpaceDE w:val="0"/>
        <w:autoSpaceDN w:val="0"/>
        <w:adjustRightInd w:val="0"/>
        <w:snapToGrid w:val="0"/>
        <w:spacing w:line="560" w:lineRule="exact"/>
        <w:rPr>
          <w:rFonts w:ascii="Times New Roman" w:hAnsi="Times New Roman" w:eastAsia="仿宋" w:cs="Times New Roman"/>
          <w:kern w:val="0"/>
          <w:sz w:val="30"/>
          <w:szCs w:val="30"/>
        </w:rPr>
      </w:pPr>
    </w:p>
    <w:p w14:paraId="0AF48FD2">
      <w:pPr>
        <w:autoSpaceDE w:val="0"/>
        <w:autoSpaceDN w:val="0"/>
        <w:adjustRightInd w:val="0"/>
        <w:snapToGrid w:val="0"/>
        <w:spacing w:line="560" w:lineRule="exact"/>
        <w:rPr>
          <w:rFonts w:ascii="Times New Roman" w:hAnsi="Times New Roman" w:eastAsia="仿宋" w:cs="Times New Roman"/>
          <w:kern w:val="0"/>
          <w:sz w:val="30"/>
          <w:szCs w:val="30"/>
        </w:rPr>
      </w:pPr>
    </w:p>
    <w:p w14:paraId="1B91F775">
      <w:pPr>
        <w:autoSpaceDE w:val="0"/>
        <w:autoSpaceDN w:val="0"/>
        <w:adjustRightInd w:val="0"/>
        <w:snapToGrid w:val="0"/>
        <w:spacing w:line="560" w:lineRule="exact"/>
        <w:rPr>
          <w:rFonts w:ascii="Times New Roman" w:hAnsi="Times New Roman" w:eastAsia="仿宋" w:cs="Times New Roman"/>
          <w:kern w:val="0"/>
          <w:sz w:val="30"/>
          <w:szCs w:val="30"/>
        </w:rPr>
      </w:pPr>
    </w:p>
    <w:p w14:paraId="3B1EFCA9">
      <w:pPr>
        <w:autoSpaceDE w:val="0"/>
        <w:autoSpaceDN w:val="0"/>
        <w:adjustRightInd w:val="0"/>
        <w:snapToGrid w:val="0"/>
        <w:spacing w:line="560" w:lineRule="exact"/>
        <w:rPr>
          <w:rFonts w:ascii="Times New Roman" w:hAnsi="Times New Roman" w:cs="Times New Roman"/>
          <w:kern w:val="0"/>
          <w:sz w:val="30"/>
          <w:szCs w:val="30"/>
        </w:rPr>
      </w:pPr>
      <w:r>
        <w:rPr>
          <w:rFonts w:hint="eastAsia" w:ascii="Times New Roman" w:hAnsi="Times New Roman" w:eastAsia="仿宋" w:cs="Times New Roman"/>
          <w:kern w:val="0"/>
          <w:sz w:val="30"/>
          <w:szCs w:val="30"/>
        </w:rPr>
        <w:t>日期：                    日期：</w:t>
      </w:r>
    </w:p>
    <w:p w14:paraId="2593E392">
      <w:pPr>
        <w:widowControl/>
        <w:jc w:val="left"/>
        <w:rPr>
          <w:rFonts w:ascii="Times New Roman" w:hAnsi="Times New Roman" w:eastAsia="华文中宋" w:cs="Times New Roman"/>
          <w:color w:val="000000"/>
          <w:kern w:val="0"/>
          <w:sz w:val="44"/>
          <w:szCs w:val="44"/>
        </w:rPr>
        <w:sectPr>
          <w:headerReference r:id="rId9" w:type="default"/>
          <w:pgSz w:w="11906" w:h="16838"/>
          <w:pgMar w:top="1440" w:right="1800" w:bottom="1440" w:left="1800" w:header="851" w:footer="992" w:gutter="0"/>
          <w:cols w:space="425" w:num="1"/>
          <w:docGrid w:type="lines" w:linePitch="312" w:charSpace="0"/>
        </w:sectPr>
      </w:pPr>
      <w:bookmarkStart w:id="25" w:name="_Toc41574048"/>
      <w:bookmarkEnd w:id="25"/>
    </w:p>
    <w:p w14:paraId="0C606DA9">
      <w:pPr>
        <w:pStyle w:val="2"/>
        <w:rPr>
          <w:rFonts w:ascii="Times New Roman" w:hAnsi="Times New Roman" w:cs="Times New Roman"/>
        </w:rPr>
      </w:pPr>
      <w:bookmarkStart w:id="26" w:name="_Toc102121463"/>
      <w:r>
        <w:rPr>
          <w:rFonts w:ascii="Times New Roman" w:hAnsi="Times New Roman" w:cs="Times New Roman"/>
        </w:rPr>
        <w:t>附件7 甲供/甲限/甲指材料、设备一览表</w:t>
      </w:r>
      <w:bookmarkEnd w:id="26"/>
    </w:p>
    <w:p w14:paraId="1DD0B4AF">
      <w:pPr>
        <w:spacing w:line="360" w:lineRule="auto"/>
        <w:rPr>
          <w:rFonts w:ascii="Times New Roman" w:hAnsi="Times New Roman" w:eastAsia="宋体" w:cs="Times New Roman"/>
          <w:b/>
          <w:bCs/>
          <w:sz w:val="24"/>
        </w:rPr>
      </w:pPr>
    </w:p>
    <w:p w14:paraId="76BEB156">
      <w:pPr>
        <w:spacing w:line="360" w:lineRule="auto"/>
        <w:jc w:val="center"/>
        <w:rPr>
          <w:rFonts w:ascii="Times New Roman" w:hAnsi="Times New Roman" w:eastAsia="宋体" w:cs="Times New Roman"/>
          <w:b/>
          <w:bCs/>
          <w:sz w:val="24"/>
        </w:rPr>
      </w:pPr>
      <w:bookmarkStart w:id="27" w:name="_Hlk80019980"/>
      <w:r>
        <w:rPr>
          <w:rFonts w:ascii="Times New Roman" w:hAnsi="Times New Roman" w:eastAsia="宋体" w:cs="Times New Roman"/>
          <w:b/>
          <w:bCs/>
          <w:sz w:val="24"/>
        </w:rPr>
        <w:t>7-1  甲供材料、设备一览表</w:t>
      </w:r>
    </w:p>
    <w:bookmarkEnd w:id="27"/>
    <w:tbl>
      <w:tblPr>
        <w:tblStyle w:val="14"/>
        <w:tblW w:w="8738" w:type="dxa"/>
        <w:tblInd w:w="100" w:type="dxa"/>
        <w:tblLayout w:type="autofit"/>
        <w:tblCellMar>
          <w:top w:w="0" w:type="dxa"/>
          <w:left w:w="108" w:type="dxa"/>
          <w:bottom w:w="0" w:type="dxa"/>
          <w:right w:w="108" w:type="dxa"/>
        </w:tblCellMar>
      </w:tblPr>
      <w:tblGrid>
        <w:gridCol w:w="1350"/>
        <w:gridCol w:w="2350"/>
        <w:gridCol w:w="2088"/>
        <w:gridCol w:w="2950"/>
      </w:tblGrid>
      <w:tr w14:paraId="10A2E927">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7576">
            <w:pPr>
              <w:widowControl/>
              <w:jc w:val="center"/>
              <w:textAlignment w:val="center"/>
              <w:rPr>
                <w:rFonts w:cs="Calibri"/>
                <w:color w:val="000000"/>
                <w:sz w:val="22"/>
              </w:rPr>
            </w:pPr>
            <w:r>
              <w:rPr>
                <w:rFonts w:cs="Calibri"/>
                <w:color w:val="000000"/>
                <w:kern w:val="0"/>
                <w:sz w:val="22"/>
              </w:rPr>
              <w:t xml:space="preserve">  序号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279B">
            <w:pPr>
              <w:widowControl/>
              <w:jc w:val="center"/>
              <w:textAlignment w:val="center"/>
              <w:rPr>
                <w:rFonts w:ascii="宋体" w:hAnsi="宋体" w:cs="宋体"/>
                <w:color w:val="000000"/>
                <w:sz w:val="22"/>
              </w:rPr>
            </w:pPr>
            <w:r>
              <w:rPr>
                <w:rFonts w:hint="eastAsia" w:ascii="宋体" w:hAnsi="宋体" w:cs="宋体"/>
                <w:color w:val="000000"/>
                <w:kern w:val="0"/>
                <w:sz w:val="22"/>
              </w:rPr>
              <w:t>材料名称</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16EE83FE">
            <w:pPr>
              <w:widowControl/>
              <w:jc w:val="center"/>
              <w:textAlignment w:val="center"/>
              <w:rPr>
                <w:rFonts w:ascii="宋体" w:hAnsi="宋体" w:cs="宋体"/>
                <w:color w:val="000000"/>
                <w:sz w:val="22"/>
              </w:rPr>
            </w:pPr>
            <w:r>
              <w:rPr>
                <w:rFonts w:hint="eastAsia" w:ascii="宋体" w:hAnsi="宋体" w:cs="宋体"/>
                <w:color w:val="000000"/>
                <w:kern w:val="0"/>
                <w:sz w:val="22"/>
              </w:rPr>
              <w:t>集采模式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7B8">
            <w:pPr>
              <w:widowControl/>
              <w:jc w:val="center"/>
              <w:textAlignment w:val="center"/>
              <w:rPr>
                <w:rFonts w:ascii="宋体" w:hAnsi="宋体" w:cs="宋体"/>
                <w:color w:val="000000"/>
                <w:sz w:val="22"/>
              </w:rPr>
            </w:pPr>
            <w:r>
              <w:rPr>
                <w:rFonts w:hint="eastAsia" w:ascii="宋体" w:hAnsi="宋体" w:cs="宋体"/>
                <w:color w:val="000000"/>
                <w:kern w:val="0"/>
                <w:sz w:val="22"/>
              </w:rPr>
              <w:t>安装施工负责单位</w:t>
            </w:r>
          </w:p>
        </w:tc>
      </w:tr>
      <w:tr w14:paraId="773E9B3E">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B39A">
            <w:pPr>
              <w:widowControl/>
              <w:jc w:val="center"/>
              <w:textAlignment w:val="center"/>
              <w:rPr>
                <w:rFonts w:cs="Calibri"/>
                <w:color w:val="000000"/>
              </w:rPr>
            </w:pPr>
            <w:r>
              <w:rPr>
                <w:rFonts w:cs="Calibri"/>
                <w:color w:val="000000"/>
              </w:rPr>
              <w:t>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2603">
            <w:pPr>
              <w:widowControl/>
              <w:jc w:val="center"/>
              <w:textAlignment w:val="center"/>
              <w:rPr>
                <w:rFonts w:ascii="宋体" w:hAnsi="宋体" w:cs="宋体"/>
                <w:color w:val="000000"/>
              </w:rPr>
            </w:pPr>
            <w:r>
              <w:rPr>
                <w:rFonts w:hint="eastAsia" w:ascii="宋体" w:hAnsi="宋体" w:cs="宋体"/>
                <w:color w:val="000000"/>
              </w:rPr>
              <w:t>防火门</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22654676">
            <w:pPr>
              <w:widowControl/>
              <w:jc w:val="center"/>
              <w:textAlignment w:val="center"/>
              <w:rPr>
                <w:rFonts w:cs="Calibri"/>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C48">
            <w:pPr>
              <w:jc w:val="center"/>
              <w:rPr>
                <w:rFonts w:ascii="宋体" w:hAnsi="宋体" w:cs="宋体"/>
                <w:color w:val="000000"/>
              </w:rPr>
            </w:pPr>
            <w:r>
              <w:rPr>
                <w:rFonts w:hint="eastAsia" w:ascii="宋体" w:hAnsi="宋体" w:cs="宋体"/>
                <w:color w:val="000000"/>
              </w:rPr>
              <w:t>防火门单位</w:t>
            </w:r>
          </w:p>
        </w:tc>
      </w:tr>
      <w:tr w14:paraId="1DF059C1">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EE49">
            <w:pPr>
              <w:widowControl/>
              <w:jc w:val="center"/>
              <w:textAlignment w:val="center"/>
              <w:rPr>
                <w:rFonts w:hint="eastAsia" w:cs="Calibri" w:eastAsiaTheme="minorEastAsia"/>
                <w:color w:val="000000"/>
                <w:lang w:val="en-US" w:eastAsia="zh-CN"/>
              </w:rPr>
            </w:pPr>
            <w:r>
              <w:rPr>
                <w:rFonts w:hint="eastAsia" w:cs="Calibri"/>
                <w:color w:val="000000"/>
                <w:lang w:val="en-US" w:eastAsia="zh-CN"/>
              </w:rPr>
              <w:t>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11F">
            <w:pPr>
              <w:widowControl/>
              <w:jc w:val="center"/>
              <w:textAlignment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入户门</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7F426454">
            <w:pPr>
              <w:widowControl/>
              <w:jc w:val="center"/>
              <w:textAlignment w:val="center"/>
              <w:rPr>
                <w:rFonts w:hint="eastAsia" w:cs="Calibri" w:eastAsiaTheme="minorEastAsia"/>
                <w:color w:val="000000"/>
                <w:lang w:val="en-US" w:eastAsia="zh-CN"/>
              </w:rPr>
            </w:pPr>
            <w:r>
              <w:rPr>
                <w:rFonts w:hint="eastAsia" w:cs="Calibri"/>
                <w:color w:val="000000"/>
                <w:lang w:val="en-US" w:eastAsia="zh-CN"/>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D2C4">
            <w:pPr>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入户门单位</w:t>
            </w:r>
          </w:p>
        </w:tc>
      </w:tr>
      <w:tr w14:paraId="4ADEB41F">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C4A9">
            <w:pPr>
              <w:widowControl/>
              <w:jc w:val="center"/>
              <w:textAlignment w:val="center"/>
              <w:rPr>
                <w:rFonts w:hint="eastAsia" w:cs="Calibri" w:eastAsiaTheme="minorEastAsia"/>
                <w:color w:val="000000"/>
                <w:lang w:val="en-US" w:eastAsia="zh-CN"/>
              </w:rPr>
            </w:pPr>
            <w:r>
              <w:rPr>
                <w:rFonts w:hint="eastAsia" w:cs="Calibri"/>
                <w:color w:val="000000"/>
                <w:lang w:val="en-US" w:eastAsia="zh-CN"/>
              </w:rPr>
              <w:t>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DE92">
            <w:pPr>
              <w:widowControl/>
              <w:jc w:val="center"/>
              <w:textAlignment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室内门</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04095894">
            <w:pPr>
              <w:widowControl/>
              <w:jc w:val="center"/>
              <w:textAlignment w:val="center"/>
              <w:rPr>
                <w:rFonts w:hint="eastAsia" w:cs="Calibri" w:eastAsiaTheme="minorEastAsia"/>
                <w:color w:val="000000"/>
                <w:lang w:val="en-US" w:eastAsia="zh-CN"/>
              </w:rPr>
            </w:pPr>
            <w:r>
              <w:rPr>
                <w:rFonts w:hint="eastAsia" w:cs="Calibri"/>
                <w:color w:val="000000"/>
                <w:lang w:val="en-US" w:eastAsia="zh-CN"/>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5CD9">
            <w:pPr>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室内门单位</w:t>
            </w:r>
          </w:p>
        </w:tc>
      </w:tr>
      <w:tr w14:paraId="08D0760C">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876">
            <w:pPr>
              <w:widowControl/>
              <w:jc w:val="center"/>
              <w:textAlignment w:val="center"/>
              <w:rPr>
                <w:rFonts w:hint="eastAsia" w:cs="Calibri" w:eastAsiaTheme="minorEastAsia"/>
                <w:color w:val="000000"/>
                <w:lang w:val="en-US" w:eastAsia="zh-CN"/>
              </w:rPr>
            </w:pPr>
            <w:r>
              <w:rPr>
                <w:rFonts w:hint="eastAsia" w:cs="Calibri"/>
                <w:color w:val="000000"/>
                <w:lang w:val="en-US" w:eastAsia="zh-CN"/>
              </w:rPr>
              <w:t>4</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0B7">
            <w:pPr>
              <w:widowControl/>
              <w:jc w:val="center"/>
              <w:textAlignment w:val="center"/>
              <w:rPr>
                <w:rFonts w:cs="Calibri"/>
                <w:color w:val="000000"/>
              </w:rPr>
            </w:pPr>
            <w:r>
              <w:rPr>
                <w:rFonts w:cs="Calibri"/>
                <w:color w:val="000000"/>
              </w:rPr>
              <w:t>瓷砖</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0A1C393D">
            <w:pPr>
              <w:widowControl/>
              <w:jc w:val="center"/>
              <w:textAlignment w:val="center"/>
              <w:rPr>
                <w:rFonts w:cs="Calibri"/>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E73">
            <w:pPr>
              <w:jc w:val="center"/>
              <w:rPr>
                <w:rFonts w:ascii="宋体" w:hAnsi="宋体" w:cs="宋体"/>
                <w:color w:val="000000"/>
              </w:rPr>
            </w:pPr>
            <w:r>
              <w:rPr>
                <w:rFonts w:hint="eastAsia" w:ascii="宋体" w:hAnsi="宋体" w:cs="宋体"/>
                <w:color w:val="000000"/>
              </w:rPr>
              <w:t>总包单位</w:t>
            </w:r>
          </w:p>
        </w:tc>
      </w:tr>
      <w:tr w14:paraId="1295224F">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6B5">
            <w:pPr>
              <w:widowControl/>
              <w:jc w:val="center"/>
              <w:textAlignment w:val="center"/>
              <w:rPr>
                <w:rFonts w:hint="eastAsia" w:cs="Calibri" w:eastAsiaTheme="minorEastAsia"/>
                <w:color w:val="000000"/>
                <w:lang w:val="en-US" w:eastAsia="zh-CN"/>
              </w:rPr>
            </w:pPr>
            <w:r>
              <w:rPr>
                <w:rFonts w:hint="eastAsia" w:cs="Calibri"/>
                <w:color w:val="000000"/>
                <w:lang w:val="en-US" w:eastAsia="zh-CN"/>
              </w:rPr>
              <w:t>5</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A35">
            <w:pPr>
              <w:widowControl/>
              <w:jc w:val="center"/>
              <w:textAlignment w:val="center"/>
              <w:rPr>
                <w:rFonts w:ascii="宋体" w:hAnsi="宋体" w:cs="宋体"/>
                <w:color w:val="000000"/>
              </w:rPr>
            </w:pPr>
            <w:r>
              <w:rPr>
                <w:rFonts w:hint="eastAsia" w:ascii="宋体" w:hAnsi="宋体" w:cs="宋体"/>
                <w:color w:val="000000"/>
              </w:rPr>
              <w:t>卫浴洁具</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0B561489">
            <w:pPr>
              <w:widowControl/>
              <w:jc w:val="center"/>
              <w:textAlignment w:val="center"/>
              <w:rPr>
                <w:rFonts w:cs="Calibri"/>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D23">
            <w:pPr>
              <w:jc w:val="center"/>
              <w:rPr>
                <w:rFonts w:ascii="宋体" w:hAnsi="宋体" w:cs="宋体"/>
                <w:color w:val="000000"/>
              </w:rPr>
            </w:pPr>
            <w:r>
              <w:rPr>
                <w:rFonts w:hint="eastAsia" w:ascii="宋体" w:hAnsi="宋体" w:cs="宋体"/>
                <w:color w:val="000000"/>
              </w:rPr>
              <w:t>总包单位</w:t>
            </w:r>
          </w:p>
        </w:tc>
      </w:tr>
      <w:tr w14:paraId="7BD5A389">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5E8D">
            <w:pPr>
              <w:widowControl/>
              <w:jc w:val="center"/>
              <w:textAlignment w:val="center"/>
              <w:rPr>
                <w:rFonts w:hint="default" w:cs="Calibri" w:eastAsiaTheme="minorEastAsia"/>
                <w:color w:val="000000"/>
                <w:lang w:val="en-US" w:eastAsia="zh-CN"/>
              </w:rPr>
            </w:pPr>
            <w:r>
              <w:rPr>
                <w:rFonts w:hint="eastAsia" w:cs="Calibri"/>
                <w:color w:val="000000"/>
                <w:lang w:val="en-US" w:eastAsia="zh-CN"/>
              </w:rPr>
              <w:t>6</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DE6C">
            <w:pPr>
              <w:widowControl/>
              <w:jc w:val="center"/>
              <w:textAlignment w:val="center"/>
              <w:rPr>
                <w:rFonts w:ascii="宋体" w:hAnsi="宋体" w:cs="宋体"/>
                <w:color w:val="000000"/>
              </w:rPr>
            </w:pPr>
            <w:r>
              <w:rPr>
                <w:rFonts w:ascii="宋体" w:hAnsi="宋体" w:cs="宋体"/>
                <w:color w:val="000000"/>
              </w:rPr>
              <w:t>水泵</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6C62A8E2">
            <w:pPr>
              <w:widowControl/>
              <w:jc w:val="center"/>
              <w:textAlignment w:val="center"/>
              <w:rPr>
                <w:rFonts w:cs="Calibri"/>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9E1">
            <w:pPr>
              <w:jc w:val="center"/>
              <w:rPr>
                <w:rFonts w:ascii="宋体" w:hAnsi="宋体" w:cs="宋体"/>
                <w:color w:val="000000"/>
              </w:rPr>
            </w:pPr>
            <w:r>
              <w:rPr>
                <w:rFonts w:hint="eastAsia" w:ascii="宋体" w:hAnsi="宋体" w:cs="宋体"/>
                <w:color w:val="000000"/>
              </w:rPr>
              <w:t>总包单位</w:t>
            </w:r>
          </w:p>
        </w:tc>
      </w:tr>
      <w:tr w14:paraId="51B2E736">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6C1">
            <w:pPr>
              <w:widowControl/>
              <w:jc w:val="center"/>
              <w:textAlignment w:val="center"/>
              <w:rPr>
                <w:rFonts w:hint="eastAsia" w:cs="Calibri" w:eastAsiaTheme="minorEastAsia"/>
                <w:color w:val="000000"/>
                <w:lang w:val="en-US" w:eastAsia="zh-CN"/>
              </w:rPr>
            </w:pPr>
            <w:r>
              <w:rPr>
                <w:rFonts w:hint="eastAsia" w:cs="Calibri"/>
                <w:color w:val="000000"/>
                <w:lang w:val="en-US" w:eastAsia="zh-CN"/>
              </w:rPr>
              <w:t>7</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84FA">
            <w:pPr>
              <w:widowControl/>
              <w:jc w:val="center"/>
              <w:textAlignment w:val="center"/>
              <w:rPr>
                <w:rFonts w:ascii="宋体" w:hAnsi="宋体" w:cs="宋体"/>
                <w:color w:val="000000"/>
              </w:rPr>
            </w:pPr>
            <w:r>
              <w:rPr>
                <w:rFonts w:hint="eastAsia" w:ascii="宋体" w:hAnsi="宋体" w:cs="宋体"/>
                <w:color w:val="000000"/>
              </w:rPr>
              <w:t>开关面板</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56C13643">
            <w:pPr>
              <w:widowControl/>
              <w:jc w:val="center"/>
              <w:textAlignment w:val="center"/>
              <w:rPr>
                <w:rFonts w:cs="Calibri"/>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28B4">
            <w:pPr>
              <w:jc w:val="center"/>
              <w:rPr>
                <w:rFonts w:ascii="宋体" w:hAnsi="宋体" w:cs="宋体"/>
                <w:color w:val="000000"/>
              </w:rPr>
            </w:pPr>
            <w:r>
              <w:rPr>
                <w:rFonts w:hint="eastAsia" w:ascii="宋体" w:hAnsi="宋体" w:cs="宋体"/>
                <w:color w:val="000000"/>
              </w:rPr>
              <w:t>总包单位</w:t>
            </w:r>
          </w:p>
        </w:tc>
      </w:tr>
      <w:tr w14:paraId="70CAF2B7">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F726">
            <w:pPr>
              <w:widowControl/>
              <w:jc w:val="center"/>
              <w:textAlignment w:val="center"/>
              <w:rPr>
                <w:rFonts w:hint="eastAsia" w:cs="Calibri" w:eastAsiaTheme="minorEastAsia"/>
                <w:color w:val="000000"/>
                <w:lang w:val="en-US" w:eastAsia="zh-CN"/>
              </w:rPr>
            </w:pPr>
            <w:r>
              <w:rPr>
                <w:rFonts w:hint="eastAsia" w:cs="Calibri"/>
                <w:color w:val="000000"/>
                <w:lang w:val="en-US" w:eastAsia="zh-CN"/>
              </w:rPr>
              <w:t>8</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3A36">
            <w:pPr>
              <w:widowControl/>
              <w:jc w:val="center"/>
              <w:textAlignment w:val="center"/>
              <w:rPr>
                <w:rFonts w:ascii="宋体" w:hAnsi="宋体" w:cs="宋体"/>
                <w:color w:val="000000"/>
              </w:rPr>
            </w:pPr>
            <w:r>
              <w:rPr>
                <w:rFonts w:ascii="宋体" w:hAnsi="宋体" w:cs="宋体"/>
                <w:color w:val="000000"/>
              </w:rPr>
              <w:t>防水卷材及涂料</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3E0C3E63">
            <w:pPr>
              <w:widowControl/>
              <w:jc w:val="center"/>
              <w:textAlignment w:val="center"/>
              <w:rPr>
                <w:rFonts w:cs="Calibri"/>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A001">
            <w:pPr>
              <w:jc w:val="center"/>
              <w:rPr>
                <w:rFonts w:ascii="宋体" w:hAnsi="宋体" w:cs="宋体"/>
                <w:color w:val="000000"/>
              </w:rPr>
            </w:pPr>
            <w:r>
              <w:rPr>
                <w:rFonts w:hint="eastAsia" w:ascii="宋体" w:hAnsi="宋体" w:cs="宋体"/>
                <w:color w:val="000000"/>
              </w:rPr>
              <w:t>总包单位</w:t>
            </w:r>
          </w:p>
        </w:tc>
      </w:tr>
      <w:tr w14:paraId="378E06C9">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BE5">
            <w:pPr>
              <w:widowControl/>
              <w:jc w:val="center"/>
              <w:textAlignment w:val="center"/>
              <w:rPr>
                <w:rFonts w:hint="eastAsia" w:cs="Calibri" w:eastAsiaTheme="minorEastAsia"/>
                <w:color w:val="000000"/>
                <w:lang w:val="en-US" w:eastAsia="zh-CN"/>
              </w:rPr>
            </w:pPr>
            <w:r>
              <w:rPr>
                <w:rFonts w:hint="eastAsia" w:cs="Calibri"/>
                <w:color w:val="000000"/>
                <w:lang w:val="en-US" w:eastAsia="zh-CN"/>
              </w:rPr>
              <w:t>9</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6D47">
            <w:pPr>
              <w:widowControl/>
              <w:jc w:val="center"/>
              <w:textAlignment w:val="center"/>
              <w:rPr>
                <w:rFonts w:ascii="宋体" w:hAnsi="宋体" w:cs="宋体"/>
                <w:color w:val="000000"/>
              </w:rPr>
            </w:pPr>
            <w:r>
              <w:rPr>
                <w:rFonts w:ascii="宋体" w:hAnsi="宋体" w:cs="宋体"/>
                <w:color w:val="000000"/>
              </w:rPr>
              <w:t>内外墙涂料</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22FBA547">
            <w:pPr>
              <w:widowControl/>
              <w:jc w:val="center"/>
              <w:textAlignment w:val="center"/>
              <w:rPr>
                <w:rFonts w:ascii="宋体" w:hAnsi="宋体" w:cs="宋体"/>
                <w:color w:val="000000"/>
              </w:rPr>
            </w:pPr>
            <w:r>
              <w:rPr>
                <w:rFonts w:cs="Calibri"/>
                <w:color w:val="000000"/>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9BD8">
            <w:pPr>
              <w:jc w:val="center"/>
              <w:rPr>
                <w:rFonts w:ascii="宋体" w:hAnsi="宋体" w:cs="宋体"/>
                <w:color w:val="000000"/>
              </w:rPr>
            </w:pPr>
            <w:r>
              <w:rPr>
                <w:rFonts w:hint="eastAsia" w:ascii="宋体" w:hAnsi="宋体" w:cs="宋体"/>
                <w:color w:val="000000"/>
              </w:rPr>
              <w:t>总包单位</w:t>
            </w:r>
          </w:p>
        </w:tc>
      </w:tr>
      <w:tr w14:paraId="6C7DE56E">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EA1A">
            <w:pPr>
              <w:widowControl/>
              <w:jc w:val="center"/>
              <w:textAlignment w:val="center"/>
              <w:rPr>
                <w:rFonts w:hint="default" w:cs="Calibri" w:eastAsiaTheme="minorEastAsia"/>
                <w:color w:val="000000"/>
                <w:sz w:val="22"/>
                <w:lang w:val="en-US" w:eastAsia="zh-CN"/>
              </w:rPr>
            </w:pPr>
            <w:r>
              <w:rPr>
                <w:rFonts w:hint="eastAsia" w:cs="Calibri"/>
                <w:color w:val="000000"/>
                <w:sz w:val="22"/>
                <w:lang w:val="en-US" w:eastAsia="zh-CN"/>
              </w:rPr>
              <w:t>10</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590">
            <w:pPr>
              <w:widowControl/>
              <w:jc w:val="center"/>
              <w:textAlignment w:val="center"/>
              <w:rPr>
                <w:rFonts w:hint="default" w:cs="Calibri" w:eastAsiaTheme="minorEastAsia"/>
                <w:color w:val="000000"/>
                <w:sz w:val="22"/>
                <w:lang w:val="en-US" w:eastAsia="zh-CN"/>
              </w:rPr>
            </w:pPr>
            <w:r>
              <w:rPr>
                <w:rFonts w:hint="eastAsia" w:cs="Calibri"/>
                <w:color w:val="000000"/>
                <w:sz w:val="22"/>
                <w:lang w:val="en-US" w:eastAsia="zh-CN"/>
              </w:rPr>
              <w:t>智能门锁</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77460CE7">
            <w:pPr>
              <w:widowControl/>
              <w:jc w:val="center"/>
              <w:textAlignment w:val="center"/>
              <w:rPr>
                <w:rFonts w:hint="eastAsia" w:cs="Calibri" w:eastAsiaTheme="minorEastAsia"/>
                <w:color w:val="000000"/>
                <w:sz w:val="22"/>
                <w:lang w:val="en-US" w:eastAsia="zh-CN"/>
              </w:rPr>
            </w:pPr>
            <w:r>
              <w:rPr>
                <w:rFonts w:hint="eastAsia" w:cs="Calibri"/>
                <w:color w:val="000000"/>
                <w:sz w:val="22"/>
                <w:lang w:val="en-US" w:eastAsia="zh-CN"/>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FD8">
            <w:pPr>
              <w:jc w:val="center"/>
              <w:rPr>
                <w:rFonts w:hint="default" w:ascii="宋体" w:hAnsi="宋体" w:cs="宋体" w:eastAsiaTheme="minorEastAsia"/>
                <w:color w:val="000000"/>
                <w:sz w:val="22"/>
                <w:lang w:val="en-US" w:eastAsia="zh-CN"/>
              </w:rPr>
            </w:pPr>
            <w:r>
              <w:rPr>
                <w:rFonts w:hint="eastAsia" w:ascii="宋体" w:hAnsi="宋体" w:cs="宋体"/>
                <w:color w:val="000000"/>
                <w:sz w:val="22"/>
                <w:lang w:val="en-US" w:eastAsia="zh-CN"/>
              </w:rPr>
              <w:t>智能门锁单位</w:t>
            </w:r>
          </w:p>
        </w:tc>
      </w:tr>
      <w:tr w14:paraId="3BFF7A6A">
        <w:tblPrEx>
          <w:tblCellMar>
            <w:top w:w="0" w:type="dxa"/>
            <w:left w:w="108" w:type="dxa"/>
            <w:bottom w:w="0" w:type="dxa"/>
            <w:right w:w="108" w:type="dxa"/>
          </w:tblCellMar>
        </w:tblPrEx>
        <w:trPr>
          <w:trHeight w:val="31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C9A3">
            <w:pPr>
              <w:widowControl/>
              <w:jc w:val="center"/>
              <w:textAlignment w:val="center"/>
              <w:rPr>
                <w:rFonts w:hint="default" w:cs="Calibri" w:eastAsiaTheme="minorEastAsia"/>
                <w:color w:val="000000"/>
                <w:sz w:val="22"/>
                <w:lang w:val="en-US" w:eastAsia="zh-CN"/>
              </w:rPr>
            </w:pPr>
            <w:r>
              <w:rPr>
                <w:rFonts w:hint="eastAsia" w:cs="Calibri"/>
                <w:color w:val="000000"/>
                <w:sz w:val="22"/>
                <w:lang w:val="en-US" w:eastAsia="zh-CN"/>
              </w:rPr>
              <w:t>11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2C46">
            <w:pPr>
              <w:widowControl/>
              <w:jc w:val="center"/>
              <w:textAlignment w:val="center"/>
              <w:rPr>
                <w:rFonts w:hint="eastAsia" w:ascii="宋体" w:hAnsi="宋体" w:cs="宋体" w:eastAsiaTheme="minorEastAsia"/>
                <w:color w:val="000000"/>
                <w:sz w:val="22"/>
                <w:lang w:val="en-US" w:eastAsia="zh-CN"/>
              </w:rPr>
            </w:pPr>
            <w:r>
              <w:rPr>
                <w:rFonts w:hint="eastAsia" w:ascii="宋体" w:hAnsi="宋体" w:cs="宋体"/>
                <w:color w:val="000000"/>
                <w:sz w:val="22"/>
                <w:lang w:val="en-US" w:eastAsia="zh-CN"/>
              </w:rPr>
              <w:t>家具</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52007D53">
            <w:pPr>
              <w:widowControl/>
              <w:jc w:val="center"/>
              <w:textAlignment w:val="center"/>
              <w:rPr>
                <w:rFonts w:cs="Calibri"/>
                <w:color w:val="000000"/>
                <w:sz w:val="22"/>
              </w:rPr>
            </w:pPr>
            <w:r>
              <w:rPr>
                <w:rFonts w:hint="eastAsia" w:cs="Calibri"/>
                <w:color w:val="000000"/>
                <w:sz w:val="22"/>
                <w:lang w:val="en-US" w:eastAsia="zh-CN"/>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7E8">
            <w:pPr>
              <w:jc w:val="center"/>
              <w:rPr>
                <w:rFonts w:hint="eastAsia" w:ascii="宋体" w:hAnsi="宋体" w:cs="宋体" w:eastAsiaTheme="minorEastAsia"/>
                <w:color w:val="000000"/>
                <w:sz w:val="22"/>
                <w:lang w:val="en-US" w:eastAsia="zh-CN"/>
              </w:rPr>
            </w:pPr>
            <w:r>
              <w:rPr>
                <w:rFonts w:hint="eastAsia" w:ascii="宋体" w:hAnsi="宋体" w:cs="宋体"/>
                <w:color w:val="000000"/>
                <w:sz w:val="22"/>
                <w:lang w:val="en-US" w:eastAsia="zh-CN"/>
              </w:rPr>
              <w:t>家具单位</w:t>
            </w:r>
          </w:p>
        </w:tc>
      </w:tr>
      <w:tr w14:paraId="69BF9AE9">
        <w:tblPrEx>
          <w:tblCellMar>
            <w:top w:w="0" w:type="dxa"/>
            <w:left w:w="108" w:type="dxa"/>
            <w:bottom w:w="0" w:type="dxa"/>
            <w:right w:w="108" w:type="dxa"/>
          </w:tblCellMar>
        </w:tblPrEx>
        <w:trPr>
          <w:trHeight w:val="326"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392E">
            <w:pPr>
              <w:widowControl/>
              <w:jc w:val="center"/>
              <w:textAlignment w:val="center"/>
              <w:rPr>
                <w:rFonts w:hint="default" w:cs="Calibri" w:eastAsiaTheme="minorEastAsia"/>
                <w:color w:val="000000"/>
                <w:sz w:val="22"/>
                <w:lang w:val="en-US" w:eastAsia="zh-CN"/>
              </w:rPr>
            </w:pPr>
            <w:r>
              <w:rPr>
                <w:rFonts w:hint="eastAsia" w:cs="Calibri"/>
                <w:color w:val="000000"/>
                <w:sz w:val="22"/>
                <w:lang w:val="en-US" w:eastAsia="zh-CN"/>
              </w:rPr>
              <w:t>12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06B1">
            <w:pPr>
              <w:widowControl/>
              <w:jc w:val="center"/>
              <w:textAlignment w:val="center"/>
              <w:rPr>
                <w:rFonts w:hint="eastAsia" w:cs="Calibri" w:eastAsiaTheme="minorEastAsia"/>
                <w:color w:val="000000"/>
                <w:sz w:val="22"/>
                <w:lang w:val="en-US" w:eastAsia="zh-CN"/>
              </w:rPr>
            </w:pPr>
            <w:r>
              <w:rPr>
                <w:rFonts w:hint="eastAsia" w:cs="Calibri"/>
                <w:color w:val="000000"/>
                <w:sz w:val="22"/>
                <w:lang w:val="en-US" w:eastAsia="zh-CN"/>
              </w:rPr>
              <w:t>家电</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0CD48A85">
            <w:pPr>
              <w:widowControl/>
              <w:jc w:val="center"/>
              <w:textAlignment w:val="center"/>
              <w:rPr>
                <w:rFonts w:hint="eastAsia" w:cs="Calibri" w:eastAsiaTheme="minorEastAsia"/>
                <w:color w:val="000000"/>
                <w:sz w:val="22"/>
                <w:lang w:val="en-US" w:eastAsia="zh-CN"/>
              </w:rPr>
            </w:pPr>
            <w:r>
              <w:rPr>
                <w:rFonts w:hint="eastAsia" w:cs="Calibri"/>
                <w:color w:val="000000"/>
                <w:sz w:val="22"/>
                <w:lang w:val="en-US" w:eastAsia="zh-CN"/>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3156">
            <w:pPr>
              <w:jc w:val="center"/>
              <w:rPr>
                <w:rFonts w:hint="eastAsia" w:ascii="宋体" w:hAnsi="宋体" w:cs="宋体" w:eastAsiaTheme="minorEastAsia"/>
                <w:color w:val="000000"/>
                <w:sz w:val="22"/>
                <w:lang w:val="en-US" w:eastAsia="zh-CN"/>
              </w:rPr>
            </w:pPr>
            <w:r>
              <w:rPr>
                <w:rFonts w:hint="eastAsia" w:ascii="宋体" w:hAnsi="宋体" w:cs="宋体"/>
                <w:color w:val="000000"/>
                <w:sz w:val="22"/>
                <w:lang w:val="en-US" w:eastAsia="zh-CN"/>
              </w:rPr>
              <w:t>家电单位</w:t>
            </w:r>
          </w:p>
        </w:tc>
      </w:tr>
      <w:tr w14:paraId="17339A26">
        <w:tblPrEx>
          <w:tblCellMar>
            <w:top w:w="0" w:type="dxa"/>
            <w:left w:w="108" w:type="dxa"/>
            <w:bottom w:w="0" w:type="dxa"/>
            <w:right w:w="108" w:type="dxa"/>
          </w:tblCellMar>
        </w:tblPrEx>
        <w:trPr>
          <w:trHeight w:val="326"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20CD">
            <w:pPr>
              <w:widowControl/>
              <w:jc w:val="center"/>
              <w:textAlignment w:val="center"/>
              <w:rPr>
                <w:rFonts w:hint="default" w:cs="Calibri"/>
                <w:color w:val="000000"/>
                <w:sz w:val="22"/>
                <w:lang w:val="en-US" w:eastAsia="zh-CN"/>
              </w:rPr>
            </w:pPr>
            <w:r>
              <w:rPr>
                <w:rFonts w:hint="eastAsia" w:cs="Calibri"/>
                <w:color w:val="000000"/>
                <w:sz w:val="22"/>
                <w:lang w:val="en-US" w:eastAsia="zh-CN"/>
              </w:rPr>
              <w:t>13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05C8">
            <w:pPr>
              <w:widowControl/>
              <w:jc w:val="center"/>
              <w:textAlignment w:val="center"/>
              <w:rPr>
                <w:rFonts w:hint="default" w:cs="Calibri"/>
                <w:color w:val="000000"/>
                <w:sz w:val="22"/>
                <w:lang w:val="en-US" w:eastAsia="zh-CN"/>
              </w:rPr>
            </w:pPr>
            <w:r>
              <w:rPr>
                <w:rFonts w:hint="eastAsia" w:cs="Calibri"/>
                <w:color w:val="000000"/>
                <w:sz w:val="22"/>
                <w:lang w:val="en-US" w:eastAsia="zh-CN"/>
              </w:rPr>
              <w:t>电线电缆</w:t>
            </w:r>
          </w:p>
        </w:tc>
        <w:tc>
          <w:tcPr>
            <w:tcW w:w="2088" w:type="dxa"/>
            <w:tcBorders>
              <w:top w:val="single" w:color="000000" w:sz="4" w:space="0"/>
              <w:left w:val="single" w:color="000000" w:sz="4" w:space="0"/>
              <w:bottom w:val="single" w:color="000000" w:sz="4" w:space="0"/>
              <w:right w:val="nil"/>
            </w:tcBorders>
            <w:shd w:val="clear" w:color="auto" w:fill="auto"/>
            <w:vAlign w:val="center"/>
          </w:tcPr>
          <w:p w14:paraId="082BAA2F">
            <w:pPr>
              <w:widowControl/>
              <w:jc w:val="center"/>
              <w:textAlignment w:val="center"/>
              <w:rPr>
                <w:rFonts w:hint="default" w:cs="Calibri"/>
                <w:color w:val="000000"/>
                <w:sz w:val="22"/>
                <w:lang w:val="en-US" w:eastAsia="zh-CN"/>
              </w:rPr>
            </w:pPr>
            <w:r>
              <w:rPr>
                <w:rFonts w:hint="eastAsia" w:cs="Calibri"/>
                <w:color w:val="000000"/>
                <w:sz w:val="22"/>
                <w:lang w:val="en-US" w:eastAsia="zh-CN"/>
              </w:rPr>
              <w:t>物资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A9D">
            <w:pPr>
              <w:jc w:val="center"/>
              <w:rPr>
                <w:rFonts w:hint="default" w:ascii="宋体" w:hAnsi="宋体" w:cs="宋体"/>
                <w:color w:val="000000"/>
                <w:sz w:val="22"/>
                <w:lang w:val="en-US" w:eastAsia="zh-CN"/>
              </w:rPr>
            </w:pPr>
            <w:r>
              <w:rPr>
                <w:rFonts w:hint="eastAsia" w:ascii="宋体" w:hAnsi="宋体" w:cs="宋体"/>
                <w:color w:val="000000"/>
                <w:sz w:val="22"/>
                <w:lang w:val="en-US" w:eastAsia="zh-CN"/>
              </w:rPr>
              <w:t>总包单位</w:t>
            </w:r>
          </w:p>
        </w:tc>
      </w:tr>
    </w:tbl>
    <w:p w14:paraId="4CCE0CAA">
      <w:pPr>
        <w:spacing w:line="540" w:lineRule="exact"/>
        <w:rPr>
          <w:rFonts w:ascii="Times New Roman" w:hAnsi="Times New Roman" w:eastAsia="宋体" w:cs="Times New Roman"/>
          <w:b/>
          <w:szCs w:val="21"/>
        </w:rPr>
      </w:pPr>
      <w:r>
        <w:rPr>
          <w:rFonts w:ascii="Times New Roman" w:hAnsi="Times New Roman" w:eastAsia="宋体" w:cs="Times New Roman"/>
          <w:b/>
          <w:szCs w:val="21"/>
        </w:rPr>
        <w:t>注：</w:t>
      </w:r>
    </w:p>
    <w:p w14:paraId="0661A38C">
      <w:pPr>
        <w:ind w:left="316" w:hanging="316" w:hangingChars="150"/>
        <w:rPr>
          <w:rFonts w:ascii="Times New Roman" w:hAnsi="Times New Roman" w:eastAsia="宋体" w:cs="Times New Roman"/>
          <w:b/>
          <w:szCs w:val="21"/>
        </w:rPr>
      </w:pPr>
      <w:r>
        <w:rPr>
          <w:rFonts w:ascii="Times New Roman" w:hAnsi="Times New Roman" w:eastAsia="宋体" w:cs="Times New Roman"/>
          <w:b/>
          <w:szCs w:val="21"/>
        </w:rPr>
        <w:t>1. 在施工过程中，如甲方认为除上述材料外，还需甲供的材料和设备，乙方须无条件同意并积极配合。</w:t>
      </w:r>
    </w:p>
    <w:p w14:paraId="592E74EA">
      <w:pPr>
        <w:rPr>
          <w:rFonts w:ascii="Times New Roman" w:hAnsi="Times New Roman" w:eastAsia="宋体" w:cs="Times New Roman"/>
          <w:b/>
        </w:rPr>
      </w:pPr>
      <w:r>
        <w:rPr>
          <w:rFonts w:ascii="Times New Roman" w:hAnsi="Times New Roman" w:eastAsia="宋体" w:cs="Times New Roman"/>
          <w:b/>
        </w:rPr>
        <w:t xml:space="preserve">2.  </w:t>
      </w:r>
      <w:r>
        <w:rPr>
          <w:rFonts w:ascii="Times New Roman" w:hAnsi="Times New Roman" w:eastAsia="宋体" w:cs="Times New Roman"/>
          <w:b/>
          <w:szCs w:val="21"/>
        </w:rPr>
        <w:t>以上暂定价（除备注项外）均为主材价格，</w:t>
      </w:r>
      <w:r>
        <w:rPr>
          <w:rFonts w:ascii="Times New Roman" w:hAnsi="Times New Roman" w:eastAsia="宋体" w:cs="Times New Roman"/>
          <w:b/>
        </w:rPr>
        <w:t>仅计取</w:t>
      </w:r>
      <w:r>
        <w:rPr>
          <w:rFonts w:ascii="Times New Roman" w:hAnsi="Times New Roman" w:eastAsia="宋体" w:cs="Times New Roman"/>
          <w:b/>
          <w:szCs w:val="24"/>
        </w:rPr>
        <w:t>甲供材料设备管理费</w:t>
      </w:r>
      <w:r>
        <w:rPr>
          <w:rFonts w:ascii="Times New Roman" w:hAnsi="Times New Roman" w:eastAsia="宋体" w:cs="Times New Roman"/>
          <w:b/>
        </w:rPr>
        <w:t>。</w:t>
      </w:r>
    </w:p>
    <w:p w14:paraId="4F4966FD">
      <w:pPr>
        <w:spacing w:line="360" w:lineRule="auto"/>
        <w:rPr>
          <w:rFonts w:ascii="Times New Roman" w:hAnsi="Times New Roman" w:eastAsia="宋体" w:cs="Times New Roman"/>
          <w:b/>
          <w:bCs/>
          <w:sz w:val="24"/>
        </w:rPr>
      </w:pPr>
    </w:p>
    <w:p w14:paraId="532EB6CA">
      <w:pPr>
        <w:ind w:left="315" w:hanging="315" w:hangingChars="150"/>
        <w:rPr>
          <w:rFonts w:ascii="Times New Roman" w:hAnsi="Times New Roman" w:eastAsia="宋体" w:cs="Times New Roman"/>
          <w:szCs w:val="21"/>
        </w:rPr>
      </w:pPr>
    </w:p>
    <w:p w14:paraId="03FF9D53">
      <w:pPr>
        <w:spacing w:line="360" w:lineRule="auto"/>
        <w:rPr>
          <w:rFonts w:ascii="Times New Roman" w:hAnsi="Times New Roman" w:eastAsia="宋体" w:cs="Times New Roman"/>
          <w:b/>
          <w:bCs/>
          <w:sz w:val="24"/>
        </w:rPr>
      </w:pPr>
    </w:p>
    <w:p w14:paraId="1D317DF4">
      <w:pPr>
        <w:spacing w:line="360" w:lineRule="auto"/>
        <w:rPr>
          <w:rFonts w:ascii="Times New Roman" w:hAnsi="Times New Roman" w:eastAsia="宋体" w:cs="Times New Roman"/>
          <w:b/>
          <w:bCs/>
          <w:sz w:val="24"/>
        </w:rPr>
      </w:pPr>
    </w:p>
    <w:p w14:paraId="145212D2">
      <w:pPr>
        <w:pStyle w:val="4"/>
        <w:rPr>
          <w:rFonts w:ascii="Times New Roman" w:hAnsi="Times New Roman" w:cs="Times New Roman"/>
        </w:rPr>
      </w:pPr>
    </w:p>
    <w:p w14:paraId="456F6571"/>
    <w:p w14:paraId="1509BBD3">
      <w:pPr>
        <w:pStyle w:val="4"/>
      </w:pPr>
    </w:p>
    <w:p w14:paraId="007AAD8F"/>
    <w:p w14:paraId="0D545B19">
      <w:pPr>
        <w:pStyle w:val="4"/>
      </w:pPr>
    </w:p>
    <w:p w14:paraId="4DBD1921">
      <w:pPr>
        <w:spacing w:line="360" w:lineRule="auto"/>
        <w:rPr>
          <w:rFonts w:ascii="Times New Roman" w:hAnsi="Times New Roman" w:eastAsia="宋体" w:cs="Times New Roman"/>
          <w:b/>
          <w:bCs/>
          <w:sz w:val="24"/>
        </w:rPr>
        <w:sectPr>
          <w:headerReference r:id="rId10" w:type="default"/>
          <w:pgSz w:w="11906" w:h="16838"/>
          <w:pgMar w:top="1440" w:right="1800" w:bottom="1440" w:left="1800" w:header="851" w:footer="992" w:gutter="0"/>
          <w:cols w:space="425" w:num="1"/>
          <w:docGrid w:type="lines" w:linePitch="312" w:charSpace="0"/>
        </w:sectPr>
      </w:pPr>
    </w:p>
    <w:p w14:paraId="7152E00B">
      <w:pPr>
        <w:pStyle w:val="2"/>
        <w:rPr>
          <w:rFonts w:ascii="Times New Roman" w:hAnsi="Times New Roman" w:cs="Times New Roman"/>
        </w:rPr>
      </w:pPr>
      <w:bookmarkStart w:id="28" w:name="_Toc102121464"/>
      <w:bookmarkStart w:id="29" w:name="_Toc384369733"/>
      <w:bookmarkStart w:id="30" w:name="_Toc383422196"/>
      <w:bookmarkStart w:id="31" w:name="_Toc383422446"/>
      <w:bookmarkStart w:id="32" w:name="_Toc383422704"/>
      <w:bookmarkStart w:id="33" w:name="_Toc383422313"/>
      <w:r>
        <w:rPr>
          <w:rFonts w:ascii="Times New Roman" w:hAnsi="Times New Roman" w:cs="Times New Roman"/>
        </w:rPr>
        <w:t>附件8 重大质量风险项</w:t>
      </w:r>
      <w:bookmarkEnd w:id="28"/>
      <w:bookmarkEnd w:id="29"/>
      <w:bookmarkEnd w:id="30"/>
      <w:bookmarkEnd w:id="31"/>
      <w:bookmarkEnd w:id="32"/>
      <w:bookmarkEnd w:id="33"/>
    </w:p>
    <w:tbl>
      <w:tblPr>
        <w:tblStyle w:val="14"/>
        <w:tblpPr w:leftFromText="180" w:rightFromText="180" w:vertAnchor="text" w:horzAnchor="margin" w:tblpY="615"/>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30"/>
        <w:gridCol w:w="7000"/>
      </w:tblGrid>
      <w:tr w14:paraId="3B9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7" w:type="dxa"/>
            <w:vAlign w:val="center"/>
          </w:tcPr>
          <w:p w14:paraId="793A8707">
            <w:pPr>
              <w:widowControl/>
              <w:jc w:val="center"/>
              <w:rPr>
                <w:rFonts w:ascii="Times New Roman" w:hAnsi="Times New Roman" w:eastAsia="宋体" w:cs="Times New Roman"/>
                <w:b/>
                <w:bCs/>
                <w:sz w:val="24"/>
              </w:rPr>
            </w:pPr>
            <w:r>
              <w:rPr>
                <w:rFonts w:ascii="Times New Roman" w:hAnsi="Times New Roman" w:eastAsia="宋体" w:cs="Times New Roman"/>
                <w:b/>
                <w:bCs/>
                <w:sz w:val="24"/>
              </w:rPr>
              <w:t>序号</w:t>
            </w:r>
          </w:p>
        </w:tc>
        <w:tc>
          <w:tcPr>
            <w:tcW w:w="1330" w:type="dxa"/>
            <w:vAlign w:val="center"/>
          </w:tcPr>
          <w:p w14:paraId="11ABBBF7">
            <w:pPr>
              <w:widowControl/>
              <w:jc w:val="center"/>
              <w:rPr>
                <w:rFonts w:ascii="Times New Roman" w:hAnsi="Times New Roman" w:eastAsia="宋体" w:cs="Times New Roman"/>
                <w:b/>
                <w:bCs/>
                <w:sz w:val="24"/>
              </w:rPr>
            </w:pPr>
            <w:r>
              <w:rPr>
                <w:rFonts w:ascii="Times New Roman" w:hAnsi="Times New Roman" w:eastAsia="宋体" w:cs="Times New Roman"/>
                <w:b/>
                <w:bCs/>
                <w:sz w:val="24"/>
              </w:rPr>
              <w:t>检查项目</w:t>
            </w:r>
          </w:p>
        </w:tc>
        <w:tc>
          <w:tcPr>
            <w:tcW w:w="7000" w:type="dxa"/>
            <w:vAlign w:val="center"/>
          </w:tcPr>
          <w:p w14:paraId="28A6F970">
            <w:pPr>
              <w:widowControl/>
              <w:jc w:val="center"/>
              <w:rPr>
                <w:rFonts w:ascii="Times New Roman" w:hAnsi="Times New Roman" w:eastAsia="宋体" w:cs="Times New Roman"/>
                <w:b/>
                <w:bCs/>
                <w:sz w:val="24"/>
              </w:rPr>
            </w:pPr>
            <w:r>
              <w:rPr>
                <w:rFonts w:ascii="Times New Roman" w:hAnsi="Times New Roman" w:eastAsia="宋体" w:cs="Times New Roman"/>
                <w:b/>
                <w:bCs/>
                <w:sz w:val="24"/>
              </w:rPr>
              <w:t>重大风险项</w:t>
            </w:r>
          </w:p>
        </w:tc>
      </w:tr>
      <w:tr w14:paraId="260A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737" w:type="dxa"/>
            <w:vAlign w:val="center"/>
          </w:tcPr>
          <w:p w14:paraId="714DB913">
            <w:pPr>
              <w:widowControl/>
              <w:jc w:val="center"/>
              <w:rPr>
                <w:rFonts w:ascii="Times New Roman" w:hAnsi="Times New Roman" w:eastAsia="宋体" w:cs="Times New Roman"/>
                <w:sz w:val="24"/>
              </w:rPr>
            </w:pPr>
            <w:r>
              <w:rPr>
                <w:rFonts w:ascii="Times New Roman" w:hAnsi="Times New Roman" w:eastAsia="宋体" w:cs="Times New Roman"/>
                <w:sz w:val="24"/>
              </w:rPr>
              <w:t>1</w:t>
            </w:r>
          </w:p>
        </w:tc>
        <w:tc>
          <w:tcPr>
            <w:tcW w:w="1330" w:type="dxa"/>
            <w:vAlign w:val="center"/>
          </w:tcPr>
          <w:p w14:paraId="4CDEAC6B">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图纸复核</w:t>
            </w:r>
          </w:p>
        </w:tc>
        <w:tc>
          <w:tcPr>
            <w:tcW w:w="7000" w:type="dxa"/>
            <w:vAlign w:val="center"/>
          </w:tcPr>
          <w:p w14:paraId="75A27E24">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未经审批，也未进行设计变更，擅自更改施工图。</w:t>
            </w:r>
          </w:p>
        </w:tc>
      </w:tr>
      <w:tr w14:paraId="538D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56D45546">
            <w:pPr>
              <w:widowControl/>
              <w:jc w:val="center"/>
              <w:rPr>
                <w:rFonts w:ascii="Times New Roman" w:hAnsi="Times New Roman" w:eastAsia="宋体" w:cs="Times New Roman"/>
                <w:sz w:val="24"/>
              </w:rPr>
            </w:pPr>
            <w:r>
              <w:rPr>
                <w:rFonts w:ascii="Times New Roman" w:hAnsi="Times New Roman" w:eastAsia="宋体" w:cs="Times New Roman"/>
                <w:sz w:val="24"/>
              </w:rPr>
              <w:t>2</w:t>
            </w:r>
          </w:p>
        </w:tc>
        <w:tc>
          <w:tcPr>
            <w:tcW w:w="1330" w:type="dxa"/>
            <w:vMerge w:val="restart"/>
            <w:vAlign w:val="center"/>
          </w:tcPr>
          <w:p w14:paraId="06C1FE6D">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现场主要材料、设备、构配件检查</w:t>
            </w:r>
          </w:p>
        </w:tc>
        <w:tc>
          <w:tcPr>
            <w:tcW w:w="7000" w:type="dxa"/>
          </w:tcPr>
          <w:p w14:paraId="0945313A">
            <w:pPr>
              <w:spacing w:line="360" w:lineRule="exact"/>
              <w:rPr>
                <w:rFonts w:ascii="Times New Roman" w:hAnsi="Times New Roman" w:eastAsia="宋体" w:cs="Times New Roman"/>
                <w:sz w:val="24"/>
              </w:rPr>
            </w:pPr>
            <w:r>
              <w:rPr>
                <w:rFonts w:ascii="Times New Roman" w:hAnsi="Times New Roman" w:eastAsia="宋体" w:cs="Times New Roman"/>
                <w:sz w:val="24"/>
              </w:rPr>
              <w:t>出现材料未按规范要求复试情况</w:t>
            </w:r>
          </w:p>
        </w:tc>
      </w:tr>
      <w:tr w14:paraId="21DB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0D101F49">
            <w:pPr>
              <w:widowControl/>
              <w:jc w:val="center"/>
              <w:rPr>
                <w:rFonts w:ascii="Times New Roman" w:hAnsi="Times New Roman" w:eastAsia="宋体" w:cs="Times New Roman"/>
                <w:sz w:val="24"/>
              </w:rPr>
            </w:pPr>
            <w:r>
              <w:rPr>
                <w:rFonts w:ascii="Times New Roman" w:hAnsi="Times New Roman" w:eastAsia="宋体" w:cs="Times New Roman"/>
                <w:sz w:val="24"/>
              </w:rPr>
              <w:t>3</w:t>
            </w:r>
          </w:p>
        </w:tc>
        <w:tc>
          <w:tcPr>
            <w:tcW w:w="1330" w:type="dxa"/>
            <w:vMerge w:val="continue"/>
            <w:vAlign w:val="center"/>
          </w:tcPr>
          <w:p w14:paraId="01491479">
            <w:pPr>
              <w:widowControl/>
              <w:spacing w:line="300" w:lineRule="exact"/>
              <w:jc w:val="left"/>
              <w:rPr>
                <w:rFonts w:ascii="Times New Roman" w:hAnsi="Times New Roman" w:eastAsia="宋体" w:cs="Times New Roman"/>
                <w:sz w:val="24"/>
              </w:rPr>
            </w:pPr>
          </w:p>
        </w:tc>
        <w:tc>
          <w:tcPr>
            <w:tcW w:w="7000" w:type="dxa"/>
            <w:vAlign w:val="center"/>
          </w:tcPr>
          <w:p w14:paraId="3E02EED8">
            <w:pPr>
              <w:widowControl/>
              <w:spacing w:line="360" w:lineRule="exact"/>
              <w:jc w:val="left"/>
              <w:rPr>
                <w:rFonts w:ascii="Times New Roman" w:hAnsi="Times New Roman" w:eastAsia="宋体" w:cs="Times New Roman"/>
                <w:sz w:val="24"/>
              </w:rPr>
            </w:pPr>
            <w:r>
              <w:rPr>
                <w:rFonts w:ascii="Times New Roman" w:hAnsi="Times New Roman" w:eastAsia="宋体" w:cs="Times New Roman"/>
                <w:sz w:val="24"/>
              </w:rPr>
              <w:t>核查发现厂家资质、性能检验报告、出厂合格证、复试报告等任何证明文件如存在造假情况</w:t>
            </w:r>
          </w:p>
        </w:tc>
      </w:tr>
      <w:tr w14:paraId="75D0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35E4E2FE">
            <w:pPr>
              <w:widowControl/>
              <w:jc w:val="center"/>
              <w:rPr>
                <w:rFonts w:ascii="Times New Roman" w:hAnsi="Times New Roman" w:eastAsia="宋体" w:cs="Times New Roman"/>
                <w:sz w:val="24"/>
              </w:rPr>
            </w:pPr>
            <w:r>
              <w:rPr>
                <w:rFonts w:ascii="Times New Roman" w:hAnsi="Times New Roman" w:eastAsia="宋体" w:cs="Times New Roman"/>
                <w:sz w:val="24"/>
              </w:rPr>
              <w:t>4</w:t>
            </w:r>
          </w:p>
        </w:tc>
        <w:tc>
          <w:tcPr>
            <w:tcW w:w="1330" w:type="dxa"/>
            <w:vMerge w:val="continue"/>
            <w:vAlign w:val="center"/>
          </w:tcPr>
          <w:p w14:paraId="33F2511F">
            <w:pPr>
              <w:widowControl/>
              <w:spacing w:line="300" w:lineRule="exact"/>
              <w:jc w:val="left"/>
              <w:rPr>
                <w:rFonts w:ascii="Times New Roman" w:hAnsi="Times New Roman" w:eastAsia="宋体" w:cs="Times New Roman"/>
                <w:sz w:val="24"/>
              </w:rPr>
            </w:pPr>
          </w:p>
        </w:tc>
        <w:tc>
          <w:tcPr>
            <w:tcW w:w="7000" w:type="dxa"/>
            <w:vAlign w:val="center"/>
          </w:tcPr>
          <w:p w14:paraId="1EB2809A">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已使用材料不符合设计要求及验收规范要求、与合同及现场封样不符</w:t>
            </w:r>
          </w:p>
        </w:tc>
      </w:tr>
      <w:tr w14:paraId="04D8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44E94A07">
            <w:pPr>
              <w:widowControl/>
              <w:jc w:val="center"/>
              <w:rPr>
                <w:rFonts w:ascii="Times New Roman" w:hAnsi="Times New Roman" w:eastAsia="宋体" w:cs="Times New Roman"/>
                <w:sz w:val="24"/>
              </w:rPr>
            </w:pPr>
            <w:r>
              <w:rPr>
                <w:rFonts w:ascii="Times New Roman" w:hAnsi="Times New Roman" w:eastAsia="宋体" w:cs="Times New Roman"/>
                <w:sz w:val="24"/>
              </w:rPr>
              <w:t>5</w:t>
            </w:r>
          </w:p>
        </w:tc>
        <w:tc>
          <w:tcPr>
            <w:tcW w:w="1330" w:type="dxa"/>
            <w:vAlign w:val="center"/>
          </w:tcPr>
          <w:p w14:paraId="19965FCD">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审计</w:t>
            </w:r>
          </w:p>
        </w:tc>
        <w:tc>
          <w:tcPr>
            <w:tcW w:w="7000" w:type="dxa"/>
            <w:vAlign w:val="center"/>
          </w:tcPr>
          <w:p w14:paraId="519E47E6">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因质量、安全、文明施工受审计通报的。</w:t>
            </w:r>
          </w:p>
        </w:tc>
      </w:tr>
      <w:tr w14:paraId="171B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2A5F0D15">
            <w:pPr>
              <w:widowControl/>
              <w:jc w:val="center"/>
              <w:rPr>
                <w:rFonts w:ascii="Times New Roman" w:hAnsi="Times New Roman" w:eastAsia="宋体" w:cs="Times New Roman"/>
                <w:sz w:val="24"/>
              </w:rPr>
            </w:pPr>
            <w:r>
              <w:rPr>
                <w:rFonts w:ascii="Times New Roman" w:hAnsi="Times New Roman" w:eastAsia="宋体" w:cs="Times New Roman"/>
                <w:sz w:val="24"/>
              </w:rPr>
              <w:t>6</w:t>
            </w:r>
          </w:p>
        </w:tc>
        <w:tc>
          <w:tcPr>
            <w:tcW w:w="1330" w:type="dxa"/>
            <w:vAlign w:val="center"/>
          </w:tcPr>
          <w:p w14:paraId="2603C0B1">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砼强度检查</w:t>
            </w:r>
          </w:p>
        </w:tc>
        <w:tc>
          <w:tcPr>
            <w:tcW w:w="7000" w:type="dxa"/>
            <w:vAlign w:val="center"/>
          </w:tcPr>
          <w:p w14:paraId="0799CFBD">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主要结构构件回弹强度代表值不足设计值85%。如对回弹结果有异议，可在发布报告最终定稿前提供有资质单位提供的相同部位钻心试验报告，以试验报告为准。</w:t>
            </w:r>
          </w:p>
        </w:tc>
      </w:tr>
      <w:tr w14:paraId="2E65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638CA270">
            <w:pPr>
              <w:widowControl/>
              <w:jc w:val="center"/>
              <w:rPr>
                <w:rFonts w:ascii="Times New Roman" w:hAnsi="Times New Roman" w:eastAsia="宋体" w:cs="Times New Roman"/>
                <w:sz w:val="24"/>
              </w:rPr>
            </w:pPr>
            <w:r>
              <w:rPr>
                <w:rFonts w:ascii="Times New Roman" w:hAnsi="Times New Roman" w:eastAsia="宋体" w:cs="Times New Roman"/>
                <w:sz w:val="24"/>
              </w:rPr>
              <w:t>7</w:t>
            </w:r>
          </w:p>
        </w:tc>
        <w:tc>
          <w:tcPr>
            <w:tcW w:w="1330" w:type="dxa"/>
            <w:vAlign w:val="center"/>
          </w:tcPr>
          <w:p w14:paraId="4DC399EE">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钢筋工程</w:t>
            </w:r>
          </w:p>
        </w:tc>
        <w:tc>
          <w:tcPr>
            <w:tcW w:w="7000" w:type="dxa"/>
            <w:vAlign w:val="center"/>
          </w:tcPr>
          <w:p w14:paraId="08FBC07B">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钢筋锚固长度不满足设计要求80%。</w:t>
            </w:r>
          </w:p>
        </w:tc>
      </w:tr>
      <w:tr w14:paraId="75CD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73734947">
            <w:pPr>
              <w:widowControl/>
              <w:jc w:val="center"/>
              <w:rPr>
                <w:rFonts w:ascii="Times New Roman" w:hAnsi="Times New Roman" w:eastAsia="宋体" w:cs="Times New Roman"/>
                <w:sz w:val="24"/>
              </w:rPr>
            </w:pPr>
            <w:r>
              <w:rPr>
                <w:rFonts w:ascii="Times New Roman" w:hAnsi="Times New Roman" w:eastAsia="宋体" w:cs="Times New Roman"/>
                <w:sz w:val="24"/>
              </w:rPr>
              <w:t>8</w:t>
            </w:r>
          </w:p>
        </w:tc>
        <w:tc>
          <w:tcPr>
            <w:tcW w:w="1330" w:type="dxa"/>
            <w:vMerge w:val="restart"/>
            <w:vAlign w:val="center"/>
          </w:tcPr>
          <w:p w14:paraId="732661A2">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二次砌筑</w:t>
            </w:r>
          </w:p>
        </w:tc>
        <w:tc>
          <w:tcPr>
            <w:tcW w:w="7000" w:type="dxa"/>
            <w:vAlign w:val="center"/>
          </w:tcPr>
          <w:p w14:paraId="373DA887">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拉接钢筋未按设计通长设置的；构造柱、芯柱钢筋搭接长度级40%以上不符合要求的；构造柱、芯柱钢筋植筋锚固长度及强度40%以上不符合要求的</w:t>
            </w:r>
          </w:p>
        </w:tc>
      </w:tr>
      <w:tr w14:paraId="0774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7" w:type="dxa"/>
            <w:vAlign w:val="center"/>
          </w:tcPr>
          <w:p w14:paraId="594B0012">
            <w:pPr>
              <w:widowControl/>
              <w:jc w:val="center"/>
              <w:rPr>
                <w:rFonts w:ascii="Times New Roman" w:hAnsi="Times New Roman" w:eastAsia="宋体" w:cs="Times New Roman"/>
                <w:sz w:val="24"/>
              </w:rPr>
            </w:pPr>
            <w:r>
              <w:rPr>
                <w:rFonts w:ascii="Times New Roman" w:hAnsi="Times New Roman" w:eastAsia="宋体" w:cs="Times New Roman"/>
                <w:sz w:val="24"/>
              </w:rPr>
              <w:t>9</w:t>
            </w:r>
          </w:p>
        </w:tc>
        <w:tc>
          <w:tcPr>
            <w:tcW w:w="1330" w:type="dxa"/>
            <w:vMerge w:val="continue"/>
            <w:vAlign w:val="center"/>
          </w:tcPr>
          <w:p w14:paraId="7A18D23E">
            <w:pPr>
              <w:widowControl/>
              <w:spacing w:line="300" w:lineRule="exact"/>
              <w:jc w:val="left"/>
              <w:rPr>
                <w:rFonts w:ascii="Times New Roman" w:hAnsi="Times New Roman" w:eastAsia="宋体" w:cs="Times New Roman"/>
                <w:sz w:val="24"/>
              </w:rPr>
            </w:pPr>
          </w:p>
        </w:tc>
        <w:tc>
          <w:tcPr>
            <w:tcW w:w="7000" w:type="dxa"/>
            <w:vAlign w:val="center"/>
          </w:tcPr>
          <w:p w14:paraId="39D4F430">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构造柱、芯柱钢筋植筋锚固长度及强度30%以上不符合要求的</w:t>
            </w:r>
          </w:p>
        </w:tc>
      </w:tr>
      <w:tr w14:paraId="0C1F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1B837CDB">
            <w:pPr>
              <w:widowControl/>
              <w:jc w:val="center"/>
              <w:rPr>
                <w:rFonts w:ascii="Times New Roman" w:hAnsi="Times New Roman" w:eastAsia="宋体" w:cs="Times New Roman"/>
                <w:sz w:val="24"/>
              </w:rPr>
            </w:pPr>
            <w:r>
              <w:rPr>
                <w:rFonts w:ascii="Times New Roman" w:hAnsi="Times New Roman" w:eastAsia="宋体" w:cs="Times New Roman"/>
                <w:sz w:val="24"/>
              </w:rPr>
              <w:t>10</w:t>
            </w:r>
          </w:p>
        </w:tc>
        <w:tc>
          <w:tcPr>
            <w:tcW w:w="1330" w:type="dxa"/>
            <w:vMerge w:val="restart"/>
            <w:vAlign w:val="center"/>
          </w:tcPr>
          <w:p w14:paraId="4B001FE1">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回填土</w:t>
            </w:r>
          </w:p>
        </w:tc>
        <w:tc>
          <w:tcPr>
            <w:tcW w:w="7000" w:type="dxa"/>
            <w:vAlign w:val="center"/>
          </w:tcPr>
          <w:p w14:paraId="2EF453CD">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路基、管道沟槽回填土沉陷的</w:t>
            </w:r>
          </w:p>
        </w:tc>
      </w:tr>
      <w:tr w14:paraId="2B34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5E9EC869">
            <w:pPr>
              <w:widowControl/>
              <w:jc w:val="center"/>
              <w:rPr>
                <w:rFonts w:ascii="Times New Roman" w:hAnsi="Times New Roman" w:eastAsia="宋体" w:cs="Times New Roman"/>
                <w:sz w:val="24"/>
              </w:rPr>
            </w:pPr>
            <w:r>
              <w:rPr>
                <w:rFonts w:ascii="Times New Roman" w:hAnsi="Times New Roman" w:eastAsia="宋体" w:cs="Times New Roman"/>
                <w:sz w:val="24"/>
              </w:rPr>
              <w:t>11</w:t>
            </w:r>
          </w:p>
        </w:tc>
        <w:tc>
          <w:tcPr>
            <w:tcW w:w="1330" w:type="dxa"/>
            <w:vMerge w:val="continue"/>
            <w:vAlign w:val="center"/>
          </w:tcPr>
          <w:p w14:paraId="7F72BE13">
            <w:pPr>
              <w:widowControl/>
              <w:spacing w:line="300" w:lineRule="exact"/>
              <w:jc w:val="left"/>
              <w:rPr>
                <w:rFonts w:ascii="Times New Roman" w:hAnsi="Times New Roman" w:eastAsia="宋体" w:cs="Times New Roman"/>
                <w:sz w:val="24"/>
              </w:rPr>
            </w:pPr>
          </w:p>
        </w:tc>
        <w:tc>
          <w:tcPr>
            <w:tcW w:w="7000" w:type="dxa"/>
            <w:vAlign w:val="center"/>
          </w:tcPr>
          <w:p w14:paraId="2102A37B">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已完成结构层、面层出现明显沉陷的</w:t>
            </w:r>
          </w:p>
        </w:tc>
      </w:tr>
      <w:tr w14:paraId="0DA1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13836199">
            <w:pPr>
              <w:widowControl/>
              <w:jc w:val="center"/>
              <w:rPr>
                <w:rFonts w:ascii="Times New Roman" w:hAnsi="Times New Roman" w:eastAsia="宋体" w:cs="Times New Roman"/>
                <w:sz w:val="24"/>
              </w:rPr>
            </w:pPr>
            <w:r>
              <w:rPr>
                <w:rFonts w:ascii="Times New Roman" w:hAnsi="Times New Roman" w:eastAsia="宋体" w:cs="Times New Roman"/>
                <w:sz w:val="24"/>
              </w:rPr>
              <w:t>12</w:t>
            </w:r>
          </w:p>
        </w:tc>
        <w:tc>
          <w:tcPr>
            <w:tcW w:w="1330" w:type="dxa"/>
            <w:vAlign w:val="center"/>
          </w:tcPr>
          <w:p w14:paraId="4C07A1F9">
            <w:pPr>
              <w:widowControl/>
              <w:spacing w:line="360" w:lineRule="exact"/>
              <w:jc w:val="left"/>
              <w:rPr>
                <w:rFonts w:ascii="Times New Roman" w:hAnsi="Times New Roman" w:eastAsia="宋体" w:cs="Times New Roman"/>
                <w:sz w:val="24"/>
              </w:rPr>
            </w:pPr>
            <w:r>
              <w:rPr>
                <w:rFonts w:ascii="Times New Roman" w:hAnsi="Times New Roman" w:eastAsia="宋体" w:cs="Times New Roman"/>
                <w:sz w:val="24"/>
              </w:rPr>
              <w:t>排水工程</w:t>
            </w:r>
          </w:p>
        </w:tc>
        <w:tc>
          <w:tcPr>
            <w:tcW w:w="7000" w:type="dxa"/>
            <w:vAlign w:val="center"/>
          </w:tcPr>
          <w:p w14:paraId="7839B034">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排水管道倒坡/已完成砼排水管道出现断裂，裂缝长度在30cm以上的</w:t>
            </w:r>
          </w:p>
        </w:tc>
      </w:tr>
      <w:tr w14:paraId="2F21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6408D0A9">
            <w:pPr>
              <w:widowControl/>
              <w:jc w:val="center"/>
              <w:rPr>
                <w:rFonts w:ascii="Times New Roman" w:hAnsi="Times New Roman" w:eastAsia="宋体" w:cs="Times New Roman"/>
                <w:sz w:val="24"/>
              </w:rPr>
            </w:pPr>
            <w:r>
              <w:rPr>
                <w:rFonts w:ascii="Times New Roman" w:hAnsi="Times New Roman" w:eastAsia="宋体" w:cs="Times New Roman"/>
                <w:sz w:val="24"/>
              </w:rPr>
              <w:t>13</w:t>
            </w:r>
          </w:p>
        </w:tc>
        <w:tc>
          <w:tcPr>
            <w:tcW w:w="1330" w:type="dxa"/>
            <w:vAlign w:val="center"/>
          </w:tcPr>
          <w:p w14:paraId="572D982C">
            <w:pPr>
              <w:widowControl/>
              <w:spacing w:line="360" w:lineRule="exact"/>
              <w:jc w:val="left"/>
              <w:rPr>
                <w:rFonts w:ascii="Times New Roman" w:hAnsi="Times New Roman" w:eastAsia="宋体" w:cs="Times New Roman"/>
                <w:sz w:val="24"/>
              </w:rPr>
            </w:pPr>
            <w:r>
              <w:rPr>
                <w:rFonts w:ascii="Times New Roman" w:hAnsi="Times New Roman" w:eastAsia="宋体" w:cs="Times New Roman"/>
                <w:sz w:val="24"/>
              </w:rPr>
              <w:t>路基工程</w:t>
            </w:r>
          </w:p>
        </w:tc>
        <w:tc>
          <w:tcPr>
            <w:tcW w:w="7000" w:type="dxa"/>
            <w:vAlign w:val="center"/>
          </w:tcPr>
          <w:p w14:paraId="1FC2AE18">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路床及地基处理橡皮土严重，单位面积在0.25㎡以上，弯沉值达不到设计要求，且未按规定程序处理的。</w:t>
            </w:r>
          </w:p>
        </w:tc>
      </w:tr>
      <w:tr w14:paraId="061C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47945E51">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14</w:t>
            </w:r>
          </w:p>
        </w:tc>
        <w:tc>
          <w:tcPr>
            <w:tcW w:w="1330" w:type="dxa"/>
            <w:vMerge w:val="restart"/>
            <w:vAlign w:val="center"/>
          </w:tcPr>
          <w:p w14:paraId="6ED67312">
            <w:pPr>
              <w:widowControl/>
              <w:spacing w:line="360" w:lineRule="exact"/>
              <w:jc w:val="left"/>
              <w:rPr>
                <w:rFonts w:ascii="Times New Roman" w:hAnsi="Times New Roman" w:eastAsia="宋体" w:cs="Times New Roman"/>
                <w:sz w:val="24"/>
              </w:rPr>
            </w:pPr>
            <w:r>
              <w:rPr>
                <w:rFonts w:ascii="Times New Roman" w:hAnsi="Times New Roman" w:eastAsia="宋体" w:cs="Times New Roman"/>
                <w:sz w:val="24"/>
              </w:rPr>
              <w:t>路面工程</w:t>
            </w:r>
          </w:p>
        </w:tc>
        <w:tc>
          <w:tcPr>
            <w:tcW w:w="7000" w:type="dxa"/>
            <w:vAlign w:val="center"/>
          </w:tcPr>
          <w:p w14:paraId="781D8D07">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雨水井、检查井与路面的接缝处出现塌陷重大风险</w:t>
            </w:r>
          </w:p>
        </w:tc>
      </w:tr>
      <w:tr w14:paraId="7A35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0EEA4375">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15</w:t>
            </w:r>
          </w:p>
        </w:tc>
        <w:tc>
          <w:tcPr>
            <w:tcW w:w="1330" w:type="dxa"/>
            <w:vMerge w:val="continue"/>
            <w:vAlign w:val="center"/>
          </w:tcPr>
          <w:p w14:paraId="70E3D637">
            <w:pPr>
              <w:widowControl/>
              <w:spacing w:line="360" w:lineRule="exact"/>
              <w:jc w:val="left"/>
              <w:rPr>
                <w:rFonts w:ascii="Times New Roman" w:hAnsi="Times New Roman" w:eastAsia="宋体" w:cs="Times New Roman"/>
                <w:sz w:val="24"/>
              </w:rPr>
            </w:pPr>
          </w:p>
        </w:tc>
        <w:tc>
          <w:tcPr>
            <w:tcW w:w="7000" w:type="dxa"/>
            <w:vAlign w:val="center"/>
          </w:tcPr>
          <w:p w14:paraId="2050B97E">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道路基层混合料不成形、弯沉值达不到设计要求重大风险</w:t>
            </w:r>
          </w:p>
        </w:tc>
      </w:tr>
      <w:tr w14:paraId="3246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539C4FCB">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16</w:t>
            </w:r>
          </w:p>
        </w:tc>
        <w:tc>
          <w:tcPr>
            <w:tcW w:w="1330" w:type="dxa"/>
            <w:vMerge w:val="continue"/>
            <w:vAlign w:val="center"/>
          </w:tcPr>
          <w:p w14:paraId="092B59BD">
            <w:pPr>
              <w:widowControl/>
              <w:spacing w:line="360" w:lineRule="exact"/>
              <w:jc w:val="left"/>
              <w:rPr>
                <w:rFonts w:ascii="Times New Roman" w:hAnsi="Times New Roman" w:eastAsia="宋体" w:cs="Times New Roman"/>
                <w:sz w:val="24"/>
              </w:rPr>
            </w:pPr>
          </w:p>
        </w:tc>
        <w:tc>
          <w:tcPr>
            <w:tcW w:w="7000" w:type="dxa"/>
            <w:vAlign w:val="center"/>
          </w:tcPr>
          <w:p w14:paraId="73A8DC3C">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面层、二灰、水稳厚度实测30%超过允许偏差2倍以上的，同一检测区实测实量值连续3点不合格的</w:t>
            </w:r>
          </w:p>
        </w:tc>
      </w:tr>
      <w:tr w14:paraId="094C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7" w:type="dxa"/>
            <w:vAlign w:val="center"/>
          </w:tcPr>
          <w:p w14:paraId="740CCC6E">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17</w:t>
            </w:r>
          </w:p>
        </w:tc>
        <w:tc>
          <w:tcPr>
            <w:tcW w:w="1330" w:type="dxa"/>
            <w:vMerge w:val="continue"/>
            <w:vAlign w:val="center"/>
          </w:tcPr>
          <w:p w14:paraId="77F8B3DF">
            <w:pPr>
              <w:widowControl/>
              <w:spacing w:line="360" w:lineRule="exact"/>
              <w:jc w:val="left"/>
              <w:rPr>
                <w:rFonts w:ascii="Times New Roman" w:hAnsi="Times New Roman" w:eastAsia="宋体" w:cs="Times New Roman"/>
                <w:sz w:val="24"/>
              </w:rPr>
            </w:pPr>
          </w:p>
        </w:tc>
        <w:tc>
          <w:tcPr>
            <w:tcW w:w="7000" w:type="dxa"/>
            <w:vAlign w:val="center"/>
          </w:tcPr>
          <w:p w14:paraId="621641F7">
            <w:pPr>
              <w:widowControl/>
              <w:spacing w:line="300" w:lineRule="exact"/>
              <w:jc w:val="left"/>
              <w:rPr>
                <w:rFonts w:ascii="Times New Roman" w:hAnsi="Times New Roman" w:eastAsia="宋体" w:cs="Times New Roman"/>
                <w:sz w:val="24"/>
              </w:rPr>
            </w:pPr>
            <w:r>
              <w:rPr>
                <w:rFonts w:ascii="Times New Roman" w:hAnsi="Times New Roman" w:eastAsia="宋体" w:cs="Times New Roman"/>
                <w:sz w:val="24"/>
              </w:rPr>
              <w:t>道路底/面层沥青混凝土出现明显松散，面积累计大于5㎡的。</w:t>
            </w:r>
          </w:p>
        </w:tc>
      </w:tr>
    </w:tbl>
    <w:p w14:paraId="630F55E5">
      <w:pPr>
        <w:rPr>
          <w:rFonts w:ascii="Times New Roman" w:hAnsi="Times New Roman" w:eastAsia="黑体" w:cs="Times New Roman"/>
        </w:rPr>
      </w:pPr>
    </w:p>
    <w:p w14:paraId="27992182">
      <w:pPr>
        <w:widowControl/>
        <w:jc w:val="left"/>
        <w:rPr>
          <w:rFonts w:ascii="Times New Roman" w:hAnsi="Times New Roman" w:eastAsia="华文中宋" w:cs="Times New Roman"/>
          <w:color w:val="000000"/>
          <w:kern w:val="0"/>
          <w:sz w:val="44"/>
          <w:szCs w:val="44"/>
        </w:rPr>
        <w:sectPr>
          <w:headerReference r:id="rId11" w:type="default"/>
          <w:pgSz w:w="11906" w:h="16838"/>
          <w:pgMar w:top="1440" w:right="1800" w:bottom="1440" w:left="1800" w:header="851" w:footer="992" w:gutter="0"/>
          <w:cols w:space="425" w:num="1"/>
          <w:docGrid w:type="lines" w:linePitch="312" w:charSpace="0"/>
        </w:sectPr>
      </w:pPr>
    </w:p>
    <w:p w14:paraId="6CE668A7">
      <w:pPr>
        <w:pStyle w:val="2"/>
        <w:rPr>
          <w:rFonts w:ascii="Times New Roman" w:hAnsi="Times New Roman" w:cs="Times New Roman"/>
        </w:rPr>
      </w:pPr>
      <w:bookmarkStart w:id="34" w:name="_Toc102121465"/>
      <w:r>
        <w:rPr>
          <w:rFonts w:ascii="Times New Roman" w:hAnsi="Times New Roman" w:cs="Times New Roman"/>
        </w:rPr>
        <w:t>附件9 总承包人为发包人、监理人提供的现场办公条件和设施一览表</w:t>
      </w:r>
      <w:bookmarkEnd w:id="34"/>
    </w:p>
    <w:p w14:paraId="3F32BBD0">
      <w:pPr>
        <w:autoSpaceDE w:val="0"/>
        <w:autoSpaceDN w:val="0"/>
        <w:adjustRightInd w:val="0"/>
        <w:spacing w:line="360" w:lineRule="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总承包人须向发包人、监理人提供施工场地办公和生活的房屋及设施，相应费用已在合同计价清单措施项目费用中包干考虑。</w:t>
      </w:r>
    </w:p>
    <w:tbl>
      <w:tblPr>
        <w:tblStyle w:val="14"/>
        <w:tblW w:w="828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800"/>
        <w:gridCol w:w="1146"/>
        <w:gridCol w:w="1194"/>
        <w:gridCol w:w="3240"/>
      </w:tblGrid>
      <w:tr w14:paraId="76426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00" w:type="dxa"/>
            <w:tcBorders>
              <w:top w:val="single" w:color="auto" w:sz="12" w:space="0"/>
            </w:tcBorders>
            <w:vAlign w:val="center"/>
          </w:tcPr>
          <w:p w14:paraId="25B023D1">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1800" w:type="dxa"/>
            <w:tcBorders>
              <w:top w:val="single" w:color="auto" w:sz="12" w:space="0"/>
            </w:tcBorders>
            <w:vAlign w:val="center"/>
          </w:tcPr>
          <w:p w14:paraId="171A6D9B">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条件和设施名称</w:t>
            </w:r>
          </w:p>
        </w:tc>
        <w:tc>
          <w:tcPr>
            <w:tcW w:w="1146" w:type="dxa"/>
            <w:tcBorders>
              <w:top w:val="single" w:color="auto" w:sz="12" w:space="0"/>
            </w:tcBorders>
            <w:vAlign w:val="center"/>
          </w:tcPr>
          <w:p w14:paraId="199315A6">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计量单位</w:t>
            </w:r>
          </w:p>
        </w:tc>
        <w:tc>
          <w:tcPr>
            <w:tcW w:w="1194" w:type="dxa"/>
            <w:tcBorders>
              <w:top w:val="single" w:color="auto" w:sz="12" w:space="0"/>
            </w:tcBorders>
            <w:vAlign w:val="center"/>
          </w:tcPr>
          <w:p w14:paraId="07A8E59C">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数量</w:t>
            </w:r>
          </w:p>
        </w:tc>
        <w:tc>
          <w:tcPr>
            <w:tcW w:w="3240" w:type="dxa"/>
            <w:tcBorders>
              <w:top w:val="single" w:color="auto" w:sz="12" w:space="0"/>
            </w:tcBorders>
            <w:vAlign w:val="center"/>
          </w:tcPr>
          <w:p w14:paraId="23CDCEE0">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标准和要求</w:t>
            </w:r>
          </w:p>
        </w:tc>
      </w:tr>
      <w:tr w14:paraId="62ABF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900" w:type="dxa"/>
            <w:vAlign w:val="center"/>
          </w:tcPr>
          <w:p w14:paraId="7E3662EF">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00" w:type="dxa"/>
            <w:vAlign w:val="center"/>
          </w:tcPr>
          <w:p w14:paraId="2713C186">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甲方办公室</w:t>
            </w:r>
          </w:p>
        </w:tc>
        <w:tc>
          <w:tcPr>
            <w:tcW w:w="1146" w:type="dxa"/>
            <w:vAlign w:val="center"/>
          </w:tcPr>
          <w:p w14:paraId="367748AC">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间</w:t>
            </w:r>
          </w:p>
        </w:tc>
        <w:tc>
          <w:tcPr>
            <w:tcW w:w="1194" w:type="dxa"/>
            <w:vAlign w:val="center"/>
          </w:tcPr>
          <w:p w14:paraId="68411EB2">
            <w:pPr>
              <w:spacing w:beforeLines="25" w:afterLines="25"/>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3240" w:type="dxa"/>
            <w:vAlign w:val="center"/>
          </w:tcPr>
          <w:p w14:paraId="1D3B3BDC">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每间建筑面积不少于20平方米。</w:t>
            </w:r>
          </w:p>
        </w:tc>
      </w:tr>
      <w:tr w14:paraId="78B17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900" w:type="dxa"/>
            <w:vAlign w:val="center"/>
          </w:tcPr>
          <w:p w14:paraId="4316AC42">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800" w:type="dxa"/>
            <w:vAlign w:val="center"/>
          </w:tcPr>
          <w:p w14:paraId="2F3F703C">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监理人现场办公用房</w:t>
            </w:r>
          </w:p>
        </w:tc>
        <w:tc>
          <w:tcPr>
            <w:tcW w:w="1146" w:type="dxa"/>
            <w:vAlign w:val="center"/>
          </w:tcPr>
          <w:p w14:paraId="669E6A84">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间</w:t>
            </w:r>
          </w:p>
        </w:tc>
        <w:tc>
          <w:tcPr>
            <w:tcW w:w="1194" w:type="dxa"/>
            <w:vAlign w:val="center"/>
          </w:tcPr>
          <w:p w14:paraId="4424255B">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240" w:type="dxa"/>
            <w:vAlign w:val="center"/>
          </w:tcPr>
          <w:p w14:paraId="53C37175">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每间建筑面积不少于20平方米。</w:t>
            </w:r>
          </w:p>
        </w:tc>
      </w:tr>
      <w:tr w14:paraId="09A0E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900" w:type="dxa"/>
            <w:vAlign w:val="center"/>
          </w:tcPr>
          <w:p w14:paraId="3569C3C9">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800" w:type="dxa"/>
            <w:vAlign w:val="center"/>
          </w:tcPr>
          <w:p w14:paraId="5707EACE">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宿舍</w:t>
            </w:r>
          </w:p>
        </w:tc>
        <w:tc>
          <w:tcPr>
            <w:tcW w:w="1146" w:type="dxa"/>
            <w:vAlign w:val="center"/>
          </w:tcPr>
          <w:p w14:paraId="5342BA63">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间</w:t>
            </w:r>
          </w:p>
        </w:tc>
        <w:tc>
          <w:tcPr>
            <w:tcW w:w="1194" w:type="dxa"/>
            <w:vAlign w:val="center"/>
          </w:tcPr>
          <w:p w14:paraId="27591A44">
            <w:pPr>
              <w:spacing w:beforeLines="25" w:afterLines="25"/>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3240" w:type="dxa"/>
            <w:vAlign w:val="center"/>
          </w:tcPr>
          <w:p w14:paraId="2606DDE2">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每间建筑面积不少于20平方米。</w:t>
            </w:r>
          </w:p>
        </w:tc>
      </w:tr>
      <w:tr w14:paraId="3E703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trPr>
        <w:tc>
          <w:tcPr>
            <w:tcW w:w="900" w:type="dxa"/>
            <w:vAlign w:val="center"/>
          </w:tcPr>
          <w:p w14:paraId="77CABF13">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800" w:type="dxa"/>
            <w:vAlign w:val="center"/>
          </w:tcPr>
          <w:p w14:paraId="0D1387E7">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样品间</w:t>
            </w:r>
          </w:p>
        </w:tc>
        <w:tc>
          <w:tcPr>
            <w:tcW w:w="1146" w:type="dxa"/>
            <w:vAlign w:val="center"/>
          </w:tcPr>
          <w:p w14:paraId="7BEC3760">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间</w:t>
            </w:r>
          </w:p>
        </w:tc>
        <w:tc>
          <w:tcPr>
            <w:tcW w:w="1194" w:type="dxa"/>
            <w:vAlign w:val="center"/>
          </w:tcPr>
          <w:p w14:paraId="4F50D8EE">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240" w:type="dxa"/>
            <w:vAlign w:val="center"/>
          </w:tcPr>
          <w:p w14:paraId="69E0D528">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50平米，双层货架。</w:t>
            </w:r>
          </w:p>
        </w:tc>
      </w:tr>
      <w:tr w14:paraId="11779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900" w:type="dxa"/>
            <w:vAlign w:val="center"/>
          </w:tcPr>
          <w:p w14:paraId="7DB2680D">
            <w:pPr>
              <w:spacing w:beforeLines="25" w:afterLines="25"/>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800" w:type="dxa"/>
            <w:vAlign w:val="center"/>
          </w:tcPr>
          <w:p w14:paraId="2DB41AE9">
            <w:pPr>
              <w:spacing w:beforeLines="25" w:afterLines="25"/>
              <w:rPr>
                <w:rFonts w:ascii="Times New Roman" w:hAnsi="Times New Roman" w:eastAsia="宋体" w:cs="Times New Roman"/>
                <w:sz w:val="24"/>
                <w:szCs w:val="24"/>
              </w:rPr>
            </w:pPr>
            <w:r>
              <w:rPr>
                <w:rFonts w:ascii="Times New Roman" w:hAnsi="Times New Roman" w:eastAsia="宋体" w:cs="Times New Roman"/>
                <w:sz w:val="24"/>
                <w:szCs w:val="24"/>
              </w:rPr>
              <w:t>其他</w:t>
            </w:r>
          </w:p>
        </w:tc>
        <w:tc>
          <w:tcPr>
            <w:tcW w:w="1146" w:type="dxa"/>
            <w:vAlign w:val="center"/>
          </w:tcPr>
          <w:p w14:paraId="6272149B">
            <w:pPr>
              <w:spacing w:beforeLines="25" w:afterLines="25"/>
              <w:jc w:val="center"/>
              <w:rPr>
                <w:rFonts w:ascii="Times New Roman" w:hAnsi="Times New Roman" w:eastAsia="宋体" w:cs="Times New Roman"/>
                <w:sz w:val="24"/>
                <w:szCs w:val="24"/>
              </w:rPr>
            </w:pPr>
          </w:p>
        </w:tc>
        <w:tc>
          <w:tcPr>
            <w:tcW w:w="1194" w:type="dxa"/>
            <w:vAlign w:val="center"/>
          </w:tcPr>
          <w:p w14:paraId="269B2569">
            <w:pPr>
              <w:spacing w:beforeLines="25" w:afterLines="25"/>
              <w:jc w:val="center"/>
              <w:rPr>
                <w:rFonts w:ascii="Times New Roman" w:hAnsi="Times New Roman" w:eastAsia="宋体" w:cs="Times New Roman"/>
                <w:sz w:val="24"/>
                <w:szCs w:val="24"/>
              </w:rPr>
            </w:pPr>
          </w:p>
        </w:tc>
        <w:tc>
          <w:tcPr>
            <w:tcW w:w="3240" w:type="dxa"/>
            <w:vAlign w:val="center"/>
          </w:tcPr>
          <w:p w14:paraId="77B16980">
            <w:pPr>
              <w:spacing w:beforeLines="25" w:afterLines="25"/>
              <w:rPr>
                <w:rFonts w:ascii="Times New Roman" w:hAnsi="Times New Roman" w:eastAsia="宋体" w:cs="Times New Roman"/>
                <w:sz w:val="24"/>
                <w:szCs w:val="24"/>
              </w:rPr>
            </w:pPr>
          </w:p>
        </w:tc>
      </w:tr>
    </w:tbl>
    <w:p w14:paraId="7162F44C">
      <w:pPr>
        <w:autoSpaceDE w:val="0"/>
        <w:autoSpaceDN w:val="0"/>
        <w:adjustRightInd w:val="0"/>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注明：以上办公设施需集中设置。</w:t>
      </w:r>
    </w:p>
    <w:p w14:paraId="5523B481">
      <w:pPr>
        <w:widowControl/>
        <w:jc w:val="left"/>
        <w:rPr>
          <w:rFonts w:ascii="Times New Roman" w:hAnsi="Times New Roman" w:eastAsia="华文中宋" w:cs="Times New Roman"/>
          <w:color w:val="000000"/>
          <w:kern w:val="0"/>
          <w:sz w:val="44"/>
          <w:szCs w:val="44"/>
        </w:rPr>
        <w:sectPr>
          <w:headerReference r:id="rId12" w:type="default"/>
          <w:pgSz w:w="11906" w:h="16838"/>
          <w:pgMar w:top="1440" w:right="1800" w:bottom="1440" w:left="1800" w:header="851" w:footer="992" w:gutter="0"/>
          <w:cols w:space="425" w:num="1"/>
          <w:docGrid w:type="lines" w:linePitch="312" w:charSpace="0"/>
        </w:sectPr>
      </w:pPr>
    </w:p>
    <w:p w14:paraId="687C8575">
      <w:pPr>
        <w:pStyle w:val="2"/>
        <w:rPr>
          <w:rFonts w:ascii="Times New Roman" w:hAnsi="Times New Roman" w:cs="Times New Roman"/>
        </w:rPr>
      </w:pPr>
      <w:bookmarkStart w:id="35" w:name="_Toc102121466"/>
      <w:r>
        <w:rPr>
          <w:rFonts w:ascii="Times New Roman" w:hAnsi="Times New Roman" w:cs="Times New Roman"/>
        </w:rPr>
        <w:t>附件1</w:t>
      </w:r>
      <w:r>
        <w:rPr>
          <w:rFonts w:hint="eastAsia" w:ascii="Times New Roman" w:hAnsi="Times New Roman" w:cs="Times New Roman"/>
        </w:rPr>
        <w:t>0</w:t>
      </w:r>
      <w:r>
        <w:rPr>
          <w:rFonts w:ascii="Times New Roman" w:hAnsi="Times New Roman" w:cs="Times New Roman"/>
        </w:rPr>
        <w:t xml:space="preserve"> 总承包人项目管理机构配备人员名册及相应授权</w:t>
      </w:r>
      <w:bookmarkEnd w:id="35"/>
    </w:p>
    <w:tbl>
      <w:tblPr>
        <w:tblStyle w:val="14"/>
        <w:tblW w:w="878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416"/>
        <w:gridCol w:w="851"/>
        <w:gridCol w:w="1276"/>
        <w:gridCol w:w="1275"/>
        <w:gridCol w:w="1276"/>
        <w:gridCol w:w="2268"/>
      </w:tblGrid>
      <w:tr w14:paraId="0E6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27" w:type="dxa"/>
            <w:vAlign w:val="center"/>
          </w:tcPr>
          <w:p w14:paraId="6AB84FEE">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416" w:type="dxa"/>
            <w:vAlign w:val="center"/>
          </w:tcPr>
          <w:p w14:paraId="01F02606">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岗位</w:t>
            </w:r>
          </w:p>
        </w:tc>
        <w:tc>
          <w:tcPr>
            <w:tcW w:w="851" w:type="dxa"/>
            <w:vAlign w:val="center"/>
          </w:tcPr>
          <w:p w14:paraId="5319A7FC">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姓名</w:t>
            </w:r>
          </w:p>
        </w:tc>
        <w:tc>
          <w:tcPr>
            <w:tcW w:w="1276" w:type="dxa"/>
            <w:vAlign w:val="center"/>
          </w:tcPr>
          <w:p w14:paraId="198DF181">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职务及岗位</w:t>
            </w:r>
          </w:p>
        </w:tc>
        <w:tc>
          <w:tcPr>
            <w:tcW w:w="1275" w:type="dxa"/>
            <w:vAlign w:val="center"/>
          </w:tcPr>
          <w:p w14:paraId="2CB6A228">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工作授权</w:t>
            </w:r>
          </w:p>
        </w:tc>
        <w:tc>
          <w:tcPr>
            <w:tcW w:w="1276" w:type="dxa"/>
            <w:vAlign w:val="center"/>
          </w:tcPr>
          <w:p w14:paraId="03B5B8C0">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技术职称</w:t>
            </w:r>
          </w:p>
        </w:tc>
        <w:tc>
          <w:tcPr>
            <w:tcW w:w="2268" w:type="dxa"/>
            <w:vAlign w:val="center"/>
          </w:tcPr>
          <w:p w14:paraId="1064369D">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上岗证书</w:t>
            </w:r>
          </w:p>
        </w:tc>
      </w:tr>
      <w:tr w14:paraId="7332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27" w:type="dxa"/>
            <w:vAlign w:val="center"/>
          </w:tcPr>
          <w:p w14:paraId="16DEA6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416" w:type="dxa"/>
            <w:vAlign w:val="center"/>
          </w:tcPr>
          <w:p w14:paraId="5E61277D">
            <w:pPr>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rPr>
              <w:t>项目经理</w:t>
            </w:r>
          </w:p>
        </w:tc>
        <w:tc>
          <w:tcPr>
            <w:tcW w:w="851" w:type="dxa"/>
            <w:vAlign w:val="center"/>
          </w:tcPr>
          <w:p w14:paraId="48F657BD">
            <w:pPr>
              <w:spacing w:line="360" w:lineRule="auto"/>
              <w:jc w:val="center"/>
              <w:rPr>
                <w:rFonts w:ascii="Times New Roman" w:hAnsi="Times New Roman" w:eastAsia="宋体" w:cs="Times New Roman"/>
                <w:szCs w:val="21"/>
              </w:rPr>
            </w:pPr>
          </w:p>
        </w:tc>
        <w:tc>
          <w:tcPr>
            <w:tcW w:w="1276" w:type="dxa"/>
            <w:vAlign w:val="center"/>
          </w:tcPr>
          <w:p w14:paraId="2FA6E27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1275" w:type="dxa"/>
            <w:vAlign w:val="center"/>
          </w:tcPr>
          <w:p w14:paraId="20D2CA7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1276" w:type="dxa"/>
            <w:vAlign w:val="center"/>
          </w:tcPr>
          <w:p w14:paraId="03CC698A">
            <w:pPr>
              <w:spacing w:line="360" w:lineRule="auto"/>
              <w:jc w:val="center"/>
              <w:rPr>
                <w:rFonts w:ascii="Times New Roman" w:hAnsi="Times New Roman" w:eastAsia="宋体" w:cs="Times New Roman"/>
                <w:szCs w:val="21"/>
              </w:rPr>
            </w:pPr>
          </w:p>
        </w:tc>
        <w:tc>
          <w:tcPr>
            <w:tcW w:w="2268" w:type="dxa"/>
            <w:vAlign w:val="center"/>
          </w:tcPr>
          <w:p w14:paraId="54A403AB">
            <w:pPr>
              <w:spacing w:line="360" w:lineRule="auto"/>
              <w:jc w:val="center"/>
              <w:rPr>
                <w:rFonts w:ascii="Times New Roman" w:hAnsi="Times New Roman" w:eastAsia="宋体" w:cs="Times New Roman"/>
                <w:szCs w:val="21"/>
              </w:rPr>
            </w:pPr>
          </w:p>
        </w:tc>
      </w:tr>
      <w:tr w14:paraId="23FD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7" w:type="dxa"/>
            <w:vAlign w:val="center"/>
          </w:tcPr>
          <w:p w14:paraId="2F7087B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6" w:type="dxa"/>
            <w:vAlign w:val="center"/>
          </w:tcPr>
          <w:p w14:paraId="3B3C748A">
            <w:pPr>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rPr>
              <w:t>生产经理</w:t>
            </w:r>
          </w:p>
        </w:tc>
        <w:tc>
          <w:tcPr>
            <w:tcW w:w="851" w:type="dxa"/>
            <w:vAlign w:val="center"/>
          </w:tcPr>
          <w:p w14:paraId="5787BD45">
            <w:pPr>
              <w:spacing w:line="360" w:lineRule="auto"/>
              <w:jc w:val="center"/>
              <w:rPr>
                <w:rFonts w:ascii="Times New Roman" w:hAnsi="Times New Roman" w:eastAsia="宋体" w:cs="Times New Roman"/>
                <w:szCs w:val="21"/>
              </w:rPr>
            </w:pPr>
          </w:p>
        </w:tc>
        <w:tc>
          <w:tcPr>
            <w:tcW w:w="1276" w:type="dxa"/>
            <w:vAlign w:val="center"/>
          </w:tcPr>
          <w:p w14:paraId="07D989B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生产经理</w:t>
            </w:r>
          </w:p>
        </w:tc>
        <w:tc>
          <w:tcPr>
            <w:tcW w:w="1275" w:type="dxa"/>
            <w:vAlign w:val="center"/>
          </w:tcPr>
          <w:p w14:paraId="4716BC7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生产经理</w:t>
            </w:r>
          </w:p>
        </w:tc>
        <w:tc>
          <w:tcPr>
            <w:tcW w:w="1276" w:type="dxa"/>
            <w:vAlign w:val="center"/>
          </w:tcPr>
          <w:p w14:paraId="261BFF34">
            <w:pPr>
              <w:spacing w:line="360" w:lineRule="auto"/>
              <w:jc w:val="center"/>
              <w:rPr>
                <w:rFonts w:ascii="Times New Roman" w:hAnsi="Times New Roman" w:eastAsia="宋体" w:cs="Times New Roman"/>
                <w:szCs w:val="21"/>
              </w:rPr>
            </w:pPr>
          </w:p>
        </w:tc>
        <w:tc>
          <w:tcPr>
            <w:tcW w:w="2268" w:type="dxa"/>
            <w:vAlign w:val="center"/>
          </w:tcPr>
          <w:p w14:paraId="02F828D2">
            <w:pPr>
              <w:spacing w:line="360" w:lineRule="auto"/>
              <w:jc w:val="center"/>
              <w:rPr>
                <w:rFonts w:ascii="Times New Roman" w:hAnsi="Times New Roman" w:eastAsia="宋体" w:cs="Times New Roman"/>
                <w:szCs w:val="21"/>
              </w:rPr>
            </w:pPr>
          </w:p>
        </w:tc>
      </w:tr>
      <w:tr w14:paraId="66E6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27" w:type="dxa"/>
            <w:vAlign w:val="center"/>
          </w:tcPr>
          <w:p w14:paraId="750879F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6" w:type="dxa"/>
            <w:vAlign w:val="center"/>
          </w:tcPr>
          <w:p w14:paraId="3A8C2724">
            <w:pPr>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rPr>
              <w:t>技术负责人</w:t>
            </w:r>
          </w:p>
        </w:tc>
        <w:tc>
          <w:tcPr>
            <w:tcW w:w="851" w:type="dxa"/>
            <w:vAlign w:val="center"/>
          </w:tcPr>
          <w:p w14:paraId="30F6EABE">
            <w:pPr>
              <w:spacing w:line="360" w:lineRule="auto"/>
              <w:jc w:val="center"/>
              <w:rPr>
                <w:rFonts w:ascii="Times New Roman" w:hAnsi="Times New Roman" w:eastAsia="宋体" w:cs="Times New Roman"/>
                <w:szCs w:val="21"/>
              </w:rPr>
            </w:pPr>
          </w:p>
        </w:tc>
        <w:tc>
          <w:tcPr>
            <w:tcW w:w="1276" w:type="dxa"/>
            <w:vAlign w:val="center"/>
          </w:tcPr>
          <w:p w14:paraId="4BA6C5A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275" w:type="dxa"/>
            <w:vAlign w:val="center"/>
          </w:tcPr>
          <w:p w14:paraId="7C9B91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276" w:type="dxa"/>
            <w:vAlign w:val="center"/>
          </w:tcPr>
          <w:p w14:paraId="6622B59F">
            <w:pPr>
              <w:spacing w:line="360" w:lineRule="auto"/>
              <w:jc w:val="center"/>
              <w:rPr>
                <w:rFonts w:ascii="Times New Roman" w:hAnsi="Times New Roman" w:eastAsia="宋体" w:cs="Times New Roman"/>
                <w:szCs w:val="21"/>
              </w:rPr>
            </w:pPr>
          </w:p>
        </w:tc>
        <w:tc>
          <w:tcPr>
            <w:tcW w:w="2268" w:type="dxa"/>
            <w:vAlign w:val="center"/>
          </w:tcPr>
          <w:p w14:paraId="2D823489">
            <w:pPr>
              <w:spacing w:line="360" w:lineRule="auto"/>
              <w:jc w:val="center"/>
              <w:rPr>
                <w:rFonts w:ascii="Times New Roman" w:hAnsi="Times New Roman" w:eastAsia="宋体" w:cs="Times New Roman"/>
                <w:szCs w:val="21"/>
              </w:rPr>
            </w:pPr>
          </w:p>
        </w:tc>
      </w:tr>
      <w:tr w14:paraId="36AA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27" w:type="dxa"/>
            <w:vAlign w:val="center"/>
          </w:tcPr>
          <w:p w14:paraId="4544D45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1416" w:type="dxa"/>
            <w:vAlign w:val="center"/>
          </w:tcPr>
          <w:p w14:paraId="3C482D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商务负责人</w:t>
            </w:r>
          </w:p>
        </w:tc>
        <w:tc>
          <w:tcPr>
            <w:tcW w:w="851" w:type="dxa"/>
            <w:vAlign w:val="center"/>
          </w:tcPr>
          <w:p w14:paraId="450232E2">
            <w:pPr>
              <w:spacing w:line="360" w:lineRule="auto"/>
              <w:jc w:val="center"/>
              <w:rPr>
                <w:rFonts w:ascii="Times New Roman" w:hAnsi="Times New Roman" w:eastAsia="宋体" w:cs="Times New Roman"/>
                <w:szCs w:val="21"/>
              </w:rPr>
            </w:pPr>
          </w:p>
        </w:tc>
        <w:tc>
          <w:tcPr>
            <w:tcW w:w="1276" w:type="dxa"/>
            <w:vAlign w:val="center"/>
          </w:tcPr>
          <w:p w14:paraId="6099050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造价员</w:t>
            </w:r>
          </w:p>
        </w:tc>
        <w:tc>
          <w:tcPr>
            <w:tcW w:w="1275" w:type="dxa"/>
            <w:vAlign w:val="center"/>
          </w:tcPr>
          <w:p w14:paraId="3C41741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造价员</w:t>
            </w:r>
          </w:p>
        </w:tc>
        <w:tc>
          <w:tcPr>
            <w:tcW w:w="1276" w:type="dxa"/>
            <w:vAlign w:val="center"/>
          </w:tcPr>
          <w:p w14:paraId="2DF31378">
            <w:pPr>
              <w:spacing w:line="360" w:lineRule="auto"/>
              <w:jc w:val="center"/>
              <w:rPr>
                <w:rFonts w:ascii="Times New Roman" w:hAnsi="Times New Roman" w:eastAsia="宋体" w:cs="Times New Roman"/>
                <w:szCs w:val="21"/>
              </w:rPr>
            </w:pPr>
          </w:p>
        </w:tc>
        <w:tc>
          <w:tcPr>
            <w:tcW w:w="2268" w:type="dxa"/>
            <w:vAlign w:val="center"/>
          </w:tcPr>
          <w:p w14:paraId="38E87738">
            <w:pPr>
              <w:spacing w:line="360" w:lineRule="auto"/>
              <w:jc w:val="center"/>
              <w:rPr>
                <w:rFonts w:ascii="Times New Roman" w:hAnsi="Times New Roman" w:eastAsia="宋体" w:cs="Times New Roman"/>
                <w:szCs w:val="21"/>
              </w:rPr>
            </w:pPr>
          </w:p>
        </w:tc>
      </w:tr>
      <w:tr w14:paraId="2A06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27" w:type="dxa"/>
            <w:vAlign w:val="center"/>
          </w:tcPr>
          <w:p w14:paraId="51179D3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1416" w:type="dxa"/>
            <w:vAlign w:val="center"/>
          </w:tcPr>
          <w:p w14:paraId="68821DFF">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土建</w:t>
            </w:r>
            <w:r>
              <w:rPr>
                <w:rFonts w:ascii="Times New Roman" w:hAnsi="Times New Roman" w:eastAsia="宋体" w:cs="Times New Roman"/>
                <w:kern w:val="0"/>
                <w:szCs w:val="21"/>
              </w:rPr>
              <w:t>施工员</w:t>
            </w:r>
          </w:p>
        </w:tc>
        <w:tc>
          <w:tcPr>
            <w:tcW w:w="851" w:type="dxa"/>
            <w:vAlign w:val="center"/>
          </w:tcPr>
          <w:p w14:paraId="41A5669E">
            <w:pPr>
              <w:spacing w:line="360" w:lineRule="auto"/>
              <w:jc w:val="center"/>
              <w:rPr>
                <w:rFonts w:ascii="Times New Roman" w:hAnsi="Times New Roman" w:eastAsia="宋体" w:cs="Times New Roman"/>
                <w:szCs w:val="21"/>
              </w:rPr>
            </w:pPr>
          </w:p>
        </w:tc>
        <w:tc>
          <w:tcPr>
            <w:tcW w:w="1276" w:type="dxa"/>
            <w:vAlign w:val="center"/>
          </w:tcPr>
          <w:p w14:paraId="1A1A858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土建施工员</w:t>
            </w:r>
          </w:p>
        </w:tc>
        <w:tc>
          <w:tcPr>
            <w:tcW w:w="1275" w:type="dxa"/>
            <w:vAlign w:val="center"/>
          </w:tcPr>
          <w:p w14:paraId="5738CE9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土建施工员</w:t>
            </w:r>
          </w:p>
        </w:tc>
        <w:tc>
          <w:tcPr>
            <w:tcW w:w="1276" w:type="dxa"/>
            <w:vAlign w:val="center"/>
          </w:tcPr>
          <w:p w14:paraId="295C4335">
            <w:pPr>
              <w:spacing w:line="360" w:lineRule="auto"/>
              <w:jc w:val="center"/>
              <w:rPr>
                <w:rFonts w:ascii="Times New Roman" w:hAnsi="Times New Roman" w:eastAsia="宋体" w:cs="Times New Roman"/>
                <w:szCs w:val="21"/>
              </w:rPr>
            </w:pPr>
          </w:p>
        </w:tc>
        <w:tc>
          <w:tcPr>
            <w:tcW w:w="2268" w:type="dxa"/>
            <w:vAlign w:val="center"/>
          </w:tcPr>
          <w:p w14:paraId="217FFBDD">
            <w:pPr>
              <w:spacing w:line="360" w:lineRule="auto"/>
              <w:jc w:val="center"/>
              <w:rPr>
                <w:rFonts w:ascii="Times New Roman" w:hAnsi="Times New Roman" w:eastAsia="宋体" w:cs="Times New Roman"/>
                <w:szCs w:val="21"/>
              </w:rPr>
            </w:pPr>
          </w:p>
        </w:tc>
      </w:tr>
      <w:tr w14:paraId="66A6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Align w:val="center"/>
          </w:tcPr>
          <w:p w14:paraId="043DD31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1416" w:type="dxa"/>
            <w:vAlign w:val="center"/>
          </w:tcPr>
          <w:p w14:paraId="5B6C1AD5">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安装施工员</w:t>
            </w:r>
          </w:p>
        </w:tc>
        <w:tc>
          <w:tcPr>
            <w:tcW w:w="851" w:type="dxa"/>
            <w:vAlign w:val="center"/>
          </w:tcPr>
          <w:p w14:paraId="4C15BC87">
            <w:pPr>
              <w:spacing w:line="360" w:lineRule="auto"/>
              <w:jc w:val="center"/>
              <w:rPr>
                <w:rFonts w:ascii="Times New Roman" w:hAnsi="Times New Roman" w:eastAsia="宋体" w:cs="Times New Roman"/>
                <w:szCs w:val="21"/>
              </w:rPr>
            </w:pPr>
          </w:p>
        </w:tc>
        <w:tc>
          <w:tcPr>
            <w:tcW w:w="1276" w:type="dxa"/>
            <w:vAlign w:val="center"/>
          </w:tcPr>
          <w:p w14:paraId="11204F9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安装施工员</w:t>
            </w:r>
          </w:p>
        </w:tc>
        <w:tc>
          <w:tcPr>
            <w:tcW w:w="1275" w:type="dxa"/>
            <w:vAlign w:val="center"/>
          </w:tcPr>
          <w:p w14:paraId="66982E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安装施工员</w:t>
            </w:r>
          </w:p>
        </w:tc>
        <w:tc>
          <w:tcPr>
            <w:tcW w:w="1276" w:type="dxa"/>
            <w:vAlign w:val="center"/>
          </w:tcPr>
          <w:p w14:paraId="12FB332E">
            <w:pPr>
              <w:spacing w:line="360" w:lineRule="auto"/>
              <w:jc w:val="center"/>
              <w:rPr>
                <w:rFonts w:ascii="Times New Roman" w:hAnsi="Times New Roman" w:eastAsia="宋体" w:cs="Times New Roman"/>
                <w:szCs w:val="21"/>
              </w:rPr>
            </w:pPr>
          </w:p>
        </w:tc>
        <w:tc>
          <w:tcPr>
            <w:tcW w:w="2268" w:type="dxa"/>
            <w:vAlign w:val="center"/>
          </w:tcPr>
          <w:p w14:paraId="72860FEE">
            <w:pPr>
              <w:spacing w:line="360" w:lineRule="auto"/>
              <w:jc w:val="center"/>
              <w:rPr>
                <w:rFonts w:ascii="Times New Roman" w:hAnsi="Times New Roman" w:eastAsia="宋体" w:cs="Times New Roman"/>
                <w:szCs w:val="21"/>
              </w:rPr>
            </w:pPr>
          </w:p>
        </w:tc>
      </w:tr>
      <w:tr w14:paraId="1208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27" w:type="dxa"/>
            <w:vAlign w:val="center"/>
          </w:tcPr>
          <w:p w14:paraId="3CFBBBA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7</w:t>
            </w:r>
          </w:p>
        </w:tc>
        <w:tc>
          <w:tcPr>
            <w:tcW w:w="1416" w:type="dxa"/>
            <w:vAlign w:val="center"/>
          </w:tcPr>
          <w:p w14:paraId="5F49EE91">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装饰施工员</w:t>
            </w:r>
          </w:p>
        </w:tc>
        <w:tc>
          <w:tcPr>
            <w:tcW w:w="851" w:type="dxa"/>
            <w:vAlign w:val="center"/>
          </w:tcPr>
          <w:p w14:paraId="7BE8755E">
            <w:pPr>
              <w:spacing w:line="360" w:lineRule="auto"/>
              <w:jc w:val="center"/>
              <w:rPr>
                <w:rFonts w:ascii="Times New Roman" w:hAnsi="Times New Roman" w:eastAsia="宋体" w:cs="Times New Roman"/>
                <w:szCs w:val="21"/>
              </w:rPr>
            </w:pPr>
          </w:p>
        </w:tc>
        <w:tc>
          <w:tcPr>
            <w:tcW w:w="1276" w:type="dxa"/>
            <w:vAlign w:val="center"/>
          </w:tcPr>
          <w:p w14:paraId="003D07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装饰施工员</w:t>
            </w:r>
          </w:p>
        </w:tc>
        <w:tc>
          <w:tcPr>
            <w:tcW w:w="1275" w:type="dxa"/>
            <w:vAlign w:val="center"/>
          </w:tcPr>
          <w:p w14:paraId="584463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装饰施工员</w:t>
            </w:r>
          </w:p>
        </w:tc>
        <w:tc>
          <w:tcPr>
            <w:tcW w:w="1276" w:type="dxa"/>
            <w:vAlign w:val="center"/>
          </w:tcPr>
          <w:p w14:paraId="15BF48D9">
            <w:pPr>
              <w:spacing w:line="360" w:lineRule="auto"/>
              <w:jc w:val="center"/>
              <w:rPr>
                <w:rFonts w:ascii="Times New Roman" w:hAnsi="Times New Roman" w:eastAsia="宋体" w:cs="Times New Roman"/>
                <w:szCs w:val="21"/>
              </w:rPr>
            </w:pPr>
          </w:p>
        </w:tc>
        <w:tc>
          <w:tcPr>
            <w:tcW w:w="2268" w:type="dxa"/>
            <w:vAlign w:val="center"/>
          </w:tcPr>
          <w:p w14:paraId="2719DC1C">
            <w:pPr>
              <w:spacing w:line="360" w:lineRule="auto"/>
              <w:jc w:val="center"/>
              <w:rPr>
                <w:rFonts w:ascii="Times New Roman" w:hAnsi="Times New Roman" w:eastAsia="宋体" w:cs="Times New Roman"/>
                <w:szCs w:val="21"/>
              </w:rPr>
            </w:pPr>
          </w:p>
        </w:tc>
      </w:tr>
      <w:tr w14:paraId="36AF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27" w:type="dxa"/>
            <w:vAlign w:val="center"/>
          </w:tcPr>
          <w:p w14:paraId="311A441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1416" w:type="dxa"/>
            <w:vAlign w:val="center"/>
          </w:tcPr>
          <w:p w14:paraId="45EF92C0">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材料员</w:t>
            </w:r>
          </w:p>
        </w:tc>
        <w:tc>
          <w:tcPr>
            <w:tcW w:w="851" w:type="dxa"/>
            <w:vAlign w:val="center"/>
          </w:tcPr>
          <w:p w14:paraId="3C4C0EFA">
            <w:pPr>
              <w:spacing w:line="360" w:lineRule="auto"/>
              <w:jc w:val="center"/>
              <w:rPr>
                <w:rFonts w:ascii="Times New Roman" w:hAnsi="Times New Roman" w:eastAsia="宋体" w:cs="Times New Roman"/>
                <w:szCs w:val="21"/>
              </w:rPr>
            </w:pPr>
          </w:p>
        </w:tc>
        <w:tc>
          <w:tcPr>
            <w:tcW w:w="1276" w:type="dxa"/>
            <w:vAlign w:val="center"/>
          </w:tcPr>
          <w:p w14:paraId="301BB51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材料员</w:t>
            </w:r>
          </w:p>
        </w:tc>
        <w:tc>
          <w:tcPr>
            <w:tcW w:w="1275" w:type="dxa"/>
            <w:vAlign w:val="center"/>
          </w:tcPr>
          <w:p w14:paraId="0C4255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材料员</w:t>
            </w:r>
          </w:p>
        </w:tc>
        <w:tc>
          <w:tcPr>
            <w:tcW w:w="1276" w:type="dxa"/>
            <w:vAlign w:val="center"/>
          </w:tcPr>
          <w:p w14:paraId="7E32458E">
            <w:pPr>
              <w:spacing w:line="360" w:lineRule="auto"/>
              <w:jc w:val="center"/>
              <w:rPr>
                <w:rFonts w:ascii="Times New Roman" w:hAnsi="Times New Roman" w:eastAsia="宋体" w:cs="Times New Roman"/>
                <w:szCs w:val="21"/>
              </w:rPr>
            </w:pPr>
          </w:p>
        </w:tc>
        <w:tc>
          <w:tcPr>
            <w:tcW w:w="2268" w:type="dxa"/>
            <w:vAlign w:val="center"/>
          </w:tcPr>
          <w:p w14:paraId="7F987564">
            <w:pPr>
              <w:spacing w:line="360" w:lineRule="auto"/>
              <w:jc w:val="center"/>
              <w:rPr>
                <w:rFonts w:ascii="Times New Roman" w:hAnsi="Times New Roman" w:eastAsia="宋体" w:cs="Times New Roman"/>
                <w:szCs w:val="21"/>
              </w:rPr>
            </w:pPr>
          </w:p>
        </w:tc>
      </w:tr>
      <w:tr w14:paraId="656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7" w:type="dxa"/>
            <w:vAlign w:val="center"/>
          </w:tcPr>
          <w:p w14:paraId="29D2DA0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9</w:t>
            </w:r>
          </w:p>
        </w:tc>
        <w:tc>
          <w:tcPr>
            <w:tcW w:w="1416" w:type="dxa"/>
            <w:vAlign w:val="center"/>
          </w:tcPr>
          <w:p w14:paraId="1EEA5450">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资料员</w:t>
            </w:r>
          </w:p>
        </w:tc>
        <w:tc>
          <w:tcPr>
            <w:tcW w:w="851" w:type="dxa"/>
            <w:vAlign w:val="center"/>
          </w:tcPr>
          <w:p w14:paraId="450A4CD7">
            <w:pPr>
              <w:spacing w:line="360" w:lineRule="auto"/>
              <w:jc w:val="center"/>
              <w:rPr>
                <w:rFonts w:ascii="Times New Roman" w:hAnsi="Times New Roman" w:eastAsia="宋体" w:cs="Times New Roman"/>
                <w:szCs w:val="21"/>
              </w:rPr>
            </w:pPr>
          </w:p>
        </w:tc>
        <w:tc>
          <w:tcPr>
            <w:tcW w:w="1276" w:type="dxa"/>
            <w:vAlign w:val="center"/>
          </w:tcPr>
          <w:p w14:paraId="0C14E3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资料员</w:t>
            </w:r>
          </w:p>
        </w:tc>
        <w:tc>
          <w:tcPr>
            <w:tcW w:w="1275" w:type="dxa"/>
            <w:vAlign w:val="center"/>
          </w:tcPr>
          <w:p w14:paraId="5B3F933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资料员</w:t>
            </w:r>
          </w:p>
        </w:tc>
        <w:tc>
          <w:tcPr>
            <w:tcW w:w="1276" w:type="dxa"/>
            <w:vAlign w:val="center"/>
          </w:tcPr>
          <w:p w14:paraId="13C35134">
            <w:pPr>
              <w:spacing w:line="360" w:lineRule="auto"/>
              <w:jc w:val="center"/>
              <w:rPr>
                <w:rFonts w:ascii="Times New Roman" w:hAnsi="Times New Roman" w:eastAsia="宋体" w:cs="Times New Roman"/>
                <w:szCs w:val="21"/>
              </w:rPr>
            </w:pPr>
          </w:p>
        </w:tc>
        <w:tc>
          <w:tcPr>
            <w:tcW w:w="2268" w:type="dxa"/>
            <w:vAlign w:val="center"/>
          </w:tcPr>
          <w:p w14:paraId="13677DEB">
            <w:pPr>
              <w:spacing w:line="360" w:lineRule="auto"/>
              <w:jc w:val="center"/>
              <w:rPr>
                <w:rFonts w:ascii="Times New Roman" w:hAnsi="Times New Roman" w:eastAsia="宋体" w:cs="Times New Roman"/>
                <w:szCs w:val="21"/>
              </w:rPr>
            </w:pPr>
          </w:p>
        </w:tc>
      </w:tr>
      <w:tr w14:paraId="0517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7" w:type="dxa"/>
            <w:vAlign w:val="center"/>
          </w:tcPr>
          <w:p w14:paraId="086DDD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416" w:type="dxa"/>
            <w:vAlign w:val="center"/>
          </w:tcPr>
          <w:p w14:paraId="435634B3">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质量员</w:t>
            </w:r>
          </w:p>
        </w:tc>
        <w:tc>
          <w:tcPr>
            <w:tcW w:w="851" w:type="dxa"/>
            <w:vAlign w:val="center"/>
          </w:tcPr>
          <w:p w14:paraId="607FD4E7">
            <w:pPr>
              <w:spacing w:line="360" w:lineRule="auto"/>
              <w:jc w:val="center"/>
              <w:rPr>
                <w:rFonts w:ascii="Times New Roman" w:hAnsi="Times New Roman" w:eastAsia="宋体" w:cs="Times New Roman"/>
                <w:szCs w:val="21"/>
              </w:rPr>
            </w:pPr>
          </w:p>
        </w:tc>
        <w:tc>
          <w:tcPr>
            <w:tcW w:w="1276" w:type="dxa"/>
            <w:vAlign w:val="center"/>
          </w:tcPr>
          <w:p w14:paraId="3A19FBE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质量员</w:t>
            </w:r>
          </w:p>
        </w:tc>
        <w:tc>
          <w:tcPr>
            <w:tcW w:w="1275" w:type="dxa"/>
            <w:vAlign w:val="center"/>
          </w:tcPr>
          <w:p w14:paraId="3C81C81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质量员</w:t>
            </w:r>
          </w:p>
        </w:tc>
        <w:tc>
          <w:tcPr>
            <w:tcW w:w="1276" w:type="dxa"/>
            <w:vAlign w:val="center"/>
          </w:tcPr>
          <w:p w14:paraId="69B67E62">
            <w:pPr>
              <w:spacing w:line="360" w:lineRule="auto"/>
              <w:jc w:val="center"/>
              <w:rPr>
                <w:rFonts w:ascii="Times New Roman" w:hAnsi="Times New Roman" w:eastAsia="宋体" w:cs="Times New Roman"/>
                <w:szCs w:val="21"/>
              </w:rPr>
            </w:pPr>
          </w:p>
        </w:tc>
        <w:tc>
          <w:tcPr>
            <w:tcW w:w="2268" w:type="dxa"/>
            <w:vAlign w:val="center"/>
          </w:tcPr>
          <w:p w14:paraId="12D80104">
            <w:pPr>
              <w:spacing w:line="360" w:lineRule="auto"/>
              <w:jc w:val="center"/>
              <w:rPr>
                <w:rFonts w:ascii="Times New Roman" w:hAnsi="Times New Roman" w:eastAsia="宋体" w:cs="Times New Roman"/>
                <w:szCs w:val="21"/>
              </w:rPr>
            </w:pPr>
          </w:p>
        </w:tc>
      </w:tr>
      <w:tr w14:paraId="4D8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7" w:type="dxa"/>
            <w:vAlign w:val="center"/>
          </w:tcPr>
          <w:p w14:paraId="3FB26E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11</w:t>
            </w:r>
          </w:p>
        </w:tc>
        <w:tc>
          <w:tcPr>
            <w:tcW w:w="1416" w:type="dxa"/>
            <w:vAlign w:val="center"/>
          </w:tcPr>
          <w:p w14:paraId="31B00E52">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安全员</w:t>
            </w:r>
          </w:p>
        </w:tc>
        <w:tc>
          <w:tcPr>
            <w:tcW w:w="851" w:type="dxa"/>
            <w:vAlign w:val="center"/>
          </w:tcPr>
          <w:p w14:paraId="3808A486">
            <w:pPr>
              <w:spacing w:line="360" w:lineRule="auto"/>
              <w:jc w:val="center"/>
              <w:rPr>
                <w:rFonts w:ascii="Times New Roman" w:hAnsi="Times New Roman" w:eastAsia="宋体" w:cs="Times New Roman"/>
                <w:szCs w:val="21"/>
              </w:rPr>
            </w:pPr>
          </w:p>
        </w:tc>
        <w:tc>
          <w:tcPr>
            <w:tcW w:w="1276" w:type="dxa"/>
            <w:vAlign w:val="center"/>
          </w:tcPr>
          <w:p w14:paraId="39B21C5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安全员</w:t>
            </w:r>
          </w:p>
        </w:tc>
        <w:tc>
          <w:tcPr>
            <w:tcW w:w="1275" w:type="dxa"/>
            <w:vAlign w:val="center"/>
          </w:tcPr>
          <w:p w14:paraId="39CA34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安全员</w:t>
            </w:r>
          </w:p>
        </w:tc>
        <w:tc>
          <w:tcPr>
            <w:tcW w:w="1276" w:type="dxa"/>
            <w:vAlign w:val="center"/>
          </w:tcPr>
          <w:p w14:paraId="354606F5">
            <w:pPr>
              <w:spacing w:line="360" w:lineRule="auto"/>
              <w:jc w:val="center"/>
              <w:rPr>
                <w:rFonts w:ascii="Times New Roman" w:hAnsi="Times New Roman" w:eastAsia="宋体" w:cs="Times New Roman"/>
                <w:szCs w:val="21"/>
              </w:rPr>
            </w:pPr>
          </w:p>
        </w:tc>
        <w:tc>
          <w:tcPr>
            <w:tcW w:w="2268" w:type="dxa"/>
            <w:vAlign w:val="center"/>
          </w:tcPr>
          <w:p w14:paraId="26ACBC4D">
            <w:pPr>
              <w:spacing w:line="360" w:lineRule="auto"/>
              <w:jc w:val="center"/>
              <w:rPr>
                <w:rFonts w:ascii="Times New Roman" w:hAnsi="Times New Roman" w:eastAsia="宋体" w:cs="Times New Roman"/>
                <w:szCs w:val="21"/>
              </w:rPr>
            </w:pPr>
          </w:p>
        </w:tc>
      </w:tr>
      <w:tr w14:paraId="5D8B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7" w:type="dxa"/>
            <w:vAlign w:val="center"/>
          </w:tcPr>
          <w:p w14:paraId="73A4249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w:t>
            </w:r>
          </w:p>
        </w:tc>
        <w:tc>
          <w:tcPr>
            <w:tcW w:w="1416" w:type="dxa"/>
            <w:vAlign w:val="center"/>
          </w:tcPr>
          <w:p w14:paraId="12D42F4E">
            <w:pPr>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rPr>
              <w:t>机械员</w:t>
            </w:r>
          </w:p>
        </w:tc>
        <w:tc>
          <w:tcPr>
            <w:tcW w:w="851" w:type="dxa"/>
            <w:vAlign w:val="center"/>
          </w:tcPr>
          <w:p w14:paraId="51181B1C">
            <w:pPr>
              <w:spacing w:line="360" w:lineRule="auto"/>
              <w:jc w:val="center"/>
              <w:rPr>
                <w:rFonts w:ascii="Times New Roman" w:hAnsi="Times New Roman" w:eastAsia="宋体" w:cs="Times New Roman"/>
                <w:szCs w:val="21"/>
              </w:rPr>
            </w:pPr>
          </w:p>
        </w:tc>
        <w:tc>
          <w:tcPr>
            <w:tcW w:w="1276" w:type="dxa"/>
            <w:vAlign w:val="center"/>
          </w:tcPr>
          <w:p w14:paraId="56CDC84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机械员</w:t>
            </w:r>
          </w:p>
        </w:tc>
        <w:tc>
          <w:tcPr>
            <w:tcW w:w="1275" w:type="dxa"/>
            <w:vAlign w:val="center"/>
          </w:tcPr>
          <w:p w14:paraId="54AEA1F8">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机械员</w:t>
            </w:r>
          </w:p>
        </w:tc>
        <w:tc>
          <w:tcPr>
            <w:tcW w:w="1276" w:type="dxa"/>
            <w:vAlign w:val="center"/>
          </w:tcPr>
          <w:p w14:paraId="5368B236">
            <w:pPr>
              <w:spacing w:line="360" w:lineRule="auto"/>
              <w:jc w:val="center"/>
              <w:rPr>
                <w:rFonts w:ascii="Times New Roman" w:hAnsi="Times New Roman" w:eastAsia="宋体" w:cs="Times New Roman"/>
                <w:szCs w:val="21"/>
              </w:rPr>
            </w:pPr>
          </w:p>
        </w:tc>
        <w:tc>
          <w:tcPr>
            <w:tcW w:w="2268" w:type="dxa"/>
            <w:vAlign w:val="center"/>
          </w:tcPr>
          <w:p w14:paraId="56539629">
            <w:pPr>
              <w:spacing w:line="360" w:lineRule="auto"/>
              <w:jc w:val="center"/>
              <w:rPr>
                <w:rFonts w:ascii="Times New Roman" w:hAnsi="Times New Roman" w:eastAsia="宋体" w:cs="Times New Roman"/>
                <w:szCs w:val="21"/>
              </w:rPr>
            </w:pPr>
          </w:p>
        </w:tc>
      </w:tr>
      <w:tr w14:paraId="4AE8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7" w:type="dxa"/>
            <w:vAlign w:val="center"/>
          </w:tcPr>
          <w:p w14:paraId="0FE75F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13</w:t>
            </w:r>
          </w:p>
        </w:tc>
        <w:tc>
          <w:tcPr>
            <w:tcW w:w="1416" w:type="dxa"/>
            <w:vAlign w:val="center"/>
          </w:tcPr>
          <w:p w14:paraId="2D09A8D1">
            <w:pPr>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rPr>
              <w:t>测量员</w:t>
            </w:r>
          </w:p>
        </w:tc>
        <w:tc>
          <w:tcPr>
            <w:tcW w:w="851" w:type="dxa"/>
            <w:vAlign w:val="center"/>
          </w:tcPr>
          <w:p w14:paraId="7AF73D12">
            <w:pPr>
              <w:spacing w:line="360" w:lineRule="auto"/>
              <w:jc w:val="center"/>
              <w:rPr>
                <w:rFonts w:ascii="Times New Roman" w:hAnsi="Times New Roman" w:eastAsia="宋体" w:cs="Times New Roman"/>
                <w:szCs w:val="21"/>
              </w:rPr>
            </w:pPr>
          </w:p>
        </w:tc>
        <w:tc>
          <w:tcPr>
            <w:tcW w:w="1276" w:type="dxa"/>
            <w:vAlign w:val="center"/>
          </w:tcPr>
          <w:p w14:paraId="2005550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测量员</w:t>
            </w:r>
          </w:p>
        </w:tc>
        <w:tc>
          <w:tcPr>
            <w:tcW w:w="1275" w:type="dxa"/>
            <w:vAlign w:val="center"/>
          </w:tcPr>
          <w:p w14:paraId="71AA7B8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测量员</w:t>
            </w:r>
          </w:p>
        </w:tc>
        <w:tc>
          <w:tcPr>
            <w:tcW w:w="1276" w:type="dxa"/>
            <w:vAlign w:val="center"/>
          </w:tcPr>
          <w:p w14:paraId="3BA5E440">
            <w:pPr>
              <w:spacing w:line="360" w:lineRule="auto"/>
              <w:jc w:val="center"/>
              <w:rPr>
                <w:rFonts w:ascii="Times New Roman" w:hAnsi="Times New Roman" w:eastAsia="宋体" w:cs="Times New Roman"/>
                <w:szCs w:val="21"/>
              </w:rPr>
            </w:pPr>
          </w:p>
        </w:tc>
        <w:tc>
          <w:tcPr>
            <w:tcW w:w="2268" w:type="dxa"/>
            <w:vAlign w:val="center"/>
          </w:tcPr>
          <w:p w14:paraId="03467463">
            <w:pPr>
              <w:spacing w:line="360" w:lineRule="auto"/>
              <w:jc w:val="center"/>
              <w:rPr>
                <w:rFonts w:ascii="Times New Roman" w:hAnsi="Times New Roman" w:eastAsia="宋体" w:cs="Times New Roman"/>
                <w:szCs w:val="21"/>
              </w:rPr>
            </w:pPr>
          </w:p>
        </w:tc>
      </w:tr>
    </w:tbl>
    <w:p w14:paraId="21FFEC6A">
      <w:pPr>
        <w:rPr>
          <w:rFonts w:ascii="Times New Roman" w:hAnsi="Times New Roman" w:eastAsia="宋体" w:cs="Times New Roman"/>
          <w:b/>
          <w:kern w:val="0"/>
          <w:szCs w:val="21"/>
        </w:rPr>
      </w:pPr>
    </w:p>
    <w:sectPr>
      <w:head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241187"/>
    </w:sdtPr>
    <w:sdtContent>
      <w:p w14:paraId="19794CB1">
        <w:pPr>
          <w:pStyle w:val="9"/>
          <w:jc w:val="center"/>
        </w:pPr>
        <w:r>
          <w:fldChar w:fldCharType="begin"/>
        </w:r>
        <w:r>
          <w:instrText xml:space="preserve">PAGE   \* MERGEFORMAT</w:instrText>
        </w:r>
        <w:r>
          <w:fldChar w:fldCharType="separate"/>
        </w:r>
        <w:r>
          <w:rPr>
            <w:lang w:val="zh-CN"/>
          </w:rPr>
          <w:t>9</w:t>
        </w:r>
        <w:r>
          <w:rPr>
            <w:lang w:val="zh-CN"/>
          </w:rPr>
          <w:fldChar w:fldCharType="end"/>
        </w:r>
      </w:p>
    </w:sdtContent>
  </w:sdt>
  <w:p w14:paraId="0717737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F1CE">
    <w:pPr>
      <w:pStyle w:val="10"/>
      <w:ind w:right="360"/>
      <w:jc w:val="both"/>
    </w:pPr>
    <w:r>
      <w:rPr>
        <w:rFonts w:hint="eastAsia" w:asciiTheme="minorEastAsia" w:hAnsiTheme="minorEastAsia"/>
      </w:rPr>
      <w:drawing>
        <wp:inline distT="0" distB="0" distL="0" distR="0">
          <wp:extent cx="1028700" cy="359410"/>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lang w:val="en-US" w:eastAsia="zh-CN"/>
      </w:rPr>
      <w:t xml:space="preserve">                      </w:t>
    </w:r>
    <w:r>
      <w:rPr>
        <w:rFonts w:hint="eastAsia" w:asciiTheme="minorEastAsia" w:hAnsiTheme="minorEastAsia" w:eastAsiaTheme="minorEastAsia"/>
        <w:lang w:eastAsia="zh-CN"/>
      </w:rPr>
      <w:t>融寓广州体育西路店长租公寓项目施工总承包合同</w:t>
    </w:r>
    <w:r>
      <w:rPr>
        <w:rFonts w:hint="eastAsia"/>
      </w:rPr>
      <w:t>-合同附件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8CA9">
    <w:pPr>
      <w:pStyle w:val="10"/>
      <w:wordWrap w:val="0"/>
      <w:ind w:right="360"/>
      <w:jc w:val="both"/>
    </w:pPr>
    <w:r>
      <w:rPr>
        <w:rFonts w:hint="eastAsia" w:asciiTheme="minorEastAsia" w:hAnsiTheme="minorEastAsia"/>
      </w:rPr>
      <w:drawing>
        <wp:inline distT="0" distB="0" distL="0" distR="0">
          <wp:extent cx="1028700" cy="359410"/>
          <wp:effectExtent l="19050" t="0" r="0" b="0"/>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融寓广州</w:t>
    </w:r>
    <w:r>
      <w:rPr>
        <w:rFonts w:hint="eastAsia" w:asciiTheme="minorEastAsia" w:hAnsiTheme="minorEastAsia"/>
        <w:lang w:val="en-US" w:eastAsia="zh-CN"/>
      </w:rPr>
      <w:t>体育西</w:t>
    </w:r>
    <w:r>
      <w:rPr>
        <w:rFonts w:hint="eastAsia" w:asciiTheme="minorEastAsia" w:hAnsiTheme="minorEastAsia" w:eastAsiaTheme="minorEastAsia"/>
        <w:lang w:eastAsia="zh-CN"/>
      </w:rPr>
      <w:t>店项目装修改造总承包</w:t>
    </w:r>
    <w:r>
      <w:rPr>
        <w:rFonts w:hint="eastAsia" w:asciiTheme="minorEastAsia" w:hAnsiTheme="minorEastAsia"/>
      </w:rPr>
      <w:t>工程合同</w:t>
    </w:r>
    <w:r>
      <w:rPr>
        <w:rFonts w:hint="eastAsia"/>
      </w:rPr>
      <w:t>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F2B">
    <w:pPr>
      <w:pStyle w:val="10"/>
      <w:wordWrap w:val="0"/>
      <w:ind w:right="360"/>
      <w:jc w:val="both"/>
    </w:pPr>
    <w:r>
      <w:rPr>
        <w:rFonts w:hint="eastAsia"/>
      </w:rPr>
      <w:drawing>
        <wp:inline distT="0" distB="0" distL="0" distR="0">
          <wp:extent cx="1028700" cy="359410"/>
          <wp:effectExtent l="19050" t="0" r="0" b="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融寓</w:t>
    </w:r>
    <w:r>
      <w:rPr>
        <w:rFonts w:hint="eastAsia" w:asciiTheme="minorEastAsia" w:hAnsiTheme="minorEastAsia"/>
        <w:lang w:val="en-US" w:eastAsia="zh-CN"/>
      </w:rPr>
      <w:t>体育西</w:t>
    </w:r>
    <w:r>
      <w:rPr>
        <w:rFonts w:hint="eastAsia" w:asciiTheme="minorEastAsia" w:hAnsiTheme="minorEastAsia" w:eastAsiaTheme="minorEastAsia"/>
        <w:lang w:eastAsia="zh-CN"/>
      </w:rPr>
      <w:t>店项目装修改造总承包工程合同</w:t>
    </w:r>
    <w:r>
      <w:rPr>
        <w:rFonts w:hint="eastAsia" w:asciiTheme="minorEastAsia" w:hAnsiTheme="minorEastAsia"/>
      </w:rPr>
      <w:t>合同</w:t>
    </w:r>
    <w:r>
      <w:rPr>
        <w:rFonts w:hint="eastAsia"/>
      </w:rPr>
      <w:t>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C9F7">
    <w:pPr>
      <w:pStyle w:val="10"/>
      <w:wordWrap w:val="0"/>
      <w:ind w:right="360"/>
      <w:jc w:val="both"/>
    </w:pPr>
    <w:r>
      <w:rPr>
        <w:rFonts w:hint="eastAsia" w:asciiTheme="minorEastAsia" w:hAnsiTheme="minorEastAsia"/>
      </w:rPr>
      <w:drawing>
        <wp:inline distT="0" distB="0" distL="0" distR="0">
          <wp:extent cx="1028700" cy="359410"/>
          <wp:effectExtent l="19050" t="0" r="0" b="0"/>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 xml:space="preserve"> 融寓·广州</w:t>
    </w:r>
    <w:r>
      <w:rPr>
        <w:rFonts w:hint="eastAsia" w:asciiTheme="minorEastAsia" w:hAnsiTheme="minorEastAsia"/>
        <w:lang w:val="en-US" w:eastAsia="zh-CN"/>
      </w:rPr>
      <w:t>体育西</w:t>
    </w:r>
    <w:r>
      <w:rPr>
        <w:rFonts w:hint="eastAsia" w:asciiTheme="minorEastAsia" w:hAnsiTheme="minorEastAsia" w:eastAsiaTheme="minorEastAsia"/>
        <w:lang w:eastAsia="zh-CN"/>
      </w:rPr>
      <w:t>店项目装修改造总承包工程</w:t>
    </w:r>
    <w:r>
      <w:rPr>
        <w:rFonts w:hint="eastAsia" w:asciiTheme="minorEastAsia" w:hAnsiTheme="minorEastAsia"/>
      </w:rPr>
      <w:t>合同</w:t>
    </w:r>
    <w:r>
      <w:rPr>
        <w:rFonts w:hint="eastAsia"/>
      </w:rPr>
      <w:t>附件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7977">
    <w:pPr>
      <w:pStyle w:val="10"/>
      <w:wordWrap w:val="0"/>
      <w:ind w:right="360"/>
      <w:jc w:val="both"/>
    </w:pPr>
    <w:r>
      <w:rPr>
        <w:rFonts w:hint="eastAsia" w:asciiTheme="minorEastAsia" w:hAnsiTheme="minorEastAsia"/>
      </w:rPr>
      <w:drawing>
        <wp:inline distT="0" distB="0" distL="0" distR="0">
          <wp:extent cx="1028700" cy="359410"/>
          <wp:effectExtent l="19050" t="0" r="0" b="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 xml:space="preserve"> 融寓</w:t>
    </w:r>
    <w:r>
      <w:rPr>
        <w:rFonts w:hint="eastAsia" w:asciiTheme="minorEastAsia" w:hAnsiTheme="minorEastAsia"/>
        <w:lang w:val="en-US" w:eastAsia="zh-CN"/>
      </w:rPr>
      <w:t>广州体育西</w:t>
    </w:r>
    <w:r>
      <w:rPr>
        <w:rFonts w:hint="eastAsia" w:asciiTheme="minorEastAsia" w:hAnsiTheme="minorEastAsia" w:eastAsiaTheme="minorEastAsia"/>
        <w:lang w:eastAsia="zh-CN"/>
      </w:rPr>
      <w:t>店项目装修改造总承包工程</w:t>
    </w:r>
    <w:r>
      <w:rPr>
        <w:rFonts w:hint="eastAsia" w:asciiTheme="minorEastAsia" w:hAnsiTheme="minorEastAsia"/>
      </w:rPr>
      <w:t>合同</w:t>
    </w:r>
    <w:r>
      <w:rPr>
        <w:rFonts w:hint="eastAsia"/>
      </w:rPr>
      <w:t>附件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F1C7">
    <w:pPr>
      <w:pStyle w:val="10"/>
      <w:wordWrap w:val="0"/>
      <w:ind w:right="360"/>
      <w:jc w:val="both"/>
    </w:pPr>
    <w:r>
      <w:rPr>
        <w:rFonts w:hint="eastAsia" w:asciiTheme="minorEastAsia" w:hAnsiTheme="minorEastAsia"/>
      </w:rPr>
      <w:drawing>
        <wp:inline distT="0" distB="0" distL="0" distR="0">
          <wp:extent cx="1028700" cy="359410"/>
          <wp:effectExtent l="19050" t="0" r="0"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 xml:space="preserve"> 融寓</w:t>
    </w:r>
    <w:r>
      <w:rPr>
        <w:rFonts w:hint="eastAsia" w:asciiTheme="minorEastAsia" w:hAnsiTheme="minorEastAsia"/>
        <w:lang w:val="en-US" w:eastAsia="zh-CN"/>
      </w:rPr>
      <w:t>体育西</w:t>
    </w:r>
    <w:r>
      <w:rPr>
        <w:rFonts w:hint="eastAsia" w:asciiTheme="minorEastAsia" w:hAnsiTheme="minorEastAsia" w:eastAsiaTheme="minorEastAsia"/>
        <w:lang w:eastAsia="zh-CN"/>
      </w:rPr>
      <w:t>店项目装修改造总承包</w:t>
    </w:r>
    <w:r>
      <w:rPr>
        <w:rFonts w:hint="eastAsia" w:asciiTheme="minorEastAsia" w:hAnsiTheme="minorEastAsia"/>
      </w:rPr>
      <w:t>工程合同</w:t>
    </w:r>
    <w:r>
      <w:rPr>
        <w:rFonts w:hint="eastAsia"/>
      </w:rPr>
      <w:t>附件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F476">
    <w:pPr>
      <w:pStyle w:val="10"/>
      <w:wordWrap w:val="0"/>
      <w:ind w:right="360"/>
      <w:jc w:val="both"/>
    </w:pPr>
    <w:r>
      <w:rPr>
        <w:rFonts w:hint="eastAsia" w:asciiTheme="minorEastAsia" w:hAnsiTheme="minorEastAsia"/>
      </w:rPr>
      <w:drawing>
        <wp:inline distT="0" distB="0" distL="0" distR="0">
          <wp:extent cx="1028700" cy="359410"/>
          <wp:effectExtent l="19050" t="0" r="0" b="0"/>
          <wp:docPr id="2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lang w:val="en-US" w:eastAsia="zh-CN"/>
      </w:rPr>
      <w:t>融寓广州体育西</w:t>
    </w:r>
    <w:r>
      <w:rPr>
        <w:rFonts w:hint="eastAsia" w:asciiTheme="minorEastAsia" w:hAnsiTheme="minorEastAsia" w:eastAsiaTheme="minorEastAsia"/>
        <w:lang w:eastAsia="zh-CN"/>
      </w:rPr>
      <w:t>店项目装修改造总承包</w:t>
    </w:r>
    <w:r>
      <w:rPr>
        <w:rFonts w:hint="eastAsia" w:asciiTheme="minorEastAsia" w:hAnsiTheme="minorEastAsia"/>
      </w:rPr>
      <w:t>工程合同</w:t>
    </w:r>
    <w:r>
      <w:rPr>
        <w:rFonts w:hint="eastAsia"/>
      </w:rPr>
      <w:t>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22CD">
    <w:pPr>
      <w:pStyle w:val="10"/>
      <w:wordWrap w:val="0"/>
      <w:ind w:right="450"/>
      <w:jc w:val="both"/>
    </w:pPr>
    <w:r>
      <w:rPr>
        <w:rFonts w:hint="eastAsia" w:asciiTheme="minorEastAsia" w:hAnsiTheme="minorEastAsia"/>
      </w:rPr>
      <w:drawing>
        <wp:inline distT="0" distB="0" distL="0" distR="0">
          <wp:extent cx="1028700" cy="359410"/>
          <wp:effectExtent l="19050" t="0" r="0" b="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融寓广州</w:t>
    </w:r>
    <w:r>
      <w:rPr>
        <w:rFonts w:hint="eastAsia" w:asciiTheme="minorEastAsia" w:hAnsiTheme="minorEastAsia"/>
        <w:lang w:val="en-US" w:eastAsia="zh-CN"/>
      </w:rPr>
      <w:t>体育西</w:t>
    </w:r>
    <w:r>
      <w:rPr>
        <w:rFonts w:hint="eastAsia" w:asciiTheme="minorEastAsia" w:hAnsiTheme="minorEastAsia" w:eastAsiaTheme="minorEastAsia"/>
        <w:lang w:eastAsia="zh-CN"/>
      </w:rPr>
      <w:t>站店项目装修改造总承包</w:t>
    </w:r>
    <w:r>
      <w:rPr>
        <w:rFonts w:hint="eastAsia" w:asciiTheme="minorEastAsia" w:hAnsiTheme="minorEastAsia"/>
      </w:rPr>
      <w:t>工程合同</w:t>
    </w:r>
    <w:r>
      <w:rPr>
        <w:rFonts w:hint="eastAsia"/>
      </w:rPr>
      <w:t>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B875">
    <w:pPr>
      <w:pStyle w:val="10"/>
      <w:wordWrap w:val="0"/>
      <w:ind w:right="360"/>
      <w:jc w:val="both"/>
    </w:pPr>
    <w:r>
      <w:rPr>
        <w:rFonts w:hint="eastAsia" w:asciiTheme="minorEastAsia" w:hAnsiTheme="minorEastAsia"/>
      </w:rPr>
      <w:drawing>
        <wp:inline distT="0" distB="0" distL="0" distR="0">
          <wp:extent cx="1028700" cy="359410"/>
          <wp:effectExtent l="19050" t="0" r="0" b="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融寓广州</w:t>
    </w:r>
    <w:r>
      <w:rPr>
        <w:rFonts w:hint="eastAsia" w:asciiTheme="minorEastAsia" w:hAnsiTheme="minorEastAsia"/>
        <w:lang w:val="en-US" w:eastAsia="zh-CN"/>
      </w:rPr>
      <w:t>体育西</w:t>
    </w:r>
    <w:r>
      <w:rPr>
        <w:rFonts w:hint="eastAsia" w:asciiTheme="minorEastAsia" w:hAnsiTheme="minorEastAsia" w:eastAsiaTheme="minorEastAsia"/>
        <w:lang w:eastAsia="zh-CN"/>
      </w:rPr>
      <w:t>店项目装修改造总承包</w:t>
    </w:r>
    <w:r>
      <w:rPr>
        <w:rFonts w:hint="eastAsia" w:asciiTheme="minorEastAsia" w:hAnsiTheme="minorEastAsia"/>
      </w:rPr>
      <w:t>工程合同</w:t>
    </w:r>
    <w:r>
      <w:rPr>
        <w:rFonts w:hint="eastAsia"/>
      </w:rPr>
      <w:t>附件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ECEC">
    <w:pPr>
      <w:pStyle w:val="10"/>
      <w:wordWrap w:val="0"/>
      <w:ind w:right="360"/>
      <w:jc w:val="both"/>
    </w:pPr>
    <w:r>
      <w:rPr>
        <w:rFonts w:hint="eastAsia" w:asciiTheme="minorEastAsia" w:hAnsiTheme="minorEastAsia"/>
      </w:rPr>
      <w:drawing>
        <wp:inline distT="0" distB="0" distL="0" distR="0">
          <wp:extent cx="1028700" cy="359410"/>
          <wp:effectExtent l="19050" t="0" r="0" b="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noChangeArrowheads="1"/>
                  </pic:cNvPicPr>
                </pic:nvPicPr>
                <pic:blipFill>
                  <a:blip r:embed="rId1"/>
                  <a:srcRect/>
                  <a:stretch>
                    <a:fillRect/>
                  </a:stretch>
                </pic:blipFill>
                <pic:spPr>
                  <a:xfrm>
                    <a:off x="0" y="0"/>
                    <a:ext cx="1029136" cy="360000"/>
                  </a:xfrm>
                  <a:prstGeom prst="rect">
                    <a:avLst/>
                  </a:prstGeom>
                  <a:noFill/>
                  <a:ln w="9525">
                    <a:noFill/>
                    <a:miter lim="800000"/>
                    <a:headEnd/>
                    <a:tailEnd/>
                  </a:ln>
                </pic:spPr>
              </pic:pic>
            </a:graphicData>
          </a:graphic>
        </wp:inline>
      </w:drawing>
    </w:r>
    <w:r>
      <w:rPr>
        <w:rFonts w:hint="eastAsia" w:asciiTheme="minorEastAsia" w:hAnsiTheme="minorEastAsia"/>
      </w:rPr>
      <w:t xml:space="preserve">          </w:t>
    </w:r>
    <w:r>
      <w:rPr>
        <w:rFonts w:hint="eastAsia" w:asciiTheme="minorEastAsia" w:hAnsiTheme="minorEastAsia" w:eastAsiaTheme="minorEastAsia"/>
        <w:lang w:eastAsia="zh-CN"/>
      </w:rPr>
      <w:t>融寓广州</w:t>
    </w:r>
    <w:r>
      <w:rPr>
        <w:rFonts w:hint="eastAsia" w:asciiTheme="minorEastAsia" w:hAnsiTheme="minorEastAsia"/>
        <w:lang w:val="en-US" w:eastAsia="zh-CN"/>
      </w:rPr>
      <w:t>体育西</w:t>
    </w:r>
    <w:r>
      <w:rPr>
        <w:rFonts w:hint="eastAsia" w:asciiTheme="minorEastAsia" w:hAnsiTheme="minorEastAsia" w:eastAsiaTheme="minorEastAsia"/>
        <w:lang w:eastAsia="zh-CN"/>
      </w:rPr>
      <w:t>店项目装修改造总承包</w:t>
    </w:r>
    <w:r>
      <w:rPr>
        <w:rFonts w:hint="eastAsia" w:asciiTheme="minorEastAsia" w:hAnsiTheme="minorEastAsia"/>
      </w:rPr>
      <w:t>工程合同</w:t>
    </w:r>
    <w:r>
      <w:rPr>
        <w:rFonts w:hint="eastAsia"/>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E5BED"/>
    <w:multiLevelType w:val="multilevel"/>
    <w:tmpl w:val="07FE5B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3A49F3"/>
    <w:multiLevelType w:val="multilevel"/>
    <w:tmpl w:val="0C3A49F3"/>
    <w:lvl w:ilvl="0" w:tentative="0">
      <w:start w:val="1"/>
      <w:numFmt w:val="decimal"/>
      <w:lvlText w:val="%1."/>
      <w:lvlJc w:val="left"/>
      <w:pPr>
        <w:tabs>
          <w:tab w:val="left" w:pos="360"/>
        </w:tabs>
        <w:ind w:left="360" w:hanging="360"/>
      </w:pPr>
      <w:rPr>
        <w:rFonts w:ascii="宋体" w:hAnsi="宋体"/>
      </w:rPr>
    </w:lvl>
    <w:lvl w:ilvl="1" w:tentative="0">
      <w:start w:val="1"/>
      <w:numFmt w:val="decimal"/>
      <w:lvlText w:val="%2."/>
      <w:lvlJc w:val="left"/>
      <w:pPr>
        <w:tabs>
          <w:tab w:val="left" w:pos="360"/>
        </w:tabs>
        <w:ind w:left="360" w:hanging="360"/>
      </w:pPr>
      <w:rPr>
        <w:rFonts w:ascii="宋体" w:hAnsi="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CC75E8"/>
    <w:multiLevelType w:val="multilevel"/>
    <w:tmpl w:val="18CC75E8"/>
    <w:lvl w:ilvl="0" w:tentative="0">
      <w:start w:val="3"/>
      <w:numFmt w:val="decimal"/>
      <w:lvlText w:val="%1"/>
      <w:lvlJc w:val="left"/>
      <w:pPr>
        <w:tabs>
          <w:tab w:val="left" w:pos="360"/>
        </w:tabs>
        <w:ind w:left="360" w:hanging="360"/>
      </w:pPr>
      <w:rPr>
        <w:rFonts w:hint="default" w:ascii="Times New Roman" w:hAnsi="Times New Roman" w:cs="Times New Roman"/>
      </w:rPr>
    </w:lvl>
    <w:lvl w:ilvl="1" w:tentative="0">
      <w:start w:val="2"/>
      <w:numFmt w:val="decimal"/>
      <w:lvlText w:val="%1.%2"/>
      <w:lvlJc w:val="left"/>
      <w:pPr>
        <w:tabs>
          <w:tab w:val="left" w:pos="360"/>
        </w:tabs>
        <w:ind w:left="360" w:hanging="360"/>
      </w:pPr>
      <w:rPr>
        <w:rFonts w:hint="default" w:ascii="Times New Roman" w:hAnsi="Times New Roman" w:cs="Times New Roman"/>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440"/>
        </w:tabs>
        <w:ind w:left="1440" w:hanging="144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800"/>
        </w:tabs>
        <w:ind w:left="1800" w:hanging="180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3">
    <w:nsid w:val="1E130029"/>
    <w:multiLevelType w:val="multilevel"/>
    <w:tmpl w:val="1E13002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ECD4C74"/>
    <w:multiLevelType w:val="multilevel"/>
    <w:tmpl w:val="1ECD4C74"/>
    <w:lvl w:ilvl="0" w:tentative="0">
      <w:start w:val="1"/>
      <w:numFmt w:val="decimal"/>
      <w:lvlText w:val="%1、"/>
      <w:lvlJc w:val="left"/>
      <w:pPr>
        <w:tabs>
          <w:tab w:val="left" w:pos="600"/>
        </w:tabs>
        <w:ind w:left="600" w:hanging="360"/>
      </w:pPr>
    </w:lvl>
    <w:lvl w:ilvl="1" w:tentative="0">
      <w:start w:val="1"/>
      <w:numFmt w:val="decimal"/>
      <w:lvlText w:val="%2)"/>
      <w:lvlJc w:val="left"/>
      <w:pPr>
        <w:tabs>
          <w:tab w:val="left" w:pos="1080"/>
        </w:tabs>
        <w:ind w:left="1080" w:hanging="420"/>
      </w:pPr>
    </w:lvl>
    <w:lvl w:ilvl="2" w:tentative="0">
      <w:start w:val="1"/>
      <w:numFmt w:val="lowerLetter"/>
      <w:lvlText w:val="%3．"/>
      <w:lvlJc w:val="left"/>
      <w:pPr>
        <w:tabs>
          <w:tab w:val="left" w:pos="1440"/>
        </w:tabs>
        <w:ind w:left="1440" w:hanging="36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331912E4"/>
    <w:multiLevelType w:val="multilevel"/>
    <w:tmpl w:val="331912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9277E9"/>
    <w:multiLevelType w:val="multilevel"/>
    <w:tmpl w:val="349277E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7ADD92A"/>
    <w:multiLevelType w:val="singleLevel"/>
    <w:tmpl w:val="47ADD92A"/>
    <w:lvl w:ilvl="0" w:tentative="0">
      <w:start w:val="1"/>
      <w:numFmt w:val="decimal"/>
      <w:lvlText w:val="%1."/>
      <w:lvlJc w:val="left"/>
      <w:pPr>
        <w:tabs>
          <w:tab w:val="left" w:pos="312"/>
        </w:tabs>
      </w:pPr>
    </w:lvl>
  </w:abstractNum>
  <w:abstractNum w:abstractNumId="8">
    <w:nsid w:val="49837837"/>
    <w:multiLevelType w:val="multilevel"/>
    <w:tmpl w:val="4983783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BD61965"/>
    <w:multiLevelType w:val="multilevel"/>
    <w:tmpl w:val="4BD6196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F400DFD"/>
    <w:multiLevelType w:val="multilevel"/>
    <w:tmpl w:val="4F400DFD"/>
    <w:lvl w:ilvl="0" w:tentative="0">
      <w:start w:val="1"/>
      <w:numFmt w:val="decimal"/>
      <w:lvlText w:val="%1."/>
      <w:lvlJc w:val="left"/>
      <w:pPr>
        <w:tabs>
          <w:tab w:val="left" w:pos="360"/>
        </w:tabs>
        <w:ind w:left="360" w:hanging="360"/>
      </w:pPr>
      <w:rPr>
        <w:rFonts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4574501"/>
    <w:multiLevelType w:val="multilevel"/>
    <w:tmpl w:val="545745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AE2BA7"/>
    <w:multiLevelType w:val="multilevel"/>
    <w:tmpl w:val="64AE2BA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BA37454"/>
    <w:multiLevelType w:val="multilevel"/>
    <w:tmpl w:val="7BA37454"/>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DExZGViNDEzMzFlNTI1ZjEzNmY4OTNjNWQwMTQifQ=="/>
  </w:docVars>
  <w:rsids>
    <w:rsidRoot w:val="0016372A"/>
    <w:rsid w:val="00011C37"/>
    <w:rsid w:val="00043297"/>
    <w:rsid w:val="00072421"/>
    <w:rsid w:val="00092CBC"/>
    <w:rsid w:val="000C53A5"/>
    <w:rsid w:val="000D3FD4"/>
    <w:rsid w:val="0010573A"/>
    <w:rsid w:val="00117AA1"/>
    <w:rsid w:val="0016372A"/>
    <w:rsid w:val="001662A7"/>
    <w:rsid w:val="00173E46"/>
    <w:rsid w:val="001850AD"/>
    <w:rsid w:val="00196A46"/>
    <w:rsid w:val="001A7CD3"/>
    <w:rsid w:val="001D56DF"/>
    <w:rsid w:val="001E78FE"/>
    <w:rsid w:val="002167EE"/>
    <w:rsid w:val="00221BB9"/>
    <w:rsid w:val="00257ED6"/>
    <w:rsid w:val="00262E14"/>
    <w:rsid w:val="002853DA"/>
    <w:rsid w:val="0029122D"/>
    <w:rsid w:val="002C4DEC"/>
    <w:rsid w:val="003063A1"/>
    <w:rsid w:val="003129BC"/>
    <w:rsid w:val="003778CE"/>
    <w:rsid w:val="00491ABF"/>
    <w:rsid w:val="004B7578"/>
    <w:rsid w:val="004C582A"/>
    <w:rsid w:val="0050458F"/>
    <w:rsid w:val="005078C7"/>
    <w:rsid w:val="00527549"/>
    <w:rsid w:val="00541FFB"/>
    <w:rsid w:val="00564E48"/>
    <w:rsid w:val="005661B9"/>
    <w:rsid w:val="00592DC6"/>
    <w:rsid w:val="005D5A9A"/>
    <w:rsid w:val="005F1E89"/>
    <w:rsid w:val="005F23D6"/>
    <w:rsid w:val="0061282D"/>
    <w:rsid w:val="0066008A"/>
    <w:rsid w:val="007011D3"/>
    <w:rsid w:val="00722275"/>
    <w:rsid w:val="00792836"/>
    <w:rsid w:val="007F6987"/>
    <w:rsid w:val="00810B17"/>
    <w:rsid w:val="00835393"/>
    <w:rsid w:val="008907FD"/>
    <w:rsid w:val="008A01AE"/>
    <w:rsid w:val="00913478"/>
    <w:rsid w:val="009232B9"/>
    <w:rsid w:val="00951603"/>
    <w:rsid w:val="009968B2"/>
    <w:rsid w:val="009E530C"/>
    <w:rsid w:val="009E5CE4"/>
    <w:rsid w:val="00A14D19"/>
    <w:rsid w:val="00A25897"/>
    <w:rsid w:val="00A27818"/>
    <w:rsid w:val="00A52A09"/>
    <w:rsid w:val="00A54D70"/>
    <w:rsid w:val="00A6741A"/>
    <w:rsid w:val="00AD1137"/>
    <w:rsid w:val="00AD5D1C"/>
    <w:rsid w:val="00B07788"/>
    <w:rsid w:val="00B46122"/>
    <w:rsid w:val="00B72362"/>
    <w:rsid w:val="00B9534F"/>
    <w:rsid w:val="00BA055E"/>
    <w:rsid w:val="00BD674F"/>
    <w:rsid w:val="00C00B3C"/>
    <w:rsid w:val="00C42F5A"/>
    <w:rsid w:val="00C51A53"/>
    <w:rsid w:val="00C642E7"/>
    <w:rsid w:val="00C72E36"/>
    <w:rsid w:val="00C87650"/>
    <w:rsid w:val="00CD77D1"/>
    <w:rsid w:val="00D41DF9"/>
    <w:rsid w:val="00D97E06"/>
    <w:rsid w:val="00DC0134"/>
    <w:rsid w:val="00DD20F8"/>
    <w:rsid w:val="00E41416"/>
    <w:rsid w:val="00E42079"/>
    <w:rsid w:val="00E6052E"/>
    <w:rsid w:val="00E66B34"/>
    <w:rsid w:val="00E74B59"/>
    <w:rsid w:val="00EC57B8"/>
    <w:rsid w:val="00ED7CF2"/>
    <w:rsid w:val="00EE4D89"/>
    <w:rsid w:val="00EF602C"/>
    <w:rsid w:val="00F0465A"/>
    <w:rsid w:val="00F306B8"/>
    <w:rsid w:val="00F34F76"/>
    <w:rsid w:val="00F551E5"/>
    <w:rsid w:val="00FC7AF1"/>
    <w:rsid w:val="00FE702C"/>
    <w:rsid w:val="09523C1E"/>
    <w:rsid w:val="0D160FF1"/>
    <w:rsid w:val="0D5645F6"/>
    <w:rsid w:val="16BB05D2"/>
    <w:rsid w:val="1DA823AA"/>
    <w:rsid w:val="295B035D"/>
    <w:rsid w:val="2BBA200C"/>
    <w:rsid w:val="44267340"/>
    <w:rsid w:val="450F6454"/>
    <w:rsid w:val="46DC6A41"/>
    <w:rsid w:val="48C5674B"/>
    <w:rsid w:val="49D74B03"/>
    <w:rsid w:val="52FC4C5F"/>
    <w:rsid w:val="5D93641D"/>
    <w:rsid w:val="63CA2E2B"/>
    <w:rsid w:val="6AAC41A0"/>
    <w:rsid w:val="6B407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line="360" w:lineRule="auto"/>
      <w:outlineLvl w:val="0"/>
    </w:pPr>
    <w:rPr>
      <w:rFonts w:eastAsia="黑体"/>
      <w:bCs/>
      <w:kern w:val="44"/>
      <w:sz w:val="32"/>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99"/>
    <w:rPr>
      <w:rFonts w:ascii="Calibri" w:hAnsi="Calibri"/>
    </w:rPr>
  </w:style>
  <w:style w:type="paragraph" w:styleId="5">
    <w:name w:val="annotation text"/>
    <w:basedOn w:val="1"/>
    <w:link w:val="25"/>
    <w:unhideWhenUsed/>
    <w:qFormat/>
    <w:uiPriority w:val="0"/>
    <w:pPr>
      <w:jc w:val="left"/>
    </w:pPr>
  </w:style>
  <w:style w:type="paragraph" w:styleId="6">
    <w:name w:val="toc 3"/>
    <w:basedOn w:val="1"/>
    <w:next w:val="1"/>
    <w:unhideWhenUsed/>
    <w:qFormat/>
    <w:uiPriority w:val="39"/>
    <w:pPr>
      <w:ind w:left="840" w:leftChars="400"/>
    </w:pPr>
  </w:style>
  <w:style w:type="paragraph" w:styleId="7">
    <w:name w:val="Body Text Indent 2"/>
    <w:basedOn w:val="1"/>
    <w:link w:val="23"/>
    <w:qFormat/>
    <w:uiPriority w:val="0"/>
    <w:pPr>
      <w:spacing w:line="360" w:lineRule="auto"/>
      <w:ind w:left="480" w:hanging="480" w:hangingChars="200"/>
    </w:pPr>
    <w:rPr>
      <w:color w:val="000000"/>
      <w:sz w:val="24"/>
    </w:rPr>
  </w:style>
  <w:style w:type="paragraph" w:styleId="8">
    <w:name w:val="Balloon Text"/>
    <w:basedOn w:val="1"/>
    <w:link w:val="24"/>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5"/>
    <w:next w:val="5"/>
    <w:link w:val="26"/>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2 Char"/>
    <w:basedOn w:val="15"/>
    <w:link w:val="3"/>
    <w:qFormat/>
    <w:uiPriority w:val="9"/>
    <w:rPr>
      <w:rFonts w:asciiTheme="majorHAnsi" w:hAnsiTheme="majorHAnsi" w:eastAsiaTheme="majorEastAsia" w:cstheme="majorBidi"/>
      <w:b/>
      <w:bCs/>
      <w:sz w:val="32"/>
      <w:szCs w:val="32"/>
    </w:rPr>
  </w:style>
  <w:style w:type="character" w:customStyle="1" w:styleId="19">
    <w:name w:val="标题 1 Char"/>
    <w:basedOn w:val="15"/>
    <w:link w:val="2"/>
    <w:qFormat/>
    <w:uiPriority w:val="9"/>
    <w:rPr>
      <w:rFonts w:eastAsia="黑体"/>
      <w:bCs/>
      <w:kern w:val="44"/>
      <w:sz w:val="32"/>
      <w:szCs w:val="44"/>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paragraph" w:customStyle="1" w:styleId="2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2F5597" w:themeColor="accent1" w:themeShade="BF"/>
      <w:kern w:val="0"/>
      <w:szCs w:val="32"/>
    </w:rPr>
  </w:style>
  <w:style w:type="character" w:customStyle="1" w:styleId="23">
    <w:name w:val="正文文本缩进 2 Char"/>
    <w:basedOn w:val="15"/>
    <w:link w:val="7"/>
    <w:qFormat/>
    <w:uiPriority w:val="0"/>
    <w:rPr>
      <w:color w:val="000000"/>
      <w:kern w:val="2"/>
      <w:sz w:val="24"/>
      <w:szCs w:val="22"/>
    </w:rPr>
  </w:style>
  <w:style w:type="character" w:customStyle="1" w:styleId="24">
    <w:name w:val="批注框文本 Char"/>
    <w:basedOn w:val="15"/>
    <w:link w:val="8"/>
    <w:semiHidden/>
    <w:qFormat/>
    <w:uiPriority w:val="99"/>
    <w:rPr>
      <w:kern w:val="2"/>
      <w:sz w:val="18"/>
      <w:szCs w:val="18"/>
    </w:rPr>
  </w:style>
  <w:style w:type="character" w:customStyle="1" w:styleId="25">
    <w:name w:val="批注文字 Char"/>
    <w:basedOn w:val="15"/>
    <w:link w:val="5"/>
    <w:qFormat/>
    <w:uiPriority w:val="0"/>
    <w:rPr>
      <w:kern w:val="2"/>
      <w:sz w:val="21"/>
      <w:szCs w:val="22"/>
    </w:rPr>
  </w:style>
  <w:style w:type="character" w:customStyle="1" w:styleId="26">
    <w:name w:val="批注主题 Char"/>
    <w:basedOn w:val="25"/>
    <w:link w:val="13"/>
    <w:qFormat/>
    <w:uiPriority w:val="0"/>
  </w:style>
  <w:style w:type="paragraph" w:styleId="27">
    <w:name w:val="List Paragraph"/>
    <w:basedOn w:val="1"/>
    <w:autoRedefine/>
    <w:qFormat/>
    <w:uiPriority w:val="34"/>
    <w:pPr>
      <w:adjustRightInd w:val="0"/>
      <w:spacing w:line="312" w:lineRule="atLeast"/>
      <w:ind w:firstLine="420" w:firstLineChars="20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5.jpeg"/><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3441-739C-420C-9D99-8CE700997CD6}">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12309</Words>
  <Characters>12868</Characters>
  <Lines>5122</Lines>
  <Paragraphs>2946</Paragraphs>
  <TotalTime>115</TotalTime>
  <ScaleCrop>false</ScaleCrop>
  <LinksUpToDate>false</LinksUpToDate>
  <CharactersWithSpaces>13230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2022-04-29T02:37:00Z</dcterms:created>
  <dc:creator>kuangkaicui</dc:creator>
  <cp:lastModifiedBy>高珺熠</cp:lastModifiedBy>
  <dcterms:modified xsi:type="dcterms:W3CDTF">2025-09-17T22:18:00Z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DA69D34116BB4B7FBD6CADB65816009D_13</vt:lpwstr>
  </property>
  <property fmtid="{D5CDD505-2E9C-101B-9397-08002B2CF9AE}" pid="4" name="KSOTemplateDocerSaveRecord">
    <vt:lpwstr>eyJoZGlkIjoiMmJhMTIxZmNlYTMxOTk3MmYzNjJlZTU0OWUwOGFkZGQiLCJ1c2VySWQiOiIxMjcwMzQxNjA5In0=</vt:lpwstr>
  </property>
</Properties>
</file>