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注：本合同为发包人公开挂网版本，投标人应综合考虑本合同内容进行投标报价。</w:t>
      </w:r>
      <w:r>
        <w:rPr>
          <w:rFonts w:hint="eastAsia" w:ascii="宋体" w:hAnsi="宋体" w:eastAsia="宋体" w:cs="宋体"/>
          <w:b/>
          <w:bCs w:val="0"/>
          <w:color w:val="auto"/>
          <w:sz w:val="32"/>
          <w:szCs w:val="32"/>
          <w:highlight w:val="none"/>
          <w:lang w:val="en-US" w:eastAsia="zh-CN"/>
        </w:rPr>
        <w:t>合同内容经过发包人许可方可更改</w:t>
      </w:r>
      <w:r>
        <w:rPr>
          <w:rFonts w:hint="eastAsia" w:ascii="宋体" w:hAnsi="宋体" w:eastAsia="宋体" w:cs="宋体"/>
          <w:b/>
          <w:bCs w:val="0"/>
          <w:color w:val="auto"/>
          <w:sz w:val="32"/>
          <w:szCs w:val="32"/>
          <w:highlight w:val="none"/>
          <w:lang w:eastAsia="zh-CN"/>
        </w:rPr>
        <w:t>。</w:t>
      </w:r>
    </w:p>
    <w:p>
      <w:pPr>
        <w:spacing w:line="360" w:lineRule="auto"/>
        <w:rPr>
          <w:rFonts w:ascii="宋体" w:hAnsi="宋体"/>
          <w:b/>
          <w:color w:val="auto"/>
          <w:sz w:val="44"/>
          <w:highlight w:val="none"/>
        </w:rPr>
      </w:pPr>
    </w:p>
    <w:p>
      <w:pPr>
        <w:spacing w:line="360" w:lineRule="auto"/>
        <w:jc w:val="center"/>
        <w:rPr>
          <w:rFonts w:ascii="宋体" w:hAnsi="宋体"/>
          <w:b/>
          <w:color w:val="auto"/>
          <w:sz w:val="44"/>
          <w:highlight w:val="none"/>
        </w:rPr>
      </w:pPr>
    </w:p>
    <w:p>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南沙大湿地生态价值实践区先行启动区企业配建提升项目设计施工总承包</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合  同</w:t>
      </w:r>
    </w:p>
    <w:p>
      <w:pPr>
        <w:spacing w:line="360" w:lineRule="auto"/>
        <w:ind w:firstLine="0" w:firstLineChars="0"/>
        <w:jc w:val="center"/>
        <w:rPr>
          <w:rFonts w:ascii="宋体" w:hAnsi="宋体"/>
          <w:b/>
          <w:color w:val="auto"/>
          <w:sz w:val="28"/>
          <w:highlight w:val="none"/>
        </w:rPr>
      </w:pPr>
      <w:r>
        <w:rPr>
          <w:rFonts w:hint="eastAsia" w:ascii="宋体" w:hAnsi="宋体"/>
          <w:b/>
          <w:color w:val="auto"/>
          <w:sz w:val="72"/>
          <w:szCs w:val="72"/>
          <w:highlight w:val="none"/>
        </w:rPr>
        <w:t xml:space="preserve"> </w:t>
      </w:r>
    </w:p>
    <w:p>
      <w:pPr>
        <w:spacing w:line="360" w:lineRule="auto"/>
        <w:ind w:firstLine="1476" w:firstLineChars="525"/>
        <w:rPr>
          <w:rFonts w:ascii="宋体" w:hAnsi="宋体"/>
          <w:b/>
          <w:color w:val="auto"/>
          <w:sz w:val="28"/>
          <w:highlight w:val="none"/>
        </w:rPr>
      </w:pPr>
    </w:p>
    <w:p>
      <w:pPr>
        <w:spacing w:line="360" w:lineRule="auto"/>
        <w:ind w:firstLine="845" w:firstLineChars="302"/>
        <w:rPr>
          <w:rFonts w:ascii="宋体" w:hAnsi="宋体"/>
          <w:color w:val="auto"/>
          <w:sz w:val="28"/>
          <w:highlight w:val="none"/>
        </w:rPr>
      </w:pPr>
      <w:r>
        <w:rPr>
          <w:rFonts w:hint="eastAsia" w:ascii="宋体" w:hAnsi="宋体"/>
          <w:color w:val="auto"/>
          <w:sz w:val="28"/>
          <w:highlight w:val="none"/>
        </w:rPr>
        <w:t xml:space="preserve">合同编号：             </w:t>
      </w:r>
    </w:p>
    <w:p>
      <w:pPr>
        <w:spacing w:line="360" w:lineRule="auto"/>
        <w:ind w:firstLine="1274" w:firstLineChars="455"/>
        <w:rPr>
          <w:rFonts w:ascii="宋体" w:hAnsi="宋体"/>
          <w:color w:val="auto"/>
          <w:sz w:val="28"/>
          <w:highlight w:val="none"/>
        </w:rPr>
      </w:pPr>
      <w:r>
        <w:rPr>
          <w:rFonts w:hint="eastAsia" w:ascii="宋体" w:hAnsi="宋体"/>
          <w:color w:val="auto"/>
          <w:sz w:val="28"/>
          <w:highlight w:val="none"/>
        </w:rPr>
        <w:t xml:space="preserve">     </w:t>
      </w:r>
    </w:p>
    <w:p>
      <w:pPr>
        <w:spacing w:line="360" w:lineRule="auto"/>
        <w:ind w:firstLine="843" w:firstLineChars="300"/>
        <w:jc w:val="left"/>
        <w:rPr>
          <w:rFonts w:hint="eastAsia" w:ascii="宋体" w:hAnsi="宋体"/>
          <w:bCs w:val="0"/>
          <w:color w:val="auto"/>
          <w:sz w:val="28"/>
          <w:highlight w:val="none"/>
          <w:u w:val="single"/>
        </w:rPr>
      </w:pPr>
      <w:r>
        <w:rPr>
          <w:rFonts w:hint="eastAsia" w:ascii="宋体" w:hAnsi="宋体"/>
          <w:b/>
          <w:color w:val="auto"/>
          <w:sz w:val="28"/>
          <w:highlight w:val="none"/>
        </w:rPr>
        <w:t>发包人</w:t>
      </w:r>
      <w:r>
        <w:rPr>
          <w:rFonts w:hint="eastAsia" w:ascii="宋体" w:hAnsi="宋体"/>
          <w:color w:val="auto"/>
          <w:sz w:val="28"/>
          <w:highlight w:val="none"/>
        </w:rPr>
        <w:t>：</w:t>
      </w:r>
      <w:r>
        <w:rPr>
          <w:rFonts w:hint="eastAsia" w:ascii="宋体" w:hAnsi="宋体"/>
          <w:color w:val="auto"/>
          <w:sz w:val="28"/>
          <w:highlight w:val="none"/>
          <w:u w:val="single"/>
          <w:lang w:eastAsia="zh-CN"/>
        </w:rPr>
        <w:t>广州南沙湿地旅游发展有限公司</w:t>
      </w:r>
      <w:r>
        <w:rPr>
          <w:rFonts w:hint="eastAsia" w:ascii="宋体" w:hAnsi="宋体"/>
          <w:bCs w:val="0"/>
          <w:color w:val="auto"/>
          <w:sz w:val="28"/>
          <w:highlight w:val="none"/>
          <w:u w:val="single"/>
        </w:rPr>
        <w:t>（业主）</w:t>
      </w:r>
    </w:p>
    <w:p>
      <w:pPr>
        <w:pStyle w:val="54"/>
        <w:ind w:firstLine="2032" w:firstLineChars="726"/>
        <w:rPr>
          <w:rFonts w:hint="eastAsia" w:ascii="宋体" w:hAnsi="宋体" w:cs="Calibri"/>
          <w:color w:val="auto"/>
          <w:sz w:val="28"/>
          <w:highlight w:val="none"/>
          <w:u w:val="single"/>
        </w:rPr>
      </w:pPr>
      <w:bookmarkStart w:id="0" w:name="OLE_LINK2"/>
      <w:r>
        <w:rPr>
          <w:rFonts w:hint="eastAsia" w:ascii="宋体" w:hAnsi="宋体" w:eastAsia="宋体" w:cs="宋体"/>
          <w:color w:val="auto"/>
          <w:kern w:val="2"/>
          <w:sz w:val="28"/>
          <w:szCs w:val="28"/>
          <w:highlight w:val="none"/>
          <w:lang w:eastAsia="zh-CN"/>
        </w:rPr>
        <w:t>广州南沙建设维护管理有限公司</w:t>
      </w:r>
      <w:bookmarkEnd w:id="0"/>
      <w:r>
        <w:rPr>
          <w:rFonts w:hint="eastAsia" w:ascii="宋体" w:hAnsi="宋体" w:eastAsia="宋体" w:cs="Calibri"/>
          <w:color w:val="auto"/>
          <w:spacing w:val="0"/>
          <w:sz w:val="28"/>
          <w:szCs w:val="24"/>
          <w:highlight w:val="none"/>
          <w:u w:val="single"/>
        </w:rPr>
        <w:t>(建设管理单位)</w:t>
      </w:r>
    </w:p>
    <w:p>
      <w:pPr>
        <w:spacing w:line="360" w:lineRule="auto"/>
        <w:ind w:firstLine="843" w:firstLineChars="300"/>
        <w:rPr>
          <w:rFonts w:ascii="宋体" w:hAnsi="宋体"/>
          <w:color w:val="auto"/>
          <w:sz w:val="28"/>
          <w:highlight w:val="none"/>
          <w:u w:val="single"/>
        </w:rPr>
      </w:pPr>
      <w:r>
        <w:rPr>
          <w:rFonts w:hint="eastAsia" w:ascii="宋体" w:hAnsi="宋体"/>
          <w:b/>
          <w:color w:val="auto"/>
          <w:sz w:val="28"/>
          <w:highlight w:val="none"/>
        </w:rPr>
        <w:t>承 包 人</w:t>
      </w:r>
      <w:r>
        <w:rPr>
          <w:rFonts w:hint="eastAsia" w:ascii="宋体" w:hAnsi="宋体"/>
          <w:color w:val="auto"/>
          <w:sz w:val="28"/>
          <w:highlight w:val="none"/>
        </w:rPr>
        <w:t>：</w:t>
      </w:r>
      <w:r>
        <w:rPr>
          <w:rFonts w:hint="eastAsia" w:ascii="宋体" w:hAnsi="宋体"/>
          <w:color w:val="auto"/>
          <w:sz w:val="28"/>
          <w:highlight w:val="none"/>
          <w:u w:val="single"/>
        </w:rPr>
        <w:t xml:space="preserve"> （联合体主办方）</w:t>
      </w:r>
    </w:p>
    <w:p>
      <w:pPr>
        <w:spacing w:line="360" w:lineRule="auto"/>
        <w:ind w:firstLine="2240" w:firstLineChars="800"/>
        <w:rPr>
          <w:rFonts w:ascii="宋体" w:hAnsi="宋体"/>
          <w:color w:val="auto"/>
          <w:sz w:val="28"/>
          <w:highlight w:val="none"/>
          <w:u w:val="single"/>
        </w:rPr>
      </w:pPr>
      <w:r>
        <w:rPr>
          <w:rFonts w:hint="eastAsia" w:ascii="宋体" w:hAnsi="宋体"/>
          <w:color w:val="auto"/>
          <w:sz w:val="28"/>
          <w:highlight w:val="none"/>
          <w:u w:val="single"/>
        </w:rPr>
        <w:t xml:space="preserve"> （联合体成员方）</w:t>
      </w:r>
    </w:p>
    <w:p>
      <w:pPr>
        <w:spacing w:line="240" w:lineRule="auto"/>
        <w:jc w:val="left"/>
        <w:rPr>
          <w:rFonts w:ascii="宋体" w:hAnsi="宋体"/>
          <w:color w:val="auto"/>
          <w:sz w:val="28"/>
          <w:highlight w:val="none"/>
        </w:rPr>
      </w:pPr>
    </w:p>
    <w:p>
      <w:pPr>
        <w:spacing w:line="320" w:lineRule="exact"/>
        <w:jc w:val="center"/>
        <w:rPr>
          <w:rFonts w:ascii="宋体" w:hAnsi="宋体"/>
          <w:color w:val="auto"/>
          <w:sz w:val="28"/>
          <w:highlight w:val="none"/>
        </w:rPr>
      </w:pPr>
      <w:r>
        <w:rPr>
          <w:rFonts w:ascii="宋体" w:hAnsi="宋体"/>
          <w:color w:val="auto"/>
          <w:sz w:val="28"/>
          <w:highlight w:val="none"/>
        </w:rPr>
        <w:t xml:space="preserve">  </w:t>
      </w:r>
      <w:r>
        <w:rPr>
          <w:rFonts w:hint="eastAsia" w:ascii="宋体" w:hAnsi="宋体"/>
          <w:color w:val="auto"/>
          <w:sz w:val="28"/>
          <w:highlight w:val="none"/>
        </w:rPr>
        <w:t>2025年</w:t>
      </w:r>
      <w:r>
        <w:rPr>
          <w:rFonts w:hint="eastAsia" w:ascii="宋体" w:hAnsi="宋体"/>
          <w:color w:val="auto"/>
          <w:sz w:val="28"/>
          <w:highlight w:val="none"/>
          <w:lang w:val="en-US" w:eastAsia="zh-CN"/>
        </w:rPr>
        <w:t xml:space="preserve">   </w:t>
      </w:r>
      <w:r>
        <w:rPr>
          <w:rFonts w:hint="eastAsia" w:ascii="宋体" w:hAnsi="宋体"/>
          <w:color w:val="auto"/>
          <w:sz w:val="28"/>
          <w:highlight w:val="none"/>
        </w:rPr>
        <w:t>月</w:t>
      </w:r>
    </w:p>
    <w:p>
      <w:pPr>
        <w:spacing w:line="320" w:lineRule="exact"/>
        <w:jc w:val="center"/>
        <w:rPr>
          <w:rFonts w:ascii="宋体" w:hAnsi="宋体"/>
          <w:color w:val="auto"/>
          <w:sz w:val="28"/>
          <w:highlight w:val="none"/>
        </w:rPr>
      </w:pPr>
    </w:p>
    <w:p>
      <w:pPr>
        <w:spacing w:line="320" w:lineRule="exact"/>
        <w:jc w:val="left"/>
        <w:rPr>
          <w:rFonts w:ascii="宋体" w:hAnsi="宋体"/>
          <w:color w:val="auto"/>
          <w:sz w:val="28"/>
          <w:highlight w:val="none"/>
        </w:rPr>
        <w:sectPr>
          <w:pgSz w:w="11906" w:h="16838"/>
          <w:pgMar w:top="1440" w:right="1287" w:bottom="1440" w:left="1474" w:header="851" w:footer="992" w:gutter="0"/>
          <w:pgNumType w:fmt="upperRoman" w:start="1"/>
          <w:cols w:space="720" w:num="1"/>
          <w:docGrid w:type="lines" w:linePitch="312" w:charSpace="0"/>
        </w:sectPr>
      </w:pPr>
    </w:p>
    <w:p>
      <w:pPr>
        <w:spacing w:line="360" w:lineRule="auto"/>
        <w:jc w:val="center"/>
        <w:outlineLvl w:val="0"/>
        <w:rPr>
          <w:rFonts w:ascii="宋体" w:hAnsi="宋体"/>
          <w:b/>
          <w:color w:val="auto"/>
          <w:sz w:val="30"/>
          <w:szCs w:val="30"/>
          <w:highlight w:val="none"/>
        </w:rPr>
      </w:pPr>
      <w:bookmarkStart w:id="1" w:name="_Toc31392"/>
      <w:bookmarkStart w:id="2" w:name="_Toc183082037"/>
      <w:bookmarkStart w:id="3" w:name="_Toc17237"/>
      <w:r>
        <w:rPr>
          <w:rFonts w:ascii="宋体" w:hAnsi="宋体"/>
          <w:b/>
          <w:color w:val="auto"/>
          <w:sz w:val="30"/>
          <w:szCs w:val="30"/>
          <w:highlight w:val="none"/>
          <w:lang w:val="zh-CN"/>
        </w:rPr>
        <w:t>目</w:t>
      </w:r>
      <w:r>
        <w:rPr>
          <w:rFonts w:hint="eastAsia" w:ascii="宋体" w:hAnsi="宋体"/>
          <w:b/>
          <w:color w:val="auto"/>
          <w:sz w:val="30"/>
          <w:szCs w:val="30"/>
          <w:highlight w:val="none"/>
          <w:lang w:val="zh-CN"/>
        </w:rPr>
        <w:t xml:space="preserve"> </w:t>
      </w:r>
      <w:r>
        <w:rPr>
          <w:rFonts w:ascii="宋体" w:hAnsi="宋体"/>
          <w:b/>
          <w:color w:val="auto"/>
          <w:sz w:val="30"/>
          <w:szCs w:val="30"/>
          <w:highlight w:val="none"/>
          <w:lang w:val="zh-CN"/>
        </w:rPr>
        <w:t xml:space="preserve">  录</w:t>
      </w:r>
      <w:bookmarkEnd w:id="1"/>
      <w:bookmarkEnd w:id="2"/>
      <w:bookmarkEnd w:id="3"/>
    </w:p>
    <w:p>
      <w:pPr>
        <w:rPr>
          <w:color w:val="auto"/>
          <w:highlight w:val="none"/>
          <w:lang w:val="zh-CN"/>
        </w:rPr>
      </w:pPr>
    </w:p>
    <w:p>
      <w:pPr>
        <w:pStyle w:val="30"/>
        <w:tabs>
          <w:tab w:val="right" w:leader="dot" w:pos="9145"/>
        </w:tabs>
      </w:pPr>
      <w:bookmarkStart w:id="2497" w:name="_GoBack"/>
      <w:bookmarkEnd w:id="2497"/>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rFonts w:ascii="宋体" w:hAnsi="宋体"/>
          <w:color w:val="auto"/>
          <w:highlight w:val="none"/>
        </w:rPr>
        <w:fldChar w:fldCharType="begin"/>
      </w:r>
      <w:r>
        <w:rPr>
          <w:rFonts w:ascii="宋体" w:hAnsi="宋体"/>
          <w:highlight w:val="none"/>
        </w:rPr>
        <w:instrText xml:space="preserve"> HYPERLINK \l _Toc17237 </w:instrText>
      </w:r>
      <w:r>
        <w:rPr>
          <w:rFonts w:ascii="宋体" w:hAnsi="宋体"/>
          <w:highlight w:val="none"/>
        </w:rPr>
        <w:fldChar w:fldCharType="separate"/>
      </w:r>
      <w:r>
        <w:rPr>
          <w:rFonts w:ascii="宋体" w:hAnsi="宋体"/>
          <w:szCs w:val="30"/>
          <w:highlight w:val="none"/>
          <w:lang w:val="zh-CN"/>
        </w:rPr>
        <w:t>目</w:t>
      </w:r>
      <w:r>
        <w:rPr>
          <w:rFonts w:hint="eastAsia" w:ascii="宋体" w:hAnsi="宋体"/>
          <w:szCs w:val="30"/>
          <w:highlight w:val="none"/>
          <w:lang w:val="zh-CN"/>
        </w:rPr>
        <w:t xml:space="preserve"> </w:t>
      </w:r>
      <w:r>
        <w:rPr>
          <w:rFonts w:ascii="宋体" w:hAnsi="宋体"/>
          <w:szCs w:val="30"/>
          <w:highlight w:val="none"/>
          <w:lang w:val="zh-CN"/>
        </w:rPr>
        <w:t xml:space="preserve">  录</w:t>
      </w:r>
      <w:r>
        <w:tab/>
      </w:r>
      <w:r>
        <w:fldChar w:fldCharType="begin"/>
      </w:r>
      <w:r>
        <w:instrText xml:space="preserve"> PAGEREF _Toc17237 \h </w:instrText>
      </w:r>
      <w:r>
        <w:fldChar w:fldCharType="separate"/>
      </w:r>
      <w:r>
        <w:t>I</w:t>
      </w:r>
      <w:r>
        <w:fldChar w:fldCharType="end"/>
      </w:r>
      <w:r>
        <w:rPr>
          <w:rFonts w:ascii="宋体" w:hAnsi="宋体"/>
          <w:color w:val="auto"/>
          <w:highlight w:val="none"/>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_Toc22931 </w:instrText>
      </w:r>
      <w:r>
        <w:rPr>
          <w:bCs/>
          <w:highlight w:val="none"/>
          <w:lang w:val="zh-CN"/>
        </w:rPr>
        <w:fldChar w:fldCharType="separate"/>
      </w:r>
      <w:r>
        <w:rPr>
          <w:rFonts w:hint="eastAsia" w:ascii="Calibri Light" w:hAnsi="Calibri Light"/>
          <w:bCs/>
          <w:szCs w:val="44"/>
          <w:highlight w:val="none"/>
        </w:rPr>
        <w:t>第一部分</w:t>
      </w:r>
      <w:r>
        <w:rPr>
          <w:rFonts w:ascii="Calibri Light" w:hAnsi="Calibri Light"/>
          <w:bCs/>
          <w:szCs w:val="44"/>
          <w:highlight w:val="none"/>
        </w:rPr>
        <w:t xml:space="preserve">  </w:t>
      </w:r>
      <w:r>
        <w:rPr>
          <w:rFonts w:hint="eastAsia" w:ascii="Calibri Light" w:hAnsi="Calibri Light"/>
          <w:bCs/>
          <w:szCs w:val="44"/>
          <w:highlight w:val="none"/>
        </w:rPr>
        <w:t>合同协议书</w:t>
      </w:r>
      <w:r>
        <w:tab/>
      </w:r>
      <w:r>
        <w:fldChar w:fldCharType="begin"/>
      </w:r>
      <w:r>
        <w:instrText xml:space="preserve"> PAGEREF _Toc22931 \h </w:instrText>
      </w:r>
      <w:r>
        <w:fldChar w:fldCharType="separate"/>
      </w:r>
      <w:r>
        <w:t>1</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_Toc19755 </w:instrText>
      </w:r>
      <w:r>
        <w:rPr>
          <w:bCs/>
          <w:highlight w:val="none"/>
          <w:lang w:val="zh-CN"/>
        </w:rPr>
        <w:fldChar w:fldCharType="separate"/>
      </w:r>
      <w:r>
        <w:rPr>
          <w:rFonts w:hint="eastAsia" w:ascii="Calibri Light" w:hAnsi="Calibri Light"/>
          <w:bCs/>
          <w:szCs w:val="44"/>
          <w:highlight w:val="none"/>
        </w:rPr>
        <w:t>第二部分</w:t>
      </w:r>
      <w:r>
        <w:rPr>
          <w:rFonts w:ascii="Calibri Light" w:hAnsi="Calibri Light"/>
          <w:bCs/>
          <w:szCs w:val="44"/>
          <w:highlight w:val="none"/>
        </w:rPr>
        <w:t xml:space="preserve"> </w:t>
      </w:r>
      <w:r>
        <w:rPr>
          <w:rFonts w:hint="eastAsia" w:ascii="Calibri Light" w:hAnsi="Calibri Light"/>
          <w:bCs/>
          <w:szCs w:val="44"/>
          <w:highlight w:val="none"/>
        </w:rPr>
        <w:t xml:space="preserve"> 通用条款</w:t>
      </w:r>
      <w:r>
        <w:tab/>
      </w:r>
      <w:r>
        <w:fldChar w:fldCharType="begin"/>
      </w:r>
      <w:r>
        <w:instrText xml:space="preserve"> PAGEREF _Toc19755 \h </w:instrText>
      </w:r>
      <w:r>
        <w:fldChar w:fldCharType="separate"/>
      </w:r>
      <w:r>
        <w:t>10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_Toc25430 </w:instrText>
      </w:r>
      <w:r>
        <w:rPr>
          <w:bCs/>
          <w:highlight w:val="none"/>
          <w:lang w:val="zh-CN"/>
        </w:rPr>
        <w:fldChar w:fldCharType="separate"/>
      </w:r>
      <w:r>
        <w:rPr>
          <w:rFonts w:hint="eastAsia" w:ascii="宋体" w:hAnsi="宋体" w:cs="宋体"/>
          <w:bCs w:val="0"/>
          <w:szCs w:val="24"/>
          <w:highlight w:val="none"/>
        </w:rPr>
        <w:t>1. 一般约定</w:t>
      </w:r>
      <w:r>
        <w:tab/>
      </w:r>
      <w:r>
        <w:fldChar w:fldCharType="begin"/>
      </w:r>
      <w:r>
        <w:instrText xml:space="preserve"> PAGEREF _Toc25430 \h </w:instrText>
      </w:r>
      <w:r>
        <w:fldChar w:fldCharType="separate"/>
      </w:r>
      <w:r>
        <w:t>10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_Toc21036 </w:instrText>
      </w:r>
      <w:r>
        <w:rPr>
          <w:bCs/>
          <w:highlight w:val="none"/>
          <w:lang w:val="zh-CN"/>
        </w:rPr>
        <w:fldChar w:fldCharType="separate"/>
      </w:r>
      <w:r>
        <w:rPr>
          <w:rFonts w:hint="eastAsia" w:ascii="宋体" w:hAnsi="宋体" w:cs="宋体"/>
          <w:bCs w:val="0"/>
          <w:szCs w:val="24"/>
          <w:highlight w:val="none"/>
        </w:rPr>
        <w:t>2．发包人义务</w:t>
      </w:r>
      <w:r>
        <w:tab/>
      </w:r>
      <w:r>
        <w:fldChar w:fldCharType="begin"/>
      </w:r>
      <w:r>
        <w:instrText xml:space="preserve"> PAGEREF _Toc21036 \h </w:instrText>
      </w:r>
      <w:r>
        <w:fldChar w:fldCharType="separate"/>
      </w:r>
      <w:r>
        <w:t>17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_Toc9496 </w:instrText>
      </w:r>
      <w:r>
        <w:rPr>
          <w:bCs/>
          <w:highlight w:val="none"/>
          <w:lang w:val="zh-CN"/>
        </w:rPr>
        <w:fldChar w:fldCharType="separate"/>
      </w:r>
      <w:r>
        <w:rPr>
          <w:rFonts w:hint="eastAsia" w:ascii="宋体" w:hAnsi="宋体" w:cs="宋体"/>
          <w:bCs w:val="0"/>
          <w:szCs w:val="24"/>
          <w:highlight w:val="none"/>
        </w:rPr>
        <w:t>3. 监理人</w:t>
      </w:r>
      <w:r>
        <w:tab/>
      </w:r>
      <w:r>
        <w:fldChar w:fldCharType="begin"/>
      </w:r>
      <w:r>
        <w:instrText xml:space="preserve"> PAGEREF _Toc9496 \h </w:instrText>
      </w:r>
      <w:r>
        <w:fldChar w:fldCharType="separate"/>
      </w:r>
      <w:r>
        <w:t>18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_Toc29626 </w:instrText>
      </w:r>
      <w:r>
        <w:rPr>
          <w:bCs/>
          <w:highlight w:val="none"/>
          <w:lang w:val="zh-CN"/>
        </w:rPr>
        <w:fldChar w:fldCharType="separate"/>
      </w:r>
      <w:r>
        <w:rPr>
          <w:rFonts w:hint="eastAsia" w:ascii="宋体" w:hAnsi="宋体" w:cs="宋体"/>
          <w:bCs w:val="0"/>
          <w:szCs w:val="24"/>
          <w:highlight w:val="none"/>
        </w:rPr>
        <w:t>4. 承包人</w:t>
      </w:r>
      <w:r>
        <w:tab/>
      </w:r>
      <w:r>
        <w:fldChar w:fldCharType="begin"/>
      </w:r>
      <w:r>
        <w:instrText xml:space="preserve"> PAGEREF _Toc29626 \h </w:instrText>
      </w:r>
      <w:r>
        <w:fldChar w:fldCharType="separate"/>
      </w:r>
      <w:r>
        <w:t>20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_Toc143 </w:instrText>
      </w:r>
      <w:r>
        <w:rPr>
          <w:bCs/>
          <w:highlight w:val="none"/>
          <w:lang w:val="zh-CN"/>
        </w:rPr>
        <w:fldChar w:fldCharType="separate"/>
      </w:r>
      <w:r>
        <w:rPr>
          <w:rFonts w:hint="eastAsia" w:ascii="宋体" w:hAnsi="宋体" w:cs="宋体"/>
          <w:bCs w:val="0"/>
          <w:szCs w:val="24"/>
          <w:highlight w:val="none"/>
        </w:rPr>
        <w:t>5. 设计</w:t>
      </w:r>
      <w:r>
        <w:tab/>
      </w:r>
      <w:r>
        <w:fldChar w:fldCharType="begin"/>
      </w:r>
      <w:r>
        <w:instrText xml:space="preserve"> PAGEREF _Toc143 \h </w:instrText>
      </w:r>
      <w:r>
        <w:fldChar w:fldCharType="separate"/>
      </w:r>
      <w:r>
        <w:t>26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_Toc17167 </w:instrText>
      </w:r>
      <w:r>
        <w:rPr>
          <w:bCs/>
          <w:highlight w:val="none"/>
          <w:lang w:val="zh-CN"/>
        </w:rPr>
        <w:fldChar w:fldCharType="separate"/>
      </w:r>
      <w:r>
        <w:rPr>
          <w:rFonts w:hint="eastAsia" w:ascii="宋体" w:hAnsi="宋体" w:cs="宋体"/>
          <w:bCs w:val="0"/>
          <w:szCs w:val="24"/>
          <w:highlight w:val="none"/>
        </w:rPr>
        <w:t>6. 材料和工程设备</w:t>
      </w:r>
      <w:r>
        <w:tab/>
      </w:r>
      <w:r>
        <w:fldChar w:fldCharType="begin"/>
      </w:r>
      <w:r>
        <w:instrText xml:space="preserve"> PAGEREF _Toc17167 \h </w:instrText>
      </w:r>
      <w:r>
        <w:fldChar w:fldCharType="separate"/>
      </w:r>
      <w:r>
        <w:t>28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_Toc1796 </w:instrText>
      </w:r>
      <w:r>
        <w:rPr>
          <w:bCs/>
          <w:highlight w:val="none"/>
          <w:lang w:val="zh-CN"/>
        </w:rPr>
        <w:fldChar w:fldCharType="separate"/>
      </w:r>
      <w:r>
        <w:rPr>
          <w:rFonts w:hint="eastAsia" w:ascii="宋体" w:hAnsi="宋体" w:cs="宋体"/>
          <w:bCs w:val="0"/>
          <w:szCs w:val="24"/>
          <w:highlight w:val="none"/>
        </w:rPr>
        <w:t>7. 施工设备和临时设施</w:t>
      </w:r>
      <w:r>
        <w:tab/>
      </w:r>
      <w:r>
        <w:fldChar w:fldCharType="begin"/>
      </w:r>
      <w:r>
        <w:instrText xml:space="preserve"> PAGEREF _Toc1796 \h </w:instrText>
      </w:r>
      <w:r>
        <w:fldChar w:fldCharType="separate"/>
      </w:r>
      <w:r>
        <w:t>29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_Toc1403 </w:instrText>
      </w:r>
      <w:r>
        <w:rPr>
          <w:bCs/>
          <w:highlight w:val="none"/>
          <w:lang w:val="zh-CN"/>
        </w:rPr>
        <w:fldChar w:fldCharType="separate"/>
      </w:r>
      <w:r>
        <w:rPr>
          <w:rFonts w:hint="eastAsia" w:ascii="宋体" w:hAnsi="宋体" w:cs="宋体"/>
          <w:bCs w:val="0"/>
          <w:szCs w:val="24"/>
          <w:highlight w:val="none"/>
        </w:rPr>
        <w:t>8. 交通运输</w:t>
      </w:r>
      <w:r>
        <w:tab/>
      </w:r>
      <w:r>
        <w:fldChar w:fldCharType="begin"/>
      </w:r>
      <w:r>
        <w:instrText xml:space="preserve"> PAGEREF _Toc1403 \h </w:instrText>
      </w:r>
      <w:r>
        <w:fldChar w:fldCharType="separate"/>
      </w:r>
      <w:r>
        <w:t>30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_Toc9476 </w:instrText>
      </w:r>
      <w:r>
        <w:rPr>
          <w:bCs/>
          <w:highlight w:val="none"/>
          <w:lang w:val="zh-CN"/>
        </w:rPr>
        <w:fldChar w:fldCharType="separate"/>
      </w:r>
      <w:r>
        <w:rPr>
          <w:rFonts w:hint="eastAsia" w:ascii="宋体" w:hAnsi="宋体" w:cs="宋体"/>
          <w:bCs w:val="0"/>
          <w:szCs w:val="24"/>
          <w:highlight w:val="none"/>
        </w:rPr>
        <w:t>9. 测量放线</w:t>
      </w:r>
      <w:r>
        <w:tab/>
      </w:r>
      <w:r>
        <w:fldChar w:fldCharType="begin"/>
      </w:r>
      <w:r>
        <w:instrText xml:space="preserve"> PAGEREF _Toc9476 \h </w:instrText>
      </w:r>
      <w:r>
        <w:fldChar w:fldCharType="separate"/>
      </w:r>
      <w:r>
        <w:t>31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_Toc18382 </w:instrText>
      </w:r>
      <w:r>
        <w:rPr>
          <w:bCs/>
          <w:highlight w:val="none"/>
          <w:lang w:val="zh-CN"/>
        </w:rPr>
        <w:fldChar w:fldCharType="separate"/>
      </w:r>
      <w:r>
        <w:rPr>
          <w:rFonts w:hint="eastAsia" w:ascii="宋体" w:hAnsi="宋体" w:cs="宋体"/>
          <w:bCs w:val="0"/>
          <w:szCs w:val="24"/>
          <w:highlight w:val="none"/>
        </w:rPr>
        <w:t>10. 安全、治安保卫和环境保护</w:t>
      </w:r>
      <w:r>
        <w:tab/>
      </w:r>
      <w:r>
        <w:fldChar w:fldCharType="begin"/>
      </w:r>
      <w:r>
        <w:instrText xml:space="preserve"> PAGEREF _Toc18382 \h </w:instrText>
      </w:r>
      <w:r>
        <w:fldChar w:fldCharType="separate"/>
      </w:r>
      <w:r>
        <w:t>32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_Toc9396 </w:instrText>
      </w:r>
      <w:r>
        <w:rPr>
          <w:bCs/>
          <w:highlight w:val="none"/>
          <w:lang w:val="zh-CN"/>
        </w:rPr>
        <w:fldChar w:fldCharType="separate"/>
      </w:r>
      <w:r>
        <w:rPr>
          <w:rFonts w:hint="eastAsia" w:ascii="宋体" w:hAnsi="宋体" w:cs="宋体"/>
          <w:bCs w:val="0"/>
          <w:szCs w:val="24"/>
          <w:highlight w:val="none"/>
        </w:rPr>
        <w:t>11. 开始工作和竣工</w:t>
      </w:r>
      <w:r>
        <w:tab/>
      </w:r>
      <w:r>
        <w:fldChar w:fldCharType="begin"/>
      </w:r>
      <w:r>
        <w:instrText xml:space="preserve"> PAGEREF _Toc9396 \h </w:instrText>
      </w:r>
      <w:r>
        <w:fldChar w:fldCharType="separate"/>
      </w:r>
      <w:r>
        <w:t>34</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_Toc8674 </w:instrText>
      </w:r>
      <w:r>
        <w:rPr>
          <w:bCs/>
          <w:highlight w:val="none"/>
          <w:lang w:val="zh-CN"/>
        </w:rPr>
        <w:fldChar w:fldCharType="separate"/>
      </w:r>
      <w:r>
        <w:rPr>
          <w:rFonts w:hint="eastAsia" w:ascii="宋体" w:hAnsi="宋体" w:cs="宋体"/>
          <w:bCs w:val="0"/>
          <w:szCs w:val="24"/>
          <w:highlight w:val="none"/>
        </w:rPr>
        <w:t>12. 暂停工作</w:t>
      </w:r>
      <w:r>
        <w:tab/>
      </w:r>
      <w:r>
        <w:fldChar w:fldCharType="begin"/>
      </w:r>
      <w:r>
        <w:instrText xml:space="preserve"> PAGEREF _Toc8674 \h </w:instrText>
      </w:r>
      <w:r>
        <w:fldChar w:fldCharType="separate"/>
      </w:r>
      <w:r>
        <w:t>36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_Toc935 </w:instrText>
      </w:r>
      <w:r>
        <w:rPr>
          <w:bCs/>
          <w:highlight w:val="none"/>
          <w:lang w:val="zh-CN"/>
        </w:rPr>
        <w:fldChar w:fldCharType="separate"/>
      </w:r>
      <w:r>
        <w:rPr>
          <w:rFonts w:hint="eastAsia" w:ascii="宋体" w:hAnsi="宋体" w:cs="宋体"/>
          <w:bCs w:val="0"/>
          <w:szCs w:val="24"/>
          <w:highlight w:val="none"/>
        </w:rPr>
        <w:t>13. 工程质量</w:t>
      </w:r>
      <w:r>
        <w:tab/>
      </w:r>
      <w:r>
        <w:fldChar w:fldCharType="begin"/>
      </w:r>
      <w:r>
        <w:instrText xml:space="preserve"> PAGEREF _Toc935 \h </w:instrText>
      </w:r>
      <w:r>
        <w:fldChar w:fldCharType="separate"/>
      </w:r>
      <w:r>
        <w:t>38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_Toc21406 </w:instrText>
      </w:r>
      <w:r>
        <w:rPr>
          <w:bCs/>
          <w:highlight w:val="none"/>
          <w:lang w:val="zh-CN"/>
        </w:rPr>
        <w:fldChar w:fldCharType="separate"/>
      </w:r>
      <w:r>
        <w:rPr>
          <w:rFonts w:hint="eastAsia" w:ascii="宋体" w:hAnsi="宋体" w:cs="宋体"/>
          <w:bCs w:val="0"/>
          <w:szCs w:val="24"/>
          <w:highlight w:val="none"/>
        </w:rPr>
        <w:t>14. 试验和检验</w:t>
      </w:r>
      <w:r>
        <w:tab/>
      </w:r>
      <w:r>
        <w:fldChar w:fldCharType="begin"/>
      </w:r>
      <w:r>
        <w:instrText xml:space="preserve"> PAGEREF _Toc21406 \h </w:instrText>
      </w:r>
      <w:r>
        <w:fldChar w:fldCharType="separate"/>
      </w:r>
      <w:r>
        <w:t>40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_Toc16475 </w:instrText>
      </w:r>
      <w:r>
        <w:rPr>
          <w:bCs/>
          <w:highlight w:val="none"/>
          <w:lang w:val="zh-CN"/>
        </w:rPr>
        <w:fldChar w:fldCharType="separate"/>
      </w:r>
      <w:r>
        <w:rPr>
          <w:rFonts w:hint="eastAsia" w:ascii="宋体" w:hAnsi="宋体" w:cs="宋体"/>
          <w:bCs w:val="0"/>
          <w:szCs w:val="24"/>
          <w:highlight w:val="none"/>
        </w:rPr>
        <w:t>15. 变更</w:t>
      </w:r>
      <w:r>
        <w:tab/>
      </w:r>
      <w:r>
        <w:fldChar w:fldCharType="begin"/>
      </w:r>
      <w:r>
        <w:instrText xml:space="preserve"> PAGEREF _Toc16475 \h </w:instrText>
      </w:r>
      <w:r>
        <w:fldChar w:fldCharType="separate"/>
      </w:r>
      <w:r>
        <w:t>41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_Toc28393 </w:instrText>
      </w:r>
      <w:r>
        <w:rPr>
          <w:bCs/>
          <w:highlight w:val="none"/>
          <w:lang w:val="zh-CN"/>
        </w:rPr>
        <w:fldChar w:fldCharType="separate"/>
      </w:r>
      <w:r>
        <w:rPr>
          <w:rFonts w:hint="eastAsia" w:ascii="宋体" w:hAnsi="宋体" w:cs="宋体"/>
          <w:bCs w:val="0"/>
          <w:szCs w:val="24"/>
          <w:highlight w:val="none"/>
        </w:rPr>
        <w:t>16. 价格调整</w:t>
      </w:r>
      <w:r>
        <w:tab/>
      </w:r>
      <w:r>
        <w:fldChar w:fldCharType="begin"/>
      </w:r>
      <w:r>
        <w:instrText xml:space="preserve"> PAGEREF _Toc28393 \h </w:instrText>
      </w:r>
      <w:r>
        <w:fldChar w:fldCharType="separate"/>
      </w:r>
      <w:r>
        <w:t>43</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_Toc9433 </w:instrText>
      </w:r>
      <w:r>
        <w:rPr>
          <w:bCs/>
          <w:highlight w:val="none"/>
          <w:lang w:val="zh-CN"/>
        </w:rPr>
        <w:fldChar w:fldCharType="separate"/>
      </w:r>
      <w:r>
        <w:rPr>
          <w:rFonts w:hint="eastAsia" w:ascii="宋体" w:hAnsi="宋体" w:cs="宋体"/>
          <w:bCs w:val="0"/>
          <w:szCs w:val="24"/>
          <w:highlight w:val="none"/>
        </w:rPr>
        <w:t>17. 合同价格与支付</w:t>
      </w:r>
      <w:r>
        <w:tab/>
      </w:r>
      <w:r>
        <w:fldChar w:fldCharType="begin"/>
      </w:r>
      <w:r>
        <w:instrText xml:space="preserve"> PAGEREF _Toc9433 \h </w:instrText>
      </w:r>
      <w:r>
        <w:fldChar w:fldCharType="separate"/>
      </w:r>
      <w:r>
        <w:t>45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_Toc7787 </w:instrText>
      </w:r>
      <w:r>
        <w:rPr>
          <w:bCs/>
          <w:highlight w:val="none"/>
          <w:lang w:val="zh-CN"/>
        </w:rPr>
        <w:fldChar w:fldCharType="separate"/>
      </w:r>
      <w:r>
        <w:rPr>
          <w:rFonts w:hint="eastAsia" w:ascii="宋体" w:hAnsi="宋体" w:cs="宋体"/>
          <w:bCs w:val="0"/>
          <w:szCs w:val="24"/>
          <w:highlight w:val="none"/>
        </w:rPr>
        <w:t>18. 竣工试验和竣工验收</w:t>
      </w:r>
      <w:r>
        <w:tab/>
      </w:r>
      <w:r>
        <w:fldChar w:fldCharType="begin"/>
      </w:r>
      <w:r>
        <w:instrText xml:space="preserve"> PAGEREF _Toc7787 \h </w:instrText>
      </w:r>
      <w:r>
        <w:fldChar w:fldCharType="separate"/>
      </w:r>
      <w:r>
        <w:t>50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_Toc32515 </w:instrText>
      </w:r>
      <w:r>
        <w:rPr>
          <w:bCs/>
          <w:highlight w:val="none"/>
          <w:lang w:val="zh-CN"/>
        </w:rPr>
        <w:fldChar w:fldCharType="separate"/>
      </w:r>
      <w:r>
        <w:rPr>
          <w:rFonts w:hint="eastAsia" w:ascii="宋体" w:hAnsi="宋体" w:cs="宋体"/>
          <w:bCs w:val="0"/>
          <w:szCs w:val="24"/>
          <w:highlight w:val="none"/>
        </w:rPr>
        <w:t>19. 缺陷责任与保修责任</w:t>
      </w:r>
      <w:r>
        <w:tab/>
      </w:r>
      <w:r>
        <w:fldChar w:fldCharType="begin"/>
      </w:r>
      <w:r>
        <w:instrText xml:space="preserve"> PAGEREF _Toc32515 \h </w:instrText>
      </w:r>
      <w:r>
        <w:fldChar w:fldCharType="separate"/>
      </w:r>
      <w:r>
        <w:t>54</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_Toc22278 </w:instrText>
      </w:r>
      <w:r>
        <w:rPr>
          <w:bCs/>
          <w:highlight w:val="none"/>
          <w:lang w:val="zh-CN"/>
        </w:rPr>
        <w:fldChar w:fldCharType="separate"/>
      </w:r>
      <w:r>
        <w:rPr>
          <w:rFonts w:hint="eastAsia" w:ascii="宋体" w:hAnsi="宋体" w:cs="宋体"/>
          <w:bCs w:val="0"/>
          <w:szCs w:val="24"/>
          <w:highlight w:val="none"/>
        </w:rPr>
        <w:t>20. 保险</w:t>
      </w:r>
      <w:r>
        <w:tab/>
      </w:r>
      <w:r>
        <w:fldChar w:fldCharType="begin"/>
      </w:r>
      <w:r>
        <w:instrText xml:space="preserve"> PAGEREF _Toc22278 \h </w:instrText>
      </w:r>
      <w:r>
        <w:fldChar w:fldCharType="separate"/>
      </w:r>
      <w:r>
        <w:t>55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_Toc31886 </w:instrText>
      </w:r>
      <w:r>
        <w:rPr>
          <w:bCs/>
          <w:highlight w:val="none"/>
          <w:lang w:val="zh-CN"/>
        </w:rPr>
        <w:fldChar w:fldCharType="separate"/>
      </w:r>
      <w:r>
        <w:rPr>
          <w:rFonts w:hint="eastAsia" w:ascii="宋体" w:hAnsi="宋体" w:cs="宋体"/>
          <w:bCs w:val="0"/>
          <w:szCs w:val="24"/>
          <w:highlight w:val="none"/>
        </w:rPr>
        <w:t>21. 不可抗力</w:t>
      </w:r>
      <w:r>
        <w:tab/>
      </w:r>
      <w:r>
        <w:fldChar w:fldCharType="begin"/>
      </w:r>
      <w:r>
        <w:instrText xml:space="preserve"> PAGEREF _Toc31886 \h </w:instrText>
      </w:r>
      <w:r>
        <w:fldChar w:fldCharType="separate"/>
      </w:r>
      <w:r>
        <w:t>57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_Toc29295 </w:instrText>
      </w:r>
      <w:r>
        <w:rPr>
          <w:bCs/>
          <w:highlight w:val="none"/>
          <w:lang w:val="zh-CN"/>
        </w:rPr>
        <w:fldChar w:fldCharType="separate"/>
      </w:r>
      <w:r>
        <w:rPr>
          <w:rFonts w:hint="eastAsia" w:ascii="宋体" w:hAnsi="宋体" w:cs="宋体"/>
          <w:bCs w:val="0"/>
          <w:szCs w:val="24"/>
          <w:highlight w:val="none"/>
        </w:rPr>
        <w:t>22. 违约</w:t>
      </w:r>
      <w:r>
        <w:tab/>
      </w:r>
      <w:r>
        <w:fldChar w:fldCharType="begin"/>
      </w:r>
      <w:r>
        <w:instrText xml:space="preserve"> PAGEREF _Toc29295 \h </w:instrText>
      </w:r>
      <w:r>
        <w:fldChar w:fldCharType="separate"/>
      </w:r>
      <w:r>
        <w:t>58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_Toc20430 </w:instrText>
      </w:r>
      <w:r>
        <w:rPr>
          <w:bCs/>
          <w:highlight w:val="none"/>
          <w:lang w:val="zh-CN"/>
        </w:rPr>
        <w:fldChar w:fldCharType="separate"/>
      </w:r>
      <w:r>
        <w:rPr>
          <w:rFonts w:hint="eastAsia" w:ascii="宋体" w:hAnsi="宋体" w:cs="宋体"/>
          <w:bCs w:val="0"/>
          <w:szCs w:val="24"/>
          <w:highlight w:val="none"/>
        </w:rPr>
        <w:t>23. 索赔</w:t>
      </w:r>
      <w:r>
        <w:tab/>
      </w:r>
      <w:r>
        <w:fldChar w:fldCharType="begin"/>
      </w:r>
      <w:r>
        <w:instrText xml:space="preserve"> PAGEREF _Toc20430 \h </w:instrText>
      </w:r>
      <w:r>
        <w:fldChar w:fldCharType="separate"/>
      </w:r>
      <w:r>
        <w:t>62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_Toc25434 </w:instrText>
      </w:r>
      <w:r>
        <w:rPr>
          <w:bCs/>
          <w:highlight w:val="none"/>
          <w:lang w:val="zh-CN"/>
        </w:rPr>
        <w:fldChar w:fldCharType="separate"/>
      </w:r>
      <w:r>
        <w:rPr>
          <w:rFonts w:ascii="宋体" w:hAnsi="宋体" w:cs="宋体"/>
          <w:bCs w:val="0"/>
          <w:szCs w:val="24"/>
          <w:highlight w:val="none"/>
        </w:rPr>
        <w:t xml:space="preserve">24. </w:t>
      </w:r>
      <w:r>
        <w:rPr>
          <w:rFonts w:hint="eastAsia" w:ascii="宋体" w:hAnsi="宋体" w:cs="宋体"/>
          <w:bCs w:val="0"/>
          <w:szCs w:val="24"/>
          <w:highlight w:val="none"/>
        </w:rPr>
        <w:t>争议的解决</w:t>
      </w:r>
      <w:r>
        <w:tab/>
      </w:r>
      <w:r>
        <w:fldChar w:fldCharType="begin"/>
      </w:r>
      <w:r>
        <w:instrText xml:space="preserve"> PAGEREF _Toc25434 \h </w:instrText>
      </w:r>
      <w:r>
        <w:fldChar w:fldCharType="separate"/>
      </w:r>
      <w:r>
        <w:t>63</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_Toc11180 </w:instrText>
      </w:r>
      <w:r>
        <w:rPr>
          <w:bCs/>
          <w:highlight w:val="none"/>
          <w:lang w:val="zh-CN"/>
        </w:rPr>
        <w:fldChar w:fldCharType="separate"/>
      </w:r>
      <w:r>
        <w:rPr>
          <w:rFonts w:hint="eastAsia" w:ascii="Calibri Light" w:hAnsi="Calibri Light"/>
          <w:bCs/>
          <w:szCs w:val="44"/>
          <w:highlight w:val="none"/>
        </w:rPr>
        <w:t>第三部分</w:t>
      </w:r>
      <w:r>
        <w:rPr>
          <w:rFonts w:ascii="Calibri Light" w:hAnsi="Calibri Light"/>
          <w:bCs/>
          <w:szCs w:val="44"/>
          <w:highlight w:val="none"/>
        </w:rPr>
        <w:t xml:space="preserve"> </w:t>
      </w:r>
      <w:r>
        <w:rPr>
          <w:rFonts w:hint="eastAsia" w:ascii="Calibri Light" w:hAnsi="Calibri Light"/>
          <w:bCs/>
          <w:szCs w:val="44"/>
          <w:highlight w:val="none"/>
        </w:rPr>
        <w:t>专用条款</w:t>
      </w:r>
      <w:r>
        <w:tab/>
      </w:r>
      <w:r>
        <w:fldChar w:fldCharType="begin"/>
      </w:r>
      <w:r>
        <w:instrText xml:space="preserve"> PAGEREF _Toc11180 \h </w:instrText>
      </w:r>
      <w:r>
        <w:fldChar w:fldCharType="separate"/>
      </w:r>
      <w:r>
        <w:t>65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_Toc30724 </w:instrText>
      </w:r>
      <w:r>
        <w:rPr>
          <w:bCs/>
          <w:highlight w:val="none"/>
          <w:lang w:val="zh-CN"/>
        </w:rPr>
        <w:fldChar w:fldCharType="separate"/>
      </w:r>
      <w:r>
        <w:rPr>
          <w:rFonts w:hint="eastAsia" w:ascii="宋体" w:hAnsi="宋体" w:cs="宋体"/>
          <w:bCs w:val="0"/>
          <w:szCs w:val="24"/>
          <w:highlight w:val="none"/>
        </w:rPr>
        <w:t>1.</w:t>
      </w:r>
      <w:r>
        <w:rPr>
          <w:rFonts w:hint="eastAsia" w:ascii="宋体" w:hAnsi="宋体" w:cs="宋体"/>
          <w:bCs w:val="0"/>
          <w:kern w:val="44"/>
          <w:szCs w:val="24"/>
          <w:highlight w:val="none"/>
        </w:rPr>
        <w:t>一般规定</w:t>
      </w:r>
      <w:r>
        <w:tab/>
      </w:r>
      <w:r>
        <w:fldChar w:fldCharType="begin"/>
      </w:r>
      <w:r>
        <w:instrText xml:space="preserve"> PAGEREF _Toc30724 \h </w:instrText>
      </w:r>
      <w:r>
        <w:fldChar w:fldCharType="separate"/>
      </w:r>
      <w:r>
        <w:t>65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_Toc22658 </w:instrText>
      </w:r>
      <w:r>
        <w:rPr>
          <w:bCs/>
          <w:highlight w:val="none"/>
          <w:lang w:val="zh-CN"/>
        </w:rPr>
        <w:fldChar w:fldCharType="separate"/>
      </w:r>
      <w:r>
        <w:rPr>
          <w:rFonts w:hint="eastAsia" w:ascii="宋体" w:hAnsi="宋体" w:cs="宋体"/>
          <w:bCs w:val="0"/>
          <w:szCs w:val="24"/>
          <w:highlight w:val="none"/>
        </w:rPr>
        <w:t>2．发包人义务</w:t>
      </w:r>
      <w:r>
        <w:tab/>
      </w:r>
      <w:r>
        <w:fldChar w:fldCharType="begin"/>
      </w:r>
      <w:r>
        <w:instrText xml:space="preserve"> PAGEREF _Toc22658 \h </w:instrText>
      </w:r>
      <w:r>
        <w:fldChar w:fldCharType="separate"/>
      </w:r>
      <w:r>
        <w:t>70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_Toc1579 </w:instrText>
      </w:r>
      <w:r>
        <w:rPr>
          <w:bCs/>
          <w:highlight w:val="none"/>
          <w:lang w:val="zh-CN"/>
        </w:rPr>
        <w:fldChar w:fldCharType="separate"/>
      </w:r>
      <w:r>
        <w:rPr>
          <w:rFonts w:hint="eastAsia" w:ascii="宋体" w:hAnsi="宋体" w:cs="宋体"/>
          <w:bCs w:val="0"/>
          <w:szCs w:val="24"/>
          <w:highlight w:val="none"/>
        </w:rPr>
        <w:t>3. 监理人</w:t>
      </w:r>
      <w:r>
        <w:tab/>
      </w:r>
      <w:r>
        <w:fldChar w:fldCharType="begin"/>
      </w:r>
      <w:r>
        <w:instrText xml:space="preserve"> PAGEREF _Toc1579 \h </w:instrText>
      </w:r>
      <w:r>
        <w:fldChar w:fldCharType="separate"/>
      </w:r>
      <w:r>
        <w:t>72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_Toc28853 </w:instrText>
      </w:r>
      <w:r>
        <w:rPr>
          <w:bCs/>
          <w:highlight w:val="none"/>
          <w:lang w:val="zh-CN"/>
        </w:rPr>
        <w:fldChar w:fldCharType="separate"/>
      </w:r>
      <w:r>
        <w:rPr>
          <w:rFonts w:hint="eastAsia" w:ascii="宋体" w:hAnsi="宋体" w:cs="宋体"/>
          <w:bCs w:val="0"/>
          <w:szCs w:val="24"/>
          <w:highlight w:val="none"/>
        </w:rPr>
        <w:t>4. 承包人</w:t>
      </w:r>
      <w:r>
        <w:tab/>
      </w:r>
      <w:r>
        <w:fldChar w:fldCharType="begin"/>
      </w:r>
      <w:r>
        <w:instrText xml:space="preserve"> PAGEREF _Toc28853 \h </w:instrText>
      </w:r>
      <w:r>
        <w:fldChar w:fldCharType="separate"/>
      </w:r>
      <w:r>
        <w:t>74</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_Toc29622 </w:instrText>
      </w:r>
      <w:r>
        <w:rPr>
          <w:bCs/>
          <w:highlight w:val="none"/>
          <w:lang w:val="zh-CN"/>
        </w:rPr>
        <w:fldChar w:fldCharType="separate"/>
      </w:r>
      <w:r>
        <w:rPr>
          <w:rFonts w:hint="eastAsia" w:ascii="宋体" w:hAnsi="宋体" w:cs="宋体"/>
          <w:bCs w:val="0"/>
          <w:szCs w:val="24"/>
          <w:highlight w:val="none"/>
        </w:rPr>
        <w:t>5.设计</w:t>
      </w:r>
      <w:r>
        <w:tab/>
      </w:r>
      <w:r>
        <w:fldChar w:fldCharType="begin"/>
      </w:r>
      <w:r>
        <w:instrText xml:space="preserve"> PAGEREF _Toc29622 \h </w:instrText>
      </w:r>
      <w:r>
        <w:fldChar w:fldCharType="separate"/>
      </w:r>
      <w:r>
        <w:t>88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_Toc2884 </w:instrText>
      </w:r>
      <w:r>
        <w:rPr>
          <w:bCs/>
          <w:highlight w:val="none"/>
          <w:lang w:val="zh-CN"/>
        </w:rPr>
        <w:fldChar w:fldCharType="separate"/>
      </w:r>
      <w:r>
        <w:rPr>
          <w:rFonts w:hint="eastAsia" w:ascii="宋体" w:hAnsi="宋体" w:cs="宋体"/>
          <w:bCs w:val="0"/>
          <w:szCs w:val="24"/>
          <w:highlight w:val="none"/>
        </w:rPr>
        <w:t>6. 材料和工程设备</w:t>
      </w:r>
      <w:r>
        <w:tab/>
      </w:r>
      <w:r>
        <w:fldChar w:fldCharType="begin"/>
      </w:r>
      <w:r>
        <w:instrText xml:space="preserve"> PAGEREF _Toc2884 \h </w:instrText>
      </w:r>
      <w:r>
        <w:fldChar w:fldCharType="separate"/>
      </w:r>
      <w:r>
        <w:t>94</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_Toc27028 </w:instrText>
      </w:r>
      <w:r>
        <w:rPr>
          <w:bCs/>
          <w:highlight w:val="none"/>
          <w:lang w:val="zh-CN"/>
        </w:rPr>
        <w:fldChar w:fldCharType="separate"/>
      </w:r>
      <w:r>
        <w:rPr>
          <w:rFonts w:hint="eastAsia" w:ascii="宋体" w:hAnsi="宋体" w:cs="宋体"/>
          <w:bCs w:val="0"/>
          <w:szCs w:val="24"/>
          <w:highlight w:val="none"/>
        </w:rPr>
        <w:t>7. 施工设备和临时设施</w:t>
      </w:r>
      <w:r>
        <w:tab/>
      </w:r>
      <w:r>
        <w:fldChar w:fldCharType="begin"/>
      </w:r>
      <w:r>
        <w:instrText xml:space="preserve"> PAGEREF _Toc27028 \h </w:instrText>
      </w:r>
      <w:r>
        <w:fldChar w:fldCharType="separate"/>
      </w:r>
      <w:r>
        <w:t>97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_Toc2982 </w:instrText>
      </w:r>
      <w:r>
        <w:rPr>
          <w:bCs/>
          <w:highlight w:val="none"/>
          <w:lang w:val="zh-CN"/>
        </w:rPr>
        <w:fldChar w:fldCharType="separate"/>
      </w:r>
      <w:r>
        <w:rPr>
          <w:rFonts w:hint="eastAsia" w:ascii="宋体" w:hAnsi="宋体" w:cs="宋体"/>
          <w:bCs w:val="0"/>
          <w:szCs w:val="24"/>
          <w:highlight w:val="none"/>
        </w:rPr>
        <w:t>8. 交通运输</w:t>
      </w:r>
      <w:r>
        <w:tab/>
      </w:r>
      <w:r>
        <w:fldChar w:fldCharType="begin"/>
      </w:r>
      <w:r>
        <w:instrText xml:space="preserve"> PAGEREF _Toc2982 \h </w:instrText>
      </w:r>
      <w:r>
        <w:fldChar w:fldCharType="separate"/>
      </w:r>
      <w:r>
        <w:t>97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_Toc10909 </w:instrText>
      </w:r>
      <w:r>
        <w:rPr>
          <w:bCs/>
          <w:highlight w:val="none"/>
          <w:lang w:val="zh-CN"/>
        </w:rPr>
        <w:fldChar w:fldCharType="separate"/>
      </w:r>
      <w:r>
        <w:rPr>
          <w:rFonts w:hint="eastAsia" w:ascii="宋体" w:hAnsi="宋体" w:cs="宋体"/>
          <w:bCs w:val="0"/>
          <w:szCs w:val="24"/>
          <w:highlight w:val="none"/>
        </w:rPr>
        <w:t>9．测量放线</w:t>
      </w:r>
      <w:r>
        <w:tab/>
      </w:r>
      <w:r>
        <w:fldChar w:fldCharType="begin"/>
      </w:r>
      <w:r>
        <w:instrText xml:space="preserve"> PAGEREF _Toc10909 \h </w:instrText>
      </w:r>
      <w:r>
        <w:fldChar w:fldCharType="separate"/>
      </w:r>
      <w:r>
        <w:t>99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_Toc18852 </w:instrText>
      </w:r>
      <w:r>
        <w:rPr>
          <w:bCs/>
          <w:highlight w:val="none"/>
          <w:lang w:val="zh-CN"/>
        </w:rPr>
        <w:fldChar w:fldCharType="separate"/>
      </w:r>
      <w:r>
        <w:rPr>
          <w:rFonts w:hint="eastAsia" w:ascii="宋体" w:hAnsi="宋体" w:cs="宋体"/>
          <w:bCs w:val="0"/>
          <w:szCs w:val="24"/>
          <w:highlight w:val="none"/>
        </w:rPr>
        <w:t>10．安全、治安保卫和环境保护</w:t>
      </w:r>
      <w:r>
        <w:tab/>
      </w:r>
      <w:r>
        <w:fldChar w:fldCharType="begin"/>
      </w:r>
      <w:r>
        <w:instrText xml:space="preserve"> PAGEREF _Toc18852 \h </w:instrText>
      </w:r>
      <w:r>
        <w:fldChar w:fldCharType="separate"/>
      </w:r>
      <w:r>
        <w:t>100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_Toc5755 </w:instrText>
      </w:r>
      <w:r>
        <w:rPr>
          <w:bCs/>
          <w:highlight w:val="none"/>
          <w:lang w:val="zh-CN"/>
        </w:rPr>
        <w:fldChar w:fldCharType="separate"/>
      </w:r>
      <w:r>
        <w:rPr>
          <w:rFonts w:hint="eastAsia" w:ascii="宋体" w:hAnsi="宋体" w:cs="宋体"/>
          <w:bCs w:val="0"/>
          <w:szCs w:val="24"/>
          <w:highlight w:val="none"/>
        </w:rPr>
        <w:t>11. 开始工作和竣工</w:t>
      </w:r>
      <w:r>
        <w:tab/>
      </w:r>
      <w:r>
        <w:fldChar w:fldCharType="begin"/>
      </w:r>
      <w:r>
        <w:instrText xml:space="preserve"> PAGEREF _Toc5755 \h </w:instrText>
      </w:r>
      <w:r>
        <w:fldChar w:fldCharType="separate"/>
      </w:r>
      <w:r>
        <w:t>107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_Toc6431 </w:instrText>
      </w:r>
      <w:r>
        <w:rPr>
          <w:bCs/>
          <w:highlight w:val="none"/>
          <w:lang w:val="zh-CN"/>
        </w:rPr>
        <w:fldChar w:fldCharType="separate"/>
      </w:r>
      <w:r>
        <w:rPr>
          <w:rFonts w:hint="eastAsia" w:ascii="宋体" w:hAnsi="宋体" w:cs="宋体"/>
          <w:bCs w:val="0"/>
          <w:szCs w:val="24"/>
          <w:highlight w:val="none"/>
        </w:rPr>
        <w:t>12. 暂停工作</w:t>
      </w:r>
      <w:r>
        <w:tab/>
      </w:r>
      <w:r>
        <w:fldChar w:fldCharType="begin"/>
      </w:r>
      <w:r>
        <w:instrText xml:space="preserve"> PAGEREF _Toc6431 \h </w:instrText>
      </w:r>
      <w:r>
        <w:fldChar w:fldCharType="separate"/>
      </w:r>
      <w:r>
        <w:t>109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_Toc24810 </w:instrText>
      </w:r>
      <w:r>
        <w:rPr>
          <w:bCs/>
          <w:highlight w:val="none"/>
          <w:lang w:val="zh-CN"/>
        </w:rPr>
        <w:fldChar w:fldCharType="separate"/>
      </w:r>
      <w:r>
        <w:rPr>
          <w:rFonts w:hint="eastAsia" w:ascii="宋体" w:hAnsi="宋体" w:cs="宋体"/>
          <w:bCs w:val="0"/>
          <w:szCs w:val="24"/>
          <w:highlight w:val="none"/>
        </w:rPr>
        <w:t>13．工程质量</w:t>
      </w:r>
      <w:r>
        <w:tab/>
      </w:r>
      <w:r>
        <w:fldChar w:fldCharType="begin"/>
      </w:r>
      <w:r>
        <w:instrText xml:space="preserve"> PAGEREF _Toc24810 \h </w:instrText>
      </w:r>
      <w:r>
        <w:fldChar w:fldCharType="separate"/>
      </w:r>
      <w:r>
        <w:t>111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_Toc14554 </w:instrText>
      </w:r>
      <w:r>
        <w:rPr>
          <w:bCs/>
          <w:highlight w:val="none"/>
          <w:lang w:val="zh-CN"/>
        </w:rPr>
        <w:fldChar w:fldCharType="separate"/>
      </w:r>
      <w:r>
        <w:rPr>
          <w:rFonts w:hint="eastAsia" w:ascii="宋体" w:hAnsi="宋体" w:cs="宋体"/>
          <w:szCs w:val="24"/>
          <w:highlight w:val="none"/>
        </w:rPr>
        <w:t>14. 试验和检验</w:t>
      </w:r>
      <w:r>
        <w:tab/>
      </w:r>
      <w:r>
        <w:fldChar w:fldCharType="begin"/>
      </w:r>
      <w:r>
        <w:instrText xml:space="preserve"> PAGEREF _Toc14554 \h </w:instrText>
      </w:r>
      <w:r>
        <w:fldChar w:fldCharType="separate"/>
      </w:r>
      <w:r>
        <w:t>111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_Toc1988 </w:instrText>
      </w:r>
      <w:r>
        <w:rPr>
          <w:bCs/>
          <w:highlight w:val="none"/>
          <w:lang w:val="zh-CN"/>
        </w:rPr>
        <w:fldChar w:fldCharType="separate"/>
      </w:r>
      <w:r>
        <w:rPr>
          <w:rFonts w:hint="eastAsia" w:ascii="宋体" w:hAnsi="宋体" w:cs="宋体"/>
          <w:szCs w:val="24"/>
          <w:highlight w:val="none"/>
        </w:rPr>
        <w:t>15．变更</w:t>
      </w:r>
      <w:r>
        <w:tab/>
      </w:r>
      <w:r>
        <w:fldChar w:fldCharType="begin"/>
      </w:r>
      <w:r>
        <w:instrText xml:space="preserve"> PAGEREF _Toc1988 \h </w:instrText>
      </w:r>
      <w:r>
        <w:fldChar w:fldCharType="separate"/>
      </w:r>
      <w:r>
        <w:t>112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_Toc10435 </w:instrText>
      </w:r>
      <w:r>
        <w:rPr>
          <w:bCs/>
          <w:highlight w:val="none"/>
          <w:lang w:val="zh-CN"/>
        </w:rPr>
        <w:fldChar w:fldCharType="separate"/>
      </w:r>
      <w:r>
        <w:rPr>
          <w:rFonts w:hint="eastAsia" w:ascii="宋体" w:hAnsi="宋体" w:cs="宋体"/>
          <w:bCs w:val="0"/>
          <w:szCs w:val="24"/>
          <w:highlight w:val="none"/>
        </w:rPr>
        <w:t>16．价格调整</w:t>
      </w:r>
      <w:r>
        <w:tab/>
      </w:r>
      <w:r>
        <w:fldChar w:fldCharType="begin"/>
      </w:r>
      <w:r>
        <w:instrText xml:space="preserve"> PAGEREF _Toc10435 \h </w:instrText>
      </w:r>
      <w:r>
        <w:fldChar w:fldCharType="separate"/>
      </w:r>
      <w:r>
        <w:t>116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_Toc9919 </w:instrText>
      </w:r>
      <w:r>
        <w:rPr>
          <w:bCs/>
          <w:highlight w:val="none"/>
          <w:lang w:val="zh-CN"/>
        </w:rPr>
        <w:fldChar w:fldCharType="separate"/>
      </w:r>
      <w:r>
        <w:rPr>
          <w:rFonts w:hint="eastAsia" w:ascii="宋体" w:hAnsi="宋体" w:cs="宋体"/>
          <w:bCs w:val="0"/>
          <w:szCs w:val="24"/>
          <w:highlight w:val="none"/>
        </w:rPr>
        <w:t>17．合同价格与支付</w:t>
      </w:r>
      <w:r>
        <w:tab/>
      </w:r>
      <w:r>
        <w:fldChar w:fldCharType="begin"/>
      </w:r>
      <w:r>
        <w:instrText xml:space="preserve"> PAGEREF _Toc9919 \h </w:instrText>
      </w:r>
      <w:r>
        <w:fldChar w:fldCharType="separate"/>
      </w:r>
      <w:r>
        <w:t>118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_Toc11087 </w:instrText>
      </w:r>
      <w:r>
        <w:rPr>
          <w:bCs/>
          <w:highlight w:val="none"/>
          <w:lang w:val="zh-CN"/>
        </w:rPr>
        <w:fldChar w:fldCharType="separate"/>
      </w:r>
      <w:r>
        <w:rPr>
          <w:rFonts w:hint="eastAsia" w:ascii="宋体" w:hAnsi="宋体" w:cs="宋体"/>
          <w:bCs w:val="0"/>
          <w:szCs w:val="24"/>
          <w:highlight w:val="none"/>
        </w:rPr>
        <w:t>18. 竣工试验和竣工验收</w:t>
      </w:r>
      <w:r>
        <w:tab/>
      </w:r>
      <w:r>
        <w:fldChar w:fldCharType="begin"/>
      </w:r>
      <w:r>
        <w:instrText xml:space="preserve"> PAGEREF _Toc11087 \h </w:instrText>
      </w:r>
      <w:r>
        <w:fldChar w:fldCharType="separate"/>
      </w:r>
      <w:r>
        <w:t>127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_Toc32196 </w:instrText>
      </w:r>
      <w:r>
        <w:rPr>
          <w:bCs/>
          <w:highlight w:val="none"/>
          <w:lang w:val="zh-CN"/>
        </w:rPr>
        <w:fldChar w:fldCharType="separate"/>
      </w:r>
      <w:r>
        <w:rPr>
          <w:rFonts w:hint="eastAsia" w:ascii="宋体" w:hAnsi="宋体" w:cs="宋体"/>
          <w:bCs w:val="0"/>
          <w:szCs w:val="24"/>
          <w:highlight w:val="none"/>
        </w:rPr>
        <w:t>19. 缺陷责任与保修责任</w:t>
      </w:r>
      <w:r>
        <w:tab/>
      </w:r>
      <w:r>
        <w:fldChar w:fldCharType="begin"/>
      </w:r>
      <w:r>
        <w:instrText xml:space="preserve"> PAGEREF _Toc32196 \h </w:instrText>
      </w:r>
      <w:r>
        <w:fldChar w:fldCharType="separate"/>
      </w:r>
      <w:r>
        <w:t>129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_Toc4834 </w:instrText>
      </w:r>
      <w:r>
        <w:rPr>
          <w:bCs/>
          <w:highlight w:val="none"/>
          <w:lang w:val="zh-CN"/>
        </w:rPr>
        <w:fldChar w:fldCharType="separate"/>
      </w:r>
      <w:r>
        <w:rPr>
          <w:rFonts w:hint="eastAsia" w:ascii="宋体" w:hAnsi="宋体" w:cs="宋体"/>
          <w:bCs w:val="0"/>
          <w:szCs w:val="24"/>
          <w:highlight w:val="none"/>
        </w:rPr>
        <w:t>20. 保险</w:t>
      </w:r>
      <w:r>
        <w:tab/>
      </w:r>
      <w:r>
        <w:fldChar w:fldCharType="begin"/>
      </w:r>
      <w:r>
        <w:instrText xml:space="preserve"> PAGEREF _Toc4834 \h </w:instrText>
      </w:r>
      <w:r>
        <w:fldChar w:fldCharType="separate"/>
      </w:r>
      <w:r>
        <w:t>131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_Toc26436 </w:instrText>
      </w:r>
      <w:r>
        <w:rPr>
          <w:bCs/>
          <w:highlight w:val="none"/>
          <w:lang w:val="zh-CN"/>
        </w:rPr>
        <w:fldChar w:fldCharType="separate"/>
      </w:r>
      <w:r>
        <w:rPr>
          <w:rFonts w:hint="eastAsia" w:ascii="宋体" w:hAnsi="宋体" w:cs="宋体"/>
          <w:bCs w:val="0"/>
          <w:szCs w:val="24"/>
          <w:highlight w:val="none"/>
        </w:rPr>
        <w:t>21. 不可抗力</w:t>
      </w:r>
      <w:r>
        <w:tab/>
      </w:r>
      <w:r>
        <w:fldChar w:fldCharType="begin"/>
      </w:r>
      <w:r>
        <w:instrText xml:space="preserve"> PAGEREF _Toc26436 \h </w:instrText>
      </w:r>
      <w:r>
        <w:fldChar w:fldCharType="separate"/>
      </w:r>
      <w:r>
        <w:t>132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_Toc17248 </w:instrText>
      </w:r>
      <w:r>
        <w:rPr>
          <w:bCs/>
          <w:highlight w:val="none"/>
          <w:lang w:val="zh-CN"/>
        </w:rPr>
        <w:fldChar w:fldCharType="separate"/>
      </w:r>
      <w:r>
        <w:rPr>
          <w:rFonts w:hint="eastAsia" w:ascii="宋体" w:hAnsi="宋体" w:cs="宋体"/>
          <w:bCs w:val="0"/>
          <w:szCs w:val="24"/>
          <w:highlight w:val="none"/>
        </w:rPr>
        <w:t>22. 违约</w:t>
      </w:r>
      <w:r>
        <w:tab/>
      </w:r>
      <w:r>
        <w:fldChar w:fldCharType="begin"/>
      </w:r>
      <w:r>
        <w:instrText xml:space="preserve"> PAGEREF _Toc17248 \h </w:instrText>
      </w:r>
      <w:r>
        <w:fldChar w:fldCharType="separate"/>
      </w:r>
      <w:r>
        <w:t>134</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_Toc9721 </w:instrText>
      </w:r>
      <w:r>
        <w:rPr>
          <w:bCs/>
          <w:highlight w:val="none"/>
          <w:lang w:val="zh-CN"/>
        </w:rPr>
        <w:fldChar w:fldCharType="separate"/>
      </w:r>
      <w:r>
        <w:rPr>
          <w:rFonts w:hint="eastAsia" w:ascii="宋体" w:hAnsi="宋体" w:cs="宋体"/>
          <w:bCs w:val="0"/>
          <w:szCs w:val="24"/>
          <w:highlight w:val="none"/>
        </w:rPr>
        <w:t>2</w:t>
      </w:r>
      <w:r>
        <w:rPr>
          <w:rFonts w:hint="eastAsia" w:ascii="宋体" w:hAnsi="宋体" w:cs="宋体"/>
          <w:bCs w:val="0"/>
          <w:szCs w:val="24"/>
          <w:highlight w:val="none"/>
          <w:lang w:val="en-US" w:eastAsia="zh-CN"/>
        </w:rPr>
        <w:t>3</w:t>
      </w:r>
      <w:r>
        <w:rPr>
          <w:rFonts w:hint="eastAsia" w:ascii="宋体" w:hAnsi="宋体" w:cs="宋体"/>
          <w:bCs w:val="0"/>
          <w:szCs w:val="24"/>
          <w:highlight w:val="none"/>
        </w:rPr>
        <w:t>. 争议的解决</w:t>
      </w:r>
      <w:r>
        <w:tab/>
      </w:r>
      <w:r>
        <w:fldChar w:fldCharType="begin"/>
      </w:r>
      <w:r>
        <w:instrText xml:space="preserve"> PAGEREF _Toc9721 \h </w:instrText>
      </w:r>
      <w:r>
        <w:fldChar w:fldCharType="separate"/>
      </w:r>
      <w:r>
        <w:t>139</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_Toc20822 </w:instrText>
      </w:r>
      <w:r>
        <w:rPr>
          <w:bCs/>
          <w:highlight w:val="none"/>
          <w:lang w:val="zh-CN"/>
        </w:rPr>
        <w:fldChar w:fldCharType="separate"/>
      </w:r>
      <w:r>
        <w:rPr>
          <w:rFonts w:hint="eastAsia" w:ascii="宋体" w:hAnsi="宋体"/>
          <w:szCs w:val="28"/>
          <w:highlight w:val="none"/>
        </w:rPr>
        <w:t>附件1：</w:t>
      </w:r>
      <w:r>
        <w:tab/>
      </w:r>
      <w:r>
        <w:fldChar w:fldCharType="begin"/>
      </w:r>
      <w:r>
        <w:instrText xml:space="preserve"> PAGEREF _Toc20822 \h </w:instrText>
      </w:r>
      <w:r>
        <w:fldChar w:fldCharType="separate"/>
      </w:r>
      <w:r>
        <w:t>142</w:t>
      </w:r>
      <w:r>
        <w:fldChar w:fldCharType="end"/>
      </w:r>
      <w:r>
        <w:rPr>
          <w:bCs/>
          <w:color w:val="auto"/>
          <w:highlight w:val="none"/>
          <w:lang w:val="zh-CN"/>
        </w:rPr>
        <w:fldChar w:fldCharType="end"/>
      </w:r>
    </w:p>
    <w:p>
      <w:pPr>
        <w:pStyle w:val="36"/>
        <w:tabs>
          <w:tab w:val="right" w:leader="dot" w:pos="9145"/>
        </w:tabs>
      </w:pPr>
      <w:r>
        <w:rPr>
          <w:bCs/>
          <w:color w:val="auto"/>
          <w:highlight w:val="none"/>
          <w:lang w:val="zh-CN"/>
        </w:rPr>
        <w:fldChar w:fldCharType="begin"/>
      </w:r>
      <w:r>
        <w:rPr>
          <w:bCs/>
          <w:highlight w:val="none"/>
          <w:lang w:val="zh-CN"/>
        </w:rPr>
        <w:instrText xml:space="preserve"> HYPERLINK \l _Toc28151 </w:instrText>
      </w:r>
      <w:r>
        <w:rPr>
          <w:bCs/>
          <w:highlight w:val="none"/>
          <w:lang w:val="zh-CN"/>
        </w:rPr>
        <w:fldChar w:fldCharType="separate"/>
      </w:r>
      <w:r>
        <w:rPr>
          <w:rFonts w:hint="eastAsia" w:ascii="宋体" w:hAnsi="宋体"/>
          <w:bCs/>
          <w:szCs w:val="36"/>
          <w:highlight w:val="none"/>
        </w:rPr>
        <w:t>工程质量保修书</w:t>
      </w:r>
      <w:r>
        <w:tab/>
      </w:r>
      <w:r>
        <w:fldChar w:fldCharType="begin"/>
      </w:r>
      <w:r>
        <w:instrText xml:space="preserve"> PAGEREF _Toc28151 \h </w:instrText>
      </w:r>
      <w:r>
        <w:fldChar w:fldCharType="separate"/>
      </w:r>
      <w:r>
        <w:t>146</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_Toc13150 </w:instrText>
      </w:r>
      <w:r>
        <w:rPr>
          <w:bCs/>
          <w:highlight w:val="none"/>
          <w:lang w:val="zh-CN"/>
        </w:rPr>
        <w:fldChar w:fldCharType="separate"/>
      </w:r>
      <w:r>
        <w:rPr>
          <w:rFonts w:hint="eastAsia" w:ascii="宋体" w:hAnsi="宋体"/>
          <w:highlight w:val="none"/>
        </w:rPr>
        <w:t>邮 政 编码：</w:t>
      </w:r>
      <w:r>
        <w:tab/>
      </w:r>
      <w:r>
        <w:fldChar w:fldCharType="begin"/>
      </w:r>
      <w:r>
        <w:instrText xml:space="preserve"> PAGEREF _Toc13150 \h </w:instrText>
      </w:r>
      <w:r>
        <w:fldChar w:fldCharType="separate"/>
      </w:r>
      <w:r>
        <w:t>147</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_Toc27384 </w:instrText>
      </w:r>
      <w:r>
        <w:rPr>
          <w:bCs/>
          <w:highlight w:val="none"/>
          <w:lang w:val="zh-CN"/>
        </w:rPr>
        <w:fldChar w:fldCharType="separate"/>
      </w:r>
      <w:r>
        <w:rPr>
          <w:rFonts w:hint="eastAsia" w:ascii="宋体" w:hAnsi="宋体"/>
          <w:szCs w:val="28"/>
          <w:highlight w:val="none"/>
        </w:rPr>
        <w:t>附件3：</w:t>
      </w:r>
      <w:r>
        <w:tab/>
      </w:r>
      <w:r>
        <w:fldChar w:fldCharType="begin"/>
      </w:r>
      <w:r>
        <w:instrText xml:space="preserve"> PAGEREF _Toc27384 \h </w:instrText>
      </w:r>
      <w:r>
        <w:fldChar w:fldCharType="separate"/>
      </w:r>
      <w:r>
        <w:t>148</w:t>
      </w:r>
      <w:r>
        <w:fldChar w:fldCharType="end"/>
      </w:r>
      <w:r>
        <w:rPr>
          <w:bCs/>
          <w:color w:val="auto"/>
          <w:highlight w:val="none"/>
          <w:lang w:val="zh-CN"/>
        </w:rPr>
        <w:fldChar w:fldCharType="end"/>
      </w:r>
    </w:p>
    <w:p>
      <w:pPr>
        <w:pStyle w:val="36"/>
        <w:tabs>
          <w:tab w:val="right" w:leader="dot" w:pos="9145"/>
        </w:tabs>
      </w:pPr>
      <w:r>
        <w:rPr>
          <w:bCs/>
          <w:color w:val="auto"/>
          <w:highlight w:val="none"/>
          <w:lang w:val="zh-CN"/>
        </w:rPr>
        <w:fldChar w:fldCharType="begin"/>
      </w:r>
      <w:r>
        <w:rPr>
          <w:bCs/>
          <w:highlight w:val="none"/>
          <w:lang w:val="zh-CN"/>
        </w:rPr>
        <w:instrText xml:space="preserve"> HYPERLINK \l _Toc24490 </w:instrText>
      </w:r>
      <w:r>
        <w:rPr>
          <w:bCs/>
          <w:highlight w:val="none"/>
          <w:lang w:val="zh-CN"/>
        </w:rPr>
        <w:fldChar w:fldCharType="separate"/>
      </w:r>
      <w:r>
        <w:rPr>
          <w:rFonts w:hint="eastAsia" w:ascii="宋体" w:hAnsi="宋体"/>
          <w:bCs/>
          <w:szCs w:val="36"/>
          <w:highlight w:val="none"/>
        </w:rPr>
        <w:t>安全生产合同</w:t>
      </w:r>
      <w:r>
        <w:tab/>
      </w:r>
      <w:r>
        <w:fldChar w:fldCharType="begin"/>
      </w:r>
      <w:r>
        <w:instrText xml:space="preserve"> PAGEREF _Toc24490 \h </w:instrText>
      </w:r>
      <w:r>
        <w:fldChar w:fldCharType="separate"/>
      </w:r>
      <w:r>
        <w:t>148</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_Toc22083 </w:instrText>
      </w:r>
      <w:r>
        <w:rPr>
          <w:bCs/>
          <w:highlight w:val="none"/>
          <w:lang w:val="zh-CN"/>
        </w:rPr>
        <w:fldChar w:fldCharType="separate"/>
      </w:r>
      <w:r>
        <w:rPr>
          <w:rFonts w:hint="eastAsia" w:ascii="宋体" w:hAnsi="宋体" w:cs="宋体"/>
          <w:szCs w:val="28"/>
          <w:highlight w:val="none"/>
        </w:rPr>
        <w:t>附件4：</w:t>
      </w:r>
      <w:r>
        <w:tab/>
      </w:r>
      <w:r>
        <w:fldChar w:fldCharType="begin"/>
      </w:r>
      <w:r>
        <w:instrText xml:space="preserve"> PAGEREF _Toc22083 \h </w:instrText>
      </w:r>
      <w:r>
        <w:fldChar w:fldCharType="separate"/>
      </w:r>
      <w:r>
        <w:t>152</w:t>
      </w:r>
      <w:r>
        <w:fldChar w:fldCharType="end"/>
      </w:r>
      <w:r>
        <w:rPr>
          <w:bCs/>
          <w:color w:val="auto"/>
          <w:highlight w:val="none"/>
          <w:lang w:val="zh-CN"/>
        </w:rPr>
        <w:fldChar w:fldCharType="end"/>
      </w:r>
    </w:p>
    <w:p>
      <w:pPr>
        <w:pStyle w:val="36"/>
        <w:tabs>
          <w:tab w:val="right" w:leader="dot" w:pos="9145"/>
        </w:tabs>
      </w:pPr>
      <w:r>
        <w:rPr>
          <w:bCs/>
          <w:color w:val="auto"/>
          <w:highlight w:val="none"/>
          <w:lang w:val="zh-CN"/>
        </w:rPr>
        <w:fldChar w:fldCharType="begin"/>
      </w:r>
      <w:r>
        <w:rPr>
          <w:bCs/>
          <w:highlight w:val="none"/>
          <w:lang w:val="zh-CN"/>
        </w:rPr>
        <w:instrText xml:space="preserve"> HYPERLINK \l _Toc16089 </w:instrText>
      </w:r>
      <w:r>
        <w:rPr>
          <w:bCs/>
          <w:highlight w:val="none"/>
          <w:lang w:val="zh-CN"/>
        </w:rPr>
        <w:fldChar w:fldCharType="separate"/>
      </w:r>
      <w:r>
        <w:rPr>
          <w:rFonts w:hint="eastAsia" w:ascii="宋体" w:hAnsi="宋体"/>
          <w:bCs/>
          <w:szCs w:val="36"/>
          <w:highlight w:val="none"/>
          <w:lang w:eastAsia="zh-CN"/>
        </w:rPr>
        <w:t>南沙大湿地生态价值实践区先行启动区企业配建提升项目设计施工总承包</w:t>
      </w:r>
      <w:r>
        <w:rPr>
          <w:rFonts w:hint="eastAsia" w:ascii="宋体" w:hAnsi="宋体"/>
          <w:bCs/>
          <w:szCs w:val="36"/>
          <w:highlight w:val="none"/>
        </w:rPr>
        <w:t>人员组织架构</w:t>
      </w:r>
      <w:r>
        <w:tab/>
      </w:r>
      <w:r>
        <w:fldChar w:fldCharType="begin"/>
      </w:r>
      <w:r>
        <w:instrText xml:space="preserve"> PAGEREF _Toc16089 \h </w:instrText>
      </w:r>
      <w:r>
        <w:fldChar w:fldCharType="separate"/>
      </w:r>
      <w:r>
        <w:t>152</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_Toc166 </w:instrText>
      </w:r>
      <w:r>
        <w:rPr>
          <w:bCs/>
          <w:highlight w:val="none"/>
          <w:lang w:val="zh-CN"/>
        </w:rPr>
        <w:fldChar w:fldCharType="separate"/>
      </w:r>
      <w:r>
        <w:rPr>
          <w:rFonts w:hint="eastAsia" w:ascii="宋体" w:hAnsi="宋体" w:cs="宋体"/>
          <w:szCs w:val="28"/>
          <w:highlight w:val="none"/>
        </w:rPr>
        <w:t>附件5：联合体协议</w:t>
      </w:r>
      <w:r>
        <w:tab/>
      </w:r>
      <w:r>
        <w:fldChar w:fldCharType="begin"/>
      </w:r>
      <w:r>
        <w:instrText xml:space="preserve"> PAGEREF _Toc166 \h </w:instrText>
      </w:r>
      <w:r>
        <w:fldChar w:fldCharType="separate"/>
      </w:r>
      <w:r>
        <w:t>153</w:t>
      </w:r>
      <w:r>
        <w:fldChar w:fldCharType="end"/>
      </w:r>
      <w:r>
        <w:rPr>
          <w:bCs/>
          <w:color w:val="auto"/>
          <w:highlight w:val="none"/>
          <w:lang w:val="zh-CN"/>
        </w:rPr>
        <w:fldChar w:fldCharType="end"/>
      </w:r>
    </w:p>
    <w:p>
      <w:pPr>
        <w:spacing w:line="360" w:lineRule="auto"/>
        <w:rPr>
          <w:rFonts w:ascii="Calibri Light" w:hAnsi="Calibri Light"/>
          <w:b/>
          <w:bCs/>
          <w:color w:val="auto"/>
          <w:sz w:val="44"/>
          <w:szCs w:val="44"/>
          <w:highlight w:val="none"/>
        </w:rPr>
        <w:sectPr>
          <w:footerReference r:id="rId3" w:type="default"/>
          <w:pgSz w:w="11906" w:h="16838"/>
          <w:pgMar w:top="1440" w:right="1287" w:bottom="1440" w:left="1474" w:header="851" w:footer="992" w:gutter="0"/>
          <w:pgNumType w:fmt="upperRoman" w:start="1"/>
          <w:cols w:space="720" w:num="1"/>
          <w:docGrid w:type="lines" w:linePitch="312" w:charSpace="0"/>
        </w:sectPr>
      </w:pPr>
      <w:r>
        <w:rPr>
          <w:bCs/>
          <w:color w:val="auto"/>
          <w:highlight w:val="none"/>
          <w:lang w:val="zh-CN"/>
        </w:rPr>
        <w:fldChar w:fldCharType="end"/>
      </w:r>
      <w:bookmarkStart w:id="4" w:name="_Toc1458"/>
      <w:bookmarkStart w:id="5" w:name="_Toc27717"/>
      <w:bookmarkStart w:id="6" w:name="_Toc18302"/>
      <w:bookmarkStart w:id="7" w:name="_Toc27798"/>
      <w:bookmarkStart w:id="8" w:name="_Toc26077"/>
      <w:bookmarkStart w:id="9" w:name="_Toc513066493"/>
      <w:bookmarkStart w:id="10" w:name="_Toc31137"/>
      <w:bookmarkStart w:id="11" w:name="_Toc3816"/>
    </w:p>
    <w:p>
      <w:pPr>
        <w:jc w:val="center"/>
        <w:outlineLvl w:val="0"/>
        <w:rPr>
          <w:rFonts w:ascii="Calibri Light" w:hAnsi="Calibri Light"/>
          <w:b/>
          <w:bCs/>
          <w:color w:val="auto"/>
          <w:sz w:val="44"/>
          <w:szCs w:val="44"/>
          <w:highlight w:val="none"/>
        </w:rPr>
      </w:pPr>
      <w:bookmarkStart w:id="12" w:name="_Toc183082038"/>
      <w:bookmarkStart w:id="13" w:name="_Toc22931"/>
      <w:r>
        <w:rPr>
          <w:rFonts w:hint="eastAsia" w:ascii="Calibri Light" w:hAnsi="Calibri Light"/>
          <w:b/>
          <w:bCs/>
          <w:color w:val="auto"/>
          <w:sz w:val="44"/>
          <w:szCs w:val="44"/>
          <w:highlight w:val="none"/>
        </w:rPr>
        <w:t>第一部分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合同协议书</w:t>
      </w:r>
      <w:bookmarkEnd w:id="4"/>
      <w:bookmarkEnd w:id="5"/>
      <w:bookmarkEnd w:id="6"/>
      <w:bookmarkEnd w:id="7"/>
      <w:bookmarkEnd w:id="8"/>
      <w:bookmarkEnd w:id="9"/>
      <w:bookmarkEnd w:id="10"/>
      <w:bookmarkEnd w:id="11"/>
      <w:bookmarkEnd w:id="12"/>
      <w:bookmarkEnd w:id="13"/>
    </w:p>
    <w:p>
      <w:pPr>
        <w:spacing w:line="300" w:lineRule="auto"/>
        <w:ind w:firstLine="480" w:firstLineChars="200"/>
        <w:rPr>
          <w:rFonts w:ascii="宋体" w:hAnsi="宋体"/>
          <w:color w:val="auto"/>
          <w:sz w:val="24"/>
          <w:highlight w:val="none"/>
        </w:rPr>
      </w:pPr>
    </w:p>
    <w:p>
      <w:pPr>
        <w:spacing w:line="420" w:lineRule="exact"/>
        <w:jc w:val="left"/>
        <w:rPr>
          <w:rFonts w:hint="eastAsia" w:ascii="宋体" w:hAnsi="宋体"/>
          <w:bCs/>
          <w:color w:val="auto"/>
          <w:sz w:val="24"/>
          <w:highlight w:val="none"/>
          <w:u w:val="single"/>
        </w:rPr>
      </w:pPr>
      <w:r>
        <w:rPr>
          <w:rFonts w:hint="eastAsia" w:ascii="宋体" w:hAnsi="宋体"/>
          <w:bCs/>
          <w:color w:val="auto"/>
          <w:sz w:val="24"/>
          <w:highlight w:val="none"/>
        </w:rPr>
        <w:t>发包人（全称）：</w:t>
      </w:r>
      <w:r>
        <w:rPr>
          <w:rFonts w:hint="eastAsia" w:ascii="宋体" w:hAnsi="宋体"/>
          <w:bCs/>
          <w:color w:val="auto"/>
          <w:sz w:val="24"/>
          <w:highlight w:val="none"/>
          <w:u w:val="single"/>
          <w:lang w:eastAsia="zh-CN"/>
        </w:rPr>
        <w:t>广州南沙湿地旅游发展有限公司</w:t>
      </w:r>
      <w:r>
        <w:rPr>
          <w:rFonts w:hint="eastAsia" w:ascii="宋体" w:hAnsi="宋体"/>
          <w:bCs/>
          <w:color w:val="auto"/>
          <w:sz w:val="24"/>
          <w:highlight w:val="none"/>
          <w:u w:val="single"/>
        </w:rPr>
        <w:t>（业主）</w:t>
      </w:r>
    </w:p>
    <w:p>
      <w:pPr>
        <w:pStyle w:val="54"/>
        <w:ind w:firstLine="1982" w:firstLineChars="826"/>
        <w:rPr>
          <w:rFonts w:hint="eastAsia" w:ascii="宋体" w:hAnsi="宋体" w:cs="Calibri"/>
          <w:color w:val="auto"/>
          <w:sz w:val="28"/>
          <w:highlight w:val="none"/>
          <w:u w:val="single"/>
        </w:rPr>
      </w:pPr>
      <w:r>
        <w:rPr>
          <w:rFonts w:hint="eastAsia" w:ascii="宋体" w:hAnsi="宋体" w:cs="Calibri"/>
          <w:bCs/>
          <w:color w:val="auto"/>
          <w:sz w:val="24"/>
          <w:highlight w:val="none"/>
          <w:u w:val="single"/>
        </w:rPr>
        <w:t>广州南沙建设维护管理有限</w:t>
      </w:r>
      <w:r>
        <w:rPr>
          <w:rFonts w:hint="eastAsia" w:ascii="宋体" w:hAnsi="宋体" w:eastAsia="宋体" w:cs="Calibri"/>
          <w:bCs/>
          <w:color w:val="auto"/>
          <w:kern w:val="2"/>
          <w:sz w:val="24"/>
          <w:szCs w:val="24"/>
          <w:highlight w:val="none"/>
          <w:u w:val="single"/>
          <w:lang w:val="en-US" w:eastAsia="zh-CN" w:bidi="ar-SA"/>
        </w:rPr>
        <w:t>公司 (建设管理单位)</w:t>
      </w:r>
    </w:p>
    <w:p>
      <w:pPr>
        <w:spacing w:line="420" w:lineRule="exact"/>
        <w:rPr>
          <w:rFonts w:hint="eastAsia"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（联合体主办方）</w:t>
      </w:r>
    </w:p>
    <w:p>
      <w:pPr>
        <w:spacing w:line="420" w:lineRule="exact"/>
        <w:ind w:firstLine="1680" w:firstLineChars="700"/>
        <w:rPr>
          <w:rFonts w:ascii="宋体" w:hAnsi="宋体"/>
          <w:color w:val="auto"/>
          <w:sz w:val="28"/>
          <w:highlight w:val="none"/>
          <w:u w:val="single"/>
        </w:rPr>
      </w:pPr>
      <w:r>
        <w:rPr>
          <w:rFonts w:hint="eastAsia" w:ascii="宋体" w:hAnsi="宋体"/>
          <w:color w:val="auto"/>
          <w:sz w:val="24"/>
          <w:highlight w:val="none"/>
          <w:u w:val="none"/>
        </w:rPr>
        <w:t xml:space="preserve"> </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（联合体成员方）</w:t>
      </w:r>
    </w:p>
    <w:p>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420" w:lineRule="exact"/>
        <w:ind w:firstLine="1680" w:firstLineChars="700"/>
        <w:rPr>
          <w:rFonts w:ascii="宋体" w:hAnsi="宋体"/>
          <w:color w:val="auto"/>
          <w:sz w:val="24"/>
          <w:highlight w:val="none"/>
        </w:rPr>
      </w:pP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依照《中华人民共和国民法典》《中华人民共和国建筑法》、《中华人民共和国招标投标法》及相关法律、行政法规，遵循平等、自愿、公平和诚信原则，合同双方就</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南沙大湿地生态价值实践区先行启动区企业配建提升项目设计施工总承包</w:t>
      </w:r>
      <w:r>
        <w:rPr>
          <w:rFonts w:hint="eastAsia" w:ascii="宋体" w:hAnsi="宋体"/>
          <w:color w:val="auto"/>
          <w:sz w:val="24"/>
          <w:highlight w:val="none"/>
        </w:rPr>
        <w:t>工程事宜经协商一致，订立本合同。</w:t>
      </w:r>
    </w:p>
    <w:p>
      <w:pPr>
        <w:spacing w:before="156" w:beforeLines="50" w:after="156" w:afterLines="50" w:line="420" w:lineRule="exact"/>
        <w:ind w:left="482"/>
        <w:rPr>
          <w:rFonts w:ascii="宋体" w:hAnsi="宋体"/>
          <w:b/>
          <w:color w:val="auto"/>
          <w:sz w:val="24"/>
          <w:highlight w:val="none"/>
          <w:u w:val="single"/>
        </w:rPr>
      </w:pPr>
      <w:r>
        <w:rPr>
          <w:rFonts w:hint="eastAsia" w:ascii="宋体" w:hAnsi="宋体"/>
          <w:b/>
          <w:color w:val="auto"/>
          <w:sz w:val="24"/>
          <w:highlight w:val="none"/>
        </w:rPr>
        <w:t>一、工程概况</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1.1工程名称：</w:t>
      </w:r>
      <w:r>
        <w:rPr>
          <w:rFonts w:hint="eastAsia" w:ascii="宋体" w:hAnsi="宋体"/>
          <w:color w:val="auto"/>
          <w:sz w:val="24"/>
          <w:highlight w:val="none"/>
          <w:lang w:eastAsia="zh-CN"/>
        </w:rPr>
        <w:t>南沙大湿地生态价值实践区先行启动区企业配建提升项目设计施工总承包</w:t>
      </w:r>
      <w:r>
        <w:rPr>
          <w:rFonts w:hint="eastAsia" w:ascii="宋体" w:hAnsi="宋体"/>
          <w:color w:val="auto"/>
          <w:sz w:val="24"/>
          <w:highlight w:val="none"/>
        </w:rPr>
        <w:t xml:space="preserve"> </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1.2工程内容及规模：</w:t>
      </w:r>
    </w:p>
    <w:p>
      <w:pPr>
        <w:adjustRightInd w:val="0"/>
        <w:snapToGrid w:val="0"/>
        <w:spacing w:line="560" w:lineRule="exact"/>
        <w:ind w:firstLine="566" w:firstLineChars="236"/>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本</w:t>
      </w:r>
      <w:r>
        <w:rPr>
          <w:rFonts w:hint="eastAsia" w:ascii="宋体" w:hAnsi="宋体" w:cs="宋体"/>
          <w:color w:val="auto"/>
          <w:sz w:val="24"/>
          <w:highlight w:val="none"/>
          <w:u w:val="single"/>
        </w:rPr>
        <w:t>项目总投资</w:t>
      </w:r>
      <w:r>
        <w:rPr>
          <w:rFonts w:hint="eastAsia" w:ascii="宋体" w:hAnsi="宋体" w:cs="宋体"/>
          <w:color w:val="auto"/>
          <w:sz w:val="24"/>
          <w:highlight w:val="none"/>
          <w:u w:val="single"/>
          <w:lang w:val="en-US" w:eastAsia="zh-CN"/>
        </w:rPr>
        <w:t>为</w:t>
      </w:r>
      <w:r>
        <w:rPr>
          <w:rFonts w:hint="default" w:ascii="宋体" w:hAnsi="宋体" w:cs="宋体"/>
          <w:color w:val="auto"/>
          <w:sz w:val="24"/>
          <w:highlight w:val="none"/>
          <w:u w:val="single"/>
          <w:lang w:val="en-US" w:eastAsia="zh-CN"/>
        </w:rPr>
        <w:t>3969</w:t>
      </w:r>
      <w:r>
        <w:rPr>
          <w:rFonts w:hint="eastAsia" w:ascii="宋体" w:hAnsi="宋体" w:cs="宋体"/>
          <w:color w:val="auto"/>
          <w:sz w:val="24"/>
          <w:highlight w:val="none"/>
          <w:u w:val="single"/>
          <w:lang w:val="en-US" w:eastAsia="zh-CN"/>
        </w:rPr>
        <w:t>.</w:t>
      </w:r>
      <w:r>
        <w:rPr>
          <w:rFonts w:hint="default" w:ascii="宋体" w:hAnsi="宋体" w:cs="宋体"/>
          <w:color w:val="auto"/>
          <w:sz w:val="24"/>
          <w:highlight w:val="none"/>
          <w:u w:val="single"/>
          <w:lang w:val="en-US" w:eastAsia="zh-CN"/>
        </w:rPr>
        <w:t>06</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项目占地面积约100000平方米，建筑面积约2200平方米</w:t>
      </w:r>
      <w:r>
        <w:rPr>
          <w:rFonts w:hint="eastAsia" w:ascii="宋体" w:hAnsi="宋体" w:cs="宋体"/>
          <w:color w:val="auto"/>
          <w:sz w:val="24"/>
          <w:highlight w:val="none"/>
          <w:u w:val="single"/>
          <w:lang w:eastAsia="zh-CN"/>
        </w:rPr>
        <w:t>，通过建设</w:t>
      </w:r>
      <w:r>
        <w:rPr>
          <w:rFonts w:hint="eastAsia" w:ascii="宋体" w:hAnsi="宋体" w:cs="宋体"/>
          <w:color w:val="auto"/>
          <w:sz w:val="24"/>
          <w:highlight w:val="none"/>
          <w:u w:val="single"/>
          <w:lang w:val="en-US" w:eastAsia="zh-CN"/>
        </w:rPr>
        <w:t>游客中心及配套设施、湿地二期生态停车场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十九涌配套用房建设</w:t>
      </w:r>
      <w:r>
        <w:rPr>
          <w:rFonts w:hint="eastAsia" w:ascii="宋体" w:hAnsi="宋体" w:cs="宋体"/>
          <w:color w:val="auto"/>
          <w:sz w:val="24"/>
          <w:highlight w:val="none"/>
          <w:u w:val="single"/>
          <w:lang w:eastAsia="zh-CN"/>
        </w:rPr>
        <w:t>、安防监控及导视系统更新等，完善南沙大湿地片区综合配套运营设施。</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rPr>
        <w:t>以最终</w:t>
      </w:r>
      <w:r>
        <w:rPr>
          <w:rFonts w:hint="eastAsia" w:ascii="宋体" w:hAnsi="宋体" w:eastAsia="宋体" w:cs="宋体"/>
          <w:color w:val="auto"/>
          <w:sz w:val="24"/>
          <w:highlight w:val="none"/>
          <w:u w:val="single"/>
        </w:rPr>
        <w:t>施工图纸</w:t>
      </w:r>
      <w:r>
        <w:rPr>
          <w:rFonts w:hint="eastAsia" w:ascii="宋体" w:hAnsi="宋体" w:cs="宋体"/>
          <w:color w:val="auto"/>
          <w:sz w:val="24"/>
          <w:highlight w:val="none"/>
          <w:u w:val="single"/>
        </w:rPr>
        <w:t>为准）</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二、工程承包范围：</w:t>
      </w:r>
    </w:p>
    <w:p>
      <w:pPr>
        <w:wordWrap w:val="0"/>
        <w:spacing w:line="360" w:lineRule="auto"/>
        <w:ind w:firstLine="480" w:firstLineChars="200"/>
        <w:jc w:val="left"/>
        <w:rPr>
          <w:rFonts w:hint="eastAsia" w:ascii="宋体" w:hAnsi="宋体" w:eastAsia="宋体" w:cs="宋体"/>
          <w:bCs/>
          <w:snapToGrid w:val="0"/>
          <w:color w:val="auto"/>
          <w:kern w:val="0"/>
          <w:sz w:val="24"/>
          <w:szCs w:val="24"/>
          <w:highlight w:val="none"/>
          <w:u w:val="none"/>
        </w:rPr>
      </w:pPr>
      <w:r>
        <w:rPr>
          <w:rFonts w:hint="eastAsia" w:ascii="宋体" w:hAnsi="宋体" w:cs="宋体"/>
          <w:color w:val="auto"/>
          <w:sz w:val="24"/>
          <w:szCs w:val="24"/>
          <w:highlight w:val="none"/>
          <w:lang w:val="en-US" w:eastAsia="zh-CN"/>
        </w:rPr>
        <w:t>2.1</w:t>
      </w:r>
      <w:r>
        <w:rPr>
          <w:rFonts w:hint="eastAsia" w:ascii="宋体" w:hAnsi="宋体" w:eastAsia="宋体" w:cs="宋体"/>
          <w:bCs/>
          <w:snapToGrid w:val="0"/>
          <w:color w:val="auto"/>
          <w:kern w:val="0"/>
          <w:sz w:val="24"/>
          <w:szCs w:val="24"/>
          <w:highlight w:val="none"/>
          <w:u w:val="none"/>
        </w:rPr>
        <w:t>包括但不限于室外生态停车场、景观小品以及配套垃圾收集站、充电桩、入口游客中心修复提升、湿地二期入口游船码头配套用房建设、湿地公厕改造重建、湿地一二期步道遮阴廊架及附属设施提升、十九涌配套用房建设（废旧电房和垃圾站改造）、</w:t>
      </w:r>
      <w:r>
        <w:rPr>
          <w:rFonts w:hint="eastAsia" w:ascii="宋体" w:hAnsi="宋体" w:cs="宋体"/>
          <w:bCs/>
          <w:snapToGrid w:val="0"/>
          <w:color w:val="auto"/>
          <w:kern w:val="0"/>
          <w:sz w:val="24"/>
          <w:szCs w:val="24"/>
          <w:highlight w:val="none"/>
          <w:u w:val="none"/>
          <w:lang w:val="en-US" w:eastAsia="zh-CN"/>
        </w:rPr>
        <w:t>十八</w:t>
      </w:r>
      <w:r>
        <w:rPr>
          <w:rFonts w:hint="eastAsia" w:ascii="宋体" w:hAnsi="宋体" w:eastAsia="宋体" w:cs="宋体"/>
          <w:bCs/>
          <w:snapToGrid w:val="0"/>
          <w:color w:val="auto"/>
          <w:kern w:val="0"/>
          <w:sz w:val="24"/>
          <w:szCs w:val="24"/>
          <w:highlight w:val="none"/>
          <w:u w:val="none"/>
        </w:rPr>
        <w:t>涌</w:t>
      </w:r>
      <w:r>
        <w:rPr>
          <w:rFonts w:hint="eastAsia" w:ascii="宋体" w:hAnsi="宋体" w:cs="宋体"/>
          <w:bCs/>
          <w:snapToGrid w:val="0"/>
          <w:color w:val="auto"/>
          <w:kern w:val="0"/>
          <w:sz w:val="24"/>
          <w:szCs w:val="24"/>
          <w:highlight w:val="none"/>
          <w:u w:val="none"/>
          <w:lang w:val="en-US" w:eastAsia="zh-CN"/>
        </w:rPr>
        <w:t>桥底照明及美化等</w:t>
      </w:r>
      <w:r>
        <w:rPr>
          <w:rFonts w:hint="eastAsia" w:ascii="宋体" w:hAnsi="宋体" w:eastAsia="宋体" w:cs="宋体"/>
          <w:bCs/>
          <w:snapToGrid w:val="0"/>
          <w:color w:val="auto"/>
          <w:kern w:val="0"/>
          <w:sz w:val="24"/>
          <w:szCs w:val="24"/>
          <w:highlight w:val="none"/>
          <w:u w:val="none"/>
        </w:rPr>
        <w:t>。</w:t>
      </w:r>
    </w:p>
    <w:p>
      <w:pPr>
        <w:wordWrap w:val="0"/>
        <w:spacing w:line="360" w:lineRule="auto"/>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bCs/>
          <w:snapToGrid w:val="0"/>
          <w:color w:val="auto"/>
          <w:kern w:val="0"/>
          <w:sz w:val="24"/>
          <w:szCs w:val="24"/>
          <w:highlight w:val="none"/>
          <w:u w:val="none"/>
        </w:rPr>
        <w:t>承包人根据</w:t>
      </w:r>
      <w:r>
        <w:rPr>
          <w:rFonts w:hint="eastAsia" w:ascii="宋体" w:hAnsi="宋体" w:eastAsia="宋体" w:cs="宋体"/>
          <w:bCs/>
          <w:snapToGrid w:val="0"/>
          <w:color w:val="auto"/>
          <w:kern w:val="0"/>
          <w:sz w:val="24"/>
          <w:szCs w:val="24"/>
          <w:highlight w:val="none"/>
          <w:u w:val="none"/>
          <w:lang w:eastAsia="zh-CN"/>
        </w:rPr>
        <w:t>招标人</w:t>
      </w:r>
      <w:r>
        <w:rPr>
          <w:rFonts w:hint="eastAsia" w:ascii="宋体" w:hAnsi="宋体" w:eastAsia="宋体" w:cs="宋体"/>
          <w:bCs/>
          <w:snapToGrid w:val="0"/>
          <w:color w:val="auto"/>
          <w:kern w:val="0"/>
          <w:sz w:val="24"/>
          <w:szCs w:val="24"/>
          <w:highlight w:val="none"/>
          <w:u w:val="none"/>
        </w:rPr>
        <w:t>提供的招标文件（含附件）、项目基础资料和工程管理要求，完成本项目的设计、施工及工程竣工验收等工作。</w:t>
      </w:r>
    </w:p>
    <w:p>
      <w:pPr>
        <w:wordWrap w:val="0"/>
        <w:spacing w:line="360" w:lineRule="auto"/>
        <w:ind w:firstLine="480" w:firstLineChars="200"/>
        <w:jc w:val="left"/>
        <w:rPr>
          <w:rFonts w:ascii="宋体" w:hAnsi="宋体" w:cs="宋体"/>
          <w:bCs/>
          <w:snapToGrid w:val="0"/>
          <w:color w:val="auto"/>
          <w:kern w:val="0"/>
          <w:sz w:val="24"/>
          <w:highlight w:val="none"/>
          <w:u w:val="none"/>
        </w:rPr>
      </w:pPr>
      <w:r>
        <w:rPr>
          <w:rFonts w:hint="eastAsia" w:ascii="宋体" w:hAnsi="宋体" w:cs="宋体"/>
          <w:bCs/>
          <w:snapToGrid w:val="0"/>
          <w:color w:val="auto"/>
          <w:kern w:val="0"/>
          <w:sz w:val="24"/>
          <w:highlight w:val="none"/>
          <w:u w:val="none"/>
        </w:rPr>
        <w:t>具体承包范围如下：</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2.2</w:t>
      </w:r>
      <w:r>
        <w:rPr>
          <w:rFonts w:hint="eastAsia" w:ascii="宋体" w:hAnsi="宋体" w:cs="宋体"/>
          <w:color w:val="auto"/>
          <w:sz w:val="24"/>
          <w:highlight w:val="none"/>
          <w:u w:val="none"/>
        </w:rPr>
        <w:t>设计范围</w:t>
      </w:r>
    </w:p>
    <w:p>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包括但不限于</w:t>
      </w:r>
      <w:r>
        <w:rPr>
          <w:rFonts w:hint="eastAsia" w:ascii="宋体" w:hAnsi="宋体" w:cs="宋体"/>
          <w:color w:val="auto"/>
          <w:sz w:val="24"/>
          <w:highlight w:val="none"/>
          <w:u w:val="none"/>
        </w:rPr>
        <w:t>本项目</w:t>
      </w:r>
      <w:r>
        <w:rPr>
          <w:rFonts w:hint="eastAsia" w:ascii="宋体" w:hAnsi="宋体" w:eastAsia="宋体" w:cs="宋体"/>
          <w:bCs/>
          <w:snapToGrid w:val="0"/>
          <w:color w:val="auto"/>
          <w:kern w:val="0"/>
          <w:sz w:val="24"/>
          <w:szCs w:val="24"/>
          <w:highlight w:val="none"/>
          <w:u w:val="none"/>
        </w:rPr>
        <w:t>湿地二期</w:t>
      </w:r>
      <w:r>
        <w:rPr>
          <w:rFonts w:hint="eastAsia" w:ascii="宋体" w:hAnsi="宋体" w:cs="宋体"/>
          <w:bCs/>
          <w:snapToGrid w:val="0"/>
          <w:color w:val="auto"/>
          <w:kern w:val="0"/>
          <w:sz w:val="24"/>
          <w:szCs w:val="24"/>
          <w:highlight w:val="none"/>
          <w:u w:val="none"/>
          <w:lang w:val="en-US" w:eastAsia="zh-CN"/>
        </w:rPr>
        <w:t>生态</w:t>
      </w:r>
      <w:r>
        <w:rPr>
          <w:rFonts w:hint="eastAsia" w:ascii="宋体" w:hAnsi="宋体" w:eastAsia="宋体" w:cs="宋体"/>
          <w:bCs/>
          <w:snapToGrid w:val="0"/>
          <w:color w:val="auto"/>
          <w:kern w:val="0"/>
          <w:sz w:val="24"/>
          <w:szCs w:val="24"/>
          <w:highlight w:val="none"/>
          <w:u w:val="none"/>
        </w:rPr>
        <w:t>停车场、</w:t>
      </w:r>
      <w:r>
        <w:rPr>
          <w:rFonts w:hint="eastAsia" w:ascii="宋体" w:hAnsi="宋体" w:cs="宋体"/>
          <w:bCs/>
          <w:snapToGrid w:val="0"/>
          <w:color w:val="auto"/>
          <w:kern w:val="0"/>
          <w:sz w:val="24"/>
          <w:szCs w:val="24"/>
          <w:highlight w:val="none"/>
          <w:u w:val="none"/>
          <w:lang w:val="en-US" w:eastAsia="zh-CN"/>
        </w:rPr>
        <w:t>一期</w:t>
      </w:r>
      <w:r>
        <w:rPr>
          <w:rFonts w:hint="eastAsia" w:ascii="宋体" w:hAnsi="宋体" w:eastAsia="宋体" w:cs="宋体"/>
          <w:bCs/>
          <w:snapToGrid w:val="0"/>
          <w:color w:val="auto"/>
          <w:kern w:val="0"/>
          <w:sz w:val="24"/>
          <w:szCs w:val="24"/>
          <w:highlight w:val="none"/>
          <w:u w:val="none"/>
        </w:rPr>
        <w:t>游客中心及配套设施建设、十九涌配套用房</w:t>
      </w:r>
      <w:r>
        <w:rPr>
          <w:rFonts w:hint="eastAsia" w:ascii="宋体" w:hAnsi="宋体" w:cs="宋体"/>
          <w:color w:val="auto"/>
          <w:sz w:val="24"/>
          <w:highlight w:val="none"/>
          <w:u w:val="none"/>
        </w:rPr>
        <w:t>的</w:t>
      </w:r>
      <w:r>
        <w:rPr>
          <w:rFonts w:hint="eastAsia" w:ascii="宋体" w:hAnsi="宋体" w:cs="宋体"/>
          <w:color w:val="auto"/>
          <w:sz w:val="24"/>
          <w:highlight w:val="none"/>
          <w:u w:val="none"/>
          <w:lang w:val="en-US" w:eastAsia="zh-CN"/>
        </w:rPr>
        <w:t>方案深化设计、</w:t>
      </w:r>
      <w:r>
        <w:rPr>
          <w:rFonts w:hint="eastAsia" w:ascii="宋体" w:hAnsi="宋体" w:cs="宋体"/>
          <w:color w:val="auto"/>
          <w:sz w:val="24"/>
          <w:highlight w:val="none"/>
          <w:u w:val="none"/>
          <w:lang w:eastAsia="zh-CN"/>
        </w:rPr>
        <w:t>初步设计（</w:t>
      </w:r>
      <w:r>
        <w:rPr>
          <w:rFonts w:hint="eastAsia" w:ascii="宋体" w:hAnsi="宋体" w:cs="宋体"/>
          <w:color w:val="auto"/>
          <w:sz w:val="24"/>
          <w:highlight w:val="none"/>
          <w:u w:val="none"/>
          <w:lang w:val="en-US" w:eastAsia="zh-CN"/>
        </w:rPr>
        <w:t>含概算编制</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施工图设计</w:t>
      </w:r>
      <w:r>
        <w:rPr>
          <w:rFonts w:hint="eastAsia" w:ascii="宋体" w:hAnsi="宋体" w:cs="宋体"/>
          <w:color w:val="auto"/>
          <w:sz w:val="24"/>
          <w:highlight w:val="none"/>
          <w:u w:val="none"/>
          <w:lang w:val="en-US" w:eastAsia="zh-CN"/>
        </w:rPr>
        <w:t>等</w:t>
      </w:r>
      <w:r>
        <w:rPr>
          <w:rFonts w:hint="eastAsia" w:ascii="宋体" w:hAnsi="宋体" w:cs="宋体"/>
          <w:color w:val="auto"/>
          <w:sz w:val="24"/>
          <w:highlight w:val="none"/>
          <w:u w:val="none"/>
        </w:rPr>
        <w:t>工作</w:t>
      </w:r>
      <w:r>
        <w:rPr>
          <w:rFonts w:hint="eastAsia" w:ascii="宋体" w:hAnsi="宋体" w:cs="宋体"/>
          <w:color w:val="auto"/>
          <w:sz w:val="24"/>
          <w:highlight w:val="none"/>
          <w:u w:val="none"/>
          <w:lang w:val="en-US" w:eastAsia="zh-CN"/>
        </w:rPr>
        <w:t>（不含</w:t>
      </w:r>
      <w:r>
        <w:rPr>
          <w:rFonts w:ascii="宋体" w:hAnsi="宋体" w:eastAsia="宋体" w:cs="宋体"/>
          <w:color w:val="auto"/>
          <w:sz w:val="24"/>
          <w:szCs w:val="24"/>
          <w:highlight w:val="none"/>
          <w:u w:val="none"/>
        </w:rPr>
        <w:t>十九涌配套用房方案设计</w:t>
      </w:r>
      <w:r>
        <w:rPr>
          <w:rFonts w:hint="eastAsia" w:ascii="宋体" w:hAnsi="宋体" w:cs="宋体"/>
          <w:color w:val="auto"/>
          <w:sz w:val="24"/>
          <w:highlight w:val="none"/>
          <w:u w:val="none"/>
          <w:lang w:val="en-US" w:eastAsia="zh-CN"/>
        </w:rPr>
        <w:t>）</w:t>
      </w:r>
      <w:r>
        <w:rPr>
          <w:rFonts w:ascii="宋体" w:hAnsi="宋体" w:cs="宋体"/>
          <w:color w:val="auto"/>
          <w:sz w:val="24"/>
          <w:highlight w:val="none"/>
          <w:u w:val="none"/>
        </w:rPr>
        <w:t>。</w:t>
      </w:r>
    </w:p>
    <w:p>
      <w:pPr>
        <w:tabs>
          <w:tab w:val="left" w:pos="360"/>
          <w:tab w:val="left" w:pos="540"/>
          <w:tab w:val="left" w:pos="900"/>
        </w:tabs>
        <w:snapToGrid w:val="0"/>
        <w:spacing w:before="156" w:beforeLines="50" w:line="360" w:lineRule="auto"/>
        <w:ind w:firstLine="480" w:firstLineChars="200"/>
        <w:jc w:val="left"/>
        <w:rPr>
          <w:rFonts w:hint="eastAsia" w:ascii="宋体" w:hAnsi="宋体" w:eastAsia="宋体" w:cs="宋体"/>
          <w:color w:val="auto"/>
          <w:sz w:val="24"/>
          <w:highlight w:val="none"/>
          <w:u w:val="none"/>
          <w:lang w:eastAsia="zh-CN"/>
        </w:rPr>
      </w:pPr>
      <w:r>
        <w:rPr>
          <w:rFonts w:ascii="宋体" w:hAnsi="宋体"/>
          <w:snapToGrid w:val="0"/>
          <w:color w:val="auto"/>
          <w:sz w:val="24"/>
          <w:highlight w:val="none"/>
          <w:u w:val="none"/>
        </w:rPr>
        <w:t>2.2.1</w:t>
      </w:r>
      <w:r>
        <w:rPr>
          <w:rFonts w:hint="eastAsia" w:ascii="宋体" w:hAnsi="宋体" w:cs="宋体"/>
          <w:color w:val="auto"/>
          <w:sz w:val="24"/>
          <w:highlight w:val="none"/>
          <w:u w:val="none"/>
        </w:rPr>
        <w:t>设计工作：</w:t>
      </w:r>
      <w:r>
        <w:rPr>
          <w:rFonts w:hint="eastAsia" w:ascii="宋体" w:hAnsi="宋体" w:cs="宋体"/>
          <w:color w:val="auto"/>
          <w:sz w:val="24"/>
          <w:highlight w:val="none"/>
          <w:u w:val="none"/>
          <w:lang w:val="en-US" w:eastAsia="zh-CN"/>
        </w:rPr>
        <w:t>完成方案深化设计、</w:t>
      </w:r>
      <w:r>
        <w:rPr>
          <w:rFonts w:hint="eastAsia" w:ascii="宋体" w:hAnsi="宋体" w:cs="宋体"/>
          <w:color w:val="auto"/>
          <w:sz w:val="24"/>
          <w:highlight w:val="none"/>
          <w:u w:val="none"/>
          <w:lang w:eastAsia="zh-CN"/>
        </w:rPr>
        <w:t>初步设计（</w:t>
      </w:r>
      <w:r>
        <w:rPr>
          <w:rFonts w:hint="eastAsia" w:ascii="宋体" w:hAnsi="宋体" w:cs="宋体"/>
          <w:color w:val="auto"/>
          <w:sz w:val="24"/>
          <w:highlight w:val="none"/>
          <w:u w:val="none"/>
          <w:lang w:val="en-US" w:eastAsia="zh-CN"/>
        </w:rPr>
        <w:t>含概算编制</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施工图设计、施工图深化设计和审核、专业分包深化图纸审核、施工阶段的技术配合及竣工图审核，并在设计及施工阶段按</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要求派</w:t>
      </w:r>
      <w:r>
        <w:rPr>
          <w:rFonts w:hint="eastAsia" w:ascii="宋体" w:hAnsi="宋体" w:cs="宋体"/>
          <w:color w:val="auto"/>
          <w:sz w:val="24"/>
          <w:highlight w:val="none"/>
          <w:u w:val="none"/>
          <w:lang w:val="en-US" w:eastAsia="zh-CN"/>
        </w:rPr>
        <w:t>设计</w:t>
      </w:r>
      <w:r>
        <w:rPr>
          <w:rFonts w:hint="eastAsia" w:ascii="宋体" w:hAnsi="宋体" w:cs="宋体"/>
          <w:color w:val="auto"/>
          <w:sz w:val="24"/>
          <w:highlight w:val="none"/>
          <w:u w:val="none"/>
        </w:rPr>
        <w:t>负责人或专业负责人处理现场事宜。项目必须进行限额设计，施工图预算不得突破</w:t>
      </w:r>
      <w:r>
        <w:rPr>
          <w:rFonts w:hint="eastAsia" w:ascii="宋体" w:hAnsi="宋体" w:cs="宋体"/>
          <w:color w:val="auto"/>
          <w:sz w:val="24"/>
          <w:highlight w:val="none"/>
          <w:u w:val="none"/>
          <w:lang w:val="en-US" w:eastAsia="zh-CN"/>
        </w:rPr>
        <w:t>概算，概算不得突破立项批复金额的对应部分，且概算建安工程费不超过本次中标价中的建安工程费</w:t>
      </w:r>
      <w:r>
        <w:rPr>
          <w:rFonts w:hint="eastAsia" w:ascii="宋体" w:hAnsi="宋体" w:cs="宋体"/>
          <w:color w:val="auto"/>
          <w:sz w:val="24"/>
          <w:highlight w:val="none"/>
          <w:u w:val="none"/>
        </w:rPr>
        <w:t>，否则承包人应对</w:t>
      </w:r>
      <w:r>
        <w:rPr>
          <w:rFonts w:hint="eastAsia" w:ascii="宋体" w:hAnsi="宋体" w:cs="宋体"/>
          <w:color w:val="auto"/>
          <w:sz w:val="24"/>
          <w:highlight w:val="none"/>
          <w:u w:val="none"/>
          <w:lang w:val="en-US" w:eastAsia="zh-CN"/>
        </w:rPr>
        <w:t>初步设计、</w:t>
      </w:r>
      <w:r>
        <w:rPr>
          <w:rFonts w:hint="eastAsia" w:ascii="宋体" w:hAnsi="宋体" w:cs="宋体"/>
          <w:color w:val="auto"/>
          <w:sz w:val="24"/>
          <w:highlight w:val="none"/>
          <w:u w:val="none"/>
        </w:rPr>
        <w:t>施工图</w:t>
      </w:r>
      <w:r>
        <w:rPr>
          <w:rFonts w:hint="eastAsia" w:ascii="宋体" w:hAnsi="宋体" w:cs="宋体"/>
          <w:color w:val="auto"/>
          <w:sz w:val="24"/>
          <w:highlight w:val="none"/>
          <w:u w:val="none"/>
          <w:lang w:val="en-US" w:eastAsia="zh-CN"/>
        </w:rPr>
        <w:t>设计</w:t>
      </w:r>
      <w:r>
        <w:rPr>
          <w:rFonts w:hint="eastAsia" w:ascii="宋体" w:hAnsi="宋体" w:cs="宋体"/>
          <w:color w:val="auto"/>
          <w:sz w:val="24"/>
          <w:highlight w:val="none"/>
          <w:u w:val="none"/>
        </w:rPr>
        <w:t>进行优化，优化所需工期不顺延，由承包人承担工期延误的违约责任</w:t>
      </w:r>
      <w:r>
        <w:rPr>
          <w:rFonts w:hint="eastAsia" w:ascii="宋体" w:hAnsi="宋体" w:cs="宋体"/>
          <w:color w:val="auto"/>
          <w:sz w:val="24"/>
          <w:highlight w:val="none"/>
          <w:u w:val="none"/>
          <w:lang w:eastAsia="zh-CN"/>
        </w:rPr>
        <w:t>。</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2.2.2设计内容：项目范围所有建筑工程、结构工程（含</w:t>
      </w:r>
      <w:r>
        <w:rPr>
          <w:rFonts w:hint="eastAsia" w:ascii="宋体" w:hAnsi="宋体" w:cs="宋体"/>
          <w:color w:val="auto"/>
          <w:sz w:val="24"/>
          <w:highlight w:val="none"/>
          <w:u w:val="none"/>
          <w:lang w:val="en-US" w:eastAsia="zh-CN"/>
        </w:rPr>
        <w:t>基础、拆除、</w:t>
      </w:r>
      <w:r>
        <w:rPr>
          <w:rFonts w:hint="eastAsia" w:ascii="宋体" w:hAnsi="宋体" w:cs="宋体"/>
          <w:color w:val="auto"/>
          <w:sz w:val="24"/>
          <w:highlight w:val="none"/>
          <w:u w:val="none"/>
        </w:rPr>
        <w:t>加固、改造</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重建</w:t>
      </w:r>
      <w:r>
        <w:rPr>
          <w:rFonts w:hint="eastAsia" w:ascii="宋体" w:hAnsi="宋体" w:cs="宋体"/>
          <w:color w:val="auto"/>
          <w:sz w:val="24"/>
          <w:highlight w:val="none"/>
          <w:u w:val="none"/>
        </w:rPr>
        <w:t>）、电气工程、给排水工程、消防工程、暖通工程、市政配套、建筑智能化及弱电系统、门窗、照明、标识标牌（含停车划线及交通标识）、装修、室外工程（含园建绿化、道路及管线、照明、供电、供水、排水</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排污</w:t>
      </w:r>
      <w:r>
        <w:rPr>
          <w:rFonts w:hint="eastAsia" w:ascii="宋体" w:hAnsi="宋体" w:cs="宋体"/>
          <w:color w:val="auto"/>
          <w:sz w:val="24"/>
          <w:highlight w:val="none"/>
          <w:u w:val="none"/>
        </w:rPr>
        <w:t>等附属工程）</w:t>
      </w:r>
      <w:r>
        <w:rPr>
          <w:rFonts w:hint="eastAsia" w:ascii="宋体" w:hAnsi="宋体" w:cs="宋体"/>
          <w:color w:val="auto"/>
          <w:sz w:val="24"/>
          <w:highlight w:val="none"/>
          <w:u w:val="none"/>
          <w:lang w:val="en-US" w:eastAsia="zh-CN"/>
        </w:rPr>
        <w:t>等设计</w:t>
      </w:r>
      <w:r>
        <w:rPr>
          <w:rFonts w:hint="eastAsia" w:ascii="宋体" w:hAnsi="宋体"/>
          <w:color w:val="auto"/>
          <w:sz w:val="24"/>
          <w:highlight w:val="none"/>
          <w:u w:val="none"/>
        </w:rPr>
        <w:t>。</w:t>
      </w:r>
    </w:p>
    <w:p>
      <w:pPr>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w:t>
      </w:r>
      <w:r>
        <w:rPr>
          <w:rFonts w:hint="eastAsia" w:ascii="宋体" w:hAnsi="宋体" w:cs="宋体"/>
          <w:color w:val="auto"/>
          <w:sz w:val="24"/>
          <w:highlight w:val="none"/>
          <w:u w:val="none"/>
        </w:rPr>
        <w:t>2</w:t>
      </w:r>
      <w:r>
        <w:rPr>
          <w:rFonts w:ascii="宋体" w:hAnsi="宋体" w:cs="宋体"/>
          <w:color w:val="auto"/>
          <w:sz w:val="24"/>
          <w:highlight w:val="none"/>
          <w:u w:val="none"/>
        </w:rPr>
        <w:t>.3</w:t>
      </w:r>
      <w:r>
        <w:rPr>
          <w:rFonts w:hint="eastAsia" w:ascii="宋体" w:hAnsi="宋体" w:cs="宋体"/>
          <w:color w:val="auto"/>
          <w:sz w:val="24"/>
          <w:highlight w:val="none"/>
          <w:u w:val="none"/>
        </w:rPr>
        <w:t>其他工作：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1）造价文件编制工作：</w:t>
      </w:r>
      <w:r>
        <w:rPr>
          <w:rFonts w:hint="eastAsia" w:ascii="宋体" w:hAnsi="宋体" w:cs="宋体"/>
          <w:color w:val="auto"/>
          <w:sz w:val="24"/>
          <w:highlight w:val="none"/>
          <w:u w:val="none"/>
          <w:lang w:val="en-US" w:eastAsia="zh-CN"/>
        </w:rPr>
        <w:t>负责本项目概算编制，</w:t>
      </w:r>
      <w:r>
        <w:rPr>
          <w:rFonts w:ascii="宋体" w:hAnsi="宋体" w:cs="宋体"/>
          <w:color w:val="auto"/>
          <w:sz w:val="24"/>
          <w:highlight w:val="none"/>
          <w:u w:val="none"/>
        </w:rPr>
        <w:t>配合</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完成本项目施工图预算（含变更预算）、结算等造价文件的编制工作。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2）技术配合工作：</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后续各类招标工作配合、施工配合、现场服务、竣工图编制配合、竣工图审核</w:t>
      </w:r>
      <w:r>
        <w:rPr>
          <w:rFonts w:hint="eastAsia" w:ascii="宋体" w:hAnsi="宋体" w:cs="宋体"/>
          <w:color w:val="auto"/>
          <w:sz w:val="24"/>
          <w:highlight w:val="none"/>
          <w:u w:val="none"/>
          <w:lang w:val="en-US" w:eastAsia="zh-CN"/>
        </w:rPr>
        <w:t>盖章</w:t>
      </w:r>
      <w:r>
        <w:rPr>
          <w:rFonts w:hint="eastAsia" w:ascii="宋体" w:hAnsi="宋体" w:cs="宋体"/>
          <w:color w:val="auto"/>
          <w:sz w:val="24"/>
          <w:highlight w:val="none"/>
          <w:u w:val="none"/>
        </w:rPr>
        <w:t>等；</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3</w:t>
      </w:r>
      <w:r>
        <w:rPr>
          <w:rFonts w:hint="eastAsia" w:ascii="宋体" w:hAnsi="宋体" w:cs="宋体"/>
          <w:color w:val="auto"/>
          <w:sz w:val="24"/>
          <w:highlight w:val="none"/>
          <w:u w:val="none"/>
        </w:rPr>
        <w:t>）设计文件修改、完善工作：应根据政府相关行政主管部门、行业主管部门的审批意见无条件地修改、完善各阶段的设计成果文件，确保其满足相关的审批要求；应根据施工图审查单位的审查、</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的设计评审、</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组织的专业人士的意见对设计成果文件进行修改、完善。</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4</w:t>
      </w:r>
      <w:r>
        <w:rPr>
          <w:rFonts w:hint="eastAsia" w:ascii="宋体" w:hAnsi="宋体" w:cs="宋体"/>
          <w:color w:val="auto"/>
          <w:sz w:val="24"/>
          <w:highlight w:val="none"/>
          <w:u w:val="none"/>
        </w:rPr>
        <w:t>）衔接协调、现状情况摸查工作：包括与方案设计单位的工作衔接、地块现状摸查。</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5</w:t>
      </w:r>
      <w:r>
        <w:rPr>
          <w:rFonts w:ascii="宋体" w:hAnsi="宋体" w:cs="宋体"/>
          <w:color w:val="auto"/>
          <w:sz w:val="24"/>
          <w:highlight w:val="none"/>
          <w:u w:val="none"/>
        </w:rPr>
        <w:t>）设计其他服务：包括全过程设计配合及协调、组织各项专家评审，并承担相应的专家评审费用、协助</w:t>
      </w:r>
      <w:r>
        <w:rPr>
          <w:rFonts w:hint="eastAsia" w:ascii="宋体" w:hAnsi="宋体" w:cs="宋体"/>
          <w:color w:val="auto"/>
          <w:sz w:val="24"/>
          <w:highlight w:val="none"/>
          <w:u w:val="none"/>
          <w:lang w:eastAsia="zh-CN"/>
        </w:rPr>
        <w:t>招标人</w:t>
      </w:r>
      <w:r>
        <w:rPr>
          <w:rFonts w:ascii="宋体" w:hAnsi="宋体" w:cs="宋体"/>
          <w:color w:val="auto"/>
          <w:sz w:val="24"/>
          <w:highlight w:val="none"/>
          <w:u w:val="none"/>
        </w:rPr>
        <w:t>办理相关报批报建工作。</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2.3</w:t>
      </w:r>
      <w:r>
        <w:rPr>
          <w:rFonts w:hint="eastAsia" w:ascii="宋体" w:hAnsi="宋体" w:cs="宋体"/>
          <w:color w:val="auto"/>
          <w:sz w:val="24"/>
          <w:highlight w:val="none"/>
          <w:u w:val="none"/>
        </w:rPr>
        <w:t>施工承包范围：</w:t>
      </w:r>
      <w:r>
        <w:rPr>
          <w:rFonts w:ascii="宋体" w:hAnsi="宋体" w:cs="宋体"/>
          <w:color w:val="auto"/>
          <w:sz w:val="24"/>
          <w:highlight w:val="none"/>
          <w:u w:val="none"/>
        </w:rPr>
        <w:t xml:space="preserve"> </w:t>
      </w:r>
    </w:p>
    <w:p>
      <w:pPr>
        <w:wordWrap w:val="0"/>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2.</w:t>
      </w:r>
      <w:r>
        <w:rPr>
          <w:rFonts w:ascii="宋体" w:hAnsi="宋体" w:cs="宋体"/>
          <w:color w:val="auto"/>
          <w:sz w:val="24"/>
          <w:highlight w:val="none"/>
          <w:u w:val="none"/>
        </w:rPr>
        <w:t>3.1施工部分：</w:t>
      </w:r>
    </w:p>
    <w:p>
      <w:pPr>
        <w:wordWrap w:val="0"/>
        <w:spacing w:line="360" w:lineRule="auto"/>
        <w:ind w:firstLine="480" w:firstLineChars="200"/>
        <w:jc w:val="left"/>
        <w:rPr>
          <w:rFonts w:hint="default" w:ascii="宋体" w:hAnsi="宋体" w:cs="宋体"/>
          <w:color w:val="auto"/>
          <w:sz w:val="24"/>
          <w:highlight w:val="none"/>
          <w:u w:val="none"/>
          <w:lang w:val="en-US"/>
        </w:rPr>
      </w:pPr>
      <w:r>
        <w:rPr>
          <w:rFonts w:hint="eastAsia" w:ascii="宋体" w:hAnsi="宋体" w:cs="宋体"/>
          <w:color w:val="auto"/>
          <w:sz w:val="24"/>
          <w:highlight w:val="none"/>
          <w:u w:val="none"/>
        </w:rPr>
        <w:t>项目范围所有建筑工程、结构工程（含</w:t>
      </w:r>
      <w:r>
        <w:rPr>
          <w:rFonts w:hint="eastAsia" w:ascii="宋体" w:hAnsi="宋体" w:cs="宋体"/>
          <w:color w:val="auto"/>
          <w:sz w:val="24"/>
          <w:highlight w:val="none"/>
          <w:u w:val="none"/>
          <w:lang w:val="en-US" w:eastAsia="zh-CN"/>
        </w:rPr>
        <w:t>拆除、</w:t>
      </w:r>
      <w:r>
        <w:rPr>
          <w:rFonts w:hint="eastAsia" w:ascii="宋体" w:hAnsi="宋体" w:cs="宋体"/>
          <w:color w:val="auto"/>
          <w:sz w:val="24"/>
          <w:highlight w:val="none"/>
          <w:u w:val="none"/>
        </w:rPr>
        <w:t>加固、改造</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重建</w:t>
      </w:r>
      <w:r>
        <w:rPr>
          <w:rFonts w:hint="eastAsia" w:ascii="宋体" w:hAnsi="宋体" w:cs="宋体"/>
          <w:color w:val="auto"/>
          <w:sz w:val="24"/>
          <w:highlight w:val="none"/>
          <w:u w:val="none"/>
        </w:rPr>
        <w:t>）、电气工程、给排水工程、消防工程、暖通工程、市政配套、建筑智能化及弱电系统、标识标牌（含停车划线及交通标识）、装修、室外工程（含园建绿化、道路及管线、照明、供电、供水、排水</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排污</w:t>
      </w:r>
      <w:r>
        <w:rPr>
          <w:rFonts w:hint="eastAsia" w:ascii="宋体" w:hAnsi="宋体" w:cs="宋体"/>
          <w:color w:val="auto"/>
          <w:sz w:val="24"/>
          <w:highlight w:val="none"/>
          <w:u w:val="none"/>
        </w:rPr>
        <w:t>等附属工程）</w:t>
      </w:r>
      <w:r>
        <w:rPr>
          <w:rFonts w:hint="default" w:ascii="宋体" w:hAnsi="宋体" w:cs="宋体"/>
          <w:color w:val="auto"/>
          <w:sz w:val="24"/>
          <w:highlight w:val="none"/>
          <w:u w:val="none"/>
        </w:rPr>
        <w:t>等</w:t>
      </w:r>
      <w:r>
        <w:rPr>
          <w:rFonts w:hint="eastAsia" w:ascii="宋体" w:hAnsi="宋体" w:cs="宋体"/>
          <w:color w:val="auto"/>
          <w:sz w:val="24"/>
          <w:highlight w:val="none"/>
          <w:u w:val="none"/>
          <w:lang w:val="en-US" w:eastAsia="zh-CN"/>
        </w:rPr>
        <w:t>施工。具体以招标人确定的施工图纸进行施工。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none"/>
          <w:lang w:val="en-US" w:eastAsia="zh-CN"/>
        </w:rPr>
        <w:t>2.3.2</w:t>
      </w:r>
      <w:r>
        <w:rPr>
          <w:rFonts w:ascii="宋体" w:hAnsi="宋体" w:cs="宋体"/>
          <w:color w:val="auto"/>
          <w:sz w:val="24"/>
          <w:highlight w:val="none"/>
          <w:u w:val="none"/>
        </w:rPr>
        <w:t>其他：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a.项目</w:t>
      </w:r>
      <w:r>
        <w:rPr>
          <w:rFonts w:hint="eastAsia" w:ascii="宋体" w:hAnsi="宋体" w:cs="宋体"/>
          <w:color w:val="auto"/>
          <w:sz w:val="24"/>
          <w:highlight w:val="none"/>
          <w:lang w:val="en-US" w:eastAsia="zh-CN"/>
        </w:rPr>
        <w:t>范围围蔽、</w:t>
      </w:r>
      <w:r>
        <w:rPr>
          <w:rFonts w:hint="eastAsia" w:ascii="宋体" w:hAnsi="宋体" w:cs="宋体"/>
          <w:color w:val="auto"/>
          <w:sz w:val="24"/>
          <w:highlight w:val="none"/>
        </w:rPr>
        <w:t>施工大门制作、</w:t>
      </w:r>
      <w:r>
        <w:rPr>
          <w:rFonts w:hint="eastAsia" w:ascii="宋体" w:hAnsi="宋体" w:cs="宋体"/>
          <w:color w:val="auto"/>
          <w:sz w:val="24"/>
          <w:highlight w:val="none"/>
          <w:lang w:val="en-US" w:eastAsia="zh-CN"/>
        </w:rPr>
        <w:t>按当地相关规定完善相应照明、喷淋、广告等相关工作及</w:t>
      </w:r>
      <w:r>
        <w:rPr>
          <w:rFonts w:hint="eastAsia" w:ascii="宋体" w:hAnsi="宋体" w:cs="宋体"/>
          <w:color w:val="auto"/>
          <w:sz w:val="24"/>
          <w:highlight w:val="none"/>
        </w:rPr>
        <w:t>后续维护</w:t>
      </w:r>
      <w:r>
        <w:rPr>
          <w:rFonts w:hint="eastAsia" w:ascii="宋体" w:hAnsi="宋体" w:cs="宋体"/>
          <w:color w:val="auto"/>
          <w:sz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b</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现场</w:t>
      </w:r>
      <w:r>
        <w:rPr>
          <w:rFonts w:hint="eastAsia" w:ascii="宋体" w:hAnsi="宋体" w:eastAsia="宋体" w:cs="宋体"/>
          <w:color w:val="auto"/>
          <w:kern w:val="2"/>
          <w:sz w:val="24"/>
          <w:szCs w:val="24"/>
          <w:highlight w:val="none"/>
          <w:lang w:val="en-US" w:eastAsia="zh-CN" w:bidi="ar-SA"/>
        </w:rPr>
        <w:t>安全文明施工</w:t>
      </w:r>
      <w:r>
        <w:rPr>
          <w:rFonts w:hint="eastAsia" w:ascii="宋体" w:hAnsi="宋体" w:cs="宋体"/>
          <w:color w:val="auto"/>
          <w:kern w:val="2"/>
          <w:sz w:val="24"/>
          <w:szCs w:val="24"/>
          <w:highlight w:val="none"/>
          <w:lang w:val="en-US" w:eastAsia="zh-CN" w:bidi="ar-SA"/>
        </w:rPr>
        <w:t>、景区游客导引指示牌</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c.竣工图纸及竣工资料、结算资料编制。</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2.4工程承包方式：</w:t>
      </w:r>
    </w:p>
    <w:p>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w:t>
      </w:r>
      <w:r>
        <w:rPr>
          <w:rFonts w:hint="eastAsia" w:ascii="宋体" w:hAnsi="宋体" w:cs="宋体"/>
          <w:color w:val="auto"/>
          <w:sz w:val="24"/>
          <w:szCs w:val="24"/>
          <w:highlight w:val="none"/>
          <w:u w:val="none"/>
          <w:lang w:val="en-US" w:eastAsia="zh-CN"/>
        </w:rPr>
        <w:t>为设计施工总承包工程，</w:t>
      </w:r>
      <w:r>
        <w:rPr>
          <w:rFonts w:hint="eastAsia" w:ascii="宋体" w:hAnsi="宋体" w:cs="宋体"/>
          <w:color w:val="auto"/>
          <w:sz w:val="24"/>
          <w:highlight w:val="none"/>
        </w:rPr>
        <w:t>包括但不限</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包工、包材料、包设计（包</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深化</w:t>
      </w:r>
      <w:r>
        <w:rPr>
          <w:rFonts w:hint="eastAsia" w:ascii="宋体" w:hAnsi="宋体" w:eastAsia="宋体" w:cs="宋体"/>
          <w:color w:val="auto"/>
          <w:sz w:val="24"/>
          <w:szCs w:val="24"/>
          <w:highlight w:val="none"/>
          <w:lang w:val="en-US" w:eastAsia="zh-CN"/>
        </w:rPr>
        <w:t>设计、初步设计</w:t>
      </w:r>
      <w:r>
        <w:rPr>
          <w:rFonts w:hint="eastAsia" w:ascii="宋体" w:hAnsi="宋体" w:cs="宋体"/>
          <w:color w:val="auto"/>
          <w:sz w:val="24"/>
          <w:szCs w:val="24"/>
          <w:highlight w:val="none"/>
          <w:lang w:val="en-US" w:eastAsia="zh-CN"/>
        </w:rPr>
        <w:t>（含概算编制）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施工图设计（含第三方审图合格通过）、施工图预算及工程量清单编制）、包施工（包工、包料、包工期、包质量、包安全、包文明施工、包余泥垃圾清理外运等）、</w:t>
      </w:r>
      <w:r>
        <w:rPr>
          <w:rFonts w:hint="eastAsia" w:ascii="宋体" w:hAnsi="宋体" w:eastAsia="宋体" w:cs="宋体"/>
          <w:color w:val="auto"/>
          <w:sz w:val="24"/>
          <w:szCs w:val="24"/>
          <w:highlight w:val="none"/>
          <w:lang w:val="en-US" w:eastAsia="zh-CN"/>
        </w:rPr>
        <w:t>包措施费</w:t>
      </w:r>
      <w:r>
        <w:rPr>
          <w:rFonts w:hint="eastAsia" w:ascii="宋体" w:hAnsi="宋体" w:eastAsia="宋体" w:cs="宋体"/>
          <w:color w:val="auto"/>
          <w:sz w:val="24"/>
          <w:szCs w:val="24"/>
          <w:highlight w:val="none"/>
        </w:rPr>
        <w:t>、包各系统调试及联合调试、包试运行、包合同范围内工程竣工验收通过、包培训、包移交、包结算和资料整理、包专家评审或论证费、包验收（专家）费、包购买项目保险、包竣工图编制（须满足各专项验收要求）、包室内环境质量检测合格、包合同明示或暗示的所有一切风险、责任和义务等一切相关内容的全部费用，自竣工验收合格后两年的保修服务。</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2.5承包人须负责或配合办理工程开工、施工过程及验收所需的各项手续,包括但不限于</w:t>
      </w:r>
      <w:r>
        <w:rPr>
          <w:rFonts w:hint="eastAsia" w:ascii="宋体" w:hAnsi="宋体" w:cs="宋体"/>
          <w:color w:val="auto"/>
          <w:sz w:val="24"/>
          <w:highlight w:val="none"/>
          <w:lang w:val="en-US" w:eastAsia="zh-CN"/>
        </w:rPr>
        <w:t>地表清障、</w:t>
      </w:r>
      <w:r>
        <w:rPr>
          <w:rFonts w:hint="eastAsia" w:ascii="宋体" w:hAnsi="宋体" w:cs="宋体"/>
          <w:color w:val="auto"/>
          <w:sz w:val="24"/>
          <w:highlight w:val="none"/>
        </w:rPr>
        <w:t>配合检测和监测工作</w:t>
      </w:r>
      <w:r>
        <w:rPr>
          <w:rFonts w:hint="eastAsia" w:ascii="宋体" w:hAnsi="宋体" w:cs="宋体"/>
          <w:color w:val="auto"/>
          <w:sz w:val="24"/>
          <w:highlight w:val="none"/>
          <w:u w:val="none"/>
          <w:lang w:val="en-US" w:eastAsia="zh-CN"/>
        </w:rPr>
        <w:t>，负责</w:t>
      </w:r>
      <w:r>
        <w:rPr>
          <w:rFonts w:hint="eastAsia" w:ascii="宋体" w:hAnsi="宋体" w:cs="宋体"/>
          <w:color w:val="auto"/>
          <w:sz w:val="24"/>
          <w:highlight w:val="none"/>
        </w:rPr>
        <w:t>施工期间裸土覆盖（不限次数，满足安全文明施工要求）、由施工原因导致市政排污管道的疏通、施工期间临时抽排水和承担此期间临时水电费、承担临水临电设施完成前的临时设备投入等费用</w:t>
      </w:r>
      <w:r>
        <w:rPr>
          <w:rFonts w:hint="eastAsia" w:ascii="宋体" w:hAnsi="宋体" w:cs="宋体"/>
          <w:color w:val="auto"/>
          <w:sz w:val="24"/>
          <w:highlight w:val="none"/>
          <w:lang w:eastAsia="zh-CN"/>
        </w:rPr>
        <w:t>、</w:t>
      </w:r>
      <w:r>
        <w:rPr>
          <w:rFonts w:hint="eastAsia" w:ascii="宋体" w:hAnsi="宋体" w:cs="宋体"/>
          <w:color w:val="auto"/>
          <w:sz w:val="24"/>
          <w:highlight w:val="none"/>
        </w:rPr>
        <w:t>配合相关工作导致施工设施设备进出场等费用、施工大门、通道与市政道路接驳（含电力通讯管线、市政管线、国防管线等）保护、垃圾（含生活垃圾）定期收集及清运出场、旧基础和构筑物清除及外运、</w:t>
      </w:r>
      <w:r>
        <w:rPr>
          <w:rFonts w:hint="eastAsia" w:ascii="宋体" w:hAnsi="宋体" w:cs="宋体"/>
          <w:color w:val="auto"/>
          <w:sz w:val="24"/>
          <w:highlight w:val="none"/>
          <w:u w:val="none"/>
          <w:lang w:val="en-US" w:eastAsia="zh-CN"/>
        </w:rPr>
        <w:t>场地内临时设施拆除及外运工作、</w:t>
      </w:r>
      <w:r>
        <w:rPr>
          <w:rFonts w:hint="eastAsia" w:ascii="宋体" w:hAnsi="宋体" w:cs="宋体"/>
          <w:color w:val="auto"/>
          <w:sz w:val="24"/>
          <w:highlight w:val="none"/>
          <w:u w:val="none"/>
        </w:rPr>
        <w:t>必</w:t>
      </w:r>
      <w:r>
        <w:rPr>
          <w:rFonts w:hint="eastAsia" w:ascii="宋体" w:hAnsi="宋体" w:cs="宋体"/>
          <w:color w:val="auto"/>
          <w:sz w:val="24"/>
          <w:highlight w:val="none"/>
        </w:rPr>
        <w:t>要的河堤加固和修复、余泥排放证（如土石方及弃土（包含但不限于施工回填材料、废弃泥土等）清理外运及许可办理）、排污手续、排水接驳、排水许可证等工作,并承担相关的费用。竣工验收前，向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提交竣工验收申请报告，验收通过后，按要求整理竣工验收资料等。</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 xml:space="preserve">三、合同工期 </w:t>
      </w:r>
    </w:p>
    <w:p>
      <w:pPr>
        <w:adjustRightInd w:val="0"/>
        <w:snapToGrid w:val="0"/>
        <w:spacing w:before="156" w:beforeLines="50" w:line="360" w:lineRule="auto"/>
        <w:ind w:right="11"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lang w:val="en-US" w:eastAsia="zh-CN"/>
        </w:rPr>
        <w:t>2026年1月31日前完工，如因发包人原因或不可抗力导致工期延误的，工期相应顺延。</w:t>
      </w:r>
      <w:r>
        <w:rPr>
          <w:rFonts w:ascii="宋体" w:hAnsi="宋体" w:cs="宋体"/>
          <w:bCs/>
          <w:snapToGrid w:val="0"/>
          <w:color w:val="auto"/>
          <w:kern w:val="0"/>
          <w:sz w:val="24"/>
          <w:highlight w:val="none"/>
        </w:rPr>
        <w:t>合同</w:t>
      </w:r>
      <w:r>
        <w:rPr>
          <w:rFonts w:hint="eastAsia" w:ascii="宋体" w:hAnsi="宋体" w:cs="宋体"/>
          <w:bCs/>
          <w:snapToGrid w:val="0"/>
          <w:color w:val="auto"/>
          <w:kern w:val="0"/>
          <w:sz w:val="24"/>
          <w:highlight w:val="none"/>
        </w:rPr>
        <w:t>总工期及各节点工期均指日历天数，已包括采购、供应、施工、安装、各种工序配合、验收及竣工备案等时间在内。且发包人和承包人双方在确定竣工日期及各项节点工期时，已充分考虑以下因素：可能出现的各种规模的下雨、台风、高温天气、停水、停电、节假日、工地、政府疫情防控限制及周边环境等不利影响因素；发包人分包工程的合理工期；劳务市场变化的影响;以及作为一个有经验的承包方已预见或可能预见到的其他各种风险和因素；不可抗力造成的工期影响除外。</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包人（业主）根据工程实际情况，有权对本工程中的关键节点工期进行适当提前调整，承包人必须采取一切有效措施保证关键节点工期的调整，不得延误，并不得要求另行增加费用，相关赶工措施费用应在投标报价中综合考虑；为配合营销或展示而提前需要施工的工程，承包人必须按照发包人的要求按时按质完成。</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四、工程质量标准</w:t>
      </w:r>
    </w:p>
    <w:p>
      <w:pPr>
        <w:spacing w:line="360" w:lineRule="auto"/>
        <w:ind w:firstLine="470" w:firstLineChars="196"/>
        <w:rPr>
          <w:rFonts w:ascii="宋体" w:hAnsi="宋体"/>
          <w:color w:val="auto"/>
          <w:sz w:val="24"/>
          <w:highlight w:val="none"/>
          <w:u w:val="none"/>
        </w:rPr>
      </w:pPr>
      <w:r>
        <w:rPr>
          <w:rFonts w:hint="eastAsia" w:ascii="宋体" w:hAnsi="宋体"/>
          <w:color w:val="auto"/>
          <w:sz w:val="24"/>
          <w:highlight w:val="none"/>
        </w:rPr>
        <w:t>1.设计质量标准：</w:t>
      </w:r>
      <w:r>
        <w:rPr>
          <w:rFonts w:hint="eastAsia" w:ascii="宋体" w:hAnsi="宋体" w:cs="宋体"/>
          <w:color w:val="auto"/>
          <w:sz w:val="24"/>
          <w:highlight w:val="none"/>
          <w:u w:val="none"/>
        </w:rPr>
        <w:t>符合建设工程设计的相关标准、规范及本工程的要求</w:t>
      </w:r>
      <w:r>
        <w:rPr>
          <w:rFonts w:hint="eastAsia" w:ascii="宋体" w:hAnsi="宋体"/>
          <w:color w:val="auto"/>
          <w:sz w:val="24"/>
          <w:highlight w:val="none"/>
          <w:u w:val="none"/>
        </w:rPr>
        <w:t>。</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2.施工质量标准：</w:t>
      </w:r>
      <w:r>
        <w:rPr>
          <w:rFonts w:hint="eastAsia" w:ascii="宋体" w:hAnsi="宋体" w:cs="宋体"/>
          <w:color w:val="auto"/>
          <w:sz w:val="24"/>
          <w:highlight w:val="none"/>
          <w:u w:val="none"/>
        </w:rPr>
        <w:t>符合国家颁发现行的《建筑工程施工质量验收统一标准》（</w:t>
      </w:r>
      <w:r>
        <w:rPr>
          <w:rFonts w:ascii="宋体" w:hAnsi="宋体" w:cs="宋体"/>
          <w:color w:val="auto"/>
          <w:sz w:val="24"/>
          <w:highlight w:val="none"/>
          <w:u w:val="none"/>
        </w:rPr>
        <w:t>GB50300-2013）以及其他现行工程质量检验标准、强制性条文及合同文件中所有发包人之其他相关工程质量规定，并须在存有任何标准不一致时按较高标准的要求执行</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u w:val="none"/>
        </w:rPr>
        <w:t>工程质量</w:t>
      </w:r>
      <w:r>
        <w:rPr>
          <w:rFonts w:hint="eastAsia" w:ascii="宋体" w:hAnsi="宋体" w:cs="宋体"/>
          <w:color w:val="auto"/>
          <w:sz w:val="24"/>
          <w:highlight w:val="none"/>
        </w:rPr>
        <w:t>目标：</w:t>
      </w:r>
      <w:r>
        <w:rPr>
          <w:rFonts w:hint="eastAsia" w:ascii="宋体" w:hAnsi="宋体" w:cs="宋体"/>
          <w:color w:val="auto"/>
          <w:sz w:val="24"/>
          <w:highlight w:val="none"/>
          <w:u w:val="none"/>
        </w:rPr>
        <w:t>合格，以通过发包人、承包人、监理单位</w:t>
      </w:r>
      <w:r>
        <w:rPr>
          <w:rFonts w:hint="eastAsia" w:ascii="宋体" w:hAnsi="宋体" w:cs="宋体"/>
          <w:color w:val="auto"/>
          <w:sz w:val="24"/>
          <w:highlight w:val="none"/>
        </w:rPr>
        <w:t>、主管部门</w:t>
      </w:r>
      <w:r>
        <w:rPr>
          <w:rFonts w:hint="eastAsia" w:ascii="宋体" w:hAnsi="宋体" w:cs="宋体"/>
          <w:color w:val="auto"/>
          <w:sz w:val="24"/>
          <w:highlight w:val="none"/>
          <w:u w:val="none"/>
        </w:rPr>
        <w:t>联合验收为准。</w:t>
      </w:r>
      <w:r>
        <w:rPr>
          <w:rFonts w:hint="eastAsia" w:ascii="宋体" w:hAnsi="宋体" w:cs="宋体"/>
          <w:color w:val="auto"/>
          <w:sz w:val="24"/>
          <w:highlight w:val="none"/>
        </w:rPr>
        <w:t>创优目标：无 。</w:t>
      </w:r>
    </w:p>
    <w:p>
      <w:pPr>
        <w:numPr>
          <w:ilvl w:val="0"/>
          <w:numId w:val="0"/>
        </w:numPr>
        <w:spacing w:before="156" w:beforeLines="50" w:after="156" w:afterLines="50" w:line="420" w:lineRule="exact"/>
        <w:ind w:left="482"/>
        <w:rPr>
          <w:rFonts w:ascii="宋体" w:hAnsi="宋体"/>
          <w:b/>
          <w:color w:val="auto"/>
          <w:sz w:val="24"/>
          <w:highlight w:val="none"/>
        </w:rPr>
      </w:pPr>
      <w:r>
        <w:rPr>
          <w:rFonts w:ascii="宋体" w:hAnsi="宋体"/>
          <w:b/>
          <w:color w:val="auto"/>
          <w:sz w:val="24"/>
          <w:highlight w:val="none"/>
        </w:rPr>
        <w:t>五、</w:t>
      </w:r>
      <w:r>
        <w:rPr>
          <w:rFonts w:hint="eastAsia" w:ascii="宋体" w:hAnsi="宋体"/>
          <w:b/>
          <w:color w:val="auto"/>
          <w:sz w:val="24"/>
          <w:highlight w:val="none"/>
        </w:rPr>
        <w:t>合同价格和付款货币</w:t>
      </w:r>
    </w:p>
    <w:p>
      <w:pPr>
        <w:wordWrap w:val="0"/>
        <w:spacing w:line="360" w:lineRule="auto"/>
        <w:ind w:firstLine="480" w:firstLineChars="200"/>
        <w:jc w:val="left"/>
        <w:rPr>
          <w:rFonts w:ascii="宋体" w:hAnsi="宋体"/>
          <w:bCs/>
          <w:color w:val="auto"/>
          <w:sz w:val="24"/>
          <w:highlight w:val="none"/>
        </w:rPr>
      </w:pPr>
      <w:r>
        <w:rPr>
          <w:rFonts w:ascii="宋体" w:hAnsi="宋体" w:cs="宋体"/>
          <w:color w:val="auto"/>
          <w:sz w:val="24"/>
          <w:highlight w:val="none"/>
        </w:rPr>
        <w:t>5.1</w:t>
      </w:r>
      <w:r>
        <w:rPr>
          <w:rFonts w:hint="eastAsia" w:ascii="宋体" w:hAnsi="宋体" w:cs="宋体"/>
          <w:color w:val="auto"/>
          <w:sz w:val="24"/>
          <w:highlight w:val="none"/>
        </w:rPr>
        <w:t>合同价格</w:t>
      </w:r>
      <w:r>
        <w:rPr>
          <w:rFonts w:hint="eastAsia" w:ascii="宋体" w:hAnsi="宋体" w:cs="宋体"/>
          <w:bCs/>
          <w:color w:val="auto"/>
          <w:sz w:val="24"/>
          <w:highlight w:val="none"/>
        </w:rPr>
        <w:t>计算方式：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（1）设计部分：以设计施工总承包中标价中的设计费中标价作为合同中设计部分暂定价，并实施限额设计。设计费结算价按修正合同中的</w:t>
      </w:r>
      <w:r>
        <w:rPr>
          <w:rFonts w:hint="eastAsia" w:ascii="宋体" w:hAnsi="宋体" w:cs="宋体"/>
          <w:color w:val="auto"/>
          <w:sz w:val="24"/>
          <w:highlight w:val="none"/>
          <w:lang w:val="en-US" w:eastAsia="zh-CN"/>
        </w:rPr>
        <w:t>建安工程费</w:t>
      </w:r>
      <w:r>
        <w:rPr>
          <w:rFonts w:hint="eastAsia" w:ascii="宋体" w:hAnsi="宋体" w:cs="宋体"/>
          <w:color w:val="auto"/>
          <w:sz w:val="24"/>
          <w:highlight w:val="none"/>
        </w:rPr>
        <w:t xml:space="preserve">为计费基数，再按招标下浮率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.00 %</w:t>
      </w:r>
      <w:r>
        <w:rPr>
          <w:rFonts w:hint="eastAsia" w:ascii="宋体" w:hAnsi="宋体" w:cs="宋体"/>
          <w:color w:val="auto"/>
          <w:sz w:val="24"/>
          <w:highlight w:val="none"/>
        </w:rPr>
        <w:t>及</w:t>
      </w:r>
      <w:r>
        <w:rPr>
          <w:rFonts w:hint="eastAsia" w:ascii="宋体" w:hAnsi="宋体" w:cs="宋体"/>
          <w:color w:val="auto"/>
          <w:sz w:val="24"/>
          <w:highlight w:val="none"/>
          <w:lang w:val="en-US" w:eastAsia="zh-CN"/>
        </w:rPr>
        <w:t>设计费</w:t>
      </w:r>
      <w:r>
        <w:rPr>
          <w:rFonts w:hint="eastAsia" w:ascii="宋体" w:hAnsi="宋体" w:cs="宋体"/>
          <w:color w:val="auto"/>
          <w:sz w:val="24"/>
          <w:highlight w:val="none"/>
        </w:rPr>
        <w:t>投标下浮率</w:t>
      </w:r>
      <w:r>
        <w:rPr>
          <w:rFonts w:hint="eastAsia" w:ascii="宋体" w:hAnsi="宋体"/>
          <w:bCs/>
          <w:color w:val="auto"/>
          <w:sz w:val="24"/>
          <w:highlight w:val="none"/>
          <w:u w:val="single"/>
        </w:rPr>
        <w:t xml:space="preserve">　 </w:t>
      </w:r>
      <w:r>
        <w:rPr>
          <w:rFonts w:hint="eastAsia" w:ascii="宋体" w:hAnsi="宋体" w:cs="宋体"/>
          <w:color w:val="auto"/>
          <w:sz w:val="24"/>
          <w:highlight w:val="none"/>
        </w:rPr>
        <w:t>计算得出，系数为：（1）工程类别为建筑、市政、电信工程，专业调整系数：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；（2）工程复杂程度调整系数：</w:t>
      </w:r>
      <w:r>
        <w:rPr>
          <w:rFonts w:hint="eastAsia" w:ascii="宋体" w:hAnsi="宋体" w:cs="宋体"/>
          <w:color w:val="auto"/>
          <w:sz w:val="24"/>
          <w:highlight w:val="none"/>
          <w:lang w:val="en-US" w:eastAsia="zh-CN"/>
        </w:rPr>
        <w:t>0.85</w:t>
      </w:r>
      <w:r>
        <w:rPr>
          <w:rFonts w:hint="eastAsia" w:ascii="宋体" w:hAnsi="宋体" w:cs="宋体"/>
          <w:color w:val="auto"/>
          <w:sz w:val="24"/>
          <w:highlight w:val="none"/>
        </w:rPr>
        <w:t xml:space="preserve"> ；（3）附加调整系数：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。设计费</w:t>
      </w:r>
      <w:r>
        <w:rPr>
          <w:rFonts w:hint="eastAsia" w:ascii="宋体" w:hAnsi="宋体" w:cs="宋体"/>
          <w:color w:val="auto"/>
          <w:sz w:val="24"/>
          <w:highlight w:val="none"/>
          <w:lang w:val="en-US" w:eastAsia="zh-CN"/>
        </w:rPr>
        <w:t>结算价</w:t>
      </w:r>
      <w:r>
        <w:rPr>
          <w:rFonts w:hint="eastAsia" w:ascii="宋体" w:hAnsi="宋体" w:cs="宋体"/>
          <w:color w:val="auto"/>
          <w:sz w:val="24"/>
          <w:highlight w:val="none"/>
        </w:rPr>
        <w:t>=[设计基本收费x(1-招标控制价下浮率</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.00 %</w:t>
      </w:r>
      <w:r>
        <w:rPr>
          <w:rFonts w:hint="eastAsia" w:ascii="宋体" w:hAnsi="宋体" w:cs="宋体"/>
          <w:color w:val="auto"/>
          <w:sz w:val="24"/>
          <w:highlight w:val="none"/>
        </w:rPr>
        <w:t xml:space="preserve">)x(1-中标下浮率 </w:t>
      </w:r>
      <w:r>
        <w:rPr>
          <w:rFonts w:hint="eastAsia" w:ascii="宋体" w:hAnsi="宋体"/>
          <w:bCs/>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（2）施工部分：以设计施工总承包中标价中的建安费中标价作为合同中施工部分暂定价。最终以经发包人审定的工程预算为基础，结合</w:t>
      </w:r>
      <w:r>
        <w:rPr>
          <w:rFonts w:hint="eastAsia" w:ascii="宋体" w:hAnsi="宋体" w:cs="宋体"/>
          <w:color w:val="auto"/>
          <w:sz w:val="24"/>
          <w:highlight w:val="none"/>
          <w:lang w:val="en-US" w:eastAsia="zh-CN"/>
        </w:rPr>
        <w:t>建安费投标</w:t>
      </w:r>
      <w:r>
        <w:rPr>
          <w:rFonts w:hint="eastAsia" w:ascii="宋体" w:hAnsi="宋体" w:cs="宋体"/>
          <w:color w:val="auto"/>
          <w:sz w:val="24"/>
          <w:highlight w:val="none"/>
        </w:rPr>
        <w:t>下浮率修订合同价（其中施工图预算综合单价结合承包人投标时所报</w:t>
      </w:r>
      <w:r>
        <w:rPr>
          <w:rFonts w:hint="eastAsia" w:ascii="宋体" w:hAnsi="宋体" w:cs="宋体"/>
          <w:color w:val="auto"/>
          <w:sz w:val="24"/>
          <w:highlight w:val="none"/>
          <w:lang w:val="en-US" w:eastAsia="zh-CN"/>
        </w:rPr>
        <w:t>建安费投标</w:t>
      </w:r>
      <w:r>
        <w:rPr>
          <w:rFonts w:hint="eastAsia" w:ascii="宋体" w:hAnsi="宋体" w:cs="宋体"/>
          <w:color w:val="auto"/>
          <w:sz w:val="24"/>
          <w:highlight w:val="none"/>
        </w:rPr>
        <w:t>下浮率下浮后作为本工程的最终合同综合单价，工程量以经施工图审查合格的施工图纸按实计量，深化设计的建安预算价不得超过中标总价中的建安费费用），签订修正合同。合同结算价最终以发包人评审审定金额为准。</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5.2本合同价款暂定为（中标价）：</w:t>
      </w:r>
      <w:r>
        <w:rPr>
          <w:rFonts w:hint="eastAsia" w:ascii="宋体" w:hAnsi="宋体"/>
          <w:color w:val="auto"/>
          <w:sz w:val="24"/>
          <w:highlight w:val="none"/>
          <w:u w:val="single"/>
        </w:rPr>
        <w:t xml:space="preserve">￥元 </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其中：</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含税设计费用为：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），不含税金额为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），税率为  %；</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含税建安工程费用为：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），不含税金额为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），税率为  %。</w:t>
      </w:r>
    </w:p>
    <w:p>
      <w:pPr>
        <w:numPr>
          <w:ilvl w:val="0"/>
          <w:numId w:val="0"/>
        </w:numPr>
        <w:spacing w:line="420" w:lineRule="exact"/>
        <w:ind w:firstLine="480" w:firstLineChars="200"/>
        <w:rPr>
          <w:rFonts w:ascii="宋体" w:hAnsi="宋体" w:cs="Calibri"/>
          <w:color w:val="auto"/>
          <w:kern w:val="2"/>
          <w:sz w:val="24"/>
          <w:highlight w:val="none"/>
        </w:rPr>
      </w:pPr>
      <w:r>
        <w:rPr>
          <w:rFonts w:hint="eastAsia" w:ascii="宋体" w:hAnsi="宋体"/>
          <w:color w:val="auto"/>
          <w:sz w:val="24"/>
          <w:highlight w:val="none"/>
        </w:rPr>
        <w:t>（1）本合同价款</w:t>
      </w:r>
      <w:r>
        <w:rPr>
          <w:rFonts w:hint="eastAsia" w:ascii="宋体" w:hAnsi="宋体" w:cs="宋体"/>
          <w:color w:val="auto"/>
          <w:kern w:val="0"/>
          <w:sz w:val="24"/>
          <w:highlight w:val="none"/>
        </w:rPr>
        <w:t>仅作为签约合同价(即中标价)，实际合同价款按合同专用条款</w:t>
      </w:r>
      <w:r>
        <w:rPr>
          <w:rFonts w:ascii="宋体" w:hAnsi="宋体" w:cs="Calibri"/>
          <w:color w:val="auto"/>
          <w:kern w:val="2"/>
          <w:sz w:val="24"/>
          <w:highlight w:val="none"/>
        </w:rPr>
        <w:t>约定确定，预算经发包人审定后，以修正合同形式修正合同价款。</w:t>
      </w:r>
    </w:p>
    <w:p>
      <w:pPr>
        <w:spacing w:line="420" w:lineRule="exact"/>
        <w:ind w:firstLine="480" w:firstLineChars="200"/>
        <w:rPr>
          <w:rFonts w:ascii="宋体" w:hAnsi="宋体" w:cs="宋体"/>
          <w:color w:val="auto"/>
          <w:sz w:val="24"/>
          <w:highlight w:val="none"/>
        </w:rPr>
      </w:pPr>
      <w:r>
        <w:rPr>
          <w:rFonts w:hint="eastAsia" w:ascii="宋体" w:hAnsi="宋体"/>
          <w:color w:val="auto"/>
          <w:sz w:val="24"/>
          <w:highlight w:val="none"/>
        </w:rPr>
        <w:t>（2）</w:t>
      </w:r>
      <w:r>
        <w:rPr>
          <w:rFonts w:ascii="宋体" w:hAnsi="宋体" w:cs="宋体"/>
          <w:color w:val="auto"/>
          <w:sz w:val="24"/>
          <w:highlight w:val="none"/>
        </w:rPr>
        <w:t>本合同款项支付方为发包人，承包人在申请支付款项时需提交请款文件及等额、合法、有效的增值税专用发票</w:t>
      </w:r>
      <w:r>
        <w:rPr>
          <w:rFonts w:hint="eastAsia" w:ascii="宋体" w:hAnsi="宋体" w:cs="宋体"/>
          <w:color w:val="auto"/>
          <w:sz w:val="24"/>
          <w:highlight w:val="none"/>
        </w:rPr>
        <w:t>，发包人在收齐完整请款资料并完成应付款项审核确认金额后，10个工作日内完成支付</w:t>
      </w:r>
      <w:r>
        <w:rPr>
          <w:rFonts w:ascii="宋体" w:hAnsi="宋体" w:cs="宋体"/>
          <w:color w:val="auto"/>
          <w:sz w:val="24"/>
          <w:highlight w:val="none"/>
        </w:rPr>
        <w:t>。若承包人未能及时提交</w:t>
      </w:r>
      <w:r>
        <w:rPr>
          <w:rFonts w:hint="eastAsia" w:ascii="宋体" w:hAnsi="宋体" w:cs="宋体"/>
          <w:color w:val="auto"/>
          <w:sz w:val="24"/>
          <w:highlight w:val="none"/>
        </w:rPr>
        <w:t>以上</w:t>
      </w:r>
      <w:r>
        <w:rPr>
          <w:rFonts w:ascii="宋体" w:hAnsi="宋体" w:cs="宋体"/>
          <w:color w:val="auto"/>
          <w:sz w:val="24"/>
          <w:highlight w:val="none"/>
        </w:rPr>
        <w:t>完整请款资料，发包人（业主）有权延迟付款，并不承担由此带来的责任。</w:t>
      </w:r>
    </w:p>
    <w:p>
      <w:pPr>
        <w:snapToGrid w:val="0"/>
        <w:spacing w:line="420" w:lineRule="exact"/>
        <w:ind w:firstLine="48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3）因资金管理的需要，发包人有权根据资金来源不同对合同价款的结算审核、支付流程及支付方式等进行调整，承包人须无条件配合。</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六、定义与解释</w:t>
      </w:r>
    </w:p>
    <w:p>
      <w:pPr>
        <w:spacing w:before="156" w:beforeLines="50" w:after="156" w:afterLines="50" w:line="420" w:lineRule="exact"/>
        <w:ind w:left="482"/>
        <w:rPr>
          <w:rFonts w:ascii="宋体" w:hAnsi="宋体"/>
          <w:color w:val="auto"/>
          <w:sz w:val="24"/>
          <w:highlight w:val="none"/>
        </w:rPr>
      </w:pPr>
      <w:r>
        <w:rPr>
          <w:rFonts w:hint="eastAsia" w:ascii="宋体" w:hAnsi="宋体"/>
          <w:color w:val="auto"/>
          <w:sz w:val="24"/>
          <w:highlight w:val="none"/>
        </w:rPr>
        <w:t>本协议书中有关词语的含义与通用、专用条款中赋予的定义与解释相同。</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七、合同文件构成</w:t>
      </w:r>
    </w:p>
    <w:p>
      <w:pPr>
        <w:spacing w:before="120" w:beforeLines="-2147483648" w:after="120" w:afterLines="-2147483648" w:line="420" w:lineRule="exact"/>
        <w:ind w:left="0" w:firstLine="480" w:firstLineChars="200"/>
        <w:rPr>
          <w:rFonts w:ascii="宋体" w:hAnsi="宋体"/>
          <w:color w:val="auto"/>
          <w:sz w:val="24"/>
          <w:highlight w:val="none"/>
        </w:rPr>
      </w:pPr>
      <w:r>
        <w:rPr>
          <w:rFonts w:hint="eastAsia" w:ascii="宋体" w:hAnsi="宋体"/>
          <w:color w:val="auto"/>
          <w:sz w:val="24"/>
          <w:highlight w:val="none"/>
        </w:rPr>
        <w:t>下列文件为合同文件的组成部分，并均具有法律效力，合同文件应是互为解释，互为说明，除合同另有约定外，解释的优先顺序如下：</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1）补充协议；</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2）合同协议书；</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3）中标通知书；</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4）合同专用条款及其附件；</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5）合同通用条款；</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6）招标文件（包括补充、修改、澄清的文件、答疑纪要）；</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7）技术标准和要求；</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8）图纸；</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9）经双方认可的已标价工程量清单或预算书；</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10）承包人投标时的澄清、承诺文件；</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11）承包人的投标文件；</w:t>
      </w:r>
    </w:p>
    <w:p>
      <w:pPr>
        <w:spacing w:before="120" w:beforeLines="-2147483648" w:after="120" w:line="420" w:lineRule="exact"/>
        <w:ind w:firstLine="480" w:firstLineChars="200"/>
        <w:rPr>
          <w:rFonts w:ascii="宋体" w:hAnsi="宋体"/>
          <w:color w:val="auto"/>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12）双方约定构成合同组成部分的其他文件。</w:t>
      </w:r>
    </w:p>
    <w:p>
      <w:pPr>
        <w:spacing w:before="0" w:beforeLines="-2147483648" w:line="360" w:lineRule="auto"/>
        <w:ind w:firstLine="480" w:firstLineChars="0"/>
        <w:rPr>
          <w:rFonts w:ascii="宋体" w:hAnsi="宋体"/>
          <w:bCs/>
          <w:color w:val="auto"/>
          <w:sz w:val="24"/>
          <w:highlight w:val="none"/>
        </w:rPr>
      </w:pPr>
      <w:r>
        <w:rPr>
          <w:rFonts w:hint="eastAsia" w:ascii="宋体" w:hAnsi="宋体"/>
          <w:bCs/>
          <w:color w:val="auto"/>
          <w:sz w:val="24"/>
          <w:highlight w:val="none"/>
        </w:rPr>
        <w:t>在合同订立及履行过程中形成的与合同有关的经双方盖章确认的文件均构成合同文件组成部分。合同双方在合同履行过程中签订的补充协议的解释顺序视其内容与其他合同文件的相互关系由双方在签订补充协议时确定。上述文件是相互说明，相互解释的。如出现不一致时，上述的排列顺序就是合同的优先解释和执行顺序。对于同一类合同文件及评标期间往来文件，以其最新版本或最新颁布者为准。当上述文件按优先顺序解释仍然存在多义性或不一致解释时，双方同意先由发包人作出解释和校正，并就此作出书面说明；承包人对发包人的解释和校正有异议的，应在接到发包人书面说明之日三日内提出书面异议，由发包人与承包人协商解决，如承包人期满不提出书面异议的，视为同意发包人的解释和校正。双方协商不成的情况下，双方同意由发包人按照公平合理和有利于本工程建设的原则作出决定。若技术文件之间有任何矛盾，则以其中标准较高或要求较严的为准。</w:t>
      </w:r>
    </w:p>
    <w:p>
      <w:pPr>
        <w:spacing w:line="360" w:lineRule="auto"/>
        <w:ind w:firstLine="480"/>
        <w:rPr>
          <w:rFonts w:ascii="宋体"/>
          <w:bCs/>
          <w:color w:val="auto"/>
          <w:sz w:val="24"/>
          <w:highlight w:val="none"/>
        </w:rPr>
      </w:pPr>
      <w:bookmarkStart w:id="14" w:name="_Hlk531352102"/>
      <w:r>
        <w:rPr>
          <w:rFonts w:hint="eastAsia" w:ascii="宋体" w:hAnsi="宋体"/>
          <w:b/>
          <w:color w:val="auto"/>
          <w:sz w:val="24"/>
          <w:highlight w:val="none"/>
        </w:rPr>
        <w:t>八、保函</w:t>
      </w:r>
    </w:p>
    <w:p>
      <w:pPr>
        <w:spacing w:line="360" w:lineRule="auto"/>
        <w:ind w:firstLine="480"/>
        <w:rPr>
          <w:rFonts w:ascii="宋体"/>
          <w:bCs/>
          <w:color w:val="auto"/>
          <w:sz w:val="24"/>
          <w:highlight w:val="none"/>
        </w:rPr>
      </w:pPr>
      <w:r>
        <w:rPr>
          <w:rFonts w:hint="eastAsia" w:ascii="宋体" w:hAnsi="宋体"/>
          <w:bCs/>
          <w:color w:val="auto"/>
          <w:sz w:val="24"/>
          <w:highlight w:val="none"/>
        </w:rPr>
        <w:t>承包人（施工主办方）应按中标价的</w:t>
      </w:r>
      <w:r>
        <w:rPr>
          <w:rFonts w:ascii="宋体" w:hAnsi="宋体"/>
          <w:bCs/>
          <w:color w:val="auto"/>
          <w:sz w:val="24"/>
          <w:highlight w:val="none"/>
        </w:rPr>
        <w:t>10%</w:t>
      </w:r>
      <w:r>
        <w:rPr>
          <w:rFonts w:hint="eastAsia" w:ascii="宋体" w:hAnsi="宋体"/>
          <w:bCs/>
          <w:color w:val="auto"/>
          <w:sz w:val="24"/>
          <w:highlight w:val="none"/>
        </w:rPr>
        <w:t>向发包人（业主）提供履约担保。</w:t>
      </w:r>
    </w:p>
    <w:bookmarkEnd w:id="14"/>
    <w:p>
      <w:pPr>
        <w:spacing w:line="360" w:lineRule="auto"/>
        <w:ind w:firstLine="480"/>
        <w:rPr>
          <w:rFonts w:ascii="宋体"/>
          <w:bCs/>
          <w:color w:val="auto"/>
          <w:sz w:val="24"/>
          <w:highlight w:val="none"/>
        </w:rPr>
      </w:pPr>
      <w:r>
        <w:rPr>
          <w:rFonts w:hint="eastAsia" w:ascii="宋体" w:hAnsi="宋体"/>
          <w:bCs/>
          <w:color w:val="auto"/>
          <w:sz w:val="24"/>
          <w:highlight w:val="none"/>
        </w:rPr>
        <w:t>（1）在合同签订后的，承包人（施工主办方）应按中标价的</w:t>
      </w:r>
      <w:r>
        <w:rPr>
          <w:rFonts w:ascii="宋体" w:hAnsi="宋体"/>
          <w:bCs/>
          <w:color w:val="auto"/>
          <w:sz w:val="24"/>
          <w:highlight w:val="none"/>
        </w:rPr>
        <w:t>10%</w:t>
      </w:r>
      <w:r>
        <w:rPr>
          <w:rFonts w:hint="eastAsia" w:ascii="宋体" w:hAnsi="宋体"/>
          <w:bCs/>
          <w:color w:val="auto"/>
          <w:sz w:val="24"/>
          <w:highlight w:val="none"/>
        </w:rPr>
        <w:t>向发包人（业主）递交履约担保材料；如果承包人（施工主办方）的履约担保是以银行保函的形式提供，</w:t>
      </w:r>
      <w:r>
        <w:rPr>
          <w:rFonts w:hint="eastAsia"/>
          <w:color w:val="auto"/>
          <w:sz w:val="24"/>
          <w:highlight w:val="none"/>
        </w:rPr>
        <w:t>或相关金融机构出具，</w:t>
      </w:r>
      <w:r>
        <w:rPr>
          <w:rFonts w:hint="eastAsia" w:ascii="宋体" w:hAnsi="宋体"/>
          <w:bCs/>
          <w:color w:val="auto"/>
          <w:sz w:val="24"/>
          <w:highlight w:val="none"/>
        </w:rPr>
        <w:t>则该银行保函应由在中国注册且营业地点在广州行政辖区内的大型商业银行开具，是不可撤销银行保函，如发现承包人（施工主办方）提供虚假银行保函，发包人（业主）将取消其中标资格，并追究法律责任。</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2）合同签订后60天内，承包人（施工主办方）未按上款的规定递交履约担保材料，发包人（业主）将有权撤销中标通知书，取消承包人中标资格，承包人的投标担保不予退还，且依法承担相应法律责任。承包人给发包人（业主）造成的损失超过投标担保数额的，还应当对超过部分予以赔偿。承包人有异议的，</w:t>
      </w:r>
      <w:r>
        <w:rPr>
          <w:rFonts w:hint="eastAsia" w:ascii="宋体" w:hAnsi="宋体"/>
          <w:color w:val="auto"/>
          <w:sz w:val="24"/>
          <w:highlight w:val="none"/>
        </w:rPr>
        <w:t>可向工程所在地人民法院提起诉讼。</w:t>
      </w:r>
    </w:p>
    <w:p>
      <w:pPr>
        <w:spacing w:line="360" w:lineRule="auto"/>
        <w:ind w:firstLine="480"/>
        <w:rPr>
          <w:rFonts w:ascii="宋体"/>
          <w:bCs/>
          <w:color w:val="auto"/>
          <w:sz w:val="24"/>
          <w:highlight w:val="none"/>
        </w:rPr>
      </w:pPr>
      <w:r>
        <w:rPr>
          <w:rFonts w:hint="eastAsia" w:ascii="宋体" w:hAnsi="宋体"/>
          <w:bCs/>
          <w:color w:val="auto"/>
          <w:sz w:val="24"/>
          <w:highlight w:val="none"/>
        </w:rPr>
        <w:t>（3）履约保证金的有效期</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履约保证金的有效期限最少应涵盖合同签订之日直至项目验收并完成结算止。</w:t>
      </w:r>
      <w:r>
        <w:rPr>
          <w:rFonts w:hint="eastAsia" w:ascii="宋体" w:hAnsi="宋体" w:cs="宋体"/>
          <w:bCs/>
          <w:color w:val="auto"/>
          <w:sz w:val="24"/>
          <w:highlight w:val="none"/>
        </w:rPr>
        <w:t>如履约担保需要写具体日期，则承包人应在履约担保到期前一个月及时续期，以保证合同正常履行，否则发包人有权暂停支付项目款。</w:t>
      </w:r>
      <w:r>
        <w:rPr>
          <w:rFonts w:hint="eastAsia" w:ascii="宋体" w:hAnsi="宋体"/>
          <w:bCs/>
          <w:color w:val="auto"/>
          <w:sz w:val="24"/>
          <w:highlight w:val="none"/>
        </w:rPr>
        <w:t>履约保证金保函在乙方提交质量保证金保函后十五日内退还。</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（4）履约保证金管理具体按照建设单位（业主）有关规定执行。</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九、合同争议解决</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合同各方在解释或履行本合同而发生争议，首先应尽量通过友好协商，如未能解决争议，可向工程所在地人民法院提起诉讼。</w:t>
      </w:r>
    </w:p>
    <w:p>
      <w:pPr>
        <w:snapToGrid/>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十、联合体</w:t>
      </w:r>
    </w:p>
    <w:p>
      <w:pPr>
        <w:snapToGrid w:val="0"/>
        <w:spacing w:line="420" w:lineRule="exact"/>
        <w:ind w:firstLine="480"/>
        <w:rPr>
          <w:rFonts w:ascii="宋体" w:hAnsi="宋体"/>
          <w:bCs/>
          <w:color w:val="auto"/>
          <w:sz w:val="24"/>
          <w:highlight w:val="none"/>
        </w:rPr>
      </w:pPr>
      <w:r>
        <w:rPr>
          <w:rFonts w:hint="eastAsia" w:ascii="宋体" w:hAnsi="宋体"/>
          <w:bCs/>
          <w:color w:val="auto"/>
          <w:sz w:val="24"/>
          <w:highlight w:val="none"/>
        </w:rPr>
        <w:t>承包人为联合体形式的，联合体主办方作为本项目总负责单位，对本项目的进度、质量、安全、投资控制、管理、协调等负总责。联合体主办方应切实保障项目施工进度，对收取的工程款进行监督，确保收取的工程款专款专用。</w:t>
      </w:r>
    </w:p>
    <w:p>
      <w:pPr>
        <w:snapToGrid w:val="0"/>
        <w:spacing w:line="420" w:lineRule="exact"/>
        <w:ind w:firstLine="480"/>
        <w:rPr>
          <w:rFonts w:ascii="宋体" w:hAnsi="宋体"/>
          <w:bCs/>
          <w:color w:val="auto"/>
          <w:sz w:val="24"/>
          <w:highlight w:val="none"/>
        </w:rPr>
      </w:pPr>
      <w:r>
        <w:rPr>
          <w:rFonts w:hint="eastAsia" w:ascii="宋体" w:hAnsi="宋体"/>
          <w:bCs/>
          <w:color w:val="auto"/>
          <w:sz w:val="24"/>
          <w:highlight w:val="none"/>
        </w:rPr>
        <w:t>本合同由联合体的主办方及成员方与发包人共同签订，承包人向发包人申请支付时，必须提供合同履行地所在地税务部门认可的等值、合法、有效的发票。合同签订后，联合体的主办方、成员方可根据所承担的工作内容分别向发包人（业主）提交相关支付协议，由发包人（业主）据此向联合体的主办方、成员方分别支付相关费用。</w:t>
      </w:r>
    </w:p>
    <w:p>
      <w:pPr>
        <w:snapToGrid w:val="0"/>
        <w:spacing w:before="120" w:beforeLines="-2147483648" w:line="420" w:lineRule="exact"/>
        <w:ind w:firstLine="480" w:firstLineChars="0"/>
        <w:rPr>
          <w:rFonts w:ascii="宋体" w:hAnsi="宋体" w:cs="Calibri"/>
          <w:bCs/>
          <w:color w:val="auto"/>
          <w:kern w:val="2"/>
          <w:sz w:val="24"/>
          <w:highlight w:val="none"/>
        </w:rPr>
      </w:pPr>
      <w:r>
        <w:rPr>
          <w:rFonts w:ascii="宋体" w:hAnsi="宋体" w:cs="Calibri"/>
          <w:bCs/>
          <w:color w:val="auto"/>
          <w:kern w:val="2"/>
          <w:sz w:val="24"/>
          <w:highlight w:val="none"/>
        </w:rPr>
        <w:t>本合同各方同意并确认，承包人在承包人联合体内部关系的任何约定，均不具有对抗发包人的效力，合同履行过程中，联</w:t>
      </w:r>
      <w:r>
        <w:rPr>
          <w:rFonts w:hint="eastAsia" w:ascii="宋体" w:hAnsi="宋体" w:cs="Calibri"/>
          <w:bCs/>
          <w:color w:val="auto"/>
          <w:kern w:val="2"/>
          <w:sz w:val="24"/>
          <w:highlight w:val="none"/>
        </w:rPr>
        <w:t>合体各方应指定其中一方作为牵头人，由联合体牵头人负责与发包人和监理人联系，并接受指令，负责组织联合体各成员全面履行合同，当联合体不履约时，牵头人有义务代表联合体方行使其权利义务。</w:t>
      </w:r>
    </w:p>
    <w:p>
      <w:pPr>
        <w:snapToGrid w:val="0"/>
        <w:spacing w:before="120" w:beforeLines="-2147483648" w:line="420" w:lineRule="exact"/>
        <w:ind w:firstLine="480" w:firstLineChars="0"/>
        <w:rPr>
          <w:rFonts w:ascii="宋体" w:hAnsi="宋体" w:cs="Calibri"/>
          <w:bCs/>
          <w:color w:val="auto"/>
          <w:kern w:val="2"/>
          <w:sz w:val="24"/>
          <w:highlight w:val="none"/>
        </w:rPr>
      </w:pPr>
      <w:r>
        <w:rPr>
          <w:rFonts w:ascii="宋体" w:hAnsi="宋体" w:cs="Calibri"/>
          <w:bCs/>
          <w:color w:val="auto"/>
          <w:kern w:val="2"/>
          <w:sz w:val="24"/>
          <w:highlight w:val="none"/>
        </w:rPr>
        <w:t xml:space="preserve">联合体牵头人在本合同项下的任何作为或不作为，其效力均及于承包人联合体成员；发包人对承包人联合体牵头人的作为或不作为，均及于承包人联合体成员。各承包人为其承包人联合体的其它成员履行本合同的责任向发包人承担连带责任。 </w:t>
      </w:r>
    </w:p>
    <w:p>
      <w:pPr>
        <w:topLinePunct w:val="0"/>
        <w:adjustRightInd/>
        <w:snapToGrid w:val="0"/>
        <w:spacing w:line="420" w:lineRule="exact"/>
        <w:ind w:firstLine="480" w:firstLineChars="0"/>
        <w:rPr>
          <w:rFonts w:ascii="宋体" w:hAnsi="宋体" w:cs="宋体"/>
          <w:b/>
          <w:color w:val="auto"/>
          <w:kern w:val="1"/>
          <w:sz w:val="24"/>
          <w:highlight w:val="none"/>
        </w:rPr>
      </w:pPr>
      <w:r>
        <w:rPr>
          <w:rFonts w:hint="eastAsia" w:ascii="宋体" w:hAnsi="宋体" w:cs="宋体"/>
          <w:b/>
          <w:bCs/>
          <w:color w:val="auto"/>
          <w:kern w:val="1"/>
          <w:sz w:val="24"/>
          <w:highlight w:val="none"/>
        </w:rPr>
        <w:t>十一</w:t>
      </w:r>
      <w:r>
        <w:rPr>
          <w:rFonts w:hint="eastAsia" w:ascii="宋体" w:hAnsi="宋体" w:cs="宋体"/>
          <w:b/>
          <w:color w:val="auto"/>
          <w:kern w:val="1"/>
          <w:sz w:val="24"/>
          <w:highlight w:val="none"/>
        </w:rPr>
        <w:t>、其他</w:t>
      </w:r>
    </w:p>
    <w:p>
      <w:pPr>
        <w:snapToGrid w:val="0"/>
        <w:spacing w:line="420" w:lineRule="exact"/>
        <w:ind w:firstLine="480"/>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hint="eastAsia" w:ascii="宋体" w:hAnsi="宋体" w:cs="宋体"/>
          <w:bCs/>
          <w:color w:val="auto"/>
          <w:kern w:val="1"/>
          <w:sz w:val="24"/>
          <w:highlight w:val="none"/>
        </w:rPr>
        <w:t>1</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合同生效后，承包人应履行合同义务及参建单位职责，并视为接受及认同发包人（业主）各项相关建设管理规定，包括但不限于管理制度、作业指导书、工作流程等 。如承包人若未达到发包人（业主）相关建设管理要求，发包人（业主）有权依据相关管理办法要求承包人承担违约责任及赔偿损失。</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hint="eastAsia" w:ascii="宋体" w:hAnsi="宋体" w:cs="宋体"/>
          <w:bCs/>
          <w:color w:val="auto"/>
          <w:kern w:val="1"/>
          <w:sz w:val="24"/>
          <w:highlight w:val="none"/>
        </w:rPr>
        <w:t>2</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发包人（业主）根据项目服务情况要求约谈承包人法定代表人的，承包人的法定代表人应积极配合。</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hint="eastAsia" w:ascii="宋体" w:hAnsi="宋体" w:cs="宋体"/>
          <w:bCs/>
          <w:color w:val="auto"/>
          <w:kern w:val="1"/>
          <w:sz w:val="24"/>
          <w:highlight w:val="none"/>
        </w:rPr>
        <w:t>3</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因建设管理需要，发包人（业主）有权另行委托建设管理单位（代建）负责本工程的建设管理，承包人应无条件服从并配合其开展工作。发包人（业主）委托管理的权限、内容、范围等将另行签订书面合同予以明确。因造价控制需要，除建设管理单位、监理外，发包人（业主）有权另行委托造价咨询单位、设计咨询单位负责本工程全过程造价咨询管理及设计技术管理，承包人应无条件服从并配合其开展工作。</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ascii="宋体" w:hAnsi="宋体" w:cs="宋体"/>
          <w:b w:val="0"/>
          <w:bCs/>
          <w:color w:val="auto"/>
          <w:kern w:val="1"/>
          <w:sz w:val="24"/>
          <w:highlight w:val="none"/>
        </w:rPr>
        <w:t>4</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鉴于此项目为设计施工总承包，施工进场前，按建设管理单位和发包人（业主）批准的方案由监理单位组织承包人、建设管理单位、发包人（业主），对项目控制点进行联合复测。承包人需给予配合，复测费用由承包人承担。</w:t>
      </w:r>
    </w:p>
    <w:p>
      <w:pPr>
        <w:spacing w:line="420" w:lineRule="exact"/>
        <w:ind w:firstLine="480" w:firstLineChars="200"/>
        <w:rPr>
          <w:rFonts w:ascii="宋体" w:hAnsi="宋体"/>
          <w:color w:val="auto"/>
          <w:sz w:val="24"/>
          <w:highlight w:val="none"/>
        </w:rPr>
      </w:pPr>
      <w:r>
        <w:rPr>
          <w:rFonts w:hint="eastAsia" w:ascii="宋体" w:hAnsi="宋体"/>
          <w:bCs/>
          <w:color w:val="auto"/>
          <w:sz w:val="24"/>
          <w:highlight w:val="none"/>
        </w:rPr>
        <w:t>（5）承包人向发包人承诺按照合同约定进行勘察（如涉及）、设计、施工、竣工，确保工程质量和安全，不进行转包及违法分包，并在缺陷责任期及保修期内承担工程质量保修责任。</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olor w:val="auto"/>
          <w:sz w:val="24"/>
          <w:highlight w:val="none"/>
        </w:rPr>
        <w:t>（6）本合同未尽事宜，合同各方另行商定，必要时签订合同补充协议。补充合同协议经本合同各方签字盖章后的文件均为本合同补充文件，与本合同有同等法律效力。</w:t>
      </w:r>
    </w:p>
    <w:p>
      <w:pPr>
        <w:spacing w:before="156" w:beforeLines="50" w:after="156" w:afterLines="50" w:line="420" w:lineRule="exact"/>
        <w:ind w:left="482"/>
        <w:rPr>
          <w:rFonts w:ascii="宋体" w:hAnsi="宋体" w:cs="宋体"/>
          <w:b/>
          <w:color w:val="auto"/>
          <w:kern w:val="1"/>
          <w:sz w:val="24"/>
          <w:highlight w:val="none"/>
        </w:rPr>
      </w:pPr>
      <w:r>
        <w:rPr>
          <w:rFonts w:hint="eastAsia" w:ascii="宋体" w:hAnsi="宋体" w:cs="宋体"/>
          <w:b/>
          <w:bCs/>
          <w:color w:val="auto"/>
          <w:kern w:val="1"/>
          <w:sz w:val="24"/>
          <w:highlight w:val="none"/>
        </w:rPr>
        <w:t>十二</w:t>
      </w:r>
      <w:r>
        <w:rPr>
          <w:rFonts w:hint="eastAsia" w:ascii="宋体" w:hAnsi="宋体" w:cs="宋体"/>
          <w:b/>
          <w:color w:val="auto"/>
          <w:kern w:val="1"/>
          <w:sz w:val="24"/>
          <w:highlight w:val="none"/>
        </w:rPr>
        <w:t>、合同生效</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1、合同签订时间：</w:t>
      </w:r>
      <w:r>
        <w:rPr>
          <w:rFonts w:hint="eastAsia" w:ascii="宋体" w:hAnsi="宋体"/>
          <w:bCs/>
          <w:color w:val="auto"/>
          <w:sz w:val="24"/>
          <w:highlight w:val="none"/>
          <w:u w:val="single"/>
        </w:rPr>
        <w:t xml:space="preserve"> 2025 </w:t>
      </w:r>
      <w:r>
        <w:rPr>
          <w:rFonts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日   </w:t>
      </w:r>
      <w:r>
        <w:rPr>
          <w:rFonts w:ascii="宋体" w:hAnsi="宋体"/>
          <w:bCs/>
          <w:color w:val="auto"/>
          <w:sz w:val="24"/>
          <w:highlight w:val="none"/>
        </w:rPr>
        <w:t xml:space="preserve"> </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2.、合同签订地点：</w:t>
      </w:r>
      <w:r>
        <w:rPr>
          <w:rFonts w:hint="eastAsia" w:ascii="宋体" w:hAnsi="宋体"/>
          <w:bCs/>
          <w:color w:val="auto"/>
          <w:sz w:val="24"/>
          <w:highlight w:val="none"/>
          <w:u w:val="single"/>
        </w:rPr>
        <w:t>广州市南沙区</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3.、本合同自双方签章即日起生效。在全部工程完工并验收合格，保修期满、工程和档案资料移交，无遗留问题并结算完毕后终止或双方协商一致后终止。</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4.、合同份数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（1）本合同正本壹式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份，发包人执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（2）本合同副本壹式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拾贰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份，发包人执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（3）本合同正、副本均具有同等法律效力。</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（此页以下无正文）</w:t>
      </w:r>
    </w:p>
    <w:p>
      <w:pPr>
        <w:spacing w:line="420" w:lineRule="exact"/>
        <w:rPr>
          <w:rFonts w:ascii="宋体" w:hAnsi="宋体"/>
          <w:bCs/>
          <w:color w:val="auto"/>
          <w:sz w:val="24"/>
          <w:highlight w:val="none"/>
        </w:rPr>
      </w:pPr>
    </w:p>
    <w:p>
      <w:pPr>
        <w:jc w:val="left"/>
        <w:rPr>
          <w:rFonts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广州南沙湿地旅游发展有限公司</w:t>
      </w:r>
      <w:r>
        <w:rPr>
          <w:rFonts w:hint="eastAsia" w:ascii="宋体" w:hAnsi="宋体"/>
          <w:color w:val="auto"/>
          <w:sz w:val="24"/>
          <w:highlight w:val="none"/>
        </w:rPr>
        <w:t xml:space="preserve"> (公章)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委托代理人：</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s="宋体"/>
          <w:color w:val="auto"/>
          <w:sz w:val="24"/>
          <w:highlight w:val="none"/>
          <w:u w:val="single"/>
          <w:lang w:eastAsia="zh-CN"/>
        </w:rPr>
        <w:t>广州南沙建设维护管理有限公司</w:t>
      </w:r>
      <w:r>
        <w:rPr>
          <w:rFonts w:hint="eastAsia" w:ascii="宋体" w:hAnsi="宋体"/>
          <w:color w:val="auto"/>
          <w:sz w:val="24"/>
          <w:highlight w:val="none"/>
        </w:rPr>
        <w:t xml:space="preserve"> (公章)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委托代理人：</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p>
    <w:p>
      <w:pPr>
        <w:spacing w:line="420" w:lineRule="exact"/>
        <w:ind w:right="31" w:rightChars="15"/>
        <w:rPr>
          <w:rFonts w:ascii="宋体" w:hAnsi="宋体"/>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p>
    <w:p>
      <w:pPr>
        <w:spacing w:before="240" w:after="60"/>
        <w:jc w:val="center"/>
        <w:outlineLvl w:val="0"/>
        <w:rPr>
          <w:rFonts w:ascii="Calibri Light" w:hAnsi="Calibri Light"/>
          <w:b/>
          <w:bCs/>
          <w:color w:val="auto"/>
          <w:sz w:val="36"/>
          <w:szCs w:val="36"/>
          <w:highlight w:val="none"/>
        </w:rPr>
      </w:pPr>
      <w:r>
        <w:rPr>
          <w:rFonts w:ascii="Calibri Light" w:hAnsi="Calibri Light"/>
          <w:b/>
          <w:bCs/>
          <w:color w:val="auto"/>
          <w:sz w:val="36"/>
          <w:szCs w:val="36"/>
          <w:highlight w:val="none"/>
        </w:rPr>
        <w:br w:type="page"/>
      </w:r>
      <w:bookmarkStart w:id="15" w:name="_Toc183082039"/>
      <w:bookmarkStart w:id="16" w:name="_Toc513066494"/>
      <w:bookmarkStart w:id="17" w:name="_Toc9479"/>
      <w:bookmarkStart w:id="18" w:name="_Toc23596"/>
      <w:bookmarkStart w:id="19" w:name="_Toc7568"/>
      <w:bookmarkStart w:id="20" w:name="_Toc16186"/>
      <w:bookmarkStart w:id="21" w:name="_Toc19210"/>
      <w:bookmarkStart w:id="22" w:name="_Toc27047"/>
      <w:bookmarkStart w:id="23" w:name="_Toc22863"/>
      <w:bookmarkStart w:id="24" w:name="_Toc19755"/>
      <w:r>
        <w:rPr>
          <w:rFonts w:hint="eastAsia" w:ascii="Calibri Light" w:hAnsi="Calibri Light"/>
          <w:b/>
          <w:bCs/>
          <w:color w:val="auto"/>
          <w:sz w:val="44"/>
          <w:szCs w:val="44"/>
          <w:highlight w:val="none"/>
        </w:rPr>
        <w:t>第二部分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 xml:space="preserve"> 通用条款</w:t>
      </w:r>
      <w:bookmarkEnd w:id="15"/>
      <w:bookmarkEnd w:id="16"/>
      <w:bookmarkEnd w:id="17"/>
      <w:bookmarkEnd w:id="18"/>
      <w:bookmarkEnd w:id="19"/>
      <w:bookmarkEnd w:id="20"/>
      <w:bookmarkEnd w:id="21"/>
      <w:bookmarkEnd w:id="22"/>
      <w:bookmarkEnd w:id="23"/>
      <w:bookmarkEnd w:id="24"/>
    </w:p>
    <w:p>
      <w:pPr>
        <w:keepNext w:val="0"/>
        <w:keepLines w:val="0"/>
        <w:spacing w:before="0" w:after="0" w:line="240" w:lineRule="auto"/>
        <w:jc w:val="both"/>
        <w:outlineLvl w:val="9"/>
        <w:rPr>
          <w:color w:val="auto"/>
          <w:sz w:val="24"/>
          <w:highlight w:val="none"/>
        </w:rPr>
      </w:pPr>
      <w:bookmarkStart w:id="25" w:name="_Toc15302"/>
      <w:bookmarkStart w:id="26" w:name="_Toc5282"/>
      <w:bookmarkStart w:id="27" w:name="_Toc22344"/>
      <w:bookmarkStart w:id="28" w:name="_Toc8497"/>
      <w:bookmarkStart w:id="29" w:name="_Toc19430"/>
      <w:bookmarkStart w:id="30" w:name="_Toc9588"/>
      <w:bookmarkStart w:id="31" w:name="_Toc3226"/>
      <w:bookmarkStart w:id="32" w:name="_Toc513066495"/>
    </w:p>
    <w:p>
      <w:pPr>
        <w:pStyle w:val="4"/>
        <w:spacing w:before="156" w:beforeLines="50" w:after="156" w:afterLines="50"/>
        <w:ind w:firstLine="118"/>
        <w:rPr>
          <w:rFonts w:ascii="宋体" w:hAnsi="宋体" w:cs="宋体"/>
          <w:bCs w:val="0"/>
          <w:color w:val="auto"/>
          <w:szCs w:val="24"/>
          <w:highlight w:val="none"/>
        </w:rPr>
      </w:pPr>
      <w:bookmarkStart w:id="33" w:name="_Toc12529"/>
      <w:bookmarkStart w:id="34" w:name="_Toc29930"/>
      <w:bookmarkStart w:id="35" w:name="_Toc410559337"/>
      <w:bookmarkStart w:id="36" w:name="_Toc183082040"/>
      <w:bookmarkStart w:id="37" w:name="_Toc411736419"/>
      <w:bookmarkStart w:id="38" w:name="_Toc184635098"/>
      <w:bookmarkStart w:id="39" w:name="_Toc411736143"/>
      <w:bookmarkStart w:id="40" w:name="_Toc13122"/>
      <w:bookmarkStart w:id="41" w:name="_Toc24642"/>
      <w:bookmarkStart w:id="42" w:name="_Toc25901"/>
      <w:bookmarkStart w:id="43" w:name="_Toc247527636"/>
      <w:bookmarkStart w:id="44" w:name="_Toc476860354"/>
      <w:bookmarkStart w:id="45" w:name="_Toc300835032"/>
      <w:bookmarkStart w:id="46" w:name="_Toc247514035"/>
      <w:bookmarkStart w:id="47" w:name="_Toc4832"/>
      <w:bookmarkStart w:id="48" w:name="_Toc25430"/>
      <w:r>
        <w:rPr>
          <w:rFonts w:hint="eastAsia" w:ascii="宋体" w:hAnsi="宋体" w:cs="宋体"/>
          <w:bCs w:val="0"/>
          <w:color w:val="auto"/>
          <w:szCs w:val="24"/>
          <w:highlight w:val="none"/>
        </w:rPr>
        <w:t>1. 一般约定</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keepLines/>
        <w:spacing w:before="156" w:beforeLines="50" w:after="156" w:afterLines="50" w:line="360" w:lineRule="auto"/>
        <w:ind w:firstLine="118"/>
        <w:rPr>
          <w:rFonts w:ascii="宋体" w:hAnsi="宋体" w:cs="宋体"/>
          <w:color w:val="auto"/>
          <w:sz w:val="24"/>
          <w:highlight w:val="none"/>
        </w:rPr>
      </w:pPr>
      <w:bookmarkStart w:id="49" w:name="_Toc26503"/>
      <w:bookmarkStart w:id="50" w:name="_Toc247514036"/>
      <w:bookmarkStart w:id="51" w:name="_Toc30658"/>
      <w:bookmarkStart w:id="52" w:name="_Toc476860355"/>
      <w:bookmarkStart w:id="53" w:name="_Toc23510"/>
      <w:bookmarkStart w:id="54" w:name="_Toc410559338"/>
      <w:bookmarkStart w:id="55" w:name="_Toc411736420"/>
      <w:bookmarkStart w:id="56" w:name="_Toc247527637"/>
      <w:bookmarkStart w:id="57" w:name="_Toc300835033"/>
      <w:bookmarkStart w:id="58" w:name="_Toc411736144"/>
      <w:r>
        <w:rPr>
          <w:rFonts w:ascii="宋体" w:hAnsi="宋体" w:cs="宋体"/>
          <w:color w:val="auto"/>
          <w:sz w:val="24"/>
          <w:highlight w:val="none"/>
        </w:rPr>
        <w:t xml:space="preserve">1.1 </w:t>
      </w:r>
      <w:r>
        <w:rPr>
          <w:rFonts w:hint="eastAsia" w:ascii="宋体" w:hAnsi="宋体" w:cs="宋体"/>
          <w:color w:val="auto"/>
          <w:sz w:val="24"/>
          <w:highlight w:val="none"/>
        </w:rPr>
        <w:t>词语定义</w:t>
      </w:r>
      <w:bookmarkEnd w:id="49"/>
      <w:bookmarkEnd w:id="50"/>
      <w:bookmarkEnd w:id="51"/>
      <w:bookmarkEnd w:id="52"/>
      <w:bookmarkEnd w:id="53"/>
      <w:bookmarkEnd w:id="54"/>
      <w:bookmarkEnd w:id="55"/>
      <w:bookmarkEnd w:id="56"/>
      <w:bookmarkEnd w:id="57"/>
      <w:bookmarkEnd w:id="58"/>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通用合同条款、专用合同条款中的下列词语应具有本款所赋予的含义。</w:t>
      </w:r>
    </w:p>
    <w:p>
      <w:pPr>
        <w:spacing w:before="156" w:beforeLines="50" w:after="156" w:afterLines="50" w:line="360" w:lineRule="auto"/>
        <w:ind w:firstLine="470" w:firstLineChars="196"/>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合同</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1.1.1.1 合同文件（或称合同）：指合同协议书、中标通知书、投标函及投标函附录、专用合同条款、通用合同条款、发包人要求、价格清单、承包人建议书，以及其他构成合同组成部分的文件。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1.1.1.2 合同协议书：指</w:t>
      </w:r>
      <w:r>
        <w:rPr>
          <w:rFonts w:hint="eastAsia" w:ascii="宋体" w:hAnsi="宋体" w:cs="宋体"/>
          <w:color w:val="auto"/>
          <w:sz w:val="24"/>
          <w:highlight w:val="none"/>
        </w:rPr>
        <w:t>第</w:t>
      </w:r>
      <w:r>
        <w:rPr>
          <w:rFonts w:ascii="宋体" w:hAnsi="宋体" w:cs="宋体"/>
          <w:color w:val="auto"/>
          <w:sz w:val="24"/>
          <w:highlight w:val="none"/>
        </w:rPr>
        <w:t xml:space="preserve">1.5 </w:t>
      </w:r>
      <w:r>
        <w:rPr>
          <w:rFonts w:hint="eastAsia" w:ascii="宋体" w:hAnsi="宋体" w:cs="宋体"/>
          <w:color w:val="auto"/>
          <w:sz w:val="24"/>
          <w:highlight w:val="none"/>
        </w:rPr>
        <w:t>款所指的合同协议书。</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1.1.1.3 中标通知书：指发包人通知承包人中标的函件。中标通知书随附的澄清、说明、补正事项纪要等，是中标通知书的组成部分。</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1.1.1.4 投标函：指构成合同文件组成部分的由承包人填写并签署的投标函。</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1.1.1.5 投标函附录：指附在投标函后构成合同文件的投标函附录。</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1.1.1.6 发包人要求：指构成合同文件组成部分的名为发包人要求的文件，包括招标项目的目的、范围、设计与其他技术标准和要求，</w:t>
      </w:r>
      <w:r>
        <w:rPr>
          <w:rStyle w:val="52"/>
          <w:rFonts w:hint="eastAsia" w:ascii="宋体" w:hAnsi="宋体" w:cs="宋体"/>
          <w:color w:val="auto"/>
          <w:sz w:val="24"/>
          <w:szCs w:val="24"/>
          <w:highlight w:val="none"/>
        </w:rPr>
        <w:t>以及</w:t>
      </w:r>
      <w:r>
        <w:rPr>
          <w:rFonts w:hint="eastAsia" w:ascii="宋体" w:hAnsi="宋体" w:cs="宋体"/>
          <w:color w:val="auto"/>
          <w:sz w:val="24"/>
          <w:highlight w:val="none"/>
        </w:rPr>
        <w:t>合同双方当事人约定对其所作的修改或补充。</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1.1.1.7 价格清单：指构成合同文件组成部分的由承包人按规定的格式和要求填写并标明价格的清单。</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1.1.1.8承包人建议书：指构成合同文件组成部分的名为承包人建议书的文件。承包人建议书由承包人随投标</w:t>
      </w:r>
      <w:r>
        <w:rPr>
          <w:rFonts w:hint="eastAsia" w:ascii="宋体" w:hAnsi="宋体" w:cs="宋体"/>
          <w:color w:val="auto"/>
          <w:sz w:val="24"/>
          <w:highlight w:val="none"/>
        </w:rPr>
        <w:t>函一起提交。承包人建议书应包括承包人的设计图纸及相应说明等设计文件。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1.1.1.9 其他合同文件：指经合同双方当事人确认构成合同文件的其他文件。</w:t>
      </w:r>
    </w:p>
    <w:p>
      <w:pPr>
        <w:spacing w:before="156" w:beforeLines="50" w:after="156" w:afterLines="50" w:line="360" w:lineRule="auto"/>
        <w:ind w:firstLine="470" w:firstLineChars="196"/>
        <w:rPr>
          <w:rFonts w:ascii="宋体" w:hAnsi="宋体" w:cs="宋体"/>
          <w:color w:val="auto"/>
          <w:sz w:val="24"/>
          <w:highlight w:val="none"/>
        </w:rPr>
      </w:pPr>
      <w:r>
        <w:rPr>
          <w:rFonts w:ascii="宋体" w:hAnsi="宋体" w:cs="宋体"/>
          <w:color w:val="auto"/>
          <w:sz w:val="24"/>
          <w:highlight w:val="none"/>
        </w:rPr>
        <w:t xml:space="preserve">1.1.2 </w:t>
      </w:r>
      <w:r>
        <w:rPr>
          <w:rFonts w:hint="eastAsia" w:ascii="宋体" w:hAnsi="宋体" w:cs="宋体"/>
          <w:color w:val="auto"/>
          <w:sz w:val="24"/>
          <w:highlight w:val="none"/>
        </w:rPr>
        <w:t>合同当事人和人员</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1.1.2.1 合同当事人：指发包人和（或）承包人。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1.1.2.2 发包人：指专用合同条款中指明并与承包人在合同协议书中签字的当事人。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1.1.2.3 承包人：指与发包人签订合同协议书的当事人。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1.1.2.4 承包人项目经理：指承包人指定代表承包人履行义务的负责人。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1.1.2.5 </w:t>
      </w:r>
      <w:r>
        <w:rPr>
          <w:rFonts w:hint="eastAsia" w:ascii="宋体" w:hAnsi="宋体" w:cs="宋体"/>
          <w:color w:val="auto"/>
          <w:sz w:val="24"/>
          <w:highlight w:val="none"/>
        </w:rPr>
        <w:t>设计负责人：指承包人指定负责组织指导协调设计工作并具有相应资格的人员。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1.1.2.6 </w:t>
      </w:r>
      <w:r>
        <w:rPr>
          <w:rFonts w:hint="eastAsia" w:ascii="宋体" w:hAnsi="宋体" w:cs="宋体"/>
          <w:color w:val="auto"/>
          <w:sz w:val="24"/>
          <w:highlight w:val="none"/>
        </w:rPr>
        <w:t>施工负责人：指承包人指定负责组织指导协调施工工作并具有相应资格的人员。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1.1.2.7 </w:t>
      </w:r>
      <w:r>
        <w:rPr>
          <w:rFonts w:hint="eastAsia" w:ascii="宋体" w:hAnsi="宋体" w:cs="宋体"/>
          <w:color w:val="auto"/>
          <w:sz w:val="24"/>
          <w:highlight w:val="none"/>
        </w:rPr>
        <w:t>采购负责人：指承包人指定负责组织指导协调采购工作的人员。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1.1.2.8 </w:t>
      </w:r>
      <w:r>
        <w:rPr>
          <w:rFonts w:hint="eastAsia" w:ascii="宋体" w:hAnsi="宋体" w:cs="宋体"/>
          <w:color w:val="auto"/>
          <w:sz w:val="24"/>
          <w:highlight w:val="none"/>
        </w:rPr>
        <w:t>分包人：指从承包人处分包合同中某一部分工作，并与其签订分包合同的分包人。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1.1.2.9 </w:t>
      </w:r>
      <w:r>
        <w:rPr>
          <w:rFonts w:hint="eastAsia" w:ascii="宋体" w:hAnsi="宋体" w:cs="宋体"/>
          <w:color w:val="auto"/>
          <w:sz w:val="24"/>
          <w:highlight w:val="none"/>
        </w:rPr>
        <w:t>监理人：指在专用合同条款中指明的，受发包人委托对合同履行实施管理的法人或其他组织。属于国家强制监理的，监理人应当具有相应的监理资质。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1.1.2.10 </w:t>
      </w:r>
      <w:r>
        <w:rPr>
          <w:rFonts w:hint="eastAsia" w:ascii="宋体" w:hAnsi="宋体" w:cs="宋体"/>
          <w:color w:val="auto"/>
          <w:sz w:val="24"/>
          <w:highlight w:val="none"/>
        </w:rPr>
        <w:t>总监理工程师：指由监理人委派对合同履行实施管理的全权负责人。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 工程和设备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 工程：指永久工程和（或）临时工程。</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1.1.3.2 永久工程：指按合同约定建造并移交给发包人的工程，包括工程设备。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1.1.3.3 临时工程：指为完成合同约定的永久工程所修建的各类临时性工程，不包括施工设备。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1.1.3.4 区段工程：指专用合同条款中指明特定范围的能单独接收并使用的永久工程。</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1.1.3.5 工程设备：指构成或计划构成永久工程的机电设备、仪器装置、运载工具及其他类似的设备和装置。</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1.1.3.6 施工设备：指为完成合同约定的各项工作所需的设备、器具和其他物品，不包括临时工程和材料。</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1.1.3.7 临时设施：指为完成合同约定的各项工作所服务的临时性生产和生活设施。</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1.1.3.8 承包人设备：指承包人为工程实施提供的施工设备。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1.1.3.9 施工场地（或称工地、现场）：指用于合同工程施工的场所，以及在合同中指定作为施工场地组成部分的其他场所，包括永久占地和临时占地。</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1.1.3.10 永久占地：指专用合同条款中指明为实施合同工程需永久占用的土地。</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1.1.3.11 临时占地：指专用合同条款中指明为实施合同工程需临时占用的土地。</w:t>
      </w:r>
    </w:p>
    <w:p>
      <w:pPr>
        <w:spacing w:before="156" w:beforeLines="50" w:after="156" w:afterLines="50" w:line="360" w:lineRule="auto"/>
        <w:ind w:firstLine="470" w:firstLineChars="196"/>
        <w:rPr>
          <w:rFonts w:ascii="宋体" w:hAnsi="宋体" w:cs="宋体"/>
          <w:b/>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日期、检验和竣工</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1.1.4.1 开始工作通知：指监理人按第11.1 </w:t>
      </w:r>
      <w:r>
        <w:rPr>
          <w:rFonts w:hint="eastAsia" w:ascii="宋体" w:hAnsi="宋体" w:cs="宋体"/>
          <w:color w:val="auto"/>
          <w:sz w:val="24"/>
          <w:highlight w:val="none"/>
        </w:rPr>
        <w:t>款通知承包人开始工作的函件。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1.1.4.2 开始工作日期：指监理人按第11.1款发出的开始工作通知中写明的开始工作日期。</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1.1.4.3 工期：指承包人在投标函中承诺的完成合同工作所需的期限，包括按第11.3款、第11.4款和第11.6款约定所作的变更。</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1.1.4.4 竣工日期：指第1.1.4.3目约定工期届满时的日期。实际竣工日期以工程接收证书中写明的日期为准。</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1.1.4.5 缺陷责任期：指履行第19.2款约定的缺陷责任的期限，具体期限在发包人要求中明确的包括根据第19.3 款约定所作的延长。</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1.1.4.6 基准日期：指投标截止之日前28天的日期。</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1.1.4.7 天：除特别指明外，指日历天。合同中按天计算时间的，开始当天不计入，从次日开始计算。期限最后一天的截止时间为当天24:00。</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1.1.4.8 竣工试验：是指在工程竣工验收前，根据第18.1款要求进行的试验。</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1.1.4.9 竣工验收：是指承包人完成了全部合同工作后，发包人按合同要求进行的验收。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1.1.4.10 竣工后试验：是指在工程竣工验收后，根据第18.9款约定进行的试验。</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1.1.4.11国家验收：是指政府有关部门根据法律、规范、规程和政策要求，针对发包人全面组织实施的整个工程正式交付投运前的验收。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 合同价格和费用</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1.1.5.1 签约合同价：指中标通知书明确的并在</w:t>
      </w:r>
      <w:r>
        <w:rPr>
          <w:rFonts w:hint="eastAsia" w:ascii="宋体" w:hAnsi="宋体" w:cs="宋体"/>
          <w:color w:val="auto"/>
          <w:sz w:val="24"/>
          <w:highlight w:val="none"/>
        </w:rPr>
        <w:t>签定合同时于合同协议书中写明的，包括了暂列金额、暂估价的合同总金额。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1.1.5.2 合同价格：指承包人按合同约定完成了包括缺陷责任期内的全部承包工作后，发包人应付给承包人的金额，包括在履行合同过程中按合同约定进行的变更和调整。</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1.1.5.3 费用：指为履行合同所发生的或将要发生的所有合理开支，包括管理费和应分摊的其他费用，但不包括利润。</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1.1.5.4 暂列金额：指招标文件中给定的，用于在签订协议书时尚未确定或不可预见变更的设计、施工及其所需材料、工程设备、服务等的金额，包括以计日工方式支付的金额。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1.1.5.5 暂估价：指招标文件中给定的，用于支付必然发生但暂时不能确定价格的专业服务、材料、设备专业工程的金额。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1.1.5.6 计日工：指对零星工作采取的一种计价方式，按合同中的计日工子目及其单价计价付款。</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1.1.5.7 质量保证金：指按第17.4.1项约定用于保证在缺陷责任期内履行缺陷修复义务的金额。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 其他</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1.1.6.1 书面形式：指合同文件、信函、电报、传真、数据电文、电子邮件、会议纪要等可以有形地表现所载内容的形式。</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1.1.6.2 承包人文件：指由承包人根据合同应提交的所有图纸、手册、模型、计算书、软件和其他文件。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1.1.6.3 变更是指根据第15条的约定，经指示或批准对发包人要求或工程所做的改变。</w:t>
      </w:r>
    </w:p>
    <w:p>
      <w:pPr>
        <w:keepNext/>
        <w:keepLines/>
        <w:spacing w:before="156" w:beforeLines="50" w:after="156" w:afterLines="50" w:line="360" w:lineRule="auto"/>
        <w:ind w:firstLine="118"/>
        <w:rPr>
          <w:rFonts w:ascii="宋体" w:hAnsi="宋体" w:cs="宋体"/>
          <w:color w:val="auto"/>
          <w:sz w:val="24"/>
          <w:highlight w:val="none"/>
        </w:rPr>
      </w:pPr>
      <w:bookmarkStart w:id="59" w:name="_Toc247527638"/>
      <w:bookmarkStart w:id="60" w:name="_Toc410559339"/>
      <w:bookmarkStart w:id="61" w:name="_Toc1833"/>
      <w:bookmarkStart w:id="62" w:name="_Toc247514037"/>
      <w:bookmarkStart w:id="63" w:name="_Toc32578"/>
      <w:bookmarkStart w:id="64" w:name="_Toc30387"/>
      <w:bookmarkStart w:id="65" w:name="_Toc476860356"/>
      <w:bookmarkStart w:id="66" w:name="_Toc13426"/>
      <w:bookmarkStart w:id="67" w:name="_Toc411736145"/>
      <w:bookmarkStart w:id="68" w:name="_Toc300835034"/>
      <w:bookmarkStart w:id="69" w:name="_Toc411736421"/>
      <w:r>
        <w:rPr>
          <w:rFonts w:ascii="宋体" w:hAnsi="宋体" w:cs="宋体"/>
          <w:color w:val="auto"/>
          <w:sz w:val="24"/>
          <w:highlight w:val="none"/>
        </w:rPr>
        <w:t xml:space="preserve">1.2 </w:t>
      </w:r>
      <w:r>
        <w:rPr>
          <w:rFonts w:hint="eastAsia" w:ascii="宋体" w:hAnsi="宋体" w:cs="宋体"/>
          <w:color w:val="auto"/>
          <w:sz w:val="24"/>
          <w:highlight w:val="none"/>
        </w:rPr>
        <w:t>语言文字</w:t>
      </w:r>
      <w:bookmarkEnd w:id="59"/>
      <w:bookmarkEnd w:id="60"/>
      <w:bookmarkEnd w:id="61"/>
      <w:bookmarkEnd w:id="62"/>
      <w:bookmarkEnd w:id="63"/>
      <w:bookmarkEnd w:id="64"/>
      <w:bookmarkEnd w:id="65"/>
      <w:bookmarkEnd w:id="66"/>
      <w:bookmarkEnd w:id="67"/>
      <w:bookmarkEnd w:id="68"/>
      <w:bookmarkEnd w:id="69"/>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合同使用的语言文字为中文。专用术语使用外文的，应附有中文注释。</w:t>
      </w:r>
    </w:p>
    <w:p>
      <w:pPr>
        <w:spacing w:before="156" w:beforeLines="50" w:after="156" w:afterLines="50" w:line="360" w:lineRule="auto"/>
        <w:ind w:firstLine="118"/>
        <w:rPr>
          <w:rFonts w:ascii="宋体" w:hAnsi="宋体" w:cs="宋体"/>
          <w:color w:val="auto"/>
          <w:sz w:val="24"/>
          <w:highlight w:val="none"/>
        </w:rPr>
      </w:pPr>
      <w:bookmarkStart w:id="70" w:name="_Toc30409"/>
      <w:bookmarkStart w:id="71" w:name="_Toc410559340"/>
      <w:bookmarkStart w:id="72" w:name="_Toc411736146"/>
      <w:bookmarkStart w:id="73" w:name="_Toc8732"/>
      <w:bookmarkStart w:id="74" w:name="_Toc247514038"/>
      <w:bookmarkStart w:id="75" w:name="_Toc476860357"/>
      <w:bookmarkStart w:id="76" w:name="_Toc247527639"/>
      <w:bookmarkStart w:id="77" w:name="_Toc300835035"/>
      <w:bookmarkStart w:id="78" w:name="_Toc13875"/>
      <w:bookmarkStart w:id="79" w:name="_Toc18681"/>
      <w:bookmarkStart w:id="80" w:name="_Toc411736422"/>
      <w:r>
        <w:rPr>
          <w:rFonts w:ascii="宋体" w:hAnsi="宋体" w:cs="宋体"/>
          <w:color w:val="auto"/>
          <w:sz w:val="24"/>
          <w:highlight w:val="none"/>
        </w:rPr>
        <w:t xml:space="preserve">1.3 </w:t>
      </w:r>
      <w:r>
        <w:rPr>
          <w:rFonts w:hint="eastAsia" w:ascii="宋体" w:hAnsi="宋体" w:cs="宋体"/>
          <w:color w:val="auto"/>
          <w:sz w:val="24"/>
          <w:highlight w:val="none"/>
        </w:rPr>
        <w:t>法律</w:t>
      </w:r>
      <w:bookmarkEnd w:id="70"/>
      <w:bookmarkEnd w:id="71"/>
      <w:bookmarkEnd w:id="72"/>
      <w:bookmarkEnd w:id="73"/>
      <w:bookmarkEnd w:id="74"/>
      <w:bookmarkEnd w:id="75"/>
      <w:bookmarkEnd w:id="76"/>
      <w:bookmarkEnd w:id="77"/>
      <w:bookmarkEnd w:id="78"/>
      <w:bookmarkEnd w:id="79"/>
      <w:bookmarkEnd w:id="80"/>
    </w:p>
    <w:p>
      <w:pPr>
        <w:spacing w:before="156" w:beforeLines="50" w:after="156" w:afterLines="50" w:line="360" w:lineRule="auto"/>
        <w:ind w:firstLine="480"/>
        <w:rPr>
          <w:rFonts w:ascii="宋体" w:hAnsi="宋体" w:cs="宋体"/>
          <w:color w:val="auto"/>
          <w:sz w:val="24"/>
          <w:highlight w:val="none"/>
        </w:rPr>
      </w:pPr>
      <w:r>
        <w:rPr>
          <w:rFonts w:hint="eastAsia" w:ascii="宋体" w:hAnsi="宋体" w:cs="宋体"/>
          <w:color w:val="auto"/>
          <w:sz w:val="24"/>
          <w:highlight w:val="none"/>
        </w:rPr>
        <w:t>适用于合同的法律包括中华人民共和国法律、行政法规、部门规章，以及工程所在地的地方法规、自治条例、单行条例和地方政府规章。</w:t>
      </w:r>
    </w:p>
    <w:p>
      <w:pPr>
        <w:autoSpaceDE w:val="0"/>
        <w:autoSpaceDN w:val="0"/>
        <w:adjustRightInd w:val="0"/>
        <w:spacing w:before="156" w:beforeLines="50" w:after="156" w:afterLines="50" w:line="360" w:lineRule="auto"/>
        <w:jc w:val="left"/>
        <w:rPr>
          <w:rFonts w:ascii="宋体" w:hAnsi="宋体" w:cs="宋体"/>
          <w:color w:val="auto"/>
          <w:sz w:val="24"/>
          <w:highlight w:val="none"/>
        </w:rPr>
      </w:pPr>
      <w:bookmarkStart w:id="81" w:name="_Toc247514039"/>
      <w:bookmarkStart w:id="82" w:name="_Toc410559341"/>
      <w:bookmarkStart w:id="83" w:name="_Toc476860358"/>
      <w:bookmarkStart w:id="84" w:name="_Toc16819"/>
      <w:bookmarkStart w:id="85" w:name="_Toc300835036"/>
      <w:bookmarkStart w:id="86" w:name="_Toc411736147"/>
      <w:bookmarkStart w:id="87" w:name="_Toc467"/>
      <w:bookmarkStart w:id="88" w:name="_Toc26093"/>
      <w:bookmarkStart w:id="89" w:name="_Toc25825"/>
      <w:bookmarkStart w:id="90" w:name="_Toc411736423"/>
      <w:bookmarkStart w:id="91" w:name="_Toc247527640"/>
      <w:r>
        <w:rPr>
          <w:rFonts w:ascii="宋体" w:hAnsi="宋体" w:cs="宋体"/>
          <w:color w:val="auto"/>
          <w:sz w:val="24"/>
          <w:highlight w:val="none"/>
        </w:rPr>
        <w:t xml:space="preserve">1.4 </w:t>
      </w:r>
      <w:r>
        <w:rPr>
          <w:rFonts w:hint="eastAsia" w:ascii="宋体" w:hAnsi="宋体" w:cs="宋体"/>
          <w:color w:val="auto"/>
          <w:sz w:val="24"/>
          <w:highlight w:val="none"/>
        </w:rPr>
        <w:t>合同文件的优先顺序</w:t>
      </w:r>
      <w:bookmarkEnd w:id="81"/>
      <w:bookmarkEnd w:id="82"/>
      <w:bookmarkEnd w:id="83"/>
      <w:bookmarkEnd w:id="84"/>
      <w:bookmarkEnd w:id="85"/>
      <w:bookmarkEnd w:id="86"/>
      <w:bookmarkEnd w:id="87"/>
      <w:bookmarkEnd w:id="88"/>
      <w:bookmarkEnd w:id="89"/>
      <w:bookmarkEnd w:id="90"/>
      <w:bookmarkEnd w:id="91"/>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组成合同的各项文件应互相解释，互为说明。解释合同文件的优先顺序如下：按合同协议书约定执行。</w:t>
      </w:r>
    </w:p>
    <w:p>
      <w:pPr>
        <w:spacing w:before="156" w:beforeLines="50" w:after="156" w:afterLines="50"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pPr>
        <w:spacing w:before="156" w:beforeLines="50" w:after="156" w:afterLines="50"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在合同订立及履行过程中形成的与合同有关的双方盖章确认的文件均构成合同文件组成部分，并根据其性质确定优先解释顺序。</w:t>
      </w:r>
    </w:p>
    <w:p>
      <w:pPr>
        <w:spacing w:before="156" w:beforeLines="50" w:after="156" w:afterLines="50"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若技术文件之间有任何矛盾，则以其中标准较高或要求较严的为准。</w:t>
      </w:r>
    </w:p>
    <w:p>
      <w:pPr>
        <w:spacing w:before="156" w:beforeLines="50" w:after="156" w:afterLines="50" w:line="360" w:lineRule="auto"/>
        <w:rPr>
          <w:rFonts w:ascii="宋体" w:hAnsi="宋体" w:cs="宋体"/>
          <w:color w:val="auto"/>
          <w:sz w:val="24"/>
          <w:highlight w:val="none"/>
        </w:rPr>
      </w:pPr>
      <w:bookmarkStart w:id="92" w:name="_Toc411736424"/>
      <w:bookmarkStart w:id="93" w:name="_Toc2006"/>
      <w:bookmarkStart w:id="94" w:name="_Toc410559342"/>
      <w:bookmarkStart w:id="95" w:name="_Toc19473"/>
      <w:bookmarkStart w:id="96" w:name="_Toc20786"/>
      <w:bookmarkStart w:id="97" w:name="_Toc24123"/>
      <w:bookmarkStart w:id="98" w:name="_Toc300835037"/>
      <w:bookmarkStart w:id="99" w:name="_Toc247514040"/>
      <w:bookmarkStart w:id="100" w:name="_Toc476860359"/>
      <w:bookmarkStart w:id="101" w:name="_Toc247527641"/>
      <w:bookmarkStart w:id="102" w:name="_Toc411736148"/>
      <w:r>
        <w:rPr>
          <w:rFonts w:ascii="宋体" w:hAnsi="宋体" w:cs="宋体"/>
          <w:color w:val="auto"/>
          <w:sz w:val="24"/>
          <w:highlight w:val="none"/>
        </w:rPr>
        <w:t xml:space="preserve">1.5 </w:t>
      </w:r>
      <w:r>
        <w:rPr>
          <w:rFonts w:hint="eastAsia" w:ascii="宋体" w:hAnsi="宋体" w:cs="宋体"/>
          <w:color w:val="auto"/>
          <w:sz w:val="24"/>
          <w:highlight w:val="none"/>
        </w:rPr>
        <w:t>合同协议书</w:t>
      </w:r>
      <w:bookmarkEnd w:id="92"/>
      <w:bookmarkEnd w:id="93"/>
      <w:bookmarkEnd w:id="94"/>
      <w:bookmarkEnd w:id="95"/>
      <w:bookmarkEnd w:id="96"/>
      <w:bookmarkEnd w:id="97"/>
      <w:bookmarkEnd w:id="98"/>
      <w:bookmarkEnd w:id="99"/>
      <w:bookmarkEnd w:id="100"/>
      <w:bookmarkEnd w:id="101"/>
      <w:bookmarkEnd w:id="10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spacing w:before="156" w:beforeLines="50" w:after="156" w:afterLines="50" w:line="360" w:lineRule="auto"/>
        <w:ind w:firstLine="118"/>
        <w:rPr>
          <w:rFonts w:ascii="宋体" w:hAnsi="宋体" w:cs="宋体"/>
          <w:color w:val="auto"/>
          <w:sz w:val="24"/>
          <w:highlight w:val="none"/>
        </w:rPr>
      </w:pPr>
      <w:bookmarkStart w:id="103" w:name="_Toc247514041"/>
      <w:bookmarkStart w:id="104" w:name="_Toc247527642"/>
      <w:bookmarkStart w:id="105" w:name="_Toc300835038"/>
      <w:bookmarkStart w:id="106" w:name="_Toc411736149"/>
      <w:bookmarkStart w:id="107" w:name="_Toc476860360"/>
      <w:bookmarkStart w:id="108" w:name="_Toc10238"/>
      <w:bookmarkStart w:id="109" w:name="_Toc27321"/>
      <w:bookmarkStart w:id="110" w:name="_Toc410559343"/>
      <w:bookmarkStart w:id="111" w:name="_Toc8401"/>
      <w:bookmarkStart w:id="112" w:name="_Toc15151"/>
      <w:bookmarkStart w:id="113" w:name="_Toc411736425"/>
      <w:r>
        <w:rPr>
          <w:rFonts w:ascii="宋体" w:hAnsi="宋体" w:cs="宋体"/>
          <w:color w:val="auto"/>
          <w:sz w:val="24"/>
          <w:highlight w:val="none"/>
        </w:rPr>
        <w:t xml:space="preserve">1.6 </w:t>
      </w:r>
      <w:r>
        <w:rPr>
          <w:rFonts w:hint="eastAsia" w:ascii="宋体" w:hAnsi="宋体" w:cs="宋体"/>
          <w:color w:val="auto"/>
          <w:sz w:val="24"/>
          <w:highlight w:val="none"/>
        </w:rPr>
        <w:t>文件的提供和</w:t>
      </w:r>
      <w:bookmarkEnd w:id="103"/>
      <w:bookmarkEnd w:id="104"/>
      <w:r>
        <w:rPr>
          <w:rFonts w:hint="eastAsia" w:ascii="宋体" w:hAnsi="宋体" w:cs="宋体"/>
          <w:color w:val="auto"/>
          <w:sz w:val="24"/>
          <w:highlight w:val="none"/>
        </w:rPr>
        <w:t>照管</w:t>
      </w:r>
      <w:bookmarkEnd w:id="105"/>
      <w:bookmarkEnd w:id="106"/>
      <w:bookmarkEnd w:id="107"/>
      <w:bookmarkEnd w:id="108"/>
      <w:bookmarkEnd w:id="109"/>
      <w:bookmarkEnd w:id="110"/>
      <w:bookmarkEnd w:id="111"/>
      <w:bookmarkEnd w:id="112"/>
      <w:bookmarkEnd w:id="11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承包人文件的提供</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 </w:t>
      </w:r>
      <w:r>
        <w:rPr>
          <w:rFonts w:hint="eastAsia" w:ascii="宋体" w:hAnsi="宋体" w:cs="宋体"/>
          <w:color w:val="auto"/>
          <w:sz w:val="24"/>
          <w:highlight w:val="none"/>
        </w:rPr>
        <w:t>承包人向发包人（业主）提交设计成果资料，并对其质量负责。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w:t>
      </w:r>
      <w:r>
        <w:rPr>
          <w:rFonts w:hint="eastAsia" w:ascii="宋体" w:hAnsi="宋体" w:cs="宋体"/>
          <w:color w:val="auto"/>
          <w:sz w:val="24"/>
          <w:highlight w:val="none"/>
          <w:lang w:val="en-US" w:eastAsia="zh-CN"/>
        </w:rPr>
        <w:t>2</w:t>
      </w:r>
      <w:r>
        <w:rPr>
          <w:rFonts w:ascii="宋体" w:hAnsi="宋体" w:cs="宋体"/>
          <w:color w:val="auto"/>
          <w:sz w:val="24"/>
          <w:highlight w:val="none"/>
        </w:rPr>
        <w:t xml:space="preserve"> </w:t>
      </w:r>
      <w:r>
        <w:rPr>
          <w:rFonts w:hint="eastAsia" w:ascii="宋体" w:hAnsi="宋体" w:cs="宋体"/>
          <w:color w:val="auto"/>
          <w:sz w:val="24"/>
          <w:highlight w:val="none"/>
        </w:rPr>
        <w:t>初步设计文件、初步设计概算及其相关文件的交付日期以发包人（业主）批准的设计工作大纲确定的日期为准（如涉及）。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除非发包人（业主）书面同意外</w:t>
      </w:r>
      <w:r>
        <w:rPr>
          <w:rFonts w:ascii="宋体" w:hAnsi="宋体" w:cs="宋体"/>
          <w:color w:val="auto"/>
          <w:sz w:val="24"/>
          <w:highlight w:val="none"/>
        </w:rPr>
        <w:t>,施工图设计文件、施工图预算及其相关文件的交付日期以发包人（业主）批准的设计工作大纲确定的日期为准。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w:t>
      </w:r>
      <w:r>
        <w:rPr>
          <w:rFonts w:hint="eastAsia" w:ascii="宋体" w:hAnsi="宋体" w:cs="宋体"/>
          <w:color w:val="auto"/>
          <w:sz w:val="24"/>
          <w:highlight w:val="none"/>
          <w:lang w:val="en-US" w:eastAsia="zh-CN"/>
        </w:rPr>
        <w:t>4</w:t>
      </w:r>
      <w:r>
        <w:rPr>
          <w:rFonts w:ascii="宋体" w:hAnsi="宋体" w:cs="宋体"/>
          <w:color w:val="auto"/>
          <w:sz w:val="24"/>
          <w:highlight w:val="none"/>
        </w:rPr>
        <w:t xml:space="preserve"> </w:t>
      </w:r>
      <w:r>
        <w:rPr>
          <w:rFonts w:hint="eastAsia" w:ascii="宋体" w:hAnsi="宋体" w:cs="宋体"/>
          <w:color w:val="auto"/>
          <w:sz w:val="24"/>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ascii="宋体" w:hAnsi="宋体" w:cs="宋体"/>
          <w:color w:val="auto"/>
          <w:sz w:val="24"/>
          <w:highlight w:val="none"/>
        </w:rPr>
        <w:t>5.3款和第5.5款的约定执行。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发包人提供的文件</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color w:val="auto"/>
          <w:sz w:val="24"/>
          <w:highlight w:val="none"/>
        </w:rPr>
        <w:t>11.3款约定执行。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1.6.3 </w:t>
      </w:r>
      <w:r>
        <w:rPr>
          <w:rFonts w:hint="eastAsia" w:ascii="宋体" w:hAnsi="宋体" w:cs="宋体"/>
          <w:color w:val="auto"/>
          <w:sz w:val="24"/>
          <w:highlight w:val="none"/>
        </w:rPr>
        <w:t>文件错误的通知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任何一方发现了文件中存在的明显错误或疏忽，应及时通知另一方。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文件的照管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承包人应在现场保留一份合同、发包人要求中列出的所有文件、承包人文件、变更以及其它根据合同收发的往来信函。发包人有权在任何合理的时间查阅和使用上述所有文件。</w:t>
      </w:r>
      <w:bookmarkStart w:id="114" w:name="_Toc247527643"/>
      <w:bookmarkStart w:id="115" w:name="_Toc247514042"/>
    </w:p>
    <w:p>
      <w:pPr>
        <w:spacing w:before="156" w:beforeLines="50" w:after="156" w:afterLines="50" w:line="360" w:lineRule="auto"/>
        <w:ind w:firstLine="118"/>
        <w:rPr>
          <w:rFonts w:ascii="宋体" w:hAnsi="宋体" w:cs="宋体"/>
          <w:color w:val="auto"/>
          <w:sz w:val="24"/>
          <w:highlight w:val="none"/>
        </w:rPr>
      </w:pPr>
      <w:bookmarkStart w:id="116" w:name="_Toc411736426"/>
      <w:bookmarkStart w:id="117" w:name="_Toc32189"/>
      <w:bookmarkStart w:id="118" w:name="_Toc411736150"/>
      <w:bookmarkStart w:id="119" w:name="_Toc31033"/>
      <w:bookmarkStart w:id="120" w:name="_Toc300835039"/>
      <w:bookmarkStart w:id="121" w:name="_Toc410559344"/>
      <w:bookmarkStart w:id="122" w:name="_Toc476860361"/>
      <w:bookmarkStart w:id="123" w:name="_Toc31952"/>
      <w:bookmarkStart w:id="124" w:name="_Toc25694"/>
      <w:r>
        <w:rPr>
          <w:rFonts w:ascii="宋体" w:hAnsi="宋体" w:cs="宋体"/>
          <w:color w:val="auto"/>
          <w:sz w:val="24"/>
          <w:highlight w:val="none"/>
        </w:rPr>
        <w:t xml:space="preserve">1.7 </w:t>
      </w:r>
      <w:r>
        <w:rPr>
          <w:rFonts w:hint="eastAsia" w:ascii="宋体" w:hAnsi="宋体" w:cs="宋体"/>
          <w:color w:val="auto"/>
          <w:sz w:val="24"/>
          <w:highlight w:val="none"/>
        </w:rPr>
        <w:t>联络</w:t>
      </w:r>
      <w:bookmarkEnd w:id="114"/>
      <w:bookmarkEnd w:id="115"/>
      <w:bookmarkEnd w:id="116"/>
      <w:bookmarkEnd w:id="117"/>
      <w:bookmarkEnd w:id="118"/>
      <w:bookmarkEnd w:id="119"/>
      <w:bookmarkEnd w:id="120"/>
      <w:bookmarkEnd w:id="121"/>
      <w:bookmarkEnd w:id="122"/>
      <w:bookmarkEnd w:id="123"/>
      <w:bookmarkEnd w:id="124"/>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1.7.1 与合同有关的通知、批准、证明、证书、指示、要求、请求、同意、意见、确定和决定等，均应采用书面形式。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 </w:t>
      </w:r>
      <w:r>
        <w:rPr>
          <w:rFonts w:hint="eastAsia" w:ascii="宋体" w:hAnsi="宋体" w:cs="宋体"/>
          <w:color w:val="auto"/>
          <w:sz w:val="24"/>
          <w:highlight w:val="none"/>
        </w:rPr>
        <w:t>第</w:t>
      </w:r>
      <w:r>
        <w:rPr>
          <w:rFonts w:ascii="宋体" w:hAnsi="宋体" w:cs="宋体"/>
          <w:color w:val="auto"/>
          <w:sz w:val="24"/>
          <w:highlight w:val="none"/>
        </w:rPr>
        <w:t xml:space="preserve">1.7.1 </w:t>
      </w:r>
      <w:r>
        <w:rPr>
          <w:rFonts w:hint="eastAsia" w:ascii="宋体" w:hAnsi="宋体" w:cs="宋体"/>
          <w:color w:val="auto"/>
          <w:sz w:val="24"/>
          <w:highlight w:val="none"/>
        </w:rPr>
        <w:t>项中的通知、批准、证明、证书、指示、要求、请求、同意、意见、确定和决定等来往函件，均应在合同约定的期限内送达指定的地点和指定的接收人，并办理签收手续。</w:t>
      </w:r>
    </w:p>
    <w:p>
      <w:pPr>
        <w:spacing w:before="156" w:beforeLines="50" w:after="156" w:afterLines="50" w:line="360" w:lineRule="auto"/>
        <w:ind w:firstLine="118"/>
        <w:rPr>
          <w:rFonts w:ascii="宋体" w:hAnsi="宋体" w:cs="宋体"/>
          <w:color w:val="auto"/>
          <w:sz w:val="24"/>
          <w:highlight w:val="none"/>
        </w:rPr>
      </w:pPr>
      <w:bookmarkStart w:id="125" w:name="_Toc247527644"/>
      <w:bookmarkStart w:id="126" w:name="_Toc411736427"/>
      <w:bookmarkStart w:id="127" w:name="_Toc410559345"/>
      <w:bookmarkStart w:id="128" w:name="_Toc411736151"/>
      <w:bookmarkStart w:id="129" w:name="_Toc2546"/>
      <w:bookmarkStart w:id="130" w:name="_Toc15084"/>
      <w:bookmarkStart w:id="131" w:name="_Toc300835040"/>
      <w:bookmarkStart w:id="132" w:name="_Toc19591"/>
      <w:bookmarkStart w:id="133" w:name="_Toc476860362"/>
      <w:bookmarkStart w:id="134" w:name="_Toc247514043"/>
      <w:bookmarkStart w:id="135" w:name="_Toc26488"/>
      <w:r>
        <w:rPr>
          <w:rFonts w:ascii="宋体" w:hAnsi="宋体" w:cs="宋体"/>
          <w:color w:val="auto"/>
          <w:sz w:val="24"/>
          <w:highlight w:val="none"/>
        </w:rPr>
        <w:t xml:space="preserve">1.8 </w:t>
      </w:r>
      <w:r>
        <w:rPr>
          <w:rFonts w:hint="eastAsia" w:ascii="宋体" w:hAnsi="宋体" w:cs="宋体"/>
          <w:color w:val="auto"/>
          <w:sz w:val="24"/>
          <w:highlight w:val="none"/>
        </w:rPr>
        <w:t>转让</w:t>
      </w:r>
      <w:bookmarkEnd w:id="125"/>
      <w:bookmarkEnd w:id="126"/>
      <w:bookmarkEnd w:id="127"/>
      <w:bookmarkEnd w:id="128"/>
      <w:bookmarkEnd w:id="129"/>
      <w:bookmarkEnd w:id="130"/>
      <w:bookmarkEnd w:id="131"/>
      <w:bookmarkEnd w:id="132"/>
      <w:bookmarkEnd w:id="133"/>
      <w:bookmarkEnd w:id="134"/>
      <w:bookmarkEnd w:id="13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spacing w:before="156" w:beforeLines="50" w:after="156" w:afterLines="50" w:line="360" w:lineRule="auto"/>
        <w:ind w:firstLine="118"/>
        <w:rPr>
          <w:rFonts w:ascii="宋体" w:hAnsi="宋体" w:cs="宋体"/>
          <w:color w:val="auto"/>
          <w:sz w:val="24"/>
          <w:highlight w:val="none"/>
        </w:rPr>
      </w:pPr>
      <w:bookmarkStart w:id="136" w:name="_Toc410559346"/>
      <w:bookmarkStart w:id="137" w:name="_Toc247514044"/>
      <w:bookmarkStart w:id="138" w:name="_Toc411736428"/>
      <w:bookmarkStart w:id="139" w:name="_Toc13667"/>
      <w:bookmarkStart w:id="140" w:name="_Toc1028"/>
      <w:bookmarkStart w:id="141" w:name="_Toc247527645"/>
      <w:bookmarkStart w:id="142" w:name="_Toc411736152"/>
      <w:bookmarkStart w:id="143" w:name="_Toc300835041"/>
      <w:bookmarkStart w:id="144" w:name="_Toc476860363"/>
      <w:bookmarkStart w:id="145" w:name="_Toc29880"/>
      <w:bookmarkStart w:id="146" w:name="_Toc12879"/>
      <w:r>
        <w:rPr>
          <w:rFonts w:ascii="宋体" w:hAnsi="宋体" w:cs="宋体"/>
          <w:color w:val="auto"/>
          <w:sz w:val="24"/>
          <w:highlight w:val="none"/>
        </w:rPr>
        <w:t xml:space="preserve">1.9 </w:t>
      </w:r>
      <w:r>
        <w:rPr>
          <w:rFonts w:hint="eastAsia" w:ascii="宋体" w:hAnsi="宋体" w:cs="宋体"/>
          <w:color w:val="auto"/>
          <w:sz w:val="24"/>
          <w:highlight w:val="none"/>
        </w:rPr>
        <w:t>严禁贿赂</w:t>
      </w:r>
      <w:bookmarkEnd w:id="136"/>
      <w:bookmarkEnd w:id="137"/>
      <w:bookmarkEnd w:id="138"/>
      <w:bookmarkEnd w:id="139"/>
      <w:bookmarkEnd w:id="140"/>
      <w:bookmarkEnd w:id="141"/>
      <w:bookmarkEnd w:id="142"/>
      <w:bookmarkEnd w:id="143"/>
      <w:bookmarkEnd w:id="144"/>
      <w:bookmarkEnd w:id="145"/>
      <w:bookmarkEnd w:id="14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合同双方当事人不得以贿赂或变相贿赂的方式，谋取不当利益或损害对方权益。因贿赂造成对方损失的，行为人应赔偿损失，并承担相应的法律责任。</w:t>
      </w:r>
    </w:p>
    <w:p>
      <w:pPr>
        <w:spacing w:before="156" w:beforeLines="50" w:after="156" w:afterLines="50" w:line="360" w:lineRule="auto"/>
        <w:ind w:firstLine="118"/>
        <w:rPr>
          <w:rFonts w:ascii="宋体" w:hAnsi="宋体" w:cs="宋体"/>
          <w:color w:val="auto"/>
          <w:sz w:val="24"/>
          <w:highlight w:val="none"/>
        </w:rPr>
      </w:pPr>
      <w:bookmarkStart w:id="147" w:name="_Toc410559347"/>
      <w:bookmarkStart w:id="148" w:name="_Toc20341"/>
      <w:bookmarkStart w:id="149" w:name="_Toc411736153"/>
      <w:bookmarkStart w:id="150" w:name="_Toc247527646"/>
      <w:bookmarkStart w:id="151" w:name="_Toc9082"/>
      <w:bookmarkStart w:id="152" w:name="_Toc30372"/>
      <w:bookmarkStart w:id="153" w:name="_Toc476860364"/>
      <w:bookmarkStart w:id="154" w:name="_Toc16561"/>
      <w:bookmarkStart w:id="155" w:name="_Toc247514045"/>
      <w:bookmarkStart w:id="156" w:name="_Toc300835042"/>
      <w:bookmarkStart w:id="157" w:name="_Toc411736429"/>
      <w:r>
        <w:rPr>
          <w:rFonts w:ascii="宋体" w:hAnsi="宋体" w:cs="宋体"/>
          <w:color w:val="auto"/>
          <w:sz w:val="24"/>
          <w:highlight w:val="none"/>
        </w:rPr>
        <w:t xml:space="preserve">1.10 </w:t>
      </w:r>
      <w:r>
        <w:rPr>
          <w:rFonts w:hint="eastAsia" w:ascii="宋体" w:hAnsi="宋体" w:cs="宋体"/>
          <w:color w:val="auto"/>
          <w:sz w:val="24"/>
          <w:highlight w:val="none"/>
        </w:rPr>
        <w:t>化石、文物</w:t>
      </w:r>
      <w:bookmarkEnd w:id="147"/>
      <w:bookmarkEnd w:id="148"/>
      <w:bookmarkEnd w:id="149"/>
      <w:bookmarkEnd w:id="150"/>
      <w:bookmarkEnd w:id="151"/>
      <w:bookmarkEnd w:id="152"/>
      <w:bookmarkEnd w:id="153"/>
      <w:bookmarkEnd w:id="154"/>
      <w:bookmarkEnd w:id="155"/>
      <w:bookmarkEnd w:id="156"/>
      <w:bookmarkEnd w:id="15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1.10.1 </w:t>
      </w:r>
      <w:r>
        <w:rPr>
          <w:rFonts w:hint="eastAsia" w:ascii="宋体" w:hAnsi="宋体" w:cs="宋体"/>
          <w:color w:val="auto"/>
          <w:sz w:val="24"/>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1.10.2 </w:t>
      </w:r>
      <w:r>
        <w:rPr>
          <w:rFonts w:hint="eastAsia" w:ascii="宋体" w:hAnsi="宋体" w:cs="宋体"/>
          <w:color w:val="auto"/>
          <w:sz w:val="24"/>
          <w:highlight w:val="none"/>
        </w:rPr>
        <w:t>承包人发现文物后不及时报告或隐瞒不报，致使文物丢失或损坏的，应赔偿损失，并承担相应的法律责任。</w:t>
      </w:r>
    </w:p>
    <w:p>
      <w:pPr>
        <w:spacing w:before="156" w:beforeLines="50" w:after="156" w:afterLines="50" w:line="360" w:lineRule="auto"/>
        <w:ind w:firstLine="118"/>
        <w:rPr>
          <w:rFonts w:ascii="宋体" w:hAnsi="宋体" w:cs="宋体"/>
          <w:color w:val="auto"/>
          <w:sz w:val="24"/>
          <w:highlight w:val="none"/>
        </w:rPr>
      </w:pPr>
      <w:bookmarkStart w:id="158" w:name="_Toc247514046"/>
      <w:bookmarkStart w:id="159" w:name="_Toc247527647"/>
      <w:bookmarkStart w:id="160" w:name="_Toc300835043"/>
      <w:bookmarkStart w:id="161" w:name="_Toc23255"/>
      <w:bookmarkStart w:id="162" w:name="_Toc411736430"/>
      <w:bookmarkStart w:id="163" w:name="_Toc411736154"/>
      <w:bookmarkStart w:id="164" w:name="_Toc31013"/>
      <w:bookmarkStart w:id="165" w:name="_Toc476860365"/>
      <w:bookmarkStart w:id="166" w:name="_Toc410559348"/>
      <w:bookmarkStart w:id="167" w:name="_Toc17685"/>
      <w:bookmarkStart w:id="168" w:name="_Toc6355"/>
      <w:r>
        <w:rPr>
          <w:rFonts w:ascii="宋体" w:hAnsi="宋体" w:cs="宋体"/>
          <w:color w:val="auto"/>
          <w:sz w:val="24"/>
          <w:highlight w:val="none"/>
        </w:rPr>
        <w:t xml:space="preserve">1.11 </w:t>
      </w:r>
      <w:bookmarkEnd w:id="158"/>
      <w:bookmarkEnd w:id="159"/>
      <w:r>
        <w:rPr>
          <w:rFonts w:hint="eastAsia" w:ascii="宋体" w:hAnsi="宋体" w:cs="宋体"/>
          <w:color w:val="auto"/>
          <w:sz w:val="24"/>
          <w:highlight w:val="none"/>
        </w:rPr>
        <w:t>知识产权</w:t>
      </w:r>
      <w:bookmarkEnd w:id="160"/>
      <w:bookmarkEnd w:id="161"/>
      <w:bookmarkEnd w:id="162"/>
      <w:bookmarkEnd w:id="163"/>
      <w:bookmarkEnd w:id="164"/>
      <w:bookmarkEnd w:id="165"/>
      <w:bookmarkEnd w:id="166"/>
      <w:bookmarkEnd w:id="167"/>
      <w:bookmarkEnd w:id="16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1.11.1除专用合同条款另有约定外，承包人完成的设计工作成果和建造完成的建筑物，除署名权以外的著作权以及建筑物形象使用收益等其他知识产权均归发包人享有。</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1.11.2 </w:t>
      </w:r>
      <w:r>
        <w:rPr>
          <w:rFonts w:hint="eastAsia" w:ascii="宋体" w:hAnsi="宋体" w:cs="宋体"/>
          <w:color w:val="auto"/>
          <w:sz w:val="24"/>
          <w:highlight w:val="none"/>
        </w:rPr>
        <w:t>承包人在进行设计，以及使用任何材料、承包人设备、工程设备或采用施工工艺时，因侵犯专利权或其他知识产权所引起的责任，由承包人承担。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1.11.3 </w:t>
      </w:r>
      <w:r>
        <w:rPr>
          <w:rFonts w:hint="eastAsia" w:ascii="宋体" w:hAnsi="宋体" w:cs="宋体"/>
          <w:color w:val="auto"/>
          <w:sz w:val="24"/>
          <w:highlight w:val="none"/>
        </w:rPr>
        <w:t>承包人在投标文件中采用专利技术的，专利技术的使用费包含在投标报价内。</w:t>
      </w:r>
      <w:bookmarkStart w:id="169" w:name="_Toc247527648"/>
      <w:bookmarkStart w:id="170" w:name="_Toc247514047"/>
    </w:p>
    <w:p>
      <w:pPr>
        <w:spacing w:before="156" w:beforeLines="50" w:after="156" w:afterLines="50" w:line="360" w:lineRule="auto"/>
        <w:ind w:firstLine="118"/>
        <w:rPr>
          <w:rFonts w:ascii="宋体" w:hAnsi="宋体" w:cs="宋体"/>
          <w:color w:val="auto"/>
          <w:sz w:val="24"/>
          <w:highlight w:val="none"/>
        </w:rPr>
      </w:pPr>
      <w:bookmarkStart w:id="171" w:name="_Toc411736431"/>
      <w:bookmarkStart w:id="172" w:name="_Toc411736155"/>
      <w:bookmarkStart w:id="173" w:name="_Toc476860366"/>
      <w:bookmarkStart w:id="174" w:name="_Toc13344"/>
      <w:bookmarkStart w:id="175" w:name="_Toc300835044"/>
      <w:bookmarkStart w:id="176" w:name="_Toc1219"/>
      <w:bookmarkStart w:id="177" w:name="_Toc410559349"/>
      <w:bookmarkStart w:id="178" w:name="_Toc5040"/>
      <w:bookmarkStart w:id="179" w:name="_Toc27345"/>
      <w:r>
        <w:rPr>
          <w:rFonts w:ascii="宋体" w:hAnsi="宋体" w:cs="宋体"/>
          <w:color w:val="auto"/>
          <w:sz w:val="24"/>
          <w:highlight w:val="none"/>
        </w:rPr>
        <w:t xml:space="preserve">1.12 </w:t>
      </w:r>
      <w:r>
        <w:rPr>
          <w:rFonts w:hint="eastAsia" w:ascii="宋体" w:hAnsi="宋体" w:cs="宋体"/>
          <w:color w:val="auto"/>
          <w:sz w:val="24"/>
          <w:highlight w:val="none"/>
        </w:rPr>
        <w:t>文件及信息的保密</w:t>
      </w:r>
      <w:bookmarkEnd w:id="169"/>
      <w:bookmarkEnd w:id="170"/>
      <w:bookmarkEnd w:id="171"/>
      <w:bookmarkEnd w:id="172"/>
      <w:bookmarkEnd w:id="173"/>
      <w:bookmarkEnd w:id="174"/>
      <w:bookmarkEnd w:id="175"/>
      <w:bookmarkEnd w:id="176"/>
      <w:bookmarkEnd w:id="177"/>
      <w:bookmarkEnd w:id="178"/>
      <w:bookmarkEnd w:id="17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未经对方同意，任何一方当事人不得将有关文件、技术秘密、需要保密的资料和信息泄露给他人或公开发表与引用。</w:t>
      </w:r>
    </w:p>
    <w:p>
      <w:pPr>
        <w:spacing w:before="156" w:beforeLines="50" w:after="156" w:afterLines="50" w:line="360" w:lineRule="auto"/>
        <w:ind w:firstLine="118"/>
        <w:rPr>
          <w:rFonts w:ascii="宋体" w:hAnsi="宋体" w:cs="宋体"/>
          <w:color w:val="auto"/>
          <w:sz w:val="24"/>
          <w:highlight w:val="none"/>
        </w:rPr>
      </w:pPr>
      <w:bookmarkStart w:id="180" w:name="_Toc3506"/>
      <w:bookmarkStart w:id="181" w:name="_Toc411736432"/>
      <w:bookmarkStart w:id="182" w:name="_Toc476860367"/>
      <w:bookmarkStart w:id="183" w:name="_Toc411736156"/>
      <w:bookmarkStart w:id="184" w:name="_Toc300835046"/>
      <w:bookmarkStart w:id="185" w:name="_Toc14011"/>
      <w:bookmarkStart w:id="186" w:name="_Toc31348"/>
      <w:bookmarkStart w:id="187" w:name="_Toc12192"/>
      <w:bookmarkStart w:id="188" w:name="_Toc410559350"/>
      <w:r>
        <w:rPr>
          <w:rFonts w:ascii="宋体" w:hAnsi="宋体" w:cs="宋体"/>
          <w:color w:val="auto"/>
          <w:sz w:val="24"/>
          <w:highlight w:val="none"/>
        </w:rPr>
        <w:t xml:space="preserve">1.13 </w:t>
      </w:r>
      <w:r>
        <w:rPr>
          <w:rFonts w:hint="eastAsia" w:ascii="宋体" w:hAnsi="宋体" w:cs="宋体"/>
          <w:color w:val="auto"/>
          <w:sz w:val="24"/>
          <w:highlight w:val="none"/>
        </w:rPr>
        <w:t>发包人要求中的错误</w:t>
      </w:r>
      <w:bookmarkEnd w:id="180"/>
      <w:bookmarkEnd w:id="181"/>
      <w:bookmarkEnd w:id="182"/>
      <w:bookmarkEnd w:id="183"/>
      <w:bookmarkEnd w:id="184"/>
      <w:bookmarkEnd w:id="185"/>
      <w:bookmarkEnd w:id="186"/>
      <w:bookmarkEnd w:id="187"/>
      <w:bookmarkEnd w:id="188"/>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1.13.2 承包人未发现发包人要求中存在错误的，承包人自行承担由此导致的费用增加和(或) 工期延误，但专用合同条款另有约定的除外。</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1.13.3 </w:t>
      </w:r>
      <w:r>
        <w:rPr>
          <w:rFonts w:hint="eastAsia" w:ascii="宋体" w:hAnsi="宋体" w:cs="宋体"/>
          <w:color w:val="auto"/>
          <w:sz w:val="24"/>
          <w:highlight w:val="none"/>
        </w:rPr>
        <w:t>无论承包人发现与否，在任何情况下，发包人要求中的下列错误导致承包人增加的费用和</w:t>
      </w:r>
      <w:r>
        <w:rPr>
          <w:rFonts w:ascii="宋体" w:hAnsi="宋体" w:cs="宋体"/>
          <w:color w:val="auto"/>
          <w:sz w:val="24"/>
          <w:highlight w:val="none"/>
        </w:rPr>
        <w:t>(或)延误的工期，由发包人承担，并向承包人支付合理利润。</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1.13.3.1 </w:t>
      </w:r>
      <w:r>
        <w:rPr>
          <w:rFonts w:hint="eastAsia" w:ascii="宋体" w:hAnsi="宋体" w:cs="宋体"/>
          <w:color w:val="auto"/>
          <w:sz w:val="24"/>
          <w:highlight w:val="none"/>
        </w:rPr>
        <w:t>发包人要求中引用的原始数据和资料；</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1.13.3.2 </w:t>
      </w:r>
      <w:r>
        <w:rPr>
          <w:rFonts w:hint="eastAsia" w:ascii="宋体" w:hAnsi="宋体" w:cs="宋体"/>
          <w:color w:val="auto"/>
          <w:sz w:val="24"/>
          <w:highlight w:val="none"/>
        </w:rPr>
        <w:t>对工程或其任何部分的功能要求；</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1.13.3.3 </w:t>
      </w:r>
      <w:r>
        <w:rPr>
          <w:rFonts w:hint="eastAsia" w:ascii="宋体" w:hAnsi="宋体" w:cs="宋体"/>
          <w:color w:val="auto"/>
          <w:sz w:val="24"/>
          <w:highlight w:val="none"/>
        </w:rPr>
        <w:t>对工程的工艺安排或要求；</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1.13.3.4 </w:t>
      </w:r>
      <w:r>
        <w:rPr>
          <w:rFonts w:hint="eastAsia" w:ascii="宋体" w:hAnsi="宋体" w:cs="宋体"/>
          <w:color w:val="auto"/>
          <w:sz w:val="24"/>
          <w:highlight w:val="none"/>
        </w:rPr>
        <w:t>试验和检验标准；</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1.13.3.5 </w:t>
      </w:r>
      <w:r>
        <w:rPr>
          <w:rFonts w:hint="eastAsia" w:ascii="宋体" w:hAnsi="宋体" w:cs="宋体"/>
          <w:color w:val="auto"/>
          <w:sz w:val="24"/>
          <w:highlight w:val="none"/>
        </w:rPr>
        <w:t>除合同另有约定外，承包人无法核实的数据和资料。</w:t>
      </w:r>
    </w:p>
    <w:p>
      <w:pPr>
        <w:spacing w:before="156" w:beforeLines="50" w:after="156" w:afterLines="50" w:line="360" w:lineRule="auto"/>
        <w:ind w:firstLine="118"/>
        <w:rPr>
          <w:rFonts w:ascii="宋体" w:hAnsi="宋体" w:cs="宋体"/>
          <w:color w:val="auto"/>
          <w:sz w:val="24"/>
          <w:highlight w:val="none"/>
        </w:rPr>
      </w:pPr>
      <w:bookmarkStart w:id="189" w:name="_Toc411736157"/>
      <w:bookmarkStart w:id="190" w:name="_Toc300835047"/>
      <w:bookmarkStart w:id="191" w:name="_Toc17080"/>
      <w:bookmarkStart w:id="192" w:name="_Toc7191"/>
      <w:bookmarkStart w:id="193" w:name="_Toc29256"/>
      <w:bookmarkStart w:id="194" w:name="_Toc476860368"/>
      <w:bookmarkStart w:id="195" w:name="_Toc410559351"/>
      <w:bookmarkStart w:id="196" w:name="_Toc411736433"/>
      <w:r>
        <w:rPr>
          <w:rFonts w:ascii="宋体" w:hAnsi="宋体" w:cs="宋体"/>
          <w:color w:val="auto"/>
          <w:sz w:val="24"/>
          <w:highlight w:val="none"/>
        </w:rPr>
        <w:t xml:space="preserve">1.14 </w:t>
      </w:r>
      <w:r>
        <w:rPr>
          <w:rFonts w:hint="eastAsia" w:ascii="宋体" w:hAnsi="宋体" w:cs="宋体"/>
          <w:color w:val="auto"/>
          <w:sz w:val="24"/>
          <w:highlight w:val="none"/>
        </w:rPr>
        <w:t>发包人要求违法</w:t>
      </w:r>
      <w:bookmarkEnd w:id="189"/>
      <w:bookmarkEnd w:id="190"/>
      <w:bookmarkEnd w:id="191"/>
      <w:bookmarkEnd w:id="192"/>
      <w:bookmarkEnd w:id="193"/>
      <w:bookmarkEnd w:id="194"/>
      <w:bookmarkEnd w:id="195"/>
      <w:bookmarkEnd w:id="196"/>
    </w:p>
    <w:p>
      <w:pPr>
        <w:spacing w:before="156" w:beforeLines="50" w:after="156" w:afterLines="50" w:line="360" w:lineRule="auto"/>
        <w:ind w:firstLine="420"/>
        <w:rPr>
          <w:rFonts w:ascii="宋体" w:hAnsi="宋体" w:cs="宋体"/>
          <w:color w:val="auto"/>
          <w:sz w:val="24"/>
          <w:highlight w:val="none"/>
        </w:rPr>
      </w:pPr>
      <w:r>
        <w:rPr>
          <w:rFonts w:hint="eastAsia" w:ascii="宋体" w:hAnsi="宋体" w:cs="宋体"/>
          <w:color w:val="auto"/>
          <w:sz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4"/>
        <w:spacing w:before="156" w:beforeLines="50" w:after="156" w:afterLines="50"/>
        <w:ind w:firstLine="118"/>
        <w:rPr>
          <w:rFonts w:ascii="宋体" w:hAnsi="宋体" w:cs="宋体"/>
          <w:bCs w:val="0"/>
          <w:color w:val="auto"/>
          <w:szCs w:val="24"/>
          <w:highlight w:val="none"/>
        </w:rPr>
      </w:pPr>
      <w:bookmarkStart w:id="197" w:name="_Toc411736158"/>
      <w:bookmarkStart w:id="198" w:name="_Toc9274"/>
      <w:bookmarkStart w:id="199" w:name="_Toc18549"/>
      <w:bookmarkStart w:id="200" w:name="_Toc247514049"/>
      <w:bookmarkStart w:id="201" w:name="_Toc27987"/>
      <w:bookmarkStart w:id="202" w:name="_Toc476860369"/>
      <w:bookmarkStart w:id="203" w:name="_Toc18663"/>
      <w:bookmarkStart w:id="204" w:name="_Toc411736434"/>
      <w:bookmarkStart w:id="205" w:name="_Toc247527650"/>
      <w:bookmarkStart w:id="206" w:name="_Toc300835048"/>
      <w:bookmarkStart w:id="207" w:name="_Toc183082041"/>
      <w:bookmarkStart w:id="208" w:name="_Toc184635099"/>
      <w:bookmarkStart w:id="209" w:name="_Toc7023"/>
      <w:bookmarkStart w:id="210" w:name="_Toc410559352"/>
      <w:bookmarkStart w:id="211" w:name="_Toc24120"/>
      <w:bookmarkStart w:id="212" w:name="_Toc5477"/>
      <w:bookmarkStart w:id="213" w:name="_Toc21036"/>
      <w:r>
        <w:rPr>
          <w:rFonts w:hint="eastAsia" w:ascii="宋体" w:hAnsi="宋体" w:cs="宋体"/>
          <w:bCs w:val="0"/>
          <w:color w:val="auto"/>
          <w:szCs w:val="24"/>
          <w:highlight w:val="none"/>
        </w:rPr>
        <w:t>2．发包人义务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before="156" w:beforeLines="50" w:after="156" w:afterLines="50" w:line="360" w:lineRule="auto"/>
        <w:ind w:firstLine="118"/>
        <w:rPr>
          <w:rFonts w:ascii="宋体" w:hAnsi="宋体" w:cs="宋体"/>
          <w:color w:val="auto"/>
          <w:sz w:val="24"/>
          <w:highlight w:val="none"/>
        </w:rPr>
      </w:pPr>
      <w:bookmarkStart w:id="214" w:name="_Toc247527651"/>
      <w:bookmarkStart w:id="215" w:name="_Toc300835049"/>
      <w:bookmarkStart w:id="216" w:name="_Toc411736159"/>
      <w:bookmarkStart w:id="217" w:name="_Toc476860370"/>
      <w:bookmarkStart w:id="218" w:name="_Toc247514050"/>
      <w:bookmarkStart w:id="219" w:name="_Toc9191"/>
      <w:bookmarkStart w:id="220" w:name="_Toc24320"/>
      <w:bookmarkStart w:id="221" w:name="_Toc411736435"/>
      <w:bookmarkStart w:id="222" w:name="_Toc5029"/>
      <w:bookmarkStart w:id="223" w:name="_Toc410559353"/>
      <w:bookmarkStart w:id="224" w:name="_Toc23557"/>
      <w:r>
        <w:rPr>
          <w:rFonts w:ascii="宋体" w:hAnsi="宋体" w:cs="宋体"/>
          <w:color w:val="auto"/>
          <w:sz w:val="24"/>
          <w:highlight w:val="none"/>
        </w:rPr>
        <w:t xml:space="preserve">2.1 </w:t>
      </w:r>
      <w:r>
        <w:rPr>
          <w:rFonts w:hint="eastAsia" w:ascii="宋体" w:hAnsi="宋体" w:cs="宋体"/>
          <w:color w:val="auto"/>
          <w:sz w:val="24"/>
          <w:highlight w:val="none"/>
        </w:rPr>
        <w:t>遵守法律</w:t>
      </w:r>
      <w:bookmarkEnd w:id="214"/>
      <w:bookmarkEnd w:id="215"/>
      <w:bookmarkEnd w:id="216"/>
      <w:bookmarkEnd w:id="217"/>
      <w:bookmarkEnd w:id="218"/>
      <w:bookmarkEnd w:id="219"/>
      <w:bookmarkEnd w:id="220"/>
      <w:bookmarkEnd w:id="221"/>
      <w:bookmarkEnd w:id="222"/>
      <w:bookmarkEnd w:id="223"/>
      <w:bookmarkEnd w:id="22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发包人在履行合同过程中应遵守法律，并保证承包人免于承担因发包人违反法律而引起的任何责任。</w:t>
      </w:r>
    </w:p>
    <w:p>
      <w:pPr>
        <w:spacing w:before="156" w:beforeLines="50" w:after="156" w:afterLines="50" w:line="360" w:lineRule="auto"/>
        <w:ind w:firstLine="118"/>
        <w:rPr>
          <w:rFonts w:ascii="宋体" w:hAnsi="宋体" w:cs="宋体"/>
          <w:color w:val="auto"/>
          <w:sz w:val="24"/>
          <w:highlight w:val="none"/>
        </w:rPr>
      </w:pPr>
      <w:bookmarkStart w:id="225" w:name="_Toc6796"/>
      <w:bookmarkStart w:id="226" w:name="_Toc8588"/>
      <w:bookmarkStart w:id="227" w:name="_Toc411736436"/>
      <w:bookmarkStart w:id="228" w:name="_Toc411736160"/>
      <w:bookmarkStart w:id="229" w:name="_Toc247527652"/>
      <w:bookmarkStart w:id="230" w:name="_Toc3049"/>
      <w:bookmarkStart w:id="231" w:name="_Toc476860371"/>
      <w:bookmarkStart w:id="232" w:name="_Toc300835050"/>
      <w:bookmarkStart w:id="233" w:name="_Toc247514051"/>
      <w:bookmarkStart w:id="234" w:name="_Toc410559354"/>
      <w:bookmarkStart w:id="235" w:name="_Toc14296"/>
      <w:r>
        <w:rPr>
          <w:rFonts w:ascii="宋体" w:hAnsi="宋体" w:cs="宋体"/>
          <w:color w:val="auto"/>
          <w:sz w:val="24"/>
          <w:highlight w:val="none"/>
        </w:rPr>
        <w:t xml:space="preserve">2.2 </w:t>
      </w:r>
      <w:r>
        <w:rPr>
          <w:rFonts w:hint="eastAsia" w:ascii="宋体" w:hAnsi="宋体" w:cs="宋体"/>
          <w:color w:val="auto"/>
          <w:sz w:val="24"/>
          <w:highlight w:val="none"/>
        </w:rPr>
        <w:t>发出承包人开始工作通知</w:t>
      </w:r>
      <w:bookmarkEnd w:id="225"/>
      <w:bookmarkEnd w:id="226"/>
      <w:bookmarkEnd w:id="227"/>
      <w:bookmarkEnd w:id="228"/>
      <w:bookmarkEnd w:id="229"/>
      <w:bookmarkEnd w:id="230"/>
      <w:bookmarkEnd w:id="231"/>
      <w:bookmarkEnd w:id="232"/>
      <w:bookmarkEnd w:id="233"/>
      <w:bookmarkEnd w:id="234"/>
      <w:bookmarkEnd w:id="23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发包人应自行或委托监理人按第</w:t>
      </w:r>
      <w:r>
        <w:rPr>
          <w:rFonts w:ascii="宋体" w:hAnsi="宋体" w:cs="宋体"/>
          <w:color w:val="auto"/>
          <w:sz w:val="24"/>
          <w:highlight w:val="none"/>
        </w:rPr>
        <w:t xml:space="preserve">11.1 </w:t>
      </w:r>
      <w:r>
        <w:rPr>
          <w:rFonts w:hint="eastAsia" w:ascii="宋体" w:hAnsi="宋体" w:cs="宋体"/>
          <w:color w:val="auto"/>
          <w:sz w:val="24"/>
          <w:highlight w:val="none"/>
        </w:rPr>
        <w:t>款的约定向承包人发出开始工作通知。</w:t>
      </w:r>
    </w:p>
    <w:p>
      <w:pPr>
        <w:spacing w:before="156" w:beforeLines="50" w:after="156" w:afterLines="50" w:line="360" w:lineRule="auto"/>
        <w:ind w:firstLine="118"/>
        <w:rPr>
          <w:rFonts w:ascii="宋体" w:hAnsi="宋体" w:cs="宋体"/>
          <w:color w:val="auto"/>
          <w:sz w:val="24"/>
          <w:highlight w:val="none"/>
        </w:rPr>
      </w:pPr>
      <w:bookmarkStart w:id="236" w:name="_Toc300835051"/>
      <w:bookmarkStart w:id="237" w:name="_Toc26374"/>
      <w:bookmarkStart w:id="238" w:name="_Toc23498"/>
      <w:bookmarkStart w:id="239" w:name="_Toc247527653"/>
      <w:bookmarkStart w:id="240" w:name="_Toc411736161"/>
      <w:bookmarkStart w:id="241" w:name="_Toc247514052"/>
      <w:bookmarkStart w:id="242" w:name="_Toc411736437"/>
      <w:bookmarkStart w:id="243" w:name="_Toc5771"/>
      <w:bookmarkStart w:id="244" w:name="_Toc476860372"/>
      <w:bookmarkStart w:id="245" w:name="_Toc3854"/>
      <w:bookmarkStart w:id="246" w:name="_Toc410559355"/>
      <w:r>
        <w:rPr>
          <w:rFonts w:ascii="宋体" w:hAnsi="宋体" w:cs="宋体"/>
          <w:color w:val="auto"/>
          <w:sz w:val="24"/>
          <w:highlight w:val="none"/>
        </w:rPr>
        <w:t xml:space="preserve">2.3 </w:t>
      </w:r>
      <w:r>
        <w:rPr>
          <w:rFonts w:hint="eastAsia" w:ascii="宋体" w:hAnsi="宋体" w:cs="宋体"/>
          <w:color w:val="auto"/>
          <w:sz w:val="24"/>
          <w:highlight w:val="none"/>
        </w:rPr>
        <w:t>提供施工场地</w:t>
      </w:r>
      <w:bookmarkEnd w:id="236"/>
      <w:bookmarkEnd w:id="237"/>
      <w:bookmarkEnd w:id="238"/>
      <w:bookmarkEnd w:id="239"/>
      <w:bookmarkEnd w:id="240"/>
      <w:bookmarkEnd w:id="241"/>
      <w:bookmarkEnd w:id="242"/>
      <w:bookmarkEnd w:id="243"/>
      <w:bookmarkEnd w:id="244"/>
      <w:bookmarkEnd w:id="245"/>
      <w:bookmarkEnd w:id="24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发包人应按专用合同条款约定向承包人提供施工场地及进场施工条件，并明确与承包人的交接界面。</w:t>
      </w:r>
    </w:p>
    <w:p>
      <w:pPr>
        <w:spacing w:before="156" w:beforeLines="50" w:after="156" w:afterLines="50" w:line="360" w:lineRule="auto"/>
        <w:ind w:firstLine="118"/>
        <w:rPr>
          <w:rFonts w:ascii="宋体" w:hAnsi="宋体" w:cs="宋体"/>
          <w:color w:val="auto"/>
          <w:sz w:val="24"/>
          <w:highlight w:val="none"/>
        </w:rPr>
      </w:pPr>
      <w:bookmarkStart w:id="247" w:name="_Toc22010"/>
      <w:bookmarkStart w:id="248" w:name="_Toc29478"/>
      <w:bookmarkStart w:id="249" w:name="_Toc793"/>
      <w:bookmarkStart w:id="250" w:name="_Toc247514053"/>
      <w:bookmarkStart w:id="251" w:name="_Toc247527654"/>
      <w:bookmarkStart w:id="252" w:name="_Toc4103"/>
      <w:bookmarkStart w:id="253" w:name="_Toc300835052"/>
      <w:bookmarkStart w:id="254" w:name="_Toc411736438"/>
      <w:bookmarkStart w:id="255" w:name="_Toc411736162"/>
      <w:bookmarkStart w:id="256" w:name="_Toc410559356"/>
      <w:bookmarkStart w:id="257" w:name="_Toc476860373"/>
      <w:r>
        <w:rPr>
          <w:rFonts w:ascii="宋体" w:hAnsi="宋体" w:cs="宋体"/>
          <w:color w:val="auto"/>
          <w:sz w:val="24"/>
          <w:highlight w:val="none"/>
        </w:rPr>
        <w:t xml:space="preserve">2.4 </w:t>
      </w:r>
      <w:r>
        <w:rPr>
          <w:rFonts w:hint="eastAsia" w:ascii="宋体" w:hAnsi="宋体" w:cs="宋体"/>
          <w:color w:val="auto"/>
          <w:sz w:val="24"/>
          <w:highlight w:val="none"/>
        </w:rPr>
        <w:t>办理证件和批件</w:t>
      </w:r>
      <w:bookmarkEnd w:id="247"/>
      <w:bookmarkEnd w:id="248"/>
      <w:bookmarkEnd w:id="249"/>
      <w:bookmarkEnd w:id="250"/>
      <w:bookmarkEnd w:id="251"/>
      <w:bookmarkEnd w:id="252"/>
      <w:bookmarkEnd w:id="253"/>
      <w:bookmarkEnd w:id="254"/>
      <w:bookmarkEnd w:id="255"/>
      <w:bookmarkEnd w:id="256"/>
      <w:bookmarkEnd w:id="25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法律规定和（或）合同约定由发包人负责办理的工程建设项目必须履行的各类审批、核准或备案手续，发包人应按时办理。</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法律规定和（或）合同约定由承包人负责的有关设计、施工证件和批件，发包人应给予必要的协助。</w:t>
      </w:r>
    </w:p>
    <w:p>
      <w:pPr>
        <w:spacing w:before="156" w:beforeLines="50" w:after="156" w:afterLines="50" w:line="360" w:lineRule="auto"/>
        <w:ind w:firstLine="118"/>
        <w:rPr>
          <w:rFonts w:ascii="宋体" w:hAnsi="宋体" w:cs="宋体"/>
          <w:color w:val="auto"/>
          <w:sz w:val="24"/>
          <w:highlight w:val="none"/>
        </w:rPr>
      </w:pPr>
      <w:bookmarkStart w:id="258" w:name="_Toc247527655"/>
      <w:bookmarkStart w:id="259" w:name="_Toc247514054"/>
      <w:bookmarkStart w:id="260" w:name="_Toc25949"/>
      <w:bookmarkStart w:id="261" w:name="_Toc300835053"/>
      <w:bookmarkStart w:id="262" w:name="_Toc13775"/>
      <w:bookmarkStart w:id="263" w:name="_Toc410559357"/>
      <w:bookmarkStart w:id="264" w:name="_Toc476860374"/>
      <w:bookmarkStart w:id="265" w:name="_Toc411736439"/>
      <w:bookmarkStart w:id="266" w:name="_Toc17903"/>
      <w:bookmarkStart w:id="267" w:name="_Toc31443"/>
      <w:bookmarkStart w:id="268" w:name="_Toc411736163"/>
      <w:r>
        <w:rPr>
          <w:rFonts w:ascii="宋体" w:hAnsi="宋体" w:cs="宋体"/>
          <w:color w:val="auto"/>
          <w:sz w:val="24"/>
          <w:highlight w:val="none"/>
        </w:rPr>
        <w:t>2.5</w:t>
      </w:r>
      <w:bookmarkEnd w:id="258"/>
      <w:bookmarkEnd w:id="259"/>
      <w:bookmarkStart w:id="269" w:name="_Toc247527656"/>
      <w:bookmarkStart w:id="270" w:name="_Toc247514055"/>
      <w:r>
        <w:rPr>
          <w:rFonts w:ascii="宋体" w:hAnsi="宋体" w:cs="宋体"/>
          <w:color w:val="auto"/>
          <w:sz w:val="24"/>
          <w:highlight w:val="none"/>
        </w:rPr>
        <w:t xml:space="preserve"> 支付合同价款</w:t>
      </w:r>
      <w:bookmarkEnd w:id="260"/>
      <w:bookmarkEnd w:id="261"/>
      <w:bookmarkEnd w:id="262"/>
      <w:bookmarkEnd w:id="263"/>
      <w:bookmarkEnd w:id="264"/>
      <w:bookmarkEnd w:id="265"/>
      <w:bookmarkEnd w:id="266"/>
      <w:bookmarkEnd w:id="267"/>
      <w:bookmarkEnd w:id="268"/>
      <w:bookmarkEnd w:id="269"/>
      <w:bookmarkEnd w:id="27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发包人应按合同约定向承包人及时支付合同价款。专用合同条款对发包人工程款支付担保有约定的，从其约定。</w:t>
      </w:r>
    </w:p>
    <w:p>
      <w:pPr>
        <w:spacing w:before="156" w:beforeLines="50" w:after="156" w:afterLines="50" w:line="360" w:lineRule="auto"/>
        <w:ind w:firstLine="118"/>
        <w:rPr>
          <w:rFonts w:ascii="宋体" w:hAnsi="宋体" w:cs="宋体"/>
          <w:color w:val="auto"/>
          <w:sz w:val="24"/>
          <w:highlight w:val="none"/>
        </w:rPr>
      </w:pPr>
      <w:bookmarkStart w:id="271" w:name="_Toc411736164"/>
      <w:bookmarkStart w:id="272" w:name="_Toc247514056"/>
      <w:bookmarkStart w:id="273" w:name="_Toc410559358"/>
      <w:bookmarkStart w:id="274" w:name="_Toc476860375"/>
      <w:bookmarkStart w:id="275" w:name="_Toc15520"/>
      <w:bookmarkStart w:id="276" w:name="_Toc4692"/>
      <w:bookmarkStart w:id="277" w:name="_Toc22095"/>
      <w:bookmarkStart w:id="278" w:name="_Toc247527657"/>
      <w:bookmarkStart w:id="279" w:name="_Toc300835054"/>
      <w:bookmarkStart w:id="280" w:name="_Toc31442"/>
      <w:bookmarkStart w:id="281" w:name="_Toc411736440"/>
      <w:r>
        <w:rPr>
          <w:rFonts w:ascii="宋体" w:hAnsi="宋体" w:cs="宋体"/>
          <w:color w:val="auto"/>
          <w:sz w:val="24"/>
          <w:highlight w:val="none"/>
        </w:rPr>
        <w:t xml:space="preserve">2.6 </w:t>
      </w:r>
      <w:r>
        <w:rPr>
          <w:rFonts w:hint="eastAsia" w:ascii="宋体" w:hAnsi="宋体" w:cs="宋体"/>
          <w:color w:val="auto"/>
          <w:sz w:val="24"/>
          <w:highlight w:val="none"/>
        </w:rPr>
        <w:t>组织竣工验收</w:t>
      </w:r>
      <w:bookmarkEnd w:id="271"/>
      <w:bookmarkEnd w:id="272"/>
      <w:bookmarkEnd w:id="273"/>
      <w:bookmarkEnd w:id="274"/>
      <w:bookmarkEnd w:id="275"/>
      <w:bookmarkEnd w:id="276"/>
      <w:bookmarkEnd w:id="277"/>
      <w:bookmarkEnd w:id="278"/>
      <w:bookmarkEnd w:id="279"/>
      <w:bookmarkEnd w:id="280"/>
      <w:bookmarkEnd w:id="28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发包人应按合同约定及时组织竣工验收。</w:t>
      </w:r>
    </w:p>
    <w:p>
      <w:pPr>
        <w:spacing w:before="156" w:beforeLines="50" w:after="156" w:afterLines="50" w:line="360" w:lineRule="auto"/>
        <w:ind w:firstLine="118"/>
        <w:rPr>
          <w:rFonts w:ascii="宋体" w:hAnsi="宋体" w:cs="宋体"/>
          <w:color w:val="auto"/>
          <w:sz w:val="24"/>
          <w:highlight w:val="none"/>
        </w:rPr>
      </w:pPr>
      <w:bookmarkStart w:id="282" w:name="_Toc20702"/>
      <w:bookmarkStart w:id="283" w:name="_Toc410559359"/>
      <w:bookmarkStart w:id="284" w:name="_Toc476860376"/>
      <w:bookmarkStart w:id="285" w:name="_Toc6998"/>
      <w:bookmarkStart w:id="286" w:name="_Toc300835055"/>
      <w:bookmarkStart w:id="287" w:name="_Toc411736441"/>
      <w:bookmarkStart w:id="288" w:name="_Toc411736165"/>
      <w:bookmarkStart w:id="289" w:name="_Toc247514057"/>
      <w:bookmarkStart w:id="290" w:name="_Toc247527658"/>
      <w:bookmarkStart w:id="291" w:name="_Toc14180"/>
      <w:bookmarkStart w:id="292" w:name="_Toc26660"/>
      <w:r>
        <w:rPr>
          <w:rFonts w:ascii="宋体" w:hAnsi="宋体" w:cs="宋体"/>
          <w:color w:val="auto"/>
          <w:sz w:val="24"/>
          <w:highlight w:val="none"/>
        </w:rPr>
        <w:t xml:space="preserve">2.7 </w:t>
      </w:r>
      <w:r>
        <w:rPr>
          <w:rFonts w:hint="eastAsia" w:ascii="宋体" w:hAnsi="宋体" w:cs="宋体"/>
          <w:color w:val="auto"/>
          <w:sz w:val="24"/>
          <w:highlight w:val="none"/>
        </w:rPr>
        <w:t>其他义务</w:t>
      </w:r>
      <w:bookmarkEnd w:id="282"/>
      <w:bookmarkEnd w:id="283"/>
      <w:bookmarkEnd w:id="284"/>
      <w:bookmarkEnd w:id="285"/>
      <w:bookmarkEnd w:id="286"/>
      <w:bookmarkEnd w:id="287"/>
      <w:bookmarkEnd w:id="288"/>
      <w:bookmarkEnd w:id="289"/>
      <w:bookmarkEnd w:id="290"/>
      <w:bookmarkEnd w:id="291"/>
      <w:bookmarkEnd w:id="29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发包人应履行合同约定的其他义务。</w:t>
      </w:r>
    </w:p>
    <w:p>
      <w:pPr>
        <w:pStyle w:val="4"/>
        <w:spacing w:before="156" w:beforeLines="50" w:after="156" w:afterLines="50"/>
        <w:ind w:firstLine="118"/>
        <w:rPr>
          <w:rFonts w:ascii="宋体" w:hAnsi="宋体" w:cs="宋体"/>
          <w:bCs w:val="0"/>
          <w:color w:val="auto"/>
          <w:szCs w:val="24"/>
          <w:highlight w:val="none"/>
        </w:rPr>
      </w:pPr>
      <w:bookmarkStart w:id="293" w:name="_Toc411736442"/>
      <w:bookmarkStart w:id="294" w:name="_Toc410559360"/>
      <w:bookmarkStart w:id="295" w:name="_Toc18784"/>
      <w:bookmarkStart w:id="296" w:name="_Toc23016"/>
      <w:bookmarkStart w:id="297" w:name="_Toc7664"/>
      <w:bookmarkStart w:id="298" w:name="_Toc14859"/>
      <w:bookmarkStart w:id="299" w:name="_Toc3276"/>
      <w:bookmarkStart w:id="300" w:name="_Toc247514058"/>
      <w:bookmarkStart w:id="301" w:name="_Toc184635100"/>
      <w:bookmarkStart w:id="302" w:name="_Toc300835056"/>
      <w:bookmarkStart w:id="303" w:name="_Toc411736166"/>
      <w:bookmarkStart w:id="304" w:name="_Toc4809"/>
      <w:bookmarkStart w:id="305" w:name="_Toc25882"/>
      <w:bookmarkStart w:id="306" w:name="_Toc247527659"/>
      <w:bookmarkStart w:id="307" w:name="_Toc183082042"/>
      <w:bookmarkStart w:id="308" w:name="_Toc476860377"/>
      <w:bookmarkStart w:id="309" w:name="_Toc9496"/>
      <w:r>
        <w:rPr>
          <w:rFonts w:hint="eastAsia" w:ascii="宋体" w:hAnsi="宋体" w:cs="宋体"/>
          <w:bCs w:val="0"/>
          <w:color w:val="auto"/>
          <w:szCs w:val="24"/>
          <w:highlight w:val="none"/>
        </w:rPr>
        <w:t>3. 监理人</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before="156" w:beforeLines="50" w:after="156" w:afterLines="50" w:line="360" w:lineRule="auto"/>
        <w:ind w:firstLine="118"/>
        <w:rPr>
          <w:rFonts w:ascii="宋体" w:hAnsi="宋体" w:cs="宋体"/>
          <w:color w:val="auto"/>
          <w:sz w:val="24"/>
          <w:highlight w:val="none"/>
        </w:rPr>
      </w:pPr>
      <w:bookmarkStart w:id="310" w:name="_Toc29048"/>
      <w:bookmarkStart w:id="311" w:name="_Toc9626"/>
      <w:bookmarkStart w:id="312" w:name="_Toc23542"/>
      <w:bookmarkStart w:id="313" w:name="_Toc4722"/>
      <w:bookmarkStart w:id="314" w:name="_Toc247514059"/>
      <w:bookmarkStart w:id="315" w:name="_Toc410559361"/>
      <w:bookmarkStart w:id="316" w:name="_Toc476860378"/>
      <w:bookmarkStart w:id="317" w:name="_Toc247527660"/>
      <w:bookmarkStart w:id="318" w:name="_Toc411736443"/>
      <w:bookmarkStart w:id="319" w:name="_Toc300835057"/>
      <w:bookmarkStart w:id="320" w:name="_Toc411736167"/>
      <w:r>
        <w:rPr>
          <w:rFonts w:ascii="宋体" w:hAnsi="宋体" w:cs="宋体"/>
          <w:color w:val="auto"/>
          <w:sz w:val="24"/>
          <w:highlight w:val="none"/>
        </w:rPr>
        <w:t xml:space="preserve">3.1 </w:t>
      </w:r>
      <w:r>
        <w:rPr>
          <w:rFonts w:hint="eastAsia" w:ascii="宋体" w:hAnsi="宋体" w:cs="宋体"/>
          <w:color w:val="auto"/>
          <w:sz w:val="24"/>
          <w:highlight w:val="none"/>
        </w:rPr>
        <w:t>监理人的职责和权力</w:t>
      </w:r>
      <w:bookmarkEnd w:id="310"/>
      <w:bookmarkEnd w:id="311"/>
      <w:bookmarkEnd w:id="312"/>
      <w:bookmarkEnd w:id="313"/>
      <w:bookmarkEnd w:id="314"/>
      <w:bookmarkEnd w:id="315"/>
      <w:bookmarkEnd w:id="316"/>
      <w:bookmarkEnd w:id="317"/>
      <w:bookmarkEnd w:id="318"/>
      <w:bookmarkEnd w:id="319"/>
      <w:bookmarkEnd w:id="32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3.1.1 </w:t>
      </w:r>
      <w:r>
        <w:rPr>
          <w:rFonts w:hint="eastAsia" w:ascii="宋体" w:hAnsi="宋体" w:cs="宋体"/>
          <w:color w:val="auto"/>
          <w:sz w:val="24"/>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3.1.2 </w:t>
      </w:r>
      <w:r>
        <w:rPr>
          <w:rFonts w:hint="eastAsia" w:ascii="宋体" w:hAnsi="宋体" w:cs="宋体"/>
          <w:color w:val="auto"/>
          <w:sz w:val="24"/>
          <w:highlight w:val="none"/>
        </w:rPr>
        <w:t>合同约定应由承包人承担的义务和责任，不因监理人对承包人文件的审查或批准，对工程、材料和工程设备的检查和检验，以及为实施监理作出的指示等职务行为而减轻或解除。</w:t>
      </w:r>
    </w:p>
    <w:p>
      <w:pPr>
        <w:spacing w:before="156" w:beforeLines="50" w:after="156" w:afterLines="50" w:line="360" w:lineRule="auto"/>
        <w:ind w:firstLine="118"/>
        <w:rPr>
          <w:rFonts w:ascii="宋体" w:hAnsi="宋体" w:cs="宋体"/>
          <w:color w:val="auto"/>
          <w:sz w:val="24"/>
          <w:highlight w:val="none"/>
        </w:rPr>
      </w:pPr>
      <w:bookmarkStart w:id="321" w:name="_Toc411736168"/>
      <w:bookmarkStart w:id="322" w:name="_Toc247527661"/>
      <w:bookmarkStart w:id="323" w:name="_Toc20317"/>
      <w:bookmarkStart w:id="324" w:name="_Toc410559362"/>
      <w:bookmarkStart w:id="325" w:name="_Toc247514060"/>
      <w:bookmarkStart w:id="326" w:name="_Toc411736444"/>
      <w:bookmarkStart w:id="327" w:name="_Toc300835058"/>
      <w:bookmarkStart w:id="328" w:name="_Toc476860379"/>
      <w:bookmarkStart w:id="329" w:name="_Toc18689"/>
      <w:bookmarkStart w:id="330" w:name="_Toc22081"/>
      <w:r>
        <w:rPr>
          <w:rFonts w:ascii="宋体" w:hAnsi="宋体" w:cs="宋体"/>
          <w:color w:val="auto"/>
          <w:sz w:val="24"/>
          <w:highlight w:val="none"/>
        </w:rPr>
        <w:t xml:space="preserve">3.2 </w:t>
      </w:r>
      <w:r>
        <w:rPr>
          <w:rFonts w:hint="eastAsia" w:ascii="宋体" w:hAnsi="宋体" w:cs="宋体"/>
          <w:color w:val="auto"/>
          <w:sz w:val="24"/>
          <w:highlight w:val="none"/>
        </w:rPr>
        <w:t>总监理工程师</w:t>
      </w:r>
      <w:bookmarkEnd w:id="321"/>
      <w:bookmarkEnd w:id="322"/>
      <w:bookmarkEnd w:id="323"/>
      <w:bookmarkEnd w:id="324"/>
      <w:bookmarkEnd w:id="325"/>
      <w:bookmarkEnd w:id="326"/>
      <w:bookmarkEnd w:id="327"/>
      <w:bookmarkEnd w:id="328"/>
      <w:bookmarkEnd w:id="329"/>
      <w:bookmarkEnd w:id="33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发包人应在发出开始工作通知前将总监理工程师的任命通知承包人。总监理工程师更换时，应提前</w:t>
      </w:r>
      <w:r>
        <w:rPr>
          <w:rFonts w:ascii="宋体" w:hAnsi="宋体" w:cs="宋体"/>
          <w:color w:val="auto"/>
          <w:sz w:val="24"/>
          <w:highlight w:val="none"/>
        </w:rPr>
        <w:t xml:space="preserve">14 </w:t>
      </w:r>
      <w:r>
        <w:rPr>
          <w:rFonts w:hint="eastAsia" w:ascii="宋体" w:hAnsi="宋体" w:cs="宋体"/>
          <w:color w:val="auto"/>
          <w:sz w:val="24"/>
          <w:highlight w:val="none"/>
        </w:rPr>
        <w:t>天通知承包人。总监理工程师超过２天不能履行职责的，应委派代表代行其职责，并将监理人员的姓名及授权范围通知发包人和承包人。</w:t>
      </w:r>
    </w:p>
    <w:p>
      <w:pPr>
        <w:spacing w:before="156" w:beforeLines="50" w:after="156" w:afterLines="50" w:line="360" w:lineRule="auto"/>
        <w:ind w:firstLine="118"/>
        <w:rPr>
          <w:rFonts w:ascii="宋体" w:hAnsi="宋体" w:cs="宋体"/>
          <w:color w:val="auto"/>
          <w:sz w:val="24"/>
          <w:highlight w:val="none"/>
        </w:rPr>
      </w:pPr>
      <w:bookmarkStart w:id="331" w:name="_Toc27414"/>
      <w:bookmarkStart w:id="332" w:name="_Toc247527662"/>
      <w:bookmarkStart w:id="333" w:name="_Toc13305"/>
      <w:bookmarkStart w:id="334" w:name="_Toc410559363"/>
      <w:bookmarkStart w:id="335" w:name="_Toc411736169"/>
      <w:bookmarkStart w:id="336" w:name="_Toc476860380"/>
      <w:bookmarkStart w:id="337" w:name="_Toc10177"/>
      <w:bookmarkStart w:id="338" w:name="_Toc247514061"/>
      <w:bookmarkStart w:id="339" w:name="_Toc300835059"/>
      <w:bookmarkStart w:id="340" w:name="_Toc411736445"/>
      <w:bookmarkStart w:id="341" w:name="_Toc10165"/>
      <w:r>
        <w:rPr>
          <w:rFonts w:ascii="宋体" w:hAnsi="宋体" w:cs="宋体"/>
          <w:color w:val="auto"/>
          <w:sz w:val="24"/>
          <w:highlight w:val="none"/>
        </w:rPr>
        <w:t xml:space="preserve">3.3 </w:t>
      </w:r>
      <w:r>
        <w:rPr>
          <w:rFonts w:hint="eastAsia" w:ascii="宋体" w:hAnsi="宋体" w:cs="宋体"/>
          <w:color w:val="auto"/>
          <w:sz w:val="24"/>
          <w:highlight w:val="none"/>
        </w:rPr>
        <w:t>监理人员</w:t>
      </w:r>
      <w:bookmarkEnd w:id="331"/>
      <w:bookmarkEnd w:id="332"/>
      <w:bookmarkEnd w:id="333"/>
      <w:bookmarkEnd w:id="334"/>
      <w:bookmarkEnd w:id="335"/>
      <w:bookmarkEnd w:id="336"/>
      <w:bookmarkEnd w:id="337"/>
      <w:bookmarkEnd w:id="338"/>
      <w:bookmarkEnd w:id="339"/>
      <w:bookmarkEnd w:id="340"/>
      <w:bookmarkEnd w:id="341"/>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3.3.2 </w:t>
      </w:r>
      <w:r>
        <w:rPr>
          <w:rFonts w:hint="eastAsia" w:ascii="宋体" w:hAnsi="宋体" w:cs="宋体"/>
          <w:color w:val="auto"/>
          <w:sz w:val="24"/>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承包人对总监理工程师授权的监理人员发出的指示有疑问的，可在该指示发出的</w:t>
      </w:r>
      <w:r>
        <w:rPr>
          <w:rFonts w:ascii="宋体" w:hAnsi="宋体" w:cs="宋体"/>
          <w:color w:val="auto"/>
          <w:sz w:val="24"/>
          <w:highlight w:val="none"/>
        </w:rPr>
        <w:t>48小时内向总监理工程师提出书面异议，总监理工程师应在48小时内对该指示予以确认、更改或撤销。</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3.3.4 </w:t>
      </w:r>
      <w:r>
        <w:rPr>
          <w:rFonts w:hint="eastAsia" w:ascii="宋体" w:hAnsi="宋体" w:cs="宋体"/>
          <w:color w:val="auto"/>
          <w:sz w:val="24"/>
          <w:highlight w:val="none"/>
        </w:rPr>
        <w:t>除专用合同条款另有约定外，总监理工程师不应将第</w:t>
      </w:r>
      <w:r>
        <w:rPr>
          <w:rFonts w:ascii="宋体" w:hAnsi="宋体" w:cs="宋体"/>
          <w:color w:val="auto"/>
          <w:sz w:val="24"/>
          <w:highlight w:val="none"/>
        </w:rPr>
        <w:t xml:space="preserve">3.5 </w:t>
      </w:r>
      <w:r>
        <w:rPr>
          <w:rFonts w:hint="eastAsia" w:ascii="宋体" w:hAnsi="宋体" w:cs="宋体"/>
          <w:color w:val="auto"/>
          <w:sz w:val="24"/>
          <w:highlight w:val="none"/>
        </w:rPr>
        <w:t>款约定应由总监理工程师作出确定的权力授权或委托给其他监理人员。</w:t>
      </w:r>
    </w:p>
    <w:p>
      <w:pPr>
        <w:spacing w:before="156" w:beforeLines="50" w:after="156" w:afterLines="50" w:line="360" w:lineRule="auto"/>
        <w:ind w:firstLine="118"/>
        <w:rPr>
          <w:rFonts w:ascii="宋体" w:hAnsi="宋体" w:cs="宋体"/>
          <w:color w:val="auto"/>
          <w:sz w:val="24"/>
          <w:highlight w:val="none"/>
        </w:rPr>
      </w:pPr>
      <w:bookmarkStart w:id="342" w:name="_Toc10999"/>
      <w:bookmarkStart w:id="343" w:name="_Toc247514062"/>
      <w:bookmarkStart w:id="344" w:name="_Toc410559364"/>
      <w:bookmarkStart w:id="345" w:name="_Toc411736170"/>
      <w:bookmarkStart w:id="346" w:name="_Toc7851"/>
      <w:bookmarkStart w:id="347" w:name="_Toc476860381"/>
      <w:bookmarkStart w:id="348" w:name="_Toc23405"/>
      <w:bookmarkStart w:id="349" w:name="_Toc411736446"/>
      <w:bookmarkStart w:id="350" w:name="_Toc247527663"/>
      <w:bookmarkStart w:id="351" w:name="_Toc20986"/>
      <w:bookmarkStart w:id="352" w:name="_Toc300835060"/>
      <w:r>
        <w:rPr>
          <w:rFonts w:ascii="宋体" w:hAnsi="宋体" w:cs="宋体"/>
          <w:color w:val="auto"/>
          <w:sz w:val="24"/>
          <w:highlight w:val="none"/>
        </w:rPr>
        <w:t xml:space="preserve">3.4 </w:t>
      </w:r>
      <w:r>
        <w:rPr>
          <w:rFonts w:hint="eastAsia" w:ascii="宋体" w:hAnsi="宋体" w:cs="宋体"/>
          <w:color w:val="auto"/>
          <w:sz w:val="24"/>
          <w:highlight w:val="none"/>
        </w:rPr>
        <w:t>监理人的指示</w:t>
      </w:r>
      <w:bookmarkEnd w:id="342"/>
      <w:bookmarkEnd w:id="343"/>
      <w:bookmarkEnd w:id="344"/>
      <w:bookmarkEnd w:id="345"/>
      <w:bookmarkEnd w:id="346"/>
      <w:bookmarkEnd w:id="347"/>
      <w:bookmarkEnd w:id="348"/>
      <w:bookmarkEnd w:id="349"/>
      <w:bookmarkEnd w:id="350"/>
      <w:bookmarkEnd w:id="351"/>
      <w:bookmarkEnd w:id="35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3.4.1 </w:t>
      </w:r>
      <w:r>
        <w:rPr>
          <w:rFonts w:hint="eastAsia" w:ascii="宋体" w:hAnsi="宋体" w:cs="宋体"/>
          <w:color w:val="auto"/>
          <w:sz w:val="24"/>
          <w:highlight w:val="none"/>
        </w:rPr>
        <w:t>监理人应按第</w:t>
      </w:r>
      <w:r>
        <w:rPr>
          <w:rFonts w:ascii="宋体" w:hAnsi="宋体" w:cs="宋体"/>
          <w:color w:val="auto"/>
          <w:sz w:val="24"/>
          <w:highlight w:val="none"/>
        </w:rPr>
        <w:t xml:space="preserve">3.1 </w:t>
      </w:r>
      <w:r>
        <w:rPr>
          <w:rFonts w:hint="eastAsia" w:ascii="宋体" w:hAnsi="宋体" w:cs="宋体"/>
          <w:color w:val="auto"/>
          <w:sz w:val="24"/>
          <w:highlight w:val="none"/>
        </w:rPr>
        <w:t>款的约定向承包人发出指示，监理人的指示应盖有监理人授权的项目管理机构章，并由总监理工程师或总监理工程师约定授权的监理人员签字。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3.4.2 </w:t>
      </w:r>
      <w:r>
        <w:rPr>
          <w:rFonts w:hint="eastAsia" w:ascii="宋体" w:hAnsi="宋体" w:cs="宋体"/>
          <w:color w:val="auto"/>
          <w:sz w:val="24"/>
          <w:highlight w:val="none"/>
        </w:rPr>
        <w:t>承包人收到监理人作出的指示后应遵照执行。指示构成变更的，应按第</w:t>
      </w:r>
      <w:r>
        <w:rPr>
          <w:rFonts w:ascii="宋体" w:hAnsi="宋体" w:cs="宋体"/>
          <w:color w:val="auto"/>
          <w:sz w:val="24"/>
          <w:highlight w:val="none"/>
        </w:rPr>
        <w:t>15条执行</w:t>
      </w:r>
      <w:r>
        <w:rPr>
          <w:rFonts w:hint="eastAsia" w:ascii="宋体" w:hAnsi="宋体" w:cs="宋体"/>
          <w:color w:val="auto"/>
          <w:sz w:val="24"/>
          <w:highlight w:val="none"/>
        </w:rPr>
        <w:t>，并经发包人同意。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3.4.3 </w:t>
      </w:r>
      <w:r>
        <w:rPr>
          <w:rFonts w:hint="eastAsia" w:ascii="宋体" w:hAnsi="宋体" w:cs="宋体"/>
          <w:color w:val="auto"/>
          <w:sz w:val="24"/>
          <w:highlight w:val="none"/>
        </w:rPr>
        <w:t>在紧急情况下，总监理工程师或其授权的监理人员可以当场签发临时书面指示，承包人应遵照执行。监理应在临时书面指示发出后</w:t>
      </w:r>
      <w:r>
        <w:rPr>
          <w:rFonts w:ascii="宋体" w:hAnsi="宋体" w:cs="宋体"/>
          <w:color w:val="auto"/>
          <w:sz w:val="24"/>
          <w:highlight w:val="none"/>
        </w:rPr>
        <w:t>24小时内发出书面确认函，监理人在24小时内未发出书面确认函的，该临时书面指示应被视为监理人的正式指示。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3.4.4 </w:t>
      </w:r>
      <w:r>
        <w:rPr>
          <w:rFonts w:hint="eastAsia" w:ascii="宋体" w:hAnsi="宋体" w:cs="宋体"/>
          <w:color w:val="auto"/>
          <w:sz w:val="24"/>
          <w:highlight w:val="none"/>
        </w:rPr>
        <w:t>除合同另有约定外，承包人只从总监理工程师或按第</w:t>
      </w:r>
      <w:r>
        <w:rPr>
          <w:rFonts w:ascii="宋体" w:hAnsi="宋体" w:cs="宋体"/>
          <w:color w:val="auto"/>
          <w:sz w:val="24"/>
          <w:highlight w:val="none"/>
        </w:rPr>
        <w:t>3.3.1项被授权的监理人员处取得指示。</w:t>
      </w:r>
    </w:p>
    <w:p>
      <w:pPr>
        <w:spacing w:before="156" w:beforeLines="50" w:after="156" w:afterLines="50" w:line="360" w:lineRule="auto"/>
        <w:ind w:firstLine="118"/>
        <w:rPr>
          <w:rFonts w:ascii="宋体" w:hAnsi="宋体" w:cs="宋体"/>
          <w:color w:val="auto"/>
          <w:sz w:val="24"/>
          <w:highlight w:val="none"/>
        </w:rPr>
      </w:pPr>
      <w:bookmarkStart w:id="353" w:name="_Toc411736171"/>
      <w:bookmarkStart w:id="354" w:name="_Toc411736447"/>
      <w:bookmarkStart w:id="355" w:name="_Toc247514063"/>
      <w:bookmarkStart w:id="356" w:name="_Toc300835061"/>
      <w:bookmarkStart w:id="357" w:name="_Toc247527664"/>
      <w:bookmarkStart w:id="358" w:name="_Toc22034"/>
      <w:bookmarkStart w:id="359" w:name="_Toc8277"/>
      <w:bookmarkStart w:id="360" w:name="_Toc476860382"/>
      <w:bookmarkStart w:id="361" w:name="_Toc5311"/>
      <w:bookmarkStart w:id="362" w:name="_Toc2837"/>
      <w:bookmarkStart w:id="363" w:name="_Toc410559365"/>
      <w:r>
        <w:rPr>
          <w:rFonts w:ascii="宋体" w:hAnsi="宋体" w:cs="宋体"/>
          <w:color w:val="auto"/>
          <w:sz w:val="24"/>
          <w:highlight w:val="none"/>
        </w:rPr>
        <w:t xml:space="preserve">3.5 </w:t>
      </w:r>
      <w:r>
        <w:rPr>
          <w:rFonts w:hint="eastAsia" w:ascii="宋体" w:hAnsi="宋体" w:cs="宋体"/>
          <w:color w:val="auto"/>
          <w:sz w:val="24"/>
          <w:highlight w:val="none"/>
        </w:rPr>
        <w:t>商定或确定</w:t>
      </w:r>
      <w:bookmarkEnd w:id="353"/>
      <w:bookmarkEnd w:id="354"/>
      <w:bookmarkEnd w:id="355"/>
      <w:bookmarkEnd w:id="356"/>
      <w:bookmarkEnd w:id="357"/>
      <w:bookmarkEnd w:id="358"/>
      <w:bookmarkEnd w:id="359"/>
      <w:bookmarkEnd w:id="360"/>
      <w:bookmarkEnd w:id="361"/>
      <w:bookmarkEnd w:id="362"/>
      <w:bookmarkEnd w:id="36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3.5.1 </w:t>
      </w:r>
      <w:r>
        <w:rPr>
          <w:rFonts w:hint="eastAsia" w:ascii="宋体" w:hAnsi="宋体" w:cs="宋体"/>
          <w:color w:val="auto"/>
          <w:sz w:val="24"/>
          <w:highlight w:val="none"/>
        </w:rPr>
        <w:t>合同约定总监理工程师应按照本款对任何事项进行商定或确定时，总监理工程师应与合同当事人协商，尽量达成一致。不能达成一致的，总监理工程师应认真研究后审慎确定。</w:t>
      </w:r>
    </w:p>
    <w:p>
      <w:pPr>
        <w:spacing w:before="156" w:beforeLines="50" w:after="156" w:afterLines="50" w:line="360" w:lineRule="auto"/>
        <w:ind w:firstLine="464" w:firstLineChars="200"/>
        <w:rPr>
          <w:rFonts w:ascii="宋体" w:hAnsi="宋体" w:cs="宋体"/>
          <w:color w:val="auto"/>
          <w:spacing w:val="-4"/>
          <w:sz w:val="24"/>
          <w:highlight w:val="none"/>
        </w:rPr>
      </w:pPr>
      <w:r>
        <w:rPr>
          <w:rFonts w:ascii="宋体" w:hAnsi="宋体" w:cs="宋体"/>
          <w:color w:val="auto"/>
          <w:spacing w:val="-4"/>
          <w:sz w:val="24"/>
          <w:highlight w:val="none"/>
        </w:rPr>
        <w:t xml:space="preserve">3.5.2 </w:t>
      </w:r>
      <w:r>
        <w:rPr>
          <w:rFonts w:hint="eastAsia" w:ascii="宋体" w:hAnsi="宋体" w:cs="宋体"/>
          <w:color w:val="auto"/>
          <w:spacing w:val="-4"/>
          <w:sz w:val="24"/>
          <w:highlight w:val="none"/>
        </w:rPr>
        <w:t>总监理工程师应将商定或确定的事项通知合同当事人，并附详细依据。对总监理工程师的确定有异议的，构成争议，按照第</w:t>
      </w:r>
      <w:r>
        <w:rPr>
          <w:rFonts w:ascii="宋体" w:hAnsi="宋体" w:cs="宋体"/>
          <w:color w:val="auto"/>
          <w:spacing w:val="-4"/>
          <w:sz w:val="24"/>
          <w:highlight w:val="none"/>
        </w:rPr>
        <w:t xml:space="preserve">24 </w:t>
      </w:r>
      <w:r>
        <w:rPr>
          <w:rFonts w:hint="eastAsia" w:ascii="宋体" w:hAnsi="宋体" w:cs="宋体"/>
          <w:color w:val="auto"/>
          <w:spacing w:val="-4"/>
          <w:sz w:val="24"/>
          <w:highlight w:val="none"/>
        </w:rPr>
        <w:t>条的约定处理。在争议解决前，双方应暂按总监理工程师的确定执行，按照第</w:t>
      </w:r>
      <w:r>
        <w:rPr>
          <w:rFonts w:ascii="宋体" w:hAnsi="宋体" w:cs="宋体"/>
          <w:color w:val="auto"/>
          <w:spacing w:val="-4"/>
          <w:sz w:val="24"/>
          <w:highlight w:val="none"/>
        </w:rPr>
        <w:t xml:space="preserve">24 </w:t>
      </w:r>
      <w:r>
        <w:rPr>
          <w:rFonts w:hint="eastAsia" w:ascii="宋体" w:hAnsi="宋体" w:cs="宋体"/>
          <w:color w:val="auto"/>
          <w:spacing w:val="-4"/>
          <w:sz w:val="24"/>
          <w:highlight w:val="none"/>
        </w:rPr>
        <w:t>条的约定对总监理工程师的确定作出修改的，按修改后的结果执行，由此导致承包人增加的费用和（或）延误的工期由发包人承担。</w:t>
      </w:r>
    </w:p>
    <w:p>
      <w:pPr>
        <w:pStyle w:val="4"/>
        <w:spacing w:before="156" w:beforeLines="50" w:after="156" w:afterLines="50"/>
        <w:ind w:firstLine="118"/>
        <w:rPr>
          <w:rFonts w:ascii="宋体" w:hAnsi="宋体" w:cs="宋体"/>
          <w:bCs w:val="0"/>
          <w:color w:val="auto"/>
          <w:szCs w:val="24"/>
          <w:highlight w:val="none"/>
        </w:rPr>
      </w:pPr>
      <w:bookmarkStart w:id="364" w:name="_Toc300835062"/>
      <w:bookmarkStart w:id="365" w:name="_Toc247527665"/>
      <w:bookmarkStart w:id="366" w:name="_Toc27370"/>
      <w:bookmarkStart w:id="367" w:name="_Toc22346"/>
      <w:bookmarkStart w:id="368" w:name="_Toc32661"/>
      <w:bookmarkStart w:id="369" w:name="_Toc476860383"/>
      <w:bookmarkStart w:id="370" w:name="_Toc411736448"/>
      <w:bookmarkStart w:id="371" w:name="_Toc410559366"/>
      <w:bookmarkStart w:id="372" w:name="_Toc29548"/>
      <w:bookmarkStart w:id="373" w:name="_Toc26716"/>
      <w:bookmarkStart w:id="374" w:name="_Toc184635101"/>
      <w:bookmarkStart w:id="375" w:name="_Toc411736172"/>
      <w:bookmarkStart w:id="376" w:name="_Toc183082043"/>
      <w:bookmarkStart w:id="377" w:name="_Toc247514064"/>
      <w:bookmarkStart w:id="378" w:name="_Toc4768"/>
      <w:bookmarkStart w:id="379" w:name="_Toc11463"/>
      <w:bookmarkStart w:id="380" w:name="_Toc29626"/>
      <w:r>
        <w:rPr>
          <w:rFonts w:hint="eastAsia" w:ascii="宋体" w:hAnsi="宋体" w:cs="宋体"/>
          <w:bCs w:val="0"/>
          <w:color w:val="auto"/>
          <w:szCs w:val="24"/>
          <w:highlight w:val="none"/>
        </w:rPr>
        <w:t>4. 承包人</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spacing w:before="156" w:beforeLines="50" w:after="156" w:afterLines="50" w:line="360" w:lineRule="auto"/>
        <w:ind w:firstLine="118"/>
        <w:rPr>
          <w:rFonts w:ascii="宋体" w:hAnsi="宋体" w:cs="宋体"/>
          <w:color w:val="auto"/>
          <w:sz w:val="24"/>
          <w:highlight w:val="none"/>
        </w:rPr>
      </w:pPr>
      <w:bookmarkStart w:id="381" w:name="_Toc476860384"/>
      <w:bookmarkStart w:id="382" w:name="_Toc410559367"/>
      <w:bookmarkStart w:id="383" w:name="_Toc247514065"/>
      <w:bookmarkStart w:id="384" w:name="_Toc24387"/>
      <w:bookmarkStart w:id="385" w:name="_Toc27441"/>
      <w:bookmarkStart w:id="386" w:name="_Toc300835063"/>
      <w:bookmarkStart w:id="387" w:name="_Toc247527666"/>
      <w:bookmarkStart w:id="388" w:name="_Toc411736449"/>
      <w:bookmarkStart w:id="389" w:name="_Toc411736173"/>
      <w:bookmarkStart w:id="390" w:name="_Toc17313"/>
      <w:r>
        <w:rPr>
          <w:rFonts w:ascii="宋体" w:hAnsi="宋体" w:cs="宋体"/>
          <w:color w:val="auto"/>
          <w:sz w:val="24"/>
          <w:highlight w:val="none"/>
        </w:rPr>
        <w:t xml:space="preserve">4.1 </w:t>
      </w:r>
      <w:r>
        <w:rPr>
          <w:rFonts w:hint="eastAsia" w:ascii="宋体" w:hAnsi="宋体" w:cs="宋体"/>
          <w:color w:val="auto"/>
          <w:sz w:val="24"/>
          <w:highlight w:val="none"/>
        </w:rPr>
        <w:t>承包人的一般义务</w:t>
      </w:r>
      <w:bookmarkEnd w:id="381"/>
      <w:bookmarkEnd w:id="382"/>
      <w:bookmarkEnd w:id="383"/>
      <w:bookmarkEnd w:id="384"/>
      <w:bookmarkEnd w:id="385"/>
      <w:bookmarkEnd w:id="386"/>
      <w:bookmarkEnd w:id="387"/>
      <w:bookmarkEnd w:id="388"/>
      <w:bookmarkEnd w:id="389"/>
      <w:bookmarkEnd w:id="39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 </w:t>
      </w:r>
      <w:r>
        <w:rPr>
          <w:rFonts w:hint="eastAsia" w:ascii="宋体" w:hAnsi="宋体" w:cs="宋体"/>
          <w:color w:val="auto"/>
          <w:sz w:val="24"/>
          <w:highlight w:val="none"/>
        </w:rPr>
        <w:t>遵守法律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承包人在履行合同过程中应遵守法律，并保证发包人免于承担因承包人违反法律而引起的任何责任。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4.1.2 </w:t>
      </w:r>
      <w:r>
        <w:rPr>
          <w:rFonts w:hint="eastAsia" w:ascii="宋体" w:hAnsi="宋体" w:cs="宋体"/>
          <w:color w:val="auto"/>
          <w:sz w:val="24"/>
          <w:highlight w:val="none"/>
        </w:rPr>
        <w:t>依法纳税</w:t>
      </w:r>
    </w:p>
    <w:p>
      <w:pPr>
        <w:widowControl/>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承包人应按有关法律规定纳税，应缴纳的税金包括在合同价格内。</w:t>
      </w:r>
      <w:r>
        <w:rPr>
          <w:rFonts w:hint="eastAsia" w:ascii="宋体" w:hAnsi="宋体" w:cs="宋体"/>
          <w:color w:val="auto"/>
          <w:sz w:val="24"/>
          <w:highlight w:val="none"/>
          <w:lang w:bidi="ar"/>
        </w:rPr>
        <w:t>省、市和地方有关单位要收取的税费和规费，该费用包括在合同价格内，由承包人负责交纳并承担所需费用。如果当地税务机关或有关部门要求由发包人统一代扣代缴时，则由发包人代扣代缴。发包人有权代承包人或其特殊分包人缴纳应缴纳而未缴纳的相关税收和费用，并在承包人的一切应得款项中扣除，承包人不得有异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 </w:t>
      </w:r>
      <w:r>
        <w:rPr>
          <w:rFonts w:hint="eastAsia" w:ascii="宋体" w:hAnsi="宋体" w:cs="宋体"/>
          <w:color w:val="auto"/>
          <w:sz w:val="24"/>
          <w:highlight w:val="none"/>
        </w:rPr>
        <w:t>完成各项承包工作</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承包人应按合同约定以及监理人根据第</w:t>
      </w:r>
      <w:r>
        <w:rPr>
          <w:rFonts w:ascii="宋体" w:hAnsi="宋体" w:cs="宋体"/>
          <w:color w:val="auto"/>
          <w:sz w:val="24"/>
          <w:highlight w:val="none"/>
        </w:rPr>
        <w:t>3.4款</w:t>
      </w:r>
      <w:r>
        <w:rPr>
          <w:rFonts w:hint="eastAsia" w:ascii="宋体" w:hAnsi="宋体" w:cs="宋体"/>
          <w:color w:val="auto"/>
          <w:sz w:val="24"/>
          <w:highlight w:val="none"/>
        </w:rPr>
        <w:t>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4.1.4 </w:t>
      </w:r>
      <w:r>
        <w:rPr>
          <w:rFonts w:hint="eastAsia" w:ascii="宋体" w:hAnsi="宋体" w:cs="宋体"/>
          <w:color w:val="auto"/>
          <w:sz w:val="24"/>
          <w:highlight w:val="none"/>
        </w:rPr>
        <w:t>对设计、施工作业和施工方法，以及工程的完备性负责</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承包人应按合同约定的工作内容和进度要求，编制设计、施工的组织和实施计划，并对所有设计、施工作业和施工方法，以及全部工程的完备性和安全可靠性负责。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4.1.5 </w:t>
      </w:r>
      <w:r>
        <w:rPr>
          <w:rFonts w:hint="eastAsia" w:ascii="宋体" w:hAnsi="宋体" w:cs="宋体"/>
          <w:color w:val="auto"/>
          <w:sz w:val="24"/>
          <w:highlight w:val="none"/>
        </w:rPr>
        <w:t>保证工程施工和人员的安全</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承包人应按第</w:t>
      </w:r>
      <w:r>
        <w:rPr>
          <w:rFonts w:ascii="宋体" w:hAnsi="宋体" w:cs="宋体"/>
          <w:color w:val="auto"/>
          <w:sz w:val="24"/>
          <w:highlight w:val="none"/>
        </w:rPr>
        <w:t xml:space="preserve">10.2 </w:t>
      </w:r>
      <w:r>
        <w:rPr>
          <w:rFonts w:hint="eastAsia" w:ascii="宋体" w:hAnsi="宋体" w:cs="宋体"/>
          <w:color w:val="auto"/>
          <w:sz w:val="24"/>
          <w:highlight w:val="none"/>
        </w:rPr>
        <w:t>款约定采取施工安全措施，确保工程及其人员、材料、设备和设施的安全，防止因工程施工造成的人身伤害和财产损失。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4.1.6 </w:t>
      </w:r>
      <w:r>
        <w:rPr>
          <w:rFonts w:hint="eastAsia" w:ascii="宋体" w:hAnsi="宋体" w:cs="宋体"/>
          <w:color w:val="auto"/>
          <w:sz w:val="24"/>
          <w:highlight w:val="none"/>
        </w:rPr>
        <w:t>负责施工场地及其周边环境与生态的保护工作</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承包人应按照第</w:t>
      </w:r>
      <w:r>
        <w:rPr>
          <w:rFonts w:ascii="宋体" w:hAnsi="宋体" w:cs="宋体"/>
          <w:color w:val="auto"/>
          <w:sz w:val="24"/>
          <w:highlight w:val="none"/>
        </w:rPr>
        <w:t xml:space="preserve">10.4 </w:t>
      </w:r>
      <w:r>
        <w:rPr>
          <w:rFonts w:hint="eastAsia" w:ascii="宋体" w:hAnsi="宋体" w:cs="宋体"/>
          <w:color w:val="auto"/>
          <w:sz w:val="24"/>
          <w:highlight w:val="none"/>
        </w:rPr>
        <w:t>款约定负责施工场地及其周边环境与生态的保护工作。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4.1.7 </w:t>
      </w:r>
      <w:r>
        <w:rPr>
          <w:rFonts w:hint="eastAsia" w:ascii="宋体" w:hAnsi="宋体" w:cs="宋体"/>
          <w:color w:val="auto"/>
          <w:sz w:val="24"/>
          <w:highlight w:val="none"/>
        </w:rPr>
        <w:t>避免施工对公众与他人的利益造成损害</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4.1.8 </w:t>
      </w:r>
      <w:r>
        <w:rPr>
          <w:rFonts w:hint="eastAsia" w:ascii="宋体" w:hAnsi="宋体" w:cs="宋体"/>
          <w:color w:val="auto"/>
          <w:sz w:val="24"/>
          <w:highlight w:val="none"/>
        </w:rPr>
        <w:t>为他人提供方便</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 </w:t>
      </w:r>
      <w:r>
        <w:rPr>
          <w:rFonts w:hint="eastAsia" w:ascii="宋体" w:hAnsi="宋体" w:cs="宋体"/>
          <w:color w:val="auto"/>
          <w:sz w:val="24"/>
          <w:highlight w:val="none"/>
        </w:rPr>
        <w:t>工程的维护和照管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工程接收证书颁发前，承包人应负责照管和维护工程。工程接收证书颁发时尚有部分未竣工工程的，承包人还应负责该未竣工工程的照管和维护工作，直至竣工后移交给发包人。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4.1.10 </w:t>
      </w:r>
      <w:r>
        <w:rPr>
          <w:rFonts w:hint="eastAsia" w:ascii="宋体" w:hAnsi="宋体" w:cs="宋体"/>
          <w:color w:val="auto"/>
          <w:sz w:val="24"/>
          <w:highlight w:val="none"/>
        </w:rPr>
        <w:t>其他义务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承包人应履行合同约定的其他义务。</w:t>
      </w:r>
    </w:p>
    <w:p>
      <w:pPr>
        <w:spacing w:before="156" w:beforeLines="50" w:after="156" w:afterLines="50" w:line="360" w:lineRule="auto"/>
        <w:ind w:firstLine="118"/>
        <w:rPr>
          <w:rFonts w:ascii="宋体" w:hAnsi="宋体" w:cs="宋体"/>
          <w:color w:val="auto"/>
          <w:sz w:val="24"/>
          <w:highlight w:val="none"/>
        </w:rPr>
      </w:pPr>
      <w:bookmarkStart w:id="391" w:name="_Toc411736450"/>
      <w:bookmarkStart w:id="392" w:name="_Toc410559368"/>
      <w:bookmarkStart w:id="393" w:name="_Toc300835064"/>
      <w:bookmarkStart w:id="394" w:name="_Toc19464"/>
      <w:bookmarkStart w:id="395" w:name="_Toc12375"/>
      <w:bookmarkStart w:id="396" w:name="_Toc476860385"/>
      <w:bookmarkStart w:id="397" w:name="_Toc8562"/>
      <w:bookmarkStart w:id="398" w:name="_Toc4923"/>
      <w:bookmarkStart w:id="399" w:name="_Toc411736174"/>
      <w:bookmarkStart w:id="400" w:name="_Toc247514066"/>
      <w:bookmarkStart w:id="401" w:name="_Toc247527667"/>
      <w:r>
        <w:rPr>
          <w:rFonts w:ascii="宋体" w:hAnsi="宋体" w:cs="宋体"/>
          <w:color w:val="auto"/>
          <w:sz w:val="24"/>
          <w:highlight w:val="none"/>
        </w:rPr>
        <w:t xml:space="preserve">4.2 </w:t>
      </w:r>
      <w:r>
        <w:rPr>
          <w:rFonts w:hint="eastAsia" w:ascii="宋体" w:hAnsi="宋体" w:cs="宋体"/>
          <w:color w:val="auto"/>
          <w:sz w:val="24"/>
          <w:highlight w:val="none"/>
        </w:rPr>
        <w:t>履约担保</w:t>
      </w:r>
      <w:bookmarkEnd w:id="391"/>
      <w:bookmarkEnd w:id="392"/>
      <w:bookmarkEnd w:id="393"/>
      <w:bookmarkEnd w:id="394"/>
      <w:bookmarkEnd w:id="395"/>
      <w:bookmarkEnd w:id="396"/>
      <w:bookmarkEnd w:id="397"/>
      <w:bookmarkEnd w:id="398"/>
      <w:bookmarkEnd w:id="399"/>
      <w:bookmarkEnd w:id="400"/>
      <w:bookmarkEnd w:id="40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4.2.1 </w:t>
      </w:r>
      <w:r>
        <w:rPr>
          <w:rFonts w:hint="eastAsia" w:ascii="宋体" w:hAnsi="宋体" w:cs="宋体"/>
          <w:color w:val="auto"/>
          <w:sz w:val="24"/>
          <w:highlight w:val="none"/>
        </w:rPr>
        <w:t>承包人应保证其履约担保在发包人颁发工程接收证书前一直有效。发包人应在工程接收证书颁发后</w:t>
      </w:r>
      <w:r>
        <w:rPr>
          <w:rFonts w:ascii="宋体" w:hAnsi="宋体" w:cs="宋体"/>
          <w:color w:val="auto"/>
          <w:sz w:val="24"/>
          <w:highlight w:val="none"/>
        </w:rPr>
        <w:t xml:space="preserve">28 </w:t>
      </w:r>
      <w:r>
        <w:rPr>
          <w:rFonts w:hint="eastAsia" w:ascii="宋体" w:hAnsi="宋体" w:cs="宋体"/>
          <w:color w:val="auto"/>
          <w:sz w:val="24"/>
          <w:highlight w:val="none"/>
        </w:rPr>
        <w:t>天内将履约担保退还给承包人。需进行竣工后试验的，承包人应保证其履约担保在竣工后试验通过前一直有效，发包人应在通过竣工验收后</w:t>
      </w:r>
      <w:r>
        <w:rPr>
          <w:rFonts w:ascii="宋体" w:hAnsi="宋体" w:cs="宋体"/>
          <w:color w:val="auto"/>
          <w:sz w:val="24"/>
          <w:highlight w:val="none"/>
        </w:rPr>
        <w:t>7天内将履约担保退还给承包人。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4.2.2 </w:t>
      </w:r>
      <w:r>
        <w:rPr>
          <w:rFonts w:hint="eastAsia" w:ascii="宋体" w:hAnsi="宋体" w:cs="宋体"/>
          <w:color w:val="auto"/>
          <w:sz w:val="24"/>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pPr>
        <w:spacing w:before="156" w:beforeLines="50" w:after="156" w:afterLines="50" w:line="360" w:lineRule="auto"/>
        <w:ind w:firstLine="118"/>
        <w:rPr>
          <w:rFonts w:ascii="宋体" w:hAnsi="宋体" w:cs="宋体"/>
          <w:color w:val="auto"/>
          <w:sz w:val="24"/>
          <w:highlight w:val="none"/>
        </w:rPr>
      </w:pPr>
      <w:bookmarkStart w:id="402" w:name="_Toc247527668"/>
      <w:bookmarkStart w:id="403" w:name="_Toc247514067"/>
      <w:bookmarkStart w:id="404" w:name="_Toc476860386"/>
      <w:bookmarkStart w:id="405" w:name="_Toc7757"/>
      <w:bookmarkStart w:id="406" w:name="_Toc300835065"/>
      <w:bookmarkStart w:id="407" w:name="_Toc410559369"/>
      <w:bookmarkStart w:id="408" w:name="_Toc15043"/>
      <w:bookmarkStart w:id="409" w:name="_Toc411736175"/>
      <w:bookmarkStart w:id="410" w:name="_Toc27182"/>
      <w:bookmarkStart w:id="411" w:name="_Toc411736451"/>
      <w:r>
        <w:rPr>
          <w:rFonts w:ascii="宋体" w:hAnsi="宋体" w:cs="宋体"/>
          <w:color w:val="auto"/>
          <w:sz w:val="24"/>
          <w:highlight w:val="none"/>
        </w:rPr>
        <w:t xml:space="preserve">4.3 </w:t>
      </w:r>
      <w:r>
        <w:rPr>
          <w:rFonts w:hint="eastAsia" w:ascii="宋体" w:hAnsi="宋体" w:cs="宋体"/>
          <w:color w:val="auto"/>
          <w:sz w:val="24"/>
          <w:highlight w:val="none"/>
        </w:rPr>
        <w:t>分包</w:t>
      </w:r>
      <w:bookmarkEnd w:id="402"/>
      <w:bookmarkEnd w:id="403"/>
      <w:r>
        <w:rPr>
          <w:rFonts w:hint="eastAsia" w:ascii="宋体" w:hAnsi="宋体" w:cs="宋体"/>
          <w:color w:val="auto"/>
          <w:sz w:val="24"/>
          <w:highlight w:val="none"/>
        </w:rPr>
        <w:t>和不得转包</w:t>
      </w:r>
      <w:bookmarkEnd w:id="404"/>
      <w:bookmarkEnd w:id="405"/>
      <w:bookmarkEnd w:id="406"/>
      <w:bookmarkEnd w:id="407"/>
      <w:bookmarkEnd w:id="408"/>
      <w:bookmarkEnd w:id="409"/>
      <w:bookmarkEnd w:id="410"/>
      <w:bookmarkEnd w:id="41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4.3.1 </w:t>
      </w:r>
      <w:r>
        <w:rPr>
          <w:rFonts w:hint="eastAsia" w:ascii="宋体" w:hAnsi="宋体" w:cs="宋体"/>
          <w:color w:val="auto"/>
          <w:sz w:val="24"/>
          <w:highlight w:val="none"/>
        </w:rPr>
        <w:t>承包人不得将其承包的全部工程转包给第三人，也不得将其承包的全部工程肢解后以分包的名义分别转包给第三人。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4.3.2 </w:t>
      </w:r>
      <w:r>
        <w:rPr>
          <w:rFonts w:hint="eastAsia" w:ascii="宋体" w:hAnsi="宋体" w:cs="宋体"/>
          <w:color w:val="auto"/>
          <w:sz w:val="24"/>
          <w:highlight w:val="none"/>
        </w:rPr>
        <w:t>承包人不得将设计和施工的主体、关键性工作分包给第三人。除专用合同条款另有约定外，未经发包人同意，承包人也不得将非主体、非关键性工作分包给第三人。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4.3.3 </w:t>
      </w:r>
      <w:r>
        <w:rPr>
          <w:rFonts w:hint="eastAsia" w:ascii="宋体" w:hAnsi="宋体" w:cs="宋体"/>
          <w:color w:val="auto"/>
          <w:sz w:val="24"/>
          <w:highlight w:val="none"/>
        </w:rPr>
        <w:t>分包人的资格能力应与其分包工作的标准和规模相适应。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4.3.4 </w:t>
      </w:r>
      <w:r>
        <w:rPr>
          <w:rFonts w:hint="eastAsia" w:ascii="宋体" w:hAnsi="宋体" w:cs="宋体"/>
          <w:color w:val="auto"/>
          <w:sz w:val="24"/>
          <w:highlight w:val="none"/>
        </w:rPr>
        <w:t>发包人同意承包人分包工作的，承包人应向发包人和监理人提交分包合同副本。</w:t>
      </w:r>
    </w:p>
    <w:p>
      <w:pPr>
        <w:spacing w:before="156" w:beforeLines="50" w:after="156" w:afterLines="50" w:line="360" w:lineRule="auto"/>
        <w:ind w:firstLine="118"/>
        <w:rPr>
          <w:rFonts w:ascii="宋体" w:hAnsi="宋体" w:cs="宋体"/>
          <w:color w:val="auto"/>
          <w:sz w:val="24"/>
          <w:highlight w:val="none"/>
        </w:rPr>
      </w:pPr>
      <w:bookmarkStart w:id="412" w:name="_Toc6213"/>
      <w:bookmarkStart w:id="413" w:name="_Toc411736176"/>
      <w:bookmarkStart w:id="414" w:name="_Toc411736452"/>
      <w:bookmarkStart w:id="415" w:name="_Toc247527669"/>
      <w:bookmarkStart w:id="416" w:name="_Toc11394"/>
      <w:bookmarkStart w:id="417" w:name="_Toc6061"/>
      <w:bookmarkStart w:id="418" w:name="_Toc300835066"/>
      <w:bookmarkStart w:id="419" w:name="_Toc410559370"/>
      <w:bookmarkStart w:id="420" w:name="_Toc476860387"/>
      <w:bookmarkStart w:id="421" w:name="_Toc247514068"/>
      <w:r>
        <w:rPr>
          <w:rFonts w:ascii="宋体" w:hAnsi="宋体" w:cs="宋体"/>
          <w:color w:val="auto"/>
          <w:sz w:val="24"/>
          <w:highlight w:val="none"/>
        </w:rPr>
        <w:t xml:space="preserve">4.4 </w:t>
      </w:r>
      <w:r>
        <w:rPr>
          <w:rFonts w:hint="eastAsia" w:ascii="宋体" w:hAnsi="宋体" w:cs="宋体"/>
          <w:color w:val="auto"/>
          <w:sz w:val="24"/>
          <w:highlight w:val="none"/>
        </w:rPr>
        <w:t>联合体</w:t>
      </w:r>
      <w:bookmarkEnd w:id="412"/>
      <w:bookmarkEnd w:id="413"/>
      <w:bookmarkEnd w:id="414"/>
      <w:bookmarkEnd w:id="415"/>
      <w:bookmarkEnd w:id="416"/>
      <w:bookmarkEnd w:id="417"/>
      <w:bookmarkEnd w:id="418"/>
      <w:bookmarkEnd w:id="419"/>
      <w:bookmarkEnd w:id="420"/>
      <w:bookmarkEnd w:id="42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4.4.1 </w:t>
      </w:r>
      <w:r>
        <w:rPr>
          <w:rFonts w:hint="eastAsia" w:ascii="宋体" w:hAnsi="宋体" w:cs="宋体"/>
          <w:color w:val="auto"/>
          <w:sz w:val="24"/>
          <w:highlight w:val="none"/>
        </w:rPr>
        <w:t>联合体各方应共同与发包人签订合同。联合体各方应为履行合同承担连带责任。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4.4.2 </w:t>
      </w:r>
      <w:r>
        <w:rPr>
          <w:rFonts w:hint="eastAsia" w:ascii="宋体" w:hAnsi="宋体" w:cs="宋体"/>
          <w:color w:val="auto"/>
          <w:sz w:val="24"/>
          <w:highlight w:val="none"/>
        </w:rPr>
        <w:t>联合体协议经发包人确认后作为合同附件。在履行合同过程中，未经发包人同意，不得修改联合体协议。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4.4.3 </w:t>
      </w:r>
      <w:r>
        <w:rPr>
          <w:rFonts w:hint="eastAsia" w:ascii="宋体" w:hAnsi="宋体" w:cs="宋体"/>
          <w:color w:val="auto"/>
          <w:sz w:val="24"/>
          <w:highlight w:val="none"/>
        </w:rPr>
        <w:t>联合体牵头人或联合体授权的代表负责与发包人和监理人联系，并接受指示，负责组织联合体各成员全面履行合同。</w:t>
      </w:r>
    </w:p>
    <w:p>
      <w:pPr>
        <w:spacing w:before="156" w:beforeLines="50" w:after="156" w:afterLines="50" w:line="360" w:lineRule="auto"/>
        <w:ind w:firstLine="118"/>
        <w:rPr>
          <w:rFonts w:ascii="宋体" w:hAnsi="宋体" w:cs="宋体"/>
          <w:color w:val="auto"/>
          <w:sz w:val="24"/>
          <w:highlight w:val="none"/>
        </w:rPr>
      </w:pPr>
      <w:bookmarkStart w:id="422" w:name="_Toc15814"/>
      <w:bookmarkStart w:id="423" w:name="_Toc247527670"/>
      <w:bookmarkStart w:id="424" w:name="_Toc22922"/>
      <w:bookmarkStart w:id="425" w:name="_Toc300835067"/>
      <w:bookmarkStart w:id="426" w:name="_Toc23685"/>
      <w:bookmarkStart w:id="427" w:name="_Toc410559371"/>
      <w:bookmarkStart w:id="428" w:name="_Toc411736177"/>
      <w:bookmarkStart w:id="429" w:name="_Toc476860388"/>
      <w:bookmarkStart w:id="430" w:name="_Toc411736453"/>
      <w:bookmarkStart w:id="431" w:name="_Toc247514069"/>
      <w:bookmarkStart w:id="432" w:name="_Toc10395"/>
      <w:r>
        <w:rPr>
          <w:rFonts w:ascii="宋体" w:hAnsi="宋体" w:cs="宋体"/>
          <w:color w:val="auto"/>
          <w:sz w:val="24"/>
          <w:highlight w:val="none"/>
        </w:rPr>
        <w:t xml:space="preserve">4.5 </w:t>
      </w:r>
      <w:r>
        <w:rPr>
          <w:rFonts w:hint="eastAsia" w:ascii="宋体" w:hAnsi="宋体" w:cs="宋体"/>
          <w:color w:val="auto"/>
          <w:sz w:val="24"/>
          <w:highlight w:val="none"/>
        </w:rPr>
        <w:t>承包人项目经理</w:t>
      </w:r>
      <w:bookmarkEnd w:id="422"/>
      <w:bookmarkEnd w:id="423"/>
      <w:bookmarkEnd w:id="424"/>
      <w:bookmarkEnd w:id="425"/>
      <w:bookmarkEnd w:id="426"/>
      <w:bookmarkEnd w:id="427"/>
      <w:bookmarkEnd w:id="428"/>
      <w:bookmarkEnd w:id="429"/>
      <w:bookmarkEnd w:id="430"/>
      <w:bookmarkEnd w:id="431"/>
      <w:bookmarkEnd w:id="43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4.5.1 </w:t>
      </w:r>
      <w:r>
        <w:rPr>
          <w:rFonts w:hint="eastAsia" w:ascii="宋体" w:hAnsi="宋体" w:cs="宋体"/>
          <w:color w:val="auto"/>
          <w:sz w:val="24"/>
          <w:highlight w:val="none"/>
        </w:rPr>
        <w:t>承包人应按合同协议书的约定指派项目经理，并在约定的期限内到职。承包人更换项目经理应事先征得发包人同意，并应在更换</w:t>
      </w:r>
      <w:r>
        <w:rPr>
          <w:rFonts w:ascii="宋体" w:hAnsi="宋体" w:cs="宋体"/>
          <w:color w:val="auto"/>
          <w:sz w:val="24"/>
          <w:highlight w:val="none"/>
        </w:rPr>
        <w:t>14天前将拟更换的项目经理的姓名和详细资料提交发包人和监理人。承包人项目经理2天内不能履行职责的，应事先征得监理人同意，并委派代表代行其职责。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4.5.2 </w:t>
      </w:r>
      <w:r>
        <w:rPr>
          <w:rFonts w:hint="eastAsia" w:ascii="宋体" w:hAnsi="宋体" w:cs="宋体"/>
          <w:color w:val="auto"/>
          <w:sz w:val="24"/>
          <w:highlight w:val="none"/>
        </w:rPr>
        <w:t>承包人项目经理应按合同约定以及监理人按第</w:t>
      </w:r>
      <w:r>
        <w:rPr>
          <w:rFonts w:ascii="宋体" w:hAnsi="宋体" w:cs="宋体"/>
          <w:color w:val="auto"/>
          <w:sz w:val="24"/>
          <w:highlight w:val="none"/>
        </w:rPr>
        <w:t xml:space="preserve">3.4 </w:t>
      </w:r>
      <w:r>
        <w:rPr>
          <w:rFonts w:hint="eastAsia" w:ascii="宋体" w:hAnsi="宋体" w:cs="宋体"/>
          <w:color w:val="auto"/>
          <w:sz w:val="24"/>
          <w:highlight w:val="none"/>
        </w:rPr>
        <w:t>款作出的指示，负责组织合同工作的实施。在情况紧急且无法与监理人取得联系时，可采取保证工程和人员生命财产安全的紧急措施，并在采取措施后</w:t>
      </w:r>
      <w:r>
        <w:rPr>
          <w:rFonts w:ascii="宋体" w:hAnsi="宋体" w:cs="宋体"/>
          <w:color w:val="auto"/>
          <w:sz w:val="24"/>
          <w:highlight w:val="none"/>
        </w:rPr>
        <w:t>24小时内向监理人提交书面报告。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4.5.3 </w:t>
      </w:r>
      <w:r>
        <w:rPr>
          <w:rFonts w:hint="eastAsia" w:ascii="宋体" w:hAnsi="宋体" w:cs="宋体"/>
          <w:color w:val="auto"/>
          <w:sz w:val="24"/>
          <w:highlight w:val="none"/>
        </w:rPr>
        <w:t>承包人为履行合同发出的一切函件均应盖有承包人单位章或由承包人项目经理签字。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4.5.4 </w:t>
      </w:r>
      <w:r>
        <w:rPr>
          <w:rFonts w:hint="eastAsia" w:ascii="宋体" w:hAnsi="宋体" w:cs="宋体"/>
          <w:color w:val="auto"/>
          <w:sz w:val="24"/>
          <w:highlight w:val="none"/>
        </w:rPr>
        <w:t>承包人项目经理可以授权其下属人员履行其某项职责，但事先应将这些人员的姓名和授权范围书面通知发包人和监理人。</w:t>
      </w:r>
    </w:p>
    <w:p>
      <w:pPr>
        <w:spacing w:before="156" w:beforeLines="50" w:after="156" w:afterLines="50" w:line="360" w:lineRule="auto"/>
        <w:ind w:firstLine="118"/>
        <w:rPr>
          <w:rFonts w:ascii="宋体" w:hAnsi="宋体" w:cs="宋体"/>
          <w:color w:val="auto"/>
          <w:sz w:val="24"/>
          <w:highlight w:val="none"/>
        </w:rPr>
      </w:pPr>
      <w:bookmarkStart w:id="433" w:name="_Toc16845"/>
      <w:bookmarkStart w:id="434" w:name="_Toc20059"/>
      <w:bookmarkStart w:id="435" w:name="_Toc247527671"/>
      <w:bookmarkStart w:id="436" w:name="_Toc5360"/>
      <w:bookmarkStart w:id="437" w:name="_Toc410559372"/>
      <w:bookmarkStart w:id="438" w:name="_Toc300835068"/>
      <w:bookmarkStart w:id="439" w:name="_Toc9273"/>
      <w:bookmarkStart w:id="440" w:name="_Toc411736178"/>
      <w:bookmarkStart w:id="441" w:name="_Toc476860389"/>
      <w:bookmarkStart w:id="442" w:name="_Toc411736454"/>
      <w:bookmarkStart w:id="443" w:name="_Toc247514070"/>
      <w:r>
        <w:rPr>
          <w:rFonts w:ascii="宋体" w:hAnsi="宋体" w:cs="宋体"/>
          <w:color w:val="auto"/>
          <w:sz w:val="24"/>
          <w:highlight w:val="none"/>
        </w:rPr>
        <w:t xml:space="preserve">4.6 </w:t>
      </w:r>
      <w:r>
        <w:rPr>
          <w:rFonts w:hint="eastAsia" w:ascii="宋体" w:hAnsi="宋体" w:cs="宋体"/>
          <w:color w:val="auto"/>
          <w:sz w:val="24"/>
          <w:highlight w:val="none"/>
        </w:rPr>
        <w:t>承包人人员的管理</w:t>
      </w:r>
      <w:bookmarkEnd w:id="433"/>
      <w:bookmarkEnd w:id="434"/>
      <w:bookmarkEnd w:id="435"/>
      <w:bookmarkEnd w:id="436"/>
      <w:bookmarkEnd w:id="437"/>
      <w:bookmarkEnd w:id="438"/>
      <w:bookmarkEnd w:id="439"/>
      <w:bookmarkEnd w:id="440"/>
      <w:bookmarkEnd w:id="441"/>
      <w:bookmarkEnd w:id="442"/>
      <w:bookmarkEnd w:id="44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4.6.1 </w:t>
      </w:r>
      <w:r>
        <w:rPr>
          <w:rFonts w:hint="eastAsia" w:ascii="宋体" w:hAnsi="宋体" w:cs="宋体"/>
          <w:color w:val="auto"/>
          <w:sz w:val="24"/>
          <w:highlight w:val="none"/>
        </w:rPr>
        <w:t>承包人应在接到开始工作通知之日起</w:t>
      </w:r>
      <w:r>
        <w:rPr>
          <w:rFonts w:ascii="宋体" w:hAnsi="宋体" w:cs="宋体"/>
          <w:color w:val="auto"/>
          <w:sz w:val="24"/>
          <w:highlight w:val="none"/>
        </w:rPr>
        <w:t>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4.6.2 </w:t>
      </w:r>
      <w:r>
        <w:rPr>
          <w:rFonts w:hint="eastAsia" w:ascii="宋体" w:hAnsi="宋体" w:cs="宋体"/>
          <w:color w:val="auto"/>
          <w:sz w:val="24"/>
          <w:highlight w:val="none"/>
        </w:rPr>
        <w:t>承包人安排的主要管理人员包括项目经理、设计负责人、施工负责人、采购负责人以及专职质量、安全生产管理人员等；技术人员包括技术总工、设计师、建筑师、土木工程师、设备工程师、建造师等。</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4.6.3 </w:t>
      </w:r>
      <w:r>
        <w:rPr>
          <w:rFonts w:hint="eastAsia" w:ascii="宋体" w:hAnsi="宋体" w:cs="宋体"/>
          <w:color w:val="auto"/>
          <w:sz w:val="24"/>
          <w:highlight w:val="none"/>
        </w:rPr>
        <w:t>承包人的设计人员应由具有国家规定和发包人要求中约定的资格，并具有从事设计所必需的经验与能力。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承包人应保证其设计人员（包括分包人的设计人员）在合同期限内的任何时候，都能按时参加发包人或其委托的监理人组织的工作会议。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4.6.4 </w:t>
      </w:r>
      <w:r>
        <w:rPr>
          <w:rFonts w:hint="eastAsia" w:ascii="宋体" w:hAnsi="宋体" w:cs="宋体"/>
          <w:color w:val="auto"/>
          <w:sz w:val="24"/>
          <w:highlight w:val="none"/>
        </w:rPr>
        <w:t>国家规定应当持证上岗的工作人员均应持有相应的资格证明，监理人有权随时检查。监理人认为有必要时，可进行现场考核。</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4.6.5 </w:t>
      </w:r>
      <w:r>
        <w:rPr>
          <w:rFonts w:hint="eastAsia" w:ascii="宋体" w:hAnsi="宋体" w:cs="宋体"/>
          <w:color w:val="auto"/>
          <w:sz w:val="24"/>
          <w:highlight w:val="none"/>
        </w:rPr>
        <w:t>除专用合同条款另有约定外，承包人的主要施工管理人员离开施工现场连续超过</w:t>
      </w:r>
      <w:r>
        <w:rPr>
          <w:rFonts w:ascii="宋体" w:hAnsi="宋体" w:cs="宋体"/>
          <w:color w:val="auto"/>
          <w:sz w:val="24"/>
          <w:highlight w:val="none"/>
        </w:rPr>
        <w:t>3天的，应事先征得监理人同意。承包人擅自更换项目经理或主要施工管理人员，或前述人员未经监理人许可擅自离开施工现场连续超过3天的，应按照专用合同条款约定承担违约责任。</w:t>
      </w:r>
    </w:p>
    <w:p>
      <w:pPr>
        <w:spacing w:before="156" w:beforeLines="50" w:after="156" w:afterLines="50" w:line="360" w:lineRule="auto"/>
        <w:ind w:firstLine="118"/>
        <w:rPr>
          <w:rFonts w:ascii="宋体" w:hAnsi="宋体" w:cs="宋体"/>
          <w:color w:val="auto"/>
          <w:sz w:val="24"/>
          <w:highlight w:val="none"/>
        </w:rPr>
      </w:pPr>
      <w:bookmarkStart w:id="444" w:name="_Toc18539"/>
      <w:bookmarkStart w:id="445" w:name="_Toc476860390"/>
      <w:bookmarkStart w:id="446" w:name="_Toc247527672"/>
      <w:bookmarkStart w:id="447" w:name="_Toc411736179"/>
      <w:bookmarkStart w:id="448" w:name="_Toc25200"/>
      <w:bookmarkStart w:id="449" w:name="_Toc3373"/>
      <w:bookmarkStart w:id="450" w:name="_Toc247514071"/>
      <w:bookmarkStart w:id="451" w:name="_Toc410559373"/>
      <w:bookmarkStart w:id="452" w:name="_Toc411736455"/>
      <w:bookmarkStart w:id="453" w:name="_Toc300835069"/>
      <w:r>
        <w:rPr>
          <w:rFonts w:ascii="宋体" w:hAnsi="宋体" w:cs="宋体"/>
          <w:color w:val="auto"/>
          <w:sz w:val="24"/>
          <w:highlight w:val="none"/>
        </w:rPr>
        <w:t xml:space="preserve">4.7 </w:t>
      </w:r>
      <w:r>
        <w:rPr>
          <w:rFonts w:hint="eastAsia" w:ascii="宋体" w:hAnsi="宋体" w:cs="宋体"/>
          <w:color w:val="auto"/>
          <w:sz w:val="24"/>
          <w:highlight w:val="none"/>
        </w:rPr>
        <w:t>撤换承包人项目经理和其他人员</w:t>
      </w:r>
      <w:bookmarkEnd w:id="444"/>
      <w:bookmarkEnd w:id="445"/>
      <w:bookmarkEnd w:id="446"/>
      <w:bookmarkEnd w:id="447"/>
      <w:bookmarkEnd w:id="448"/>
      <w:bookmarkEnd w:id="449"/>
      <w:bookmarkEnd w:id="450"/>
      <w:bookmarkEnd w:id="451"/>
      <w:bookmarkEnd w:id="452"/>
      <w:bookmarkEnd w:id="45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承包人应对其项目经理和其他人员进行有效管理。发包人或监理人要求撤换不能胜任本职工作、行为不端或玩忽职守的承包人项目经理和其他人员的，承包人应予以撤换。</w:t>
      </w:r>
    </w:p>
    <w:p>
      <w:pPr>
        <w:spacing w:before="156" w:beforeLines="50" w:after="156" w:afterLines="50" w:line="360" w:lineRule="auto"/>
        <w:ind w:firstLine="118"/>
        <w:rPr>
          <w:rFonts w:ascii="宋体" w:hAnsi="宋体" w:cs="宋体"/>
          <w:color w:val="auto"/>
          <w:sz w:val="24"/>
          <w:highlight w:val="none"/>
        </w:rPr>
      </w:pPr>
      <w:bookmarkStart w:id="454" w:name="_Toc411736180"/>
      <w:bookmarkStart w:id="455" w:name="_Toc476860391"/>
      <w:bookmarkStart w:id="456" w:name="_Toc6636"/>
      <w:bookmarkStart w:id="457" w:name="_Toc19477"/>
      <w:bookmarkStart w:id="458" w:name="_Toc300835070"/>
      <w:bookmarkStart w:id="459" w:name="_Toc411736456"/>
      <w:bookmarkStart w:id="460" w:name="_Toc15811"/>
      <w:bookmarkStart w:id="461" w:name="_Toc247514072"/>
      <w:bookmarkStart w:id="462" w:name="_Toc23002"/>
      <w:bookmarkStart w:id="463" w:name="_Toc410559374"/>
      <w:bookmarkStart w:id="464" w:name="_Toc247527673"/>
      <w:r>
        <w:rPr>
          <w:rFonts w:ascii="宋体" w:hAnsi="宋体" w:cs="宋体"/>
          <w:color w:val="auto"/>
          <w:sz w:val="24"/>
          <w:highlight w:val="none"/>
        </w:rPr>
        <w:t xml:space="preserve">4.8 </w:t>
      </w:r>
      <w:r>
        <w:rPr>
          <w:rFonts w:hint="eastAsia" w:ascii="宋体" w:hAnsi="宋体" w:cs="宋体"/>
          <w:color w:val="auto"/>
          <w:sz w:val="24"/>
          <w:highlight w:val="none"/>
        </w:rPr>
        <w:t>保障承包人人员的合法权益</w:t>
      </w:r>
      <w:bookmarkEnd w:id="454"/>
      <w:bookmarkEnd w:id="455"/>
      <w:bookmarkEnd w:id="456"/>
      <w:bookmarkEnd w:id="457"/>
      <w:bookmarkEnd w:id="458"/>
      <w:bookmarkEnd w:id="459"/>
      <w:bookmarkEnd w:id="460"/>
      <w:bookmarkEnd w:id="461"/>
      <w:bookmarkEnd w:id="462"/>
      <w:bookmarkEnd w:id="463"/>
      <w:bookmarkEnd w:id="46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4.8.1 </w:t>
      </w:r>
      <w:r>
        <w:rPr>
          <w:rFonts w:hint="eastAsia" w:ascii="宋体" w:hAnsi="宋体" w:cs="宋体"/>
          <w:color w:val="auto"/>
          <w:sz w:val="24"/>
          <w:highlight w:val="none"/>
        </w:rPr>
        <w:t>承包人应与其雇佣的人员签订劳动合同，并按时发放工资。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4.8.2 </w:t>
      </w:r>
      <w:r>
        <w:rPr>
          <w:rFonts w:hint="eastAsia" w:ascii="宋体" w:hAnsi="宋体" w:cs="宋体"/>
          <w:color w:val="auto"/>
          <w:sz w:val="24"/>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4.8.3 </w:t>
      </w:r>
      <w:r>
        <w:rPr>
          <w:rFonts w:hint="eastAsia" w:ascii="宋体" w:hAnsi="宋体" w:cs="宋体"/>
          <w:color w:val="auto"/>
          <w:sz w:val="24"/>
          <w:highlight w:val="none"/>
        </w:rPr>
        <w:t>承包人应为其雇佣人员提供必要的食宿条件，以及符合环境保护和卫生要求的生活环境，在远离城镇的施工场地，还应配备必要的伤病防治和急救的医务人员与医疗设施。</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4.8.4 </w:t>
      </w:r>
      <w:r>
        <w:rPr>
          <w:rFonts w:hint="eastAsia" w:ascii="宋体" w:hAnsi="宋体" w:cs="宋体"/>
          <w:color w:val="auto"/>
          <w:sz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4.8.5 </w:t>
      </w:r>
      <w:r>
        <w:rPr>
          <w:rFonts w:hint="eastAsia" w:ascii="宋体" w:hAnsi="宋体" w:cs="宋体"/>
          <w:color w:val="auto"/>
          <w:sz w:val="24"/>
          <w:highlight w:val="none"/>
        </w:rPr>
        <w:t>承包人应按有关法律规定和合同约定，为其雇佣人员办理保险。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4.8.6 </w:t>
      </w:r>
      <w:r>
        <w:rPr>
          <w:rFonts w:hint="eastAsia" w:ascii="宋体" w:hAnsi="宋体" w:cs="宋体"/>
          <w:color w:val="auto"/>
          <w:sz w:val="24"/>
          <w:highlight w:val="none"/>
        </w:rPr>
        <w:t>承包人应负责处理其雇佣人员因工伤亡事故的善后事宜。</w:t>
      </w:r>
    </w:p>
    <w:p>
      <w:pPr>
        <w:spacing w:before="156" w:beforeLines="50" w:after="156" w:afterLines="50" w:line="360" w:lineRule="auto"/>
        <w:ind w:firstLine="118"/>
        <w:rPr>
          <w:rFonts w:ascii="宋体" w:hAnsi="宋体" w:cs="宋体"/>
          <w:color w:val="auto"/>
          <w:sz w:val="24"/>
          <w:highlight w:val="none"/>
        </w:rPr>
      </w:pPr>
      <w:bookmarkStart w:id="465" w:name="_Toc411736457"/>
      <w:bookmarkStart w:id="466" w:name="_Toc411736181"/>
      <w:bookmarkStart w:id="467" w:name="_Toc247527674"/>
      <w:bookmarkStart w:id="468" w:name="_Toc10247"/>
      <w:bookmarkStart w:id="469" w:name="_Toc247514073"/>
      <w:bookmarkStart w:id="470" w:name="_Toc2019"/>
      <w:bookmarkStart w:id="471" w:name="_Toc300835071"/>
      <w:bookmarkStart w:id="472" w:name="_Toc24828"/>
      <w:bookmarkStart w:id="473" w:name="_Toc476860392"/>
      <w:bookmarkStart w:id="474" w:name="_Toc410559375"/>
      <w:bookmarkStart w:id="475" w:name="_Toc13236"/>
      <w:r>
        <w:rPr>
          <w:rFonts w:ascii="宋体" w:hAnsi="宋体" w:cs="宋体"/>
          <w:color w:val="auto"/>
          <w:sz w:val="24"/>
          <w:highlight w:val="none"/>
        </w:rPr>
        <w:t xml:space="preserve">4.9 </w:t>
      </w:r>
      <w:r>
        <w:rPr>
          <w:rFonts w:hint="eastAsia" w:ascii="宋体" w:hAnsi="宋体" w:cs="宋体"/>
          <w:color w:val="auto"/>
          <w:sz w:val="24"/>
          <w:highlight w:val="none"/>
        </w:rPr>
        <w:t>工程价款应专款专用</w:t>
      </w:r>
      <w:bookmarkEnd w:id="465"/>
      <w:bookmarkEnd w:id="466"/>
      <w:bookmarkEnd w:id="467"/>
      <w:bookmarkEnd w:id="468"/>
      <w:bookmarkEnd w:id="469"/>
      <w:bookmarkEnd w:id="470"/>
      <w:bookmarkEnd w:id="471"/>
      <w:bookmarkEnd w:id="472"/>
      <w:bookmarkEnd w:id="473"/>
      <w:bookmarkEnd w:id="474"/>
      <w:bookmarkEnd w:id="47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发包人按合同约定支付给承包人的各项价款应专用于合同工作。</w:t>
      </w:r>
    </w:p>
    <w:p>
      <w:pPr>
        <w:spacing w:before="156" w:beforeLines="50" w:after="156" w:afterLines="50" w:line="360" w:lineRule="auto"/>
        <w:ind w:firstLine="118"/>
        <w:rPr>
          <w:rFonts w:ascii="宋体" w:hAnsi="宋体" w:cs="宋体"/>
          <w:color w:val="auto"/>
          <w:sz w:val="24"/>
          <w:highlight w:val="none"/>
        </w:rPr>
      </w:pPr>
      <w:bookmarkStart w:id="476" w:name="_Toc411736182"/>
      <w:bookmarkStart w:id="477" w:name="_Toc247527675"/>
      <w:bookmarkStart w:id="478" w:name="_Toc6328"/>
      <w:bookmarkStart w:id="479" w:name="_Toc247514074"/>
      <w:bookmarkStart w:id="480" w:name="_Toc4963"/>
      <w:bookmarkStart w:id="481" w:name="_Toc300835072"/>
      <w:bookmarkStart w:id="482" w:name="_Toc5126"/>
      <w:bookmarkStart w:id="483" w:name="_Toc411736458"/>
      <w:bookmarkStart w:id="484" w:name="_Toc395"/>
      <w:bookmarkStart w:id="485" w:name="_Toc410559376"/>
      <w:bookmarkStart w:id="486" w:name="_Toc476860393"/>
      <w:r>
        <w:rPr>
          <w:rFonts w:ascii="宋体" w:hAnsi="宋体" w:cs="宋体"/>
          <w:color w:val="auto"/>
          <w:sz w:val="24"/>
          <w:highlight w:val="none"/>
        </w:rPr>
        <w:t xml:space="preserve">4.10 </w:t>
      </w:r>
      <w:r>
        <w:rPr>
          <w:rFonts w:hint="eastAsia" w:ascii="宋体" w:hAnsi="宋体" w:cs="宋体"/>
          <w:color w:val="auto"/>
          <w:sz w:val="24"/>
          <w:highlight w:val="none"/>
        </w:rPr>
        <w:t>承包人现场查勘</w:t>
      </w:r>
      <w:bookmarkEnd w:id="476"/>
      <w:bookmarkEnd w:id="477"/>
      <w:bookmarkEnd w:id="478"/>
      <w:bookmarkEnd w:id="479"/>
      <w:bookmarkEnd w:id="480"/>
      <w:bookmarkEnd w:id="481"/>
      <w:bookmarkEnd w:id="482"/>
      <w:bookmarkEnd w:id="483"/>
      <w:bookmarkEnd w:id="484"/>
      <w:bookmarkEnd w:id="485"/>
      <w:bookmarkEnd w:id="48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4.10.1 </w:t>
      </w:r>
      <w:r>
        <w:rPr>
          <w:rFonts w:hint="eastAsia" w:ascii="宋体" w:hAnsi="宋体" w:cs="宋体"/>
          <w:color w:val="auto"/>
          <w:sz w:val="24"/>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4.10.2 </w:t>
      </w:r>
      <w:r>
        <w:rPr>
          <w:rFonts w:hint="eastAsia" w:ascii="宋体" w:hAnsi="宋体" w:cs="宋体"/>
          <w:color w:val="auto"/>
          <w:sz w:val="24"/>
          <w:highlight w:val="none"/>
        </w:rPr>
        <w:t>承包人应对施工场地和周围环境进行查勘，并收集除发包人提供外为完成合同工作有关的当地资料。在全部合同工作中，视为承包人已充分估计了应承担的责任和风险。</w:t>
      </w:r>
    </w:p>
    <w:p>
      <w:pPr>
        <w:spacing w:before="156" w:beforeLines="50" w:after="156" w:afterLines="50" w:line="360" w:lineRule="auto"/>
        <w:ind w:firstLine="118"/>
        <w:rPr>
          <w:rFonts w:ascii="宋体" w:hAnsi="宋体" w:cs="宋体"/>
          <w:color w:val="auto"/>
          <w:sz w:val="24"/>
          <w:highlight w:val="none"/>
        </w:rPr>
      </w:pPr>
      <w:bookmarkStart w:id="487" w:name="_Toc247527676"/>
      <w:bookmarkStart w:id="488" w:name="_Toc247514075"/>
      <w:bookmarkStart w:id="489" w:name="_Toc2032"/>
      <w:bookmarkStart w:id="490" w:name="_Toc29019"/>
      <w:bookmarkStart w:id="491" w:name="_Toc2427"/>
      <w:bookmarkStart w:id="492" w:name="_Toc300835073"/>
      <w:bookmarkStart w:id="493" w:name="_Toc2969"/>
      <w:bookmarkStart w:id="494" w:name="_Toc247705004"/>
      <w:bookmarkStart w:id="495" w:name="_Toc300835074"/>
      <w:bookmarkStart w:id="496" w:name="_Toc410559377"/>
      <w:bookmarkStart w:id="497" w:name="_Toc411736183"/>
      <w:bookmarkStart w:id="498" w:name="_Toc476860394"/>
      <w:bookmarkStart w:id="499" w:name="_Toc411736459"/>
      <w:bookmarkStart w:id="500" w:name="_Toc265955416"/>
      <w:r>
        <w:rPr>
          <w:rFonts w:ascii="宋体" w:hAnsi="宋体" w:cs="宋体"/>
          <w:color w:val="auto"/>
          <w:sz w:val="24"/>
          <w:highlight w:val="none"/>
        </w:rPr>
        <w:t xml:space="preserve">4.11 </w:t>
      </w:r>
      <w:bookmarkEnd w:id="487"/>
      <w:bookmarkEnd w:id="488"/>
      <w:r>
        <w:rPr>
          <w:rFonts w:hint="eastAsia" w:ascii="宋体" w:hAnsi="宋体" w:cs="宋体"/>
          <w:color w:val="auto"/>
          <w:sz w:val="24"/>
          <w:highlight w:val="none"/>
        </w:rPr>
        <w:t>不可预见物质条件</w:t>
      </w:r>
      <w:bookmarkEnd w:id="489"/>
      <w:bookmarkEnd w:id="490"/>
      <w:bookmarkEnd w:id="491"/>
      <w:bookmarkEnd w:id="492"/>
      <w:bookmarkEnd w:id="49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4.11.1 </w:t>
      </w:r>
      <w:r>
        <w:rPr>
          <w:rFonts w:hint="eastAsia" w:ascii="宋体" w:hAnsi="宋体" w:cs="宋体"/>
          <w:color w:val="auto"/>
          <w:sz w:val="24"/>
          <w:highlight w:val="none"/>
        </w:rPr>
        <w:t>不可预见物质条件，除专用合同条款另有约定外，是指承包人在施工场地遇到的不可预见的自然物质条件、非自然的物质障碍和污染物，包括地下和水文条件，但不包括气候条件。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4.11.2 </w:t>
      </w:r>
      <w:r>
        <w:rPr>
          <w:rFonts w:hint="eastAsia" w:ascii="宋体" w:hAnsi="宋体" w:cs="宋体"/>
          <w:color w:val="auto"/>
          <w:sz w:val="24"/>
          <w:highlight w:val="none"/>
        </w:rPr>
        <w:t>承包人遇到不可预见物质条件时，应采取适应不可预见物质条件的合理措施继续设计和（或）施工，并及时通知监理人，通知应载明不可预见物质条件的内容以及承包人认为不可预见的理由。监理人应当及时发出指示，指示构成变更的，按第</w:t>
      </w:r>
      <w:r>
        <w:rPr>
          <w:rFonts w:ascii="宋体" w:hAnsi="宋体" w:cs="宋体"/>
          <w:color w:val="auto"/>
          <w:sz w:val="24"/>
          <w:highlight w:val="none"/>
        </w:rPr>
        <w:t>15条约定执行。监理人没有发出指示的，承包人因采取合理措施而增加的费用和（或）工期延误，由发包人承担。</w:t>
      </w:r>
      <w:bookmarkEnd w:id="494"/>
      <w:bookmarkEnd w:id="495"/>
      <w:bookmarkEnd w:id="496"/>
      <w:bookmarkEnd w:id="497"/>
      <w:bookmarkEnd w:id="498"/>
      <w:bookmarkEnd w:id="499"/>
      <w:bookmarkEnd w:id="500"/>
    </w:p>
    <w:p>
      <w:pPr>
        <w:spacing w:before="156" w:beforeLines="50" w:after="156" w:afterLines="50" w:line="360" w:lineRule="auto"/>
        <w:ind w:firstLine="118"/>
        <w:rPr>
          <w:rFonts w:ascii="宋体" w:hAnsi="宋体" w:cs="宋体"/>
          <w:color w:val="auto"/>
          <w:sz w:val="24"/>
          <w:highlight w:val="none"/>
        </w:rPr>
      </w:pPr>
      <w:bookmarkStart w:id="501" w:name="_Toc24423"/>
      <w:bookmarkStart w:id="502" w:name="_Toc10693"/>
      <w:bookmarkStart w:id="503" w:name="_Toc300835075"/>
      <w:bookmarkStart w:id="504" w:name="_Toc247514076"/>
      <w:bookmarkStart w:id="505" w:name="_Toc411736460"/>
      <w:bookmarkStart w:id="506" w:name="_Toc247527677"/>
      <w:bookmarkStart w:id="507" w:name="_Toc411736184"/>
      <w:bookmarkStart w:id="508" w:name="_Toc476860395"/>
      <w:bookmarkStart w:id="509" w:name="_Toc410559378"/>
      <w:bookmarkStart w:id="510" w:name="_Toc21235"/>
      <w:r>
        <w:rPr>
          <w:rFonts w:ascii="宋体" w:hAnsi="宋体" w:cs="宋体"/>
          <w:color w:val="auto"/>
          <w:sz w:val="24"/>
          <w:highlight w:val="none"/>
        </w:rPr>
        <w:t xml:space="preserve">4.12 </w:t>
      </w:r>
      <w:r>
        <w:rPr>
          <w:rFonts w:hint="eastAsia" w:ascii="宋体" w:hAnsi="宋体" w:cs="宋体"/>
          <w:color w:val="auto"/>
          <w:sz w:val="24"/>
          <w:highlight w:val="none"/>
        </w:rPr>
        <w:t>进度计划</w:t>
      </w:r>
      <w:bookmarkEnd w:id="501"/>
      <w:bookmarkEnd w:id="502"/>
      <w:bookmarkEnd w:id="503"/>
      <w:bookmarkEnd w:id="504"/>
      <w:bookmarkEnd w:id="505"/>
      <w:bookmarkEnd w:id="506"/>
      <w:bookmarkEnd w:id="507"/>
      <w:bookmarkEnd w:id="508"/>
      <w:bookmarkEnd w:id="509"/>
      <w:bookmarkEnd w:id="51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4.12.1 </w:t>
      </w:r>
      <w:r>
        <w:rPr>
          <w:rFonts w:hint="eastAsia" w:ascii="宋体" w:hAnsi="宋体" w:cs="宋体"/>
          <w:color w:val="auto"/>
          <w:sz w:val="24"/>
          <w:highlight w:val="none"/>
        </w:rPr>
        <w:t>合同进度计划</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4.12.2 </w:t>
      </w:r>
      <w:r>
        <w:rPr>
          <w:rFonts w:hint="eastAsia" w:ascii="宋体" w:hAnsi="宋体" w:cs="宋体"/>
          <w:color w:val="auto"/>
          <w:sz w:val="24"/>
          <w:highlight w:val="none"/>
        </w:rPr>
        <w:t>合同进度计划的修订</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不论何种原因造成工程的实际进度与第</w:t>
      </w:r>
      <w:r>
        <w:rPr>
          <w:rFonts w:ascii="宋体" w:hAnsi="宋体" w:cs="宋体"/>
          <w:color w:val="auto"/>
          <w:sz w:val="24"/>
          <w:highlight w:val="none"/>
        </w:rPr>
        <w:t>4.12.1项的合同进度计划不符时，承包人可以在专用合同条款约定的期限内向监理人提交修订合同进度计划的申请报告，并附有</w:t>
      </w:r>
      <w:r>
        <w:rPr>
          <w:rFonts w:hint="eastAsia" w:ascii="宋体" w:hAnsi="宋体" w:cs="宋体"/>
          <w:color w:val="auto"/>
          <w:sz w:val="24"/>
          <w:highlight w:val="none"/>
        </w:rPr>
        <w:t>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spacing w:before="156" w:beforeLines="50" w:after="156" w:afterLines="50" w:line="360" w:lineRule="auto"/>
        <w:ind w:firstLine="118"/>
        <w:rPr>
          <w:rFonts w:ascii="宋体" w:hAnsi="宋体" w:cs="宋体"/>
          <w:color w:val="auto"/>
          <w:sz w:val="24"/>
          <w:highlight w:val="none"/>
        </w:rPr>
      </w:pPr>
      <w:bookmarkStart w:id="511" w:name="_Toc300835076"/>
      <w:bookmarkStart w:id="512" w:name="_Toc22981"/>
      <w:bookmarkStart w:id="513" w:name="_Toc476860396"/>
      <w:bookmarkStart w:id="514" w:name="_Toc10712"/>
      <w:bookmarkStart w:id="515" w:name="_Toc411736185"/>
      <w:bookmarkStart w:id="516" w:name="_Toc22336"/>
      <w:bookmarkStart w:id="517" w:name="_Toc27282"/>
      <w:bookmarkStart w:id="518" w:name="_Toc411736461"/>
      <w:bookmarkStart w:id="519" w:name="_Toc410559379"/>
      <w:r>
        <w:rPr>
          <w:rFonts w:ascii="宋体" w:hAnsi="宋体" w:cs="宋体"/>
          <w:color w:val="auto"/>
          <w:sz w:val="24"/>
          <w:highlight w:val="none"/>
        </w:rPr>
        <w:t xml:space="preserve">4.13 </w:t>
      </w:r>
      <w:r>
        <w:rPr>
          <w:rFonts w:hint="eastAsia" w:ascii="宋体" w:hAnsi="宋体" w:cs="宋体"/>
          <w:color w:val="auto"/>
          <w:sz w:val="24"/>
          <w:highlight w:val="none"/>
        </w:rPr>
        <w:t>质量保证</w:t>
      </w:r>
      <w:bookmarkEnd w:id="511"/>
      <w:bookmarkEnd w:id="512"/>
      <w:bookmarkEnd w:id="513"/>
      <w:bookmarkEnd w:id="514"/>
      <w:bookmarkEnd w:id="515"/>
      <w:bookmarkEnd w:id="516"/>
      <w:bookmarkEnd w:id="517"/>
      <w:bookmarkEnd w:id="518"/>
      <w:bookmarkEnd w:id="519"/>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4.13.1 </w:t>
      </w:r>
      <w:r>
        <w:rPr>
          <w:rFonts w:hint="eastAsia" w:ascii="宋体" w:hAnsi="宋体" w:cs="宋体"/>
          <w:color w:val="auto"/>
          <w:sz w:val="24"/>
          <w:highlight w:val="none"/>
        </w:rPr>
        <w:t>为保证工程质量，承包人应按照合同要求建立质量保证体系。监理人有权对承包人的质量保证体系进行审查。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4.13.2 </w:t>
      </w:r>
      <w:r>
        <w:rPr>
          <w:rFonts w:hint="eastAsia" w:ascii="宋体" w:hAnsi="宋体" w:cs="宋体"/>
          <w:color w:val="auto"/>
          <w:sz w:val="24"/>
          <w:highlight w:val="none"/>
        </w:rPr>
        <w:t>承包人应在各设计和实施阶段开始前，向监理人提交其具体的质量保证细则和工作程序。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4.13.3 </w:t>
      </w:r>
      <w:r>
        <w:rPr>
          <w:rFonts w:hint="eastAsia" w:ascii="宋体" w:hAnsi="宋体" w:cs="宋体"/>
          <w:color w:val="auto"/>
          <w:sz w:val="24"/>
          <w:highlight w:val="none"/>
        </w:rPr>
        <w:t>遵守质量保证体系，不应免除合同约定的承包人的义务和责任。</w:t>
      </w:r>
    </w:p>
    <w:p>
      <w:pPr>
        <w:pStyle w:val="4"/>
        <w:spacing w:before="156" w:beforeLines="50" w:after="156" w:afterLines="50"/>
        <w:ind w:firstLine="118"/>
        <w:rPr>
          <w:rFonts w:ascii="宋体" w:hAnsi="宋体" w:cs="宋体"/>
          <w:bCs w:val="0"/>
          <w:color w:val="auto"/>
          <w:szCs w:val="24"/>
          <w:highlight w:val="none"/>
        </w:rPr>
      </w:pPr>
      <w:bookmarkStart w:id="520" w:name="_Toc7533"/>
      <w:bookmarkStart w:id="521" w:name="_Toc411736186"/>
      <w:bookmarkStart w:id="522" w:name="_Toc25822"/>
      <w:bookmarkStart w:id="523" w:name="_Toc2255"/>
      <w:bookmarkStart w:id="524" w:name="_Toc183082044"/>
      <w:bookmarkStart w:id="525" w:name="_Toc300835077"/>
      <w:bookmarkStart w:id="526" w:name="_Toc13042"/>
      <w:bookmarkStart w:id="527" w:name="_Toc247514077"/>
      <w:bookmarkStart w:id="528" w:name="_Toc18293"/>
      <w:bookmarkStart w:id="529" w:name="_Toc17814"/>
      <w:bookmarkStart w:id="530" w:name="_Toc247527678"/>
      <w:bookmarkStart w:id="531" w:name="_Toc476860397"/>
      <w:bookmarkStart w:id="532" w:name="_Toc411736462"/>
      <w:bookmarkStart w:id="533" w:name="_Toc19304"/>
      <w:bookmarkStart w:id="534" w:name="_Toc410559380"/>
      <w:bookmarkStart w:id="535" w:name="_Toc143"/>
      <w:r>
        <w:rPr>
          <w:rFonts w:hint="eastAsia" w:ascii="宋体" w:hAnsi="宋体" w:cs="宋体"/>
          <w:bCs w:val="0"/>
          <w:color w:val="auto"/>
          <w:szCs w:val="24"/>
          <w:highlight w:val="none"/>
        </w:rPr>
        <w:t>5. 设计</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pacing w:before="156" w:beforeLines="50" w:after="156" w:afterLines="50" w:line="360" w:lineRule="auto"/>
        <w:ind w:firstLine="118"/>
        <w:rPr>
          <w:rFonts w:ascii="宋体" w:hAnsi="宋体" w:cs="宋体"/>
          <w:color w:val="auto"/>
          <w:sz w:val="24"/>
          <w:highlight w:val="none"/>
        </w:rPr>
      </w:pPr>
      <w:bookmarkStart w:id="536" w:name="_Toc259350427"/>
      <w:bookmarkStart w:id="537" w:name="_Toc300835078"/>
      <w:bookmarkStart w:id="538" w:name="_Toc476860398"/>
      <w:bookmarkStart w:id="539" w:name="_Toc15856"/>
      <w:bookmarkStart w:id="540" w:name="_Toc7883"/>
      <w:bookmarkStart w:id="541" w:name="_Toc410559381"/>
      <w:bookmarkStart w:id="542" w:name="_Toc258440543"/>
      <w:bookmarkStart w:id="543" w:name="_Toc411736463"/>
      <w:bookmarkStart w:id="544" w:name="_Toc259552511"/>
      <w:bookmarkStart w:id="545" w:name="_Toc411736187"/>
      <w:bookmarkStart w:id="546" w:name="_Toc27005"/>
      <w:bookmarkStart w:id="547" w:name="_Toc264373498"/>
      <w:bookmarkStart w:id="548" w:name="_Toc257880849"/>
      <w:bookmarkStart w:id="549" w:name="_Toc30343"/>
      <w:bookmarkStart w:id="550" w:name="_Toc247527679"/>
      <w:bookmarkStart w:id="551" w:name="_Toc487072795"/>
      <w:bookmarkStart w:id="552" w:name="_Toc247514078"/>
      <w:bookmarkStart w:id="553" w:name="_Toc468936969"/>
      <w:bookmarkStart w:id="554" w:name="_Toc297347661"/>
      <w:r>
        <w:rPr>
          <w:rFonts w:ascii="宋体" w:hAnsi="宋体" w:cs="宋体"/>
          <w:color w:val="auto"/>
          <w:sz w:val="24"/>
          <w:highlight w:val="none"/>
        </w:rPr>
        <w:t xml:space="preserve">5.1 </w:t>
      </w:r>
      <w:r>
        <w:rPr>
          <w:rFonts w:hint="eastAsia" w:ascii="宋体" w:hAnsi="宋体" w:cs="宋体"/>
          <w:color w:val="auto"/>
          <w:sz w:val="24"/>
          <w:highlight w:val="none"/>
        </w:rPr>
        <w:t>承包人的设计义务</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spacing w:before="156" w:beforeLines="50" w:after="156" w:afterLines="50" w:line="360" w:lineRule="auto"/>
        <w:ind w:firstLine="480" w:firstLineChars="200"/>
        <w:rPr>
          <w:rFonts w:ascii="宋体" w:hAnsi="宋体" w:cs="宋体"/>
          <w:color w:val="auto"/>
          <w:sz w:val="24"/>
          <w:highlight w:val="none"/>
        </w:rPr>
      </w:pPr>
      <w:bookmarkStart w:id="555" w:name="_Toc259350428"/>
      <w:bookmarkStart w:id="556" w:name="_Toc264373499"/>
      <w:bookmarkStart w:id="557" w:name="_Toc259552512"/>
      <w:bookmarkStart w:id="558" w:name="_Toc258440544"/>
      <w:r>
        <w:rPr>
          <w:rFonts w:ascii="宋体" w:hAnsi="宋体" w:cs="宋体"/>
          <w:color w:val="auto"/>
          <w:sz w:val="24"/>
          <w:highlight w:val="none"/>
        </w:rPr>
        <w:t xml:space="preserve">5.1.1 </w:t>
      </w:r>
      <w:r>
        <w:rPr>
          <w:rFonts w:hint="eastAsia" w:ascii="宋体" w:hAnsi="宋体" w:cs="宋体"/>
          <w:color w:val="auto"/>
          <w:sz w:val="24"/>
          <w:highlight w:val="none"/>
        </w:rPr>
        <w:t>设计义务</w:t>
      </w:r>
      <w:bookmarkEnd w:id="555"/>
      <w:bookmarkEnd w:id="556"/>
      <w:bookmarkEnd w:id="557"/>
      <w:bookmarkEnd w:id="558"/>
      <w:r>
        <w:rPr>
          <w:rFonts w:hint="eastAsia" w:ascii="宋体" w:hAnsi="宋体" w:cs="宋体"/>
          <w:color w:val="auto"/>
          <w:sz w:val="24"/>
          <w:highlight w:val="none"/>
        </w:rPr>
        <w:t>的一般要求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承包人应按照法律规定，以及国家、行业和地方的规范和标准完成设计工作，并符合发包人要求。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5.1.2 </w:t>
      </w:r>
      <w:r>
        <w:rPr>
          <w:rFonts w:hint="eastAsia" w:ascii="宋体" w:hAnsi="宋体" w:cs="宋体"/>
          <w:color w:val="auto"/>
          <w:sz w:val="24"/>
          <w:highlight w:val="none"/>
        </w:rPr>
        <w:t>法律和标准的变化</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cs="宋体"/>
          <w:color w:val="auto"/>
          <w:sz w:val="24"/>
          <w:highlight w:val="none"/>
        </w:rPr>
        <w:t>7天内发出是否遵守新规定的指示。发包人或其委托的监理人指示遵守新规定的，按照第15条或第16.2款约定执行。</w:t>
      </w:r>
    </w:p>
    <w:p>
      <w:pPr>
        <w:spacing w:before="156" w:beforeLines="50" w:after="156" w:afterLines="50" w:line="360" w:lineRule="auto"/>
        <w:ind w:firstLine="118"/>
        <w:rPr>
          <w:rFonts w:ascii="宋体" w:hAnsi="宋体" w:cs="宋体"/>
          <w:color w:val="auto"/>
          <w:sz w:val="24"/>
          <w:highlight w:val="none"/>
        </w:rPr>
      </w:pPr>
      <w:bookmarkStart w:id="559" w:name="_Toc257880851"/>
      <w:bookmarkStart w:id="560" w:name="_Toc300835079"/>
      <w:bookmarkStart w:id="561" w:name="_Toc259350434"/>
      <w:bookmarkStart w:id="562" w:name="_Toc32188"/>
      <w:bookmarkStart w:id="563" w:name="_Toc411736188"/>
      <w:bookmarkStart w:id="564" w:name="_Toc258440550"/>
      <w:bookmarkStart w:id="565" w:name="_Toc9334"/>
      <w:bookmarkStart w:id="566" w:name="_Toc411736464"/>
      <w:bookmarkStart w:id="567" w:name="_Toc410559382"/>
      <w:bookmarkStart w:id="568" w:name="_Toc259552518"/>
      <w:bookmarkStart w:id="569" w:name="_Toc264373505"/>
      <w:bookmarkStart w:id="570" w:name="_Toc476860399"/>
      <w:bookmarkStart w:id="571" w:name="_Toc9891"/>
      <w:bookmarkStart w:id="572" w:name="_Toc29764"/>
      <w:r>
        <w:rPr>
          <w:rFonts w:ascii="宋体" w:hAnsi="宋体" w:cs="宋体"/>
          <w:color w:val="auto"/>
          <w:sz w:val="24"/>
          <w:highlight w:val="none"/>
        </w:rPr>
        <w:t xml:space="preserve">5.2 </w:t>
      </w:r>
      <w:bookmarkEnd w:id="559"/>
      <w:r>
        <w:rPr>
          <w:rFonts w:hint="eastAsia" w:ascii="宋体" w:hAnsi="宋体" w:cs="宋体"/>
          <w:color w:val="auto"/>
          <w:sz w:val="24"/>
          <w:highlight w:val="none"/>
        </w:rPr>
        <w:t>承包人设计进度计划</w:t>
      </w:r>
      <w:bookmarkEnd w:id="560"/>
      <w:bookmarkEnd w:id="561"/>
      <w:bookmarkEnd w:id="562"/>
      <w:bookmarkEnd w:id="563"/>
      <w:bookmarkEnd w:id="564"/>
      <w:bookmarkEnd w:id="565"/>
      <w:bookmarkEnd w:id="566"/>
      <w:bookmarkEnd w:id="567"/>
      <w:bookmarkEnd w:id="568"/>
      <w:bookmarkEnd w:id="569"/>
      <w:bookmarkEnd w:id="570"/>
      <w:bookmarkEnd w:id="571"/>
      <w:bookmarkEnd w:id="57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承包人应按照发包人要求，在合同进度计划中专门列出设计进度计划，报发包人批准后执行。承包人需按照经批准后的计划开展设计工作。</w:t>
      </w:r>
    </w:p>
    <w:p>
      <w:pPr>
        <w:spacing w:before="156" w:beforeLines="50" w:after="156" w:afterLines="50" w:line="360" w:lineRule="auto"/>
        <w:ind w:firstLine="480" w:firstLineChars="200"/>
        <w:rPr>
          <w:rFonts w:ascii="宋体" w:hAnsi="宋体" w:cs="宋体"/>
          <w:color w:val="auto"/>
          <w:sz w:val="24"/>
          <w:highlight w:val="none"/>
        </w:rPr>
      </w:pPr>
      <w:bookmarkStart w:id="573" w:name="_Toc247593033"/>
      <w:r>
        <w:rPr>
          <w:rFonts w:hint="eastAsia" w:ascii="宋体" w:hAnsi="宋体" w:cs="宋体"/>
          <w:color w:val="auto"/>
          <w:sz w:val="24"/>
          <w:highlight w:val="none"/>
        </w:rPr>
        <w:t>因承包人原因影响设计进度的，按第</w:t>
      </w:r>
      <w:r>
        <w:rPr>
          <w:rFonts w:ascii="宋体" w:hAnsi="宋体" w:cs="宋体"/>
          <w:color w:val="auto"/>
          <w:sz w:val="24"/>
          <w:highlight w:val="none"/>
        </w:rPr>
        <w:t>11.5款</w:t>
      </w:r>
      <w:bookmarkEnd w:id="573"/>
      <w:r>
        <w:rPr>
          <w:rFonts w:hint="eastAsia" w:ascii="宋体" w:hAnsi="宋体" w:cs="宋体"/>
          <w:color w:val="auto"/>
          <w:sz w:val="24"/>
          <w:highlight w:val="none"/>
        </w:rPr>
        <w:t>的约定执行。因发包人原因影响设计进度的，按第</w:t>
      </w:r>
      <w:r>
        <w:rPr>
          <w:rFonts w:ascii="宋体" w:hAnsi="宋体" w:cs="宋体"/>
          <w:color w:val="auto"/>
          <w:sz w:val="24"/>
          <w:highlight w:val="none"/>
        </w:rPr>
        <w:t>15条变更处理。</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发包人或其委托的监理人有权要求承包人根据第</w:t>
      </w:r>
      <w:r>
        <w:rPr>
          <w:rFonts w:ascii="宋体" w:hAnsi="宋体" w:cs="宋体"/>
          <w:color w:val="auto"/>
          <w:sz w:val="24"/>
          <w:highlight w:val="none"/>
        </w:rPr>
        <w:t>11.5款提交修正的进度计划、增加投入资源并加快设计进度。</w:t>
      </w:r>
    </w:p>
    <w:p>
      <w:pPr>
        <w:spacing w:before="156" w:beforeLines="50" w:after="156" w:afterLines="50" w:line="360" w:lineRule="auto"/>
        <w:ind w:firstLine="118"/>
        <w:rPr>
          <w:rFonts w:ascii="宋体" w:hAnsi="宋体" w:cs="宋体"/>
          <w:color w:val="auto"/>
          <w:sz w:val="24"/>
          <w:highlight w:val="none"/>
        </w:rPr>
      </w:pPr>
      <w:bookmarkStart w:id="574" w:name="_Toc25843"/>
      <w:bookmarkStart w:id="575" w:name="_Toc20780"/>
      <w:bookmarkStart w:id="576" w:name="_Toc264373507"/>
      <w:bookmarkStart w:id="577" w:name="_Toc411736189"/>
      <w:bookmarkStart w:id="578" w:name="_Toc258440555"/>
      <w:bookmarkStart w:id="579" w:name="_Toc410559383"/>
      <w:bookmarkStart w:id="580" w:name="_Toc31384"/>
      <w:bookmarkStart w:id="581" w:name="_Toc12539"/>
      <w:bookmarkStart w:id="582" w:name="_Toc300835080"/>
      <w:bookmarkStart w:id="583" w:name="_Toc411736465"/>
      <w:bookmarkStart w:id="584" w:name="_Toc259350439"/>
      <w:bookmarkStart w:id="585" w:name="_Toc259552523"/>
      <w:bookmarkStart w:id="586" w:name="_Toc257880852"/>
      <w:bookmarkStart w:id="587" w:name="_Toc476860400"/>
      <w:r>
        <w:rPr>
          <w:rFonts w:ascii="宋体" w:hAnsi="宋体" w:cs="宋体"/>
          <w:color w:val="auto"/>
          <w:sz w:val="24"/>
          <w:highlight w:val="none"/>
        </w:rPr>
        <w:t xml:space="preserve">5.3 </w:t>
      </w:r>
      <w:r>
        <w:rPr>
          <w:rFonts w:hint="eastAsia" w:ascii="宋体" w:hAnsi="宋体" w:cs="宋体"/>
          <w:color w:val="auto"/>
          <w:sz w:val="24"/>
          <w:highlight w:val="none"/>
        </w:rPr>
        <w:t>设计审查</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5.3.1 </w:t>
      </w:r>
      <w:r>
        <w:rPr>
          <w:rFonts w:hint="eastAsia" w:ascii="宋体" w:hAnsi="宋体" w:cs="宋体"/>
          <w:color w:val="auto"/>
          <w:sz w:val="24"/>
          <w:highlight w:val="none"/>
        </w:rPr>
        <w:t>承包人的设计文件应报发包人审查同意。审查的范围和内容在发包人要求中约定。</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除合同另有约定外，自监理人收到承包人的设计文件以及承包人的通知之日起，发包人对承包人的设计文件审查期不超过</w:t>
      </w:r>
      <w:r>
        <w:rPr>
          <w:rFonts w:ascii="宋体" w:hAnsi="宋体" w:cs="宋体"/>
          <w:color w:val="auto"/>
          <w:sz w:val="24"/>
          <w:highlight w:val="none"/>
        </w:rPr>
        <w:t>21天。承包人的设计文件对于合同约定有偏离的，应在通知中说明。承包人需要修改已提交的承包人文件的，应立即通知监理人，并向监理人提交修改后的承包人的设计文件，审查</w:t>
      </w:r>
      <w:r>
        <w:rPr>
          <w:rFonts w:hint="eastAsia" w:ascii="宋体" w:hAnsi="宋体" w:cs="宋体"/>
          <w:color w:val="auto"/>
          <w:sz w:val="24"/>
          <w:highlight w:val="none"/>
        </w:rPr>
        <w:t>期重新起算。</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发包人不同意设计文件的，可通过监理人以书面形式通知承包人，并说明不符合合同要求的具体内容。承包人应根据监理人的书面说明，对承包人文件进行修改后重新报送发包人审查，审查期重新起算。</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合同约定的审查期满，发包人没有做出审查结论也没有提出异议的，视为承包人的设计文件已获发包人同意。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5.3.2 </w:t>
      </w:r>
      <w:r>
        <w:rPr>
          <w:rFonts w:hint="eastAsia" w:ascii="宋体" w:hAnsi="宋体" w:cs="宋体"/>
          <w:color w:val="auto"/>
          <w:sz w:val="24"/>
          <w:highlight w:val="none"/>
        </w:rPr>
        <w:t>承包人的设计文件不需要政府有关部门审查或批准的，承包人应当严格按照经发包人审查同意的设计文件设计和实施工程。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5.3.3 </w:t>
      </w:r>
      <w:r>
        <w:rPr>
          <w:rStyle w:val="52"/>
          <w:rFonts w:hint="eastAsia" w:ascii="宋体" w:hAnsi="宋体" w:cs="宋体"/>
          <w:vanish/>
          <w:color w:val="auto"/>
          <w:sz w:val="24"/>
          <w:szCs w:val="24"/>
          <w:highlight w:val="none"/>
        </w:rPr>
        <w:t>（</w:t>
      </w:r>
      <w:r>
        <w:rPr>
          <w:rFonts w:hint="eastAsia" w:ascii="宋体" w:hAnsi="宋体" w:cs="宋体"/>
          <w:color w:val="auto"/>
          <w:sz w:val="24"/>
          <w:highlight w:val="none"/>
        </w:rPr>
        <w:t>设计文件需政府有关部门审查或批准的，发包人应在审查同意承包人的设计文件后</w:t>
      </w:r>
      <w:r>
        <w:rPr>
          <w:rFonts w:ascii="宋体" w:hAnsi="宋体" w:cs="宋体"/>
          <w:color w:val="auto"/>
          <w:sz w:val="24"/>
          <w:highlight w:val="none"/>
        </w:rPr>
        <w:t>7天内，向政府有关部门报送设计文件，承包人应予以协助。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color w:val="auto"/>
          <w:sz w:val="24"/>
          <w:highlight w:val="none"/>
        </w:rPr>
        <w:t>15条、第1.13款的有关约定。</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政府有关部门审查批准的，承包人应当严格按照批准后的承包人的设计文件设计和实施工程。</w:t>
      </w:r>
    </w:p>
    <w:p>
      <w:pPr>
        <w:spacing w:before="156" w:beforeLines="50" w:after="156" w:afterLines="50" w:line="360" w:lineRule="auto"/>
        <w:ind w:firstLine="118"/>
        <w:rPr>
          <w:rFonts w:ascii="宋体" w:hAnsi="宋体" w:cs="宋体"/>
          <w:color w:val="auto"/>
          <w:sz w:val="24"/>
          <w:highlight w:val="none"/>
        </w:rPr>
      </w:pPr>
      <w:bookmarkStart w:id="588" w:name="_Toc32335"/>
      <w:bookmarkStart w:id="589" w:name="_Toc300835081"/>
      <w:bookmarkStart w:id="590" w:name="_Toc476860401"/>
      <w:bookmarkStart w:id="591" w:name="_Toc27357"/>
      <w:bookmarkStart w:id="592" w:name="_Toc410559384"/>
      <w:bookmarkStart w:id="593" w:name="_Toc21804"/>
      <w:bookmarkStart w:id="594" w:name="_Toc411736190"/>
      <w:bookmarkStart w:id="595" w:name="_Toc26817"/>
      <w:bookmarkStart w:id="596" w:name="_Toc411736466"/>
      <w:r>
        <w:rPr>
          <w:rFonts w:ascii="宋体" w:hAnsi="宋体" w:cs="宋体"/>
          <w:color w:val="auto"/>
          <w:sz w:val="24"/>
          <w:highlight w:val="none"/>
        </w:rPr>
        <w:t xml:space="preserve">5.4 </w:t>
      </w:r>
      <w:r>
        <w:rPr>
          <w:rFonts w:hint="eastAsia" w:ascii="宋体" w:hAnsi="宋体" w:cs="宋体"/>
          <w:color w:val="auto"/>
          <w:sz w:val="24"/>
          <w:highlight w:val="none"/>
        </w:rPr>
        <w:t>培训</w:t>
      </w:r>
      <w:bookmarkEnd w:id="588"/>
      <w:bookmarkEnd w:id="589"/>
      <w:bookmarkEnd w:id="590"/>
      <w:bookmarkEnd w:id="591"/>
      <w:bookmarkEnd w:id="592"/>
      <w:bookmarkEnd w:id="593"/>
      <w:bookmarkEnd w:id="594"/>
      <w:bookmarkEnd w:id="595"/>
      <w:bookmarkEnd w:id="59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承包人应按照发包人要求，对发包人的人员进行工程操作和维修方面的培训。合同约定接收之前进行培训的，应在第</w:t>
      </w:r>
      <w:r>
        <w:rPr>
          <w:rFonts w:ascii="宋体" w:hAnsi="宋体" w:cs="宋体"/>
          <w:color w:val="auto"/>
          <w:sz w:val="24"/>
          <w:highlight w:val="none"/>
        </w:rPr>
        <w:t>18.3款约定的竣工验收前完成培训。</w:t>
      </w:r>
      <w:bookmarkEnd w:id="550"/>
      <w:bookmarkEnd w:id="551"/>
      <w:bookmarkEnd w:id="552"/>
      <w:bookmarkEnd w:id="553"/>
      <w:bookmarkEnd w:id="554"/>
    </w:p>
    <w:p>
      <w:pPr>
        <w:spacing w:before="156" w:beforeLines="50" w:after="156" w:afterLines="50" w:line="360" w:lineRule="auto"/>
        <w:ind w:firstLine="118"/>
        <w:rPr>
          <w:rFonts w:ascii="宋体" w:hAnsi="宋体" w:cs="宋体"/>
          <w:color w:val="auto"/>
          <w:sz w:val="24"/>
          <w:highlight w:val="none"/>
        </w:rPr>
      </w:pPr>
      <w:bookmarkStart w:id="597" w:name="_Toc4297"/>
      <w:bookmarkStart w:id="598" w:name="_Toc300835082"/>
      <w:bookmarkStart w:id="599" w:name="_Toc25856"/>
      <w:bookmarkStart w:id="600" w:name="_Toc410559385"/>
      <w:bookmarkStart w:id="601" w:name="_Toc411736467"/>
      <w:bookmarkStart w:id="602" w:name="_Toc14037"/>
      <w:bookmarkStart w:id="603" w:name="_Toc12034"/>
      <w:bookmarkStart w:id="604" w:name="_Toc411736191"/>
      <w:bookmarkStart w:id="605" w:name="_Toc476860402"/>
      <w:bookmarkStart w:id="606" w:name="_Toc247527681"/>
      <w:bookmarkStart w:id="607" w:name="_Toc297347663"/>
      <w:bookmarkStart w:id="608" w:name="_Toc487072797"/>
      <w:bookmarkStart w:id="609" w:name="_Toc468936971"/>
      <w:bookmarkStart w:id="610" w:name="_Toc247514080"/>
      <w:r>
        <w:rPr>
          <w:rFonts w:ascii="宋体" w:hAnsi="宋体" w:cs="宋体"/>
          <w:color w:val="auto"/>
          <w:sz w:val="24"/>
          <w:highlight w:val="none"/>
        </w:rPr>
        <w:t xml:space="preserve">5.5 </w:t>
      </w:r>
      <w:r>
        <w:rPr>
          <w:rFonts w:hint="eastAsia" w:ascii="宋体" w:hAnsi="宋体" w:cs="宋体"/>
          <w:color w:val="auto"/>
          <w:sz w:val="24"/>
          <w:highlight w:val="none"/>
        </w:rPr>
        <w:t>竣工文件</w:t>
      </w:r>
      <w:bookmarkEnd w:id="597"/>
      <w:bookmarkEnd w:id="598"/>
      <w:bookmarkEnd w:id="599"/>
      <w:bookmarkEnd w:id="600"/>
      <w:bookmarkEnd w:id="601"/>
      <w:bookmarkEnd w:id="602"/>
      <w:bookmarkEnd w:id="603"/>
      <w:bookmarkEnd w:id="604"/>
      <w:bookmarkEnd w:id="60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5.5.1 </w:t>
      </w:r>
      <w:r>
        <w:rPr>
          <w:rFonts w:hint="eastAsia" w:ascii="宋体" w:hAnsi="宋体" w:cs="宋体"/>
          <w:color w:val="auto"/>
          <w:sz w:val="24"/>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5.5.2 </w:t>
      </w:r>
      <w:r>
        <w:rPr>
          <w:rFonts w:hint="eastAsia" w:ascii="宋体" w:hAnsi="宋体" w:cs="宋体"/>
          <w:color w:val="auto"/>
          <w:sz w:val="24"/>
          <w:highlight w:val="none"/>
        </w:rPr>
        <w:t>在颁发工程接收证书之前，承包人应按照发包人要求的份数和形式向监理人提交相应竣工图纸，并取得监理人对尺寸、参照系统及其他有关细节的认可。监理人应按照第</w:t>
      </w:r>
      <w:r>
        <w:rPr>
          <w:rFonts w:ascii="宋体" w:hAnsi="宋体" w:cs="宋体"/>
          <w:color w:val="auto"/>
          <w:sz w:val="24"/>
          <w:highlight w:val="none"/>
        </w:rPr>
        <w:t>5.3款的约定进行审查。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5.5.3 </w:t>
      </w:r>
      <w:r>
        <w:rPr>
          <w:rFonts w:hint="eastAsia" w:ascii="宋体" w:hAnsi="宋体" w:cs="宋体"/>
          <w:color w:val="auto"/>
          <w:sz w:val="24"/>
          <w:highlight w:val="none"/>
        </w:rPr>
        <w:t>在监理人收到上述文件前，不应认为工程已根据第</w:t>
      </w:r>
      <w:r>
        <w:rPr>
          <w:rFonts w:ascii="宋体" w:hAnsi="宋体" w:cs="宋体"/>
          <w:color w:val="auto"/>
          <w:sz w:val="24"/>
          <w:highlight w:val="none"/>
        </w:rPr>
        <w:t>18.3款和第18.5款约定完成验收。</w:t>
      </w:r>
    </w:p>
    <w:p>
      <w:pPr>
        <w:spacing w:before="156" w:beforeLines="50" w:after="156" w:afterLines="50" w:line="360" w:lineRule="auto"/>
        <w:ind w:firstLine="118"/>
        <w:rPr>
          <w:rFonts w:ascii="宋体" w:hAnsi="宋体" w:cs="宋体"/>
          <w:color w:val="auto"/>
          <w:sz w:val="24"/>
          <w:highlight w:val="none"/>
        </w:rPr>
      </w:pPr>
      <w:bookmarkStart w:id="611" w:name="_Toc28168"/>
      <w:bookmarkStart w:id="612" w:name="_Toc32062"/>
      <w:bookmarkStart w:id="613" w:name="_Toc300835083"/>
      <w:bookmarkStart w:id="614" w:name="_Toc411736192"/>
      <w:bookmarkStart w:id="615" w:name="_Toc476860403"/>
      <w:bookmarkStart w:id="616" w:name="_Toc411736468"/>
      <w:bookmarkStart w:id="617" w:name="_Toc410559386"/>
      <w:bookmarkStart w:id="618" w:name="_Toc16084"/>
      <w:bookmarkStart w:id="619" w:name="_Toc18697"/>
      <w:r>
        <w:rPr>
          <w:rFonts w:ascii="宋体" w:hAnsi="宋体" w:cs="宋体"/>
          <w:color w:val="auto"/>
          <w:sz w:val="24"/>
          <w:highlight w:val="none"/>
        </w:rPr>
        <w:t xml:space="preserve">5.6 </w:t>
      </w:r>
      <w:r>
        <w:rPr>
          <w:rFonts w:hint="eastAsia" w:ascii="宋体" w:hAnsi="宋体" w:cs="宋体"/>
          <w:color w:val="auto"/>
          <w:sz w:val="24"/>
          <w:highlight w:val="none"/>
        </w:rPr>
        <w:t>操作和维修手册</w:t>
      </w:r>
      <w:bookmarkEnd w:id="611"/>
      <w:bookmarkEnd w:id="612"/>
      <w:bookmarkEnd w:id="613"/>
      <w:bookmarkEnd w:id="614"/>
      <w:bookmarkEnd w:id="615"/>
      <w:bookmarkEnd w:id="616"/>
      <w:bookmarkEnd w:id="617"/>
      <w:bookmarkEnd w:id="618"/>
      <w:bookmarkEnd w:id="619"/>
    </w:p>
    <w:p>
      <w:pPr>
        <w:spacing w:before="156" w:beforeLines="50" w:after="156" w:afterLines="50" w:line="360" w:lineRule="auto"/>
        <w:ind w:firstLine="464" w:firstLineChars="200"/>
        <w:rPr>
          <w:rFonts w:ascii="宋体" w:hAnsi="宋体" w:cs="宋体"/>
          <w:color w:val="auto"/>
          <w:spacing w:val="-4"/>
          <w:sz w:val="24"/>
          <w:highlight w:val="none"/>
        </w:rPr>
      </w:pPr>
      <w:r>
        <w:rPr>
          <w:rFonts w:ascii="宋体" w:hAnsi="宋体" w:cs="宋体"/>
          <w:color w:val="auto"/>
          <w:spacing w:val="-4"/>
          <w:sz w:val="24"/>
          <w:highlight w:val="none"/>
        </w:rPr>
        <w:t xml:space="preserve">5.6.1 </w:t>
      </w:r>
      <w:r>
        <w:rPr>
          <w:rFonts w:hint="eastAsia" w:ascii="宋体" w:hAnsi="宋体" w:cs="宋体"/>
          <w:color w:val="auto"/>
          <w:spacing w:val="-4"/>
          <w:sz w:val="24"/>
          <w:highlight w:val="none"/>
        </w:rPr>
        <w:t>在竣工试验开始前，承包人应向监理人提交暂行的操作和维修手册，该手册应足够详细，以便发包人能够对生产设备进行操作、维修、拆卸、重新安装、调整及修理。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5.6.2 </w:t>
      </w:r>
      <w:r>
        <w:rPr>
          <w:rFonts w:hint="eastAsia" w:ascii="宋体" w:hAnsi="宋体" w:cs="宋体"/>
          <w:color w:val="auto"/>
          <w:sz w:val="24"/>
          <w:highlight w:val="none"/>
        </w:rPr>
        <w:t>承包人应提交足够详细的且经发包人同意的最终操作和维修手册，以及在发包人要求中明确的相关操作和维修手册。在监理人收到上述文件前，不应认为工程已根据第</w:t>
      </w:r>
      <w:r>
        <w:rPr>
          <w:rFonts w:ascii="宋体" w:hAnsi="宋体" w:cs="宋体"/>
          <w:color w:val="auto"/>
          <w:sz w:val="24"/>
          <w:highlight w:val="none"/>
        </w:rPr>
        <w:t>18.3款和第18.5款约定完成验收。</w:t>
      </w:r>
      <w:bookmarkEnd w:id="606"/>
      <w:bookmarkEnd w:id="607"/>
      <w:bookmarkEnd w:id="608"/>
      <w:bookmarkEnd w:id="609"/>
      <w:bookmarkEnd w:id="610"/>
    </w:p>
    <w:p>
      <w:pPr>
        <w:spacing w:before="156" w:beforeLines="50" w:after="156" w:afterLines="50" w:line="360" w:lineRule="auto"/>
        <w:ind w:firstLine="118"/>
        <w:rPr>
          <w:rFonts w:ascii="宋体" w:hAnsi="宋体" w:cs="宋体"/>
          <w:color w:val="auto"/>
          <w:sz w:val="24"/>
          <w:highlight w:val="none"/>
        </w:rPr>
      </w:pPr>
      <w:bookmarkStart w:id="620" w:name="_Toc26953"/>
      <w:bookmarkStart w:id="621" w:name="_Toc411736193"/>
      <w:bookmarkStart w:id="622" w:name="_Toc410559387"/>
      <w:bookmarkStart w:id="623" w:name="_Toc247514085"/>
      <w:bookmarkStart w:id="624" w:name="_Toc247527686"/>
      <w:bookmarkStart w:id="625" w:name="_Toc18248"/>
      <w:bookmarkStart w:id="626" w:name="_Toc411736469"/>
      <w:bookmarkStart w:id="627" w:name="_Toc18231"/>
      <w:bookmarkStart w:id="628" w:name="_Toc476860404"/>
      <w:bookmarkStart w:id="629" w:name="_Toc300835084"/>
      <w:bookmarkStart w:id="630" w:name="_Toc19398"/>
      <w:r>
        <w:rPr>
          <w:rFonts w:ascii="宋体" w:hAnsi="宋体" w:cs="宋体"/>
          <w:color w:val="auto"/>
          <w:sz w:val="24"/>
          <w:highlight w:val="none"/>
        </w:rPr>
        <w:t xml:space="preserve">5.7 </w:t>
      </w:r>
      <w:r>
        <w:rPr>
          <w:rFonts w:hint="eastAsia" w:ascii="宋体" w:hAnsi="宋体" w:cs="宋体"/>
          <w:color w:val="auto"/>
          <w:sz w:val="24"/>
          <w:highlight w:val="none"/>
        </w:rPr>
        <w:t>承包人文件错误</w:t>
      </w:r>
      <w:bookmarkEnd w:id="620"/>
      <w:bookmarkEnd w:id="621"/>
      <w:bookmarkEnd w:id="622"/>
      <w:bookmarkEnd w:id="623"/>
      <w:bookmarkEnd w:id="624"/>
      <w:bookmarkEnd w:id="625"/>
      <w:bookmarkEnd w:id="626"/>
      <w:bookmarkEnd w:id="627"/>
      <w:bookmarkEnd w:id="628"/>
      <w:bookmarkEnd w:id="629"/>
      <w:bookmarkEnd w:id="63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承包人文件存在错误、遗漏、含混、矛盾、不充分之处或其他缺陷，无论承包人是否根据本款获得了批准，承包人均应自费对前述问题带来的缺陷和工程问题进行改正。第</w:t>
      </w:r>
      <w:r>
        <w:rPr>
          <w:rFonts w:ascii="宋体" w:hAnsi="宋体" w:cs="宋体"/>
          <w:color w:val="auto"/>
          <w:sz w:val="24"/>
          <w:highlight w:val="none"/>
        </w:rPr>
        <w:t>1.13款发包人要求的错误导致承包人文件错误、遗漏、含混、矛盾、不充分或其他缺陷的除外。</w:t>
      </w:r>
    </w:p>
    <w:p>
      <w:pPr>
        <w:pStyle w:val="4"/>
        <w:spacing w:before="156" w:beforeLines="50" w:after="156" w:afterLines="50"/>
        <w:ind w:firstLine="118"/>
        <w:rPr>
          <w:rFonts w:ascii="宋体" w:hAnsi="宋体" w:cs="宋体"/>
          <w:bCs w:val="0"/>
          <w:color w:val="auto"/>
          <w:szCs w:val="24"/>
          <w:highlight w:val="none"/>
        </w:rPr>
      </w:pPr>
      <w:bookmarkStart w:id="631" w:name="_Toc17750"/>
      <w:bookmarkStart w:id="632" w:name="_Toc23832"/>
      <w:bookmarkStart w:id="633" w:name="_Toc410559388"/>
      <w:bookmarkStart w:id="634" w:name="_Toc10344"/>
      <w:bookmarkStart w:id="635" w:name="_Toc8151"/>
      <w:bookmarkStart w:id="636" w:name="_Toc411736194"/>
      <w:bookmarkStart w:id="637" w:name="_Toc2258"/>
      <w:bookmarkStart w:id="638" w:name="_Toc4255"/>
      <w:bookmarkStart w:id="639" w:name="_Toc184635102"/>
      <w:bookmarkStart w:id="640" w:name="_Toc411736470"/>
      <w:bookmarkStart w:id="641" w:name="_Toc300835085"/>
      <w:bookmarkStart w:id="642" w:name="_Toc247527687"/>
      <w:bookmarkStart w:id="643" w:name="_Toc476860405"/>
      <w:bookmarkStart w:id="644" w:name="_Toc183082045"/>
      <w:bookmarkStart w:id="645" w:name="_Toc24588"/>
      <w:bookmarkStart w:id="646" w:name="_Toc247514086"/>
      <w:bookmarkStart w:id="647" w:name="_Toc17167"/>
      <w:r>
        <w:rPr>
          <w:rFonts w:hint="eastAsia" w:ascii="宋体" w:hAnsi="宋体" w:cs="宋体"/>
          <w:bCs w:val="0"/>
          <w:color w:val="auto"/>
          <w:szCs w:val="24"/>
          <w:highlight w:val="none"/>
        </w:rPr>
        <w:t>6. 材料和工程设备</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spacing w:before="156" w:beforeLines="50" w:after="156" w:afterLines="50" w:line="360" w:lineRule="auto"/>
        <w:ind w:firstLine="118"/>
        <w:rPr>
          <w:rFonts w:ascii="宋体" w:hAnsi="宋体" w:cs="宋体"/>
          <w:color w:val="auto"/>
          <w:sz w:val="24"/>
          <w:highlight w:val="none"/>
        </w:rPr>
      </w:pPr>
      <w:bookmarkStart w:id="648" w:name="_Toc247514087"/>
      <w:bookmarkStart w:id="649" w:name="_Toc410559389"/>
      <w:bookmarkStart w:id="650" w:name="_Toc16929"/>
      <w:bookmarkStart w:id="651" w:name="_Toc10779"/>
      <w:bookmarkStart w:id="652" w:name="_Toc476860406"/>
      <w:bookmarkStart w:id="653" w:name="_Toc5210"/>
      <w:bookmarkStart w:id="654" w:name="_Toc22696"/>
      <w:bookmarkStart w:id="655" w:name="_Toc411736195"/>
      <w:bookmarkStart w:id="656" w:name="_Toc247527688"/>
      <w:bookmarkStart w:id="657" w:name="_Toc300835086"/>
      <w:bookmarkStart w:id="658" w:name="_Toc411736471"/>
      <w:r>
        <w:rPr>
          <w:rFonts w:ascii="宋体" w:hAnsi="宋体" w:cs="宋体"/>
          <w:color w:val="auto"/>
          <w:sz w:val="24"/>
          <w:highlight w:val="none"/>
        </w:rPr>
        <w:t xml:space="preserve">6.1 </w:t>
      </w:r>
      <w:r>
        <w:rPr>
          <w:rFonts w:hint="eastAsia" w:ascii="宋体" w:hAnsi="宋体" w:cs="宋体"/>
          <w:color w:val="auto"/>
          <w:sz w:val="24"/>
          <w:highlight w:val="none"/>
        </w:rPr>
        <w:t>承包人提供的材料和工程设备</w:t>
      </w:r>
      <w:bookmarkEnd w:id="648"/>
      <w:bookmarkEnd w:id="649"/>
      <w:bookmarkEnd w:id="650"/>
      <w:bookmarkEnd w:id="651"/>
      <w:bookmarkEnd w:id="652"/>
      <w:bookmarkEnd w:id="653"/>
      <w:bookmarkEnd w:id="654"/>
      <w:bookmarkEnd w:id="655"/>
      <w:bookmarkEnd w:id="656"/>
      <w:bookmarkEnd w:id="657"/>
      <w:bookmarkEnd w:id="65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6.1.1 </w:t>
      </w:r>
      <w:r>
        <w:rPr>
          <w:rFonts w:hint="eastAsia" w:ascii="宋体" w:hAnsi="宋体" w:cs="宋体"/>
          <w:color w:val="auto"/>
          <w:sz w:val="24"/>
          <w:highlight w:val="none"/>
        </w:rPr>
        <w:t>除专用合同条款另有约定外，承包人提供的材料和工程设备均由承包人负责采购、运输和保管。承包人应对其采购的材料和工程设备负责。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6.1.2 </w:t>
      </w:r>
      <w:r>
        <w:rPr>
          <w:rFonts w:hint="eastAsia" w:ascii="宋体" w:hAnsi="宋体" w:cs="宋体"/>
          <w:color w:val="auto"/>
          <w:sz w:val="24"/>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6.1.3 </w:t>
      </w:r>
      <w:r>
        <w:rPr>
          <w:rFonts w:hint="eastAsia" w:ascii="宋体" w:hAnsi="宋体" w:cs="宋体"/>
          <w:color w:val="auto"/>
          <w:sz w:val="24"/>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before="156" w:beforeLines="50" w:after="156" w:afterLines="50" w:line="360" w:lineRule="auto"/>
        <w:ind w:firstLine="118"/>
        <w:rPr>
          <w:rFonts w:ascii="宋体" w:hAnsi="宋体" w:cs="宋体"/>
          <w:color w:val="auto"/>
          <w:sz w:val="24"/>
          <w:highlight w:val="none"/>
        </w:rPr>
      </w:pPr>
      <w:bookmarkStart w:id="659" w:name="_Toc410559390"/>
      <w:bookmarkStart w:id="660" w:name="_Toc5530"/>
      <w:bookmarkStart w:id="661" w:name="_Toc476860407"/>
      <w:bookmarkStart w:id="662" w:name="_Toc411736196"/>
      <w:bookmarkStart w:id="663" w:name="_Toc300835088"/>
      <w:bookmarkStart w:id="664" w:name="_Toc27142"/>
      <w:bookmarkStart w:id="665" w:name="_Toc2967"/>
      <w:bookmarkStart w:id="666" w:name="_Toc13714"/>
      <w:bookmarkStart w:id="667" w:name="_Toc411736472"/>
      <w:r>
        <w:rPr>
          <w:rFonts w:ascii="宋体" w:hAnsi="宋体" w:cs="宋体"/>
          <w:color w:val="auto"/>
          <w:sz w:val="24"/>
          <w:highlight w:val="none"/>
        </w:rPr>
        <w:t xml:space="preserve">6.2 </w:t>
      </w:r>
      <w:r>
        <w:rPr>
          <w:rFonts w:hint="eastAsia" w:ascii="宋体" w:hAnsi="宋体" w:cs="宋体"/>
          <w:color w:val="auto"/>
          <w:sz w:val="24"/>
          <w:highlight w:val="none"/>
        </w:rPr>
        <w:t>发包人提供的材料和工程设备</w:t>
      </w:r>
      <w:bookmarkEnd w:id="659"/>
      <w:bookmarkEnd w:id="660"/>
      <w:bookmarkEnd w:id="661"/>
      <w:bookmarkEnd w:id="662"/>
      <w:bookmarkEnd w:id="663"/>
      <w:bookmarkEnd w:id="664"/>
      <w:bookmarkEnd w:id="665"/>
      <w:bookmarkEnd w:id="666"/>
      <w:bookmarkEnd w:id="66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发包人不提供材料和工程设备。</w:t>
      </w:r>
    </w:p>
    <w:p>
      <w:pPr>
        <w:spacing w:before="156" w:beforeLines="50" w:after="156" w:afterLines="50" w:line="360" w:lineRule="auto"/>
        <w:ind w:firstLine="118"/>
        <w:rPr>
          <w:rFonts w:ascii="宋体" w:hAnsi="宋体" w:cs="宋体"/>
          <w:color w:val="auto"/>
          <w:sz w:val="24"/>
          <w:highlight w:val="none"/>
        </w:rPr>
      </w:pPr>
      <w:bookmarkStart w:id="668" w:name="_Toc247527690"/>
      <w:bookmarkStart w:id="669" w:name="_Toc247514089"/>
      <w:bookmarkStart w:id="670" w:name="_Toc411736473"/>
      <w:bookmarkStart w:id="671" w:name="_Toc8878"/>
      <w:bookmarkStart w:id="672" w:name="_Toc23134"/>
      <w:bookmarkStart w:id="673" w:name="_Toc411736197"/>
      <w:bookmarkStart w:id="674" w:name="_Toc300835089"/>
      <w:bookmarkStart w:id="675" w:name="_Toc19311"/>
      <w:bookmarkStart w:id="676" w:name="_Toc476860408"/>
      <w:bookmarkStart w:id="677" w:name="_Toc410559391"/>
      <w:r>
        <w:rPr>
          <w:rFonts w:ascii="宋体" w:hAnsi="宋体" w:cs="宋体"/>
          <w:color w:val="auto"/>
          <w:sz w:val="24"/>
          <w:highlight w:val="none"/>
        </w:rPr>
        <w:t xml:space="preserve">6.3 </w:t>
      </w:r>
      <w:r>
        <w:rPr>
          <w:rFonts w:hint="eastAsia" w:ascii="宋体" w:hAnsi="宋体" w:cs="宋体"/>
          <w:color w:val="auto"/>
          <w:sz w:val="24"/>
          <w:highlight w:val="none"/>
        </w:rPr>
        <w:t>专用于工程的</w:t>
      </w:r>
      <w:bookmarkEnd w:id="668"/>
      <w:bookmarkEnd w:id="669"/>
      <w:r>
        <w:rPr>
          <w:rFonts w:hint="eastAsia" w:ascii="宋体" w:hAnsi="宋体" w:cs="宋体"/>
          <w:color w:val="auto"/>
          <w:sz w:val="24"/>
          <w:highlight w:val="none"/>
        </w:rPr>
        <w:t>材料和工程设备</w:t>
      </w:r>
      <w:bookmarkEnd w:id="670"/>
      <w:bookmarkEnd w:id="671"/>
      <w:bookmarkEnd w:id="672"/>
      <w:bookmarkEnd w:id="673"/>
      <w:bookmarkEnd w:id="674"/>
      <w:bookmarkEnd w:id="675"/>
      <w:bookmarkEnd w:id="676"/>
      <w:bookmarkEnd w:id="67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6.3.1 </w:t>
      </w:r>
      <w:r>
        <w:rPr>
          <w:rFonts w:hint="eastAsia" w:ascii="宋体" w:hAnsi="宋体" w:cs="宋体"/>
          <w:color w:val="auto"/>
          <w:sz w:val="24"/>
          <w:highlight w:val="none"/>
        </w:rPr>
        <w:t>运入施工场地的材料、工程设备，包括备品备件、安装专用工器具与随机资料，必须专用于合同约定范围内的工程，未经监理人同意，承包人不得运出施工场地或挪作他用。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6.3.2 </w:t>
      </w:r>
      <w:r>
        <w:rPr>
          <w:rFonts w:hint="eastAsia" w:ascii="宋体" w:hAnsi="宋体" w:cs="宋体"/>
          <w:color w:val="auto"/>
          <w:sz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before="156" w:beforeLines="50" w:after="156" w:afterLines="50" w:line="360" w:lineRule="auto"/>
        <w:ind w:firstLine="118"/>
        <w:rPr>
          <w:rFonts w:ascii="宋体" w:hAnsi="宋体" w:cs="宋体"/>
          <w:color w:val="auto"/>
          <w:sz w:val="24"/>
          <w:highlight w:val="none"/>
        </w:rPr>
      </w:pPr>
      <w:bookmarkStart w:id="678" w:name="_Toc9782"/>
      <w:bookmarkStart w:id="679" w:name="_Toc300835090"/>
      <w:bookmarkStart w:id="680" w:name="_Toc476860409"/>
      <w:bookmarkStart w:id="681" w:name="_Toc30927"/>
      <w:bookmarkStart w:id="682" w:name="_Toc410559392"/>
      <w:bookmarkStart w:id="683" w:name="_Toc411736198"/>
      <w:bookmarkStart w:id="684" w:name="_Toc362"/>
      <w:bookmarkStart w:id="685" w:name="_Toc411736474"/>
      <w:bookmarkStart w:id="686" w:name="_Toc247527691"/>
      <w:bookmarkStart w:id="687" w:name="_Toc247514090"/>
      <w:r>
        <w:rPr>
          <w:rFonts w:ascii="宋体" w:hAnsi="宋体" w:cs="宋体"/>
          <w:color w:val="auto"/>
          <w:sz w:val="24"/>
          <w:highlight w:val="none"/>
        </w:rPr>
        <w:t xml:space="preserve">6.4 </w:t>
      </w:r>
      <w:r>
        <w:rPr>
          <w:rFonts w:hint="eastAsia" w:ascii="宋体" w:hAnsi="宋体" w:cs="宋体"/>
          <w:color w:val="auto"/>
          <w:sz w:val="24"/>
          <w:highlight w:val="none"/>
        </w:rPr>
        <w:t>实施方法</w:t>
      </w:r>
      <w:bookmarkEnd w:id="678"/>
      <w:bookmarkEnd w:id="679"/>
      <w:bookmarkEnd w:id="680"/>
      <w:bookmarkEnd w:id="681"/>
      <w:bookmarkEnd w:id="682"/>
      <w:bookmarkEnd w:id="683"/>
      <w:bookmarkEnd w:id="684"/>
      <w:bookmarkEnd w:id="68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承包人对材料的加工、工程设备的采购、制造、安装应当按照法律规定、合同约定以及行业习惯来实施。</w:t>
      </w:r>
    </w:p>
    <w:p>
      <w:pPr>
        <w:spacing w:before="156" w:beforeLines="50" w:after="156" w:afterLines="50" w:line="360" w:lineRule="auto"/>
        <w:ind w:firstLine="118"/>
        <w:rPr>
          <w:rFonts w:ascii="宋体" w:hAnsi="宋体" w:cs="宋体"/>
          <w:color w:val="auto"/>
          <w:sz w:val="24"/>
          <w:highlight w:val="none"/>
        </w:rPr>
      </w:pPr>
      <w:bookmarkStart w:id="688" w:name="_Toc410559393"/>
      <w:bookmarkStart w:id="689" w:name="_Toc411736199"/>
      <w:bookmarkStart w:id="690" w:name="_Toc25553"/>
      <w:bookmarkStart w:id="691" w:name="_Toc300835091"/>
      <w:bookmarkStart w:id="692" w:name="_Toc27739"/>
      <w:bookmarkStart w:id="693" w:name="_Toc411736475"/>
      <w:bookmarkStart w:id="694" w:name="_Toc476860410"/>
      <w:bookmarkStart w:id="695" w:name="_Toc30895"/>
      <w:r>
        <w:rPr>
          <w:rFonts w:ascii="宋体" w:hAnsi="宋体" w:cs="宋体"/>
          <w:color w:val="auto"/>
          <w:sz w:val="24"/>
          <w:highlight w:val="none"/>
        </w:rPr>
        <w:t xml:space="preserve">6.5 </w:t>
      </w:r>
      <w:r>
        <w:rPr>
          <w:rFonts w:hint="eastAsia" w:ascii="宋体" w:hAnsi="宋体" w:cs="宋体"/>
          <w:color w:val="auto"/>
          <w:sz w:val="24"/>
          <w:highlight w:val="none"/>
        </w:rPr>
        <w:t>禁止使用不合格的材料和工程设备</w:t>
      </w:r>
      <w:bookmarkEnd w:id="686"/>
      <w:bookmarkEnd w:id="687"/>
      <w:bookmarkEnd w:id="688"/>
      <w:bookmarkEnd w:id="689"/>
      <w:bookmarkEnd w:id="690"/>
      <w:bookmarkEnd w:id="691"/>
      <w:bookmarkEnd w:id="692"/>
      <w:bookmarkEnd w:id="693"/>
      <w:bookmarkEnd w:id="694"/>
      <w:bookmarkEnd w:id="69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6.5.1 </w:t>
      </w:r>
      <w:r>
        <w:rPr>
          <w:rFonts w:hint="eastAsia" w:ascii="宋体" w:hAnsi="宋体" w:cs="宋体"/>
          <w:color w:val="auto"/>
          <w:sz w:val="24"/>
          <w:highlight w:val="none"/>
        </w:rPr>
        <w:t>监理人有权拒绝承包人提供的不合格或者不符合合同要求的材料或工程设备，并要求承包人立即进行更换。监理人应在更换后再次进行检查和检验，由此增加的费用和（或）工期延误由承包人承担。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6.5.2 </w:t>
      </w:r>
      <w:r>
        <w:rPr>
          <w:rFonts w:hint="eastAsia" w:ascii="宋体" w:hAnsi="宋体" w:cs="宋体"/>
          <w:color w:val="auto"/>
          <w:sz w:val="24"/>
          <w:highlight w:val="none"/>
        </w:rPr>
        <w:t>监理人发现承包人使用了不合格或者不符合合同要求的的材料和工程设备，应即时发出指示要求承包人立即改正，并禁止在工程中继续使用不合格或者不符合合同要求的的材料和工程设备。</w:t>
      </w:r>
    </w:p>
    <w:p>
      <w:pPr>
        <w:pStyle w:val="4"/>
        <w:spacing w:before="156" w:beforeLines="50" w:after="156" w:afterLines="50"/>
        <w:ind w:firstLine="118"/>
        <w:rPr>
          <w:rFonts w:ascii="宋体" w:hAnsi="宋体" w:cs="宋体"/>
          <w:bCs w:val="0"/>
          <w:color w:val="auto"/>
          <w:szCs w:val="24"/>
          <w:highlight w:val="none"/>
        </w:rPr>
      </w:pPr>
      <w:bookmarkStart w:id="696" w:name="_Toc411736200"/>
      <w:bookmarkStart w:id="697" w:name="_Toc411736476"/>
      <w:bookmarkStart w:id="698" w:name="_Toc247514091"/>
      <w:bookmarkStart w:id="699" w:name="_Toc183082046"/>
      <w:bookmarkStart w:id="700" w:name="_Toc26172"/>
      <w:bookmarkStart w:id="701" w:name="_Toc5657"/>
      <w:bookmarkStart w:id="702" w:name="_Toc476860411"/>
      <w:bookmarkStart w:id="703" w:name="_Toc7611"/>
      <w:bookmarkStart w:id="704" w:name="_Toc300835092"/>
      <w:bookmarkStart w:id="705" w:name="_Toc410559394"/>
      <w:bookmarkStart w:id="706" w:name="_Toc31307"/>
      <w:bookmarkStart w:id="707" w:name="_Toc13416"/>
      <w:bookmarkStart w:id="708" w:name="_Toc247527692"/>
      <w:bookmarkStart w:id="709" w:name="_Toc4556"/>
      <w:bookmarkStart w:id="710" w:name="_Toc8810"/>
      <w:bookmarkStart w:id="711" w:name="_Toc184635103"/>
      <w:bookmarkStart w:id="712" w:name="_Toc1796"/>
      <w:r>
        <w:rPr>
          <w:rFonts w:hint="eastAsia" w:ascii="宋体" w:hAnsi="宋体" w:cs="宋体"/>
          <w:bCs w:val="0"/>
          <w:color w:val="auto"/>
          <w:szCs w:val="24"/>
          <w:highlight w:val="none"/>
        </w:rPr>
        <w:t>7. 施工设备和临时设施</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pacing w:before="156" w:beforeLines="50" w:after="156" w:afterLines="50" w:line="360" w:lineRule="auto"/>
        <w:ind w:firstLine="118"/>
        <w:rPr>
          <w:rFonts w:ascii="宋体" w:hAnsi="宋体" w:cs="宋体"/>
          <w:color w:val="auto"/>
          <w:sz w:val="24"/>
          <w:highlight w:val="none"/>
        </w:rPr>
      </w:pPr>
      <w:bookmarkStart w:id="713" w:name="_Toc1590"/>
      <w:bookmarkStart w:id="714" w:name="_Toc22746"/>
      <w:bookmarkStart w:id="715" w:name="_Toc247514092"/>
      <w:bookmarkStart w:id="716" w:name="_Toc411736201"/>
      <w:bookmarkStart w:id="717" w:name="_Toc300835093"/>
      <w:bookmarkStart w:id="718" w:name="_Toc411736477"/>
      <w:bookmarkStart w:id="719" w:name="_Toc410559395"/>
      <w:bookmarkStart w:id="720" w:name="_Toc247527693"/>
      <w:bookmarkStart w:id="721" w:name="_Toc8619"/>
      <w:bookmarkStart w:id="722" w:name="_Toc476860412"/>
      <w:bookmarkStart w:id="723" w:name="_Toc14426"/>
      <w:r>
        <w:rPr>
          <w:rFonts w:ascii="宋体" w:hAnsi="宋体" w:cs="宋体"/>
          <w:color w:val="auto"/>
          <w:sz w:val="24"/>
          <w:highlight w:val="none"/>
        </w:rPr>
        <w:t xml:space="preserve">7.1 </w:t>
      </w:r>
      <w:r>
        <w:rPr>
          <w:rFonts w:hint="eastAsia" w:ascii="宋体" w:hAnsi="宋体" w:cs="宋体"/>
          <w:color w:val="auto"/>
          <w:sz w:val="24"/>
          <w:highlight w:val="none"/>
        </w:rPr>
        <w:t>承包人提供的施工设备和临时设施</w:t>
      </w:r>
      <w:bookmarkEnd w:id="713"/>
      <w:bookmarkEnd w:id="714"/>
      <w:bookmarkEnd w:id="715"/>
      <w:bookmarkEnd w:id="716"/>
      <w:bookmarkEnd w:id="717"/>
      <w:bookmarkEnd w:id="718"/>
      <w:bookmarkEnd w:id="719"/>
      <w:bookmarkEnd w:id="720"/>
      <w:bookmarkEnd w:id="721"/>
      <w:bookmarkEnd w:id="722"/>
      <w:bookmarkEnd w:id="72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7.1.1 </w:t>
      </w:r>
      <w:r>
        <w:rPr>
          <w:rFonts w:hint="eastAsia" w:ascii="宋体" w:hAnsi="宋体" w:cs="宋体"/>
          <w:color w:val="auto"/>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7.1.2 </w:t>
      </w:r>
      <w:r>
        <w:rPr>
          <w:rFonts w:hint="eastAsia" w:ascii="宋体" w:hAnsi="宋体" w:cs="宋体"/>
          <w:color w:val="auto"/>
          <w:sz w:val="24"/>
          <w:highlight w:val="none"/>
        </w:rPr>
        <w:t>除专用合同条款另有约定外，承包人应自行承担修建临时设施的费用。需要临时占地的，应由发包人办理申请手续并承担相应费用。</w:t>
      </w:r>
    </w:p>
    <w:p>
      <w:pPr>
        <w:spacing w:before="156" w:beforeLines="50" w:after="156" w:afterLines="50" w:line="360" w:lineRule="auto"/>
        <w:ind w:firstLine="118"/>
        <w:rPr>
          <w:rFonts w:ascii="宋体" w:hAnsi="宋体" w:cs="宋体"/>
          <w:color w:val="auto"/>
          <w:sz w:val="24"/>
          <w:highlight w:val="none"/>
        </w:rPr>
      </w:pPr>
      <w:bookmarkStart w:id="724" w:name="_Toc410559396"/>
      <w:bookmarkStart w:id="725" w:name="_Toc20426"/>
      <w:bookmarkStart w:id="726" w:name="_Toc411736478"/>
      <w:bookmarkStart w:id="727" w:name="_Toc20652"/>
      <w:bookmarkStart w:id="728" w:name="_Toc411736202"/>
      <w:bookmarkStart w:id="729" w:name="_Toc7507"/>
      <w:bookmarkStart w:id="730" w:name="_Toc300835095"/>
      <w:bookmarkStart w:id="731" w:name="_Toc20372"/>
      <w:bookmarkStart w:id="732" w:name="_Toc476860413"/>
      <w:r>
        <w:rPr>
          <w:rFonts w:ascii="宋体" w:hAnsi="宋体" w:cs="宋体"/>
          <w:color w:val="auto"/>
          <w:sz w:val="24"/>
          <w:highlight w:val="none"/>
        </w:rPr>
        <w:t xml:space="preserve">7.2 </w:t>
      </w:r>
      <w:r>
        <w:rPr>
          <w:rFonts w:hint="eastAsia" w:ascii="宋体" w:hAnsi="宋体" w:cs="宋体"/>
          <w:color w:val="auto"/>
          <w:sz w:val="24"/>
          <w:highlight w:val="none"/>
        </w:rPr>
        <w:t>发包人提供的施工设备和临时设施</w:t>
      </w:r>
      <w:bookmarkEnd w:id="724"/>
      <w:bookmarkEnd w:id="725"/>
      <w:bookmarkEnd w:id="726"/>
      <w:bookmarkEnd w:id="727"/>
      <w:bookmarkEnd w:id="728"/>
      <w:bookmarkEnd w:id="729"/>
      <w:bookmarkEnd w:id="730"/>
      <w:bookmarkEnd w:id="731"/>
      <w:bookmarkEnd w:id="73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发包人不提供施工设备或临时设施。</w:t>
      </w:r>
    </w:p>
    <w:p>
      <w:pPr>
        <w:spacing w:before="156" w:beforeLines="50" w:after="156" w:afterLines="50" w:line="360" w:lineRule="auto"/>
        <w:ind w:firstLine="118"/>
        <w:rPr>
          <w:rFonts w:ascii="宋体" w:hAnsi="宋体" w:cs="宋体"/>
          <w:color w:val="auto"/>
          <w:sz w:val="24"/>
          <w:highlight w:val="none"/>
        </w:rPr>
      </w:pPr>
      <w:bookmarkStart w:id="733" w:name="_Toc411736479"/>
      <w:bookmarkStart w:id="734" w:name="_Toc5118"/>
      <w:bookmarkStart w:id="735" w:name="_Toc410559397"/>
      <w:bookmarkStart w:id="736" w:name="_Toc1910"/>
      <w:bookmarkStart w:id="737" w:name="_Toc411736203"/>
      <w:bookmarkStart w:id="738" w:name="_Toc247527695"/>
      <w:bookmarkStart w:id="739" w:name="_Toc476860414"/>
      <w:bookmarkStart w:id="740" w:name="_Toc26852"/>
      <w:bookmarkStart w:id="741" w:name="_Toc27302"/>
      <w:bookmarkStart w:id="742" w:name="_Toc300835096"/>
      <w:bookmarkStart w:id="743" w:name="_Toc247514094"/>
      <w:r>
        <w:rPr>
          <w:rFonts w:ascii="宋体" w:hAnsi="宋体" w:cs="宋体"/>
          <w:color w:val="auto"/>
          <w:sz w:val="24"/>
          <w:highlight w:val="none"/>
        </w:rPr>
        <w:t xml:space="preserve">7.3 </w:t>
      </w:r>
      <w:r>
        <w:rPr>
          <w:rFonts w:hint="eastAsia" w:ascii="宋体" w:hAnsi="宋体" w:cs="宋体"/>
          <w:color w:val="auto"/>
          <w:sz w:val="24"/>
          <w:highlight w:val="none"/>
        </w:rPr>
        <w:t>要求承包人增加或更换施工设备</w:t>
      </w:r>
      <w:bookmarkEnd w:id="733"/>
      <w:bookmarkEnd w:id="734"/>
      <w:bookmarkEnd w:id="735"/>
      <w:bookmarkEnd w:id="736"/>
      <w:bookmarkEnd w:id="737"/>
      <w:bookmarkEnd w:id="738"/>
      <w:bookmarkEnd w:id="739"/>
      <w:bookmarkEnd w:id="740"/>
      <w:bookmarkEnd w:id="741"/>
      <w:bookmarkEnd w:id="742"/>
      <w:bookmarkEnd w:id="74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承包人使用的施工设备不能满足合同进度计划和（或）质量标准时，监理人有权要求承包人增加或更换施工设备，承包人应及时增加或更换，由此增加的费用和（或）工期延误由承包人承担。</w:t>
      </w:r>
      <w:bookmarkStart w:id="744" w:name="_Toc300835097"/>
      <w:bookmarkStart w:id="745" w:name="_Toc247514095"/>
      <w:bookmarkStart w:id="746" w:name="_Toc247527696"/>
    </w:p>
    <w:p>
      <w:pPr>
        <w:spacing w:before="156" w:beforeLines="50" w:after="156" w:afterLines="50" w:line="360" w:lineRule="auto"/>
        <w:ind w:firstLine="118"/>
        <w:rPr>
          <w:rFonts w:ascii="宋体" w:hAnsi="宋体" w:cs="宋体"/>
          <w:color w:val="auto"/>
          <w:sz w:val="24"/>
          <w:highlight w:val="none"/>
        </w:rPr>
      </w:pPr>
      <w:bookmarkStart w:id="747" w:name="_Toc5413"/>
      <w:bookmarkStart w:id="748" w:name="_Toc13034"/>
      <w:bookmarkStart w:id="749" w:name="_Toc476860415"/>
      <w:bookmarkStart w:id="750" w:name="_Toc12055"/>
      <w:bookmarkStart w:id="751" w:name="_Toc3342"/>
      <w:bookmarkStart w:id="752" w:name="_Toc410559398"/>
      <w:bookmarkStart w:id="753" w:name="_Toc411736480"/>
      <w:bookmarkStart w:id="754" w:name="_Toc411736204"/>
      <w:r>
        <w:rPr>
          <w:rFonts w:ascii="宋体" w:hAnsi="宋体" w:cs="宋体"/>
          <w:color w:val="auto"/>
          <w:sz w:val="24"/>
          <w:highlight w:val="none"/>
        </w:rPr>
        <w:t xml:space="preserve">7.4 </w:t>
      </w:r>
      <w:r>
        <w:rPr>
          <w:rFonts w:hint="eastAsia" w:ascii="宋体" w:hAnsi="宋体" w:cs="宋体"/>
          <w:color w:val="auto"/>
          <w:sz w:val="24"/>
          <w:highlight w:val="none"/>
        </w:rPr>
        <w:t>施工设备和临时设施专用于合同工程</w:t>
      </w:r>
      <w:bookmarkEnd w:id="744"/>
      <w:bookmarkEnd w:id="745"/>
      <w:bookmarkEnd w:id="746"/>
      <w:bookmarkEnd w:id="747"/>
      <w:bookmarkEnd w:id="748"/>
      <w:bookmarkEnd w:id="749"/>
      <w:bookmarkEnd w:id="750"/>
      <w:bookmarkEnd w:id="751"/>
      <w:bookmarkEnd w:id="752"/>
      <w:bookmarkEnd w:id="753"/>
      <w:bookmarkEnd w:id="75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7.4.1 </w:t>
      </w:r>
      <w:r>
        <w:rPr>
          <w:rFonts w:hint="eastAsia" w:ascii="宋体" w:hAnsi="宋体" w:cs="宋体"/>
          <w:color w:val="auto"/>
          <w:sz w:val="24"/>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7.4.2 </w:t>
      </w:r>
      <w:r>
        <w:rPr>
          <w:rFonts w:hint="eastAsia" w:ascii="宋体" w:hAnsi="宋体" w:cs="宋体"/>
          <w:color w:val="auto"/>
          <w:sz w:val="24"/>
          <w:highlight w:val="none"/>
        </w:rPr>
        <w:t>经监理人同意，承包人可根据合同进度计划撤走闲置的施工设备。</w:t>
      </w:r>
    </w:p>
    <w:p>
      <w:pPr>
        <w:pStyle w:val="4"/>
        <w:spacing w:before="156" w:beforeLines="50" w:after="156" w:afterLines="50"/>
        <w:ind w:firstLine="118"/>
        <w:rPr>
          <w:rFonts w:ascii="宋体" w:hAnsi="宋体" w:cs="宋体"/>
          <w:bCs w:val="0"/>
          <w:color w:val="auto"/>
          <w:szCs w:val="24"/>
          <w:highlight w:val="none"/>
        </w:rPr>
      </w:pPr>
      <w:bookmarkStart w:id="755" w:name="_Toc410559399"/>
      <w:bookmarkStart w:id="756" w:name="_Toc29366"/>
      <w:bookmarkStart w:id="757" w:name="_Toc183082047"/>
      <w:bookmarkStart w:id="758" w:name="_Toc300835098"/>
      <w:bookmarkStart w:id="759" w:name="_Toc21673"/>
      <w:bookmarkStart w:id="760" w:name="_Toc411736481"/>
      <w:bookmarkStart w:id="761" w:name="_Toc247514096"/>
      <w:bookmarkStart w:id="762" w:name="_Toc5585"/>
      <w:bookmarkStart w:id="763" w:name="_Toc10942"/>
      <w:bookmarkStart w:id="764" w:name="_Toc17083"/>
      <w:bookmarkStart w:id="765" w:name="_Toc184635104"/>
      <w:bookmarkStart w:id="766" w:name="_Toc26766"/>
      <w:bookmarkStart w:id="767" w:name="_Toc247527697"/>
      <w:bookmarkStart w:id="768" w:name="_Toc24989"/>
      <w:bookmarkStart w:id="769" w:name="_Toc411736205"/>
      <w:bookmarkStart w:id="770" w:name="_Toc476860416"/>
      <w:bookmarkStart w:id="771" w:name="_Toc1403"/>
      <w:r>
        <w:rPr>
          <w:rFonts w:hint="eastAsia" w:ascii="宋体" w:hAnsi="宋体" w:cs="宋体"/>
          <w:bCs w:val="0"/>
          <w:color w:val="auto"/>
          <w:szCs w:val="24"/>
          <w:highlight w:val="none"/>
        </w:rPr>
        <w:t>8. 交通运输</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before="156" w:beforeLines="50" w:after="156" w:afterLines="50" w:line="360" w:lineRule="auto"/>
        <w:ind w:firstLine="118"/>
        <w:rPr>
          <w:rFonts w:ascii="宋体" w:hAnsi="宋体" w:cs="宋体"/>
          <w:color w:val="auto"/>
          <w:sz w:val="24"/>
          <w:highlight w:val="none"/>
        </w:rPr>
      </w:pPr>
      <w:bookmarkStart w:id="772" w:name="_Toc410559400"/>
      <w:bookmarkStart w:id="773" w:name="_Toc5876"/>
      <w:bookmarkStart w:id="774" w:name="_Toc476860417"/>
      <w:bookmarkStart w:id="775" w:name="_Toc411736482"/>
      <w:bookmarkStart w:id="776" w:name="_Toc411736206"/>
      <w:bookmarkStart w:id="777" w:name="_Toc13685"/>
      <w:bookmarkStart w:id="778" w:name="_Toc32472"/>
      <w:bookmarkStart w:id="779" w:name="_Toc300835100"/>
      <w:bookmarkStart w:id="780" w:name="_Toc9153"/>
      <w:r>
        <w:rPr>
          <w:rFonts w:ascii="宋体" w:hAnsi="宋体" w:cs="宋体"/>
          <w:color w:val="auto"/>
          <w:sz w:val="24"/>
          <w:highlight w:val="none"/>
        </w:rPr>
        <w:t xml:space="preserve">8.1 </w:t>
      </w:r>
      <w:r>
        <w:rPr>
          <w:rFonts w:hint="eastAsia" w:ascii="宋体" w:hAnsi="宋体" w:cs="宋体"/>
          <w:color w:val="auto"/>
          <w:sz w:val="24"/>
          <w:highlight w:val="none"/>
        </w:rPr>
        <w:t>道路通行权和场外设施</w:t>
      </w:r>
      <w:bookmarkEnd w:id="772"/>
      <w:bookmarkEnd w:id="773"/>
      <w:bookmarkEnd w:id="774"/>
      <w:bookmarkEnd w:id="775"/>
      <w:bookmarkEnd w:id="776"/>
      <w:bookmarkEnd w:id="777"/>
      <w:bookmarkEnd w:id="778"/>
      <w:bookmarkEnd w:id="779"/>
      <w:bookmarkEnd w:id="78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spacing w:before="156" w:beforeLines="50" w:after="156" w:afterLines="50" w:line="360" w:lineRule="auto"/>
        <w:ind w:firstLine="118"/>
        <w:rPr>
          <w:rFonts w:ascii="宋体" w:hAnsi="宋体" w:cs="宋体"/>
          <w:color w:val="auto"/>
          <w:sz w:val="24"/>
          <w:highlight w:val="none"/>
        </w:rPr>
      </w:pPr>
      <w:bookmarkStart w:id="781" w:name="_Toc2824"/>
      <w:bookmarkStart w:id="782" w:name="_Toc410559401"/>
      <w:bookmarkStart w:id="783" w:name="_Toc247527699"/>
      <w:bookmarkStart w:id="784" w:name="_Toc247514098"/>
      <w:bookmarkStart w:id="785" w:name="_Toc14908"/>
      <w:bookmarkStart w:id="786" w:name="_Toc476860418"/>
      <w:bookmarkStart w:id="787" w:name="_Toc4040"/>
      <w:bookmarkStart w:id="788" w:name="_Toc411736207"/>
      <w:bookmarkStart w:id="789" w:name="_Toc300835101"/>
      <w:bookmarkStart w:id="790" w:name="_Toc411736483"/>
      <w:bookmarkStart w:id="791" w:name="_Toc24572"/>
      <w:r>
        <w:rPr>
          <w:rFonts w:ascii="宋体" w:hAnsi="宋体" w:cs="宋体"/>
          <w:color w:val="auto"/>
          <w:sz w:val="24"/>
          <w:highlight w:val="none"/>
        </w:rPr>
        <w:t xml:space="preserve">8.2 </w:t>
      </w:r>
      <w:r>
        <w:rPr>
          <w:rFonts w:hint="eastAsia" w:ascii="宋体" w:hAnsi="宋体" w:cs="宋体"/>
          <w:color w:val="auto"/>
          <w:sz w:val="24"/>
          <w:highlight w:val="none"/>
        </w:rPr>
        <w:t>场内施工道路</w:t>
      </w:r>
      <w:bookmarkEnd w:id="781"/>
      <w:bookmarkEnd w:id="782"/>
      <w:bookmarkEnd w:id="783"/>
      <w:bookmarkEnd w:id="784"/>
      <w:bookmarkEnd w:id="785"/>
      <w:bookmarkEnd w:id="786"/>
      <w:bookmarkEnd w:id="787"/>
      <w:bookmarkEnd w:id="788"/>
      <w:bookmarkEnd w:id="789"/>
      <w:bookmarkEnd w:id="790"/>
      <w:bookmarkEnd w:id="79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8.2.1 </w:t>
      </w:r>
      <w:r>
        <w:rPr>
          <w:rFonts w:hint="eastAsia" w:ascii="宋体" w:hAnsi="宋体" w:cs="宋体"/>
          <w:color w:val="auto"/>
          <w:sz w:val="24"/>
          <w:highlight w:val="none"/>
        </w:rPr>
        <w:t>除专用合同条款另有约定外，承包人应负责修建、维修、养护和管理施工所需的临时道路和交通设施，包括维修、养护和管理发包人提供的道路和交通设施，并承担相应费用。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8.2.2 </w:t>
      </w:r>
      <w:r>
        <w:rPr>
          <w:rFonts w:hint="eastAsia" w:ascii="宋体" w:hAnsi="宋体" w:cs="宋体"/>
          <w:color w:val="auto"/>
          <w:sz w:val="24"/>
          <w:highlight w:val="none"/>
        </w:rPr>
        <w:t>除专用合同条款另有约定外，承包人修建的临时道路和交通设施应免费提供发包人和监理人为实现合同目的使用。</w:t>
      </w:r>
    </w:p>
    <w:p>
      <w:pPr>
        <w:spacing w:before="156" w:beforeLines="50" w:after="156" w:afterLines="50" w:line="360" w:lineRule="auto"/>
        <w:ind w:firstLine="118"/>
        <w:rPr>
          <w:rFonts w:ascii="宋体" w:hAnsi="宋体" w:cs="宋体"/>
          <w:color w:val="auto"/>
          <w:sz w:val="24"/>
          <w:highlight w:val="none"/>
        </w:rPr>
      </w:pPr>
      <w:bookmarkStart w:id="792" w:name="_Toc24447"/>
      <w:bookmarkStart w:id="793" w:name="_Toc23354"/>
      <w:bookmarkStart w:id="794" w:name="_Toc19225"/>
      <w:bookmarkStart w:id="795" w:name="_Toc30037"/>
      <w:bookmarkStart w:id="796" w:name="_Toc247527700"/>
      <w:bookmarkStart w:id="797" w:name="_Toc411736208"/>
      <w:bookmarkStart w:id="798" w:name="_Toc411736484"/>
      <w:bookmarkStart w:id="799" w:name="_Toc476860419"/>
      <w:bookmarkStart w:id="800" w:name="_Toc300835102"/>
      <w:bookmarkStart w:id="801" w:name="_Toc410559402"/>
      <w:bookmarkStart w:id="802" w:name="_Toc247514099"/>
      <w:r>
        <w:rPr>
          <w:rFonts w:ascii="宋体" w:hAnsi="宋体" w:cs="宋体"/>
          <w:color w:val="auto"/>
          <w:sz w:val="24"/>
          <w:highlight w:val="none"/>
        </w:rPr>
        <w:t xml:space="preserve">8.3 </w:t>
      </w:r>
      <w:r>
        <w:rPr>
          <w:rFonts w:hint="eastAsia" w:ascii="宋体" w:hAnsi="宋体" w:cs="宋体"/>
          <w:color w:val="auto"/>
          <w:sz w:val="24"/>
          <w:highlight w:val="none"/>
        </w:rPr>
        <w:t>场外交通</w:t>
      </w:r>
      <w:bookmarkEnd w:id="792"/>
      <w:bookmarkEnd w:id="793"/>
      <w:bookmarkEnd w:id="794"/>
      <w:bookmarkEnd w:id="795"/>
      <w:bookmarkEnd w:id="796"/>
      <w:bookmarkEnd w:id="797"/>
      <w:bookmarkEnd w:id="798"/>
      <w:bookmarkEnd w:id="799"/>
      <w:bookmarkEnd w:id="800"/>
      <w:bookmarkEnd w:id="801"/>
      <w:bookmarkEnd w:id="80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8.3.1 </w:t>
      </w:r>
      <w:r>
        <w:rPr>
          <w:rFonts w:hint="eastAsia" w:ascii="宋体" w:hAnsi="宋体" w:cs="宋体"/>
          <w:color w:val="auto"/>
          <w:sz w:val="24"/>
          <w:highlight w:val="none"/>
        </w:rPr>
        <w:t>承包人车辆外出行驶所需的场外公共道路的通行费、养路费和税款等由承包人承担。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8.3.2 </w:t>
      </w:r>
      <w:r>
        <w:rPr>
          <w:rFonts w:hint="eastAsia" w:ascii="宋体" w:hAnsi="宋体" w:cs="宋体"/>
          <w:color w:val="auto"/>
          <w:sz w:val="24"/>
          <w:highlight w:val="none"/>
        </w:rPr>
        <w:t>承包人应遵守有关交通法规，严格按照道路和桥梁的限制荷重安全行驶，并服从交通管理部门的检查和监督。</w:t>
      </w:r>
    </w:p>
    <w:p>
      <w:pPr>
        <w:spacing w:before="156" w:beforeLines="50" w:after="156" w:afterLines="50" w:line="360" w:lineRule="auto"/>
        <w:ind w:firstLine="118"/>
        <w:rPr>
          <w:rFonts w:ascii="宋体" w:hAnsi="宋体" w:cs="宋体"/>
          <w:color w:val="auto"/>
          <w:sz w:val="24"/>
          <w:highlight w:val="none"/>
        </w:rPr>
      </w:pPr>
      <w:bookmarkStart w:id="803" w:name="_Toc22728"/>
      <w:bookmarkStart w:id="804" w:name="_Toc247527701"/>
      <w:bookmarkStart w:id="805" w:name="_Toc247514100"/>
      <w:bookmarkStart w:id="806" w:name="_Toc411736485"/>
      <w:bookmarkStart w:id="807" w:name="_Toc17262"/>
      <w:bookmarkStart w:id="808" w:name="_Toc29937"/>
      <w:bookmarkStart w:id="809" w:name="_Toc476860420"/>
      <w:bookmarkStart w:id="810" w:name="_Toc300835103"/>
      <w:bookmarkStart w:id="811" w:name="_Toc411736209"/>
      <w:bookmarkStart w:id="812" w:name="_Toc410559403"/>
      <w:r>
        <w:rPr>
          <w:rFonts w:ascii="宋体" w:hAnsi="宋体" w:cs="宋体"/>
          <w:color w:val="auto"/>
          <w:sz w:val="24"/>
          <w:highlight w:val="none"/>
        </w:rPr>
        <w:t xml:space="preserve">8.4 </w:t>
      </w:r>
      <w:r>
        <w:rPr>
          <w:rFonts w:hint="eastAsia" w:ascii="宋体" w:hAnsi="宋体" w:cs="宋体"/>
          <w:color w:val="auto"/>
          <w:sz w:val="24"/>
          <w:highlight w:val="none"/>
        </w:rPr>
        <w:t>超大件和超重件的运输</w:t>
      </w:r>
      <w:bookmarkEnd w:id="803"/>
      <w:bookmarkEnd w:id="804"/>
      <w:bookmarkEnd w:id="805"/>
      <w:bookmarkEnd w:id="806"/>
      <w:bookmarkEnd w:id="807"/>
      <w:bookmarkEnd w:id="808"/>
      <w:bookmarkEnd w:id="809"/>
      <w:bookmarkEnd w:id="810"/>
      <w:bookmarkEnd w:id="811"/>
      <w:bookmarkEnd w:id="81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before="156" w:beforeLines="50" w:after="156" w:afterLines="50" w:line="360" w:lineRule="auto"/>
        <w:ind w:firstLine="118"/>
        <w:rPr>
          <w:rFonts w:ascii="宋体" w:hAnsi="宋体" w:cs="宋体"/>
          <w:color w:val="auto"/>
          <w:sz w:val="24"/>
          <w:highlight w:val="none"/>
        </w:rPr>
      </w:pPr>
      <w:bookmarkStart w:id="813" w:name="_Toc30548"/>
      <w:bookmarkStart w:id="814" w:name="_Toc19784"/>
      <w:bookmarkStart w:id="815" w:name="_Toc247514101"/>
      <w:bookmarkStart w:id="816" w:name="_Toc410559404"/>
      <w:bookmarkStart w:id="817" w:name="_Toc476860421"/>
      <w:bookmarkStart w:id="818" w:name="_Toc2022"/>
      <w:bookmarkStart w:id="819" w:name="_Toc411736210"/>
      <w:bookmarkStart w:id="820" w:name="_Toc559"/>
      <w:bookmarkStart w:id="821" w:name="_Toc300835104"/>
      <w:bookmarkStart w:id="822" w:name="_Toc247527702"/>
      <w:bookmarkStart w:id="823" w:name="_Toc411736486"/>
      <w:r>
        <w:rPr>
          <w:rFonts w:ascii="宋体" w:hAnsi="宋体" w:cs="宋体"/>
          <w:color w:val="auto"/>
          <w:sz w:val="24"/>
          <w:highlight w:val="none"/>
        </w:rPr>
        <w:t xml:space="preserve">8.5 </w:t>
      </w:r>
      <w:r>
        <w:rPr>
          <w:rFonts w:hint="eastAsia" w:ascii="宋体" w:hAnsi="宋体" w:cs="宋体"/>
          <w:color w:val="auto"/>
          <w:sz w:val="24"/>
          <w:highlight w:val="none"/>
        </w:rPr>
        <w:t>道路和桥梁的损坏责任</w:t>
      </w:r>
      <w:bookmarkEnd w:id="813"/>
      <w:bookmarkEnd w:id="814"/>
      <w:bookmarkEnd w:id="815"/>
      <w:bookmarkEnd w:id="816"/>
      <w:bookmarkEnd w:id="817"/>
      <w:bookmarkEnd w:id="818"/>
      <w:bookmarkEnd w:id="819"/>
      <w:bookmarkEnd w:id="820"/>
      <w:bookmarkEnd w:id="821"/>
      <w:bookmarkEnd w:id="822"/>
      <w:bookmarkEnd w:id="82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因承包人运输造成施工场地内外公共道路和桥梁损坏的，由承包人承担修复损坏的全部费用和可能引起的赔偿，造成发包人损失的，还应赔偿发包人的全部损失。</w:t>
      </w:r>
    </w:p>
    <w:p>
      <w:pPr>
        <w:spacing w:before="156" w:beforeLines="50" w:after="156" w:afterLines="50" w:line="360" w:lineRule="auto"/>
        <w:ind w:firstLine="118"/>
        <w:rPr>
          <w:rFonts w:ascii="宋体" w:hAnsi="宋体" w:cs="宋体"/>
          <w:color w:val="auto"/>
          <w:sz w:val="24"/>
          <w:highlight w:val="none"/>
        </w:rPr>
      </w:pPr>
      <w:bookmarkStart w:id="824" w:name="_Toc18161"/>
      <w:bookmarkStart w:id="825" w:name="_Toc27539"/>
      <w:bookmarkStart w:id="826" w:name="_Toc300835105"/>
      <w:bookmarkStart w:id="827" w:name="_Toc247514102"/>
      <w:bookmarkStart w:id="828" w:name="_Toc476860422"/>
      <w:bookmarkStart w:id="829" w:name="_Toc410559405"/>
      <w:bookmarkStart w:id="830" w:name="_Toc411736487"/>
      <w:bookmarkStart w:id="831" w:name="_Toc8725"/>
      <w:bookmarkStart w:id="832" w:name="_Toc411736211"/>
      <w:bookmarkStart w:id="833" w:name="_Toc247527703"/>
      <w:r>
        <w:rPr>
          <w:rFonts w:ascii="宋体" w:hAnsi="宋体" w:cs="宋体"/>
          <w:color w:val="auto"/>
          <w:sz w:val="24"/>
          <w:highlight w:val="none"/>
        </w:rPr>
        <w:t xml:space="preserve">8.6 </w:t>
      </w:r>
      <w:r>
        <w:rPr>
          <w:rFonts w:hint="eastAsia" w:ascii="宋体" w:hAnsi="宋体" w:cs="宋体"/>
          <w:color w:val="auto"/>
          <w:sz w:val="24"/>
          <w:highlight w:val="none"/>
        </w:rPr>
        <w:t>水路和航空运输</w:t>
      </w:r>
      <w:bookmarkEnd w:id="824"/>
      <w:bookmarkEnd w:id="825"/>
      <w:bookmarkEnd w:id="826"/>
      <w:bookmarkEnd w:id="827"/>
      <w:bookmarkEnd w:id="828"/>
      <w:bookmarkEnd w:id="829"/>
      <w:bookmarkEnd w:id="830"/>
      <w:bookmarkEnd w:id="831"/>
      <w:bookmarkEnd w:id="832"/>
      <w:bookmarkEnd w:id="83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4"/>
        <w:spacing w:before="156" w:beforeLines="50" w:after="156" w:afterLines="50"/>
        <w:ind w:firstLine="118"/>
        <w:rPr>
          <w:rFonts w:ascii="宋体" w:hAnsi="宋体" w:cs="宋体"/>
          <w:bCs w:val="0"/>
          <w:color w:val="auto"/>
          <w:szCs w:val="24"/>
          <w:highlight w:val="none"/>
        </w:rPr>
      </w:pPr>
      <w:bookmarkStart w:id="834" w:name="_Toc411736212"/>
      <w:bookmarkStart w:id="835" w:name="_Toc27423"/>
      <w:bookmarkStart w:id="836" w:name="_Toc411736488"/>
      <w:bookmarkStart w:id="837" w:name="_Toc410559406"/>
      <w:bookmarkStart w:id="838" w:name="_Toc183082048"/>
      <w:bookmarkStart w:id="839" w:name="_Toc11229"/>
      <w:bookmarkStart w:id="840" w:name="_Toc10019"/>
      <w:bookmarkStart w:id="841" w:name="_Toc26828"/>
      <w:bookmarkStart w:id="842" w:name="_Toc476860423"/>
      <w:bookmarkStart w:id="843" w:name="_Toc28838"/>
      <w:bookmarkStart w:id="844" w:name="_Toc184635105"/>
      <w:bookmarkStart w:id="845" w:name="_Toc300835106"/>
      <w:bookmarkStart w:id="846" w:name="_Toc20544"/>
      <w:bookmarkStart w:id="847" w:name="_Toc247514103"/>
      <w:bookmarkStart w:id="848" w:name="_Toc247527704"/>
      <w:bookmarkStart w:id="849" w:name="_Toc31899"/>
      <w:bookmarkStart w:id="850" w:name="_Toc9476"/>
      <w:r>
        <w:rPr>
          <w:rFonts w:hint="eastAsia" w:ascii="宋体" w:hAnsi="宋体" w:cs="宋体"/>
          <w:bCs w:val="0"/>
          <w:color w:val="auto"/>
          <w:szCs w:val="24"/>
          <w:highlight w:val="none"/>
        </w:rPr>
        <w:t>9. 测量放线</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spacing w:before="156" w:beforeLines="50" w:after="156" w:afterLines="50" w:line="360" w:lineRule="auto"/>
        <w:ind w:firstLine="118"/>
        <w:rPr>
          <w:rFonts w:ascii="宋体" w:hAnsi="宋体" w:cs="宋体"/>
          <w:color w:val="auto"/>
          <w:sz w:val="24"/>
          <w:highlight w:val="none"/>
        </w:rPr>
      </w:pPr>
      <w:bookmarkStart w:id="851" w:name="_Toc13032"/>
      <w:bookmarkStart w:id="852" w:name="_Toc12084"/>
      <w:bookmarkStart w:id="853" w:name="_Toc14740"/>
      <w:bookmarkStart w:id="854" w:name="_Toc247514104"/>
      <w:bookmarkStart w:id="855" w:name="_Toc247527705"/>
      <w:bookmarkStart w:id="856" w:name="_Toc411736213"/>
      <w:bookmarkStart w:id="857" w:name="_Toc476860424"/>
      <w:bookmarkStart w:id="858" w:name="_Toc410559407"/>
      <w:bookmarkStart w:id="859" w:name="_Toc2061"/>
      <w:bookmarkStart w:id="860" w:name="_Toc300835107"/>
      <w:bookmarkStart w:id="861" w:name="_Toc411736489"/>
      <w:r>
        <w:rPr>
          <w:rFonts w:ascii="宋体" w:hAnsi="宋体" w:cs="宋体"/>
          <w:color w:val="auto"/>
          <w:sz w:val="24"/>
          <w:highlight w:val="none"/>
        </w:rPr>
        <w:t xml:space="preserve">9.1 </w:t>
      </w:r>
      <w:r>
        <w:rPr>
          <w:rFonts w:hint="eastAsia" w:ascii="宋体" w:hAnsi="宋体" w:cs="宋体"/>
          <w:color w:val="auto"/>
          <w:sz w:val="24"/>
          <w:highlight w:val="none"/>
        </w:rPr>
        <w:t>施工控制网</w:t>
      </w:r>
      <w:bookmarkEnd w:id="851"/>
      <w:bookmarkEnd w:id="852"/>
      <w:bookmarkEnd w:id="853"/>
      <w:bookmarkEnd w:id="854"/>
      <w:bookmarkEnd w:id="855"/>
      <w:bookmarkEnd w:id="856"/>
      <w:bookmarkEnd w:id="857"/>
      <w:bookmarkEnd w:id="858"/>
      <w:bookmarkEnd w:id="859"/>
      <w:bookmarkEnd w:id="860"/>
      <w:bookmarkEnd w:id="86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9.1.1 </w:t>
      </w:r>
      <w:r>
        <w:rPr>
          <w:rFonts w:hint="eastAsia" w:ascii="宋体" w:hAnsi="宋体" w:cs="宋体"/>
          <w:color w:val="auto"/>
          <w:sz w:val="24"/>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9.1.2 </w:t>
      </w:r>
      <w:r>
        <w:rPr>
          <w:rFonts w:hint="eastAsia" w:ascii="宋体" w:hAnsi="宋体" w:cs="宋体"/>
          <w:color w:val="auto"/>
          <w:sz w:val="24"/>
          <w:highlight w:val="none"/>
        </w:rPr>
        <w:t>承包人应负责管理施工控制网点。施工控制网点丢失或损坏的，承包人应及时修复。承包人应承担施工控制网点的管理与修复费用，并在工程竣工后将施工控制网点移交发包人。</w:t>
      </w:r>
    </w:p>
    <w:p>
      <w:pPr>
        <w:spacing w:before="156" w:beforeLines="50" w:after="156" w:afterLines="50" w:line="360" w:lineRule="auto"/>
        <w:ind w:firstLine="118"/>
        <w:rPr>
          <w:rFonts w:ascii="宋体" w:hAnsi="宋体" w:cs="宋体"/>
          <w:color w:val="auto"/>
          <w:sz w:val="24"/>
          <w:highlight w:val="none"/>
        </w:rPr>
      </w:pPr>
      <w:bookmarkStart w:id="862" w:name="_Toc247527706"/>
      <w:bookmarkStart w:id="863" w:name="_Toc411736214"/>
      <w:bookmarkStart w:id="864" w:name="_Toc410559408"/>
      <w:bookmarkStart w:id="865" w:name="_Toc9022"/>
      <w:bookmarkStart w:id="866" w:name="_Toc300835108"/>
      <w:bookmarkStart w:id="867" w:name="_Toc247514105"/>
      <w:bookmarkStart w:id="868" w:name="_Toc1133"/>
      <w:bookmarkStart w:id="869" w:name="_Toc4597"/>
      <w:bookmarkStart w:id="870" w:name="_Toc476860425"/>
      <w:bookmarkStart w:id="871" w:name="_Toc411736490"/>
      <w:bookmarkStart w:id="872" w:name="_Toc31322"/>
      <w:r>
        <w:rPr>
          <w:rFonts w:ascii="宋体" w:hAnsi="宋体" w:cs="宋体"/>
          <w:color w:val="auto"/>
          <w:sz w:val="24"/>
          <w:highlight w:val="none"/>
        </w:rPr>
        <w:t xml:space="preserve">9.2 </w:t>
      </w:r>
      <w:r>
        <w:rPr>
          <w:rFonts w:hint="eastAsia" w:ascii="宋体" w:hAnsi="宋体" w:cs="宋体"/>
          <w:color w:val="auto"/>
          <w:sz w:val="24"/>
          <w:highlight w:val="none"/>
        </w:rPr>
        <w:t>施工测量</w:t>
      </w:r>
      <w:bookmarkEnd w:id="862"/>
      <w:bookmarkEnd w:id="863"/>
      <w:bookmarkEnd w:id="864"/>
      <w:bookmarkEnd w:id="865"/>
      <w:bookmarkEnd w:id="866"/>
      <w:bookmarkEnd w:id="867"/>
      <w:bookmarkEnd w:id="868"/>
      <w:bookmarkEnd w:id="869"/>
      <w:bookmarkEnd w:id="870"/>
      <w:bookmarkEnd w:id="871"/>
      <w:bookmarkEnd w:id="87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9.2.1 </w:t>
      </w:r>
      <w:r>
        <w:rPr>
          <w:rFonts w:hint="eastAsia" w:ascii="宋体" w:hAnsi="宋体" w:cs="宋体"/>
          <w:color w:val="auto"/>
          <w:sz w:val="24"/>
          <w:highlight w:val="none"/>
        </w:rPr>
        <w:t>承包人应负责施工过程中的全部施工测量放线工作，并配置合格的人员、仪器、设备和其他物品。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9.2.2 </w:t>
      </w:r>
      <w:r>
        <w:rPr>
          <w:rFonts w:hint="eastAsia" w:ascii="宋体" w:hAnsi="宋体" w:cs="宋体"/>
          <w:color w:val="auto"/>
          <w:sz w:val="24"/>
          <w:highlight w:val="none"/>
        </w:rPr>
        <w:t>监理人可以指示承包人进行抽样复测，当复测中发现错误或出现超过合同约定的误差时，承包人应按监理人指示进行修正或补测，并承担相应的复测费用。</w:t>
      </w:r>
    </w:p>
    <w:p>
      <w:pPr>
        <w:spacing w:before="156" w:beforeLines="50" w:after="156" w:afterLines="50" w:line="360" w:lineRule="auto"/>
        <w:ind w:firstLine="118"/>
        <w:rPr>
          <w:rFonts w:ascii="宋体" w:hAnsi="宋体" w:cs="宋体"/>
          <w:color w:val="auto"/>
          <w:sz w:val="24"/>
          <w:highlight w:val="none"/>
        </w:rPr>
      </w:pPr>
      <w:bookmarkStart w:id="873" w:name="_Toc2970"/>
      <w:bookmarkStart w:id="874" w:name="_Toc411736491"/>
      <w:bookmarkStart w:id="875" w:name="_Toc247527707"/>
      <w:bookmarkStart w:id="876" w:name="_Toc410559409"/>
      <w:bookmarkStart w:id="877" w:name="_Toc10749"/>
      <w:bookmarkStart w:id="878" w:name="_Toc247514106"/>
      <w:bookmarkStart w:id="879" w:name="_Toc300835109"/>
      <w:bookmarkStart w:id="880" w:name="_Toc411736215"/>
      <w:bookmarkStart w:id="881" w:name="_Toc476860426"/>
      <w:bookmarkStart w:id="882" w:name="_Toc26585"/>
      <w:bookmarkStart w:id="883" w:name="_Toc1776"/>
      <w:r>
        <w:rPr>
          <w:rFonts w:ascii="宋体" w:hAnsi="宋体" w:cs="宋体"/>
          <w:color w:val="auto"/>
          <w:sz w:val="24"/>
          <w:highlight w:val="none"/>
        </w:rPr>
        <w:t xml:space="preserve">9.3 </w:t>
      </w:r>
      <w:r>
        <w:rPr>
          <w:rFonts w:hint="eastAsia" w:ascii="宋体" w:hAnsi="宋体" w:cs="宋体"/>
          <w:color w:val="auto"/>
          <w:sz w:val="24"/>
          <w:highlight w:val="none"/>
        </w:rPr>
        <w:t>基准资料错误的责任</w:t>
      </w:r>
      <w:bookmarkEnd w:id="873"/>
      <w:bookmarkEnd w:id="874"/>
      <w:bookmarkEnd w:id="875"/>
      <w:bookmarkEnd w:id="876"/>
      <w:bookmarkEnd w:id="877"/>
      <w:bookmarkEnd w:id="878"/>
      <w:bookmarkEnd w:id="879"/>
      <w:bookmarkEnd w:id="880"/>
      <w:bookmarkEnd w:id="881"/>
      <w:bookmarkEnd w:id="882"/>
      <w:bookmarkEnd w:id="88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spacing w:before="156" w:beforeLines="50" w:after="156" w:afterLines="50" w:line="360" w:lineRule="auto"/>
        <w:ind w:firstLine="118"/>
        <w:rPr>
          <w:rFonts w:ascii="宋体" w:hAnsi="宋体" w:cs="宋体"/>
          <w:color w:val="auto"/>
          <w:sz w:val="24"/>
          <w:highlight w:val="none"/>
        </w:rPr>
      </w:pPr>
      <w:bookmarkStart w:id="884" w:name="_Toc476860427"/>
      <w:bookmarkStart w:id="885" w:name="_Toc5741"/>
      <w:bookmarkStart w:id="886" w:name="_Toc247527708"/>
      <w:bookmarkStart w:id="887" w:name="_Toc13274"/>
      <w:bookmarkStart w:id="888" w:name="_Toc411736216"/>
      <w:bookmarkStart w:id="889" w:name="_Toc23993"/>
      <w:bookmarkStart w:id="890" w:name="_Toc247514107"/>
      <w:bookmarkStart w:id="891" w:name="_Toc300835110"/>
      <w:bookmarkStart w:id="892" w:name="_Toc27031"/>
      <w:bookmarkStart w:id="893" w:name="_Toc411736492"/>
      <w:bookmarkStart w:id="894" w:name="_Toc410559410"/>
      <w:r>
        <w:rPr>
          <w:rFonts w:ascii="宋体" w:hAnsi="宋体" w:cs="宋体"/>
          <w:color w:val="auto"/>
          <w:sz w:val="24"/>
          <w:highlight w:val="none"/>
        </w:rPr>
        <w:t xml:space="preserve">9.4 </w:t>
      </w:r>
      <w:r>
        <w:rPr>
          <w:rFonts w:hint="eastAsia" w:ascii="宋体" w:hAnsi="宋体" w:cs="宋体"/>
          <w:color w:val="auto"/>
          <w:sz w:val="24"/>
          <w:highlight w:val="none"/>
        </w:rPr>
        <w:t>监理人使用施工控制网</w:t>
      </w:r>
      <w:bookmarkEnd w:id="884"/>
      <w:bookmarkEnd w:id="885"/>
      <w:bookmarkEnd w:id="886"/>
      <w:bookmarkEnd w:id="887"/>
      <w:bookmarkEnd w:id="888"/>
      <w:bookmarkEnd w:id="889"/>
      <w:bookmarkEnd w:id="890"/>
      <w:bookmarkEnd w:id="891"/>
      <w:bookmarkEnd w:id="892"/>
      <w:bookmarkEnd w:id="893"/>
      <w:bookmarkEnd w:id="89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监理人需要使用施工控制网的，承包人应提供必要的协助，发包人不再为此支付费用。</w:t>
      </w:r>
    </w:p>
    <w:p>
      <w:pPr>
        <w:pStyle w:val="4"/>
        <w:spacing w:before="156" w:beforeLines="50" w:after="156" w:afterLines="50"/>
        <w:ind w:firstLine="118"/>
        <w:rPr>
          <w:rFonts w:ascii="宋体" w:hAnsi="宋体" w:cs="宋体"/>
          <w:bCs w:val="0"/>
          <w:color w:val="auto"/>
          <w:szCs w:val="24"/>
          <w:highlight w:val="none"/>
        </w:rPr>
      </w:pPr>
      <w:bookmarkStart w:id="895" w:name="_Toc411736493"/>
      <w:bookmarkStart w:id="896" w:name="_Toc411736217"/>
      <w:bookmarkStart w:id="897" w:name="_Toc25334"/>
      <w:bookmarkStart w:id="898" w:name="_Toc247514108"/>
      <w:bookmarkStart w:id="899" w:name="_Toc22260"/>
      <w:bookmarkStart w:id="900" w:name="_Toc32088"/>
      <w:bookmarkStart w:id="901" w:name="_Toc300835111"/>
      <w:bookmarkStart w:id="902" w:name="_Toc20427"/>
      <w:bookmarkStart w:id="903" w:name="_Toc184635106"/>
      <w:bookmarkStart w:id="904" w:name="_Toc410559411"/>
      <w:bookmarkStart w:id="905" w:name="_Toc30536"/>
      <w:bookmarkStart w:id="906" w:name="_Toc247527709"/>
      <w:bookmarkStart w:id="907" w:name="_Toc183082049"/>
      <w:bookmarkStart w:id="908" w:name="_Toc32626"/>
      <w:bookmarkStart w:id="909" w:name="_Toc32507"/>
      <w:bookmarkStart w:id="910" w:name="_Toc476860428"/>
      <w:bookmarkStart w:id="911" w:name="_Toc18382"/>
      <w:r>
        <w:rPr>
          <w:rFonts w:hint="eastAsia" w:ascii="宋体" w:hAnsi="宋体" w:cs="宋体"/>
          <w:bCs w:val="0"/>
          <w:color w:val="auto"/>
          <w:szCs w:val="24"/>
          <w:highlight w:val="none"/>
        </w:rPr>
        <w:t>10. 安全、治安保卫和环境保护</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spacing w:before="156" w:beforeLines="50" w:after="156" w:afterLines="50" w:line="360" w:lineRule="auto"/>
        <w:ind w:firstLine="118"/>
        <w:rPr>
          <w:rFonts w:ascii="宋体" w:hAnsi="宋体" w:cs="宋体"/>
          <w:color w:val="auto"/>
          <w:sz w:val="24"/>
          <w:highlight w:val="none"/>
        </w:rPr>
      </w:pPr>
      <w:bookmarkStart w:id="912" w:name="_Toc14821"/>
      <w:bookmarkStart w:id="913" w:name="_Toc410559412"/>
      <w:bookmarkStart w:id="914" w:name="_Toc247527710"/>
      <w:bookmarkStart w:id="915" w:name="_Toc31357"/>
      <w:bookmarkStart w:id="916" w:name="_Toc10661"/>
      <w:bookmarkStart w:id="917" w:name="_Toc247514109"/>
      <w:bookmarkStart w:id="918" w:name="_Toc300835112"/>
      <w:bookmarkStart w:id="919" w:name="_Toc476860429"/>
      <w:bookmarkStart w:id="920" w:name="_Toc5356"/>
      <w:bookmarkStart w:id="921" w:name="_Toc411736218"/>
      <w:bookmarkStart w:id="922" w:name="_Toc411736494"/>
      <w:r>
        <w:rPr>
          <w:rFonts w:ascii="宋体" w:hAnsi="宋体" w:cs="宋体"/>
          <w:color w:val="auto"/>
          <w:sz w:val="24"/>
          <w:highlight w:val="none"/>
        </w:rPr>
        <w:t xml:space="preserve">10.1 </w:t>
      </w:r>
      <w:r>
        <w:rPr>
          <w:rFonts w:hint="eastAsia" w:ascii="宋体" w:hAnsi="宋体" w:cs="宋体"/>
          <w:color w:val="auto"/>
          <w:sz w:val="24"/>
          <w:highlight w:val="none"/>
        </w:rPr>
        <w:t>发包人的安全责任</w:t>
      </w:r>
      <w:bookmarkEnd w:id="912"/>
      <w:bookmarkEnd w:id="913"/>
      <w:bookmarkEnd w:id="914"/>
      <w:bookmarkEnd w:id="915"/>
      <w:bookmarkEnd w:id="916"/>
      <w:bookmarkEnd w:id="917"/>
      <w:bookmarkEnd w:id="918"/>
      <w:bookmarkEnd w:id="919"/>
      <w:bookmarkEnd w:id="920"/>
      <w:bookmarkEnd w:id="921"/>
      <w:bookmarkEnd w:id="92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10.1.1 </w:t>
      </w:r>
      <w:r>
        <w:rPr>
          <w:rFonts w:hint="eastAsia" w:ascii="宋体" w:hAnsi="宋体" w:cs="宋体"/>
          <w:color w:val="auto"/>
          <w:sz w:val="24"/>
          <w:highlight w:val="none"/>
        </w:rPr>
        <w:t>发包人应按合同约定履行安全职责，授权监理人按合同约定的安全工作内容监督、检查承包人安全工作的实施，组织承包人和有关单位进行安全检查。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10.1.2 </w:t>
      </w:r>
      <w:r>
        <w:rPr>
          <w:rFonts w:hint="eastAsia" w:ascii="宋体" w:hAnsi="宋体" w:cs="宋体"/>
          <w:color w:val="auto"/>
          <w:sz w:val="24"/>
          <w:highlight w:val="none"/>
        </w:rPr>
        <w:t>发包人应对其雇佣的全部现场人员的工伤事故承担责任，但由于承包人原因造成发包人人员工伤的，应由承包人承担责任。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10.1.3 </w:t>
      </w:r>
      <w:r>
        <w:rPr>
          <w:rFonts w:hint="eastAsia" w:ascii="宋体" w:hAnsi="宋体" w:cs="宋体"/>
          <w:color w:val="auto"/>
          <w:sz w:val="24"/>
          <w:highlight w:val="none"/>
        </w:rPr>
        <w:t>发包人应负责赔偿以下各种情况造成的第三者人身伤亡和财产损失：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10.1.3.1 </w:t>
      </w:r>
      <w:r>
        <w:rPr>
          <w:rFonts w:hint="eastAsia" w:ascii="宋体" w:hAnsi="宋体" w:cs="宋体"/>
          <w:color w:val="auto"/>
          <w:sz w:val="24"/>
          <w:highlight w:val="none"/>
        </w:rPr>
        <w:t>工程或工程的任何部分对土地的占用所造成的第三者财产损失；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10.1.3.2 </w:t>
      </w:r>
      <w:r>
        <w:rPr>
          <w:rFonts w:hint="eastAsia" w:ascii="宋体" w:hAnsi="宋体" w:cs="宋体"/>
          <w:color w:val="auto"/>
          <w:sz w:val="24"/>
          <w:highlight w:val="none"/>
        </w:rPr>
        <w:t>由于发包人原因在施工场地及其毗邻地带、履行合同工作中造成的第三者人身伤亡和财产损失。</w:t>
      </w:r>
    </w:p>
    <w:p>
      <w:pPr>
        <w:spacing w:before="156" w:beforeLines="50" w:after="156" w:afterLines="50" w:line="360" w:lineRule="auto"/>
        <w:ind w:firstLine="118"/>
        <w:rPr>
          <w:rFonts w:ascii="宋体" w:hAnsi="宋体" w:cs="宋体"/>
          <w:color w:val="auto"/>
          <w:sz w:val="24"/>
          <w:highlight w:val="none"/>
        </w:rPr>
      </w:pPr>
      <w:bookmarkStart w:id="923" w:name="_Toc32114"/>
      <w:bookmarkStart w:id="924" w:name="_Toc476860430"/>
      <w:bookmarkStart w:id="925" w:name="_Toc4064"/>
      <w:bookmarkStart w:id="926" w:name="_Toc411736219"/>
      <w:bookmarkStart w:id="927" w:name="_Toc300835113"/>
      <w:bookmarkStart w:id="928" w:name="_Toc5762"/>
      <w:bookmarkStart w:id="929" w:name="_Toc12294"/>
      <w:bookmarkStart w:id="930" w:name="_Toc247514110"/>
      <w:bookmarkStart w:id="931" w:name="_Toc410559413"/>
      <w:bookmarkStart w:id="932" w:name="_Toc411736495"/>
      <w:bookmarkStart w:id="933" w:name="_Toc247527711"/>
      <w:r>
        <w:rPr>
          <w:rFonts w:ascii="宋体" w:hAnsi="宋体" w:cs="宋体"/>
          <w:color w:val="auto"/>
          <w:sz w:val="24"/>
          <w:highlight w:val="none"/>
        </w:rPr>
        <w:t xml:space="preserve">10.2 </w:t>
      </w:r>
      <w:r>
        <w:rPr>
          <w:rFonts w:hint="eastAsia" w:ascii="宋体" w:hAnsi="宋体" w:cs="宋体"/>
          <w:color w:val="auto"/>
          <w:sz w:val="24"/>
          <w:highlight w:val="none"/>
        </w:rPr>
        <w:t>承包人的安全责任</w:t>
      </w:r>
      <w:bookmarkEnd w:id="923"/>
      <w:bookmarkEnd w:id="924"/>
      <w:bookmarkEnd w:id="925"/>
      <w:bookmarkEnd w:id="926"/>
      <w:bookmarkEnd w:id="927"/>
      <w:bookmarkEnd w:id="928"/>
      <w:bookmarkEnd w:id="929"/>
      <w:bookmarkEnd w:id="930"/>
      <w:bookmarkEnd w:id="931"/>
      <w:bookmarkEnd w:id="932"/>
      <w:bookmarkEnd w:id="93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10.2.1 </w:t>
      </w:r>
      <w:r>
        <w:rPr>
          <w:rFonts w:hint="eastAsia" w:ascii="宋体" w:hAnsi="宋体" w:cs="宋体"/>
          <w:color w:val="auto"/>
          <w:sz w:val="24"/>
          <w:highlight w:val="none"/>
        </w:rPr>
        <w:t>承包人应按合同约定履行安全职责，执行监理人有关安全工作的指示，并在专用合同条款约定的期限内，按合同约定的安全工作内容，编制安全措施计划报送监理人批准。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10.2.2 </w:t>
      </w:r>
      <w:r>
        <w:rPr>
          <w:rFonts w:hint="eastAsia" w:ascii="宋体" w:hAnsi="宋体" w:cs="宋体"/>
          <w:color w:val="auto"/>
          <w:sz w:val="24"/>
          <w:highlight w:val="none"/>
        </w:rPr>
        <w:t>承包人按照合同约定需要进行勘察的，应严格执行操作规程，采取措施保证各类管线、设施和周边建筑物、构筑物的安全。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10.2.3 </w:t>
      </w:r>
      <w:r>
        <w:rPr>
          <w:rFonts w:hint="eastAsia" w:ascii="宋体" w:hAnsi="宋体" w:cs="宋体"/>
          <w:color w:val="auto"/>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 </w:t>
      </w:r>
      <w:r>
        <w:rPr>
          <w:rFonts w:hint="eastAsia" w:ascii="宋体" w:hAnsi="宋体" w:cs="宋体"/>
          <w:color w:val="auto"/>
          <w:sz w:val="24"/>
          <w:highlight w:val="none"/>
        </w:rPr>
        <w:t>承包人应加强施工作业安全管理，特别应加强易燃、易爆材料、火工器材、有毒与腐蚀性材料和其他危险品的管理，以及对爆破作业和地下工程施工等危险作业的管理。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10.2.5 </w:t>
      </w:r>
      <w:r>
        <w:rPr>
          <w:rFonts w:hint="eastAsia" w:ascii="宋体" w:hAnsi="宋体" w:cs="宋体"/>
          <w:color w:val="auto"/>
          <w:sz w:val="24"/>
          <w:highlight w:val="none"/>
        </w:rPr>
        <w:t>承包人应严格按照国家安全标准制定施工安全操作规程，配备必要的安全生产和劳动保护设施，加强对承包人人员的安全教育，并发放安全工作手册和劳动保护用具。</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10.2.6 </w:t>
      </w:r>
      <w:r>
        <w:rPr>
          <w:rFonts w:hint="eastAsia" w:ascii="宋体" w:hAnsi="宋体" w:cs="宋体"/>
          <w:color w:val="auto"/>
          <w:sz w:val="24"/>
          <w:highlight w:val="none"/>
        </w:rPr>
        <w:t>承包人应按监理人的指示制定应对灾害的紧急预案，报送监理人批准。承包人还应按预案做好安全检查，配置必要的救助物资和器材，切实保护好有关人员的人身和财产安全。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10.2.7 </w:t>
      </w:r>
      <w:r>
        <w:rPr>
          <w:rFonts w:hint="eastAsia" w:ascii="宋体" w:hAnsi="宋体" w:cs="宋体"/>
          <w:color w:val="auto"/>
          <w:sz w:val="24"/>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10.2.8 </w:t>
      </w:r>
      <w:r>
        <w:rPr>
          <w:rFonts w:hint="eastAsia" w:ascii="宋体" w:hAnsi="宋体" w:cs="宋体"/>
          <w:color w:val="auto"/>
          <w:sz w:val="24"/>
          <w:highlight w:val="none"/>
        </w:rPr>
        <w:t>承包人应对其履行合同所雇佣的全部人员，包括分包人人员的工伤事故承担责任，但由于发包人原因造成承包人人员工伤事故的，应由发包人承担责任。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10.2.9 </w:t>
      </w:r>
      <w:r>
        <w:rPr>
          <w:rFonts w:hint="eastAsia" w:ascii="宋体" w:hAnsi="宋体" w:cs="宋体"/>
          <w:color w:val="auto"/>
          <w:sz w:val="24"/>
          <w:highlight w:val="none"/>
        </w:rPr>
        <w:t>由于承包人原因在施工场地内及其毗邻地带造成的第三者人员伤亡和财产损失，由承包人负责赔偿，造成发包人损失的，还应赔偿发包人的全部损失。</w:t>
      </w:r>
    </w:p>
    <w:p>
      <w:pPr>
        <w:spacing w:before="156" w:beforeLines="50" w:after="156" w:afterLines="50" w:line="360" w:lineRule="auto"/>
        <w:ind w:firstLine="118"/>
        <w:rPr>
          <w:rFonts w:ascii="宋体" w:hAnsi="宋体" w:cs="宋体"/>
          <w:color w:val="auto"/>
          <w:sz w:val="24"/>
          <w:highlight w:val="none"/>
        </w:rPr>
      </w:pPr>
      <w:bookmarkStart w:id="934" w:name="_Toc411736496"/>
      <w:bookmarkStart w:id="935" w:name="_Toc17487"/>
      <w:bookmarkStart w:id="936" w:name="_Toc411736220"/>
      <w:bookmarkStart w:id="937" w:name="_Toc247514111"/>
      <w:bookmarkStart w:id="938" w:name="_Toc410559414"/>
      <w:bookmarkStart w:id="939" w:name="_Toc476860431"/>
      <w:bookmarkStart w:id="940" w:name="_Toc20934"/>
      <w:bookmarkStart w:id="941" w:name="_Toc6911"/>
      <w:bookmarkStart w:id="942" w:name="_Toc300835114"/>
      <w:bookmarkStart w:id="943" w:name="_Toc247527712"/>
      <w:r>
        <w:rPr>
          <w:rFonts w:ascii="宋体" w:hAnsi="宋体" w:cs="宋体"/>
          <w:color w:val="auto"/>
          <w:sz w:val="24"/>
          <w:highlight w:val="none"/>
        </w:rPr>
        <w:t xml:space="preserve">10.3 </w:t>
      </w:r>
      <w:r>
        <w:rPr>
          <w:rFonts w:hint="eastAsia" w:ascii="宋体" w:hAnsi="宋体" w:cs="宋体"/>
          <w:color w:val="auto"/>
          <w:sz w:val="24"/>
          <w:highlight w:val="none"/>
        </w:rPr>
        <w:t>治安保卫</w:t>
      </w:r>
      <w:bookmarkEnd w:id="934"/>
      <w:bookmarkEnd w:id="935"/>
      <w:bookmarkEnd w:id="936"/>
      <w:bookmarkEnd w:id="937"/>
      <w:bookmarkEnd w:id="938"/>
      <w:bookmarkEnd w:id="939"/>
      <w:bookmarkEnd w:id="940"/>
      <w:bookmarkEnd w:id="941"/>
      <w:bookmarkEnd w:id="942"/>
      <w:bookmarkEnd w:id="94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10.3.1 </w:t>
      </w:r>
      <w:r>
        <w:rPr>
          <w:rFonts w:hint="eastAsia" w:ascii="宋体" w:hAnsi="宋体" w:cs="宋体"/>
          <w:color w:val="auto"/>
          <w:sz w:val="24"/>
          <w:highlight w:val="none"/>
        </w:rPr>
        <w:t>除合同另有约定外，承包人应与当地公安部门协商，在现场建立治安管理机构或联防组织，统一管理施工场地的治安保卫事项，履行合同工程的治安保卫职责。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10.3.2 </w:t>
      </w: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10.3.3 </w:t>
      </w:r>
      <w:r>
        <w:rPr>
          <w:rFonts w:hint="eastAsia" w:ascii="宋体" w:hAnsi="宋体" w:cs="宋体"/>
          <w:color w:val="auto"/>
          <w:sz w:val="24"/>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before="156" w:beforeLines="50" w:after="156" w:afterLines="50" w:line="360" w:lineRule="auto"/>
        <w:ind w:firstLine="118"/>
        <w:rPr>
          <w:rFonts w:ascii="宋体" w:hAnsi="宋体" w:cs="宋体"/>
          <w:color w:val="auto"/>
          <w:sz w:val="24"/>
          <w:highlight w:val="none"/>
        </w:rPr>
      </w:pPr>
      <w:bookmarkStart w:id="944" w:name="_Toc32386"/>
      <w:bookmarkStart w:id="945" w:name="_Toc410559415"/>
      <w:bookmarkStart w:id="946" w:name="_Toc411736497"/>
      <w:bookmarkStart w:id="947" w:name="_Toc27854"/>
      <w:bookmarkStart w:id="948" w:name="_Toc476860432"/>
      <w:bookmarkStart w:id="949" w:name="_Toc30604"/>
      <w:bookmarkStart w:id="950" w:name="_Toc247514112"/>
      <w:bookmarkStart w:id="951" w:name="_Toc247527713"/>
      <w:bookmarkStart w:id="952" w:name="_Toc300835115"/>
      <w:bookmarkStart w:id="953" w:name="_Toc24602"/>
      <w:bookmarkStart w:id="954" w:name="_Toc411736221"/>
      <w:r>
        <w:rPr>
          <w:rFonts w:ascii="宋体" w:hAnsi="宋体" w:cs="宋体"/>
          <w:color w:val="auto"/>
          <w:sz w:val="24"/>
          <w:highlight w:val="none"/>
        </w:rPr>
        <w:t xml:space="preserve">10.4 </w:t>
      </w:r>
      <w:r>
        <w:rPr>
          <w:rFonts w:hint="eastAsia" w:ascii="宋体" w:hAnsi="宋体" w:cs="宋体"/>
          <w:color w:val="auto"/>
          <w:sz w:val="24"/>
          <w:highlight w:val="none"/>
        </w:rPr>
        <w:t>环境保护</w:t>
      </w:r>
      <w:bookmarkEnd w:id="944"/>
      <w:bookmarkEnd w:id="945"/>
      <w:bookmarkEnd w:id="946"/>
      <w:bookmarkEnd w:id="947"/>
      <w:bookmarkEnd w:id="948"/>
      <w:bookmarkEnd w:id="949"/>
      <w:bookmarkEnd w:id="950"/>
      <w:bookmarkEnd w:id="951"/>
      <w:bookmarkEnd w:id="952"/>
      <w:bookmarkEnd w:id="953"/>
      <w:bookmarkEnd w:id="95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10.4.1 </w:t>
      </w:r>
      <w:r>
        <w:rPr>
          <w:rFonts w:hint="eastAsia" w:ascii="宋体" w:hAnsi="宋体" w:cs="宋体"/>
          <w:color w:val="auto"/>
          <w:sz w:val="24"/>
          <w:highlight w:val="none"/>
        </w:rPr>
        <w:t>承包人在履行合同过程中，应遵守有关环境保护的法律，履行合同约定的环境保护义务，并对违反法律和合同约定义务所造成的环境破坏、人身伤害和财产损失负责。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10.4.2 </w:t>
      </w:r>
      <w:r>
        <w:rPr>
          <w:rFonts w:hint="eastAsia" w:ascii="宋体" w:hAnsi="宋体" w:cs="宋体"/>
          <w:color w:val="auto"/>
          <w:sz w:val="24"/>
          <w:highlight w:val="none"/>
        </w:rPr>
        <w:t>承包人应按合同约定的环保工作内容，编制环保措施计划，报送监理人批准。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10.4.3 </w:t>
      </w:r>
      <w:r>
        <w:rPr>
          <w:rFonts w:hint="eastAsia" w:ascii="宋体" w:hAnsi="宋体" w:cs="宋体"/>
          <w:color w:val="auto"/>
          <w:sz w:val="24"/>
          <w:highlight w:val="none"/>
        </w:rPr>
        <w:t>承包人应确保施工过程中产生的气体排放物、粉尘、噪声、地面排水及排污等，符合法律规定和发包人要求。</w:t>
      </w:r>
    </w:p>
    <w:p>
      <w:pPr>
        <w:spacing w:before="156" w:beforeLines="50" w:after="156" w:afterLines="50" w:line="360" w:lineRule="auto"/>
        <w:ind w:firstLine="118"/>
        <w:rPr>
          <w:rFonts w:ascii="宋体" w:hAnsi="宋体" w:cs="宋体"/>
          <w:color w:val="auto"/>
          <w:sz w:val="24"/>
          <w:highlight w:val="none"/>
        </w:rPr>
      </w:pPr>
      <w:bookmarkStart w:id="955" w:name="_Toc17559"/>
      <w:bookmarkStart w:id="956" w:name="_Toc2282"/>
      <w:bookmarkStart w:id="957" w:name="_Toc2357"/>
      <w:bookmarkStart w:id="958" w:name="_Toc410559416"/>
      <w:bookmarkStart w:id="959" w:name="_Toc247514113"/>
      <w:bookmarkStart w:id="960" w:name="_Toc476860433"/>
      <w:bookmarkStart w:id="961" w:name="_Toc411736222"/>
      <w:bookmarkStart w:id="962" w:name="_Toc247527714"/>
      <w:bookmarkStart w:id="963" w:name="_Toc10042"/>
      <w:bookmarkStart w:id="964" w:name="_Toc300835116"/>
      <w:bookmarkStart w:id="965" w:name="_Toc411736498"/>
      <w:r>
        <w:rPr>
          <w:rFonts w:ascii="宋体" w:hAnsi="宋体" w:cs="宋体"/>
          <w:color w:val="auto"/>
          <w:sz w:val="24"/>
          <w:highlight w:val="none"/>
        </w:rPr>
        <w:t xml:space="preserve">10.5 </w:t>
      </w:r>
      <w:r>
        <w:rPr>
          <w:rFonts w:hint="eastAsia" w:ascii="宋体" w:hAnsi="宋体" w:cs="宋体"/>
          <w:color w:val="auto"/>
          <w:sz w:val="24"/>
          <w:highlight w:val="none"/>
        </w:rPr>
        <w:t>事故处理</w:t>
      </w:r>
      <w:bookmarkEnd w:id="955"/>
      <w:bookmarkEnd w:id="956"/>
      <w:bookmarkEnd w:id="957"/>
      <w:bookmarkEnd w:id="958"/>
      <w:bookmarkEnd w:id="959"/>
      <w:bookmarkEnd w:id="960"/>
      <w:bookmarkEnd w:id="961"/>
      <w:bookmarkEnd w:id="962"/>
      <w:bookmarkEnd w:id="963"/>
      <w:bookmarkEnd w:id="964"/>
      <w:bookmarkEnd w:id="96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履行过程中发生事故的，承包人应立即通知监理人和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spacing w:before="156" w:beforeLines="50" w:after="156" w:afterLines="50"/>
        <w:ind w:firstLine="118"/>
        <w:rPr>
          <w:rFonts w:ascii="宋体" w:hAnsi="宋体" w:cs="宋体"/>
          <w:bCs w:val="0"/>
          <w:color w:val="auto"/>
          <w:szCs w:val="24"/>
          <w:highlight w:val="none"/>
        </w:rPr>
      </w:pPr>
      <w:bookmarkStart w:id="966" w:name="_Toc411736499"/>
      <w:bookmarkStart w:id="967" w:name="_Toc1386"/>
      <w:bookmarkStart w:id="968" w:name="_Toc476860434"/>
      <w:bookmarkStart w:id="969" w:name="_Toc410559417"/>
      <w:bookmarkStart w:id="970" w:name="_Toc184635108"/>
      <w:bookmarkStart w:id="971" w:name="_Toc183082050"/>
      <w:bookmarkStart w:id="972" w:name="_Toc21632"/>
      <w:bookmarkStart w:id="973" w:name="_Toc13462"/>
      <w:bookmarkStart w:id="974" w:name="_Toc247527715"/>
      <w:bookmarkStart w:id="975" w:name="_Toc19900"/>
      <w:bookmarkStart w:id="976" w:name="_Toc411736223"/>
      <w:bookmarkStart w:id="977" w:name="_Toc8561"/>
      <w:bookmarkStart w:id="978" w:name="_Toc300835117"/>
      <w:bookmarkStart w:id="979" w:name="_Toc16989"/>
      <w:bookmarkStart w:id="980" w:name="_Toc7897"/>
      <w:bookmarkStart w:id="981" w:name="_Toc247514114"/>
      <w:bookmarkStart w:id="982" w:name="_Toc9396"/>
      <w:r>
        <w:rPr>
          <w:rFonts w:hint="eastAsia" w:ascii="宋体" w:hAnsi="宋体" w:cs="宋体"/>
          <w:bCs w:val="0"/>
          <w:color w:val="auto"/>
          <w:szCs w:val="24"/>
          <w:highlight w:val="none"/>
        </w:rPr>
        <w:t>11. 开始工作和竣工</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pPr>
        <w:spacing w:before="156" w:beforeLines="50" w:after="156" w:afterLines="50" w:line="360" w:lineRule="auto"/>
        <w:ind w:firstLine="118"/>
        <w:rPr>
          <w:rFonts w:ascii="宋体" w:hAnsi="宋体" w:cs="宋体"/>
          <w:color w:val="auto"/>
          <w:sz w:val="24"/>
          <w:highlight w:val="none"/>
        </w:rPr>
      </w:pPr>
      <w:bookmarkStart w:id="983" w:name="_Toc476860435"/>
      <w:bookmarkStart w:id="984" w:name="_Toc411736224"/>
      <w:bookmarkStart w:id="985" w:name="_Toc411736500"/>
      <w:bookmarkStart w:id="986" w:name="_Toc247527716"/>
      <w:bookmarkStart w:id="987" w:name="_Toc14375"/>
      <w:bookmarkStart w:id="988" w:name="_Toc12262"/>
      <w:bookmarkStart w:id="989" w:name="_Toc300835118"/>
      <w:bookmarkStart w:id="990" w:name="_Toc410559418"/>
      <w:bookmarkStart w:id="991" w:name="_Toc17990"/>
      <w:bookmarkStart w:id="992" w:name="_Toc27879"/>
      <w:bookmarkStart w:id="993" w:name="_Toc247514115"/>
      <w:r>
        <w:rPr>
          <w:rFonts w:ascii="宋体" w:hAnsi="宋体" w:cs="宋体"/>
          <w:color w:val="auto"/>
          <w:sz w:val="24"/>
          <w:highlight w:val="none"/>
        </w:rPr>
        <w:t xml:space="preserve">11.1 </w:t>
      </w:r>
      <w:r>
        <w:rPr>
          <w:rFonts w:hint="eastAsia" w:ascii="宋体" w:hAnsi="宋体" w:cs="宋体"/>
          <w:color w:val="auto"/>
          <w:sz w:val="24"/>
          <w:highlight w:val="none"/>
        </w:rPr>
        <w:t>开始工作</w:t>
      </w:r>
      <w:bookmarkEnd w:id="983"/>
      <w:bookmarkEnd w:id="984"/>
      <w:bookmarkEnd w:id="985"/>
      <w:bookmarkEnd w:id="986"/>
      <w:bookmarkEnd w:id="987"/>
      <w:bookmarkEnd w:id="988"/>
      <w:bookmarkEnd w:id="989"/>
      <w:bookmarkEnd w:id="990"/>
      <w:bookmarkEnd w:id="991"/>
      <w:bookmarkEnd w:id="992"/>
      <w:bookmarkEnd w:id="9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符合专用合同条款约定的开始工作的条件的，监理人应提前</w:t>
      </w:r>
      <w:r>
        <w:rPr>
          <w:rFonts w:ascii="宋体" w:hAnsi="宋体" w:cs="宋体"/>
          <w:color w:val="auto"/>
          <w:sz w:val="24"/>
          <w:highlight w:val="none"/>
        </w:rPr>
        <w:t>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w:t>
      </w:r>
      <w:r>
        <w:rPr>
          <w:rFonts w:hint="eastAsia" w:ascii="宋体" w:hAnsi="宋体" w:cs="宋体"/>
          <w:color w:val="auto"/>
          <w:sz w:val="24"/>
          <w:highlight w:val="none"/>
        </w:rPr>
        <w:t>除合同。发包人应当承担由此增加的费用和（或）工期延误。</w:t>
      </w:r>
    </w:p>
    <w:p>
      <w:pPr>
        <w:spacing w:before="156" w:beforeLines="50" w:after="156" w:afterLines="50" w:line="360" w:lineRule="auto"/>
        <w:ind w:firstLine="118"/>
        <w:rPr>
          <w:rFonts w:ascii="宋体" w:hAnsi="宋体" w:cs="宋体"/>
          <w:color w:val="auto"/>
          <w:sz w:val="24"/>
          <w:highlight w:val="none"/>
        </w:rPr>
      </w:pPr>
      <w:bookmarkStart w:id="994" w:name="_Toc8515"/>
      <w:bookmarkStart w:id="995" w:name="_Toc247514116"/>
      <w:bookmarkStart w:id="996" w:name="_Toc29795"/>
      <w:bookmarkStart w:id="997" w:name="_Toc1917"/>
      <w:bookmarkStart w:id="998" w:name="_Toc411736501"/>
      <w:bookmarkStart w:id="999" w:name="_Toc410559419"/>
      <w:bookmarkStart w:id="1000" w:name="_Toc247527717"/>
      <w:bookmarkStart w:id="1001" w:name="_Toc476860436"/>
      <w:bookmarkStart w:id="1002" w:name="_Toc6807"/>
      <w:bookmarkStart w:id="1003" w:name="_Toc300835119"/>
      <w:bookmarkStart w:id="1004" w:name="_Toc411736225"/>
      <w:r>
        <w:rPr>
          <w:rFonts w:ascii="宋体" w:hAnsi="宋体" w:cs="宋体"/>
          <w:color w:val="auto"/>
          <w:sz w:val="24"/>
          <w:highlight w:val="none"/>
        </w:rPr>
        <w:t xml:space="preserve">11.2 </w:t>
      </w:r>
      <w:r>
        <w:rPr>
          <w:rFonts w:hint="eastAsia" w:ascii="宋体" w:hAnsi="宋体" w:cs="宋体"/>
          <w:color w:val="auto"/>
          <w:sz w:val="24"/>
          <w:highlight w:val="none"/>
        </w:rPr>
        <w:t>竣工</w:t>
      </w:r>
      <w:bookmarkEnd w:id="994"/>
      <w:bookmarkEnd w:id="995"/>
      <w:bookmarkEnd w:id="996"/>
      <w:bookmarkEnd w:id="997"/>
      <w:bookmarkEnd w:id="998"/>
      <w:bookmarkEnd w:id="999"/>
      <w:bookmarkEnd w:id="1000"/>
      <w:bookmarkEnd w:id="1001"/>
      <w:bookmarkEnd w:id="1002"/>
      <w:bookmarkEnd w:id="1003"/>
      <w:bookmarkEnd w:id="100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承包人应在第</w:t>
      </w:r>
      <w:r>
        <w:rPr>
          <w:rFonts w:ascii="宋体" w:hAnsi="宋体" w:cs="宋体"/>
          <w:color w:val="auto"/>
          <w:sz w:val="24"/>
          <w:highlight w:val="none"/>
        </w:rPr>
        <w:t xml:space="preserve">1.1.4.3 </w:t>
      </w:r>
      <w:r>
        <w:rPr>
          <w:rFonts w:hint="eastAsia" w:ascii="宋体" w:hAnsi="宋体" w:cs="宋体"/>
          <w:color w:val="auto"/>
          <w:sz w:val="24"/>
          <w:highlight w:val="none"/>
        </w:rPr>
        <w:t>目约定的期限内完成合同工作。实际竣工日期按第</w:t>
      </w:r>
      <w:r>
        <w:rPr>
          <w:rFonts w:ascii="宋体" w:hAnsi="宋体" w:cs="宋体"/>
          <w:color w:val="auto"/>
          <w:sz w:val="24"/>
          <w:highlight w:val="none"/>
        </w:rPr>
        <w:t>18.3款约定确定，并在工程接收证书中载明。</w:t>
      </w:r>
    </w:p>
    <w:p>
      <w:pPr>
        <w:spacing w:before="156" w:beforeLines="50" w:after="156" w:afterLines="50" w:line="360" w:lineRule="auto"/>
        <w:ind w:firstLine="118"/>
        <w:rPr>
          <w:rFonts w:ascii="宋体" w:hAnsi="宋体" w:cs="宋体"/>
          <w:color w:val="auto"/>
          <w:sz w:val="24"/>
          <w:highlight w:val="none"/>
        </w:rPr>
      </w:pPr>
      <w:bookmarkStart w:id="1005" w:name="_Toc19792"/>
      <w:bookmarkStart w:id="1006" w:name="_Toc247527718"/>
      <w:bookmarkStart w:id="1007" w:name="_Toc300835120"/>
      <w:bookmarkStart w:id="1008" w:name="_Toc31434"/>
      <w:bookmarkStart w:id="1009" w:name="_Toc247514117"/>
      <w:bookmarkStart w:id="1010" w:name="_Toc411736226"/>
      <w:bookmarkStart w:id="1011" w:name="_Toc410559420"/>
      <w:bookmarkStart w:id="1012" w:name="_Toc476860437"/>
      <w:bookmarkStart w:id="1013" w:name="_Toc411736502"/>
      <w:bookmarkStart w:id="1014" w:name="_Toc13248"/>
      <w:bookmarkStart w:id="1015" w:name="_Toc9353"/>
      <w:r>
        <w:rPr>
          <w:rFonts w:ascii="宋体" w:hAnsi="宋体" w:cs="宋体"/>
          <w:color w:val="auto"/>
          <w:sz w:val="24"/>
          <w:highlight w:val="none"/>
        </w:rPr>
        <w:t xml:space="preserve">11.3 </w:t>
      </w:r>
      <w:r>
        <w:rPr>
          <w:rFonts w:hint="eastAsia" w:ascii="宋体" w:hAnsi="宋体" w:cs="宋体"/>
          <w:color w:val="auto"/>
          <w:sz w:val="24"/>
          <w:highlight w:val="none"/>
        </w:rPr>
        <w:t>发包人引起的工期延误</w:t>
      </w:r>
      <w:bookmarkEnd w:id="1005"/>
      <w:bookmarkEnd w:id="1006"/>
      <w:bookmarkEnd w:id="1007"/>
      <w:bookmarkEnd w:id="1008"/>
      <w:bookmarkEnd w:id="1009"/>
      <w:bookmarkEnd w:id="1010"/>
      <w:bookmarkEnd w:id="1011"/>
      <w:bookmarkEnd w:id="1012"/>
      <w:bookmarkEnd w:id="1013"/>
      <w:bookmarkEnd w:id="1014"/>
      <w:bookmarkEnd w:id="101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在履行合同过程中，由于发包人的下列原因造成工期延误的，承包人有权要求发包人延长工期和（或）增加费用。需要修订合同进度计划的，按照第</w:t>
      </w:r>
      <w:r>
        <w:rPr>
          <w:rFonts w:ascii="宋体" w:hAnsi="宋体" w:cs="宋体"/>
          <w:color w:val="auto"/>
          <w:sz w:val="24"/>
          <w:highlight w:val="none"/>
        </w:rPr>
        <w:t>4.12.2项的约定执行。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11.3.1 </w:t>
      </w:r>
      <w:r>
        <w:rPr>
          <w:rFonts w:hint="eastAsia" w:ascii="宋体" w:hAnsi="宋体" w:cs="宋体"/>
          <w:color w:val="auto"/>
          <w:sz w:val="24"/>
          <w:highlight w:val="none"/>
        </w:rPr>
        <w:t>变更；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11.3.2 </w:t>
      </w:r>
      <w:r>
        <w:rPr>
          <w:rFonts w:hint="eastAsia" w:ascii="宋体" w:hAnsi="宋体" w:cs="宋体"/>
          <w:color w:val="auto"/>
          <w:sz w:val="24"/>
          <w:highlight w:val="none"/>
        </w:rPr>
        <w:t>未能按照合同要求的期限对承包人文件进行审查；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11.3.3 因发包人原因导致的暂停施工；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11.3.4 </w:t>
      </w:r>
      <w:r>
        <w:rPr>
          <w:rFonts w:hint="eastAsia" w:ascii="宋体" w:hAnsi="宋体" w:cs="宋体"/>
          <w:color w:val="auto"/>
          <w:sz w:val="24"/>
          <w:highlight w:val="none"/>
        </w:rPr>
        <w:t>未按合同约定及时支付预付款、进度款；</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11.3.5 </w:t>
      </w:r>
      <w:r>
        <w:rPr>
          <w:rFonts w:hint="eastAsia" w:ascii="宋体" w:hAnsi="宋体" w:cs="宋体"/>
          <w:color w:val="auto"/>
          <w:sz w:val="24"/>
          <w:highlight w:val="none"/>
        </w:rPr>
        <w:t>发包人按第</w:t>
      </w:r>
      <w:r>
        <w:rPr>
          <w:rFonts w:ascii="宋体" w:hAnsi="宋体" w:cs="宋体"/>
          <w:color w:val="auto"/>
          <w:sz w:val="24"/>
          <w:highlight w:val="none"/>
        </w:rPr>
        <w:t>9.3款提供的基准资料错误；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11.3.6 </w:t>
      </w:r>
      <w:r>
        <w:rPr>
          <w:rFonts w:hint="eastAsia" w:ascii="宋体" w:hAnsi="宋体" w:cs="宋体"/>
          <w:color w:val="auto"/>
          <w:sz w:val="24"/>
          <w:highlight w:val="none"/>
        </w:rPr>
        <w:t>发包人按第</w:t>
      </w:r>
      <w:r>
        <w:rPr>
          <w:rFonts w:ascii="宋体" w:hAnsi="宋体" w:cs="宋体"/>
          <w:color w:val="auto"/>
          <w:sz w:val="24"/>
          <w:highlight w:val="none"/>
        </w:rPr>
        <w:t>6.2款迟延提供材料、工程设备或变更交货地点的；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11.3.7 </w:t>
      </w:r>
      <w:r>
        <w:rPr>
          <w:rFonts w:hint="eastAsia" w:ascii="宋体" w:hAnsi="宋体" w:cs="宋体"/>
          <w:color w:val="auto"/>
          <w:sz w:val="24"/>
          <w:highlight w:val="none"/>
        </w:rPr>
        <w:t>发包人未及时按照“发包人要求”履行相关义务；</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11.3.8 </w:t>
      </w:r>
      <w:r>
        <w:rPr>
          <w:rFonts w:hint="eastAsia" w:ascii="宋体" w:hAnsi="宋体" w:cs="宋体"/>
          <w:color w:val="auto"/>
          <w:sz w:val="24"/>
          <w:highlight w:val="none"/>
        </w:rPr>
        <w:t>发包人造成工期延误的其他原因。</w:t>
      </w:r>
    </w:p>
    <w:p>
      <w:pPr>
        <w:spacing w:before="156" w:beforeLines="50" w:after="156" w:afterLines="50" w:line="360" w:lineRule="auto"/>
        <w:ind w:firstLine="118"/>
        <w:rPr>
          <w:rFonts w:ascii="宋体" w:hAnsi="宋体" w:cs="宋体"/>
          <w:color w:val="auto"/>
          <w:sz w:val="24"/>
          <w:highlight w:val="none"/>
        </w:rPr>
      </w:pPr>
      <w:bookmarkStart w:id="1016" w:name="_Toc411736503"/>
      <w:bookmarkStart w:id="1017" w:name="_Toc410559421"/>
      <w:bookmarkStart w:id="1018" w:name="_Toc17868"/>
      <w:bookmarkStart w:id="1019" w:name="_Toc476860438"/>
      <w:bookmarkStart w:id="1020" w:name="_Toc19015"/>
      <w:bookmarkStart w:id="1021" w:name="_Toc14407"/>
      <w:bookmarkStart w:id="1022" w:name="_Toc247514118"/>
      <w:bookmarkStart w:id="1023" w:name="_Toc411736227"/>
      <w:bookmarkStart w:id="1024" w:name="_Toc247527719"/>
      <w:bookmarkStart w:id="1025" w:name="_Toc300835121"/>
      <w:bookmarkStart w:id="1026" w:name="_Toc11663"/>
      <w:r>
        <w:rPr>
          <w:rFonts w:ascii="宋体" w:hAnsi="宋体" w:cs="宋体"/>
          <w:color w:val="auto"/>
          <w:sz w:val="24"/>
          <w:highlight w:val="none"/>
        </w:rPr>
        <w:t xml:space="preserve">11.4 </w:t>
      </w:r>
      <w:r>
        <w:rPr>
          <w:rFonts w:hint="eastAsia" w:ascii="宋体" w:hAnsi="宋体" w:cs="宋体"/>
          <w:color w:val="auto"/>
          <w:sz w:val="24"/>
          <w:highlight w:val="none"/>
        </w:rPr>
        <w:t>异常恶劣的气候条件</w:t>
      </w:r>
      <w:bookmarkEnd w:id="1016"/>
      <w:bookmarkEnd w:id="1017"/>
      <w:bookmarkEnd w:id="1018"/>
      <w:bookmarkEnd w:id="1019"/>
      <w:bookmarkEnd w:id="1020"/>
      <w:bookmarkEnd w:id="1021"/>
      <w:bookmarkEnd w:id="1022"/>
      <w:bookmarkEnd w:id="1023"/>
      <w:bookmarkEnd w:id="1024"/>
      <w:bookmarkEnd w:id="1025"/>
      <w:bookmarkEnd w:id="102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由于出现专用合同条款规定的异常恶劣气候的条件导致工期延误的，承包人有权要求发包人延长工期和（或）增加费用。</w:t>
      </w:r>
    </w:p>
    <w:p>
      <w:pPr>
        <w:spacing w:before="156" w:beforeLines="50" w:after="156" w:afterLines="50" w:line="360" w:lineRule="auto"/>
        <w:ind w:firstLine="118"/>
        <w:rPr>
          <w:rFonts w:ascii="宋体" w:hAnsi="宋体" w:cs="宋体"/>
          <w:color w:val="auto"/>
          <w:sz w:val="24"/>
          <w:highlight w:val="none"/>
        </w:rPr>
      </w:pPr>
      <w:bookmarkStart w:id="1027" w:name="_Toc18080"/>
      <w:bookmarkStart w:id="1028" w:name="_Toc300835122"/>
      <w:bookmarkStart w:id="1029" w:name="_Toc31919"/>
      <w:bookmarkStart w:id="1030" w:name="_Toc11080"/>
      <w:bookmarkStart w:id="1031" w:name="_Toc411736228"/>
      <w:bookmarkStart w:id="1032" w:name="_Toc411736504"/>
      <w:bookmarkStart w:id="1033" w:name="_Toc410559422"/>
      <w:bookmarkStart w:id="1034" w:name="_Toc31296"/>
      <w:bookmarkStart w:id="1035" w:name="_Toc247527720"/>
      <w:bookmarkStart w:id="1036" w:name="_Toc247514119"/>
      <w:bookmarkStart w:id="1037" w:name="_Toc476860439"/>
      <w:r>
        <w:rPr>
          <w:rFonts w:ascii="宋体" w:hAnsi="宋体" w:cs="宋体"/>
          <w:color w:val="auto"/>
          <w:sz w:val="24"/>
          <w:highlight w:val="none"/>
        </w:rPr>
        <w:t xml:space="preserve">11.5 </w:t>
      </w:r>
      <w:r>
        <w:rPr>
          <w:rFonts w:hint="eastAsia" w:ascii="宋体" w:hAnsi="宋体" w:cs="宋体"/>
          <w:color w:val="auto"/>
          <w:sz w:val="24"/>
          <w:highlight w:val="none"/>
        </w:rPr>
        <w:t>承包人引起的工期延误</w:t>
      </w:r>
      <w:bookmarkEnd w:id="1027"/>
      <w:bookmarkEnd w:id="1028"/>
      <w:bookmarkEnd w:id="1029"/>
      <w:bookmarkEnd w:id="1030"/>
      <w:bookmarkEnd w:id="1031"/>
      <w:bookmarkEnd w:id="1032"/>
      <w:bookmarkEnd w:id="1033"/>
      <w:bookmarkEnd w:id="1034"/>
      <w:bookmarkEnd w:id="1035"/>
      <w:bookmarkEnd w:id="1036"/>
      <w:bookmarkEnd w:id="103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spacing w:before="156" w:beforeLines="50" w:after="156" w:afterLines="50" w:line="360" w:lineRule="auto"/>
        <w:ind w:firstLine="118"/>
        <w:rPr>
          <w:rFonts w:ascii="宋体" w:hAnsi="宋体" w:cs="宋体"/>
          <w:color w:val="auto"/>
          <w:sz w:val="24"/>
          <w:highlight w:val="none"/>
        </w:rPr>
      </w:pPr>
      <w:bookmarkStart w:id="1038" w:name="_Toc476860440"/>
      <w:bookmarkStart w:id="1039" w:name="_Toc411736229"/>
      <w:bookmarkStart w:id="1040" w:name="_Toc29759"/>
      <w:bookmarkStart w:id="1041" w:name="_Toc247514120"/>
      <w:bookmarkStart w:id="1042" w:name="_Toc17193"/>
      <w:bookmarkStart w:id="1043" w:name="_Toc247527721"/>
      <w:bookmarkStart w:id="1044" w:name="_Toc410559423"/>
      <w:bookmarkStart w:id="1045" w:name="_Toc8186"/>
      <w:bookmarkStart w:id="1046" w:name="_Toc411736505"/>
      <w:bookmarkStart w:id="1047" w:name="_Toc300835123"/>
      <w:bookmarkStart w:id="1048" w:name="_Toc30769"/>
      <w:r>
        <w:rPr>
          <w:rFonts w:ascii="宋体" w:hAnsi="宋体" w:cs="宋体"/>
          <w:color w:val="auto"/>
          <w:sz w:val="24"/>
          <w:highlight w:val="none"/>
        </w:rPr>
        <w:t xml:space="preserve">11.6 </w:t>
      </w:r>
      <w:r>
        <w:rPr>
          <w:rFonts w:hint="eastAsia" w:ascii="宋体" w:hAnsi="宋体" w:cs="宋体"/>
          <w:color w:val="auto"/>
          <w:sz w:val="24"/>
          <w:highlight w:val="none"/>
        </w:rPr>
        <w:t>工期提前</w:t>
      </w:r>
      <w:bookmarkEnd w:id="1038"/>
      <w:bookmarkEnd w:id="1039"/>
      <w:bookmarkEnd w:id="1040"/>
      <w:bookmarkEnd w:id="1041"/>
      <w:bookmarkEnd w:id="1042"/>
      <w:bookmarkEnd w:id="1043"/>
      <w:bookmarkEnd w:id="1044"/>
      <w:bookmarkEnd w:id="1045"/>
      <w:bookmarkEnd w:id="1046"/>
      <w:bookmarkEnd w:id="1047"/>
      <w:bookmarkEnd w:id="1048"/>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spacing w:before="156" w:beforeLines="50" w:after="156" w:afterLines="50" w:line="360" w:lineRule="auto"/>
        <w:ind w:firstLine="118"/>
        <w:rPr>
          <w:rFonts w:ascii="宋体" w:hAnsi="宋体" w:cs="宋体"/>
          <w:color w:val="auto"/>
          <w:sz w:val="24"/>
          <w:highlight w:val="none"/>
        </w:rPr>
      </w:pPr>
      <w:bookmarkStart w:id="1049" w:name="_Toc13732"/>
      <w:bookmarkStart w:id="1050" w:name="_Toc411736230"/>
      <w:bookmarkStart w:id="1051" w:name="_Toc19945"/>
      <w:bookmarkStart w:id="1052" w:name="_Toc410559424"/>
      <w:bookmarkStart w:id="1053" w:name="_Toc15914"/>
      <w:bookmarkStart w:id="1054" w:name="_Toc411736506"/>
      <w:bookmarkStart w:id="1055" w:name="_Toc476860441"/>
      <w:bookmarkStart w:id="1056" w:name="_Toc300835124"/>
      <w:bookmarkStart w:id="1057" w:name="_Toc19735"/>
      <w:r>
        <w:rPr>
          <w:rFonts w:ascii="宋体" w:hAnsi="宋体" w:cs="宋体"/>
          <w:color w:val="auto"/>
          <w:sz w:val="24"/>
          <w:highlight w:val="none"/>
        </w:rPr>
        <w:t xml:space="preserve">11.7 </w:t>
      </w:r>
      <w:r>
        <w:rPr>
          <w:rFonts w:hint="eastAsia" w:ascii="宋体" w:hAnsi="宋体" w:cs="宋体"/>
          <w:color w:val="auto"/>
          <w:sz w:val="24"/>
          <w:highlight w:val="none"/>
        </w:rPr>
        <w:t>行政审批迟延</w:t>
      </w:r>
      <w:bookmarkEnd w:id="1049"/>
      <w:bookmarkEnd w:id="1050"/>
      <w:bookmarkEnd w:id="1051"/>
      <w:bookmarkEnd w:id="1052"/>
      <w:bookmarkEnd w:id="1053"/>
      <w:bookmarkEnd w:id="1054"/>
      <w:bookmarkEnd w:id="1055"/>
      <w:bookmarkEnd w:id="1056"/>
      <w:bookmarkEnd w:id="105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pPr>
        <w:pStyle w:val="4"/>
        <w:spacing w:before="156" w:beforeLines="50" w:after="156" w:afterLines="50"/>
        <w:ind w:firstLine="118"/>
        <w:rPr>
          <w:rFonts w:ascii="宋体" w:hAnsi="宋体" w:cs="宋体"/>
          <w:bCs w:val="0"/>
          <w:color w:val="auto"/>
          <w:szCs w:val="24"/>
          <w:highlight w:val="none"/>
        </w:rPr>
      </w:pPr>
      <w:bookmarkStart w:id="1058" w:name="_Toc18068"/>
      <w:bookmarkStart w:id="1059" w:name="_Toc183082051"/>
      <w:bookmarkStart w:id="1060" w:name="_Toc184635109"/>
      <w:bookmarkStart w:id="1061" w:name="_Toc410559425"/>
      <w:bookmarkStart w:id="1062" w:name="_Toc14347"/>
      <w:bookmarkStart w:id="1063" w:name="_Toc247514121"/>
      <w:bookmarkStart w:id="1064" w:name="_Toc476860442"/>
      <w:bookmarkStart w:id="1065" w:name="_Toc4944"/>
      <w:bookmarkStart w:id="1066" w:name="_Toc25748"/>
      <w:bookmarkStart w:id="1067" w:name="_Toc247527722"/>
      <w:bookmarkStart w:id="1068" w:name="_Toc11095"/>
      <w:bookmarkStart w:id="1069" w:name="_Toc411736231"/>
      <w:bookmarkStart w:id="1070" w:name="_Toc411736507"/>
      <w:bookmarkStart w:id="1071" w:name="_Toc300835125"/>
      <w:bookmarkStart w:id="1072" w:name="_Toc1889"/>
      <w:bookmarkStart w:id="1073" w:name="_Toc8674"/>
      <w:r>
        <w:rPr>
          <w:rFonts w:hint="eastAsia" w:ascii="宋体" w:hAnsi="宋体" w:cs="宋体"/>
          <w:bCs w:val="0"/>
          <w:color w:val="auto"/>
          <w:szCs w:val="24"/>
          <w:highlight w:val="none"/>
        </w:rPr>
        <w:t>12. 暂停工作</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spacing w:before="156" w:beforeLines="50" w:after="156" w:afterLines="50" w:line="360" w:lineRule="auto"/>
        <w:ind w:firstLine="118"/>
        <w:rPr>
          <w:rFonts w:ascii="宋体" w:hAnsi="宋体" w:cs="宋体"/>
          <w:color w:val="auto"/>
          <w:sz w:val="24"/>
          <w:highlight w:val="none"/>
        </w:rPr>
      </w:pPr>
      <w:bookmarkStart w:id="1074" w:name="_Toc476860443"/>
      <w:bookmarkStart w:id="1075" w:name="_Toc411736508"/>
      <w:bookmarkStart w:id="1076" w:name="_Toc31619"/>
      <w:bookmarkStart w:id="1077" w:name="_Toc411736232"/>
      <w:bookmarkStart w:id="1078" w:name="_Toc410559426"/>
      <w:bookmarkStart w:id="1079" w:name="_Toc12117"/>
      <w:bookmarkStart w:id="1080" w:name="_Toc300835126"/>
      <w:bookmarkStart w:id="1081" w:name="_Toc4154"/>
      <w:bookmarkStart w:id="1082" w:name="_Toc184635110"/>
      <w:bookmarkStart w:id="1083" w:name="_Toc247527728"/>
      <w:bookmarkStart w:id="1084" w:name="_Toc247514127"/>
      <w:r>
        <w:rPr>
          <w:rFonts w:ascii="宋体" w:hAnsi="宋体" w:cs="宋体"/>
          <w:color w:val="auto"/>
          <w:sz w:val="24"/>
          <w:highlight w:val="none"/>
        </w:rPr>
        <w:t xml:space="preserve">12.1 </w:t>
      </w:r>
      <w:r>
        <w:rPr>
          <w:rFonts w:hint="eastAsia" w:ascii="宋体" w:hAnsi="宋体" w:cs="宋体"/>
          <w:color w:val="auto"/>
          <w:sz w:val="24"/>
          <w:highlight w:val="none"/>
        </w:rPr>
        <w:t>由发包人暂停工作</w:t>
      </w:r>
      <w:bookmarkEnd w:id="1074"/>
      <w:bookmarkEnd w:id="1075"/>
      <w:bookmarkEnd w:id="1076"/>
      <w:bookmarkEnd w:id="1077"/>
      <w:bookmarkEnd w:id="1078"/>
      <w:bookmarkEnd w:id="1079"/>
      <w:bookmarkEnd w:id="1080"/>
      <w:bookmarkEnd w:id="108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12.1.1 </w:t>
      </w:r>
      <w:r>
        <w:rPr>
          <w:rFonts w:hint="eastAsia" w:ascii="宋体" w:hAnsi="宋体" w:cs="宋体"/>
          <w:color w:val="auto"/>
          <w:sz w:val="24"/>
          <w:highlight w:val="none"/>
        </w:rPr>
        <w:t>发包人认为必要时，可通过监理人向承包人发出暂停工作的指示，承包人应按监理人指示暂停工作。由于发包人原因引起的暂停工作造成工期延误的，承包人有权要求发包人延长工期和（或）增加费用。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12.1.2 </w:t>
      </w:r>
      <w:r>
        <w:rPr>
          <w:rFonts w:hint="eastAsia" w:ascii="宋体" w:hAnsi="宋体" w:cs="宋体"/>
          <w:color w:val="auto"/>
          <w:sz w:val="24"/>
          <w:highlight w:val="none"/>
        </w:rPr>
        <w:t>由于承包人下列原因造成发包人暂停工作的，由此造成费用的增加和（或）工期延误由承包人承担：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12.1.2.1 </w:t>
      </w:r>
      <w:r>
        <w:rPr>
          <w:rFonts w:hint="eastAsia" w:ascii="宋体" w:hAnsi="宋体" w:cs="宋体"/>
          <w:color w:val="auto"/>
          <w:sz w:val="24"/>
          <w:highlight w:val="none"/>
        </w:rPr>
        <w:t>承包人违约；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12.1.2.2 </w:t>
      </w:r>
      <w:r>
        <w:rPr>
          <w:rFonts w:hint="eastAsia" w:ascii="宋体" w:hAnsi="宋体" w:cs="宋体"/>
          <w:color w:val="auto"/>
          <w:sz w:val="24"/>
          <w:highlight w:val="none"/>
        </w:rPr>
        <w:t>承包人擅自暂停工作；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12.1.2.3合同约定由承包人承担责任的其他暂停工作。</w:t>
      </w:r>
    </w:p>
    <w:p>
      <w:pPr>
        <w:spacing w:before="156" w:beforeLines="50" w:after="156" w:afterLines="50" w:line="360" w:lineRule="auto"/>
        <w:ind w:firstLine="118"/>
        <w:rPr>
          <w:rFonts w:ascii="宋体" w:hAnsi="宋体" w:cs="宋体"/>
          <w:color w:val="auto"/>
          <w:sz w:val="24"/>
          <w:highlight w:val="none"/>
        </w:rPr>
      </w:pPr>
      <w:bookmarkStart w:id="1085" w:name="_Toc4680"/>
      <w:bookmarkStart w:id="1086" w:name="_Toc476860444"/>
      <w:bookmarkStart w:id="1087" w:name="_Toc411736233"/>
      <w:bookmarkStart w:id="1088" w:name="_Toc300835127"/>
      <w:bookmarkStart w:id="1089" w:name="_Toc1292"/>
      <w:bookmarkStart w:id="1090" w:name="_Toc32744"/>
      <w:bookmarkStart w:id="1091" w:name="_Toc2802"/>
      <w:bookmarkStart w:id="1092" w:name="_Toc410559427"/>
      <w:bookmarkStart w:id="1093" w:name="_Toc411736509"/>
      <w:r>
        <w:rPr>
          <w:rFonts w:ascii="宋体" w:hAnsi="宋体" w:cs="宋体"/>
          <w:color w:val="auto"/>
          <w:sz w:val="24"/>
          <w:highlight w:val="none"/>
        </w:rPr>
        <w:t xml:space="preserve">12.2 </w:t>
      </w:r>
      <w:r>
        <w:rPr>
          <w:rFonts w:hint="eastAsia" w:ascii="宋体" w:hAnsi="宋体" w:cs="宋体"/>
          <w:color w:val="auto"/>
          <w:sz w:val="24"/>
          <w:highlight w:val="none"/>
        </w:rPr>
        <w:t>由承包人暂停工作</w:t>
      </w:r>
      <w:bookmarkEnd w:id="1085"/>
      <w:bookmarkEnd w:id="1086"/>
      <w:bookmarkEnd w:id="1087"/>
      <w:bookmarkEnd w:id="1088"/>
      <w:bookmarkEnd w:id="1089"/>
      <w:bookmarkEnd w:id="1090"/>
      <w:bookmarkEnd w:id="1091"/>
      <w:bookmarkEnd w:id="1092"/>
      <w:bookmarkEnd w:id="109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 </w:t>
      </w:r>
      <w:r>
        <w:rPr>
          <w:rFonts w:hint="eastAsia" w:ascii="宋体" w:hAnsi="宋体" w:cs="宋体"/>
          <w:color w:val="auto"/>
          <w:sz w:val="24"/>
          <w:highlight w:val="none"/>
        </w:rPr>
        <w:t>合同履行过程中发生下列情形之一的，承包人可向发包人发出通知，要求发包人采取有效措施予以纠正。发包人收到承包人通知后的</w:t>
      </w:r>
      <w:r>
        <w:rPr>
          <w:rFonts w:ascii="宋体" w:hAnsi="宋体" w:cs="宋体"/>
          <w:color w:val="auto"/>
          <w:sz w:val="24"/>
          <w:highlight w:val="none"/>
        </w:rPr>
        <w:t>28天内仍不履行合同义务，承包人有权暂停施工，并通知监理人，发包人应承担由此增加的费用和（或）工期延误责任。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12.2.1.1 </w:t>
      </w:r>
      <w:r>
        <w:rPr>
          <w:rFonts w:hint="eastAsia" w:ascii="宋体" w:hAnsi="宋体" w:cs="宋体"/>
          <w:color w:val="auto"/>
          <w:sz w:val="24"/>
          <w:highlight w:val="none"/>
        </w:rPr>
        <w:t>发包人未能按合同约定支付价款，或拖延、拒绝批准付款申请和支付证书，导致付款延误的；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12.2.1.2 </w:t>
      </w:r>
      <w:r>
        <w:rPr>
          <w:rFonts w:hint="eastAsia" w:ascii="宋体" w:hAnsi="宋体" w:cs="宋体"/>
          <w:color w:val="auto"/>
          <w:sz w:val="24"/>
          <w:highlight w:val="none"/>
        </w:rPr>
        <w:t>监理人无正当理由没有在约定期限内发出复工指示，导致承包人无法复工的；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12.2.1.3 </w:t>
      </w:r>
      <w:r>
        <w:rPr>
          <w:rFonts w:hint="eastAsia" w:ascii="宋体" w:hAnsi="宋体" w:cs="宋体"/>
          <w:color w:val="auto"/>
          <w:sz w:val="24"/>
          <w:highlight w:val="none"/>
        </w:rPr>
        <w:t>发包人无法继续履行或明确表示不履行或实质上已停止履行合同的；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12.2.1.4 </w:t>
      </w:r>
      <w:r>
        <w:rPr>
          <w:rFonts w:hint="eastAsia" w:ascii="宋体" w:hAnsi="宋体" w:cs="宋体"/>
          <w:color w:val="auto"/>
          <w:sz w:val="24"/>
          <w:highlight w:val="none"/>
        </w:rPr>
        <w:t>发包人不履行合同约定其他义务导致承包人无法正常施工的。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12.2.2 </w:t>
      </w:r>
      <w:r>
        <w:rPr>
          <w:rFonts w:hint="eastAsia" w:ascii="宋体" w:hAnsi="宋体" w:cs="宋体"/>
          <w:color w:val="auto"/>
          <w:sz w:val="24"/>
          <w:highlight w:val="none"/>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cs="宋体"/>
          <w:color w:val="auto"/>
          <w:sz w:val="24"/>
          <w:highlight w:val="none"/>
        </w:rPr>
        <w:t>24小时内予以答复，逾期未答复的，视为同意承包人的暂停工作请求。</w:t>
      </w:r>
    </w:p>
    <w:p>
      <w:pPr>
        <w:spacing w:before="156" w:beforeLines="50" w:after="156" w:afterLines="50" w:line="360" w:lineRule="auto"/>
        <w:ind w:firstLine="118"/>
        <w:rPr>
          <w:rFonts w:ascii="宋体" w:hAnsi="宋体" w:cs="宋体"/>
          <w:color w:val="auto"/>
          <w:sz w:val="24"/>
          <w:highlight w:val="none"/>
        </w:rPr>
      </w:pPr>
      <w:bookmarkStart w:id="1094" w:name="_Toc26332"/>
      <w:bookmarkStart w:id="1095" w:name="_Toc1108"/>
      <w:bookmarkStart w:id="1096" w:name="_Toc410559428"/>
      <w:bookmarkStart w:id="1097" w:name="_Toc300835128"/>
      <w:bookmarkStart w:id="1098" w:name="_Toc26680"/>
      <w:bookmarkStart w:id="1099" w:name="_Toc8182"/>
      <w:bookmarkStart w:id="1100" w:name="_Toc476860445"/>
      <w:bookmarkStart w:id="1101" w:name="_Toc411736234"/>
      <w:bookmarkStart w:id="1102" w:name="_Toc411736510"/>
      <w:r>
        <w:rPr>
          <w:rFonts w:ascii="宋体" w:hAnsi="宋体" w:cs="宋体"/>
          <w:color w:val="auto"/>
          <w:sz w:val="24"/>
          <w:highlight w:val="none"/>
        </w:rPr>
        <w:t xml:space="preserve">12.3 </w:t>
      </w:r>
      <w:r>
        <w:rPr>
          <w:rFonts w:hint="eastAsia" w:ascii="宋体" w:hAnsi="宋体" w:cs="宋体"/>
          <w:color w:val="auto"/>
          <w:sz w:val="24"/>
          <w:highlight w:val="none"/>
        </w:rPr>
        <w:t>暂停工作后的照管</w:t>
      </w:r>
      <w:bookmarkEnd w:id="1094"/>
      <w:bookmarkEnd w:id="1095"/>
      <w:bookmarkEnd w:id="1096"/>
      <w:bookmarkEnd w:id="1097"/>
      <w:bookmarkEnd w:id="1098"/>
      <w:bookmarkEnd w:id="1099"/>
      <w:bookmarkEnd w:id="1100"/>
      <w:bookmarkEnd w:id="1101"/>
      <w:bookmarkEnd w:id="110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不论由于何种原因引起暂停工作的，暂停工作期间，承包人应负责妥善保护工程并提供安全保障，由此增加的费用由责任方承担。</w:t>
      </w:r>
    </w:p>
    <w:p>
      <w:pPr>
        <w:spacing w:before="156" w:beforeLines="50" w:after="156" w:afterLines="50" w:line="360" w:lineRule="auto"/>
        <w:ind w:firstLine="118"/>
        <w:rPr>
          <w:rFonts w:ascii="宋体" w:hAnsi="宋体" w:cs="宋体"/>
          <w:color w:val="auto"/>
          <w:sz w:val="24"/>
          <w:highlight w:val="none"/>
        </w:rPr>
      </w:pPr>
      <w:bookmarkStart w:id="1103" w:name="_Toc300835129"/>
      <w:bookmarkStart w:id="1104" w:name="_Toc411736235"/>
      <w:bookmarkStart w:id="1105" w:name="_Toc30613"/>
      <w:bookmarkStart w:id="1106" w:name="_Toc410559429"/>
      <w:bookmarkStart w:id="1107" w:name="_Toc21015"/>
      <w:bookmarkStart w:id="1108" w:name="_Toc476860446"/>
      <w:bookmarkStart w:id="1109" w:name="_Toc25018"/>
      <w:bookmarkStart w:id="1110" w:name="_Toc20667"/>
      <w:bookmarkStart w:id="1111" w:name="_Toc411736511"/>
      <w:r>
        <w:rPr>
          <w:rFonts w:ascii="宋体" w:hAnsi="宋体" w:cs="宋体"/>
          <w:color w:val="auto"/>
          <w:sz w:val="24"/>
          <w:highlight w:val="none"/>
        </w:rPr>
        <w:t xml:space="preserve">12.4 </w:t>
      </w:r>
      <w:r>
        <w:rPr>
          <w:rFonts w:hint="eastAsia" w:ascii="宋体" w:hAnsi="宋体" w:cs="宋体"/>
          <w:color w:val="auto"/>
          <w:sz w:val="24"/>
          <w:highlight w:val="none"/>
        </w:rPr>
        <w:t>暂停工作后的复工</w:t>
      </w:r>
      <w:bookmarkEnd w:id="1103"/>
      <w:bookmarkEnd w:id="1104"/>
      <w:bookmarkEnd w:id="1105"/>
      <w:bookmarkEnd w:id="1106"/>
      <w:bookmarkEnd w:id="1107"/>
      <w:bookmarkEnd w:id="1108"/>
      <w:bookmarkEnd w:id="1109"/>
      <w:bookmarkEnd w:id="1110"/>
      <w:bookmarkEnd w:id="111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12.4.2承包人无故拖延和拒绝复工的，由此增加的费用和工期延误由承包人承担；因发包人原因无法按时复工的，承包人有权要求发包人延长工期和（或）增加费用。</w:t>
      </w:r>
    </w:p>
    <w:p>
      <w:pPr>
        <w:spacing w:before="156" w:beforeLines="50" w:after="156" w:afterLines="50" w:line="360" w:lineRule="auto"/>
        <w:ind w:firstLine="118"/>
        <w:rPr>
          <w:rFonts w:ascii="宋体" w:hAnsi="宋体" w:cs="宋体"/>
          <w:color w:val="auto"/>
          <w:sz w:val="24"/>
          <w:highlight w:val="none"/>
        </w:rPr>
      </w:pPr>
      <w:bookmarkStart w:id="1112" w:name="_Toc411736236"/>
      <w:bookmarkStart w:id="1113" w:name="_Toc410559430"/>
      <w:bookmarkStart w:id="1114" w:name="_Toc300835130"/>
      <w:bookmarkStart w:id="1115" w:name="_Toc411736512"/>
      <w:bookmarkStart w:id="1116" w:name="_Toc476860447"/>
      <w:bookmarkStart w:id="1117" w:name="_Toc19159"/>
      <w:bookmarkStart w:id="1118" w:name="_Toc6740"/>
      <w:bookmarkStart w:id="1119" w:name="_Toc25642"/>
      <w:bookmarkStart w:id="1120" w:name="_Toc11474"/>
      <w:r>
        <w:rPr>
          <w:rFonts w:ascii="宋体" w:hAnsi="宋体" w:cs="宋体"/>
          <w:color w:val="auto"/>
          <w:sz w:val="24"/>
          <w:highlight w:val="none"/>
        </w:rPr>
        <w:t xml:space="preserve">12.5 </w:t>
      </w:r>
      <w:r>
        <w:rPr>
          <w:rFonts w:hint="eastAsia" w:ascii="宋体" w:hAnsi="宋体" w:cs="宋体"/>
          <w:color w:val="auto"/>
          <w:sz w:val="24"/>
          <w:highlight w:val="none"/>
        </w:rPr>
        <w:t>暂停工作</w:t>
      </w:r>
      <w:r>
        <w:rPr>
          <w:rFonts w:ascii="宋体" w:hAnsi="宋体" w:cs="宋体"/>
          <w:color w:val="auto"/>
          <w:sz w:val="24"/>
          <w:highlight w:val="none"/>
        </w:rPr>
        <w:t>56天以上</w:t>
      </w:r>
      <w:bookmarkEnd w:id="1112"/>
      <w:bookmarkEnd w:id="1113"/>
      <w:bookmarkEnd w:id="1114"/>
      <w:bookmarkEnd w:id="1115"/>
      <w:bookmarkEnd w:id="1116"/>
      <w:bookmarkEnd w:id="1117"/>
      <w:bookmarkEnd w:id="1118"/>
      <w:bookmarkEnd w:id="1119"/>
      <w:bookmarkEnd w:id="112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12.5.1监理人发出暂停工作指示后56 </w:t>
      </w:r>
      <w:r>
        <w:rPr>
          <w:rFonts w:hint="eastAsia" w:ascii="宋体" w:hAnsi="宋体" w:cs="宋体"/>
          <w:color w:val="auto"/>
          <w:sz w:val="24"/>
          <w:highlight w:val="none"/>
        </w:rPr>
        <w:t>天内未向承包人发出复工通知的，除该项暂停由于承包人违约造成之外，承包人可向监理人提交书面通知，要求监理人在收到书面通知后</w:t>
      </w:r>
      <w:r>
        <w:rPr>
          <w:rFonts w:ascii="宋体" w:hAnsi="宋体" w:cs="宋体"/>
          <w:color w:val="auto"/>
          <w:sz w:val="24"/>
          <w:highlight w:val="none"/>
        </w:rPr>
        <w:t>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12.5.2由于承包人原因引起暂停工作的，如承包人在收到监理人暂停工作指示后56 </w:t>
      </w:r>
      <w:r>
        <w:rPr>
          <w:rFonts w:hint="eastAsia" w:ascii="宋体" w:hAnsi="宋体" w:cs="宋体"/>
          <w:color w:val="auto"/>
          <w:sz w:val="24"/>
          <w:highlight w:val="none"/>
        </w:rPr>
        <w:t>天内不采取有效的复工措施，造成工期延误的，视为承包人违约，应按第</w:t>
      </w:r>
      <w:r>
        <w:rPr>
          <w:rFonts w:ascii="宋体" w:hAnsi="宋体" w:cs="宋体"/>
          <w:color w:val="auto"/>
          <w:sz w:val="24"/>
          <w:highlight w:val="none"/>
        </w:rPr>
        <w:t xml:space="preserve">12.1.2 </w:t>
      </w:r>
      <w:r>
        <w:rPr>
          <w:rFonts w:hint="eastAsia" w:ascii="宋体" w:hAnsi="宋体" w:cs="宋体"/>
          <w:color w:val="auto"/>
          <w:sz w:val="24"/>
          <w:highlight w:val="none"/>
        </w:rPr>
        <w:t>项的约定执行。</w:t>
      </w:r>
    </w:p>
    <w:p>
      <w:pPr>
        <w:pStyle w:val="4"/>
        <w:spacing w:before="156" w:beforeLines="50" w:after="156" w:afterLines="50"/>
        <w:ind w:firstLine="118"/>
        <w:rPr>
          <w:rFonts w:ascii="宋体" w:hAnsi="宋体" w:cs="宋体"/>
          <w:bCs w:val="0"/>
          <w:color w:val="auto"/>
          <w:szCs w:val="24"/>
          <w:highlight w:val="none"/>
        </w:rPr>
      </w:pPr>
      <w:bookmarkStart w:id="1121" w:name="_Toc476860448"/>
      <w:bookmarkStart w:id="1122" w:name="_Toc411736237"/>
      <w:bookmarkStart w:id="1123" w:name="_Toc300835131"/>
      <w:bookmarkStart w:id="1124" w:name="_Toc410559431"/>
      <w:bookmarkStart w:id="1125" w:name="_Toc2340"/>
      <w:bookmarkStart w:id="1126" w:name="_Toc183082052"/>
      <w:bookmarkStart w:id="1127" w:name="_Toc4435"/>
      <w:bookmarkStart w:id="1128" w:name="_Toc30941"/>
      <w:bookmarkStart w:id="1129" w:name="_Toc13784"/>
      <w:bookmarkStart w:id="1130" w:name="_Toc24354"/>
      <w:bookmarkStart w:id="1131" w:name="_Toc8362"/>
      <w:bookmarkStart w:id="1132" w:name="_Toc411736513"/>
      <w:bookmarkStart w:id="1133" w:name="_Toc7863"/>
      <w:bookmarkStart w:id="1134" w:name="_Toc935"/>
      <w:r>
        <w:rPr>
          <w:rFonts w:hint="eastAsia" w:ascii="宋体" w:hAnsi="宋体" w:cs="宋体"/>
          <w:bCs w:val="0"/>
          <w:color w:val="auto"/>
          <w:szCs w:val="24"/>
          <w:highlight w:val="none"/>
        </w:rPr>
        <w:t>13. 工程质量</w:t>
      </w:r>
      <w:bookmarkEnd w:id="1082"/>
      <w:bookmarkEnd w:id="1083"/>
      <w:bookmarkEnd w:id="1084"/>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spacing w:before="156" w:beforeLines="50" w:after="156" w:afterLines="50" w:line="360" w:lineRule="auto"/>
        <w:ind w:firstLine="118"/>
        <w:rPr>
          <w:rFonts w:ascii="宋体" w:hAnsi="宋体" w:cs="宋体"/>
          <w:color w:val="auto"/>
          <w:sz w:val="24"/>
          <w:highlight w:val="none"/>
        </w:rPr>
      </w:pPr>
      <w:bookmarkStart w:id="1135" w:name="_Toc411736514"/>
      <w:bookmarkStart w:id="1136" w:name="_Toc4787"/>
      <w:bookmarkStart w:id="1137" w:name="_Toc14815"/>
      <w:bookmarkStart w:id="1138" w:name="_Toc410559432"/>
      <w:bookmarkStart w:id="1139" w:name="_Toc411736238"/>
      <w:bookmarkStart w:id="1140" w:name="_Toc300835132"/>
      <w:bookmarkStart w:id="1141" w:name="_Toc11335"/>
      <w:bookmarkStart w:id="1142" w:name="_Toc247514128"/>
      <w:bookmarkStart w:id="1143" w:name="_Toc476860449"/>
      <w:bookmarkStart w:id="1144" w:name="_Toc26598"/>
      <w:bookmarkStart w:id="1145" w:name="_Toc247527729"/>
      <w:r>
        <w:rPr>
          <w:rFonts w:ascii="宋体" w:hAnsi="宋体" w:cs="宋体"/>
          <w:color w:val="auto"/>
          <w:sz w:val="24"/>
          <w:highlight w:val="none"/>
        </w:rPr>
        <w:t xml:space="preserve">13.1 </w:t>
      </w:r>
      <w:r>
        <w:rPr>
          <w:rFonts w:hint="eastAsia" w:ascii="宋体" w:hAnsi="宋体" w:cs="宋体"/>
          <w:color w:val="auto"/>
          <w:sz w:val="24"/>
          <w:highlight w:val="none"/>
        </w:rPr>
        <w:t>工程质量要求</w:t>
      </w:r>
      <w:bookmarkEnd w:id="1135"/>
      <w:bookmarkEnd w:id="1136"/>
      <w:bookmarkEnd w:id="1137"/>
      <w:bookmarkEnd w:id="1138"/>
      <w:bookmarkEnd w:id="1139"/>
      <w:bookmarkEnd w:id="1140"/>
      <w:bookmarkEnd w:id="1141"/>
      <w:bookmarkEnd w:id="1142"/>
      <w:bookmarkEnd w:id="1143"/>
      <w:bookmarkEnd w:id="1144"/>
      <w:bookmarkEnd w:id="114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13.1.1 </w:t>
      </w:r>
      <w:r>
        <w:rPr>
          <w:rFonts w:hint="eastAsia" w:ascii="宋体" w:hAnsi="宋体" w:cs="宋体"/>
          <w:color w:val="auto"/>
          <w:sz w:val="24"/>
          <w:highlight w:val="none"/>
        </w:rPr>
        <w:t>工程质量验收按法律规定和合同约定的验收标准执行。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13.1.2 </w:t>
      </w:r>
      <w:r>
        <w:rPr>
          <w:rFonts w:hint="eastAsia" w:ascii="宋体" w:hAnsi="宋体" w:cs="宋体"/>
          <w:color w:val="auto"/>
          <w:sz w:val="24"/>
          <w:highlight w:val="none"/>
        </w:rPr>
        <w:t>因承包人原因造成工程质量不符合法律的规定和合同约定的，监理人有权要求承包人返工直至符合合同要求为止，由此造成的费用增加和（或）工期延误由承包人承担。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13.1.3 </w:t>
      </w:r>
      <w:r>
        <w:rPr>
          <w:rFonts w:hint="eastAsia" w:ascii="宋体" w:hAnsi="宋体" w:cs="宋体"/>
          <w:color w:val="auto"/>
          <w:sz w:val="24"/>
          <w:highlight w:val="none"/>
        </w:rPr>
        <w:t>因发包人原因造成工程质量达不到合同约定验收标准的，发包人应承担由于承包人返工造成的费用增加和（或）工期延误。</w:t>
      </w:r>
    </w:p>
    <w:p>
      <w:pPr>
        <w:spacing w:before="156" w:beforeLines="50" w:after="156" w:afterLines="50" w:line="360" w:lineRule="auto"/>
        <w:ind w:firstLine="118"/>
        <w:rPr>
          <w:rFonts w:ascii="宋体" w:hAnsi="宋体" w:cs="宋体"/>
          <w:color w:val="auto"/>
          <w:sz w:val="24"/>
          <w:highlight w:val="none"/>
        </w:rPr>
      </w:pPr>
      <w:bookmarkStart w:id="1146" w:name="_Toc247514130"/>
      <w:bookmarkStart w:id="1147" w:name="_Toc25398"/>
      <w:bookmarkStart w:id="1148" w:name="_Toc411736515"/>
      <w:bookmarkStart w:id="1149" w:name="_Toc247527731"/>
      <w:bookmarkStart w:id="1150" w:name="_Toc17516"/>
      <w:bookmarkStart w:id="1151" w:name="_Toc476860450"/>
      <w:bookmarkStart w:id="1152" w:name="_Toc29014"/>
      <w:bookmarkStart w:id="1153" w:name="_Toc8852"/>
      <w:bookmarkStart w:id="1154" w:name="_Toc411736239"/>
      <w:bookmarkStart w:id="1155" w:name="_Toc410559433"/>
      <w:bookmarkStart w:id="1156" w:name="_Toc300835133"/>
      <w:r>
        <w:rPr>
          <w:rFonts w:ascii="宋体" w:hAnsi="宋体" w:cs="宋体"/>
          <w:color w:val="auto"/>
          <w:sz w:val="24"/>
          <w:highlight w:val="none"/>
        </w:rPr>
        <w:t xml:space="preserve">13.2 </w:t>
      </w:r>
      <w:r>
        <w:rPr>
          <w:rFonts w:hint="eastAsia" w:ascii="宋体" w:hAnsi="宋体" w:cs="宋体"/>
          <w:color w:val="auto"/>
          <w:sz w:val="24"/>
          <w:highlight w:val="none"/>
        </w:rPr>
        <w:t>承包人的质量检查</w:t>
      </w:r>
      <w:bookmarkEnd w:id="1146"/>
      <w:bookmarkEnd w:id="1147"/>
      <w:bookmarkEnd w:id="1148"/>
      <w:bookmarkEnd w:id="1149"/>
      <w:bookmarkEnd w:id="1150"/>
      <w:bookmarkEnd w:id="1151"/>
      <w:bookmarkEnd w:id="1152"/>
      <w:bookmarkEnd w:id="1153"/>
      <w:bookmarkEnd w:id="1154"/>
      <w:bookmarkEnd w:id="1155"/>
      <w:bookmarkEnd w:id="115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承包人应按合同约定对设计、材料、工程设备以及全部工程内容及其施工工艺进行全过程的质量检查和检验，并作详细记录，编制工程质量报表，报送监理人审查。</w:t>
      </w:r>
    </w:p>
    <w:p>
      <w:pPr>
        <w:spacing w:before="156" w:beforeLines="50" w:after="156" w:afterLines="50" w:line="360" w:lineRule="auto"/>
        <w:ind w:firstLine="118"/>
        <w:rPr>
          <w:rFonts w:ascii="宋体" w:hAnsi="宋体" w:cs="宋体"/>
          <w:color w:val="auto"/>
          <w:sz w:val="24"/>
          <w:highlight w:val="none"/>
        </w:rPr>
      </w:pPr>
      <w:bookmarkStart w:id="1157" w:name="_Toc20512"/>
      <w:bookmarkStart w:id="1158" w:name="_Toc247514131"/>
      <w:bookmarkStart w:id="1159" w:name="_Toc411736240"/>
      <w:bookmarkStart w:id="1160" w:name="_Toc411736516"/>
      <w:bookmarkStart w:id="1161" w:name="_Toc8506"/>
      <w:bookmarkStart w:id="1162" w:name="_Toc300835134"/>
      <w:bookmarkStart w:id="1163" w:name="_Toc7016"/>
      <w:bookmarkStart w:id="1164" w:name="_Toc410559434"/>
      <w:bookmarkStart w:id="1165" w:name="_Toc247527732"/>
      <w:bookmarkStart w:id="1166" w:name="_Toc476860451"/>
      <w:r>
        <w:rPr>
          <w:rFonts w:ascii="宋体" w:hAnsi="宋体" w:cs="宋体"/>
          <w:color w:val="auto"/>
          <w:sz w:val="24"/>
          <w:highlight w:val="none"/>
        </w:rPr>
        <w:t xml:space="preserve">13.3 </w:t>
      </w:r>
      <w:r>
        <w:rPr>
          <w:rFonts w:hint="eastAsia" w:ascii="宋体" w:hAnsi="宋体" w:cs="宋体"/>
          <w:color w:val="auto"/>
          <w:sz w:val="24"/>
          <w:highlight w:val="none"/>
        </w:rPr>
        <w:t>监理人的质量检查</w:t>
      </w:r>
      <w:bookmarkEnd w:id="1157"/>
      <w:bookmarkEnd w:id="1158"/>
      <w:bookmarkEnd w:id="1159"/>
      <w:bookmarkEnd w:id="1160"/>
      <w:bookmarkEnd w:id="1161"/>
      <w:bookmarkEnd w:id="1162"/>
      <w:bookmarkEnd w:id="1163"/>
      <w:bookmarkEnd w:id="1164"/>
      <w:bookmarkEnd w:id="1165"/>
      <w:bookmarkEnd w:id="116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before="156" w:beforeLines="50" w:after="156" w:afterLines="50" w:line="360" w:lineRule="auto"/>
        <w:ind w:firstLine="118"/>
        <w:rPr>
          <w:rFonts w:ascii="宋体" w:hAnsi="宋体" w:cs="宋体"/>
          <w:color w:val="auto"/>
          <w:sz w:val="24"/>
          <w:highlight w:val="none"/>
        </w:rPr>
      </w:pPr>
      <w:bookmarkStart w:id="1167" w:name="_Toc29419"/>
      <w:bookmarkStart w:id="1168" w:name="_Toc7616"/>
      <w:bookmarkStart w:id="1169" w:name="_Toc411736241"/>
      <w:bookmarkStart w:id="1170" w:name="_Toc300835135"/>
      <w:bookmarkStart w:id="1171" w:name="_Toc410559435"/>
      <w:bookmarkStart w:id="1172" w:name="_Toc411736517"/>
      <w:bookmarkStart w:id="1173" w:name="_Toc247527733"/>
      <w:bookmarkStart w:id="1174" w:name="_Toc4577"/>
      <w:bookmarkStart w:id="1175" w:name="_Toc19638"/>
      <w:bookmarkStart w:id="1176" w:name="_Toc247514132"/>
      <w:bookmarkStart w:id="1177" w:name="_Toc476860452"/>
      <w:r>
        <w:rPr>
          <w:rFonts w:ascii="宋体" w:hAnsi="宋体" w:cs="宋体"/>
          <w:color w:val="auto"/>
          <w:sz w:val="24"/>
          <w:highlight w:val="none"/>
        </w:rPr>
        <w:t xml:space="preserve">13.4 </w:t>
      </w:r>
      <w:r>
        <w:rPr>
          <w:rFonts w:hint="eastAsia" w:ascii="宋体" w:hAnsi="宋体" w:cs="宋体"/>
          <w:color w:val="auto"/>
          <w:sz w:val="24"/>
          <w:highlight w:val="none"/>
        </w:rPr>
        <w:t>工程隐蔽部位覆盖前的检查</w:t>
      </w:r>
      <w:bookmarkEnd w:id="1167"/>
      <w:bookmarkEnd w:id="1168"/>
      <w:bookmarkEnd w:id="1169"/>
      <w:bookmarkEnd w:id="1170"/>
      <w:bookmarkEnd w:id="1171"/>
      <w:bookmarkEnd w:id="1172"/>
      <w:bookmarkEnd w:id="1173"/>
      <w:bookmarkEnd w:id="1174"/>
      <w:bookmarkEnd w:id="1175"/>
      <w:bookmarkEnd w:id="1176"/>
      <w:bookmarkEnd w:id="117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13.4.1 </w:t>
      </w:r>
      <w:r>
        <w:rPr>
          <w:rFonts w:hint="eastAsia" w:ascii="宋体" w:hAnsi="宋体" w:cs="宋体"/>
          <w:color w:val="auto"/>
          <w:sz w:val="24"/>
          <w:highlight w:val="none"/>
        </w:rPr>
        <w:t>通知监理人检查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13.4.2 </w:t>
      </w:r>
      <w:r>
        <w:rPr>
          <w:rFonts w:hint="eastAsia" w:ascii="宋体" w:hAnsi="宋体" w:cs="宋体"/>
          <w:color w:val="auto"/>
          <w:sz w:val="24"/>
          <w:highlight w:val="none"/>
        </w:rPr>
        <w:t>监理人未到场检查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监理人未按第</w:t>
      </w:r>
      <w:r>
        <w:rPr>
          <w:rFonts w:ascii="宋体" w:hAnsi="宋体" w:cs="宋体"/>
          <w:color w:val="auto"/>
          <w:sz w:val="24"/>
          <w:highlight w:val="none"/>
        </w:rPr>
        <w:t xml:space="preserve">13.4.l </w:t>
      </w:r>
      <w:r>
        <w:rPr>
          <w:rFonts w:hint="eastAsia" w:ascii="宋体" w:hAnsi="宋体" w:cs="宋体"/>
          <w:color w:val="auto"/>
          <w:sz w:val="24"/>
          <w:highlight w:val="none"/>
        </w:rPr>
        <w:t>项约定的时间进行检查的，除监理人另有指示外，承包人可自行完成覆盖工作，并作相应记录报送监理人，监理人应签字确认。监理人事后对检查记录有疑问的，可按第</w:t>
      </w:r>
      <w:r>
        <w:rPr>
          <w:rFonts w:ascii="宋体" w:hAnsi="宋体" w:cs="宋体"/>
          <w:color w:val="auto"/>
          <w:sz w:val="24"/>
          <w:highlight w:val="none"/>
        </w:rPr>
        <w:t xml:space="preserve">13.4.3 </w:t>
      </w:r>
      <w:r>
        <w:rPr>
          <w:rFonts w:hint="eastAsia" w:ascii="宋体" w:hAnsi="宋体" w:cs="宋体"/>
          <w:color w:val="auto"/>
          <w:sz w:val="24"/>
          <w:highlight w:val="none"/>
        </w:rPr>
        <w:t>项的约定重新检查。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13.4.3 </w:t>
      </w:r>
      <w:r>
        <w:rPr>
          <w:rFonts w:hint="eastAsia" w:ascii="宋体" w:hAnsi="宋体" w:cs="宋体"/>
          <w:color w:val="auto"/>
          <w:sz w:val="24"/>
          <w:highlight w:val="none"/>
        </w:rPr>
        <w:t>监理人重新检查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承包人按第</w:t>
      </w:r>
      <w:r>
        <w:rPr>
          <w:rFonts w:ascii="宋体" w:hAnsi="宋体" w:cs="宋体"/>
          <w:color w:val="auto"/>
          <w:sz w:val="24"/>
          <w:highlight w:val="none"/>
        </w:rPr>
        <w:t xml:space="preserve">13.4.1 </w:t>
      </w:r>
      <w:r>
        <w:rPr>
          <w:rFonts w:hint="eastAsia" w:ascii="宋体" w:hAnsi="宋体" w:cs="宋体"/>
          <w:color w:val="auto"/>
          <w:sz w:val="24"/>
          <w:highlight w:val="none"/>
        </w:rPr>
        <w:t>项或第</w:t>
      </w:r>
      <w:r>
        <w:rPr>
          <w:rFonts w:ascii="宋体" w:hAnsi="宋体" w:cs="宋体"/>
          <w:color w:val="auto"/>
          <w:sz w:val="24"/>
          <w:highlight w:val="none"/>
        </w:rPr>
        <w:t xml:space="preserve">13.4.2 </w:t>
      </w:r>
      <w:r>
        <w:rPr>
          <w:rFonts w:hint="eastAsia" w:ascii="宋体" w:hAnsi="宋体" w:cs="宋体"/>
          <w:color w:val="auto"/>
          <w:sz w:val="24"/>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13.4.4 </w:t>
      </w:r>
      <w:r>
        <w:rPr>
          <w:rFonts w:hint="eastAsia" w:ascii="宋体" w:hAnsi="宋体" w:cs="宋体"/>
          <w:color w:val="auto"/>
          <w:sz w:val="24"/>
          <w:highlight w:val="none"/>
        </w:rPr>
        <w:t>承包人私自覆盖</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承包人未通知监理人到场检查，私自将工程隐蔽部位覆盖的，监理人有权指示承包人钻孔探测或揭开检查，由此增加的费用和（或）工期延误由承包人承担。</w:t>
      </w:r>
    </w:p>
    <w:p>
      <w:pPr>
        <w:spacing w:before="156" w:beforeLines="50" w:after="156" w:afterLines="50" w:line="360" w:lineRule="auto"/>
        <w:ind w:firstLine="118"/>
        <w:rPr>
          <w:rFonts w:ascii="宋体" w:hAnsi="宋体" w:cs="宋体"/>
          <w:color w:val="auto"/>
          <w:sz w:val="24"/>
          <w:highlight w:val="none"/>
        </w:rPr>
      </w:pPr>
      <w:bookmarkStart w:id="1178" w:name="_Toc476860453"/>
      <w:bookmarkStart w:id="1179" w:name="_Toc26064"/>
      <w:bookmarkStart w:id="1180" w:name="_Toc411736242"/>
      <w:bookmarkStart w:id="1181" w:name="_Toc410559436"/>
      <w:bookmarkStart w:id="1182" w:name="_Toc411736518"/>
      <w:bookmarkStart w:id="1183" w:name="_Toc247527734"/>
      <w:bookmarkStart w:id="1184" w:name="_Toc300835136"/>
      <w:bookmarkStart w:id="1185" w:name="_Toc20517"/>
      <w:bookmarkStart w:id="1186" w:name="_Toc247514133"/>
      <w:bookmarkStart w:id="1187" w:name="_Toc23796"/>
      <w:bookmarkStart w:id="1188" w:name="_Toc12771"/>
      <w:r>
        <w:rPr>
          <w:rFonts w:ascii="宋体" w:hAnsi="宋体" w:cs="宋体"/>
          <w:color w:val="auto"/>
          <w:sz w:val="24"/>
          <w:highlight w:val="none"/>
        </w:rPr>
        <w:t xml:space="preserve">13.5 </w:t>
      </w:r>
      <w:r>
        <w:rPr>
          <w:rFonts w:hint="eastAsia" w:ascii="宋体" w:hAnsi="宋体" w:cs="宋体"/>
          <w:color w:val="auto"/>
          <w:sz w:val="24"/>
          <w:highlight w:val="none"/>
        </w:rPr>
        <w:t>清除不合格工程</w:t>
      </w:r>
      <w:bookmarkEnd w:id="1178"/>
      <w:bookmarkEnd w:id="1179"/>
      <w:bookmarkEnd w:id="1180"/>
      <w:bookmarkEnd w:id="1181"/>
      <w:bookmarkEnd w:id="1182"/>
      <w:bookmarkEnd w:id="1183"/>
      <w:bookmarkEnd w:id="1184"/>
      <w:bookmarkEnd w:id="1185"/>
      <w:bookmarkEnd w:id="1186"/>
      <w:bookmarkEnd w:id="1187"/>
      <w:bookmarkEnd w:id="118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13.5.1 </w:t>
      </w:r>
      <w:r>
        <w:rPr>
          <w:rFonts w:hint="eastAsia" w:ascii="宋体" w:hAnsi="宋体" w:cs="宋体"/>
          <w:color w:val="auto"/>
          <w:sz w:val="24"/>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13.5.2 </w:t>
      </w:r>
      <w:r>
        <w:rPr>
          <w:rFonts w:hint="eastAsia" w:ascii="宋体" w:hAnsi="宋体" w:cs="宋体"/>
          <w:color w:val="auto"/>
          <w:sz w:val="24"/>
          <w:highlight w:val="none"/>
        </w:rPr>
        <w:t>由于发包人提供的材料或工程设备不合格造成的工程不合格，需要承包人采取措施补救的，发包人应承担由此增加的费用和（或）工期延误。</w:t>
      </w:r>
    </w:p>
    <w:p>
      <w:pPr>
        <w:pStyle w:val="4"/>
        <w:spacing w:before="156" w:beforeLines="50" w:after="156" w:afterLines="50"/>
        <w:ind w:firstLine="118"/>
        <w:rPr>
          <w:rFonts w:ascii="宋体" w:hAnsi="宋体" w:cs="宋体"/>
          <w:bCs w:val="0"/>
          <w:color w:val="auto"/>
          <w:szCs w:val="24"/>
          <w:highlight w:val="none"/>
        </w:rPr>
      </w:pPr>
      <w:bookmarkStart w:id="1189" w:name="_Toc28959"/>
      <w:bookmarkStart w:id="1190" w:name="_Toc410559437"/>
      <w:bookmarkStart w:id="1191" w:name="_Toc12679"/>
      <w:bookmarkStart w:id="1192" w:name="_Toc730"/>
      <w:bookmarkStart w:id="1193" w:name="_Toc31900"/>
      <w:bookmarkStart w:id="1194" w:name="_Toc476860454"/>
      <w:bookmarkStart w:id="1195" w:name="_Toc411736519"/>
      <w:bookmarkStart w:id="1196" w:name="_Toc183082053"/>
      <w:bookmarkStart w:id="1197" w:name="_Toc26627"/>
      <w:bookmarkStart w:id="1198" w:name="_Toc184635111"/>
      <w:bookmarkStart w:id="1199" w:name="_Toc247527735"/>
      <w:bookmarkStart w:id="1200" w:name="_Toc247514134"/>
      <w:bookmarkStart w:id="1201" w:name="_Toc411736243"/>
      <w:bookmarkStart w:id="1202" w:name="_Toc6440"/>
      <w:bookmarkStart w:id="1203" w:name="_Toc300835137"/>
      <w:bookmarkStart w:id="1204" w:name="_Toc21406"/>
      <w:r>
        <w:rPr>
          <w:rFonts w:hint="eastAsia" w:ascii="宋体" w:hAnsi="宋体" w:cs="宋体"/>
          <w:bCs w:val="0"/>
          <w:color w:val="auto"/>
          <w:szCs w:val="24"/>
          <w:highlight w:val="none"/>
        </w:rPr>
        <w:t>14. 试验和检验</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spacing w:before="156" w:beforeLines="50" w:after="156" w:afterLines="50" w:line="360" w:lineRule="auto"/>
        <w:ind w:firstLine="118"/>
        <w:rPr>
          <w:rFonts w:ascii="宋体" w:hAnsi="宋体" w:cs="宋体"/>
          <w:color w:val="auto"/>
          <w:sz w:val="24"/>
          <w:highlight w:val="none"/>
        </w:rPr>
      </w:pPr>
      <w:bookmarkStart w:id="1205" w:name="_Toc247514135"/>
      <w:bookmarkStart w:id="1206" w:name="_Toc9165"/>
      <w:bookmarkStart w:id="1207" w:name="_Toc5518"/>
      <w:bookmarkStart w:id="1208" w:name="_Toc410559438"/>
      <w:bookmarkStart w:id="1209" w:name="_Toc247527736"/>
      <w:bookmarkStart w:id="1210" w:name="_Toc411736520"/>
      <w:bookmarkStart w:id="1211" w:name="_Toc476860455"/>
      <w:bookmarkStart w:id="1212" w:name="_Toc6224"/>
      <w:bookmarkStart w:id="1213" w:name="_Toc7922"/>
      <w:bookmarkStart w:id="1214" w:name="_Toc300835138"/>
      <w:bookmarkStart w:id="1215" w:name="_Toc411736244"/>
      <w:r>
        <w:rPr>
          <w:rFonts w:ascii="宋体" w:hAnsi="宋体" w:cs="宋体"/>
          <w:color w:val="auto"/>
          <w:sz w:val="24"/>
          <w:highlight w:val="none"/>
        </w:rPr>
        <w:t xml:space="preserve">14.1 </w:t>
      </w:r>
      <w:r>
        <w:rPr>
          <w:rFonts w:hint="eastAsia" w:ascii="宋体" w:hAnsi="宋体" w:cs="宋体"/>
          <w:color w:val="auto"/>
          <w:sz w:val="24"/>
          <w:highlight w:val="none"/>
        </w:rPr>
        <w:t>材料、工程设备和工程的试验和检验</w:t>
      </w:r>
      <w:bookmarkEnd w:id="1205"/>
      <w:bookmarkEnd w:id="1206"/>
      <w:bookmarkEnd w:id="1207"/>
      <w:bookmarkEnd w:id="1208"/>
      <w:bookmarkEnd w:id="1209"/>
      <w:bookmarkEnd w:id="1210"/>
      <w:bookmarkEnd w:id="1211"/>
      <w:bookmarkEnd w:id="1212"/>
      <w:bookmarkEnd w:id="1213"/>
      <w:bookmarkEnd w:id="1214"/>
      <w:bookmarkEnd w:id="121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14.1.1 </w:t>
      </w:r>
      <w:r>
        <w:rPr>
          <w:rFonts w:hint="eastAsia" w:ascii="宋体" w:hAnsi="宋体" w:cs="宋体"/>
          <w:color w:val="auto"/>
          <w:sz w:val="24"/>
          <w:highlight w:val="none"/>
        </w:rPr>
        <w:t>本款适用于竣工试验之前的试验和检验。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14.1.2 </w:t>
      </w:r>
      <w:r>
        <w:rPr>
          <w:rFonts w:hint="eastAsia" w:ascii="宋体" w:hAnsi="宋体" w:cs="宋体"/>
          <w:color w:val="auto"/>
          <w:sz w:val="24"/>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14.1.3 </w:t>
      </w:r>
      <w:r>
        <w:rPr>
          <w:rFonts w:hint="eastAsia" w:ascii="宋体" w:hAnsi="宋体" w:cs="宋体"/>
          <w:color w:val="auto"/>
          <w:sz w:val="24"/>
          <w:highlight w:val="none"/>
        </w:rPr>
        <w:t>监理人未按合同约定派员参加试验和检验的，除监理人另有指示外，承包人可自行试验和检验，并应立即将试验和检验结果报送监理人，监理人应签字确认。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14.1.4 </w:t>
      </w:r>
      <w:r>
        <w:rPr>
          <w:rFonts w:hint="eastAsia" w:ascii="宋体" w:hAnsi="宋体" w:cs="宋体"/>
          <w:color w:val="auto"/>
          <w:sz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spacing w:before="156" w:beforeLines="50" w:after="156" w:afterLines="50" w:line="360" w:lineRule="auto"/>
        <w:ind w:firstLine="118"/>
        <w:rPr>
          <w:rFonts w:ascii="宋体" w:hAnsi="宋体" w:cs="宋体"/>
          <w:color w:val="auto"/>
          <w:sz w:val="24"/>
          <w:highlight w:val="none"/>
        </w:rPr>
      </w:pPr>
      <w:bookmarkStart w:id="1216" w:name="_Toc23087"/>
      <w:bookmarkStart w:id="1217" w:name="_Toc17323"/>
      <w:bookmarkStart w:id="1218" w:name="_Toc411736521"/>
      <w:bookmarkStart w:id="1219" w:name="_Toc542"/>
      <w:bookmarkStart w:id="1220" w:name="_Toc6869"/>
      <w:bookmarkStart w:id="1221" w:name="_Toc247527737"/>
      <w:bookmarkStart w:id="1222" w:name="_Toc410559439"/>
      <w:bookmarkStart w:id="1223" w:name="_Toc300835139"/>
      <w:bookmarkStart w:id="1224" w:name="_Toc476860456"/>
      <w:bookmarkStart w:id="1225" w:name="_Toc411736245"/>
      <w:bookmarkStart w:id="1226" w:name="_Toc247514136"/>
      <w:r>
        <w:rPr>
          <w:rFonts w:ascii="宋体" w:hAnsi="宋体" w:cs="宋体"/>
          <w:color w:val="auto"/>
          <w:sz w:val="24"/>
          <w:highlight w:val="none"/>
        </w:rPr>
        <w:t xml:space="preserve">14.2 </w:t>
      </w:r>
      <w:r>
        <w:rPr>
          <w:rFonts w:hint="eastAsia" w:ascii="宋体" w:hAnsi="宋体" w:cs="宋体"/>
          <w:color w:val="auto"/>
          <w:sz w:val="24"/>
          <w:highlight w:val="none"/>
        </w:rPr>
        <w:t>现场材料试验</w:t>
      </w:r>
      <w:bookmarkEnd w:id="1216"/>
      <w:bookmarkEnd w:id="1217"/>
      <w:bookmarkEnd w:id="1218"/>
      <w:bookmarkEnd w:id="1219"/>
      <w:bookmarkEnd w:id="1220"/>
      <w:bookmarkEnd w:id="1221"/>
      <w:bookmarkEnd w:id="1222"/>
      <w:bookmarkEnd w:id="1223"/>
      <w:bookmarkEnd w:id="1224"/>
      <w:bookmarkEnd w:id="1225"/>
      <w:bookmarkEnd w:id="122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14.2.1 </w:t>
      </w:r>
      <w:r>
        <w:rPr>
          <w:rFonts w:hint="eastAsia" w:ascii="宋体" w:hAnsi="宋体" w:cs="宋体"/>
          <w:color w:val="auto"/>
          <w:sz w:val="24"/>
          <w:highlight w:val="none"/>
        </w:rPr>
        <w:t>承包人根据合同约定或监理人指示进行的现场材料试验，应由承包人提供试验场所、试验人员、试验设备器材以及其他必要的试验条件。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14.2.2 </w:t>
      </w:r>
      <w:r>
        <w:rPr>
          <w:rFonts w:hint="eastAsia" w:ascii="宋体" w:hAnsi="宋体" w:cs="宋体"/>
          <w:color w:val="auto"/>
          <w:sz w:val="24"/>
          <w:highlight w:val="none"/>
        </w:rPr>
        <w:t>监理人在必要时可以使用承包人的试验场所、试验设备器材以及其他试验条件，进行以工程质量检查为目的的复核性材料试验，承包人应予以协助。</w:t>
      </w:r>
    </w:p>
    <w:p>
      <w:pPr>
        <w:spacing w:before="156" w:beforeLines="50" w:after="156" w:afterLines="50" w:line="360" w:lineRule="auto"/>
        <w:ind w:firstLine="118"/>
        <w:rPr>
          <w:rFonts w:ascii="宋体" w:hAnsi="宋体" w:cs="宋体"/>
          <w:color w:val="auto"/>
          <w:sz w:val="24"/>
          <w:highlight w:val="none"/>
        </w:rPr>
      </w:pPr>
      <w:bookmarkStart w:id="1227" w:name="_Toc9990"/>
      <w:bookmarkStart w:id="1228" w:name="_Toc476860457"/>
      <w:bookmarkStart w:id="1229" w:name="_Toc411736246"/>
      <w:bookmarkStart w:id="1230" w:name="_Toc247514137"/>
      <w:bookmarkStart w:id="1231" w:name="_Toc13201"/>
      <w:bookmarkStart w:id="1232" w:name="_Toc300835140"/>
      <w:bookmarkStart w:id="1233" w:name="_Toc7939"/>
      <w:bookmarkStart w:id="1234" w:name="_Toc247527738"/>
      <w:bookmarkStart w:id="1235" w:name="_Toc411736522"/>
      <w:bookmarkStart w:id="1236" w:name="_Toc12281"/>
      <w:bookmarkStart w:id="1237" w:name="_Toc410559440"/>
      <w:r>
        <w:rPr>
          <w:rFonts w:ascii="宋体" w:hAnsi="宋体" w:cs="宋体"/>
          <w:color w:val="auto"/>
          <w:sz w:val="24"/>
          <w:highlight w:val="none"/>
        </w:rPr>
        <w:t xml:space="preserve">14.3 </w:t>
      </w:r>
      <w:r>
        <w:rPr>
          <w:rFonts w:hint="eastAsia" w:ascii="宋体" w:hAnsi="宋体" w:cs="宋体"/>
          <w:color w:val="auto"/>
          <w:sz w:val="24"/>
          <w:highlight w:val="none"/>
        </w:rPr>
        <w:t>现场工艺试验</w:t>
      </w:r>
      <w:bookmarkEnd w:id="1227"/>
      <w:bookmarkEnd w:id="1228"/>
      <w:bookmarkEnd w:id="1229"/>
      <w:bookmarkEnd w:id="1230"/>
      <w:bookmarkEnd w:id="1231"/>
      <w:bookmarkEnd w:id="1232"/>
      <w:bookmarkEnd w:id="1233"/>
      <w:bookmarkEnd w:id="1234"/>
      <w:bookmarkEnd w:id="1235"/>
      <w:bookmarkEnd w:id="1236"/>
      <w:bookmarkEnd w:id="123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承包人应按合同约定或监理人指示进行现场工艺试验。对大型的现场工艺试验，监理人认为必要时，应由承包人根据监理人提出的工艺试验要求，编制工艺试验措施计划，报送监理人批准。</w:t>
      </w:r>
    </w:p>
    <w:p>
      <w:pPr>
        <w:pStyle w:val="4"/>
        <w:spacing w:before="156" w:beforeLines="50" w:after="156" w:afterLines="50"/>
        <w:ind w:firstLine="118"/>
        <w:rPr>
          <w:rFonts w:ascii="宋体" w:hAnsi="宋体" w:cs="宋体"/>
          <w:bCs w:val="0"/>
          <w:color w:val="auto"/>
          <w:szCs w:val="24"/>
          <w:highlight w:val="none"/>
        </w:rPr>
      </w:pPr>
      <w:bookmarkStart w:id="1238" w:name="_Toc247514138"/>
      <w:bookmarkStart w:id="1239" w:name="_Toc183082054"/>
      <w:bookmarkStart w:id="1240" w:name="_Toc22232"/>
      <w:bookmarkStart w:id="1241" w:name="_Toc247527739"/>
      <w:bookmarkStart w:id="1242" w:name="_Toc16404"/>
      <w:bookmarkStart w:id="1243" w:name="_Toc411736247"/>
      <w:bookmarkStart w:id="1244" w:name="_Toc802"/>
      <w:bookmarkStart w:id="1245" w:name="_Toc184635112"/>
      <w:bookmarkStart w:id="1246" w:name="_Toc4101"/>
      <w:bookmarkStart w:id="1247" w:name="_Toc411736523"/>
      <w:bookmarkStart w:id="1248" w:name="_Toc32119"/>
      <w:bookmarkStart w:id="1249" w:name="_Toc26474"/>
      <w:bookmarkStart w:id="1250" w:name="_Toc300835141"/>
      <w:bookmarkStart w:id="1251" w:name="_Toc476860458"/>
      <w:bookmarkStart w:id="1252" w:name="_Toc410559441"/>
      <w:bookmarkStart w:id="1253" w:name="_Toc16475"/>
      <w:r>
        <w:rPr>
          <w:rFonts w:hint="eastAsia" w:ascii="宋体" w:hAnsi="宋体" w:cs="宋体"/>
          <w:bCs w:val="0"/>
          <w:color w:val="auto"/>
          <w:szCs w:val="24"/>
          <w:highlight w:val="none"/>
        </w:rPr>
        <w:t>15. 变更</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Start w:id="1254" w:name="_Toc247527740"/>
      <w:bookmarkStart w:id="1255" w:name="_Toc247514139"/>
    </w:p>
    <w:p>
      <w:pPr>
        <w:spacing w:before="156" w:beforeLines="50" w:after="156" w:afterLines="50" w:line="360" w:lineRule="auto"/>
        <w:ind w:firstLine="118"/>
        <w:rPr>
          <w:rFonts w:ascii="宋体" w:hAnsi="宋体" w:cs="宋体"/>
          <w:color w:val="auto"/>
          <w:sz w:val="24"/>
          <w:highlight w:val="none"/>
        </w:rPr>
      </w:pPr>
      <w:bookmarkStart w:id="1256" w:name="_Toc22430"/>
      <w:bookmarkStart w:id="1257" w:name="_Toc411736524"/>
      <w:bookmarkStart w:id="1258" w:name="_Toc411736248"/>
      <w:bookmarkStart w:id="1259" w:name="_Toc300835142"/>
      <w:bookmarkStart w:id="1260" w:name="_Toc22493"/>
      <w:bookmarkStart w:id="1261" w:name="_Toc23672"/>
      <w:bookmarkStart w:id="1262" w:name="_Toc476860459"/>
      <w:bookmarkStart w:id="1263" w:name="_Toc6119"/>
      <w:bookmarkStart w:id="1264" w:name="_Toc410559442"/>
      <w:r>
        <w:rPr>
          <w:rFonts w:ascii="宋体" w:hAnsi="宋体" w:cs="宋体"/>
          <w:color w:val="auto"/>
          <w:sz w:val="24"/>
          <w:highlight w:val="none"/>
        </w:rPr>
        <w:t xml:space="preserve">15.1 </w:t>
      </w:r>
      <w:r>
        <w:rPr>
          <w:rFonts w:hint="eastAsia" w:ascii="宋体" w:hAnsi="宋体" w:cs="宋体"/>
          <w:color w:val="auto"/>
          <w:sz w:val="24"/>
          <w:highlight w:val="none"/>
        </w:rPr>
        <w:t>变更权</w:t>
      </w:r>
      <w:bookmarkEnd w:id="1254"/>
      <w:bookmarkEnd w:id="1255"/>
      <w:bookmarkEnd w:id="1256"/>
      <w:bookmarkEnd w:id="1257"/>
      <w:bookmarkEnd w:id="1258"/>
      <w:bookmarkEnd w:id="1259"/>
      <w:bookmarkEnd w:id="1260"/>
      <w:bookmarkEnd w:id="1261"/>
      <w:bookmarkEnd w:id="1262"/>
      <w:bookmarkEnd w:id="1263"/>
      <w:bookmarkEnd w:id="126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在履行合同过程中，经发包人同意，监理人可按第</w:t>
      </w:r>
      <w:r>
        <w:rPr>
          <w:rFonts w:ascii="宋体" w:hAnsi="宋体" w:cs="宋体"/>
          <w:color w:val="auto"/>
          <w:sz w:val="24"/>
          <w:highlight w:val="none"/>
        </w:rPr>
        <w:t xml:space="preserve">15.3 </w:t>
      </w:r>
      <w:r>
        <w:rPr>
          <w:rFonts w:hint="eastAsia" w:ascii="宋体" w:hAnsi="宋体" w:cs="宋体"/>
          <w:color w:val="auto"/>
          <w:sz w:val="24"/>
          <w:highlight w:val="none"/>
        </w:rPr>
        <w:t>款约定的变更程序向承包人作出有关发包人要求改变的变更指示，承包人应遵照执行。变更应在相应内容实施前提出，否则发包人应承担承包人损失。没有监理人的变更指示，承包人不得擅自变更。</w:t>
      </w:r>
    </w:p>
    <w:p>
      <w:pPr>
        <w:spacing w:before="156" w:beforeLines="50" w:after="156" w:afterLines="50" w:line="360" w:lineRule="auto"/>
        <w:ind w:firstLine="118"/>
        <w:rPr>
          <w:rFonts w:ascii="宋体" w:hAnsi="宋体" w:cs="宋体"/>
          <w:color w:val="auto"/>
          <w:sz w:val="24"/>
          <w:highlight w:val="none"/>
        </w:rPr>
      </w:pPr>
      <w:bookmarkStart w:id="1265" w:name="_Toc7145"/>
      <w:bookmarkStart w:id="1266" w:name="_Toc27574"/>
      <w:bookmarkStart w:id="1267" w:name="_Toc410559443"/>
      <w:bookmarkStart w:id="1268" w:name="_Toc300835143"/>
      <w:bookmarkStart w:id="1269" w:name="_Toc476860460"/>
      <w:bookmarkStart w:id="1270" w:name="_Toc247514140"/>
      <w:bookmarkStart w:id="1271" w:name="_Toc411736249"/>
      <w:bookmarkStart w:id="1272" w:name="_Toc3309"/>
      <w:bookmarkStart w:id="1273" w:name="_Toc247527741"/>
      <w:bookmarkStart w:id="1274" w:name="_Toc11171"/>
      <w:bookmarkStart w:id="1275" w:name="_Toc411736525"/>
      <w:r>
        <w:rPr>
          <w:rFonts w:ascii="宋体" w:hAnsi="宋体" w:cs="宋体"/>
          <w:color w:val="auto"/>
          <w:sz w:val="24"/>
          <w:highlight w:val="none"/>
        </w:rPr>
        <w:t xml:space="preserve">15.2 </w:t>
      </w:r>
      <w:r>
        <w:rPr>
          <w:rFonts w:hint="eastAsia" w:ascii="宋体" w:hAnsi="宋体" w:cs="宋体"/>
          <w:color w:val="auto"/>
          <w:sz w:val="24"/>
          <w:highlight w:val="none"/>
        </w:rPr>
        <w:t>承包人的合理化建议</w:t>
      </w:r>
      <w:bookmarkEnd w:id="1265"/>
      <w:bookmarkEnd w:id="1266"/>
      <w:bookmarkEnd w:id="1267"/>
      <w:bookmarkEnd w:id="1268"/>
      <w:bookmarkEnd w:id="1269"/>
      <w:bookmarkEnd w:id="1270"/>
      <w:bookmarkEnd w:id="1271"/>
      <w:bookmarkEnd w:id="1272"/>
      <w:bookmarkEnd w:id="1273"/>
      <w:bookmarkEnd w:id="1274"/>
      <w:bookmarkEnd w:id="127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15.2.1 </w:t>
      </w:r>
      <w:r>
        <w:rPr>
          <w:rFonts w:hint="eastAsia" w:ascii="宋体" w:hAnsi="宋体" w:cs="宋体"/>
          <w:color w:val="auto"/>
          <w:sz w:val="24"/>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宋体"/>
          <w:color w:val="auto"/>
          <w:sz w:val="24"/>
          <w:highlight w:val="none"/>
        </w:rPr>
        <w:t>15.3款约定向承包人发出变更指示。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15.2.2 </w:t>
      </w:r>
      <w:r>
        <w:rPr>
          <w:rFonts w:hint="eastAsia" w:ascii="宋体" w:hAnsi="宋体" w:cs="宋体"/>
          <w:color w:val="auto"/>
          <w:sz w:val="24"/>
          <w:highlight w:val="none"/>
        </w:rPr>
        <w:t>承包人提出的合理化建议降低了合同价格、缩短了工期或者提高了工程经济效益的，发包人可按国家有关规定在专用合同条款中约定给予奖励。</w:t>
      </w:r>
    </w:p>
    <w:p>
      <w:pPr>
        <w:spacing w:before="156" w:beforeLines="50" w:after="156" w:afterLines="50" w:line="360" w:lineRule="auto"/>
        <w:ind w:firstLine="118"/>
        <w:rPr>
          <w:rFonts w:ascii="宋体" w:hAnsi="宋体" w:cs="宋体"/>
          <w:color w:val="auto"/>
          <w:sz w:val="24"/>
          <w:highlight w:val="none"/>
        </w:rPr>
      </w:pPr>
      <w:bookmarkStart w:id="1276" w:name="_Toc247527742"/>
      <w:bookmarkStart w:id="1277" w:name="_Toc17407"/>
      <w:bookmarkStart w:id="1278" w:name="_Toc31988"/>
      <w:bookmarkStart w:id="1279" w:name="_Toc411736526"/>
      <w:bookmarkStart w:id="1280" w:name="_Toc247514141"/>
      <w:bookmarkStart w:id="1281" w:name="_Toc300835144"/>
      <w:bookmarkStart w:id="1282" w:name="_Toc476860461"/>
      <w:bookmarkStart w:id="1283" w:name="_Toc28681"/>
      <w:bookmarkStart w:id="1284" w:name="_Toc410559444"/>
      <w:bookmarkStart w:id="1285" w:name="_Toc30163"/>
      <w:bookmarkStart w:id="1286" w:name="_Toc411736250"/>
      <w:r>
        <w:rPr>
          <w:rFonts w:ascii="宋体" w:hAnsi="宋体" w:cs="宋体"/>
          <w:color w:val="auto"/>
          <w:sz w:val="24"/>
          <w:highlight w:val="none"/>
        </w:rPr>
        <w:t xml:space="preserve">15.3 </w:t>
      </w:r>
      <w:r>
        <w:rPr>
          <w:rFonts w:hint="eastAsia" w:ascii="宋体" w:hAnsi="宋体" w:cs="宋体"/>
          <w:color w:val="auto"/>
          <w:sz w:val="24"/>
          <w:highlight w:val="none"/>
        </w:rPr>
        <w:t>变更程序</w:t>
      </w:r>
      <w:bookmarkEnd w:id="1276"/>
      <w:bookmarkEnd w:id="1277"/>
      <w:bookmarkEnd w:id="1278"/>
      <w:bookmarkEnd w:id="1279"/>
      <w:bookmarkEnd w:id="1280"/>
      <w:bookmarkEnd w:id="1281"/>
      <w:bookmarkEnd w:id="1282"/>
      <w:bookmarkEnd w:id="1283"/>
      <w:bookmarkEnd w:id="1284"/>
      <w:bookmarkEnd w:id="1285"/>
      <w:bookmarkEnd w:id="128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 </w:t>
      </w:r>
      <w:r>
        <w:rPr>
          <w:rFonts w:hint="eastAsia" w:ascii="宋体" w:hAnsi="宋体" w:cs="宋体"/>
          <w:color w:val="auto"/>
          <w:sz w:val="24"/>
          <w:highlight w:val="none"/>
        </w:rPr>
        <w:t>变更的提出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15.3.1.1 </w:t>
      </w:r>
      <w:r>
        <w:rPr>
          <w:rFonts w:hint="eastAsia" w:ascii="宋体" w:hAnsi="宋体" w:cs="宋体"/>
          <w:color w:val="auto"/>
          <w:sz w:val="24"/>
          <w:highlight w:val="none"/>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ascii="宋体" w:hAnsi="宋体" w:cs="宋体"/>
          <w:color w:val="auto"/>
          <w:sz w:val="24"/>
          <w:highlight w:val="none"/>
        </w:rPr>
        <w:t xml:space="preserve">15.3.3 </w:t>
      </w:r>
      <w:r>
        <w:rPr>
          <w:rFonts w:hint="eastAsia" w:ascii="宋体" w:hAnsi="宋体" w:cs="宋体"/>
          <w:color w:val="auto"/>
          <w:sz w:val="24"/>
          <w:highlight w:val="none"/>
        </w:rPr>
        <w:t>项约定发出变更指示。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15.3.1.2 </w:t>
      </w:r>
      <w:r>
        <w:rPr>
          <w:rFonts w:hint="eastAsia" w:ascii="宋体" w:hAnsi="宋体" w:cs="宋体"/>
          <w:color w:val="auto"/>
          <w:sz w:val="24"/>
          <w:highlight w:val="none"/>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ascii="宋体" w:hAnsi="宋体" w:cs="宋体"/>
          <w:color w:val="auto"/>
          <w:sz w:val="24"/>
          <w:highlight w:val="none"/>
        </w:rPr>
        <w:t xml:space="preserve">14 </w:t>
      </w:r>
      <w:r>
        <w:rPr>
          <w:rFonts w:hint="eastAsia" w:ascii="宋体" w:hAnsi="宋体" w:cs="宋体"/>
          <w:color w:val="auto"/>
          <w:sz w:val="24"/>
          <w:highlight w:val="none"/>
        </w:rPr>
        <w:t>天内作出变更指示。经研究后不同意作为变更的，应由监理人书面答复承包人。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15.3.1.3 </w:t>
      </w:r>
      <w:r>
        <w:rPr>
          <w:rFonts w:hint="eastAsia" w:ascii="宋体" w:hAnsi="宋体" w:cs="宋体"/>
          <w:color w:val="auto"/>
          <w:sz w:val="24"/>
          <w:highlight w:val="none"/>
        </w:rPr>
        <w:t>承包人收到监理人的变更意向书后认为难以实施此项变更的，应立即通知监理人，说明原因并附详细依据。监理人与承包人和发包人协商后确定撤销、改变或不改变原变更意向书。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15.3.2 </w:t>
      </w:r>
      <w:r>
        <w:rPr>
          <w:rFonts w:hint="eastAsia" w:ascii="宋体" w:hAnsi="宋体" w:cs="宋体"/>
          <w:color w:val="auto"/>
          <w:sz w:val="24"/>
          <w:highlight w:val="none"/>
        </w:rPr>
        <w:t>变更估价</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监理人应按照第</w:t>
      </w:r>
      <w:r>
        <w:rPr>
          <w:rFonts w:ascii="宋体" w:hAnsi="宋体" w:cs="宋体"/>
          <w:color w:val="auto"/>
          <w:sz w:val="24"/>
          <w:highlight w:val="none"/>
        </w:rPr>
        <w:t xml:space="preserve">3.5 </w:t>
      </w:r>
      <w:r>
        <w:rPr>
          <w:rFonts w:hint="eastAsia" w:ascii="宋体" w:hAnsi="宋体" w:cs="宋体"/>
          <w:color w:val="auto"/>
          <w:sz w:val="24"/>
          <w:highlight w:val="none"/>
        </w:rPr>
        <w:t>款商定或确定变更价格。变更价格应包括合理的利润，并应考虑承包人根据第</w:t>
      </w:r>
      <w:r>
        <w:rPr>
          <w:rFonts w:ascii="宋体" w:hAnsi="宋体" w:cs="宋体"/>
          <w:color w:val="auto"/>
          <w:sz w:val="24"/>
          <w:highlight w:val="none"/>
        </w:rPr>
        <w:t>15.2款提出的合理化建议。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15.3.3 </w:t>
      </w:r>
      <w:r>
        <w:rPr>
          <w:rFonts w:hint="eastAsia" w:ascii="宋体" w:hAnsi="宋体" w:cs="宋体"/>
          <w:color w:val="auto"/>
          <w:sz w:val="24"/>
          <w:highlight w:val="none"/>
        </w:rPr>
        <w:t>变更指示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15.3.3.1 </w:t>
      </w:r>
      <w:r>
        <w:rPr>
          <w:rFonts w:hint="eastAsia" w:ascii="宋体" w:hAnsi="宋体" w:cs="宋体"/>
          <w:color w:val="auto"/>
          <w:sz w:val="24"/>
          <w:highlight w:val="none"/>
        </w:rPr>
        <w:t>变更指示只能由监理人发出。</w:t>
      </w:r>
    </w:p>
    <w:p>
      <w:pPr>
        <w:numPr>
          <w:ilvl w:val="255"/>
          <w:numId w:val="0"/>
        </w:numPr>
        <w:spacing w:before="156" w:beforeLines="50" w:after="156" w:afterLines="50" w:line="360" w:lineRule="auto"/>
        <w:ind w:left="480"/>
        <w:rPr>
          <w:rFonts w:ascii="宋体" w:hAnsi="宋体" w:cs="宋体"/>
          <w:color w:val="auto"/>
          <w:sz w:val="24"/>
          <w:highlight w:val="none"/>
        </w:rPr>
      </w:pPr>
      <w:r>
        <w:rPr>
          <w:rFonts w:ascii="宋体" w:hAnsi="宋体" w:cs="宋体"/>
          <w:color w:val="auto"/>
          <w:sz w:val="24"/>
          <w:highlight w:val="none"/>
        </w:rPr>
        <w:t xml:space="preserve">15.3.3.2 </w:t>
      </w:r>
      <w:r>
        <w:rPr>
          <w:rFonts w:hint="eastAsia" w:ascii="宋体" w:hAnsi="宋体" w:cs="宋体"/>
          <w:color w:val="auto"/>
          <w:sz w:val="24"/>
          <w:highlight w:val="none"/>
        </w:rPr>
        <w:t>变更指示应说明变更的目的、范围、变更内容以及变更的工程量及其进度和技术要求，并附有关图纸和文件。承包人收到变更指示后，应按变更指示进行变更工作。</w:t>
      </w:r>
    </w:p>
    <w:p>
      <w:pPr>
        <w:spacing w:before="156" w:beforeLines="50" w:after="156" w:afterLines="50" w:line="360" w:lineRule="auto"/>
        <w:ind w:firstLine="118"/>
        <w:rPr>
          <w:rFonts w:ascii="宋体" w:hAnsi="宋体" w:cs="宋体"/>
          <w:color w:val="auto"/>
          <w:sz w:val="24"/>
          <w:highlight w:val="none"/>
        </w:rPr>
      </w:pPr>
      <w:bookmarkStart w:id="1287" w:name="_Toc5754"/>
      <w:bookmarkStart w:id="1288" w:name="_Toc25664"/>
      <w:bookmarkStart w:id="1289" w:name="_Toc247514142"/>
      <w:bookmarkStart w:id="1290" w:name="_Toc300835145"/>
      <w:bookmarkStart w:id="1291" w:name="_Toc476860462"/>
      <w:bookmarkStart w:id="1292" w:name="_Toc4729"/>
      <w:bookmarkStart w:id="1293" w:name="_Toc25050"/>
      <w:bookmarkStart w:id="1294" w:name="_Toc247527743"/>
      <w:bookmarkStart w:id="1295" w:name="_Toc411736527"/>
      <w:bookmarkStart w:id="1296" w:name="_Toc410559445"/>
      <w:bookmarkStart w:id="1297" w:name="_Toc411736251"/>
      <w:r>
        <w:rPr>
          <w:rFonts w:ascii="宋体" w:hAnsi="宋体" w:cs="宋体"/>
          <w:color w:val="auto"/>
          <w:sz w:val="24"/>
          <w:highlight w:val="none"/>
        </w:rPr>
        <w:t xml:space="preserve">15.4 </w:t>
      </w:r>
      <w:r>
        <w:rPr>
          <w:rFonts w:hint="eastAsia" w:ascii="宋体" w:hAnsi="宋体" w:cs="宋体"/>
          <w:color w:val="auto"/>
          <w:sz w:val="24"/>
          <w:highlight w:val="none"/>
        </w:rPr>
        <w:t>暂列金额</w:t>
      </w:r>
      <w:bookmarkEnd w:id="1287"/>
      <w:bookmarkEnd w:id="1288"/>
      <w:bookmarkEnd w:id="1289"/>
      <w:bookmarkEnd w:id="1290"/>
      <w:bookmarkEnd w:id="1291"/>
      <w:bookmarkEnd w:id="1292"/>
      <w:bookmarkEnd w:id="1293"/>
      <w:bookmarkEnd w:id="1294"/>
      <w:bookmarkEnd w:id="1295"/>
      <w:bookmarkEnd w:id="1296"/>
      <w:bookmarkEnd w:id="129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经发包人同意，承包人可使用暂列金额，但应按照第</w:t>
      </w:r>
      <w:r>
        <w:rPr>
          <w:rFonts w:ascii="宋体" w:hAnsi="宋体" w:cs="宋体"/>
          <w:color w:val="auto"/>
          <w:sz w:val="24"/>
          <w:highlight w:val="none"/>
        </w:rPr>
        <w:t>15.6款规定的程序进行，并对合同价格进行相应调整。</w:t>
      </w:r>
    </w:p>
    <w:p>
      <w:pPr>
        <w:spacing w:before="156" w:beforeLines="50" w:after="156" w:afterLines="50" w:line="360" w:lineRule="auto"/>
        <w:ind w:firstLine="118"/>
        <w:rPr>
          <w:rFonts w:ascii="宋体" w:hAnsi="宋体" w:cs="宋体"/>
          <w:color w:val="auto"/>
          <w:sz w:val="24"/>
          <w:highlight w:val="none"/>
        </w:rPr>
      </w:pPr>
      <w:bookmarkStart w:id="1298" w:name="_Toc5576"/>
      <w:bookmarkStart w:id="1299" w:name="_Toc411736252"/>
      <w:bookmarkStart w:id="1300" w:name="_Toc411736528"/>
      <w:bookmarkStart w:id="1301" w:name="_Toc11667"/>
      <w:bookmarkStart w:id="1302" w:name="_Toc12527"/>
      <w:bookmarkStart w:id="1303" w:name="_Toc410559446"/>
      <w:bookmarkStart w:id="1304" w:name="_Toc8360"/>
      <w:bookmarkStart w:id="1305" w:name="_Toc476860463"/>
      <w:r>
        <w:rPr>
          <w:rFonts w:ascii="宋体" w:hAnsi="宋体" w:cs="宋体"/>
          <w:color w:val="auto"/>
          <w:sz w:val="24"/>
          <w:highlight w:val="none"/>
        </w:rPr>
        <w:t xml:space="preserve">15.5 </w:t>
      </w:r>
      <w:r>
        <w:rPr>
          <w:rFonts w:hint="eastAsia" w:ascii="宋体" w:hAnsi="宋体" w:cs="宋体"/>
          <w:color w:val="auto"/>
          <w:sz w:val="24"/>
          <w:highlight w:val="none"/>
        </w:rPr>
        <w:t>计日工</w:t>
      </w:r>
      <w:bookmarkEnd w:id="1298"/>
      <w:bookmarkEnd w:id="1299"/>
      <w:bookmarkEnd w:id="1300"/>
      <w:bookmarkEnd w:id="1301"/>
      <w:bookmarkEnd w:id="1302"/>
      <w:bookmarkEnd w:id="1303"/>
      <w:bookmarkEnd w:id="1304"/>
      <w:bookmarkEnd w:id="130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15.5.1 </w:t>
      </w:r>
      <w:r>
        <w:rPr>
          <w:rFonts w:hint="eastAsia" w:ascii="宋体" w:hAnsi="宋体" w:cs="宋体"/>
          <w:color w:val="auto"/>
          <w:sz w:val="24"/>
          <w:highlight w:val="none"/>
        </w:rPr>
        <w:t>发包人认为有必要时，由监理人通知承包人以计日工方式实施变更的零星工作。其价款按列入合同中的计日工计价子目及其单价进行计算。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 </w:t>
      </w:r>
      <w:r>
        <w:rPr>
          <w:rFonts w:hint="eastAsia" w:ascii="宋体" w:hAnsi="宋体" w:cs="宋体"/>
          <w:color w:val="auto"/>
          <w:sz w:val="24"/>
          <w:highlight w:val="none"/>
        </w:rPr>
        <w:t>采用计日工计价的任何一项变更工作，应从暂列金额中支付，承包人应在该项变更的实施过程中，每天提交以下报表和有关凭证报送监理人批准：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15.5.2.1 </w:t>
      </w:r>
      <w:r>
        <w:rPr>
          <w:rFonts w:hint="eastAsia" w:ascii="宋体" w:hAnsi="宋体" w:cs="宋体"/>
          <w:color w:val="auto"/>
          <w:sz w:val="24"/>
          <w:highlight w:val="none"/>
        </w:rPr>
        <w:t>工作名称、内容和数量；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15.5.2.2 </w:t>
      </w:r>
      <w:r>
        <w:rPr>
          <w:rFonts w:hint="eastAsia" w:ascii="宋体" w:hAnsi="宋体" w:cs="宋体"/>
          <w:color w:val="auto"/>
          <w:sz w:val="24"/>
          <w:highlight w:val="none"/>
        </w:rPr>
        <w:t>投入该工作所有人员的姓名、专业</w:t>
      </w:r>
      <w:r>
        <w:rPr>
          <w:rFonts w:ascii="宋体" w:hAnsi="宋体" w:cs="宋体"/>
          <w:color w:val="auto"/>
          <w:sz w:val="24"/>
          <w:highlight w:val="none"/>
        </w:rPr>
        <w:t>/工种、级别和耗用工时；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15.5.2.3 </w:t>
      </w:r>
      <w:r>
        <w:rPr>
          <w:rFonts w:hint="eastAsia" w:ascii="宋体" w:hAnsi="宋体" w:cs="宋体"/>
          <w:color w:val="auto"/>
          <w:sz w:val="24"/>
          <w:highlight w:val="none"/>
        </w:rPr>
        <w:t>投入该工作的材料类别和数量；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15.5.2.4 </w:t>
      </w:r>
      <w:r>
        <w:rPr>
          <w:rFonts w:hint="eastAsia" w:ascii="宋体" w:hAnsi="宋体" w:cs="宋体"/>
          <w:color w:val="auto"/>
          <w:sz w:val="24"/>
          <w:highlight w:val="none"/>
        </w:rPr>
        <w:t>投入该工作的施工设备型号、台数和耗用台时；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15.5.2.5 </w:t>
      </w:r>
      <w:r>
        <w:rPr>
          <w:rFonts w:hint="eastAsia" w:ascii="宋体" w:hAnsi="宋体" w:cs="宋体"/>
          <w:color w:val="auto"/>
          <w:sz w:val="24"/>
          <w:highlight w:val="none"/>
        </w:rPr>
        <w:t>监理人要求提交的其他资料和凭证。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15.5.3 </w:t>
      </w:r>
      <w:r>
        <w:rPr>
          <w:rFonts w:hint="eastAsia" w:ascii="宋体" w:hAnsi="宋体" w:cs="宋体"/>
          <w:color w:val="auto"/>
          <w:sz w:val="24"/>
          <w:highlight w:val="none"/>
        </w:rPr>
        <w:t>计日工由承包人汇总后，按第</w:t>
      </w:r>
      <w:r>
        <w:rPr>
          <w:rFonts w:ascii="宋体" w:hAnsi="宋体" w:cs="宋体"/>
          <w:color w:val="auto"/>
          <w:sz w:val="24"/>
          <w:highlight w:val="none"/>
        </w:rPr>
        <w:t xml:space="preserve">17.3.3 </w:t>
      </w:r>
      <w:r>
        <w:rPr>
          <w:rFonts w:hint="eastAsia" w:ascii="宋体" w:hAnsi="宋体" w:cs="宋体"/>
          <w:color w:val="auto"/>
          <w:sz w:val="24"/>
          <w:highlight w:val="none"/>
        </w:rPr>
        <w:t>项的约定列入进度付款申请单，由监理人复核并经发包人同意后列入进度付款。</w:t>
      </w:r>
    </w:p>
    <w:p>
      <w:pPr>
        <w:spacing w:before="156" w:beforeLines="50" w:after="156" w:afterLines="50" w:line="360" w:lineRule="auto"/>
        <w:ind w:firstLine="118"/>
        <w:rPr>
          <w:rFonts w:ascii="宋体" w:hAnsi="宋体" w:cs="宋体"/>
          <w:color w:val="auto"/>
          <w:sz w:val="24"/>
          <w:highlight w:val="none"/>
        </w:rPr>
      </w:pPr>
      <w:bookmarkStart w:id="1306" w:name="_Toc411736529"/>
      <w:bookmarkStart w:id="1307" w:name="_Toc24534"/>
      <w:bookmarkStart w:id="1308" w:name="_Toc411736253"/>
      <w:bookmarkStart w:id="1309" w:name="_Toc410559447"/>
      <w:bookmarkStart w:id="1310" w:name="_Toc476860464"/>
      <w:bookmarkStart w:id="1311" w:name="_Toc25141"/>
      <w:bookmarkStart w:id="1312" w:name="_Toc15908"/>
      <w:bookmarkStart w:id="1313" w:name="_Toc20027"/>
      <w:r>
        <w:rPr>
          <w:rFonts w:ascii="宋体" w:hAnsi="宋体" w:cs="宋体"/>
          <w:color w:val="auto"/>
          <w:sz w:val="24"/>
          <w:highlight w:val="none"/>
        </w:rPr>
        <w:t xml:space="preserve">15.6 </w:t>
      </w:r>
      <w:r>
        <w:rPr>
          <w:rFonts w:hint="eastAsia" w:ascii="宋体" w:hAnsi="宋体" w:cs="宋体"/>
          <w:color w:val="auto"/>
          <w:sz w:val="24"/>
          <w:highlight w:val="none"/>
        </w:rPr>
        <w:t>暂估价</w:t>
      </w:r>
      <w:bookmarkEnd w:id="1306"/>
      <w:bookmarkEnd w:id="1307"/>
      <w:bookmarkEnd w:id="1308"/>
      <w:bookmarkEnd w:id="1309"/>
      <w:bookmarkEnd w:id="1310"/>
      <w:bookmarkEnd w:id="1311"/>
      <w:bookmarkEnd w:id="1312"/>
      <w:bookmarkEnd w:id="131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签约合同价包括暂估价的，按合同约定进行支付。</w:t>
      </w:r>
    </w:p>
    <w:p>
      <w:pPr>
        <w:pStyle w:val="4"/>
        <w:spacing w:before="156" w:beforeLines="50" w:after="156" w:afterLines="50"/>
        <w:ind w:firstLine="118"/>
        <w:rPr>
          <w:rFonts w:ascii="宋体" w:hAnsi="宋体" w:cs="宋体"/>
          <w:bCs w:val="0"/>
          <w:color w:val="auto"/>
          <w:szCs w:val="24"/>
          <w:highlight w:val="none"/>
        </w:rPr>
      </w:pPr>
      <w:bookmarkStart w:id="1314" w:name="_Toc5013"/>
      <w:bookmarkStart w:id="1315" w:name="_Toc247527744"/>
      <w:bookmarkStart w:id="1316" w:name="_Toc184635113"/>
      <w:bookmarkStart w:id="1317" w:name="_Toc12021"/>
      <w:bookmarkStart w:id="1318" w:name="_Toc11518"/>
      <w:bookmarkStart w:id="1319" w:name="_Toc9039"/>
      <w:bookmarkStart w:id="1320" w:name="_Toc411736530"/>
      <w:bookmarkStart w:id="1321" w:name="_Toc410559448"/>
      <w:bookmarkStart w:id="1322" w:name="_Toc300835146"/>
      <w:bookmarkStart w:id="1323" w:name="_Toc476860465"/>
      <w:bookmarkStart w:id="1324" w:name="_Toc247514143"/>
      <w:bookmarkStart w:id="1325" w:name="_Toc183082055"/>
      <w:bookmarkStart w:id="1326" w:name="_Toc17846"/>
      <w:bookmarkStart w:id="1327" w:name="_Toc25372"/>
      <w:bookmarkStart w:id="1328" w:name="_Toc411736254"/>
      <w:bookmarkStart w:id="1329" w:name="_Toc25556"/>
      <w:bookmarkStart w:id="1330" w:name="_Toc28393"/>
      <w:r>
        <w:rPr>
          <w:rFonts w:hint="eastAsia" w:ascii="宋体" w:hAnsi="宋体" w:cs="宋体"/>
          <w:bCs w:val="0"/>
          <w:color w:val="auto"/>
          <w:szCs w:val="24"/>
          <w:highlight w:val="none"/>
        </w:rPr>
        <w:t>16. 价格调整</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spacing w:before="156" w:beforeLines="50" w:after="156" w:afterLines="50" w:line="360" w:lineRule="auto"/>
        <w:ind w:firstLine="118"/>
        <w:rPr>
          <w:rFonts w:ascii="宋体" w:hAnsi="宋体" w:cs="宋体"/>
          <w:color w:val="auto"/>
          <w:sz w:val="24"/>
          <w:highlight w:val="none"/>
        </w:rPr>
      </w:pPr>
      <w:bookmarkStart w:id="1331" w:name="_Toc25629"/>
      <w:bookmarkStart w:id="1332" w:name="_Toc265955482"/>
      <w:bookmarkStart w:id="1333" w:name="_Toc476860466"/>
      <w:bookmarkStart w:id="1334" w:name="_Toc411736255"/>
      <w:bookmarkStart w:id="1335" w:name="_Toc20076"/>
      <w:bookmarkStart w:id="1336" w:name="_Toc411736531"/>
      <w:bookmarkStart w:id="1337" w:name="_Toc300835148"/>
      <w:bookmarkStart w:id="1338" w:name="_Toc410559449"/>
      <w:bookmarkStart w:id="1339" w:name="_Toc23371"/>
      <w:bookmarkStart w:id="1340" w:name="_Toc18599"/>
      <w:r>
        <w:rPr>
          <w:rFonts w:ascii="宋体" w:hAnsi="宋体" w:cs="宋体"/>
          <w:color w:val="auto"/>
          <w:sz w:val="24"/>
          <w:highlight w:val="none"/>
        </w:rPr>
        <w:t xml:space="preserve">16.1 </w:t>
      </w:r>
      <w:r>
        <w:rPr>
          <w:rFonts w:hint="eastAsia" w:ascii="宋体" w:hAnsi="宋体" w:cs="宋体"/>
          <w:color w:val="auto"/>
          <w:sz w:val="24"/>
          <w:highlight w:val="none"/>
        </w:rPr>
        <w:t>物价波动引起的调整</w:t>
      </w:r>
      <w:bookmarkEnd w:id="1331"/>
      <w:bookmarkEnd w:id="1332"/>
      <w:bookmarkEnd w:id="1333"/>
      <w:bookmarkEnd w:id="1334"/>
      <w:bookmarkEnd w:id="1335"/>
      <w:bookmarkEnd w:id="1336"/>
      <w:bookmarkEnd w:id="1337"/>
      <w:bookmarkEnd w:id="1338"/>
      <w:bookmarkEnd w:id="1339"/>
      <w:bookmarkEnd w:id="134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除专用合同条款另有约定外，因物价波动引起的价格调整按照本款约定处理。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 </w:t>
      </w:r>
      <w:r>
        <w:rPr>
          <w:rFonts w:hint="eastAsia" w:ascii="宋体" w:hAnsi="宋体" w:cs="宋体"/>
          <w:color w:val="auto"/>
          <w:sz w:val="24"/>
          <w:highlight w:val="none"/>
        </w:rPr>
        <w:t>采用价格指数调整价格差额（适用于投标函附录约定了价格指数和权重的）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16.1.1.1 </w:t>
      </w:r>
      <w:r>
        <w:rPr>
          <w:rFonts w:hint="eastAsia" w:ascii="宋体" w:hAnsi="宋体" w:cs="宋体"/>
          <w:color w:val="auto"/>
          <w:sz w:val="24"/>
          <w:highlight w:val="none"/>
        </w:rPr>
        <w:t>价格调整公式</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因人工、材料和设备等价格波动影响合同价格时，根据投标函附录中的价格指数和权重表约定的数据，按以下公式计算差额并调整合同价格。</w:t>
      </w:r>
    </w:p>
    <w:p>
      <w:pPr>
        <w:pStyle w:val="17"/>
        <w:spacing w:before="156" w:beforeLines="50" w:after="156" w:afterLines="50" w:line="360" w:lineRule="auto"/>
        <w:rPr>
          <w:rFonts w:ascii="宋体" w:hAnsi="宋体" w:cs="宋体"/>
          <w:color w:val="auto"/>
          <w:sz w:val="24"/>
          <w:highlight w:val="none"/>
        </w:rPr>
      </w:pPr>
    </w:p>
    <w:p>
      <w:pPr>
        <w:pStyle w:val="17"/>
        <w:spacing w:before="156" w:beforeLines="50" w:after="156" w:afterLines="50" w:line="360" w:lineRule="auto"/>
        <w:rPr>
          <w:rFonts w:ascii="宋体" w:hAnsi="宋体" w:cs="宋体"/>
          <w:color w:val="auto"/>
          <w:sz w:val="24"/>
          <w:highlight w:val="none"/>
        </w:rPr>
      </w:pPr>
    </w:p>
    <w:p>
      <w:pPr>
        <w:spacing w:before="156" w:beforeLines="50" w:after="156" w:afterLines="50" w:line="360" w:lineRule="auto"/>
        <w:ind w:firstLine="2520" w:firstLineChars="105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 xml:space="preserve">t1        </w:t>
      </w:r>
      <w:r>
        <w:rPr>
          <w:rFonts w:ascii="宋体" w:hAnsi="宋体" w:cs="宋体"/>
          <w:color w:val="auto"/>
          <w:sz w:val="24"/>
          <w:highlight w:val="none"/>
        </w:rPr>
        <w:t xml:space="preserve"> F</w:t>
      </w:r>
      <w:r>
        <w:rPr>
          <w:rFonts w:ascii="宋体" w:hAnsi="宋体" w:cs="宋体"/>
          <w:color w:val="auto"/>
          <w:sz w:val="24"/>
          <w:highlight w:val="none"/>
          <w:vertAlign w:val="subscript"/>
        </w:rPr>
        <w:t xml:space="preserve">t2         </w:t>
      </w:r>
      <w:r>
        <w:rPr>
          <w:rFonts w:ascii="宋体" w:hAnsi="宋体" w:cs="宋体"/>
          <w:color w:val="auto"/>
          <w:sz w:val="24"/>
          <w:highlight w:val="none"/>
        </w:rPr>
        <w:t>F</w:t>
      </w:r>
      <w:r>
        <w:rPr>
          <w:rFonts w:ascii="宋体" w:hAnsi="宋体" w:cs="宋体"/>
          <w:color w:val="auto"/>
          <w:sz w:val="24"/>
          <w:highlight w:val="none"/>
          <w:vertAlign w:val="subscript"/>
        </w:rPr>
        <w:t xml:space="preserve">t3                 </w:t>
      </w:r>
      <w:r>
        <w:rPr>
          <w:rFonts w:ascii="宋体" w:hAnsi="宋体" w:cs="宋体"/>
          <w:color w:val="auto"/>
          <w:sz w:val="24"/>
          <w:highlight w:val="none"/>
        </w:rPr>
        <w:t>F</w:t>
      </w:r>
      <w:r>
        <w:rPr>
          <w:rFonts w:ascii="宋体" w:hAnsi="宋体" w:cs="宋体"/>
          <w:color w:val="auto"/>
          <w:sz w:val="24"/>
          <w:highlight w:val="none"/>
          <w:vertAlign w:val="subscript"/>
        </w:rPr>
        <w:t>tn</w:t>
      </w:r>
    </w:p>
    <w:p>
      <w:pPr>
        <w:spacing w:before="156" w:beforeLines="50" w:after="156" w:afterLines="50"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P=P</w:t>
      </w:r>
      <w:r>
        <w:rPr>
          <w:rFonts w:ascii="宋体" w:hAnsi="宋体" w:cs="宋体"/>
          <w:color w:val="auto"/>
          <w:sz w:val="24"/>
          <w:highlight w:val="none"/>
          <w:vertAlign w:val="subscript"/>
        </w:rPr>
        <w:t>O</w:t>
      </w:r>
      <w:r>
        <w:rPr>
          <w:rFonts w:hint="eastAsia" w:ascii="宋体" w:hAnsi="宋体" w:cs="宋体"/>
          <w:color w:val="auto"/>
          <w:sz w:val="24"/>
          <w:highlight w:val="none"/>
        </w:rPr>
        <w:t>［</w:t>
      </w:r>
      <w:r>
        <w:rPr>
          <w:rFonts w:ascii="宋体" w:hAnsi="宋体" w:cs="宋体"/>
          <w:color w:val="auto"/>
          <w:sz w:val="24"/>
          <w:highlight w:val="none"/>
        </w:rPr>
        <w:t>A+｛B</w:t>
      </w:r>
      <w:r>
        <w:rPr>
          <w:rFonts w:ascii="宋体" w:hAnsi="宋体" w:cs="宋体"/>
          <w:color w:val="auto"/>
          <w:sz w:val="24"/>
          <w:highlight w:val="none"/>
          <w:vertAlign w:val="subscript"/>
        </w:rPr>
        <w:t>1</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2</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3</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n</w:t>
      </w:r>
      <w:r>
        <w:rPr>
          <w:rFonts w:hint="eastAsia" w:ascii="宋体" w:hAnsi="宋体" w:cs="宋体"/>
          <w:color w:val="auto"/>
          <w:sz w:val="24"/>
          <w:highlight w:val="none"/>
        </w:rPr>
        <w:t>×—｝－</w:t>
      </w:r>
      <w:r>
        <w:rPr>
          <w:rFonts w:ascii="宋体" w:hAnsi="宋体" w:cs="宋体"/>
          <w:color w:val="auto"/>
          <w:sz w:val="24"/>
          <w:highlight w:val="none"/>
        </w:rPr>
        <w:t xml:space="preserve">1］ </w:t>
      </w:r>
    </w:p>
    <w:p>
      <w:pPr>
        <w:spacing w:before="156" w:beforeLines="50" w:after="156" w:afterLines="50" w:line="360" w:lineRule="auto"/>
        <w:ind w:left="420" w:leftChars="200" w:firstLine="2040" w:firstLineChars="85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 xml:space="preserve">01        </w:t>
      </w:r>
      <w:r>
        <w:rPr>
          <w:rFonts w:ascii="宋体" w:hAnsi="宋体" w:cs="宋体"/>
          <w:color w:val="auto"/>
          <w:sz w:val="24"/>
          <w:highlight w:val="none"/>
        </w:rPr>
        <w:t>F</w:t>
      </w:r>
      <w:r>
        <w:rPr>
          <w:rFonts w:ascii="宋体" w:hAnsi="宋体" w:cs="宋体"/>
          <w:color w:val="auto"/>
          <w:sz w:val="24"/>
          <w:highlight w:val="none"/>
          <w:vertAlign w:val="subscript"/>
        </w:rPr>
        <w:t xml:space="preserve">02       </w:t>
      </w:r>
      <w:r>
        <w:rPr>
          <w:rFonts w:ascii="宋体" w:hAnsi="宋体" w:cs="宋体"/>
          <w:color w:val="auto"/>
          <w:sz w:val="24"/>
          <w:highlight w:val="none"/>
        </w:rPr>
        <w:t>F</w:t>
      </w:r>
      <w:r>
        <w:rPr>
          <w:rFonts w:ascii="宋体" w:hAnsi="宋体" w:cs="宋体"/>
          <w:color w:val="auto"/>
          <w:sz w:val="24"/>
          <w:highlight w:val="none"/>
          <w:vertAlign w:val="subscript"/>
        </w:rPr>
        <w:t xml:space="preserve">03              </w:t>
      </w:r>
      <w:r>
        <w:rPr>
          <w:rFonts w:ascii="宋体" w:hAnsi="宋体" w:cs="宋体"/>
          <w:color w:val="auto"/>
          <w:sz w:val="24"/>
          <w:highlight w:val="none"/>
        </w:rPr>
        <w:t>F</w:t>
      </w:r>
      <w:r>
        <w:rPr>
          <w:rFonts w:ascii="宋体" w:hAnsi="宋体" w:cs="宋体"/>
          <w:color w:val="auto"/>
          <w:sz w:val="24"/>
          <w:highlight w:val="none"/>
          <w:vertAlign w:val="subscript"/>
        </w:rPr>
        <w:t>04</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式中：△</w:t>
      </w:r>
      <w:r>
        <w:rPr>
          <w:rFonts w:ascii="宋体" w:hAnsi="宋体" w:cs="宋体"/>
          <w:color w:val="auto"/>
          <w:sz w:val="24"/>
          <w:highlight w:val="none"/>
        </w:rPr>
        <w:t>P---需调整的价格差额；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P</w:t>
      </w:r>
      <w:r>
        <w:rPr>
          <w:rFonts w:ascii="宋体" w:hAnsi="宋体" w:cs="宋体"/>
          <w:color w:val="auto"/>
          <w:sz w:val="24"/>
          <w:highlight w:val="none"/>
          <w:vertAlign w:val="subscript"/>
        </w:rPr>
        <w:t>O</w:t>
      </w:r>
      <w:r>
        <w:rPr>
          <w:rFonts w:ascii="宋体" w:hAnsi="宋体" w:cs="宋体"/>
          <w:color w:val="auto"/>
          <w:sz w:val="24"/>
          <w:highlight w:val="none"/>
        </w:rPr>
        <w:t xml:space="preserve">---第17.3.4 </w:t>
      </w:r>
      <w:r>
        <w:rPr>
          <w:rFonts w:hint="eastAsia" w:ascii="宋体" w:hAnsi="宋体" w:cs="宋体"/>
          <w:color w:val="auto"/>
          <w:sz w:val="24"/>
          <w:highlight w:val="none"/>
        </w:rPr>
        <w:t>项、第</w:t>
      </w:r>
      <w:r>
        <w:rPr>
          <w:rFonts w:ascii="宋体" w:hAnsi="宋体" w:cs="宋体"/>
          <w:color w:val="auto"/>
          <w:sz w:val="24"/>
          <w:highlight w:val="none"/>
        </w:rPr>
        <w:t xml:space="preserve">17.5.2 </w:t>
      </w:r>
      <w:r>
        <w:rPr>
          <w:rFonts w:hint="eastAsia" w:ascii="宋体" w:hAnsi="宋体" w:cs="宋体"/>
          <w:color w:val="auto"/>
          <w:sz w:val="24"/>
          <w:highlight w:val="none"/>
        </w:rPr>
        <w:t>项和第</w:t>
      </w:r>
      <w:r>
        <w:rPr>
          <w:rFonts w:ascii="宋体" w:hAnsi="宋体" w:cs="宋体"/>
          <w:color w:val="auto"/>
          <w:sz w:val="24"/>
          <w:highlight w:val="none"/>
        </w:rPr>
        <w:t xml:space="preserve">17.6.2 </w:t>
      </w:r>
      <w:r>
        <w:rPr>
          <w:rFonts w:hint="eastAsia" w:ascii="宋体" w:hAnsi="宋体" w:cs="宋体"/>
          <w:color w:val="auto"/>
          <w:sz w:val="24"/>
          <w:highlight w:val="none"/>
        </w:rPr>
        <w:t>项约定的付款证书中承包人应得到的已完成工作量的金额。此项金额应不包括价格调整、不计质量保证金的扣留和支付、预付款的支付和扣回。第</w:t>
      </w:r>
      <w:r>
        <w:rPr>
          <w:rFonts w:ascii="宋体" w:hAnsi="宋体" w:cs="宋体"/>
          <w:color w:val="auto"/>
          <w:sz w:val="24"/>
          <w:highlight w:val="none"/>
        </w:rPr>
        <w:t>15条约定的变更及其</w:t>
      </w:r>
      <w:r>
        <w:rPr>
          <w:rFonts w:hint="eastAsia" w:ascii="宋体" w:hAnsi="宋体" w:cs="宋体"/>
          <w:color w:val="auto"/>
          <w:sz w:val="24"/>
          <w:highlight w:val="none"/>
        </w:rPr>
        <w:t>他金额已按当期价格计价的，也不计在内；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---定值权重（即不调部分的权重）；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w:t>
      </w:r>
      <w:r>
        <w:rPr>
          <w:rFonts w:ascii="宋体" w:hAnsi="宋体" w:cs="宋体"/>
          <w:color w:val="auto"/>
          <w:sz w:val="24"/>
          <w:highlight w:val="none"/>
          <w:vertAlign w:val="subscript"/>
        </w:rPr>
        <w:t>1</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2</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3</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n</w:t>
      </w:r>
      <w:r>
        <w:rPr>
          <w:rFonts w:ascii="宋体" w:hAnsi="宋体" w:cs="宋体"/>
          <w:color w:val="auto"/>
          <w:sz w:val="24"/>
          <w:highlight w:val="none"/>
        </w:rPr>
        <w:t>---各可调因子的变值权重（即可调部分的权重）为各可调因子在投标函投标总报价中所占的比例；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t1</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t2</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t3</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tn</w:t>
      </w:r>
      <w:r>
        <w:rPr>
          <w:rFonts w:ascii="宋体" w:hAnsi="宋体" w:cs="宋体"/>
          <w:color w:val="auto"/>
          <w:sz w:val="24"/>
          <w:highlight w:val="none"/>
        </w:rPr>
        <w:t xml:space="preserve">---各可调因子的当期价格指数，指第17.3.3 </w:t>
      </w:r>
      <w:r>
        <w:rPr>
          <w:rFonts w:hint="eastAsia" w:ascii="宋体" w:hAnsi="宋体" w:cs="宋体"/>
          <w:color w:val="auto"/>
          <w:sz w:val="24"/>
          <w:highlight w:val="none"/>
        </w:rPr>
        <w:t>项、第</w:t>
      </w:r>
      <w:r>
        <w:rPr>
          <w:rFonts w:ascii="宋体" w:hAnsi="宋体" w:cs="宋体"/>
          <w:color w:val="auto"/>
          <w:sz w:val="24"/>
          <w:highlight w:val="none"/>
        </w:rPr>
        <w:t xml:space="preserve">17.5.2 </w:t>
      </w:r>
      <w:r>
        <w:rPr>
          <w:rFonts w:hint="eastAsia" w:ascii="宋体" w:hAnsi="宋体" w:cs="宋体"/>
          <w:color w:val="auto"/>
          <w:sz w:val="24"/>
          <w:highlight w:val="none"/>
        </w:rPr>
        <w:t>项和第</w:t>
      </w:r>
      <w:r>
        <w:rPr>
          <w:rFonts w:ascii="宋体" w:hAnsi="宋体" w:cs="宋体"/>
          <w:color w:val="auto"/>
          <w:sz w:val="24"/>
          <w:highlight w:val="none"/>
        </w:rPr>
        <w:t xml:space="preserve">17.6.2 </w:t>
      </w:r>
      <w:r>
        <w:rPr>
          <w:rFonts w:hint="eastAsia" w:ascii="宋体" w:hAnsi="宋体" w:cs="宋体"/>
          <w:color w:val="auto"/>
          <w:sz w:val="24"/>
          <w:highlight w:val="none"/>
        </w:rPr>
        <w:t>项约定的付款证书相关周期最后一天的前</w:t>
      </w:r>
      <w:r>
        <w:rPr>
          <w:rFonts w:ascii="宋体" w:hAnsi="宋体" w:cs="宋体"/>
          <w:color w:val="auto"/>
          <w:sz w:val="24"/>
          <w:highlight w:val="none"/>
        </w:rPr>
        <w:t>42天的各可调因子的价格指数；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01</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02</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03</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0n</w:t>
      </w:r>
      <w:r>
        <w:rPr>
          <w:rFonts w:ascii="宋体" w:hAnsi="宋体" w:cs="宋体"/>
          <w:color w:val="auto"/>
          <w:sz w:val="24"/>
          <w:highlight w:val="none"/>
        </w:rPr>
        <w:t>---各可调因子的基本价格指数，指基准日期的各可调因子的价格指数。</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16.1.1.2 </w:t>
      </w:r>
      <w:r>
        <w:rPr>
          <w:rFonts w:hint="eastAsia" w:ascii="宋体" w:hAnsi="宋体" w:cs="宋体"/>
          <w:color w:val="auto"/>
          <w:sz w:val="24"/>
          <w:highlight w:val="none"/>
        </w:rPr>
        <w:t>暂时确定调整差额</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在计算调整差额时得不到当期价格指数的，可暂用上一次价格指数计算，并在以后的付款中再按实际价格指数进行调整。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16.1.1.3 </w:t>
      </w:r>
      <w:r>
        <w:rPr>
          <w:rFonts w:hint="eastAsia" w:ascii="宋体" w:hAnsi="宋体" w:cs="宋体"/>
          <w:color w:val="auto"/>
          <w:sz w:val="24"/>
          <w:highlight w:val="none"/>
        </w:rPr>
        <w:t>权重的调整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按第</w:t>
      </w:r>
      <w:r>
        <w:rPr>
          <w:rFonts w:ascii="宋体" w:hAnsi="宋体" w:cs="宋体"/>
          <w:color w:val="auto"/>
          <w:sz w:val="24"/>
          <w:highlight w:val="none"/>
        </w:rPr>
        <w:t xml:space="preserve">15.1 </w:t>
      </w:r>
      <w:r>
        <w:rPr>
          <w:rFonts w:hint="eastAsia" w:ascii="宋体" w:hAnsi="宋体" w:cs="宋体"/>
          <w:color w:val="auto"/>
          <w:sz w:val="24"/>
          <w:highlight w:val="none"/>
        </w:rPr>
        <w:t>款约定的变更导致原定合同中的权重不合理的，由监理人与承包人和发包人协商后进行调整。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16.1.1.4 </w:t>
      </w:r>
      <w:r>
        <w:rPr>
          <w:rFonts w:hint="eastAsia" w:ascii="宋体" w:hAnsi="宋体" w:cs="宋体"/>
          <w:color w:val="auto"/>
          <w:sz w:val="24"/>
          <w:highlight w:val="none"/>
        </w:rPr>
        <w:t>承包人引起的工期延误后的价格调整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由于承包人原因未在约定的工期内竣工的，则对原约定竣工日期后继续施工的工程，在使用第</w:t>
      </w:r>
      <w:r>
        <w:rPr>
          <w:rFonts w:ascii="宋体" w:hAnsi="宋体" w:cs="宋体"/>
          <w:color w:val="auto"/>
          <w:sz w:val="24"/>
          <w:highlight w:val="none"/>
        </w:rPr>
        <w:t>16.1.1. 1目价格调整公式时，应采用原约定竣工日期与实际竣工日期的两个价格指数中较低的一个作为当期价格指数。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16.1.1.5 </w:t>
      </w:r>
      <w:r>
        <w:rPr>
          <w:rFonts w:hint="eastAsia" w:ascii="宋体" w:hAnsi="宋体" w:cs="宋体"/>
          <w:color w:val="auto"/>
          <w:sz w:val="24"/>
          <w:highlight w:val="none"/>
        </w:rPr>
        <w:t>发包人引起的工期延误后的价格调整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由于发包人原因未在约定的工期内竣工的，则对原约定竣工日期后继续施工的工程，在使用第</w:t>
      </w:r>
      <w:r>
        <w:rPr>
          <w:rFonts w:ascii="宋体" w:hAnsi="宋体" w:cs="宋体"/>
          <w:color w:val="auto"/>
          <w:sz w:val="24"/>
          <w:highlight w:val="none"/>
        </w:rPr>
        <w:t>16.1.1.1目价格调整公式时，应采用原约定竣工日期与实际竣工日期的两个价格指数中较高的一个作为当期价格指数。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 </w:t>
      </w:r>
      <w:r>
        <w:rPr>
          <w:rFonts w:hint="eastAsia" w:ascii="宋体" w:hAnsi="宋体" w:cs="宋体"/>
          <w:color w:val="auto"/>
          <w:sz w:val="24"/>
          <w:highlight w:val="none"/>
        </w:rPr>
        <w:t>采用造价信息调整价格差额（适用于投标函附录没有约定价格指数和权重的）</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spacing w:before="156" w:beforeLines="50" w:after="156" w:afterLines="50" w:line="360" w:lineRule="auto"/>
        <w:ind w:firstLine="118"/>
        <w:rPr>
          <w:rFonts w:ascii="宋体" w:hAnsi="宋体" w:cs="宋体"/>
          <w:color w:val="auto"/>
          <w:sz w:val="24"/>
          <w:highlight w:val="none"/>
        </w:rPr>
      </w:pPr>
      <w:bookmarkStart w:id="1341" w:name="_Toc411736256"/>
      <w:bookmarkStart w:id="1342" w:name="_Toc300835149"/>
      <w:bookmarkStart w:id="1343" w:name="_Toc247514145"/>
      <w:bookmarkStart w:id="1344" w:name="_Toc410559450"/>
      <w:bookmarkStart w:id="1345" w:name="_Toc1744"/>
      <w:bookmarkStart w:id="1346" w:name="_Toc14383"/>
      <w:bookmarkStart w:id="1347" w:name="_Toc23502"/>
      <w:bookmarkStart w:id="1348" w:name="_Toc411736532"/>
      <w:bookmarkStart w:id="1349" w:name="_Toc22227"/>
      <w:bookmarkStart w:id="1350" w:name="_Toc476860467"/>
      <w:bookmarkStart w:id="1351" w:name="_Toc247527746"/>
      <w:r>
        <w:rPr>
          <w:rFonts w:ascii="宋体" w:hAnsi="宋体" w:cs="宋体"/>
          <w:color w:val="auto"/>
          <w:sz w:val="24"/>
          <w:highlight w:val="none"/>
        </w:rPr>
        <w:t xml:space="preserve">16.2 </w:t>
      </w:r>
      <w:r>
        <w:rPr>
          <w:rFonts w:hint="eastAsia" w:ascii="宋体" w:hAnsi="宋体" w:cs="宋体"/>
          <w:color w:val="auto"/>
          <w:sz w:val="24"/>
          <w:highlight w:val="none"/>
        </w:rPr>
        <w:t>法律变化引起的调整</w:t>
      </w:r>
      <w:bookmarkEnd w:id="1341"/>
      <w:bookmarkEnd w:id="1342"/>
      <w:bookmarkEnd w:id="1343"/>
      <w:bookmarkEnd w:id="1344"/>
      <w:bookmarkEnd w:id="1345"/>
      <w:bookmarkEnd w:id="1346"/>
      <w:bookmarkEnd w:id="1347"/>
      <w:bookmarkEnd w:id="1348"/>
      <w:bookmarkEnd w:id="1349"/>
      <w:bookmarkEnd w:id="1350"/>
      <w:bookmarkEnd w:id="135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在基准日后，因法律变化导致承包人在合同履行中所需费用发生除第</w:t>
      </w:r>
      <w:r>
        <w:rPr>
          <w:rFonts w:ascii="宋体" w:hAnsi="宋体" w:cs="宋体"/>
          <w:color w:val="auto"/>
          <w:sz w:val="24"/>
          <w:highlight w:val="none"/>
        </w:rPr>
        <w:t xml:space="preserve">16.1 </w:t>
      </w:r>
      <w:r>
        <w:rPr>
          <w:rFonts w:hint="eastAsia" w:ascii="宋体" w:hAnsi="宋体" w:cs="宋体"/>
          <w:color w:val="auto"/>
          <w:sz w:val="24"/>
          <w:highlight w:val="none"/>
        </w:rPr>
        <w:t>款约定以外的增减时，监理人应根据法律、国家或省、自治区、直辖市有关部门的规定，按第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款商定或确定需调整的合同价格。</w:t>
      </w:r>
    </w:p>
    <w:p>
      <w:pPr>
        <w:pStyle w:val="4"/>
        <w:spacing w:before="156" w:beforeLines="50" w:after="156" w:afterLines="50"/>
        <w:ind w:firstLine="118"/>
        <w:rPr>
          <w:rFonts w:ascii="宋体" w:hAnsi="宋体" w:cs="宋体"/>
          <w:bCs w:val="0"/>
          <w:color w:val="auto"/>
          <w:szCs w:val="24"/>
          <w:highlight w:val="none"/>
        </w:rPr>
      </w:pPr>
      <w:bookmarkStart w:id="1352" w:name="_Toc247527747"/>
      <w:bookmarkStart w:id="1353" w:name="_Toc184635114"/>
      <w:bookmarkStart w:id="1354" w:name="_Toc247514146"/>
      <w:bookmarkStart w:id="1355" w:name="_Toc31606"/>
      <w:bookmarkStart w:id="1356" w:name="_Toc410559451"/>
      <w:bookmarkStart w:id="1357" w:name="_Toc183082056"/>
      <w:bookmarkStart w:id="1358" w:name="_Toc411736257"/>
      <w:bookmarkStart w:id="1359" w:name="_Toc16306"/>
      <w:bookmarkStart w:id="1360" w:name="_Toc4560"/>
      <w:bookmarkStart w:id="1361" w:name="_Toc18743"/>
      <w:bookmarkStart w:id="1362" w:name="_Toc411736533"/>
      <w:bookmarkStart w:id="1363" w:name="_Toc5631"/>
      <w:bookmarkStart w:id="1364" w:name="_Toc15095"/>
      <w:bookmarkStart w:id="1365" w:name="_Toc22142"/>
      <w:bookmarkStart w:id="1366" w:name="_Toc300835150"/>
      <w:bookmarkStart w:id="1367" w:name="_Toc476860468"/>
      <w:bookmarkStart w:id="1368" w:name="_Toc9433"/>
      <w:r>
        <w:rPr>
          <w:rFonts w:hint="eastAsia" w:ascii="宋体" w:hAnsi="宋体" w:cs="宋体"/>
          <w:bCs w:val="0"/>
          <w:color w:val="auto"/>
          <w:szCs w:val="24"/>
          <w:highlight w:val="none"/>
        </w:rPr>
        <w:t>17. 合同价格与支付</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pPr>
        <w:spacing w:before="156" w:beforeLines="50" w:after="156" w:afterLines="50" w:line="360" w:lineRule="auto"/>
        <w:ind w:firstLine="118"/>
        <w:rPr>
          <w:rFonts w:ascii="宋体" w:hAnsi="宋体" w:cs="宋体"/>
          <w:color w:val="auto"/>
          <w:sz w:val="24"/>
          <w:highlight w:val="none"/>
        </w:rPr>
      </w:pPr>
      <w:bookmarkStart w:id="1369" w:name="_Toc247514147"/>
      <w:bookmarkStart w:id="1370" w:name="_Toc247527748"/>
      <w:bookmarkStart w:id="1371" w:name="_Toc8715"/>
      <w:bookmarkStart w:id="1372" w:name="_Toc410559452"/>
      <w:bookmarkStart w:id="1373" w:name="_Toc300835151"/>
      <w:bookmarkStart w:id="1374" w:name="_Toc15693"/>
      <w:bookmarkStart w:id="1375" w:name="_Toc411736258"/>
      <w:bookmarkStart w:id="1376" w:name="_Toc10617"/>
      <w:bookmarkStart w:id="1377" w:name="_Toc476860469"/>
      <w:bookmarkStart w:id="1378" w:name="_Toc411736534"/>
      <w:bookmarkStart w:id="1379" w:name="_Toc28014"/>
      <w:r>
        <w:rPr>
          <w:rFonts w:ascii="宋体" w:hAnsi="宋体" w:cs="宋体"/>
          <w:color w:val="auto"/>
          <w:sz w:val="24"/>
          <w:highlight w:val="none"/>
        </w:rPr>
        <w:t xml:space="preserve">17.1 </w:t>
      </w:r>
      <w:r>
        <w:rPr>
          <w:rFonts w:hint="eastAsia" w:ascii="宋体" w:hAnsi="宋体" w:cs="宋体"/>
          <w:color w:val="auto"/>
          <w:sz w:val="24"/>
          <w:highlight w:val="none"/>
        </w:rPr>
        <w:t>合同价格</w:t>
      </w:r>
      <w:bookmarkEnd w:id="1369"/>
      <w:bookmarkEnd w:id="1370"/>
      <w:bookmarkEnd w:id="1371"/>
      <w:bookmarkEnd w:id="1372"/>
      <w:bookmarkEnd w:id="1373"/>
      <w:bookmarkEnd w:id="1374"/>
      <w:bookmarkEnd w:id="1375"/>
      <w:bookmarkEnd w:id="1376"/>
      <w:bookmarkEnd w:id="1377"/>
      <w:bookmarkEnd w:id="1378"/>
      <w:bookmarkEnd w:id="137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17.1.1 </w:t>
      </w:r>
      <w:r>
        <w:rPr>
          <w:rFonts w:hint="eastAsia" w:ascii="宋体" w:hAnsi="宋体" w:cs="宋体"/>
          <w:color w:val="auto"/>
          <w:sz w:val="24"/>
          <w:highlight w:val="none"/>
        </w:rPr>
        <w:t>合同价格包括签约合同价以及按照合同约定进行的调整；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17.1.2 </w:t>
      </w:r>
      <w:r>
        <w:rPr>
          <w:rFonts w:hint="eastAsia" w:ascii="宋体" w:hAnsi="宋体" w:cs="宋体"/>
          <w:color w:val="auto"/>
          <w:sz w:val="24"/>
          <w:highlight w:val="none"/>
        </w:rPr>
        <w:t>合同价格包括承包人依据法律规定或合同约定应支付的规费和税金；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 </w:t>
      </w:r>
      <w:r>
        <w:rPr>
          <w:rFonts w:hint="eastAsia" w:ascii="宋体" w:hAnsi="宋体" w:cs="宋体"/>
          <w:color w:val="auto"/>
          <w:sz w:val="24"/>
          <w:highlight w:val="none"/>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合同约定工程的某部分按照实际完成的工程量进行支付的，应按照专用合同条款的约定进行计量和估价，并据此调整合同价格。</w:t>
      </w:r>
    </w:p>
    <w:p>
      <w:pPr>
        <w:spacing w:before="156" w:beforeLines="50" w:after="156" w:afterLines="50" w:line="360" w:lineRule="auto"/>
        <w:ind w:firstLine="118"/>
        <w:rPr>
          <w:rFonts w:ascii="宋体" w:hAnsi="宋体" w:cs="宋体"/>
          <w:color w:val="auto"/>
          <w:sz w:val="24"/>
          <w:highlight w:val="none"/>
        </w:rPr>
      </w:pPr>
      <w:bookmarkStart w:id="1380" w:name="_Toc20730"/>
      <w:bookmarkStart w:id="1381" w:name="_Toc9411"/>
      <w:bookmarkStart w:id="1382" w:name="_Toc476860470"/>
      <w:bookmarkStart w:id="1383" w:name="_Toc247514148"/>
      <w:bookmarkStart w:id="1384" w:name="_Toc410559453"/>
      <w:bookmarkStart w:id="1385" w:name="_Toc247527749"/>
      <w:bookmarkStart w:id="1386" w:name="_Toc411736259"/>
      <w:bookmarkStart w:id="1387" w:name="_Toc17461"/>
      <w:bookmarkStart w:id="1388" w:name="_Toc411736535"/>
      <w:bookmarkStart w:id="1389" w:name="_Toc12486"/>
      <w:bookmarkStart w:id="1390" w:name="_Toc300835152"/>
      <w:r>
        <w:rPr>
          <w:rFonts w:ascii="宋体" w:hAnsi="宋体" w:cs="宋体"/>
          <w:color w:val="auto"/>
          <w:sz w:val="24"/>
          <w:highlight w:val="none"/>
        </w:rPr>
        <w:t xml:space="preserve">17.2 </w:t>
      </w:r>
      <w:r>
        <w:rPr>
          <w:rFonts w:hint="eastAsia" w:ascii="宋体" w:hAnsi="宋体" w:cs="宋体"/>
          <w:color w:val="auto"/>
          <w:sz w:val="24"/>
          <w:highlight w:val="none"/>
        </w:rPr>
        <w:t>预付款</w:t>
      </w:r>
      <w:bookmarkEnd w:id="1380"/>
      <w:bookmarkEnd w:id="1381"/>
      <w:bookmarkEnd w:id="1382"/>
      <w:bookmarkEnd w:id="1383"/>
      <w:bookmarkEnd w:id="1384"/>
      <w:bookmarkEnd w:id="1385"/>
      <w:bookmarkEnd w:id="1386"/>
      <w:bookmarkEnd w:id="1387"/>
      <w:bookmarkEnd w:id="1388"/>
      <w:bookmarkEnd w:id="1389"/>
      <w:bookmarkEnd w:id="139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17.2.1 </w:t>
      </w:r>
      <w:r>
        <w:rPr>
          <w:rFonts w:hint="eastAsia" w:ascii="宋体" w:hAnsi="宋体" w:cs="宋体"/>
          <w:color w:val="auto"/>
          <w:sz w:val="24"/>
          <w:highlight w:val="none"/>
        </w:rPr>
        <w:t>预付款</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17.2.2 </w:t>
      </w:r>
      <w:r>
        <w:rPr>
          <w:rFonts w:hint="eastAsia" w:ascii="宋体" w:hAnsi="宋体" w:cs="宋体"/>
          <w:color w:val="auto"/>
          <w:sz w:val="24"/>
          <w:highlight w:val="none"/>
        </w:rPr>
        <w:t>预付款保函</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17.2.3 </w:t>
      </w:r>
      <w:r>
        <w:rPr>
          <w:rFonts w:hint="eastAsia" w:ascii="宋体" w:hAnsi="宋体" w:cs="宋体"/>
          <w:color w:val="auto"/>
          <w:sz w:val="24"/>
          <w:highlight w:val="none"/>
        </w:rPr>
        <w:t>预付款的扣回与还清</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spacing w:before="156" w:beforeLines="50" w:after="156" w:afterLines="50" w:line="360" w:lineRule="auto"/>
        <w:ind w:firstLine="118"/>
        <w:rPr>
          <w:rFonts w:ascii="宋体" w:hAnsi="宋体" w:cs="宋体"/>
          <w:color w:val="auto"/>
          <w:sz w:val="24"/>
          <w:highlight w:val="none"/>
        </w:rPr>
      </w:pPr>
      <w:bookmarkStart w:id="1391" w:name="_Toc247514149"/>
      <w:bookmarkStart w:id="1392" w:name="_Toc410559454"/>
      <w:bookmarkStart w:id="1393" w:name="_Toc411736536"/>
      <w:bookmarkStart w:id="1394" w:name="_Toc300835153"/>
      <w:bookmarkStart w:id="1395" w:name="_Toc26883"/>
      <w:bookmarkStart w:id="1396" w:name="_Toc476860471"/>
      <w:bookmarkStart w:id="1397" w:name="_Toc411736260"/>
      <w:bookmarkStart w:id="1398" w:name="_Toc247527750"/>
      <w:bookmarkStart w:id="1399" w:name="_Toc7267"/>
      <w:r>
        <w:rPr>
          <w:rFonts w:ascii="宋体" w:hAnsi="宋体" w:cs="宋体"/>
          <w:color w:val="auto"/>
          <w:sz w:val="24"/>
          <w:highlight w:val="none"/>
        </w:rPr>
        <w:t xml:space="preserve">17.3 </w:t>
      </w:r>
      <w:r>
        <w:rPr>
          <w:rFonts w:hint="eastAsia" w:ascii="宋体" w:hAnsi="宋体" w:cs="宋体"/>
          <w:color w:val="auto"/>
          <w:sz w:val="24"/>
          <w:highlight w:val="none"/>
        </w:rPr>
        <w:t>工程进度付款</w:t>
      </w:r>
      <w:bookmarkEnd w:id="1391"/>
      <w:bookmarkEnd w:id="1392"/>
      <w:bookmarkEnd w:id="1393"/>
      <w:bookmarkEnd w:id="1394"/>
      <w:bookmarkEnd w:id="1395"/>
      <w:bookmarkEnd w:id="1396"/>
      <w:bookmarkEnd w:id="1397"/>
      <w:bookmarkEnd w:id="1398"/>
      <w:bookmarkEnd w:id="1399"/>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17.3.1 </w:t>
      </w:r>
      <w:r>
        <w:rPr>
          <w:rFonts w:hint="eastAsia" w:ascii="宋体" w:hAnsi="宋体" w:cs="宋体"/>
          <w:color w:val="auto"/>
          <w:sz w:val="24"/>
          <w:highlight w:val="none"/>
        </w:rPr>
        <w:t>付款时间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除专用合同条款另有约定外，工程进度付款按月支付。</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 </w:t>
      </w:r>
      <w:r>
        <w:rPr>
          <w:rFonts w:hint="eastAsia" w:ascii="宋体" w:hAnsi="宋体" w:cs="宋体"/>
          <w:color w:val="auto"/>
          <w:sz w:val="24"/>
          <w:highlight w:val="none"/>
        </w:rPr>
        <w:t>支付分解表</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除专用合同条款另有约定外，承包人应根据价格清单的价格构成、费用性质、计划发生时间和相应工作量等因素，按照以下分类和分解原则，结合第</w:t>
      </w:r>
      <w:r>
        <w:rPr>
          <w:rFonts w:ascii="宋体" w:hAnsi="宋体" w:cs="宋体"/>
          <w:color w:val="auto"/>
          <w:sz w:val="24"/>
          <w:highlight w:val="none"/>
        </w:rPr>
        <w:t>4.12.1项约定的合同进度计划，汇总形成月度支付分解报告。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17.3.2.1 设计费。按照提供设计阶段性成果文件的时间、对应的工作量进行分解。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17.3.2.2 </w:t>
      </w:r>
      <w:r>
        <w:rPr>
          <w:rFonts w:hint="eastAsia" w:ascii="宋体" w:hAnsi="宋体" w:cs="宋体"/>
          <w:color w:val="auto"/>
          <w:sz w:val="24"/>
          <w:highlight w:val="none"/>
        </w:rPr>
        <w:t>材料和工程设备费。分别按订立采购合同、进场验收合格、安装就位、工程竣工等阶段和专用条款约定的比例进行分解。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17.3.2.3 </w:t>
      </w:r>
      <w:r>
        <w:rPr>
          <w:rFonts w:hint="eastAsia" w:ascii="宋体" w:hAnsi="宋体" w:cs="宋体"/>
          <w:color w:val="auto"/>
          <w:sz w:val="24"/>
          <w:highlight w:val="none"/>
        </w:rPr>
        <w:t>技术服务培训费。按照价格清单中的单价，结合第</w:t>
      </w:r>
      <w:r>
        <w:rPr>
          <w:rFonts w:ascii="宋体" w:hAnsi="宋体" w:cs="宋体"/>
          <w:color w:val="auto"/>
          <w:sz w:val="24"/>
          <w:highlight w:val="none"/>
        </w:rPr>
        <w:t>4.12.1项约定的合同进度计划对应的工作量进行分解。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17.3.2.4 </w:t>
      </w:r>
      <w:r>
        <w:rPr>
          <w:rFonts w:hint="eastAsia" w:ascii="宋体" w:hAnsi="宋体" w:cs="宋体"/>
          <w:color w:val="auto"/>
          <w:sz w:val="24"/>
          <w:highlight w:val="none"/>
        </w:rPr>
        <w:t>其他工程价款。除第</w:t>
      </w:r>
      <w:r>
        <w:rPr>
          <w:rFonts w:ascii="宋体" w:hAnsi="宋体" w:cs="宋体"/>
          <w:color w:val="auto"/>
          <w:sz w:val="24"/>
          <w:highlight w:val="none"/>
        </w:rPr>
        <w:t>17.1款约定按已完成工程量计量支付的工程价款外，按照价格清单中的价格，结合第4.12.1项约定的合同进度计划拟完成的工程量或者比例进行分解。</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承包人应当在收到经监理人批复的合同进度计划后</w:t>
      </w:r>
      <w:r>
        <w:rPr>
          <w:rFonts w:ascii="宋体" w:hAnsi="宋体" w:cs="宋体"/>
          <w:color w:val="auto"/>
          <w:sz w:val="24"/>
          <w:highlight w:val="none"/>
        </w:rPr>
        <w:t>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r>
        <w:rPr>
          <w:rFonts w:hint="eastAsia" w:ascii="宋体" w:hAnsi="宋体" w:cs="宋体"/>
          <w:color w:val="auto"/>
          <w:sz w:val="24"/>
          <w:highlight w:val="none"/>
        </w:rPr>
        <w:t>按本目规定报监理人批复。</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 </w:t>
      </w:r>
      <w:r>
        <w:rPr>
          <w:rFonts w:hint="eastAsia" w:ascii="宋体" w:hAnsi="宋体" w:cs="宋体"/>
          <w:color w:val="auto"/>
          <w:sz w:val="24"/>
          <w:highlight w:val="none"/>
        </w:rPr>
        <w:t>进度付款申请单</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17.3.3.1 </w:t>
      </w:r>
      <w:r>
        <w:rPr>
          <w:rFonts w:hint="eastAsia" w:ascii="宋体" w:hAnsi="宋体" w:cs="宋体"/>
          <w:color w:val="auto"/>
          <w:sz w:val="24"/>
          <w:highlight w:val="none"/>
        </w:rPr>
        <w:t>当期应支付金额总额，以及截至当期期末累计应支付金额总额、已支付的进度付款金额总额；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17.3.3.2 </w:t>
      </w:r>
      <w:r>
        <w:rPr>
          <w:rFonts w:hint="eastAsia" w:ascii="宋体" w:hAnsi="宋体" w:cs="宋体"/>
          <w:color w:val="auto"/>
          <w:sz w:val="24"/>
          <w:highlight w:val="none"/>
        </w:rPr>
        <w:t>当期根据支付分解表应支付金额，以及截至当期期末累计应支付金额；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17.3.3.3 </w:t>
      </w:r>
      <w:r>
        <w:rPr>
          <w:rFonts w:hint="eastAsia" w:ascii="宋体" w:hAnsi="宋体" w:cs="宋体"/>
          <w:color w:val="auto"/>
          <w:sz w:val="24"/>
          <w:highlight w:val="none"/>
        </w:rPr>
        <w:t>当期根据第</w:t>
      </w:r>
      <w:r>
        <w:rPr>
          <w:rFonts w:ascii="宋体" w:hAnsi="宋体" w:cs="宋体"/>
          <w:color w:val="auto"/>
          <w:sz w:val="24"/>
          <w:highlight w:val="none"/>
        </w:rPr>
        <w:t>17.1款约定计量的已实施工程应支付金额，以及截至当期期末累计应支付金额；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17.3.3.4 </w:t>
      </w:r>
      <w:r>
        <w:rPr>
          <w:rFonts w:hint="eastAsia" w:ascii="宋体" w:hAnsi="宋体" w:cs="宋体"/>
          <w:color w:val="auto"/>
          <w:sz w:val="24"/>
          <w:highlight w:val="none"/>
        </w:rPr>
        <w:t>当期根据第</w:t>
      </w:r>
      <w:r>
        <w:rPr>
          <w:rFonts w:ascii="宋体" w:hAnsi="宋体" w:cs="宋体"/>
          <w:color w:val="auto"/>
          <w:sz w:val="24"/>
          <w:highlight w:val="none"/>
        </w:rPr>
        <w:t>15条应增加和扣减的变更金额，以及截至当期期末累计变更金额；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17.3.3.5 当期根据第23 </w:t>
      </w:r>
      <w:r>
        <w:rPr>
          <w:rFonts w:hint="eastAsia" w:ascii="宋体" w:hAnsi="宋体" w:cs="宋体"/>
          <w:color w:val="auto"/>
          <w:sz w:val="24"/>
          <w:highlight w:val="none"/>
        </w:rPr>
        <w:t>条应增加和扣减的索赔金额，以及截至当期期末累计索赔金额；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17.3.3.6 </w:t>
      </w:r>
      <w:r>
        <w:rPr>
          <w:rFonts w:hint="eastAsia" w:ascii="宋体" w:hAnsi="宋体" w:cs="宋体"/>
          <w:color w:val="auto"/>
          <w:sz w:val="24"/>
          <w:highlight w:val="none"/>
        </w:rPr>
        <w:t>当期根据第</w:t>
      </w:r>
      <w:r>
        <w:rPr>
          <w:rFonts w:ascii="宋体" w:hAnsi="宋体" w:cs="宋体"/>
          <w:color w:val="auto"/>
          <w:sz w:val="24"/>
          <w:highlight w:val="none"/>
        </w:rPr>
        <w:t xml:space="preserve">17.2 </w:t>
      </w:r>
      <w:r>
        <w:rPr>
          <w:rFonts w:hint="eastAsia" w:ascii="宋体" w:hAnsi="宋体" w:cs="宋体"/>
          <w:color w:val="auto"/>
          <w:sz w:val="24"/>
          <w:highlight w:val="none"/>
        </w:rPr>
        <w:t>款约定应支付的预付款和扣减的返还预付款金额，以及截至当期期末累计返还预付款金额；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17.3.3.7 </w:t>
      </w:r>
      <w:r>
        <w:rPr>
          <w:rFonts w:hint="eastAsia" w:ascii="宋体" w:hAnsi="宋体" w:cs="宋体"/>
          <w:color w:val="auto"/>
          <w:sz w:val="24"/>
          <w:highlight w:val="none"/>
        </w:rPr>
        <w:t>当期根据第</w:t>
      </w:r>
      <w:r>
        <w:rPr>
          <w:rFonts w:ascii="宋体" w:hAnsi="宋体" w:cs="宋体"/>
          <w:color w:val="auto"/>
          <w:sz w:val="24"/>
          <w:highlight w:val="none"/>
        </w:rPr>
        <w:t xml:space="preserve">17.4.1 </w:t>
      </w:r>
      <w:r>
        <w:rPr>
          <w:rFonts w:hint="eastAsia" w:ascii="宋体" w:hAnsi="宋体" w:cs="宋体"/>
          <w:color w:val="auto"/>
          <w:sz w:val="24"/>
          <w:highlight w:val="none"/>
        </w:rPr>
        <w:t>项约定应扣减的质量保证金金额，以及截至当期期末累计扣减的质量保证金金额；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17.3.3.8 </w:t>
      </w:r>
      <w:r>
        <w:rPr>
          <w:rFonts w:hint="eastAsia" w:ascii="宋体" w:hAnsi="宋体" w:cs="宋体"/>
          <w:color w:val="auto"/>
          <w:sz w:val="24"/>
          <w:highlight w:val="none"/>
        </w:rPr>
        <w:t>当期根据合同应增加和扣减的其他金额，以及截至当期期末累计增加和扣减的金额。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 </w:t>
      </w:r>
      <w:r>
        <w:rPr>
          <w:rFonts w:hint="eastAsia" w:ascii="宋体" w:hAnsi="宋体" w:cs="宋体"/>
          <w:color w:val="auto"/>
          <w:sz w:val="24"/>
          <w:highlight w:val="none"/>
        </w:rPr>
        <w:t>进度付款证书和支付时间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17.3.4.1 </w:t>
      </w:r>
      <w:r>
        <w:rPr>
          <w:rFonts w:hint="eastAsia" w:ascii="宋体" w:hAnsi="宋体" w:cs="宋体"/>
          <w:color w:val="auto"/>
          <w:sz w:val="24"/>
          <w:highlight w:val="none"/>
        </w:rPr>
        <w:t>监理人在收到承包人进度付款申请单以及相应的支持性证明文件后的</w:t>
      </w:r>
      <w:r>
        <w:rPr>
          <w:rFonts w:ascii="宋体" w:hAnsi="宋体" w:cs="宋体"/>
          <w:color w:val="auto"/>
          <w:sz w:val="24"/>
          <w:highlight w:val="none"/>
        </w:rPr>
        <w:t>14天内完成审核，提出发包人到期应支付给承包人的金额以及相应的支持性材料，经发包人审批同意后，由监理人向承包人出具经发包人签认的进度付款证书。监理人无正当理由未能在前述时间完成审核的，视为监理人同意承包人进度付款申请。监理人有权核减承包人未能按照合同要求履行任何工作或义务的相应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17.3.4.2 </w:t>
      </w:r>
      <w:r>
        <w:rPr>
          <w:rFonts w:hint="eastAsia" w:ascii="宋体" w:hAnsi="宋体" w:cs="宋体"/>
          <w:color w:val="auto"/>
          <w:sz w:val="24"/>
          <w:highlight w:val="none"/>
        </w:rPr>
        <w:t>发包人最迟应在监理人收到进度付款申请单并收到承包人提供的发票后的</w:t>
      </w:r>
      <w:r>
        <w:rPr>
          <w:rFonts w:ascii="宋体" w:hAnsi="宋体" w:cs="宋体"/>
          <w:color w:val="auto"/>
          <w:sz w:val="24"/>
          <w:highlight w:val="none"/>
        </w:rPr>
        <w:t xml:space="preserve">28 </w:t>
      </w:r>
      <w:r>
        <w:rPr>
          <w:rFonts w:hint="eastAsia" w:ascii="宋体" w:hAnsi="宋体" w:cs="宋体"/>
          <w:color w:val="auto"/>
          <w:sz w:val="24"/>
          <w:highlight w:val="none"/>
        </w:rPr>
        <w:t>天内，将进度应付款支付给承包人。发包人原因未能在前述时间内完成审批或不予答复的，视为发包人同意进度付款申请。发包人原因不按期支付的，按专用合同条款的约定支付逾期付款违约金。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17.3.4.3 </w:t>
      </w:r>
      <w:r>
        <w:rPr>
          <w:rFonts w:hint="eastAsia" w:ascii="宋体" w:hAnsi="宋体" w:cs="宋体"/>
          <w:color w:val="auto"/>
          <w:sz w:val="24"/>
          <w:highlight w:val="none"/>
        </w:rPr>
        <w:t>监理人出具进度付款证书，不应视为监理人已同意、批准或接受了承包人完成的该部分工作。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17.3.4.4 </w:t>
      </w:r>
      <w:r>
        <w:rPr>
          <w:rFonts w:hint="eastAsia" w:ascii="宋体" w:hAnsi="宋体" w:cs="宋体"/>
          <w:color w:val="auto"/>
          <w:sz w:val="24"/>
          <w:highlight w:val="none"/>
        </w:rPr>
        <w:t>进度付款涉及政府投资资金的，按照国库集中支付等国家相关规定和专用合同条款的约定执行。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17.3.5 </w:t>
      </w:r>
      <w:r>
        <w:rPr>
          <w:rFonts w:hint="eastAsia" w:ascii="宋体" w:hAnsi="宋体" w:cs="宋体"/>
          <w:color w:val="auto"/>
          <w:sz w:val="24"/>
          <w:highlight w:val="none"/>
        </w:rPr>
        <w:t>工程进度付款的修正</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pPr>
        <w:spacing w:before="156" w:beforeLines="50" w:after="156" w:afterLines="50" w:line="360" w:lineRule="auto"/>
        <w:ind w:firstLine="118"/>
        <w:rPr>
          <w:rFonts w:ascii="宋体" w:hAnsi="宋体" w:cs="宋体"/>
          <w:color w:val="auto"/>
          <w:sz w:val="24"/>
          <w:highlight w:val="none"/>
        </w:rPr>
      </w:pPr>
      <w:bookmarkStart w:id="1400" w:name="_Toc300835154"/>
      <w:bookmarkStart w:id="1401" w:name="_Toc2933"/>
      <w:bookmarkStart w:id="1402" w:name="_Toc411736537"/>
      <w:bookmarkStart w:id="1403" w:name="_Toc411736261"/>
      <w:bookmarkStart w:id="1404" w:name="_Toc247527751"/>
      <w:bookmarkStart w:id="1405" w:name="_Toc8138"/>
      <w:bookmarkStart w:id="1406" w:name="_Toc26238"/>
      <w:bookmarkStart w:id="1407" w:name="_Toc410559455"/>
      <w:bookmarkStart w:id="1408" w:name="_Toc247514150"/>
      <w:bookmarkStart w:id="1409" w:name="_Toc1454"/>
      <w:bookmarkStart w:id="1410" w:name="_Toc476860472"/>
      <w:r>
        <w:rPr>
          <w:rFonts w:ascii="宋体" w:hAnsi="宋体" w:cs="宋体"/>
          <w:color w:val="auto"/>
          <w:sz w:val="24"/>
          <w:highlight w:val="none"/>
        </w:rPr>
        <w:t xml:space="preserve">17.4 </w:t>
      </w:r>
      <w:r>
        <w:rPr>
          <w:rFonts w:hint="eastAsia" w:ascii="宋体" w:hAnsi="宋体" w:cs="宋体"/>
          <w:color w:val="auto"/>
          <w:sz w:val="24"/>
          <w:highlight w:val="none"/>
        </w:rPr>
        <w:t>质量保证金</w:t>
      </w:r>
      <w:bookmarkEnd w:id="1400"/>
      <w:bookmarkEnd w:id="1401"/>
      <w:bookmarkEnd w:id="1402"/>
      <w:bookmarkEnd w:id="1403"/>
      <w:bookmarkEnd w:id="1404"/>
      <w:bookmarkEnd w:id="1405"/>
      <w:bookmarkEnd w:id="1406"/>
      <w:bookmarkEnd w:id="1407"/>
      <w:bookmarkEnd w:id="1408"/>
      <w:bookmarkEnd w:id="1409"/>
      <w:bookmarkEnd w:id="141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17.4.1 </w:t>
      </w:r>
      <w:r>
        <w:rPr>
          <w:rFonts w:hint="eastAsia" w:ascii="宋体" w:hAnsi="宋体" w:cs="宋体"/>
          <w:color w:val="auto"/>
          <w:sz w:val="24"/>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17.4.2 </w:t>
      </w:r>
      <w:r>
        <w:rPr>
          <w:rFonts w:hint="eastAsia" w:ascii="宋体" w:hAnsi="宋体" w:cs="宋体"/>
          <w:color w:val="auto"/>
          <w:sz w:val="24"/>
          <w:highlight w:val="none"/>
        </w:rPr>
        <w:t>在第</w:t>
      </w:r>
      <w:r>
        <w:rPr>
          <w:rFonts w:ascii="宋体" w:hAnsi="宋体" w:cs="宋体"/>
          <w:color w:val="auto"/>
          <w:sz w:val="24"/>
          <w:highlight w:val="none"/>
        </w:rPr>
        <w:t xml:space="preserve">1.1.4.5 </w:t>
      </w:r>
      <w:r>
        <w:rPr>
          <w:rFonts w:hint="eastAsia" w:ascii="宋体" w:hAnsi="宋体" w:cs="宋体"/>
          <w:color w:val="auto"/>
          <w:sz w:val="24"/>
          <w:highlight w:val="none"/>
        </w:rPr>
        <w:t>目约定的缺陷责任期满时，承包人向发包人申请到期应返还承包人剩余的质量保证金，发包人应在</w:t>
      </w:r>
      <w:r>
        <w:rPr>
          <w:rFonts w:ascii="宋体" w:hAnsi="宋体" w:cs="宋体"/>
          <w:color w:val="auto"/>
          <w:sz w:val="24"/>
          <w:highlight w:val="none"/>
        </w:rPr>
        <w:t>14天内会同承包人按照合同约定的内容核实承包人是否完成缺陷责任。如无异议，发包人应当在核实后将剩余质量保证金返还承包人。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17.4.3 </w:t>
      </w:r>
      <w:r>
        <w:rPr>
          <w:rFonts w:hint="eastAsia" w:ascii="宋体" w:hAnsi="宋体" w:cs="宋体"/>
          <w:color w:val="auto"/>
          <w:sz w:val="24"/>
          <w:highlight w:val="none"/>
        </w:rPr>
        <w:t>在第</w:t>
      </w:r>
      <w:r>
        <w:rPr>
          <w:rFonts w:ascii="宋体" w:hAnsi="宋体" w:cs="宋体"/>
          <w:color w:val="auto"/>
          <w:sz w:val="24"/>
          <w:highlight w:val="none"/>
        </w:rPr>
        <w:t xml:space="preserve">1.1.4.5 </w:t>
      </w:r>
      <w:r>
        <w:rPr>
          <w:rFonts w:hint="eastAsia" w:ascii="宋体" w:hAnsi="宋体" w:cs="宋体"/>
          <w:color w:val="auto"/>
          <w:sz w:val="24"/>
          <w:highlight w:val="none"/>
        </w:rPr>
        <w:t>目约定的缺陷责任期满时，承包人没有完成缺陷责任的，发包人有权扣留与未履行责任剩余工作所需金额相应的质量保证金余额，并有权根据第</w:t>
      </w:r>
      <w:r>
        <w:rPr>
          <w:rFonts w:ascii="宋体" w:hAnsi="宋体" w:cs="宋体"/>
          <w:color w:val="auto"/>
          <w:sz w:val="24"/>
          <w:highlight w:val="none"/>
        </w:rPr>
        <w:t xml:space="preserve">19.3 </w:t>
      </w:r>
      <w:r>
        <w:rPr>
          <w:rFonts w:hint="eastAsia" w:ascii="宋体" w:hAnsi="宋体" w:cs="宋体"/>
          <w:color w:val="auto"/>
          <w:sz w:val="24"/>
          <w:highlight w:val="none"/>
        </w:rPr>
        <w:t>款约定要求延长缺陷责任期，直至完成剩余工作为止。</w:t>
      </w:r>
    </w:p>
    <w:p>
      <w:pPr>
        <w:spacing w:before="156" w:beforeLines="50" w:after="156" w:afterLines="50" w:line="360" w:lineRule="auto"/>
        <w:ind w:firstLine="118"/>
        <w:rPr>
          <w:rFonts w:ascii="宋体" w:hAnsi="宋体" w:cs="宋体"/>
          <w:color w:val="auto"/>
          <w:sz w:val="24"/>
          <w:highlight w:val="none"/>
        </w:rPr>
      </w:pPr>
      <w:bookmarkStart w:id="1411" w:name="_Toc27886"/>
      <w:bookmarkStart w:id="1412" w:name="_Toc411736538"/>
      <w:bookmarkStart w:id="1413" w:name="_Toc410559456"/>
      <w:bookmarkStart w:id="1414" w:name="_Toc411736262"/>
      <w:bookmarkStart w:id="1415" w:name="_Toc300835155"/>
      <w:bookmarkStart w:id="1416" w:name="_Toc247514151"/>
      <w:bookmarkStart w:id="1417" w:name="_Toc247527752"/>
      <w:bookmarkStart w:id="1418" w:name="_Toc10374"/>
      <w:bookmarkStart w:id="1419" w:name="_Toc23867"/>
      <w:bookmarkStart w:id="1420" w:name="_Toc15100"/>
      <w:bookmarkStart w:id="1421" w:name="_Toc476860473"/>
      <w:r>
        <w:rPr>
          <w:rFonts w:ascii="宋体" w:hAnsi="宋体" w:cs="宋体"/>
          <w:color w:val="auto"/>
          <w:sz w:val="24"/>
          <w:highlight w:val="none"/>
        </w:rPr>
        <w:t xml:space="preserve">17.5 </w:t>
      </w:r>
      <w:r>
        <w:rPr>
          <w:rFonts w:hint="eastAsia" w:ascii="宋体" w:hAnsi="宋体" w:cs="宋体"/>
          <w:color w:val="auto"/>
          <w:sz w:val="24"/>
          <w:highlight w:val="none"/>
        </w:rPr>
        <w:t>竣工结算</w:t>
      </w:r>
      <w:bookmarkEnd w:id="1411"/>
      <w:bookmarkEnd w:id="1412"/>
      <w:bookmarkEnd w:id="1413"/>
      <w:bookmarkEnd w:id="1414"/>
      <w:bookmarkEnd w:id="1415"/>
      <w:bookmarkEnd w:id="1416"/>
      <w:bookmarkEnd w:id="1417"/>
      <w:bookmarkEnd w:id="1418"/>
      <w:bookmarkEnd w:id="1419"/>
      <w:bookmarkEnd w:id="1420"/>
      <w:bookmarkEnd w:id="142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17.5.1 </w:t>
      </w:r>
      <w:r>
        <w:rPr>
          <w:rFonts w:hint="eastAsia" w:ascii="宋体" w:hAnsi="宋体" w:cs="宋体"/>
          <w:color w:val="auto"/>
          <w:sz w:val="24"/>
          <w:highlight w:val="none"/>
        </w:rPr>
        <w:t>竣工付款申请单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17.5.1.1 </w:t>
      </w:r>
      <w:r>
        <w:rPr>
          <w:rFonts w:hint="eastAsia" w:ascii="宋体" w:hAnsi="宋体" w:cs="宋体"/>
          <w:color w:val="auto"/>
          <w:sz w:val="24"/>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17.5.1.2 </w:t>
      </w:r>
      <w:r>
        <w:rPr>
          <w:rFonts w:hint="eastAsia" w:ascii="宋体" w:hAnsi="宋体" w:cs="宋体"/>
          <w:color w:val="auto"/>
          <w:sz w:val="24"/>
          <w:highlight w:val="none"/>
        </w:rPr>
        <w:t>监理人对竣工付款申请单有异议的，有权要求承包人进行修正和提供补充资料。经监理人和承包人协商后，由承包人向监理人提交修正后的竣工付款申请单。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 </w:t>
      </w:r>
      <w:r>
        <w:rPr>
          <w:rFonts w:hint="eastAsia" w:ascii="宋体" w:hAnsi="宋体" w:cs="宋体"/>
          <w:color w:val="auto"/>
          <w:sz w:val="24"/>
          <w:highlight w:val="none"/>
        </w:rPr>
        <w:t>竣工付款证书及支付时间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17.5.2.1 </w:t>
      </w:r>
      <w:r>
        <w:rPr>
          <w:rFonts w:hint="eastAsia" w:ascii="宋体" w:hAnsi="宋体" w:cs="宋体"/>
          <w:color w:val="auto"/>
          <w:sz w:val="24"/>
          <w:highlight w:val="none"/>
        </w:rPr>
        <w:t>监理人在收到承包人提交的竣工付款申请单后的</w:t>
      </w:r>
      <w:r>
        <w:rPr>
          <w:rFonts w:ascii="宋体" w:hAnsi="宋体" w:cs="宋体"/>
          <w:color w:val="auto"/>
          <w:sz w:val="24"/>
          <w:highlight w:val="none"/>
        </w:rPr>
        <w:t>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17.5.2.2 </w:t>
      </w:r>
      <w:r>
        <w:rPr>
          <w:rFonts w:hint="eastAsia" w:ascii="宋体" w:hAnsi="宋体" w:cs="宋体"/>
          <w:color w:val="auto"/>
          <w:sz w:val="24"/>
          <w:highlight w:val="none"/>
        </w:rPr>
        <w:t>发包人应在监理人出具竣工付款证书后的</w:t>
      </w:r>
      <w:r>
        <w:rPr>
          <w:rFonts w:ascii="宋体" w:hAnsi="宋体" w:cs="宋体"/>
          <w:color w:val="auto"/>
          <w:sz w:val="24"/>
          <w:highlight w:val="none"/>
        </w:rPr>
        <w:t xml:space="preserve">14 </w:t>
      </w:r>
      <w:r>
        <w:rPr>
          <w:rFonts w:hint="eastAsia" w:ascii="宋体" w:hAnsi="宋体" w:cs="宋体"/>
          <w:color w:val="auto"/>
          <w:sz w:val="24"/>
          <w:highlight w:val="none"/>
        </w:rPr>
        <w:t>天内，将应支付款支付给承包人。发包人原因不按期支付的，按第</w:t>
      </w:r>
      <w:r>
        <w:rPr>
          <w:rFonts w:ascii="宋体" w:hAnsi="宋体" w:cs="宋体"/>
          <w:color w:val="auto"/>
          <w:sz w:val="24"/>
          <w:highlight w:val="none"/>
        </w:rPr>
        <w:t>17.3.4（2）目的约定，将逾期付款违约金支付给承包人。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17.5.2.3 </w:t>
      </w:r>
      <w:r>
        <w:rPr>
          <w:rFonts w:hint="eastAsia" w:ascii="宋体" w:hAnsi="宋体" w:cs="宋体"/>
          <w:color w:val="auto"/>
          <w:sz w:val="24"/>
          <w:highlight w:val="none"/>
        </w:rPr>
        <w:t>承包人对发包人签认的竣工付款证书有异议的，发包人可出具竣工付款申请单中承包人已同意部分的临时付款证书。存在争议的部分，按第</w:t>
      </w:r>
      <w:r>
        <w:rPr>
          <w:rFonts w:ascii="宋体" w:hAnsi="宋体" w:cs="宋体"/>
          <w:color w:val="auto"/>
          <w:sz w:val="24"/>
          <w:highlight w:val="none"/>
        </w:rPr>
        <w:t>24条的约定执行。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17.5.2.4 </w:t>
      </w:r>
      <w:r>
        <w:rPr>
          <w:rFonts w:hint="eastAsia" w:ascii="宋体" w:hAnsi="宋体" w:cs="宋体"/>
          <w:color w:val="auto"/>
          <w:sz w:val="24"/>
          <w:highlight w:val="none"/>
        </w:rPr>
        <w:t>竣工付款涉及政府投资资金的，按第</w:t>
      </w:r>
      <w:r>
        <w:rPr>
          <w:rFonts w:ascii="宋体" w:hAnsi="宋体" w:cs="宋体"/>
          <w:color w:val="auto"/>
          <w:sz w:val="24"/>
          <w:highlight w:val="none"/>
        </w:rPr>
        <w:t>17.3.4（4）目的约定执行。</w:t>
      </w:r>
    </w:p>
    <w:p>
      <w:pPr>
        <w:spacing w:before="156" w:beforeLines="50" w:after="156" w:afterLines="50" w:line="360" w:lineRule="auto"/>
        <w:ind w:firstLine="118"/>
        <w:rPr>
          <w:rFonts w:ascii="宋体" w:hAnsi="宋体" w:cs="宋体"/>
          <w:color w:val="auto"/>
          <w:sz w:val="24"/>
          <w:highlight w:val="none"/>
        </w:rPr>
      </w:pPr>
      <w:bookmarkStart w:id="1422" w:name="_Toc9940"/>
      <w:bookmarkStart w:id="1423" w:name="_Toc247514152"/>
      <w:bookmarkStart w:id="1424" w:name="_Toc411736539"/>
      <w:bookmarkStart w:id="1425" w:name="_Toc300835156"/>
      <w:bookmarkStart w:id="1426" w:name="_Toc411736263"/>
      <w:bookmarkStart w:id="1427" w:name="_Toc247527753"/>
      <w:bookmarkStart w:id="1428" w:name="_Toc14303"/>
      <w:bookmarkStart w:id="1429" w:name="_Toc19318"/>
      <w:bookmarkStart w:id="1430" w:name="_Toc476860474"/>
      <w:bookmarkStart w:id="1431" w:name="_Toc410559457"/>
      <w:bookmarkStart w:id="1432" w:name="_Toc1096"/>
      <w:r>
        <w:rPr>
          <w:rFonts w:ascii="宋体" w:hAnsi="宋体" w:cs="宋体"/>
          <w:color w:val="auto"/>
          <w:sz w:val="24"/>
          <w:highlight w:val="none"/>
        </w:rPr>
        <w:t xml:space="preserve">17.6 </w:t>
      </w:r>
      <w:r>
        <w:rPr>
          <w:rFonts w:hint="eastAsia" w:ascii="宋体" w:hAnsi="宋体" w:cs="宋体"/>
          <w:color w:val="auto"/>
          <w:sz w:val="24"/>
          <w:highlight w:val="none"/>
        </w:rPr>
        <w:t>最终结清</w:t>
      </w:r>
      <w:bookmarkEnd w:id="1422"/>
      <w:bookmarkEnd w:id="1423"/>
      <w:bookmarkEnd w:id="1424"/>
      <w:bookmarkEnd w:id="1425"/>
      <w:bookmarkEnd w:id="1426"/>
      <w:bookmarkEnd w:id="1427"/>
      <w:bookmarkEnd w:id="1428"/>
      <w:bookmarkEnd w:id="1429"/>
      <w:bookmarkEnd w:id="1430"/>
      <w:bookmarkEnd w:id="1431"/>
      <w:bookmarkEnd w:id="143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17.6.1 </w:t>
      </w:r>
      <w:r>
        <w:rPr>
          <w:rFonts w:hint="eastAsia" w:ascii="宋体" w:hAnsi="宋体" w:cs="宋体"/>
          <w:color w:val="auto"/>
          <w:sz w:val="24"/>
          <w:highlight w:val="none"/>
        </w:rPr>
        <w:t>最终结清申请单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17.6.1.1 </w:t>
      </w:r>
      <w:r>
        <w:rPr>
          <w:rFonts w:hint="eastAsia" w:ascii="宋体" w:hAnsi="宋体" w:cs="宋体"/>
          <w:color w:val="auto"/>
          <w:sz w:val="24"/>
          <w:highlight w:val="none"/>
        </w:rPr>
        <w:t>缺陷责任期终止证书签发后，承包人可按专用合同条款约定的份数和期限向监理人提交最终结清申请单，并提供相关证明材料。</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17.6.1.2 </w:t>
      </w:r>
      <w:r>
        <w:rPr>
          <w:rFonts w:hint="eastAsia" w:ascii="宋体" w:hAnsi="宋体" w:cs="宋体"/>
          <w:color w:val="auto"/>
          <w:sz w:val="24"/>
          <w:highlight w:val="none"/>
        </w:rPr>
        <w:t>发包人对最终结清申请单内容有异议的，有权要求承包人进行修正和提供补充资料，由承包人向监理人提交修正后的最终结清申请单。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 </w:t>
      </w:r>
      <w:r>
        <w:rPr>
          <w:rFonts w:hint="eastAsia" w:ascii="宋体" w:hAnsi="宋体" w:cs="宋体"/>
          <w:color w:val="auto"/>
          <w:sz w:val="24"/>
          <w:highlight w:val="none"/>
        </w:rPr>
        <w:t>最终结清证书和支付时间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17.6.2.1 </w:t>
      </w:r>
      <w:r>
        <w:rPr>
          <w:rFonts w:hint="eastAsia" w:ascii="宋体" w:hAnsi="宋体" w:cs="宋体"/>
          <w:color w:val="auto"/>
          <w:sz w:val="24"/>
          <w:highlight w:val="none"/>
        </w:rPr>
        <w:t>监理人收到承包人提交的最终结清申请单后的</w:t>
      </w:r>
      <w:r>
        <w:rPr>
          <w:rFonts w:ascii="宋体" w:hAnsi="宋体" w:cs="宋体"/>
          <w:color w:val="auto"/>
          <w:sz w:val="24"/>
          <w:highlight w:val="none"/>
        </w:rPr>
        <w:t>14天内，提出发包人应支付给承包人的价款送发包人审核并抄送承包人。发包人应在收到后14天内审核完毕，由监理人向承包人出具经发包人签认的最终结清证书。监理</w:t>
      </w:r>
      <w:r>
        <w:rPr>
          <w:rFonts w:hint="eastAsia" w:ascii="宋体" w:hAnsi="宋体" w:cs="宋体"/>
          <w:color w:val="auto"/>
          <w:sz w:val="24"/>
          <w:highlight w:val="none"/>
        </w:rPr>
        <w:t>人原因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17.6.2.2 </w:t>
      </w:r>
      <w:r>
        <w:rPr>
          <w:rFonts w:hint="eastAsia" w:ascii="宋体" w:hAnsi="宋体" w:cs="宋体"/>
          <w:color w:val="auto"/>
          <w:sz w:val="24"/>
          <w:highlight w:val="none"/>
        </w:rPr>
        <w:t>发包人应在监理人出具最终结清证书后的</w:t>
      </w:r>
      <w:r>
        <w:rPr>
          <w:rFonts w:ascii="宋体" w:hAnsi="宋体" w:cs="宋体"/>
          <w:color w:val="auto"/>
          <w:sz w:val="24"/>
          <w:highlight w:val="none"/>
        </w:rPr>
        <w:t xml:space="preserve">14 </w:t>
      </w:r>
      <w:r>
        <w:rPr>
          <w:rFonts w:hint="eastAsia" w:ascii="宋体" w:hAnsi="宋体" w:cs="宋体"/>
          <w:color w:val="auto"/>
          <w:sz w:val="24"/>
          <w:highlight w:val="none"/>
        </w:rPr>
        <w:t>天内，将应支付款支付给承包人。</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发包人原因不按期支付的，按第</w:t>
      </w:r>
      <w:r>
        <w:rPr>
          <w:rFonts w:ascii="宋体" w:hAnsi="宋体" w:cs="宋体"/>
          <w:color w:val="auto"/>
          <w:sz w:val="24"/>
          <w:highlight w:val="none"/>
        </w:rPr>
        <w:t>17.3.4（2）目的约定，将逾期付款违约金支付给承包人。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17.6.2.3 </w:t>
      </w:r>
      <w:r>
        <w:rPr>
          <w:rFonts w:hint="eastAsia" w:ascii="宋体" w:hAnsi="宋体" w:cs="宋体"/>
          <w:color w:val="auto"/>
          <w:sz w:val="24"/>
          <w:highlight w:val="none"/>
        </w:rPr>
        <w:t>承包人对发包人签认的最终结清证书有异议的，按第</w:t>
      </w:r>
      <w:r>
        <w:rPr>
          <w:rFonts w:ascii="宋体" w:hAnsi="宋体" w:cs="宋体"/>
          <w:color w:val="auto"/>
          <w:sz w:val="24"/>
          <w:highlight w:val="none"/>
        </w:rPr>
        <w:t>24条的约定执行。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17.6.2.4 </w:t>
      </w:r>
      <w:r>
        <w:rPr>
          <w:rFonts w:hint="eastAsia" w:ascii="宋体" w:hAnsi="宋体" w:cs="宋体"/>
          <w:color w:val="auto"/>
          <w:sz w:val="24"/>
          <w:highlight w:val="none"/>
        </w:rPr>
        <w:t>最终结清付款涉及政府投资资金的，按第</w:t>
      </w:r>
      <w:r>
        <w:rPr>
          <w:rFonts w:ascii="宋体" w:hAnsi="宋体" w:cs="宋体"/>
          <w:color w:val="auto"/>
          <w:sz w:val="24"/>
          <w:highlight w:val="none"/>
        </w:rPr>
        <w:t>17.3.4（4）目的约定执行。</w:t>
      </w:r>
    </w:p>
    <w:p>
      <w:pPr>
        <w:pStyle w:val="4"/>
        <w:spacing w:before="156" w:beforeLines="50" w:after="156" w:afterLines="50"/>
        <w:ind w:firstLine="118"/>
        <w:rPr>
          <w:rFonts w:ascii="宋体" w:hAnsi="宋体" w:cs="宋体"/>
          <w:bCs w:val="0"/>
          <w:color w:val="auto"/>
          <w:szCs w:val="24"/>
          <w:highlight w:val="none"/>
        </w:rPr>
      </w:pPr>
      <w:bookmarkStart w:id="1433" w:name="_Toc29545"/>
      <w:bookmarkStart w:id="1434" w:name="_Toc411736540"/>
      <w:bookmarkStart w:id="1435" w:name="_Toc247514153"/>
      <w:bookmarkStart w:id="1436" w:name="_Toc1991"/>
      <w:bookmarkStart w:id="1437" w:name="_Toc476860475"/>
      <w:bookmarkStart w:id="1438" w:name="_Toc29666"/>
      <w:bookmarkStart w:id="1439" w:name="_Toc410559458"/>
      <w:bookmarkStart w:id="1440" w:name="_Toc30373"/>
      <w:bookmarkStart w:id="1441" w:name="_Toc8041"/>
      <w:bookmarkStart w:id="1442" w:name="_Toc247527754"/>
      <w:bookmarkStart w:id="1443" w:name="_Toc20365"/>
      <w:bookmarkStart w:id="1444" w:name="_Toc184635115"/>
      <w:bookmarkStart w:id="1445" w:name="_Toc300835157"/>
      <w:bookmarkStart w:id="1446" w:name="_Toc411736264"/>
      <w:bookmarkStart w:id="1447" w:name="_Toc30457"/>
      <w:bookmarkStart w:id="1448" w:name="_Toc183082057"/>
      <w:bookmarkStart w:id="1449" w:name="_Toc7787"/>
      <w:r>
        <w:rPr>
          <w:rFonts w:hint="eastAsia" w:ascii="宋体" w:hAnsi="宋体" w:cs="宋体"/>
          <w:bCs w:val="0"/>
          <w:color w:val="auto"/>
          <w:szCs w:val="24"/>
          <w:highlight w:val="none"/>
        </w:rPr>
        <w:t>18. 竣工试验和竣工验收</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spacing w:before="156" w:beforeLines="50" w:after="156" w:afterLines="50" w:line="360" w:lineRule="auto"/>
        <w:ind w:firstLine="118"/>
        <w:rPr>
          <w:rFonts w:ascii="宋体" w:hAnsi="宋体" w:cs="宋体"/>
          <w:color w:val="auto"/>
          <w:sz w:val="24"/>
          <w:highlight w:val="none"/>
        </w:rPr>
      </w:pPr>
      <w:bookmarkStart w:id="1450" w:name="_Toc476860476"/>
      <w:bookmarkStart w:id="1451" w:name="_Toc26787"/>
      <w:bookmarkStart w:id="1452" w:name="_Toc300835158"/>
      <w:bookmarkStart w:id="1453" w:name="_Toc411736265"/>
      <w:bookmarkStart w:id="1454" w:name="_Toc26291"/>
      <w:bookmarkStart w:id="1455" w:name="_Toc411736541"/>
      <w:bookmarkStart w:id="1456" w:name="_Toc410559459"/>
      <w:bookmarkStart w:id="1457" w:name="_Toc9965"/>
      <w:bookmarkStart w:id="1458" w:name="_Toc20387"/>
      <w:bookmarkStart w:id="1459" w:name="_Toc247527755"/>
      <w:bookmarkStart w:id="1460" w:name="_Toc247514154"/>
      <w:r>
        <w:rPr>
          <w:rFonts w:ascii="宋体" w:hAnsi="宋体" w:cs="宋体"/>
          <w:color w:val="auto"/>
          <w:sz w:val="24"/>
          <w:highlight w:val="none"/>
        </w:rPr>
        <w:t xml:space="preserve">18.1 </w:t>
      </w:r>
      <w:r>
        <w:rPr>
          <w:rFonts w:hint="eastAsia" w:ascii="宋体" w:hAnsi="宋体" w:cs="宋体"/>
          <w:color w:val="auto"/>
          <w:sz w:val="24"/>
          <w:highlight w:val="none"/>
        </w:rPr>
        <w:t>竣工试验</w:t>
      </w:r>
      <w:bookmarkEnd w:id="1450"/>
      <w:bookmarkEnd w:id="1451"/>
      <w:bookmarkEnd w:id="1452"/>
      <w:bookmarkEnd w:id="1453"/>
      <w:bookmarkEnd w:id="1454"/>
      <w:bookmarkEnd w:id="1455"/>
      <w:bookmarkEnd w:id="1456"/>
      <w:bookmarkEnd w:id="1457"/>
      <w:bookmarkEnd w:id="1458"/>
      <w:r>
        <w:rPr>
          <w:rFonts w:ascii="宋体" w:hAnsi="宋体" w:cs="宋体"/>
          <w:color w:val="auto"/>
          <w:sz w:val="24"/>
          <w:highlight w:val="none"/>
        </w:rPr>
        <w:t xml:space="preserve">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18.1.1承包人按照第5.5款和第5.6款提交文件后，进行竣工试验。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18.1.2承包人应提前21天将可以开始进行竣工试验的日期通知监理人，监理人应在该日期后14天内，确定竣工试验具体时间。除专用合同条款中另有约定外，竣工试验应按下述顺序进行：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18.1.2.1 </w:t>
      </w:r>
      <w:r>
        <w:rPr>
          <w:rFonts w:hint="eastAsia" w:ascii="宋体" w:hAnsi="宋体" w:cs="宋体"/>
          <w:color w:val="auto"/>
          <w:sz w:val="24"/>
          <w:highlight w:val="none"/>
        </w:rPr>
        <w:t>第一阶段，承包人进行适当的检查和功能性试验，保证每一项工程设备都满足合同要求，并能安全地进入下一阶段试验</w:t>
      </w:r>
      <w:r>
        <w:rPr>
          <w:rFonts w:ascii="宋体" w:hAnsi="宋体" w:cs="宋体"/>
          <w:color w:val="auto"/>
          <w:sz w:val="24"/>
          <w:highlight w:val="none"/>
        </w:rPr>
        <w:t>;</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18.1.2.2 </w:t>
      </w:r>
      <w:r>
        <w:rPr>
          <w:rFonts w:hint="eastAsia" w:ascii="宋体" w:hAnsi="宋体" w:cs="宋体"/>
          <w:color w:val="auto"/>
          <w:sz w:val="24"/>
          <w:highlight w:val="none"/>
        </w:rPr>
        <w:t>第二阶段，承包人进行试验，保证工程或区段工程满足合同要求，在所有可利用的操作条件下安全运行；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18.1.2.3 </w:t>
      </w:r>
      <w:r>
        <w:rPr>
          <w:rFonts w:hint="eastAsia" w:ascii="宋体" w:hAnsi="宋体" w:cs="宋体"/>
          <w:color w:val="auto"/>
          <w:sz w:val="24"/>
          <w:highlight w:val="none"/>
        </w:rPr>
        <w:t>第三阶段，当工程能安全运行时，承包人应通知监理人，可以进行其他竣工试验，包括各种性能测试，以证明工程符合发包人要求中列明的性能保证指标。</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18.1.3 </w:t>
      </w:r>
      <w:r>
        <w:rPr>
          <w:rFonts w:hint="eastAsia" w:ascii="宋体" w:hAnsi="宋体" w:cs="宋体"/>
          <w:color w:val="auto"/>
          <w:sz w:val="24"/>
          <w:highlight w:val="none"/>
        </w:rPr>
        <w:t>承包人应按合同约定进行工程及工程设备试运行。试运行所需人员、设备、材料、燃料、电力、消耗品、工具等必要的条件以及试运行费用等由专用合同条款规定。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18.1.4 </w:t>
      </w:r>
      <w:r>
        <w:rPr>
          <w:rFonts w:hint="eastAsia" w:ascii="宋体" w:hAnsi="宋体" w:cs="宋体"/>
          <w:color w:val="auto"/>
          <w:sz w:val="24"/>
          <w:highlight w:val="none"/>
        </w:rPr>
        <w:t>某项竣工试验未能通过的，承包人应按照监理人的指示限期改正，并承担合同约定的相应责任。</w:t>
      </w:r>
      <w:bookmarkEnd w:id="1459"/>
      <w:bookmarkEnd w:id="1460"/>
    </w:p>
    <w:p>
      <w:pPr>
        <w:spacing w:before="156" w:beforeLines="50" w:after="156" w:afterLines="50" w:line="360" w:lineRule="auto"/>
        <w:ind w:firstLine="118"/>
        <w:rPr>
          <w:rFonts w:ascii="宋体" w:hAnsi="宋体" w:cs="宋体"/>
          <w:color w:val="auto"/>
          <w:sz w:val="24"/>
          <w:highlight w:val="none"/>
        </w:rPr>
      </w:pPr>
      <w:bookmarkStart w:id="1461" w:name="_Toc59"/>
      <w:bookmarkStart w:id="1462" w:name="_Toc411736266"/>
      <w:bookmarkStart w:id="1463" w:name="_Toc247527760"/>
      <w:bookmarkStart w:id="1464" w:name="_Toc26714"/>
      <w:bookmarkStart w:id="1465" w:name="_Toc300835159"/>
      <w:bookmarkStart w:id="1466" w:name="_Toc25977"/>
      <w:bookmarkStart w:id="1467" w:name="_Toc411736542"/>
      <w:bookmarkStart w:id="1468" w:name="_Toc476860477"/>
      <w:bookmarkStart w:id="1469" w:name="_Toc247514159"/>
      <w:bookmarkStart w:id="1470" w:name="_Toc410559460"/>
      <w:bookmarkStart w:id="1471" w:name="_Toc6965"/>
      <w:r>
        <w:rPr>
          <w:rFonts w:ascii="宋体" w:hAnsi="宋体" w:cs="宋体"/>
          <w:color w:val="auto"/>
          <w:sz w:val="24"/>
          <w:highlight w:val="none"/>
        </w:rPr>
        <w:t xml:space="preserve">18.2 </w:t>
      </w:r>
      <w:r>
        <w:rPr>
          <w:rFonts w:hint="eastAsia" w:ascii="宋体" w:hAnsi="宋体" w:cs="宋体"/>
          <w:color w:val="auto"/>
          <w:sz w:val="24"/>
          <w:highlight w:val="none"/>
        </w:rPr>
        <w:t>竣工验收申请报告</w:t>
      </w:r>
      <w:bookmarkEnd w:id="1461"/>
      <w:bookmarkEnd w:id="1462"/>
      <w:bookmarkEnd w:id="1463"/>
      <w:bookmarkEnd w:id="1464"/>
      <w:bookmarkEnd w:id="1465"/>
      <w:bookmarkEnd w:id="1466"/>
      <w:bookmarkEnd w:id="1467"/>
      <w:bookmarkEnd w:id="1468"/>
      <w:bookmarkEnd w:id="1469"/>
      <w:bookmarkEnd w:id="1470"/>
      <w:bookmarkEnd w:id="147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当工程具备以下条件时，承包人即可向监理人报送竣工验收申请报告：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18.2.1 </w:t>
      </w:r>
      <w:r>
        <w:rPr>
          <w:rFonts w:hint="eastAsia" w:ascii="宋体" w:hAnsi="宋体" w:cs="宋体"/>
          <w:color w:val="auto"/>
          <w:sz w:val="24"/>
          <w:highlight w:val="none"/>
        </w:rPr>
        <w:t>除监理人同意列入缺陷责任期内完成的尾工（甩项）工程和缺陷修补工作外，合同范围内的全部区段工程以及有关工作，包括合同要求的试验和竣工试验均已完成，并符合合同要求；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18.2.2 </w:t>
      </w:r>
      <w:r>
        <w:rPr>
          <w:rFonts w:hint="eastAsia" w:ascii="宋体" w:hAnsi="宋体" w:cs="宋体"/>
          <w:color w:val="auto"/>
          <w:sz w:val="24"/>
          <w:highlight w:val="none"/>
        </w:rPr>
        <w:t>已按合同约定的内容和份数备齐了符合要求的竣工文件；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18.2.3 </w:t>
      </w:r>
      <w:r>
        <w:rPr>
          <w:rFonts w:hint="eastAsia" w:ascii="宋体" w:hAnsi="宋体" w:cs="宋体"/>
          <w:color w:val="auto"/>
          <w:sz w:val="24"/>
          <w:highlight w:val="none"/>
        </w:rPr>
        <w:t>已按监理人的要求编制了在缺陷责任期内完成的尾工（甩项）工程和缺陷修补工作清单以及相应施工计划；</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18.2.4 </w:t>
      </w:r>
      <w:r>
        <w:rPr>
          <w:rFonts w:hint="eastAsia" w:ascii="宋体" w:hAnsi="宋体" w:cs="宋体"/>
          <w:color w:val="auto"/>
          <w:sz w:val="24"/>
          <w:highlight w:val="none"/>
        </w:rPr>
        <w:t>监理人要求在竣工验收前应完成的其他工作；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18.2.5 </w:t>
      </w:r>
      <w:r>
        <w:rPr>
          <w:rFonts w:hint="eastAsia" w:ascii="宋体" w:hAnsi="宋体" w:cs="宋体"/>
          <w:color w:val="auto"/>
          <w:sz w:val="24"/>
          <w:highlight w:val="none"/>
        </w:rPr>
        <w:t>监理人要求提交的竣工验收资料清单。</w:t>
      </w:r>
    </w:p>
    <w:p>
      <w:pPr>
        <w:spacing w:before="156" w:beforeLines="50" w:after="156" w:afterLines="50" w:line="360" w:lineRule="auto"/>
        <w:ind w:firstLine="118"/>
        <w:rPr>
          <w:rFonts w:ascii="宋体" w:hAnsi="宋体" w:cs="宋体"/>
          <w:color w:val="auto"/>
          <w:sz w:val="24"/>
          <w:highlight w:val="none"/>
        </w:rPr>
      </w:pPr>
      <w:bookmarkStart w:id="1472" w:name="_Toc411736543"/>
      <w:bookmarkStart w:id="1473" w:name="_Toc411736267"/>
      <w:bookmarkStart w:id="1474" w:name="_Toc28529"/>
      <w:bookmarkStart w:id="1475" w:name="_Toc247527761"/>
      <w:bookmarkStart w:id="1476" w:name="_Toc300835160"/>
      <w:bookmarkStart w:id="1477" w:name="_Toc410559461"/>
      <w:bookmarkStart w:id="1478" w:name="_Toc476860478"/>
      <w:bookmarkStart w:id="1479" w:name="_Toc247514160"/>
      <w:bookmarkStart w:id="1480" w:name="_Toc29685"/>
      <w:bookmarkStart w:id="1481" w:name="_Toc13338"/>
      <w:bookmarkStart w:id="1482" w:name="_Toc6678"/>
      <w:r>
        <w:rPr>
          <w:rFonts w:ascii="宋体" w:hAnsi="宋体" w:cs="宋体"/>
          <w:color w:val="auto"/>
          <w:sz w:val="24"/>
          <w:highlight w:val="none"/>
        </w:rPr>
        <w:t xml:space="preserve">18.3 </w:t>
      </w:r>
      <w:r>
        <w:rPr>
          <w:rFonts w:hint="eastAsia" w:ascii="宋体" w:hAnsi="宋体" w:cs="宋体"/>
          <w:color w:val="auto"/>
          <w:sz w:val="24"/>
          <w:highlight w:val="none"/>
        </w:rPr>
        <w:t>竣工验收</w:t>
      </w:r>
      <w:bookmarkEnd w:id="1472"/>
      <w:bookmarkEnd w:id="1473"/>
      <w:bookmarkEnd w:id="1474"/>
      <w:bookmarkEnd w:id="1475"/>
      <w:bookmarkEnd w:id="1476"/>
      <w:bookmarkEnd w:id="1477"/>
      <w:bookmarkEnd w:id="1478"/>
      <w:bookmarkEnd w:id="1479"/>
      <w:bookmarkEnd w:id="1480"/>
      <w:bookmarkEnd w:id="1481"/>
      <w:bookmarkEnd w:id="148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监理人收到承包人按第</w:t>
      </w:r>
      <w:r>
        <w:rPr>
          <w:rFonts w:ascii="宋体" w:hAnsi="宋体" w:cs="宋体"/>
          <w:color w:val="auto"/>
          <w:sz w:val="24"/>
          <w:highlight w:val="none"/>
        </w:rPr>
        <w:t xml:space="preserve">18.2 </w:t>
      </w:r>
      <w:r>
        <w:rPr>
          <w:rFonts w:hint="eastAsia" w:ascii="宋体" w:hAnsi="宋体" w:cs="宋体"/>
          <w:color w:val="auto"/>
          <w:sz w:val="24"/>
          <w:highlight w:val="none"/>
        </w:rPr>
        <w:t>款约定提交的竣工验收申请报告后，应审查申请报告的各项内容，并按以下不同情况进行处理。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18.3.1 </w:t>
      </w:r>
      <w:r>
        <w:rPr>
          <w:rFonts w:hint="eastAsia" w:ascii="宋体" w:hAnsi="宋体" w:cs="宋体"/>
          <w:color w:val="auto"/>
          <w:sz w:val="24"/>
          <w:highlight w:val="none"/>
        </w:rPr>
        <w:t>监理人审查后认为尚不具备竣工验收条件的，应在收到竣工验收申请报告后的</w:t>
      </w:r>
      <w:r>
        <w:rPr>
          <w:rFonts w:ascii="宋体" w:hAnsi="宋体" w:cs="宋体"/>
          <w:color w:val="auto"/>
          <w:sz w:val="24"/>
          <w:highlight w:val="none"/>
        </w:rPr>
        <w:t>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18.3.2 </w:t>
      </w:r>
      <w:r>
        <w:rPr>
          <w:rFonts w:hint="eastAsia" w:ascii="宋体" w:hAnsi="宋体" w:cs="宋体"/>
          <w:color w:val="auto"/>
          <w:sz w:val="24"/>
          <w:highlight w:val="none"/>
        </w:rPr>
        <w:t>监理人同意承包人提交的竣工验收申请报告的，应在收到该竣工验收申请报告后的</w:t>
      </w:r>
      <w:r>
        <w:rPr>
          <w:rFonts w:ascii="宋体" w:hAnsi="宋体" w:cs="宋体"/>
          <w:color w:val="auto"/>
          <w:sz w:val="24"/>
          <w:highlight w:val="none"/>
        </w:rPr>
        <w:t>28天内提请发包人进行工程验收。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18.3.3 </w:t>
      </w:r>
      <w:r>
        <w:rPr>
          <w:rFonts w:hint="eastAsia" w:ascii="宋体" w:hAnsi="宋体" w:cs="宋体"/>
          <w:color w:val="auto"/>
          <w:sz w:val="24"/>
          <w:highlight w:val="none"/>
        </w:rPr>
        <w:t>发包人经过验收后同意接受工程的，应在监理人收到竣工验收申请报告后的</w:t>
      </w:r>
      <w:r>
        <w:rPr>
          <w:rFonts w:ascii="宋体" w:hAnsi="宋体" w:cs="宋体"/>
          <w:color w:val="auto"/>
          <w:sz w:val="24"/>
          <w:highlight w:val="none"/>
        </w:rPr>
        <w:t>56天内，由监理人向承包人出具经发包人签认的工程接收证书。发包人验收后同意接收工程但提出整修和完善要求的，限期修好，</w:t>
      </w:r>
      <w:r>
        <w:rPr>
          <w:rFonts w:hint="eastAsia" w:ascii="宋体" w:hAnsi="宋体" w:cs="宋体"/>
          <w:color w:val="auto"/>
          <w:sz w:val="24"/>
          <w:highlight w:val="none"/>
        </w:rPr>
        <w:t>并缓发工程接收证书。整修和完善工作完成后，监理人复查达到要求的，经发包人同意后，再向承包人出具工程接收证书。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18.3.4 </w:t>
      </w:r>
      <w:r>
        <w:rPr>
          <w:rFonts w:hint="eastAsia" w:ascii="宋体" w:hAnsi="宋体" w:cs="宋体"/>
          <w:color w:val="auto"/>
          <w:sz w:val="24"/>
          <w:highlight w:val="none"/>
        </w:rPr>
        <w:t>发包人验收后不同意接收工程的，监理人应按照发包人的验收意见发出指示，要求承包人对不合格工程认真返工重作或进行补救处理，承包人应承担由此产生的费用。承包人在完成不合格工程的返工重作或补救工作后，应重新提交竣工验收申请报告，按第</w:t>
      </w:r>
      <w:r>
        <w:rPr>
          <w:rFonts w:ascii="宋体" w:hAnsi="宋体" w:cs="宋体"/>
          <w:color w:val="auto"/>
          <w:sz w:val="24"/>
          <w:highlight w:val="none"/>
        </w:rPr>
        <w:t xml:space="preserve">18.3.1 </w:t>
      </w:r>
      <w:r>
        <w:rPr>
          <w:rFonts w:hint="eastAsia" w:ascii="宋体" w:hAnsi="宋体" w:cs="宋体"/>
          <w:color w:val="auto"/>
          <w:sz w:val="24"/>
          <w:highlight w:val="none"/>
        </w:rPr>
        <w:t>项、第</w:t>
      </w:r>
      <w:r>
        <w:rPr>
          <w:rFonts w:ascii="宋体" w:hAnsi="宋体" w:cs="宋体"/>
          <w:color w:val="auto"/>
          <w:sz w:val="24"/>
          <w:highlight w:val="none"/>
        </w:rPr>
        <w:t xml:space="preserve">18.3.2 </w:t>
      </w:r>
      <w:r>
        <w:rPr>
          <w:rFonts w:hint="eastAsia" w:ascii="宋体" w:hAnsi="宋体" w:cs="宋体"/>
          <w:color w:val="auto"/>
          <w:sz w:val="24"/>
          <w:highlight w:val="none"/>
        </w:rPr>
        <w:t>项和第</w:t>
      </w:r>
      <w:r>
        <w:rPr>
          <w:rFonts w:ascii="宋体" w:hAnsi="宋体" w:cs="宋体"/>
          <w:color w:val="auto"/>
          <w:sz w:val="24"/>
          <w:highlight w:val="none"/>
        </w:rPr>
        <w:t xml:space="preserve">18.3.3 </w:t>
      </w:r>
      <w:r>
        <w:rPr>
          <w:rFonts w:hint="eastAsia" w:ascii="宋体" w:hAnsi="宋体" w:cs="宋体"/>
          <w:color w:val="auto"/>
          <w:sz w:val="24"/>
          <w:highlight w:val="none"/>
        </w:rPr>
        <w:t>项的约定进行。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18.3.5 </w:t>
      </w:r>
      <w:r>
        <w:rPr>
          <w:rFonts w:hint="eastAsia" w:ascii="宋体" w:hAnsi="宋体" w:cs="宋体"/>
          <w:color w:val="auto"/>
          <w:sz w:val="24"/>
          <w:highlight w:val="none"/>
        </w:rPr>
        <w:t>除专用合同条款另有约定外，经验收合格工程的实际竣工日期，以提交竣工验收申请报告的日期为准，并在工程接收证书中写明。</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18.3.6 因发包人原因在收到承包人竣工验收申请报告56 </w:t>
      </w:r>
      <w:r>
        <w:rPr>
          <w:rFonts w:hint="eastAsia" w:ascii="宋体" w:hAnsi="宋体" w:cs="宋体"/>
          <w:color w:val="auto"/>
          <w:sz w:val="24"/>
          <w:highlight w:val="none"/>
        </w:rPr>
        <w:t>天后未进行验收的，视为验收合格，实际竣工日期以提交竣工验收申请报告的日期为准，但发包人由于不可抗力不能进行验收的除外。</w:t>
      </w:r>
    </w:p>
    <w:p>
      <w:pPr>
        <w:spacing w:before="156" w:beforeLines="50" w:after="156" w:afterLines="50" w:line="360" w:lineRule="auto"/>
        <w:ind w:firstLine="118"/>
        <w:rPr>
          <w:rFonts w:ascii="宋体" w:hAnsi="宋体" w:cs="宋体"/>
          <w:color w:val="auto"/>
          <w:sz w:val="24"/>
          <w:highlight w:val="none"/>
        </w:rPr>
      </w:pPr>
      <w:bookmarkStart w:id="1483" w:name="_Toc2562"/>
      <w:bookmarkStart w:id="1484" w:name="_Toc5015"/>
      <w:bookmarkStart w:id="1485" w:name="_Toc20238"/>
      <w:bookmarkStart w:id="1486" w:name="_Toc411736544"/>
      <w:bookmarkStart w:id="1487" w:name="_Toc476860479"/>
      <w:bookmarkStart w:id="1488" w:name="_Toc300835161"/>
      <w:bookmarkStart w:id="1489" w:name="_Toc29938"/>
      <w:bookmarkStart w:id="1490" w:name="_Toc411736268"/>
      <w:bookmarkStart w:id="1491" w:name="_Toc410559462"/>
      <w:r>
        <w:rPr>
          <w:rFonts w:ascii="宋体" w:hAnsi="宋体" w:cs="宋体"/>
          <w:color w:val="auto"/>
          <w:sz w:val="24"/>
          <w:highlight w:val="none"/>
        </w:rPr>
        <w:t xml:space="preserve">18.4 </w:t>
      </w:r>
      <w:r>
        <w:rPr>
          <w:rFonts w:hint="eastAsia" w:ascii="宋体" w:hAnsi="宋体" w:cs="宋体"/>
          <w:color w:val="auto"/>
          <w:sz w:val="24"/>
          <w:highlight w:val="none"/>
        </w:rPr>
        <w:t>国家验收</w:t>
      </w:r>
      <w:bookmarkEnd w:id="1483"/>
      <w:bookmarkEnd w:id="1484"/>
      <w:bookmarkEnd w:id="1485"/>
      <w:bookmarkEnd w:id="1486"/>
      <w:bookmarkEnd w:id="1487"/>
      <w:bookmarkEnd w:id="1488"/>
      <w:bookmarkEnd w:id="1489"/>
      <w:bookmarkEnd w:id="1490"/>
      <w:bookmarkEnd w:id="149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pPr>
        <w:spacing w:before="156" w:beforeLines="50" w:after="156" w:afterLines="50" w:line="360" w:lineRule="auto"/>
        <w:ind w:firstLine="118"/>
        <w:rPr>
          <w:rFonts w:ascii="宋体" w:hAnsi="宋体" w:cs="宋体"/>
          <w:color w:val="auto"/>
          <w:sz w:val="24"/>
          <w:highlight w:val="none"/>
        </w:rPr>
      </w:pPr>
      <w:bookmarkStart w:id="1492" w:name="_Toc411736545"/>
      <w:bookmarkStart w:id="1493" w:name="_Toc7561"/>
      <w:bookmarkStart w:id="1494" w:name="_Toc411736269"/>
      <w:bookmarkStart w:id="1495" w:name="_Toc22147"/>
      <w:bookmarkStart w:id="1496" w:name="_Toc410559463"/>
      <w:bookmarkStart w:id="1497" w:name="_Toc476860480"/>
      <w:bookmarkStart w:id="1498" w:name="_Toc22590"/>
      <w:bookmarkStart w:id="1499" w:name="_Toc247514161"/>
      <w:bookmarkStart w:id="1500" w:name="_Toc300835162"/>
      <w:bookmarkStart w:id="1501" w:name="_Toc247527762"/>
      <w:r>
        <w:rPr>
          <w:rFonts w:ascii="宋体" w:hAnsi="宋体" w:cs="宋体"/>
          <w:color w:val="auto"/>
          <w:sz w:val="24"/>
          <w:highlight w:val="none"/>
        </w:rPr>
        <w:t xml:space="preserve">18.5 </w:t>
      </w:r>
      <w:r>
        <w:rPr>
          <w:rFonts w:hint="eastAsia" w:ascii="宋体" w:hAnsi="宋体" w:cs="宋体"/>
          <w:color w:val="auto"/>
          <w:sz w:val="24"/>
          <w:highlight w:val="none"/>
        </w:rPr>
        <w:t>区段工程验收</w:t>
      </w:r>
      <w:bookmarkEnd w:id="1492"/>
      <w:bookmarkEnd w:id="1493"/>
      <w:bookmarkEnd w:id="1494"/>
      <w:bookmarkEnd w:id="1495"/>
      <w:bookmarkEnd w:id="1496"/>
      <w:bookmarkEnd w:id="1497"/>
      <w:bookmarkEnd w:id="1498"/>
      <w:bookmarkEnd w:id="1499"/>
      <w:bookmarkEnd w:id="1500"/>
      <w:bookmarkEnd w:id="150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18.5.1 </w:t>
      </w:r>
      <w:r>
        <w:rPr>
          <w:rFonts w:hint="eastAsia" w:ascii="宋体" w:hAnsi="宋体" w:cs="宋体"/>
          <w:color w:val="auto"/>
          <w:sz w:val="24"/>
          <w:highlight w:val="none"/>
        </w:rPr>
        <w:t>发包人根据合同进度计划安排，在全部工程竣工前需要使用已经竣工的区段工程时，或承包人提出经发包人同意时，可进行区段工程验收。验收的程序可参照第</w:t>
      </w:r>
      <w:r>
        <w:rPr>
          <w:rFonts w:ascii="宋体" w:hAnsi="宋体" w:cs="宋体"/>
          <w:color w:val="auto"/>
          <w:sz w:val="24"/>
          <w:highlight w:val="none"/>
        </w:rPr>
        <w:t xml:space="preserve">18.2款与第18.3 </w:t>
      </w:r>
      <w:r>
        <w:rPr>
          <w:rFonts w:hint="eastAsia" w:ascii="宋体" w:hAnsi="宋体" w:cs="宋体"/>
          <w:color w:val="auto"/>
          <w:sz w:val="24"/>
          <w:highlight w:val="none"/>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18.5.2 </w:t>
      </w:r>
      <w:r>
        <w:rPr>
          <w:rFonts w:hint="eastAsia" w:ascii="宋体" w:hAnsi="宋体" w:cs="宋体"/>
          <w:color w:val="auto"/>
          <w:sz w:val="24"/>
          <w:highlight w:val="none"/>
        </w:rPr>
        <w:t>发包人在全部工程竣工前，使用已接收的区段工程导致承包人费用增加的，发包人应承担由此增加的费用和（或）工期延误。</w:t>
      </w:r>
    </w:p>
    <w:p>
      <w:pPr>
        <w:spacing w:before="156" w:beforeLines="50" w:after="156" w:afterLines="50" w:line="360" w:lineRule="auto"/>
        <w:ind w:firstLine="118"/>
        <w:rPr>
          <w:rFonts w:ascii="宋体" w:hAnsi="宋体" w:cs="宋体"/>
          <w:color w:val="auto"/>
          <w:sz w:val="24"/>
          <w:highlight w:val="none"/>
        </w:rPr>
      </w:pPr>
      <w:bookmarkStart w:id="1502" w:name="_Toc247514162"/>
      <w:bookmarkStart w:id="1503" w:name="_Toc300835163"/>
      <w:bookmarkStart w:id="1504" w:name="_Toc410559464"/>
      <w:bookmarkStart w:id="1505" w:name="_Toc411736546"/>
      <w:bookmarkStart w:id="1506" w:name="_Toc30039"/>
      <w:bookmarkStart w:id="1507" w:name="_Toc21340"/>
      <w:bookmarkStart w:id="1508" w:name="_Toc15371"/>
      <w:bookmarkStart w:id="1509" w:name="_Toc247527763"/>
      <w:bookmarkStart w:id="1510" w:name="_Toc411736270"/>
      <w:bookmarkStart w:id="1511" w:name="_Toc2521"/>
      <w:bookmarkStart w:id="1512" w:name="_Toc476860481"/>
      <w:r>
        <w:rPr>
          <w:rFonts w:ascii="宋体" w:hAnsi="宋体" w:cs="宋体"/>
          <w:color w:val="auto"/>
          <w:sz w:val="24"/>
          <w:highlight w:val="none"/>
        </w:rPr>
        <w:t xml:space="preserve">18.6 </w:t>
      </w:r>
      <w:r>
        <w:rPr>
          <w:rFonts w:hint="eastAsia" w:ascii="宋体" w:hAnsi="宋体" w:cs="宋体"/>
          <w:color w:val="auto"/>
          <w:sz w:val="24"/>
          <w:highlight w:val="none"/>
        </w:rPr>
        <w:t>施工期运行</w:t>
      </w:r>
      <w:bookmarkEnd w:id="1502"/>
      <w:bookmarkEnd w:id="1503"/>
      <w:bookmarkEnd w:id="1504"/>
      <w:bookmarkEnd w:id="1505"/>
      <w:bookmarkEnd w:id="1506"/>
      <w:bookmarkEnd w:id="1507"/>
      <w:bookmarkEnd w:id="1508"/>
      <w:bookmarkEnd w:id="1509"/>
      <w:bookmarkEnd w:id="1510"/>
      <w:bookmarkEnd w:id="1511"/>
      <w:bookmarkEnd w:id="151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18.6.1 </w:t>
      </w:r>
      <w:r>
        <w:rPr>
          <w:rFonts w:hint="eastAsia" w:ascii="宋体" w:hAnsi="宋体" w:cs="宋体"/>
          <w:color w:val="auto"/>
          <w:sz w:val="24"/>
          <w:highlight w:val="none"/>
        </w:rPr>
        <w:t>施工期运行是指合同工程尚未全部竣工，其中某项或某几项区段工程或工程设备安装已竣工，根据专用合同条款约定，需要投入施工期运行的，经发包人按第</w:t>
      </w:r>
      <w:r>
        <w:rPr>
          <w:rFonts w:ascii="宋体" w:hAnsi="宋体" w:cs="宋体"/>
          <w:color w:val="auto"/>
          <w:sz w:val="24"/>
          <w:highlight w:val="none"/>
        </w:rPr>
        <w:t xml:space="preserve">18.5 </w:t>
      </w:r>
      <w:r>
        <w:rPr>
          <w:rFonts w:hint="eastAsia" w:ascii="宋体" w:hAnsi="宋体" w:cs="宋体"/>
          <w:color w:val="auto"/>
          <w:sz w:val="24"/>
          <w:highlight w:val="none"/>
        </w:rPr>
        <w:t>款的约定验收合格，证明能确保安全后，才能在施工期投入运行。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18.6.2 </w:t>
      </w:r>
      <w:r>
        <w:rPr>
          <w:rFonts w:hint="eastAsia" w:ascii="宋体" w:hAnsi="宋体" w:cs="宋体"/>
          <w:color w:val="auto"/>
          <w:sz w:val="24"/>
          <w:highlight w:val="none"/>
        </w:rPr>
        <w:t>在施工期运行中发现工程或工程设备损坏或存在缺陷的，由承包人按第</w:t>
      </w:r>
      <w:r>
        <w:rPr>
          <w:rFonts w:ascii="宋体" w:hAnsi="宋体" w:cs="宋体"/>
          <w:color w:val="auto"/>
          <w:sz w:val="24"/>
          <w:highlight w:val="none"/>
        </w:rPr>
        <w:t xml:space="preserve">19.2 </w:t>
      </w:r>
      <w:r>
        <w:rPr>
          <w:rFonts w:hint="eastAsia" w:ascii="宋体" w:hAnsi="宋体" w:cs="宋体"/>
          <w:color w:val="auto"/>
          <w:sz w:val="24"/>
          <w:highlight w:val="none"/>
        </w:rPr>
        <w:t>款约定进行修复。</w:t>
      </w:r>
    </w:p>
    <w:p>
      <w:pPr>
        <w:spacing w:before="156" w:beforeLines="50" w:after="156" w:afterLines="50" w:line="360" w:lineRule="auto"/>
        <w:ind w:firstLine="118"/>
        <w:rPr>
          <w:rFonts w:ascii="宋体" w:hAnsi="宋体" w:cs="宋体"/>
          <w:color w:val="auto"/>
          <w:sz w:val="24"/>
          <w:highlight w:val="none"/>
        </w:rPr>
      </w:pPr>
      <w:bookmarkStart w:id="1513" w:name="_Toc300835164"/>
      <w:bookmarkStart w:id="1514" w:name="_Toc411736547"/>
      <w:bookmarkStart w:id="1515" w:name="_Toc12956"/>
      <w:bookmarkStart w:id="1516" w:name="_Toc411736271"/>
      <w:bookmarkStart w:id="1517" w:name="_Toc7416"/>
      <w:bookmarkStart w:id="1518" w:name="_Toc476860482"/>
      <w:bookmarkStart w:id="1519" w:name="_Toc247527764"/>
      <w:bookmarkStart w:id="1520" w:name="_Toc410559465"/>
      <w:bookmarkStart w:id="1521" w:name="_Toc3802"/>
      <w:bookmarkStart w:id="1522" w:name="_Toc247514163"/>
      <w:bookmarkStart w:id="1523" w:name="_Toc8511"/>
      <w:r>
        <w:rPr>
          <w:rFonts w:ascii="宋体" w:hAnsi="宋体" w:cs="宋体"/>
          <w:color w:val="auto"/>
          <w:sz w:val="24"/>
          <w:highlight w:val="none"/>
        </w:rPr>
        <w:t xml:space="preserve">18.7 </w:t>
      </w:r>
      <w:r>
        <w:rPr>
          <w:rFonts w:hint="eastAsia" w:ascii="宋体" w:hAnsi="宋体" w:cs="宋体"/>
          <w:color w:val="auto"/>
          <w:sz w:val="24"/>
          <w:highlight w:val="none"/>
        </w:rPr>
        <w:t>竣工清场</w:t>
      </w:r>
      <w:bookmarkEnd w:id="1513"/>
      <w:bookmarkEnd w:id="1514"/>
      <w:bookmarkEnd w:id="1515"/>
      <w:bookmarkEnd w:id="1516"/>
      <w:bookmarkEnd w:id="1517"/>
      <w:bookmarkEnd w:id="1518"/>
      <w:bookmarkEnd w:id="1519"/>
      <w:bookmarkEnd w:id="1520"/>
      <w:bookmarkEnd w:id="1521"/>
      <w:bookmarkEnd w:id="1522"/>
      <w:bookmarkEnd w:id="152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 </w:t>
      </w:r>
      <w:r>
        <w:rPr>
          <w:rFonts w:hint="eastAsia" w:ascii="宋体" w:hAnsi="宋体" w:cs="宋体"/>
          <w:color w:val="auto"/>
          <w:sz w:val="24"/>
          <w:highlight w:val="none"/>
        </w:rPr>
        <w:t>除合同另有约定外，工程接收证书颁发后，承包人应按以下要求对施工场地进行清理，直至监理人检验合格为止。竣工清场费用由承包人承担。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18.7.1.1 </w:t>
      </w:r>
      <w:r>
        <w:rPr>
          <w:rFonts w:hint="eastAsia" w:ascii="宋体" w:hAnsi="宋体" w:cs="宋体"/>
          <w:color w:val="auto"/>
          <w:sz w:val="24"/>
          <w:highlight w:val="none"/>
        </w:rPr>
        <w:t>施工场地内残留的垃圾已全部清除出场；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18.7.1.2 </w:t>
      </w:r>
      <w:r>
        <w:rPr>
          <w:rFonts w:hint="eastAsia" w:ascii="宋体" w:hAnsi="宋体" w:cs="宋体"/>
          <w:color w:val="auto"/>
          <w:sz w:val="24"/>
          <w:highlight w:val="none"/>
        </w:rPr>
        <w:t>临时工程已拆除，场地已按合同要求进行清理、平整或复原；</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18.7.1.3 </w:t>
      </w:r>
      <w:r>
        <w:rPr>
          <w:rFonts w:hint="eastAsia" w:ascii="宋体" w:hAnsi="宋体" w:cs="宋体"/>
          <w:color w:val="auto"/>
          <w:sz w:val="24"/>
          <w:highlight w:val="none"/>
        </w:rPr>
        <w:t>按合同约定应撤离的承包人设备和剩余的材料，包括废弃的施工设备和材料，已按计划撤离施工场地；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18.7.1.4 </w:t>
      </w:r>
      <w:r>
        <w:rPr>
          <w:rFonts w:hint="eastAsia" w:ascii="宋体" w:hAnsi="宋体" w:cs="宋体"/>
          <w:color w:val="auto"/>
          <w:sz w:val="24"/>
          <w:highlight w:val="none"/>
        </w:rPr>
        <w:t>工程建筑物周边及其附近道路、河道的施工堆积物，已按监理人指示全部清理；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18.7.1.5 </w:t>
      </w:r>
      <w:r>
        <w:rPr>
          <w:rFonts w:hint="eastAsia" w:ascii="宋体" w:hAnsi="宋体" w:cs="宋体"/>
          <w:color w:val="auto"/>
          <w:sz w:val="24"/>
          <w:highlight w:val="none"/>
        </w:rPr>
        <w:t>监理人指示的其他场地清理工作已全部完成。</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18.7.2 </w:t>
      </w:r>
      <w:r>
        <w:rPr>
          <w:rFonts w:hint="eastAsia" w:ascii="宋体" w:hAnsi="宋体" w:cs="宋体"/>
          <w:color w:val="auto"/>
          <w:sz w:val="24"/>
          <w:highlight w:val="none"/>
        </w:rPr>
        <w:t>承包人未按监理人的要求恢复临时占地，或者场地清理未达到合同约定的，发包人有权委托其他人恢复或清理，所发生的金额从拟支付给承包人的款项中扣除。</w:t>
      </w:r>
    </w:p>
    <w:p>
      <w:pPr>
        <w:spacing w:before="156" w:beforeLines="50" w:after="156" w:afterLines="50" w:line="360" w:lineRule="auto"/>
        <w:ind w:firstLine="118"/>
        <w:rPr>
          <w:rFonts w:ascii="宋体" w:hAnsi="宋体" w:cs="宋体"/>
          <w:color w:val="auto"/>
          <w:sz w:val="24"/>
          <w:highlight w:val="none"/>
        </w:rPr>
      </w:pPr>
      <w:bookmarkStart w:id="1524" w:name="_Toc19549"/>
      <w:bookmarkStart w:id="1525" w:name="_Toc300835165"/>
      <w:bookmarkStart w:id="1526" w:name="_Toc18411"/>
      <w:bookmarkStart w:id="1527" w:name="_Toc411736548"/>
      <w:bookmarkStart w:id="1528" w:name="_Toc476860483"/>
      <w:bookmarkStart w:id="1529" w:name="_Toc410559466"/>
      <w:bookmarkStart w:id="1530" w:name="_Toc247527765"/>
      <w:bookmarkStart w:id="1531" w:name="_Toc411736272"/>
      <w:bookmarkStart w:id="1532" w:name="_Toc2067"/>
      <w:bookmarkStart w:id="1533" w:name="_Toc247514164"/>
      <w:bookmarkStart w:id="1534" w:name="_Toc14306"/>
      <w:r>
        <w:rPr>
          <w:rFonts w:ascii="宋体" w:hAnsi="宋体" w:cs="宋体"/>
          <w:color w:val="auto"/>
          <w:sz w:val="24"/>
          <w:highlight w:val="none"/>
        </w:rPr>
        <w:t xml:space="preserve">18.8 </w:t>
      </w:r>
      <w:r>
        <w:rPr>
          <w:rFonts w:hint="eastAsia" w:ascii="宋体" w:hAnsi="宋体" w:cs="宋体"/>
          <w:color w:val="auto"/>
          <w:sz w:val="24"/>
          <w:highlight w:val="none"/>
        </w:rPr>
        <w:t>施工队伍的撤离</w:t>
      </w:r>
      <w:bookmarkEnd w:id="1524"/>
      <w:bookmarkEnd w:id="1525"/>
      <w:bookmarkEnd w:id="1526"/>
      <w:bookmarkEnd w:id="1527"/>
      <w:bookmarkEnd w:id="1528"/>
      <w:bookmarkEnd w:id="1529"/>
      <w:bookmarkEnd w:id="1530"/>
      <w:bookmarkEnd w:id="1531"/>
      <w:bookmarkEnd w:id="1532"/>
      <w:bookmarkEnd w:id="1533"/>
      <w:bookmarkEnd w:id="153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工程接收证书颁发后的</w:t>
      </w:r>
      <w:r>
        <w:rPr>
          <w:rFonts w:ascii="宋体" w:hAnsi="宋体" w:cs="宋体"/>
          <w:color w:val="auto"/>
          <w:sz w:val="24"/>
          <w:highlight w:val="none"/>
        </w:rPr>
        <w:t>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before="156" w:beforeLines="50" w:after="156" w:afterLines="50" w:line="360" w:lineRule="auto"/>
        <w:ind w:firstLine="118"/>
        <w:rPr>
          <w:rFonts w:ascii="宋体" w:hAnsi="宋体" w:cs="宋体"/>
          <w:color w:val="auto"/>
          <w:sz w:val="24"/>
          <w:highlight w:val="none"/>
        </w:rPr>
      </w:pPr>
      <w:bookmarkStart w:id="1535" w:name="_Toc410559467"/>
      <w:bookmarkStart w:id="1536" w:name="_Toc411736273"/>
      <w:bookmarkStart w:id="1537" w:name="_Toc411736549"/>
      <w:bookmarkStart w:id="1538" w:name="_Toc16075"/>
      <w:bookmarkStart w:id="1539" w:name="_Toc476860484"/>
      <w:bookmarkStart w:id="1540" w:name="_Toc300835167"/>
      <w:bookmarkStart w:id="1541" w:name="_Toc5954"/>
      <w:bookmarkStart w:id="1542" w:name="_Toc29542"/>
      <w:bookmarkStart w:id="1543" w:name="_Toc21810"/>
      <w:r>
        <w:rPr>
          <w:rFonts w:ascii="宋体" w:hAnsi="宋体" w:cs="宋体"/>
          <w:color w:val="auto"/>
          <w:sz w:val="24"/>
          <w:highlight w:val="none"/>
        </w:rPr>
        <w:t xml:space="preserve">18.9 </w:t>
      </w:r>
      <w:r>
        <w:rPr>
          <w:rFonts w:hint="eastAsia" w:ascii="宋体" w:hAnsi="宋体" w:cs="宋体"/>
          <w:color w:val="auto"/>
          <w:sz w:val="24"/>
          <w:highlight w:val="none"/>
        </w:rPr>
        <w:t>竣工后试验</w:t>
      </w:r>
      <w:bookmarkEnd w:id="1535"/>
      <w:bookmarkEnd w:id="1536"/>
      <w:bookmarkEnd w:id="1537"/>
      <w:bookmarkEnd w:id="1538"/>
      <w:bookmarkEnd w:id="1539"/>
      <w:bookmarkEnd w:id="1540"/>
      <w:bookmarkEnd w:id="1541"/>
      <w:bookmarkEnd w:id="1542"/>
      <w:bookmarkEnd w:id="154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18.9.1 </w:t>
      </w:r>
      <w:r>
        <w:rPr>
          <w:rFonts w:hint="eastAsia" w:ascii="宋体" w:hAnsi="宋体" w:cs="宋体"/>
          <w:color w:val="auto"/>
          <w:sz w:val="24"/>
          <w:highlight w:val="none"/>
        </w:rPr>
        <w:t>发包人为竣工后试验提供必要的电力、材料、燃料、发包人人员和工程设备；</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18.9.2 </w:t>
      </w:r>
      <w:r>
        <w:rPr>
          <w:rFonts w:hint="eastAsia" w:ascii="宋体" w:hAnsi="宋体" w:cs="宋体"/>
          <w:color w:val="auto"/>
          <w:sz w:val="24"/>
          <w:highlight w:val="none"/>
        </w:rPr>
        <w:t>承包人应提供竣工后试验所需要的所有其他设备、仪器，以及有资格和经验的工作人员；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18.9.3 </w:t>
      </w:r>
      <w:r>
        <w:rPr>
          <w:rFonts w:hint="eastAsia" w:ascii="宋体" w:hAnsi="宋体" w:cs="宋体"/>
          <w:color w:val="auto"/>
          <w:sz w:val="24"/>
          <w:highlight w:val="none"/>
        </w:rPr>
        <w:t>承包人应在发包人在场的情况下，进行竣工后试验。发包人应提前</w:t>
      </w:r>
      <w:r>
        <w:rPr>
          <w:rFonts w:ascii="宋体" w:hAnsi="宋体" w:cs="宋体"/>
          <w:color w:val="auto"/>
          <w:sz w:val="24"/>
          <w:highlight w:val="none"/>
        </w:rPr>
        <w:t>21天将竣工</w:t>
      </w:r>
      <w:r>
        <w:rPr>
          <w:rFonts w:hint="eastAsia" w:ascii="宋体" w:hAnsi="宋体" w:cs="宋体"/>
          <w:color w:val="auto"/>
          <w:sz w:val="24"/>
          <w:highlight w:val="none"/>
        </w:rPr>
        <w:t>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4"/>
        <w:spacing w:before="156" w:beforeLines="50" w:after="156" w:afterLines="50"/>
        <w:ind w:firstLine="118"/>
        <w:rPr>
          <w:rFonts w:ascii="宋体" w:hAnsi="宋体" w:cs="宋体"/>
          <w:bCs w:val="0"/>
          <w:color w:val="auto"/>
          <w:szCs w:val="24"/>
          <w:highlight w:val="none"/>
        </w:rPr>
      </w:pPr>
      <w:bookmarkStart w:id="1544" w:name="_Toc300835168"/>
      <w:bookmarkStart w:id="1545" w:name="_Toc247514165"/>
      <w:bookmarkStart w:id="1546" w:name="_Toc411736274"/>
      <w:bookmarkStart w:id="1547" w:name="_Toc183082058"/>
      <w:bookmarkStart w:id="1548" w:name="_Toc31446"/>
      <w:bookmarkStart w:id="1549" w:name="_Toc411736550"/>
      <w:bookmarkStart w:id="1550" w:name="_Toc476860485"/>
      <w:bookmarkStart w:id="1551" w:name="_Toc24800"/>
      <w:bookmarkStart w:id="1552" w:name="_Toc184635116"/>
      <w:bookmarkStart w:id="1553" w:name="_Toc247527766"/>
      <w:bookmarkStart w:id="1554" w:name="_Toc6169"/>
      <w:bookmarkStart w:id="1555" w:name="_Toc3531"/>
      <w:bookmarkStart w:id="1556" w:name="_Toc17956"/>
      <w:bookmarkStart w:id="1557" w:name="_Toc410559468"/>
      <w:bookmarkStart w:id="1558" w:name="_Toc27504"/>
      <w:bookmarkStart w:id="1559" w:name="_Toc8699"/>
      <w:bookmarkStart w:id="1560" w:name="_Toc32515"/>
      <w:r>
        <w:rPr>
          <w:rFonts w:hint="eastAsia" w:ascii="宋体" w:hAnsi="宋体" w:cs="宋体"/>
          <w:bCs w:val="0"/>
          <w:color w:val="auto"/>
          <w:szCs w:val="24"/>
          <w:highlight w:val="none"/>
        </w:rPr>
        <w:t>19. 缺陷责任与保修责任</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Pr>
        <w:spacing w:before="156" w:beforeLines="50" w:after="156" w:afterLines="50" w:line="360" w:lineRule="auto"/>
        <w:ind w:firstLine="118"/>
        <w:rPr>
          <w:rFonts w:ascii="宋体" w:hAnsi="宋体" w:cs="宋体"/>
          <w:color w:val="auto"/>
          <w:sz w:val="24"/>
          <w:highlight w:val="none"/>
        </w:rPr>
      </w:pPr>
      <w:bookmarkStart w:id="1561" w:name="_Toc411736551"/>
      <w:bookmarkStart w:id="1562" w:name="_Toc247514166"/>
      <w:bookmarkStart w:id="1563" w:name="_Toc247527767"/>
      <w:bookmarkStart w:id="1564" w:name="_Toc300835169"/>
      <w:bookmarkStart w:id="1565" w:name="_Toc13702"/>
      <w:bookmarkStart w:id="1566" w:name="_Toc7088"/>
      <w:bookmarkStart w:id="1567" w:name="_Toc7636"/>
      <w:bookmarkStart w:id="1568" w:name="_Toc476860486"/>
      <w:bookmarkStart w:id="1569" w:name="_Toc867"/>
      <w:bookmarkStart w:id="1570" w:name="_Toc411736275"/>
      <w:bookmarkStart w:id="1571" w:name="_Toc410559469"/>
      <w:r>
        <w:rPr>
          <w:rFonts w:ascii="宋体" w:hAnsi="宋体" w:cs="宋体"/>
          <w:color w:val="auto"/>
          <w:sz w:val="24"/>
          <w:highlight w:val="none"/>
        </w:rPr>
        <w:t xml:space="preserve">19.1 </w:t>
      </w:r>
      <w:r>
        <w:rPr>
          <w:rFonts w:hint="eastAsia" w:ascii="宋体" w:hAnsi="宋体" w:cs="宋体"/>
          <w:color w:val="auto"/>
          <w:sz w:val="24"/>
          <w:highlight w:val="none"/>
        </w:rPr>
        <w:t>缺陷责任期的起算时间</w:t>
      </w:r>
      <w:bookmarkEnd w:id="1561"/>
      <w:bookmarkEnd w:id="1562"/>
      <w:bookmarkEnd w:id="1563"/>
      <w:bookmarkEnd w:id="1564"/>
      <w:bookmarkEnd w:id="1565"/>
      <w:bookmarkEnd w:id="1566"/>
      <w:bookmarkEnd w:id="1567"/>
      <w:bookmarkEnd w:id="1568"/>
      <w:bookmarkEnd w:id="1569"/>
      <w:bookmarkEnd w:id="1570"/>
      <w:bookmarkEnd w:id="157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缺陷责任期自实际竣工日期起计算。在全部工程竣工验收前，已经发包人提前验收的区段工程或进入施工期运行的工程，其缺陷责任期的起算日期相应提前到相应工程竣工日。</w:t>
      </w:r>
    </w:p>
    <w:p>
      <w:pPr>
        <w:spacing w:before="156" w:beforeLines="50" w:after="156" w:afterLines="50" w:line="360" w:lineRule="auto"/>
        <w:ind w:firstLine="118"/>
        <w:rPr>
          <w:rFonts w:ascii="宋体" w:hAnsi="宋体" w:cs="宋体"/>
          <w:color w:val="auto"/>
          <w:sz w:val="24"/>
          <w:highlight w:val="none"/>
        </w:rPr>
      </w:pPr>
      <w:bookmarkStart w:id="1572" w:name="_Toc300835170"/>
      <w:bookmarkStart w:id="1573" w:name="_Toc247514167"/>
      <w:bookmarkStart w:id="1574" w:name="_Toc247527768"/>
      <w:bookmarkStart w:id="1575" w:name="_Toc32589"/>
      <w:bookmarkStart w:id="1576" w:name="_Toc410559470"/>
      <w:bookmarkStart w:id="1577" w:name="_Toc25503"/>
      <w:bookmarkStart w:id="1578" w:name="_Toc22864"/>
      <w:bookmarkStart w:id="1579" w:name="_Toc411736552"/>
      <w:bookmarkStart w:id="1580" w:name="_Toc411736276"/>
      <w:bookmarkStart w:id="1581" w:name="_Toc476860487"/>
      <w:bookmarkStart w:id="1582" w:name="_Toc245"/>
      <w:r>
        <w:rPr>
          <w:rFonts w:ascii="宋体" w:hAnsi="宋体" w:cs="宋体"/>
          <w:color w:val="auto"/>
          <w:sz w:val="24"/>
          <w:highlight w:val="none"/>
        </w:rPr>
        <w:t xml:space="preserve">19.2 </w:t>
      </w:r>
      <w:r>
        <w:rPr>
          <w:rFonts w:hint="eastAsia" w:ascii="宋体" w:hAnsi="宋体" w:cs="宋体"/>
          <w:color w:val="auto"/>
          <w:sz w:val="24"/>
          <w:highlight w:val="none"/>
        </w:rPr>
        <w:t>缺陷责任</w:t>
      </w:r>
      <w:bookmarkEnd w:id="1572"/>
      <w:bookmarkEnd w:id="1573"/>
      <w:bookmarkEnd w:id="1574"/>
      <w:bookmarkEnd w:id="1575"/>
      <w:bookmarkEnd w:id="1576"/>
      <w:bookmarkEnd w:id="1577"/>
      <w:bookmarkEnd w:id="1578"/>
      <w:bookmarkEnd w:id="1579"/>
      <w:bookmarkEnd w:id="1580"/>
      <w:bookmarkEnd w:id="1581"/>
      <w:bookmarkEnd w:id="158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19.2.1 </w:t>
      </w:r>
      <w:r>
        <w:rPr>
          <w:rFonts w:hint="eastAsia" w:ascii="宋体" w:hAnsi="宋体" w:cs="宋体"/>
          <w:color w:val="auto"/>
          <w:sz w:val="24"/>
          <w:highlight w:val="none"/>
        </w:rPr>
        <w:t>承包人应在缺陷责任期内对已交付使用的工程承担缺陷责任。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19.2.2 </w:t>
      </w:r>
      <w:r>
        <w:rPr>
          <w:rFonts w:hint="eastAsia" w:ascii="宋体" w:hAnsi="宋体" w:cs="宋体"/>
          <w:color w:val="auto"/>
          <w:sz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19.2.3 </w:t>
      </w:r>
      <w:r>
        <w:rPr>
          <w:rFonts w:hint="eastAsia" w:ascii="宋体" w:hAnsi="宋体" w:cs="宋体"/>
          <w:color w:val="auto"/>
          <w:sz w:val="24"/>
          <w:highlight w:val="none"/>
        </w:rPr>
        <w:t>监理人和承包人应共同查清缺陷和（或）损坏的原因。经查明属承包人原因造成的，应由承包人承担修复和查验的费用。经查验属发包人原因造成的，发包人应承担修复和查验的费用。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19.2.4 </w:t>
      </w:r>
      <w:r>
        <w:rPr>
          <w:rFonts w:hint="eastAsia" w:ascii="宋体" w:hAnsi="宋体" w:cs="宋体"/>
          <w:color w:val="auto"/>
          <w:sz w:val="24"/>
          <w:highlight w:val="none"/>
        </w:rPr>
        <w:t>承包人不能在合理时间内修复缺陷的，发包人可自行修复或委托其他人修复，所需费用和利润由承包人承担。</w:t>
      </w:r>
    </w:p>
    <w:p>
      <w:pPr>
        <w:spacing w:before="156" w:beforeLines="50" w:after="156" w:afterLines="50" w:line="360" w:lineRule="auto"/>
        <w:ind w:firstLine="118"/>
        <w:rPr>
          <w:rFonts w:ascii="宋体" w:hAnsi="宋体" w:cs="宋体"/>
          <w:color w:val="auto"/>
          <w:sz w:val="24"/>
          <w:highlight w:val="none"/>
        </w:rPr>
      </w:pPr>
      <w:bookmarkStart w:id="1583" w:name="_Toc9372"/>
      <w:bookmarkStart w:id="1584" w:name="_Toc411736553"/>
      <w:bookmarkStart w:id="1585" w:name="_Toc411736277"/>
      <w:bookmarkStart w:id="1586" w:name="_Toc30624"/>
      <w:bookmarkStart w:id="1587" w:name="_Toc2133"/>
      <w:bookmarkStart w:id="1588" w:name="_Toc247527769"/>
      <w:bookmarkStart w:id="1589" w:name="_Toc300835171"/>
      <w:bookmarkStart w:id="1590" w:name="_Toc8615"/>
      <w:bookmarkStart w:id="1591" w:name="_Toc410559471"/>
      <w:bookmarkStart w:id="1592" w:name="_Toc247514168"/>
      <w:bookmarkStart w:id="1593" w:name="_Toc476860488"/>
      <w:r>
        <w:rPr>
          <w:rFonts w:ascii="宋体" w:hAnsi="宋体" w:cs="宋体"/>
          <w:color w:val="auto"/>
          <w:sz w:val="24"/>
          <w:highlight w:val="none"/>
        </w:rPr>
        <w:t xml:space="preserve">19.3 </w:t>
      </w:r>
      <w:r>
        <w:rPr>
          <w:rFonts w:hint="eastAsia" w:ascii="宋体" w:hAnsi="宋体" w:cs="宋体"/>
          <w:color w:val="auto"/>
          <w:sz w:val="24"/>
          <w:highlight w:val="none"/>
        </w:rPr>
        <w:t>缺陷责任期的延长</w:t>
      </w:r>
      <w:bookmarkEnd w:id="1583"/>
      <w:bookmarkEnd w:id="1584"/>
      <w:bookmarkEnd w:id="1585"/>
      <w:bookmarkEnd w:id="1586"/>
      <w:bookmarkEnd w:id="1587"/>
      <w:bookmarkEnd w:id="1588"/>
      <w:bookmarkEnd w:id="1589"/>
      <w:bookmarkEnd w:id="1590"/>
      <w:bookmarkEnd w:id="1591"/>
      <w:bookmarkEnd w:id="1592"/>
      <w:bookmarkEnd w:id="15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color w:val="auto"/>
          <w:sz w:val="24"/>
          <w:highlight w:val="none"/>
        </w:rPr>
        <w:t>2年。</w:t>
      </w:r>
    </w:p>
    <w:p>
      <w:pPr>
        <w:spacing w:before="156" w:beforeLines="50" w:after="156" w:afterLines="50" w:line="360" w:lineRule="auto"/>
        <w:ind w:firstLine="118"/>
        <w:rPr>
          <w:rFonts w:ascii="宋体" w:hAnsi="宋体" w:cs="宋体"/>
          <w:color w:val="auto"/>
          <w:sz w:val="24"/>
          <w:highlight w:val="none"/>
        </w:rPr>
      </w:pPr>
      <w:bookmarkStart w:id="1594" w:name="_Toc247514169"/>
      <w:bookmarkStart w:id="1595" w:name="_Toc300835172"/>
      <w:bookmarkStart w:id="1596" w:name="_Toc247527770"/>
      <w:bookmarkStart w:id="1597" w:name="_Toc9533"/>
      <w:bookmarkStart w:id="1598" w:name="_Toc2697"/>
      <w:bookmarkStart w:id="1599" w:name="_Toc12154"/>
      <w:bookmarkStart w:id="1600" w:name="_Toc411736278"/>
      <w:bookmarkStart w:id="1601" w:name="_Toc31852"/>
      <w:bookmarkStart w:id="1602" w:name="_Toc476860489"/>
      <w:bookmarkStart w:id="1603" w:name="_Toc410559472"/>
      <w:bookmarkStart w:id="1604" w:name="_Toc411736554"/>
      <w:r>
        <w:rPr>
          <w:rFonts w:ascii="宋体" w:hAnsi="宋体" w:cs="宋体"/>
          <w:color w:val="auto"/>
          <w:sz w:val="24"/>
          <w:highlight w:val="none"/>
        </w:rPr>
        <w:t xml:space="preserve">19.4 </w:t>
      </w:r>
      <w:r>
        <w:rPr>
          <w:rFonts w:hint="eastAsia" w:ascii="宋体" w:hAnsi="宋体" w:cs="宋体"/>
          <w:color w:val="auto"/>
          <w:sz w:val="24"/>
          <w:highlight w:val="none"/>
        </w:rPr>
        <w:t>进一步试验和试运行</w:t>
      </w:r>
      <w:bookmarkEnd w:id="1594"/>
      <w:bookmarkEnd w:id="1595"/>
      <w:bookmarkEnd w:id="1596"/>
      <w:bookmarkEnd w:id="1597"/>
      <w:bookmarkEnd w:id="1598"/>
      <w:bookmarkEnd w:id="1599"/>
      <w:bookmarkEnd w:id="1600"/>
      <w:bookmarkEnd w:id="1601"/>
      <w:bookmarkEnd w:id="1602"/>
      <w:bookmarkEnd w:id="1603"/>
      <w:bookmarkEnd w:id="160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任何一项缺陷或损坏修复后，经检查证明其影响了工程或工程设备的使用性能，承包人应重新进行合同约定的试验和试运行，试验和试运行的全部费用应由责任方承担。</w:t>
      </w:r>
    </w:p>
    <w:p>
      <w:pPr>
        <w:spacing w:before="156" w:beforeLines="50" w:after="156" w:afterLines="50" w:line="360" w:lineRule="auto"/>
        <w:ind w:firstLine="118"/>
        <w:rPr>
          <w:rFonts w:ascii="宋体" w:hAnsi="宋体" w:cs="宋体"/>
          <w:color w:val="auto"/>
          <w:sz w:val="24"/>
          <w:highlight w:val="none"/>
        </w:rPr>
      </w:pPr>
      <w:bookmarkStart w:id="1605" w:name="_Toc247527771"/>
      <w:bookmarkStart w:id="1606" w:name="_Toc247514170"/>
      <w:bookmarkStart w:id="1607" w:name="_Toc7373"/>
      <w:bookmarkStart w:id="1608" w:name="_Toc20176"/>
      <w:bookmarkStart w:id="1609" w:name="_Toc410559473"/>
      <w:bookmarkStart w:id="1610" w:name="_Toc411736279"/>
      <w:bookmarkStart w:id="1611" w:name="_Toc31505"/>
      <w:bookmarkStart w:id="1612" w:name="_Toc411736555"/>
      <w:bookmarkStart w:id="1613" w:name="_Toc300835173"/>
      <w:bookmarkStart w:id="1614" w:name="_Toc23935"/>
      <w:bookmarkStart w:id="1615" w:name="_Toc476860490"/>
      <w:r>
        <w:rPr>
          <w:rFonts w:ascii="宋体" w:hAnsi="宋体" w:cs="宋体"/>
          <w:color w:val="auto"/>
          <w:sz w:val="24"/>
          <w:highlight w:val="none"/>
        </w:rPr>
        <w:t xml:space="preserve">19.5 </w:t>
      </w:r>
      <w:r>
        <w:rPr>
          <w:rFonts w:hint="eastAsia" w:ascii="宋体" w:hAnsi="宋体" w:cs="宋体"/>
          <w:color w:val="auto"/>
          <w:sz w:val="24"/>
          <w:highlight w:val="none"/>
        </w:rPr>
        <w:t>承包人的进入权</w:t>
      </w:r>
      <w:bookmarkEnd w:id="1605"/>
      <w:bookmarkEnd w:id="1606"/>
      <w:bookmarkEnd w:id="1607"/>
      <w:bookmarkEnd w:id="1608"/>
      <w:bookmarkEnd w:id="1609"/>
      <w:bookmarkEnd w:id="1610"/>
      <w:bookmarkEnd w:id="1611"/>
      <w:bookmarkEnd w:id="1612"/>
      <w:bookmarkEnd w:id="1613"/>
      <w:bookmarkEnd w:id="1614"/>
      <w:bookmarkEnd w:id="161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缺陷责任期内承包人为缺陷修复工作需要，有权进入工程现场，但应遵守发包人的保安和保密规定。</w:t>
      </w:r>
    </w:p>
    <w:p>
      <w:pPr>
        <w:spacing w:before="156" w:beforeLines="50" w:after="156" w:afterLines="50" w:line="360" w:lineRule="auto"/>
        <w:ind w:firstLine="118"/>
        <w:rPr>
          <w:rFonts w:ascii="宋体" w:hAnsi="宋体" w:cs="宋体"/>
          <w:color w:val="auto"/>
          <w:sz w:val="24"/>
          <w:highlight w:val="none"/>
        </w:rPr>
      </w:pPr>
      <w:bookmarkStart w:id="1616" w:name="_Toc247514171"/>
      <w:bookmarkStart w:id="1617" w:name="_Toc8924"/>
      <w:bookmarkStart w:id="1618" w:name="_Toc300835174"/>
      <w:bookmarkStart w:id="1619" w:name="_Toc410559474"/>
      <w:bookmarkStart w:id="1620" w:name="_Toc9147"/>
      <w:bookmarkStart w:id="1621" w:name="_Toc5441"/>
      <w:bookmarkStart w:id="1622" w:name="_Toc411736280"/>
      <w:bookmarkStart w:id="1623" w:name="_Toc247527772"/>
      <w:bookmarkStart w:id="1624" w:name="_Toc411736556"/>
      <w:bookmarkStart w:id="1625" w:name="_Toc1220"/>
      <w:bookmarkStart w:id="1626" w:name="_Toc476860491"/>
      <w:r>
        <w:rPr>
          <w:rFonts w:ascii="宋体" w:hAnsi="宋体" w:cs="宋体"/>
          <w:color w:val="auto"/>
          <w:sz w:val="24"/>
          <w:highlight w:val="none"/>
        </w:rPr>
        <w:t xml:space="preserve">19.6 </w:t>
      </w:r>
      <w:r>
        <w:rPr>
          <w:rFonts w:hint="eastAsia" w:ascii="宋体" w:hAnsi="宋体" w:cs="宋体"/>
          <w:color w:val="auto"/>
          <w:sz w:val="24"/>
          <w:highlight w:val="none"/>
        </w:rPr>
        <w:t>缺陷责任期终止证书</w:t>
      </w:r>
      <w:bookmarkEnd w:id="1616"/>
      <w:bookmarkEnd w:id="1617"/>
      <w:bookmarkEnd w:id="1618"/>
      <w:bookmarkEnd w:id="1619"/>
      <w:bookmarkEnd w:id="1620"/>
      <w:bookmarkEnd w:id="1621"/>
      <w:bookmarkEnd w:id="1622"/>
      <w:bookmarkEnd w:id="1623"/>
      <w:bookmarkEnd w:id="1624"/>
      <w:bookmarkEnd w:id="1625"/>
      <w:bookmarkEnd w:id="162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在第</w:t>
      </w:r>
      <w:r>
        <w:rPr>
          <w:rFonts w:ascii="宋体" w:hAnsi="宋体" w:cs="宋体"/>
          <w:color w:val="auto"/>
          <w:sz w:val="24"/>
          <w:highlight w:val="none"/>
        </w:rPr>
        <w:t>1.1.4.5目约定的缺陷责任期，包括根据第19.3款延长的期限终止后14天内，由监理人向承包人出具经发包人签认的缺陷责任期终止证书，并退还剩余的质量保证金。</w:t>
      </w:r>
    </w:p>
    <w:p>
      <w:pPr>
        <w:spacing w:before="156" w:beforeLines="50" w:after="156" w:afterLines="50" w:line="360" w:lineRule="auto"/>
        <w:ind w:firstLine="118"/>
        <w:rPr>
          <w:rFonts w:ascii="宋体" w:hAnsi="宋体" w:cs="宋体"/>
          <w:color w:val="auto"/>
          <w:sz w:val="24"/>
          <w:highlight w:val="none"/>
        </w:rPr>
      </w:pPr>
      <w:bookmarkStart w:id="1627" w:name="_Toc410559475"/>
      <w:bookmarkStart w:id="1628" w:name="_Toc247527773"/>
      <w:bookmarkStart w:id="1629" w:name="_Toc300835175"/>
      <w:bookmarkStart w:id="1630" w:name="_Toc476860492"/>
      <w:bookmarkStart w:id="1631" w:name="_Toc411736557"/>
      <w:bookmarkStart w:id="1632" w:name="_Toc411736281"/>
      <w:bookmarkStart w:id="1633" w:name="_Toc13672"/>
      <w:bookmarkStart w:id="1634" w:name="_Toc28670"/>
      <w:bookmarkStart w:id="1635" w:name="_Toc20425"/>
      <w:bookmarkStart w:id="1636" w:name="_Toc8904"/>
      <w:bookmarkStart w:id="1637" w:name="_Toc247514172"/>
      <w:r>
        <w:rPr>
          <w:rFonts w:ascii="宋体" w:hAnsi="宋体" w:cs="宋体"/>
          <w:color w:val="auto"/>
          <w:sz w:val="24"/>
          <w:highlight w:val="none"/>
        </w:rPr>
        <w:t xml:space="preserve">19.7 </w:t>
      </w:r>
      <w:r>
        <w:rPr>
          <w:rFonts w:hint="eastAsia" w:ascii="宋体" w:hAnsi="宋体" w:cs="宋体"/>
          <w:color w:val="auto"/>
          <w:sz w:val="24"/>
          <w:highlight w:val="none"/>
        </w:rPr>
        <w:t>保修责任</w:t>
      </w:r>
      <w:bookmarkEnd w:id="1627"/>
      <w:bookmarkEnd w:id="1628"/>
      <w:bookmarkEnd w:id="1629"/>
      <w:bookmarkEnd w:id="1630"/>
      <w:bookmarkEnd w:id="1631"/>
      <w:bookmarkEnd w:id="1632"/>
      <w:bookmarkEnd w:id="1633"/>
      <w:bookmarkEnd w:id="1634"/>
      <w:bookmarkEnd w:id="1635"/>
      <w:bookmarkEnd w:id="1636"/>
      <w:bookmarkEnd w:id="163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4"/>
        <w:spacing w:before="156" w:beforeLines="50" w:after="156" w:afterLines="50"/>
        <w:ind w:firstLine="118"/>
        <w:rPr>
          <w:rFonts w:ascii="宋体" w:hAnsi="宋体" w:cs="宋体"/>
          <w:bCs w:val="0"/>
          <w:color w:val="auto"/>
          <w:szCs w:val="24"/>
          <w:highlight w:val="none"/>
        </w:rPr>
      </w:pPr>
      <w:bookmarkStart w:id="1638" w:name="_Toc184635117"/>
      <w:bookmarkStart w:id="1639" w:name="_Toc247514173"/>
      <w:bookmarkStart w:id="1640" w:name="_Toc24476"/>
      <w:bookmarkStart w:id="1641" w:name="_Toc476860493"/>
      <w:bookmarkStart w:id="1642" w:name="_Toc247527774"/>
      <w:bookmarkStart w:id="1643" w:name="_Toc28154"/>
      <w:bookmarkStart w:id="1644" w:name="_Toc411736282"/>
      <w:bookmarkStart w:id="1645" w:name="_Toc12545"/>
      <w:bookmarkStart w:id="1646" w:name="_Toc29376"/>
      <w:bookmarkStart w:id="1647" w:name="_Toc9127"/>
      <w:bookmarkStart w:id="1648" w:name="_Toc410559476"/>
      <w:bookmarkStart w:id="1649" w:name="_Toc300835176"/>
      <w:bookmarkStart w:id="1650" w:name="_Toc183082059"/>
      <w:bookmarkStart w:id="1651" w:name="_Toc27680"/>
      <w:bookmarkStart w:id="1652" w:name="_Toc411736558"/>
      <w:bookmarkStart w:id="1653" w:name="_Toc22278"/>
      <w:r>
        <w:rPr>
          <w:rFonts w:hint="eastAsia" w:ascii="宋体" w:hAnsi="宋体" w:cs="宋体"/>
          <w:bCs w:val="0"/>
          <w:color w:val="auto"/>
          <w:szCs w:val="24"/>
          <w:highlight w:val="none"/>
        </w:rPr>
        <w:t>20. 保险</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pPr>
        <w:spacing w:before="156" w:beforeLines="50" w:after="156" w:afterLines="50" w:line="360" w:lineRule="auto"/>
        <w:ind w:firstLine="118"/>
        <w:rPr>
          <w:rFonts w:ascii="宋体" w:hAnsi="宋体" w:cs="宋体"/>
          <w:color w:val="auto"/>
          <w:sz w:val="24"/>
          <w:highlight w:val="none"/>
        </w:rPr>
      </w:pPr>
      <w:bookmarkStart w:id="1654" w:name="_Toc247514174"/>
      <w:bookmarkStart w:id="1655" w:name="_Toc300835177"/>
      <w:bookmarkStart w:id="1656" w:name="_Toc247527775"/>
      <w:bookmarkStart w:id="1657" w:name="_Toc18052"/>
      <w:bookmarkStart w:id="1658" w:name="_Toc8657"/>
      <w:bookmarkStart w:id="1659" w:name="_Toc476860494"/>
      <w:bookmarkStart w:id="1660" w:name="_Toc411736559"/>
      <w:bookmarkStart w:id="1661" w:name="_Toc2235"/>
      <w:bookmarkStart w:id="1662" w:name="_Toc3346"/>
      <w:bookmarkStart w:id="1663" w:name="_Toc410559477"/>
      <w:bookmarkStart w:id="1664" w:name="_Toc411736283"/>
      <w:r>
        <w:rPr>
          <w:rFonts w:ascii="宋体" w:hAnsi="宋体" w:cs="宋体"/>
          <w:color w:val="auto"/>
          <w:sz w:val="24"/>
          <w:highlight w:val="none"/>
        </w:rPr>
        <w:t xml:space="preserve">20.1 </w:t>
      </w:r>
      <w:r>
        <w:rPr>
          <w:rFonts w:hint="eastAsia" w:ascii="宋体" w:hAnsi="宋体" w:cs="宋体"/>
          <w:color w:val="auto"/>
          <w:sz w:val="24"/>
          <w:highlight w:val="none"/>
        </w:rPr>
        <w:t>设计和工程保险</w:t>
      </w:r>
      <w:bookmarkEnd w:id="1654"/>
      <w:bookmarkEnd w:id="1655"/>
      <w:bookmarkEnd w:id="1656"/>
      <w:bookmarkEnd w:id="1657"/>
      <w:bookmarkEnd w:id="1658"/>
      <w:bookmarkEnd w:id="1659"/>
      <w:bookmarkEnd w:id="1660"/>
      <w:bookmarkEnd w:id="1661"/>
      <w:bookmarkEnd w:id="1662"/>
      <w:bookmarkEnd w:id="1663"/>
      <w:bookmarkEnd w:id="166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20.1.1 </w:t>
      </w:r>
      <w:r>
        <w:rPr>
          <w:rFonts w:hint="eastAsia" w:ascii="宋体" w:hAnsi="宋体" w:cs="宋体"/>
          <w:color w:val="auto"/>
          <w:sz w:val="24"/>
          <w:highlight w:val="none"/>
        </w:rPr>
        <w:t>承包人按照专用合同条款的约定向双方同意的保险人投保，具体的投保险种、保险范围、保险金额、保险费率、保险期限等有关内容应当在专用合同条款中明确约定。</w:t>
      </w:r>
    </w:p>
    <w:p>
      <w:pPr>
        <w:spacing w:before="156" w:beforeLines="50" w:after="156" w:afterLines="50" w:line="360" w:lineRule="auto"/>
        <w:ind w:firstLine="118"/>
        <w:rPr>
          <w:rFonts w:ascii="宋体" w:hAnsi="宋体" w:cs="宋体"/>
          <w:color w:val="auto"/>
          <w:sz w:val="24"/>
          <w:highlight w:val="none"/>
        </w:rPr>
      </w:pPr>
      <w:bookmarkStart w:id="1665" w:name="_Toc13911"/>
      <w:bookmarkStart w:id="1666" w:name="_Toc410559478"/>
      <w:bookmarkStart w:id="1667" w:name="_Toc411736560"/>
      <w:bookmarkStart w:id="1668" w:name="_Toc411736284"/>
      <w:bookmarkStart w:id="1669" w:name="_Toc24727"/>
      <w:bookmarkStart w:id="1670" w:name="_Toc476860495"/>
      <w:bookmarkStart w:id="1671" w:name="_Toc247514175"/>
      <w:bookmarkStart w:id="1672" w:name="_Toc247527776"/>
      <w:bookmarkStart w:id="1673" w:name="_Toc746"/>
      <w:bookmarkStart w:id="1674" w:name="_Toc24196"/>
      <w:bookmarkStart w:id="1675" w:name="_Toc300835178"/>
      <w:r>
        <w:rPr>
          <w:rFonts w:ascii="宋体" w:hAnsi="宋体" w:cs="宋体"/>
          <w:color w:val="auto"/>
          <w:sz w:val="24"/>
          <w:highlight w:val="none"/>
        </w:rPr>
        <w:t xml:space="preserve">20.2 </w:t>
      </w:r>
      <w:r>
        <w:rPr>
          <w:rFonts w:hint="eastAsia" w:ascii="宋体" w:hAnsi="宋体" w:cs="宋体"/>
          <w:color w:val="auto"/>
          <w:sz w:val="24"/>
          <w:highlight w:val="none"/>
        </w:rPr>
        <w:t>工伤保险</w:t>
      </w:r>
      <w:bookmarkEnd w:id="1665"/>
      <w:bookmarkEnd w:id="1666"/>
      <w:bookmarkEnd w:id="1667"/>
      <w:bookmarkEnd w:id="1668"/>
      <w:bookmarkEnd w:id="1669"/>
      <w:bookmarkEnd w:id="1670"/>
      <w:bookmarkEnd w:id="1671"/>
      <w:bookmarkEnd w:id="1672"/>
      <w:bookmarkEnd w:id="1673"/>
      <w:bookmarkEnd w:id="1674"/>
      <w:bookmarkEnd w:id="167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20.2.1 </w:t>
      </w:r>
      <w:r>
        <w:rPr>
          <w:rFonts w:hint="eastAsia" w:ascii="宋体" w:hAnsi="宋体" w:cs="宋体"/>
          <w:color w:val="auto"/>
          <w:sz w:val="24"/>
          <w:highlight w:val="none"/>
        </w:rPr>
        <w:t>承包人员工伤保险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承包人应依照有关法律规定，为其履行合同所雇佣的全部人员投保工伤保险，缴纳工伤保险费，并要求其分包人也投保此项保险。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20.2.2 </w:t>
      </w:r>
      <w:r>
        <w:rPr>
          <w:rFonts w:hint="eastAsia" w:ascii="宋体" w:hAnsi="宋体" w:cs="宋体"/>
          <w:color w:val="auto"/>
          <w:sz w:val="24"/>
          <w:highlight w:val="none"/>
        </w:rPr>
        <w:t>发包人员工伤保险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发包人应依照有关法律规定，为其雇佣的全部现场人员投保工伤保险，缴纳工伤保险费，并要求其监理人也进行此项保险。</w:t>
      </w:r>
    </w:p>
    <w:p>
      <w:pPr>
        <w:spacing w:before="156" w:beforeLines="50" w:after="156" w:afterLines="50" w:line="360" w:lineRule="auto"/>
        <w:ind w:firstLine="118"/>
        <w:rPr>
          <w:rFonts w:ascii="宋体" w:hAnsi="宋体" w:cs="宋体"/>
          <w:color w:val="auto"/>
          <w:sz w:val="24"/>
          <w:highlight w:val="none"/>
        </w:rPr>
      </w:pPr>
      <w:bookmarkStart w:id="1676" w:name="_Toc5829"/>
      <w:bookmarkStart w:id="1677" w:name="_Toc411736285"/>
      <w:bookmarkStart w:id="1678" w:name="_Toc300835179"/>
      <w:bookmarkStart w:id="1679" w:name="_Toc26762"/>
      <w:bookmarkStart w:id="1680" w:name="_Toc242"/>
      <w:bookmarkStart w:id="1681" w:name="_Toc247514176"/>
      <w:bookmarkStart w:id="1682" w:name="_Toc476860496"/>
      <w:bookmarkStart w:id="1683" w:name="_Toc28136"/>
      <w:bookmarkStart w:id="1684" w:name="_Toc411736561"/>
      <w:bookmarkStart w:id="1685" w:name="_Toc247527777"/>
      <w:bookmarkStart w:id="1686" w:name="_Toc410559479"/>
      <w:r>
        <w:rPr>
          <w:rFonts w:ascii="宋体" w:hAnsi="宋体" w:cs="宋体"/>
          <w:color w:val="auto"/>
          <w:sz w:val="24"/>
          <w:highlight w:val="none"/>
        </w:rPr>
        <w:t xml:space="preserve">20.3 </w:t>
      </w:r>
      <w:r>
        <w:rPr>
          <w:rFonts w:hint="eastAsia" w:ascii="宋体" w:hAnsi="宋体" w:cs="宋体"/>
          <w:color w:val="auto"/>
          <w:sz w:val="24"/>
          <w:highlight w:val="none"/>
        </w:rPr>
        <w:t>人身意外伤害险</w:t>
      </w:r>
      <w:bookmarkEnd w:id="1676"/>
      <w:bookmarkEnd w:id="1677"/>
      <w:bookmarkEnd w:id="1678"/>
      <w:bookmarkEnd w:id="1679"/>
      <w:bookmarkEnd w:id="1680"/>
      <w:bookmarkEnd w:id="1681"/>
      <w:bookmarkEnd w:id="1682"/>
      <w:bookmarkEnd w:id="1683"/>
      <w:bookmarkEnd w:id="1684"/>
      <w:bookmarkEnd w:id="1685"/>
      <w:bookmarkEnd w:id="168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20.3.1 </w:t>
      </w:r>
      <w:r>
        <w:rPr>
          <w:rFonts w:hint="eastAsia" w:ascii="宋体" w:hAnsi="宋体" w:cs="宋体"/>
          <w:color w:val="auto"/>
          <w:sz w:val="24"/>
          <w:highlight w:val="none"/>
        </w:rPr>
        <w:t>发包人应在整个施工期间为其雇佣的全部现场人员，投保人身意外伤害险，缴纳保险费，并要求其监理人也进行此项保险。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20.3.2 </w:t>
      </w:r>
      <w:r>
        <w:rPr>
          <w:rFonts w:hint="eastAsia" w:ascii="宋体" w:hAnsi="宋体" w:cs="宋体"/>
          <w:color w:val="auto"/>
          <w:sz w:val="24"/>
          <w:highlight w:val="none"/>
        </w:rPr>
        <w:t>承包人应在整个施工期间为其现场机构雇用的全部人员，投保人身意外伤害险，缴纳保险费，并要求其分包人也进行此项保险。</w:t>
      </w:r>
      <w:bookmarkStart w:id="1687" w:name="_Toc247514177"/>
      <w:bookmarkStart w:id="1688" w:name="_Toc247527778"/>
      <w:r>
        <w:rPr>
          <w:rFonts w:ascii="宋体" w:hAnsi="宋体" w:cs="宋体"/>
          <w:color w:val="auto"/>
          <w:sz w:val="24"/>
          <w:highlight w:val="none"/>
        </w:rPr>
        <w:t xml:space="preserve"> </w:t>
      </w:r>
      <w:bookmarkEnd w:id="1687"/>
      <w:bookmarkEnd w:id="1688"/>
    </w:p>
    <w:p>
      <w:pPr>
        <w:spacing w:before="156" w:beforeLines="50" w:after="156" w:afterLines="50" w:line="360" w:lineRule="auto"/>
        <w:ind w:firstLine="118"/>
        <w:rPr>
          <w:rFonts w:ascii="宋体" w:hAnsi="宋体" w:cs="宋体"/>
          <w:color w:val="auto"/>
          <w:sz w:val="24"/>
          <w:highlight w:val="none"/>
        </w:rPr>
      </w:pPr>
      <w:bookmarkStart w:id="1689" w:name="_Toc410559480"/>
      <w:bookmarkStart w:id="1690" w:name="_Toc19754"/>
      <w:bookmarkStart w:id="1691" w:name="_Toc11586"/>
      <w:bookmarkStart w:id="1692" w:name="_Toc411736286"/>
      <w:bookmarkStart w:id="1693" w:name="_Toc476860497"/>
      <w:bookmarkStart w:id="1694" w:name="_Toc247527779"/>
      <w:bookmarkStart w:id="1695" w:name="_Toc28024"/>
      <w:bookmarkStart w:id="1696" w:name="_Toc2535"/>
      <w:bookmarkStart w:id="1697" w:name="_Toc300835180"/>
      <w:bookmarkStart w:id="1698" w:name="_Toc247514178"/>
      <w:bookmarkStart w:id="1699" w:name="_Toc411736562"/>
      <w:r>
        <w:rPr>
          <w:rFonts w:ascii="宋体" w:hAnsi="宋体" w:cs="宋体"/>
          <w:color w:val="auto"/>
          <w:sz w:val="24"/>
          <w:highlight w:val="none"/>
        </w:rPr>
        <w:t xml:space="preserve">20.4 </w:t>
      </w:r>
      <w:r>
        <w:rPr>
          <w:rFonts w:hint="eastAsia" w:ascii="宋体" w:hAnsi="宋体" w:cs="宋体"/>
          <w:color w:val="auto"/>
          <w:sz w:val="24"/>
          <w:highlight w:val="none"/>
        </w:rPr>
        <w:t>其他保险</w:t>
      </w:r>
      <w:bookmarkEnd w:id="1689"/>
      <w:bookmarkEnd w:id="1690"/>
      <w:bookmarkEnd w:id="1691"/>
      <w:bookmarkEnd w:id="1692"/>
      <w:bookmarkEnd w:id="1693"/>
      <w:bookmarkEnd w:id="1694"/>
      <w:bookmarkEnd w:id="1695"/>
      <w:bookmarkEnd w:id="1696"/>
      <w:bookmarkEnd w:id="1697"/>
      <w:bookmarkEnd w:id="1698"/>
      <w:bookmarkEnd w:id="169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除专用合同条款另有约定外，承包人应为其施工设备、进场的材料和工程设备等办理保险。</w:t>
      </w:r>
    </w:p>
    <w:p>
      <w:pPr>
        <w:spacing w:before="156" w:beforeLines="50" w:after="156" w:afterLines="50" w:line="360" w:lineRule="auto"/>
        <w:ind w:firstLine="118"/>
        <w:rPr>
          <w:rFonts w:ascii="宋体" w:hAnsi="宋体" w:cs="宋体"/>
          <w:color w:val="auto"/>
          <w:sz w:val="24"/>
          <w:highlight w:val="none"/>
        </w:rPr>
      </w:pPr>
      <w:bookmarkStart w:id="1700" w:name="_Toc411736287"/>
      <w:bookmarkStart w:id="1701" w:name="_Toc1450"/>
      <w:bookmarkStart w:id="1702" w:name="_Toc247514179"/>
      <w:bookmarkStart w:id="1703" w:name="_Toc15576"/>
      <w:bookmarkStart w:id="1704" w:name="_Toc476860498"/>
      <w:bookmarkStart w:id="1705" w:name="_Toc411736563"/>
      <w:bookmarkStart w:id="1706" w:name="_Toc247527780"/>
      <w:bookmarkStart w:id="1707" w:name="_Toc410559481"/>
      <w:bookmarkStart w:id="1708" w:name="_Toc300835181"/>
      <w:bookmarkStart w:id="1709" w:name="_Toc30727"/>
      <w:r>
        <w:rPr>
          <w:rFonts w:ascii="宋体" w:hAnsi="宋体" w:cs="宋体"/>
          <w:color w:val="auto"/>
          <w:sz w:val="24"/>
          <w:highlight w:val="none"/>
        </w:rPr>
        <w:t xml:space="preserve">20.5 </w:t>
      </w:r>
      <w:r>
        <w:rPr>
          <w:rFonts w:hint="eastAsia" w:ascii="宋体" w:hAnsi="宋体" w:cs="宋体"/>
          <w:color w:val="auto"/>
          <w:sz w:val="24"/>
          <w:highlight w:val="none"/>
        </w:rPr>
        <w:t>对各项保险的一般要求</w:t>
      </w:r>
      <w:bookmarkEnd w:id="1700"/>
      <w:bookmarkEnd w:id="1701"/>
      <w:bookmarkEnd w:id="1702"/>
      <w:bookmarkEnd w:id="1703"/>
      <w:bookmarkEnd w:id="1704"/>
      <w:bookmarkEnd w:id="1705"/>
      <w:bookmarkEnd w:id="1706"/>
      <w:bookmarkEnd w:id="1707"/>
      <w:bookmarkEnd w:id="1708"/>
      <w:bookmarkEnd w:id="1709"/>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20.5.1 </w:t>
      </w:r>
      <w:r>
        <w:rPr>
          <w:rFonts w:hint="eastAsia" w:ascii="宋体" w:hAnsi="宋体" w:cs="宋体"/>
          <w:color w:val="auto"/>
          <w:sz w:val="24"/>
          <w:highlight w:val="none"/>
        </w:rPr>
        <w:t>保险凭证</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承包人应在专用合同条款约定的期限内向发包人提交各项保险生效的证据和保险单副本，保险单必须与专用合同条款约定的条件保持一致。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20.5.2 </w:t>
      </w:r>
      <w:r>
        <w:rPr>
          <w:rFonts w:hint="eastAsia" w:ascii="宋体" w:hAnsi="宋体" w:cs="宋体"/>
          <w:color w:val="auto"/>
          <w:sz w:val="24"/>
          <w:highlight w:val="none"/>
        </w:rPr>
        <w:t>保险合同条款的变动</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承包人需要变动保险合同条款时，应事先征得发包人同意，并通知监理人。保险人作出变动的，承包人应在收到保险人通知后立即通知发包人和监理人。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20.5.3 </w:t>
      </w:r>
      <w:r>
        <w:rPr>
          <w:rFonts w:hint="eastAsia" w:ascii="宋体" w:hAnsi="宋体" w:cs="宋体"/>
          <w:color w:val="auto"/>
          <w:sz w:val="24"/>
          <w:highlight w:val="none"/>
        </w:rPr>
        <w:t>持续保险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承包人应与保险人保持联系，使保险人能够随时了解工程实施中的变动，并确保按保险合同条款要求持续保险。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20.5.4 </w:t>
      </w:r>
      <w:r>
        <w:rPr>
          <w:rFonts w:hint="eastAsia" w:ascii="宋体" w:hAnsi="宋体" w:cs="宋体"/>
          <w:color w:val="auto"/>
          <w:sz w:val="24"/>
          <w:highlight w:val="none"/>
        </w:rPr>
        <w:t>保险金不足的补偿</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保险金不足以补偿损失的，应由承包人和（或）发包人按合同约定负责补偿。</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20.5.5 </w:t>
      </w:r>
      <w:r>
        <w:rPr>
          <w:rFonts w:hint="eastAsia" w:ascii="宋体" w:hAnsi="宋体" w:cs="宋体"/>
          <w:color w:val="auto"/>
          <w:sz w:val="24"/>
          <w:highlight w:val="none"/>
        </w:rPr>
        <w:t>未按约定投保的补救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20.5.5.1 </w:t>
      </w:r>
      <w:r>
        <w:rPr>
          <w:rFonts w:hint="eastAsia" w:ascii="宋体" w:hAnsi="宋体" w:cs="宋体"/>
          <w:color w:val="auto"/>
          <w:sz w:val="24"/>
          <w:highlight w:val="none"/>
        </w:rPr>
        <w:t>由于负有投保义务的一方当事人未按合同约定办理保险，或未能使保险持续有效的，另一方当事人可代为办理，所需费用由对方当事人承担。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20.5.5.2 </w:t>
      </w:r>
      <w:r>
        <w:rPr>
          <w:rFonts w:hint="eastAsia" w:ascii="宋体" w:hAnsi="宋体" w:cs="宋体"/>
          <w:color w:val="auto"/>
          <w:sz w:val="24"/>
          <w:highlight w:val="none"/>
        </w:rPr>
        <w:t>由于负有投保义务的一方当事人未按合同约定办理某项保险，导致受益人未能得到保险人的赔偿，原应从该项保险得到的保险金应由负有投保义务的一方当事人支付。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20.5.6 </w:t>
      </w:r>
      <w:r>
        <w:rPr>
          <w:rFonts w:hint="eastAsia" w:ascii="宋体" w:hAnsi="宋体" w:cs="宋体"/>
          <w:color w:val="auto"/>
          <w:sz w:val="24"/>
          <w:highlight w:val="none"/>
        </w:rPr>
        <w:t>报告义务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当保险事故发生时，投保人应按照保险单规定的条件和期限及时向保险人报告。</w:t>
      </w:r>
    </w:p>
    <w:p>
      <w:pPr>
        <w:pStyle w:val="4"/>
        <w:spacing w:before="156" w:beforeLines="50" w:after="156" w:afterLines="50"/>
        <w:ind w:firstLine="118"/>
        <w:rPr>
          <w:rFonts w:ascii="宋体" w:hAnsi="宋体" w:cs="宋体"/>
          <w:bCs w:val="0"/>
          <w:color w:val="auto"/>
          <w:szCs w:val="24"/>
          <w:highlight w:val="none"/>
        </w:rPr>
      </w:pPr>
      <w:bookmarkStart w:id="1710" w:name="_Toc410559482"/>
      <w:bookmarkStart w:id="1711" w:name="_Toc247527781"/>
      <w:bookmarkStart w:id="1712" w:name="_Toc4126"/>
      <w:bookmarkStart w:id="1713" w:name="_Toc25399"/>
      <w:bookmarkStart w:id="1714" w:name="_Toc7992"/>
      <w:bookmarkStart w:id="1715" w:name="_Toc300835182"/>
      <w:bookmarkStart w:id="1716" w:name="_Toc22752"/>
      <w:bookmarkStart w:id="1717" w:name="_Toc411736288"/>
      <w:bookmarkStart w:id="1718" w:name="_Toc1275"/>
      <w:bookmarkStart w:id="1719" w:name="_Toc184635118"/>
      <w:bookmarkStart w:id="1720" w:name="_Toc4286"/>
      <w:bookmarkStart w:id="1721" w:name="_Toc183082060"/>
      <w:bookmarkStart w:id="1722" w:name="_Toc476860499"/>
      <w:bookmarkStart w:id="1723" w:name="_Toc411736564"/>
      <w:bookmarkStart w:id="1724" w:name="_Toc247514180"/>
      <w:bookmarkStart w:id="1725" w:name="_Toc31886"/>
      <w:r>
        <w:rPr>
          <w:rFonts w:hint="eastAsia" w:ascii="宋体" w:hAnsi="宋体" w:cs="宋体"/>
          <w:bCs w:val="0"/>
          <w:color w:val="auto"/>
          <w:szCs w:val="24"/>
          <w:highlight w:val="none"/>
        </w:rPr>
        <w:t>21. 不可抗力</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pPr>
        <w:spacing w:before="156" w:beforeLines="50" w:after="156" w:afterLines="50" w:line="360" w:lineRule="auto"/>
        <w:ind w:firstLine="118"/>
        <w:rPr>
          <w:rFonts w:ascii="宋体" w:hAnsi="宋体" w:cs="宋体"/>
          <w:color w:val="auto"/>
          <w:sz w:val="24"/>
          <w:highlight w:val="none"/>
        </w:rPr>
      </w:pPr>
      <w:bookmarkStart w:id="1726" w:name="_Toc410559483"/>
      <w:bookmarkStart w:id="1727" w:name="_Toc411736565"/>
      <w:bookmarkStart w:id="1728" w:name="_Toc13098"/>
      <w:bookmarkStart w:id="1729" w:name="_Toc411736289"/>
      <w:bookmarkStart w:id="1730" w:name="_Toc247514181"/>
      <w:bookmarkStart w:id="1731" w:name="_Toc247527782"/>
      <w:bookmarkStart w:id="1732" w:name="_Toc28822"/>
      <w:bookmarkStart w:id="1733" w:name="_Toc30886"/>
      <w:bookmarkStart w:id="1734" w:name="_Toc29832"/>
      <w:bookmarkStart w:id="1735" w:name="_Toc300835183"/>
      <w:bookmarkStart w:id="1736" w:name="_Toc476860500"/>
      <w:r>
        <w:rPr>
          <w:rFonts w:ascii="宋体" w:hAnsi="宋体" w:cs="宋体"/>
          <w:color w:val="auto"/>
          <w:sz w:val="24"/>
          <w:highlight w:val="none"/>
        </w:rPr>
        <w:t xml:space="preserve">21.1 </w:t>
      </w:r>
      <w:r>
        <w:rPr>
          <w:rFonts w:hint="eastAsia" w:ascii="宋体" w:hAnsi="宋体" w:cs="宋体"/>
          <w:color w:val="auto"/>
          <w:sz w:val="24"/>
          <w:highlight w:val="none"/>
        </w:rPr>
        <w:t>不可抗力的确认</w:t>
      </w:r>
      <w:bookmarkEnd w:id="1726"/>
      <w:bookmarkEnd w:id="1727"/>
      <w:bookmarkEnd w:id="1728"/>
      <w:bookmarkEnd w:id="1729"/>
      <w:bookmarkEnd w:id="1730"/>
      <w:bookmarkEnd w:id="1731"/>
      <w:bookmarkEnd w:id="1732"/>
      <w:bookmarkEnd w:id="1733"/>
      <w:bookmarkEnd w:id="1734"/>
      <w:bookmarkEnd w:id="1735"/>
      <w:bookmarkEnd w:id="173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21.1.1 </w:t>
      </w:r>
      <w:r>
        <w:rPr>
          <w:rFonts w:hint="eastAsia" w:ascii="宋体" w:hAnsi="宋体" w:cs="宋体"/>
          <w:color w:val="auto"/>
          <w:sz w:val="24"/>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21.1.2 </w:t>
      </w:r>
      <w:r>
        <w:rPr>
          <w:rFonts w:hint="eastAsia" w:ascii="宋体" w:hAnsi="宋体" w:cs="宋体"/>
          <w:color w:val="auto"/>
          <w:sz w:val="24"/>
          <w:highlight w:val="none"/>
        </w:rPr>
        <w:t>不可抗力发生后，发包人和承包人应及时认真统计所造成的损失，收集不可抗力造成损失的证据。合同双方对是否属于不可抗力或其损失的意见不一致的，由监理人按第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款商定或确定。发生争议时，按第</w:t>
      </w:r>
      <w:r>
        <w:rPr>
          <w:rFonts w:ascii="宋体" w:hAnsi="宋体" w:cs="宋体"/>
          <w:color w:val="auto"/>
          <w:sz w:val="24"/>
          <w:highlight w:val="none"/>
        </w:rPr>
        <w:t>24条的约定执行。</w:t>
      </w:r>
    </w:p>
    <w:p>
      <w:pPr>
        <w:spacing w:before="156" w:beforeLines="50" w:after="156" w:afterLines="50" w:line="360" w:lineRule="auto"/>
        <w:ind w:firstLine="118"/>
        <w:rPr>
          <w:rFonts w:ascii="宋体" w:hAnsi="宋体" w:cs="宋体"/>
          <w:color w:val="auto"/>
          <w:sz w:val="24"/>
          <w:highlight w:val="none"/>
        </w:rPr>
      </w:pPr>
      <w:bookmarkStart w:id="1737" w:name="_Toc411736290"/>
      <w:bookmarkStart w:id="1738" w:name="_Toc9444"/>
      <w:bookmarkStart w:id="1739" w:name="_Toc18149"/>
      <w:bookmarkStart w:id="1740" w:name="_Toc247527783"/>
      <w:bookmarkStart w:id="1741" w:name="_Toc476860501"/>
      <w:bookmarkStart w:id="1742" w:name="_Toc410559484"/>
      <w:bookmarkStart w:id="1743" w:name="_Toc6177"/>
      <w:bookmarkStart w:id="1744" w:name="_Toc247514182"/>
      <w:bookmarkStart w:id="1745" w:name="_Toc411736566"/>
      <w:bookmarkStart w:id="1746" w:name="_Toc300835184"/>
      <w:bookmarkStart w:id="1747" w:name="_Toc11189"/>
      <w:r>
        <w:rPr>
          <w:rFonts w:ascii="宋体" w:hAnsi="宋体" w:cs="宋体"/>
          <w:color w:val="auto"/>
          <w:sz w:val="24"/>
          <w:highlight w:val="none"/>
        </w:rPr>
        <w:t xml:space="preserve">21.2 </w:t>
      </w:r>
      <w:r>
        <w:rPr>
          <w:rFonts w:hint="eastAsia" w:ascii="宋体" w:hAnsi="宋体" w:cs="宋体"/>
          <w:color w:val="auto"/>
          <w:sz w:val="24"/>
          <w:highlight w:val="none"/>
        </w:rPr>
        <w:t>不可抗力的通知</w:t>
      </w:r>
      <w:bookmarkEnd w:id="1737"/>
      <w:bookmarkEnd w:id="1738"/>
      <w:bookmarkEnd w:id="1739"/>
      <w:bookmarkEnd w:id="1740"/>
      <w:bookmarkEnd w:id="1741"/>
      <w:bookmarkEnd w:id="1742"/>
      <w:bookmarkEnd w:id="1743"/>
      <w:bookmarkEnd w:id="1744"/>
      <w:bookmarkEnd w:id="1745"/>
      <w:bookmarkEnd w:id="1746"/>
      <w:bookmarkEnd w:id="174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21.2.1 </w:t>
      </w:r>
      <w:r>
        <w:rPr>
          <w:rFonts w:hint="eastAsia" w:ascii="宋体" w:hAnsi="宋体" w:cs="宋体"/>
          <w:color w:val="auto"/>
          <w:sz w:val="24"/>
          <w:highlight w:val="none"/>
        </w:rPr>
        <w:t>合同一方当事人遇到不可抗力事件，使其履行合同义务受到阻碍时，应立即通知合同另一方当事人和监理人，书面说明不可抗力和受阻碍的详细情况，并提供必要的证明。</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21.2.2 </w:t>
      </w:r>
      <w:r>
        <w:rPr>
          <w:rFonts w:hint="eastAsia" w:ascii="宋体" w:hAnsi="宋体" w:cs="宋体"/>
          <w:color w:val="auto"/>
          <w:sz w:val="24"/>
          <w:highlight w:val="none"/>
        </w:rPr>
        <w:t>如不可抗力持续发生，合同一方当事人应及时向合同另一方当事人和监理人提交中间报告，说明不可抗力和履行合同受阻的情况，并于不可抗力事件结束后</w:t>
      </w:r>
      <w:r>
        <w:rPr>
          <w:rFonts w:ascii="宋体" w:hAnsi="宋体" w:cs="宋体"/>
          <w:color w:val="auto"/>
          <w:sz w:val="24"/>
          <w:highlight w:val="none"/>
        </w:rPr>
        <w:t>28天内提交最终报告及有关资料。</w:t>
      </w:r>
    </w:p>
    <w:p>
      <w:pPr>
        <w:spacing w:before="156" w:beforeLines="50" w:after="156" w:afterLines="50" w:line="360" w:lineRule="auto"/>
        <w:ind w:firstLine="118"/>
        <w:rPr>
          <w:rFonts w:ascii="宋体" w:hAnsi="宋体" w:cs="宋体"/>
          <w:color w:val="auto"/>
          <w:sz w:val="24"/>
          <w:highlight w:val="none"/>
        </w:rPr>
      </w:pPr>
      <w:bookmarkStart w:id="1748" w:name="_Toc247514183"/>
      <w:bookmarkStart w:id="1749" w:name="_Toc411736567"/>
      <w:bookmarkStart w:id="1750" w:name="_Toc410559485"/>
      <w:bookmarkStart w:id="1751" w:name="_Toc300835185"/>
      <w:bookmarkStart w:id="1752" w:name="_Toc7366"/>
      <w:bookmarkStart w:id="1753" w:name="_Toc411736291"/>
      <w:bookmarkStart w:id="1754" w:name="_Toc18250"/>
      <w:bookmarkStart w:id="1755" w:name="_Toc476860502"/>
      <w:bookmarkStart w:id="1756" w:name="_Toc22913"/>
      <w:bookmarkStart w:id="1757" w:name="_Toc247527784"/>
      <w:r>
        <w:rPr>
          <w:rFonts w:ascii="宋体" w:hAnsi="宋体" w:cs="宋体"/>
          <w:color w:val="auto"/>
          <w:sz w:val="24"/>
          <w:highlight w:val="none"/>
        </w:rPr>
        <w:t xml:space="preserve">21.3 </w:t>
      </w:r>
      <w:r>
        <w:rPr>
          <w:rFonts w:hint="eastAsia" w:ascii="宋体" w:hAnsi="宋体" w:cs="宋体"/>
          <w:color w:val="auto"/>
          <w:sz w:val="24"/>
          <w:highlight w:val="none"/>
        </w:rPr>
        <w:t>不可抗力后果及其处理</w:t>
      </w:r>
      <w:bookmarkEnd w:id="1748"/>
      <w:bookmarkEnd w:id="1749"/>
      <w:bookmarkEnd w:id="1750"/>
      <w:bookmarkEnd w:id="1751"/>
      <w:bookmarkEnd w:id="1752"/>
      <w:bookmarkEnd w:id="1753"/>
      <w:bookmarkEnd w:id="1754"/>
      <w:bookmarkEnd w:id="1755"/>
      <w:bookmarkEnd w:id="1756"/>
      <w:bookmarkEnd w:id="175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 </w:t>
      </w:r>
      <w:r>
        <w:rPr>
          <w:rFonts w:hint="eastAsia" w:ascii="宋体" w:hAnsi="宋体" w:cs="宋体"/>
          <w:color w:val="auto"/>
          <w:sz w:val="24"/>
          <w:highlight w:val="none"/>
        </w:rPr>
        <w:t>不可抗力造成损害的责任</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除专用合同条款另有约定外，不可抗力导致的人员伤亡、财产损失、费用增加和（或）工期延误等后果，由合同双方按以下原则承担：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21.3.1.1 </w:t>
      </w:r>
      <w:r>
        <w:rPr>
          <w:rFonts w:hint="eastAsia" w:ascii="宋体" w:hAnsi="宋体" w:cs="宋体"/>
          <w:color w:val="auto"/>
          <w:sz w:val="24"/>
          <w:highlight w:val="none"/>
        </w:rPr>
        <w:t>永久工程，包括已运至施工场地的材料和工程设备的损害，以及因工程损害造成的第三者人员伤亡和财产损失由发包人承担；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21.3.1.2 </w:t>
      </w:r>
      <w:r>
        <w:rPr>
          <w:rFonts w:hint="eastAsia" w:ascii="宋体" w:hAnsi="宋体" w:cs="宋体"/>
          <w:color w:val="auto"/>
          <w:sz w:val="24"/>
          <w:highlight w:val="none"/>
        </w:rPr>
        <w:t>承包人设备的损坏由承包人承担；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21.3.1.3 </w:t>
      </w:r>
      <w:r>
        <w:rPr>
          <w:rFonts w:hint="eastAsia" w:ascii="宋体" w:hAnsi="宋体" w:cs="宋体"/>
          <w:color w:val="auto"/>
          <w:sz w:val="24"/>
          <w:highlight w:val="none"/>
        </w:rPr>
        <w:t>发包人和承包人各自承担其人员伤亡和其他财产损失及其相关费用；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21.3.1.4 </w:t>
      </w:r>
      <w:r>
        <w:rPr>
          <w:rFonts w:hint="eastAsia" w:ascii="宋体" w:hAnsi="宋体" w:cs="宋体"/>
          <w:color w:val="auto"/>
          <w:sz w:val="24"/>
          <w:highlight w:val="none"/>
        </w:rPr>
        <w:t>承包人的停工损失由承包人承担，但停工期间应监理人要求照管工程和清理、修复工程的金额由发包人承担；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21.3.1.5 </w:t>
      </w:r>
      <w:r>
        <w:rPr>
          <w:rFonts w:hint="eastAsia" w:ascii="宋体" w:hAnsi="宋体" w:cs="宋体"/>
          <w:color w:val="auto"/>
          <w:sz w:val="24"/>
          <w:highlight w:val="none"/>
        </w:rPr>
        <w:t>不能按期竣工的，应合理延长工期，承包人不需支付逾期竣工违约金。发包人要求赶工的，承包人应采取赶工措施，赶工费用由发包人承担。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21.3.2 </w:t>
      </w:r>
      <w:r>
        <w:rPr>
          <w:rFonts w:hint="eastAsia" w:ascii="宋体" w:hAnsi="宋体" w:cs="宋体"/>
          <w:color w:val="auto"/>
          <w:sz w:val="24"/>
          <w:highlight w:val="none"/>
        </w:rPr>
        <w:t>延迟履行期间发生的不可抗力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合同一方当事人延迟履行，在延迟履行期间发生不可抗力的，不免除其责任。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21.3.3 </w:t>
      </w:r>
      <w:r>
        <w:rPr>
          <w:rFonts w:hint="eastAsia" w:ascii="宋体" w:hAnsi="宋体" w:cs="宋体"/>
          <w:color w:val="auto"/>
          <w:sz w:val="24"/>
          <w:highlight w:val="none"/>
        </w:rPr>
        <w:t>避免和减少不可抗力损失</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不可抗力发生后，发包人和承包人均应采取措施尽量避免和减少损失的扩大，任何一方没有采取有效措施导致损失扩大的，应对扩大的损失承担责任。</w:t>
      </w:r>
    </w:p>
    <w:p>
      <w:pPr>
        <w:tabs>
          <w:tab w:val="left" w:pos="5040"/>
        </w:tabs>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21.3.4 </w:t>
      </w:r>
      <w:r>
        <w:rPr>
          <w:rFonts w:hint="eastAsia" w:ascii="宋体" w:hAnsi="宋体" w:cs="宋体"/>
          <w:color w:val="auto"/>
          <w:sz w:val="24"/>
          <w:highlight w:val="none"/>
        </w:rPr>
        <w:t>因不可抗力解除合同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w:t>
      </w:r>
      <w:r>
        <w:rPr>
          <w:rFonts w:ascii="宋体" w:hAnsi="宋体" w:cs="宋体"/>
          <w:color w:val="auto"/>
          <w:sz w:val="24"/>
          <w:highlight w:val="none"/>
        </w:rPr>
        <w:t xml:space="preserve">22.2.4 </w:t>
      </w:r>
      <w:r>
        <w:rPr>
          <w:rFonts w:hint="eastAsia" w:ascii="宋体" w:hAnsi="宋体" w:cs="宋体"/>
          <w:color w:val="auto"/>
          <w:sz w:val="24"/>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宋体"/>
          <w:color w:val="auto"/>
          <w:sz w:val="24"/>
          <w:highlight w:val="none"/>
        </w:rPr>
        <w:t xml:space="preserve">22.2.3 </w:t>
      </w:r>
      <w:r>
        <w:rPr>
          <w:rFonts w:hint="eastAsia" w:ascii="宋体" w:hAnsi="宋体" w:cs="宋体"/>
          <w:color w:val="auto"/>
          <w:sz w:val="24"/>
          <w:highlight w:val="none"/>
        </w:rPr>
        <w:t>项约定，由监理人按第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w:t>
      </w:r>
    </w:p>
    <w:p>
      <w:pPr>
        <w:pStyle w:val="4"/>
        <w:spacing w:before="156" w:beforeLines="50" w:after="156" w:afterLines="50"/>
        <w:ind w:firstLine="118"/>
        <w:rPr>
          <w:rFonts w:ascii="宋体" w:hAnsi="宋体" w:cs="宋体"/>
          <w:bCs w:val="0"/>
          <w:color w:val="auto"/>
          <w:szCs w:val="24"/>
          <w:highlight w:val="none"/>
        </w:rPr>
      </w:pPr>
      <w:bookmarkStart w:id="1758" w:name="_Toc490"/>
      <w:bookmarkStart w:id="1759" w:name="_Toc300835186"/>
      <w:bookmarkStart w:id="1760" w:name="_Toc476860503"/>
      <w:bookmarkStart w:id="1761" w:name="_Toc411736292"/>
      <w:bookmarkStart w:id="1762" w:name="_Toc23124"/>
      <w:bookmarkStart w:id="1763" w:name="_Toc247527785"/>
      <w:bookmarkStart w:id="1764" w:name="_Toc183082061"/>
      <w:bookmarkStart w:id="1765" w:name="_Toc8407"/>
      <w:bookmarkStart w:id="1766" w:name="_Toc31496"/>
      <w:bookmarkStart w:id="1767" w:name="_Toc410559486"/>
      <w:bookmarkStart w:id="1768" w:name="_Toc247514184"/>
      <w:bookmarkStart w:id="1769" w:name="_Toc14227"/>
      <w:bookmarkStart w:id="1770" w:name="_Toc29289"/>
      <w:bookmarkStart w:id="1771" w:name="_Toc184635119"/>
      <w:bookmarkStart w:id="1772" w:name="_Toc411736568"/>
      <w:bookmarkStart w:id="1773" w:name="_Toc15024"/>
      <w:bookmarkStart w:id="1774" w:name="_Toc29295"/>
      <w:r>
        <w:rPr>
          <w:rFonts w:hint="eastAsia" w:ascii="宋体" w:hAnsi="宋体" w:cs="宋体"/>
          <w:bCs w:val="0"/>
          <w:color w:val="auto"/>
          <w:szCs w:val="24"/>
          <w:highlight w:val="none"/>
        </w:rPr>
        <w:t>22. 违约</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pPr>
        <w:spacing w:before="156" w:beforeLines="50" w:after="156" w:afterLines="50" w:line="360" w:lineRule="auto"/>
        <w:ind w:firstLine="118"/>
        <w:rPr>
          <w:rFonts w:ascii="宋体" w:hAnsi="宋体" w:cs="宋体"/>
          <w:color w:val="auto"/>
          <w:sz w:val="24"/>
          <w:highlight w:val="none"/>
        </w:rPr>
      </w:pPr>
      <w:bookmarkStart w:id="1775" w:name="_Toc247514185"/>
      <w:bookmarkStart w:id="1776" w:name="_Toc300835187"/>
      <w:bookmarkStart w:id="1777" w:name="_Toc247527786"/>
      <w:bookmarkStart w:id="1778" w:name="_Toc12788"/>
      <w:bookmarkStart w:id="1779" w:name="_Toc3128"/>
      <w:bookmarkStart w:id="1780" w:name="_Toc411736293"/>
      <w:bookmarkStart w:id="1781" w:name="_Toc476860504"/>
      <w:bookmarkStart w:id="1782" w:name="_Toc411736569"/>
      <w:bookmarkStart w:id="1783" w:name="_Toc410559487"/>
      <w:bookmarkStart w:id="1784" w:name="_Toc9706"/>
      <w:r>
        <w:rPr>
          <w:rFonts w:ascii="宋体" w:hAnsi="宋体" w:cs="宋体"/>
          <w:color w:val="auto"/>
          <w:sz w:val="24"/>
          <w:highlight w:val="none"/>
        </w:rPr>
        <w:t xml:space="preserve">22.1 </w:t>
      </w:r>
      <w:r>
        <w:rPr>
          <w:rFonts w:hint="eastAsia" w:ascii="宋体" w:hAnsi="宋体" w:cs="宋体"/>
          <w:color w:val="auto"/>
          <w:sz w:val="24"/>
          <w:highlight w:val="none"/>
        </w:rPr>
        <w:t>承包人违约</w:t>
      </w:r>
      <w:bookmarkEnd w:id="1775"/>
      <w:bookmarkEnd w:id="1776"/>
      <w:bookmarkEnd w:id="1777"/>
      <w:bookmarkEnd w:id="1778"/>
      <w:bookmarkEnd w:id="1779"/>
      <w:bookmarkEnd w:id="1780"/>
      <w:bookmarkEnd w:id="1781"/>
      <w:bookmarkEnd w:id="1782"/>
      <w:bookmarkEnd w:id="1783"/>
      <w:bookmarkEnd w:id="178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 </w:t>
      </w:r>
      <w:r>
        <w:rPr>
          <w:rFonts w:hint="eastAsia" w:ascii="宋体" w:hAnsi="宋体" w:cs="宋体"/>
          <w:color w:val="auto"/>
          <w:sz w:val="24"/>
          <w:highlight w:val="none"/>
        </w:rPr>
        <w:t>承包人违约的情形</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在履行合同过程中发生的下列情况之一的，属承包人违约：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22.1.1.1 </w:t>
      </w:r>
      <w:r>
        <w:rPr>
          <w:rFonts w:hint="eastAsia" w:ascii="宋体" w:hAnsi="宋体" w:cs="宋体"/>
          <w:color w:val="auto"/>
          <w:sz w:val="24"/>
          <w:highlight w:val="none"/>
        </w:rPr>
        <w:t>承包人的设计、承包人文件、实施和竣工的工程不符合法律以及合同约定；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22.1.1.2 </w:t>
      </w:r>
      <w:r>
        <w:rPr>
          <w:rFonts w:hint="eastAsia" w:ascii="宋体" w:hAnsi="宋体" w:cs="宋体"/>
          <w:color w:val="auto"/>
          <w:sz w:val="24"/>
          <w:highlight w:val="none"/>
        </w:rPr>
        <w:t>承包人违反第</w:t>
      </w:r>
      <w:r>
        <w:rPr>
          <w:rFonts w:ascii="宋体" w:hAnsi="宋体" w:cs="宋体"/>
          <w:color w:val="auto"/>
          <w:sz w:val="24"/>
          <w:highlight w:val="none"/>
        </w:rPr>
        <w:t xml:space="preserve">1.8 </w:t>
      </w:r>
      <w:r>
        <w:rPr>
          <w:rFonts w:hint="eastAsia" w:ascii="宋体" w:hAnsi="宋体" w:cs="宋体"/>
          <w:color w:val="auto"/>
          <w:sz w:val="24"/>
          <w:highlight w:val="none"/>
        </w:rPr>
        <w:t>款或第</w:t>
      </w:r>
      <w:r>
        <w:rPr>
          <w:rFonts w:ascii="宋体" w:hAnsi="宋体" w:cs="宋体"/>
          <w:color w:val="auto"/>
          <w:sz w:val="24"/>
          <w:highlight w:val="none"/>
        </w:rPr>
        <w:t xml:space="preserve">4.3 </w:t>
      </w:r>
      <w:r>
        <w:rPr>
          <w:rFonts w:hint="eastAsia" w:ascii="宋体" w:hAnsi="宋体" w:cs="宋体"/>
          <w:color w:val="auto"/>
          <w:sz w:val="24"/>
          <w:highlight w:val="none"/>
        </w:rPr>
        <w:t>款的约定，私自将合同的全部或部分权利转让给其他人，或私自将合同的全部或部分义务转移给其他人；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22.1.1.3 </w:t>
      </w:r>
      <w:r>
        <w:rPr>
          <w:rFonts w:hint="eastAsia" w:ascii="宋体" w:hAnsi="宋体" w:cs="宋体"/>
          <w:color w:val="auto"/>
          <w:sz w:val="24"/>
          <w:highlight w:val="none"/>
        </w:rPr>
        <w:t>承包人违反第</w:t>
      </w:r>
      <w:r>
        <w:rPr>
          <w:rFonts w:ascii="宋体" w:hAnsi="宋体" w:cs="宋体"/>
          <w:color w:val="auto"/>
          <w:sz w:val="24"/>
          <w:highlight w:val="none"/>
        </w:rPr>
        <w:t xml:space="preserve">6.3 </w:t>
      </w:r>
      <w:r>
        <w:rPr>
          <w:rFonts w:hint="eastAsia" w:ascii="宋体" w:hAnsi="宋体" w:cs="宋体"/>
          <w:color w:val="auto"/>
          <w:sz w:val="24"/>
          <w:highlight w:val="none"/>
        </w:rPr>
        <w:t>款或第</w:t>
      </w:r>
      <w:r>
        <w:rPr>
          <w:rFonts w:ascii="宋体" w:hAnsi="宋体" w:cs="宋体"/>
          <w:color w:val="auto"/>
          <w:sz w:val="24"/>
          <w:highlight w:val="none"/>
        </w:rPr>
        <w:t xml:space="preserve">7.4 </w:t>
      </w:r>
      <w:r>
        <w:rPr>
          <w:rFonts w:hint="eastAsia" w:ascii="宋体" w:hAnsi="宋体" w:cs="宋体"/>
          <w:color w:val="auto"/>
          <w:sz w:val="24"/>
          <w:highlight w:val="none"/>
        </w:rPr>
        <w:t>款的约定，未经监理人批准，私自将已按合同约定进入施工场地的施工设备、临时设施或材料撤离施工场地；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22.1.1.4 </w:t>
      </w:r>
      <w:r>
        <w:rPr>
          <w:rFonts w:hint="eastAsia" w:ascii="宋体" w:hAnsi="宋体" w:cs="宋体"/>
          <w:color w:val="auto"/>
          <w:sz w:val="24"/>
          <w:highlight w:val="none"/>
        </w:rPr>
        <w:t>承包人违反第</w:t>
      </w:r>
      <w:r>
        <w:rPr>
          <w:rFonts w:ascii="宋体" w:hAnsi="宋体" w:cs="宋体"/>
          <w:color w:val="auto"/>
          <w:sz w:val="24"/>
          <w:highlight w:val="none"/>
        </w:rPr>
        <w:t xml:space="preserve">6.5 </w:t>
      </w:r>
      <w:r>
        <w:rPr>
          <w:rFonts w:hint="eastAsia" w:ascii="宋体" w:hAnsi="宋体" w:cs="宋体"/>
          <w:color w:val="auto"/>
          <w:sz w:val="24"/>
          <w:highlight w:val="none"/>
        </w:rPr>
        <w:t>款的约定使用了不合格材料或工程设备，工程质量达不到标准要求，又拒绝清除不合格工程；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22.1.1.5 </w:t>
      </w:r>
      <w:r>
        <w:rPr>
          <w:rFonts w:hint="eastAsia" w:ascii="宋体" w:hAnsi="宋体" w:cs="宋体"/>
          <w:color w:val="auto"/>
          <w:sz w:val="24"/>
          <w:highlight w:val="none"/>
        </w:rPr>
        <w:t>承包人未能按合同进度计划及时完成合同约定的工作，造成工期延误；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22.1.1.6 </w:t>
      </w:r>
      <w:r>
        <w:rPr>
          <w:rFonts w:hint="eastAsia" w:ascii="宋体" w:hAnsi="宋体" w:cs="宋体"/>
          <w:color w:val="auto"/>
          <w:sz w:val="24"/>
          <w:highlight w:val="none"/>
        </w:rPr>
        <w:t>由于承包人原因未能通过竣工试验或竣工后试验的；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22.1.1.7 </w:t>
      </w:r>
      <w:r>
        <w:rPr>
          <w:rFonts w:hint="eastAsia" w:ascii="宋体" w:hAnsi="宋体" w:cs="宋体"/>
          <w:color w:val="auto"/>
          <w:sz w:val="24"/>
          <w:highlight w:val="none"/>
        </w:rPr>
        <w:t>承包人在缺陷责任期内，未能对工程接收证书所列的缺陷清单的内容或缺陷责任期内发生的缺陷进行修复，而又拒绝按监理人指示再进行修补；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22.1.1.8 </w:t>
      </w:r>
      <w:r>
        <w:rPr>
          <w:rFonts w:hint="eastAsia" w:ascii="宋体" w:hAnsi="宋体" w:cs="宋体"/>
          <w:color w:val="auto"/>
          <w:sz w:val="24"/>
          <w:highlight w:val="none"/>
        </w:rPr>
        <w:t>承包人无法继续履行或明确表示不履行或实质上已停止履行合同；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22.1.1.9 </w:t>
      </w:r>
      <w:r>
        <w:rPr>
          <w:rFonts w:hint="eastAsia" w:ascii="宋体" w:hAnsi="宋体" w:cs="宋体"/>
          <w:color w:val="auto"/>
          <w:sz w:val="24"/>
          <w:highlight w:val="none"/>
        </w:rPr>
        <w:t>承包人不按合同约定履行义务的其他情况。</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 </w:t>
      </w:r>
      <w:r>
        <w:rPr>
          <w:rFonts w:hint="eastAsia" w:ascii="宋体" w:hAnsi="宋体" w:cs="宋体"/>
          <w:color w:val="auto"/>
          <w:sz w:val="24"/>
          <w:highlight w:val="none"/>
        </w:rPr>
        <w:t>对承包人违约的处理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22.1.2.1 </w:t>
      </w:r>
      <w:r>
        <w:rPr>
          <w:rFonts w:hint="eastAsia" w:ascii="宋体" w:hAnsi="宋体" w:cs="宋体"/>
          <w:color w:val="auto"/>
          <w:sz w:val="24"/>
          <w:highlight w:val="none"/>
        </w:rPr>
        <w:t>承包人发生第</w:t>
      </w:r>
      <w:r>
        <w:rPr>
          <w:rFonts w:ascii="宋体" w:hAnsi="宋体" w:cs="宋体"/>
          <w:color w:val="auto"/>
          <w:sz w:val="24"/>
          <w:highlight w:val="none"/>
        </w:rPr>
        <w:t>22.1.1.6约定的违约情况时，按照发包人要求中的未能通过竣工/竣工</w:t>
      </w:r>
      <w:r>
        <w:rPr>
          <w:rFonts w:hint="eastAsia" w:ascii="宋体" w:hAnsi="宋体" w:cs="宋体"/>
          <w:color w:val="auto"/>
          <w:sz w:val="24"/>
          <w:highlight w:val="none"/>
        </w:rPr>
        <w:t>后试验的损害进行赔偿。发生延期的，承包人应承担延期责任。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22.1.2.2 </w:t>
      </w:r>
      <w:r>
        <w:rPr>
          <w:rFonts w:hint="eastAsia" w:ascii="宋体" w:hAnsi="宋体" w:cs="宋体"/>
          <w:color w:val="auto"/>
          <w:sz w:val="24"/>
          <w:highlight w:val="none"/>
        </w:rPr>
        <w:t>承包人发生第</w:t>
      </w:r>
      <w:r>
        <w:rPr>
          <w:rFonts w:ascii="宋体" w:hAnsi="宋体" w:cs="宋体"/>
          <w:color w:val="auto"/>
          <w:sz w:val="24"/>
          <w:highlight w:val="none"/>
        </w:rPr>
        <w:t>22.1.1.8约定的违约情况时，发包人可通知承包人立即解除合同，并按第22.1.3项、第22.1.4项、第22.1.5项约定处理。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22.1.2.3 </w:t>
      </w:r>
      <w:r>
        <w:rPr>
          <w:rFonts w:hint="eastAsia" w:ascii="宋体" w:hAnsi="宋体" w:cs="宋体"/>
          <w:color w:val="auto"/>
          <w:sz w:val="24"/>
          <w:highlight w:val="none"/>
        </w:rPr>
        <w:t>承包人发生除第</w:t>
      </w:r>
      <w:r>
        <w:rPr>
          <w:rFonts w:ascii="宋体" w:hAnsi="宋体" w:cs="宋体"/>
          <w:color w:val="auto"/>
          <w:sz w:val="24"/>
          <w:highlight w:val="none"/>
        </w:rPr>
        <w:t>22.1.1.6和第22.1.1.8约定以外的其他违约情况时，监理人可向承包人发出整改通知，要求其在指定的期限内纠正。除合同条款另有约定外，承包人应承担其违约所引起的费用增加和（或）工期延误。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22.1.3 </w:t>
      </w:r>
      <w:r>
        <w:rPr>
          <w:rFonts w:hint="eastAsia" w:ascii="宋体" w:hAnsi="宋体" w:cs="宋体"/>
          <w:color w:val="auto"/>
          <w:sz w:val="24"/>
          <w:highlight w:val="none"/>
        </w:rPr>
        <w:t>因承包人违约解除合同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监理人发出整改通知</w:t>
      </w:r>
      <w:r>
        <w:rPr>
          <w:rFonts w:ascii="宋体" w:hAnsi="宋体" w:cs="宋体"/>
          <w:color w:val="auto"/>
          <w:sz w:val="24"/>
          <w:highlight w:val="none"/>
        </w:rPr>
        <w:t>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r>
        <w:rPr>
          <w:rFonts w:hint="eastAsia" w:ascii="宋体" w:hAnsi="宋体" w:cs="宋体"/>
          <w:color w:val="auto"/>
          <w:sz w:val="24"/>
          <w:highlight w:val="none"/>
        </w:rPr>
        <w:t>不免除承包人应承担的违约责任，也不影响发包人根据合同约定享有的索赔权利。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 </w:t>
      </w:r>
      <w:r>
        <w:rPr>
          <w:rFonts w:hint="eastAsia" w:ascii="宋体" w:hAnsi="宋体" w:cs="宋体"/>
          <w:color w:val="auto"/>
          <w:sz w:val="24"/>
          <w:highlight w:val="none"/>
        </w:rPr>
        <w:t>发包人发出合同解除通知后的估价、付款和结清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22.1.4.1 </w:t>
      </w:r>
      <w:r>
        <w:rPr>
          <w:rFonts w:hint="eastAsia" w:ascii="宋体" w:hAnsi="宋体" w:cs="宋体"/>
          <w:color w:val="auto"/>
          <w:sz w:val="24"/>
          <w:highlight w:val="none"/>
        </w:rPr>
        <w:t>承包人收到发包人解除合同通知后</w:t>
      </w:r>
      <w:r>
        <w:rPr>
          <w:rFonts w:ascii="宋体" w:hAnsi="宋体" w:cs="宋体"/>
          <w:color w:val="auto"/>
          <w:sz w:val="24"/>
          <w:highlight w:val="none"/>
        </w:rPr>
        <w:t xml:space="preserve">28天内，监理人按第3.5 </w:t>
      </w:r>
      <w:r>
        <w:rPr>
          <w:rFonts w:hint="eastAsia" w:ascii="宋体" w:hAnsi="宋体" w:cs="宋体"/>
          <w:color w:val="auto"/>
          <w:sz w:val="24"/>
          <w:highlight w:val="none"/>
        </w:rPr>
        <w:t>款商定或确定承包人实际完成工作的价值，包括发包人扣留承包人的材料、设备及临时设施和承包人已提供的设计、材料、施工设备、工程设备、临时工程等的价值。</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22.1.4.2 </w:t>
      </w:r>
      <w:r>
        <w:rPr>
          <w:rFonts w:hint="eastAsia" w:ascii="宋体" w:hAnsi="宋体" w:cs="宋体"/>
          <w:color w:val="auto"/>
          <w:sz w:val="24"/>
          <w:highlight w:val="none"/>
        </w:rPr>
        <w:t>发包人发出解除合同通知后，发包人有权暂停对承包人的一切付款，查清各项付款和已扣款金额，包括承包人应支付的违约金。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22.1.4.3 </w:t>
      </w:r>
      <w:r>
        <w:rPr>
          <w:rFonts w:hint="eastAsia" w:ascii="宋体" w:hAnsi="宋体" w:cs="宋体"/>
          <w:color w:val="auto"/>
          <w:sz w:val="24"/>
          <w:highlight w:val="none"/>
        </w:rPr>
        <w:t>发包人发出解除合同通知后，发包人有权按第</w:t>
      </w:r>
      <w:r>
        <w:rPr>
          <w:rFonts w:ascii="宋体" w:hAnsi="宋体" w:cs="宋体"/>
          <w:color w:val="auto"/>
          <w:sz w:val="24"/>
          <w:highlight w:val="none"/>
        </w:rPr>
        <w:t xml:space="preserve">23.4 </w:t>
      </w:r>
      <w:r>
        <w:rPr>
          <w:rFonts w:hint="eastAsia" w:ascii="宋体" w:hAnsi="宋体" w:cs="宋体"/>
          <w:color w:val="auto"/>
          <w:sz w:val="24"/>
          <w:highlight w:val="none"/>
        </w:rPr>
        <w:t>款的约定向承包人索赔由于解除合同给发包人造成的损失。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22.1.4.4 </w:t>
      </w:r>
      <w:r>
        <w:rPr>
          <w:rFonts w:hint="eastAsia" w:ascii="宋体" w:hAnsi="宋体" w:cs="宋体"/>
          <w:color w:val="auto"/>
          <w:sz w:val="24"/>
          <w:highlight w:val="none"/>
        </w:rPr>
        <w:t>合同双方确认合同价款后，发包人颁发最终结清付款证书，并结清全部合同款项。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22.1.4.5 </w:t>
      </w:r>
      <w:r>
        <w:rPr>
          <w:rFonts w:hint="eastAsia" w:ascii="宋体" w:hAnsi="宋体" w:cs="宋体"/>
          <w:color w:val="auto"/>
          <w:sz w:val="24"/>
          <w:highlight w:val="none"/>
        </w:rPr>
        <w:t>发包人和承包人未能就解除合同后的结清达成一致而形成争议的，按第</w:t>
      </w:r>
      <w:r>
        <w:rPr>
          <w:rFonts w:ascii="宋体" w:hAnsi="宋体" w:cs="宋体"/>
          <w:color w:val="auto"/>
          <w:sz w:val="24"/>
          <w:highlight w:val="none"/>
        </w:rPr>
        <w:t>24条的约定执行。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22.1.5 </w:t>
      </w:r>
      <w:r>
        <w:rPr>
          <w:rFonts w:hint="eastAsia" w:ascii="宋体" w:hAnsi="宋体" w:cs="宋体"/>
          <w:color w:val="auto"/>
          <w:sz w:val="24"/>
          <w:highlight w:val="none"/>
        </w:rPr>
        <w:t>协议利益的转让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color w:val="auto"/>
          <w:sz w:val="24"/>
          <w:highlight w:val="none"/>
        </w:rPr>
        <w:t>14天内，依法办理转让手续。发包人有权使用承包人文件和由承包人或以其名义编制的其他设计文件。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22.1.6 </w:t>
      </w:r>
      <w:r>
        <w:rPr>
          <w:rFonts w:hint="eastAsia" w:ascii="宋体" w:hAnsi="宋体" w:cs="宋体"/>
          <w:color w:val="auto"/>
          <w:sz w:val="24"/>
          <w:highlight w:val="none"/>
        </w:rPr>
        <w:t>紧急情况下无能力或不愿进行抢救</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before="156" w:beforeLines="50" w:after="156" w:afterLines="50" w:line="360" w:lineRule="auto"/>
        <w:ind w:firstLine="118"/>
        <w:rPr>
          <w:rFonts w:ascii="宋体" w:hAnsi="宋体" w:cs="宋体"/>
          <w:color w:val="auto"/>
          <w:sz w:val="24"/>
          <w:highlight w:val="none"/>
        </w:rPr>
      </w:pPr>
      <w:bookmarkStart w:id="1785" w:name="_Toc411736294"/>
      <w:bookmarkStart w:id="1786" w:name="_Toc476860505"/>
      <w:bookmarkStart w:id="1787" w:name="_Toc411736570"/>
      <w:bookmarkStart w:id="1788" w:name="_Toc7414"/>
      <w:bookmarkStart w:id="1789" w:name="_Toc410559488"/>
      <w:bookmarkStart w:id="1790" w:name="_Toc24147"/>
      <w:bookmarkStart w:id="1791" w:name="_Toc247514186"/>
      <w:bookmarkStart w:id="1792" w:name="_Toc300835188"/>
      <w:bookmarkStart w:id="1793" w:name="_Toc3027"/>
      <w:bookmarkStart w:id="1794" w:name="_Toc1013"/>
      <w:bookmarkStart w:id="1795" w:name="_Toc247527787"/>
      <w:r>
        <w:rPr>
          <w:rFonts w:ascii="宋体" w:hAnsi="宋体" w:cs="宋体"/>
          <w:color w:val="auto"/>
          <w:sz w:val="24"/>
          <w:highlight w:val="none"/>
        </w:rPr>
        <w:t xml:space="preserve">22.2 </w:t>
      </w:r>
      <w:r>
        <w:rPr>
          <w:rFonts w:hint="eastAsia" w:ascii="宋体" w:hAnsi="宋体" w:cs="宋体"/>
          <w:color w:val="auto"/>
          <w:sz w:val="24"/>
          <w:highlight w:val="none"/>
        </w:rPr>
        <w:t>发包人违约</w:t>
      </w:r>
      <w:bookmarkEnd w:id="1785"/>
      <w:bookmarkEnd w:id="1786"/>
      <w:bookmarkEnd w:id="1787"/>
      <w:bookmarkEnd w:id="1788"/>
      <w:bookmarkEnd w:id="1789"/>
      <w:bookmarkEnd w:id="1790"/>
      <w:bookmarkEnd w:id="1791"/>
      <w:bookmarkEnd w:id="1792"/>
      <w:bookmarkEnd w:id="1793"/>
      <w:bookmarkEnd w:id="1794"/>
      <w:bookmarkEnd w:id="179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 </w:t>
      </w:r>
      <w:r>
        <w:rPr>
          <w:rFonts w:hint="eastAsia" w:ascii="宋体" w:hAnsi="宋体" w:cs="宋体"/>
          <w:color w:val="auto"/>
          <w:sz w:val="24"/>
          <w:highlight w:val="none"/>
        </w:rPr>
        <w:t>发包人违约的情形</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在履行合同过程中发生下列情形之一的，属发包人违约：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22.2.1.1 </w:t>
      </w:r>
      <w:r>
        <w:rPr>
          <w:rFonts w:hint="eastAsia" w:ascii="宋体" w:hAnsi="宋体" w:cs="宋体"/>
          <w:color w:val="auto"/>
          <w:sz w:val="24"/>
          <w:highlight w:val="none"/>
        </w:rPr>
        <w:t>发包人原因未能按合同约定支付价款，或拖延、拒绝批准付款申请和支付凭证，导致付款延误；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22.2.1.2 </w:t>
      </w:r>
      <w:r>
        <w:rPr>
          <w:rFonts w:hint="eastAsia" w:ascii="宋体" w:hAnsi="宋体" w:cs="宋体"/>
          <w:color w:val="auto"/>
          <w:sz w:val="24"/>
          <w:highlight w:val="none"/>
        </w:rPr>
        <w:t>发包人原因造成停工；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22.2.1.3 </w:t>
      </w:r>
      <w:r>
        <w:rPr>
          <w:rFonts w:hint="eastAsia" w:ascii="宋体" w:hAnsi="宋体" w:cs="宋体"/>
          <w:color w:val="auto"/>
          <w:sz w:val="24"/>
          <w:highlight w:val="none"/>
        </w:rPr>
        <w:t>监理人无正当理由没有在约定期限内发出复工指示，导致承包人无法复工；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22.2.1.4 </w:t>
      </w:r>
      <w:r>
        <w:rPr>
          <w:rFonts w:hint="eastAsia" w:ascii="宋体" w:hAnsi="宋体" w:cs="宋体"/>
          <w:color w:val="auto"/>
          <w:sz w:val="24"/>
          <w:highlight w:val="none"/>
        </w:rPr>
        <w:t>发包人无法继续履行或明确表示不履行或实质上已停止履行合同；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22.2.1.5 </w:t>
      </w:r>
      <w:r>
        <w:rPr>
          <w:rFonts w:hint="eastAsia" w:ascii="宋体" w:hAnsi="宋体" w:cs="宋体"/>
          <w:color w:val="auto"/>
          <w:sz w:val="24"/>
          <w:highlight w:val="none"/>
        </w:rPr>
        <w:t>发包人不履行合同约定其他义务。</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22.2.2 </w:t>
      </w:r>
      <w:r>
        <w:rPr>
          <w:rFonts w:hint="eastAsia" w:ascii="宋体" w:hAnsi="宋体" w:cs="宋体"/>
          <w:color w:val="auto"/>
          <w:sz w:val="24"/>
          <w:highlight w:val="none"/>
        </w:rPr>
        <w:t>因发包人违约解除合同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22.2.2.1 </w:t>
      </w:r>
      <w:r>
        <w:rPr>
          <w:rFonts w:hint="eastAsia" w:ascii="宋体" w:hAnsi="宋体" w:cs="宋体"/>
          <w:color w:val="auto"/>
          <w:sz w:val="24"/>
          <w:highlight w:val="none"/>
        </w:rPr>
        <w:t>发生第</w:t>
      </w:r>
      <w:r>
        <w:rPr>
          <w:rFonts w:ascii="宋体" w:hAnsi="宋体" w:cs="宋体"/>
          <w:color w:val="auto"/>
          <w:sz w:val="24"/>
          <w:highlight w:val="none"/>
        </w:rPr>
        <w:t>22.2.1（4）目的违约情况时，承包人可书面通知发包人解除合同。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22.2.2.2 </w:t>
      </w:r>
      <w:r>
        <w:rPr>
          <w:rFonts w:hint="eastAsia" w:ascii="宋体" w:hAnsi="宋体" w:cs="宋体"/>
          <w:color w:val="auto"/>
          <w:sz w:val="24"/>
          <w:highlight w:val="none"/>
        </w:rPr>
        <w:t>承包人按</w:t>
      </w:r>
      <w:r>
        <w:rPr>
          <w:rFonts w:ascii="宋体" w:hAnsi="宋体" w:cs="宋体"/>
          <w:color w:val="auto"/>
          <w:sz w:val="24"/>
          <w:highlight w:val="none"/>
        </w:rPr>
        <w:t>12.2.1项约定暂停施工28天后，发包人仍不纠正违约行为的，承包人可向发包人发出解除合同通知。但承包人的这一行为</w:t>
      </w:r>
      <w:r>
        <w:rPr>
          <w:rFonts w:hint="eastAsia" w:ascii="宋体" w:hAnsi="宋体" w:cs="宋体"/>
          <w:color w:val="auto"/>
          <w:sz w:val="24"/>
          <w:highlight w:val="none"/>
        </w:rPr>
        <w:t>不免除发包人承担的违约责任，也不影响承包人根据合同约定享有的索赔权利。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 </w:t>
      </w:r>
      <w:r>
        <w:rPr>
          <w:rFonts w:hint="eastAsia" w:ascii="宋体" w:hAnsi="宋体" w:cs="宋体"/>
          <w:color w:val="auto"/>
          <w:sz w:val="24"/>
          <w:highlight w:val="none"/>
        </w:rPr>
        <w:t>解除合同后的付款</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因发包人违约解除合同的，发包人应在解除合同后</w:t>
      </w:r>
      <w:r>
        <w:rPr>
          <w:rFonts w:ascii="宋体" w:hAnsi="宋体" w:cs="宋体"/>
          <w:color w:val="auto"/>
          <w:sz w:val="24"/>
          <w:highlight w:val="none"/>
        </w:rPr>
        <w:t>28天内向承包人支付下列款项，承包人应在此期限内及时向发包人提交要求支付下列金额的有关资料和凭证：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22.2.3.1 </w:t>
      </w:r>
      <w:r>
        <w:rPr>
          <w:rFonts w:hint="eastAsia" w:ascii="宋体" w:hAnsi="宋体" w:cs="宋体"/>
          <w:color w:val="auto"/>
          <w:sz w:val="24"/>
          <w:highlight w:val="none"/>
        </w:rPr>
        <w:t>承包人发出解除合同通知前所完成工作的价款；</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22.2.3.2 </w:t>
      </w:r>
      <w:r>
        <w:rPr>
          <w:rFonts w:hint="eastAsia" w:ascii="宋体" w:hAnsi="宋体" w:cs="宋体"/>
          <w:color w:val="auto"/>
          <w:sz w:val="24"/>
          <w:highlight w:val="none"/>
        </w:rPr>
        <w:t>承包人为该工程施工订购并已付款的材料、工程设备和其他物品的金额。发包人付款后，该材料、工程设备和其他物品归发包人所有；</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22.2.3.3 </w:t>
      </w:r>
      <w:r>
        <w:rPr>
          <w:rFonts w:hint="eastAsia" w:ascii="宋体" w:hAnsi="宋体" w:cs="宋体"/>
          <w:color w:val="auto"/>
          <w:sz w:val="24"/>
          <w:highlight w:val="none"/>
        </w:rPr>
        <w:t>承包人为完成工程所发生的，而发包人未支付的金额；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22.2.3.4 </w:t>
      </w:r>
      <w:r>
        <w:rPr>
          <w:rFonts w:hint="eastAsia" w:ascii="宋体" w:hAnsi="宋体" w:cs="宋体"/>
          <w:color w:val="auto"/>
          <w:sz w:val="24"/>
          <w:highlight w:val="none"/>
        </w:rPr>
        <w:t>承包人撤离施工场地以及遣散承包人人员的金额；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22.2.3.5 </w:t>
      </w:r>
      <w:r>
        <w:rPr>
          <w:rFonts w:hint="eastAsia" w:ascii="宋体" w:hAnsi="宋体" w:cs="宋体"/>
          <w:color w:val="auto"/>
          <w:sz w:val="24"/>
          <w:highlight w:val="none"/>
        </w:rPr>
        <w:t>因解除合同造成的承包人损失；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22.2.3.6 </w:t>
      </w:r>
      <w:r>
        <w:rPr>
          <w:rFonts w:hint="eastAsia" w:ascii="宋体" w:hAnsi="宋体" w:cs="宋体"/>
          <w:color w:val="auto"/>
          <w:sz w:val="24"/>
          <w:highlight w:val="none"/>
        </w:rPr>
        <w:t>按合同约定在承包人发出解除合同通知前应支付给承包人的其他金额。</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发包人应按本项约定支付上述金额并退还质量保证金和履约担保，但有权要求承包人支付应偿还给发包人的各项金额。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22.2.4 </w:t>
      </w:r>
      <w:r>
        <w:rPr>
          <w:rFonts w:hint="eastAsia" w:ascii="宋体" w:hAnsi="宋体" w:cs="宋体"/>
          <w:color w:val="auto"/>
          <w:sz w:val="24"/>
          <w:highlight w:val="none"/>
        </w:rPr>
        <w:t>解除合同后的承包人撤离</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color w:val="auto"/>
          <w:sz w:val="24"/>
          <w:highlight w:val="none"/>
        </w:rPr>
        <w:t xml:space="preserve">18.7.1 </w:t>
      </w:r>
      <w:r>
        <w:rPr>
          <w:rFonts w:hint="eastAsia" w:ascii="宋体" w:hAnsi="宋体" w:cs="宋体"/>
          <w:color w:val="auto"/>
          <w:sz w:val="24"/>
          <w:highlight w:val="none"/>
        </w:rPr>
        <w:t>项的约定，发包人应为承包人撤出提供必要条件并办理移交手续。</w:t>
      </w:r>
    </w:p>
    <w:p>
      <w:pPr>
        <w:spacing w:before="156" w:beforeLines="50" w:after="156" w:afterLines="50" w:line="360" w:lineRule="auto"/>
        <w:ind w:firstLine="118"/>
        <w:rPr>
          <w:rFonts w:ascii="宋体" w:hAnsi="宋体" w:cs="宋体"/>
          <w:color w:val="auto"/>
          <w:sz w:val="24"/>
          <w:highlight w:val="none"/>
        </w:rPr>
      </w:pPr>
      <w:bookmarkStart w:id="1796" w:name="_Toc411736571"/>
      <w:bookmarkStart w:id="1797" w:name="_Toc411736295"/>
      <w:bookmarkStart w:id="1798" w:name="_Toc17431"/>
      <w:bookmarkStart w:id="1799" w:name="_Toc247527788"/>
      <w:bookmarkStart w:id="1800" w:name="_Toc9509"/>
      <w:bookmarkStart w:id="1801" w:name="_Toc31324"/>
      <w:bookmarkStart w:id="1802" w:name="_Toc11690"/>
      <w:bookmarkStart w:id="1803" w:name="_Toc247514187"/>
      <w:bookmarkStart w:id="1804" w:name="_Toc410559489"/>
      <w:bookmarkStart w:id="1805" w:name="_Toc300835189"/>
      <w:bookmarkStart w:id="1806" w:name="_Toc476860506"/>
      <w:r>
        <w:rPr>
          <w:rFonts w:ascii="宋体" w:hAnsi="宋体" w:cs="宋体"/>
          <w:color w:val="auto"/>
          <w:sz w:val="24"/>
          <w:highlight w:val="none"/>
        </w:rPr>
        <w:t xml:space="preserve">22.3 </w:t>
      </w:r>
      <w:r>
        <w:rPr>
          <w:rFonts w:hint="eastAsia" w:ascii="宋体" w:hAnsi="宋体" w:cs="宋体"/>
          <w:color w:val="auto"/>
          <w:sz w:val="24"/>
          <w:highlight w:val="none"/>
        </w:rPr>
        <w:t>第三人造成的违约</w:t>
      </w:r>
      <w:bookmarkEnd w:id="1796"/>
      <w:bookmarkEnd w:id="1797"/>
      <w:bookmarkEnd w:id="1798"/>
      <w:bookmarkEnd w:id="1799"/>
      <w:bookmarkEnd w:id="1800"/>
      <w:bookmarkEnd w:id="1801"/>
      <w:bookmarkEnd w:id="1802"/>
      <w:bookmarkEnd w:id="1803"/>
      <w:bookmarkEnd w:id="1804"/>
      <w:bookmarkEnd w:id="1805"/>
      <w:bookmarkEnd w:id="180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在履行合同过程中，一方当事人因第三人的原因造成违约的，应当向对方当事人承担违约责任。一方当事人和第三人之间的纠纷，依照法律规定或者按照约定解决。</w:t>
      </w:r>
    </w:p>
    <w:p>
      <w:pPr>
        <w:pStyle w:val="4"/>
        <w:spacing w:before="156" w:beforeLines="50" w:after="156" w:afterLines="50"/>
        <w:ind w:firstLine="118"/>
        <w:rPr>
          <w:rFonts w:ascii="宋体" w:hAnsi="宋体" w:cs="宋体"/>
          <w:bCs w:val="0"/>
          <w:color w:val="auto"/>
          <w:szCs w:val="24"/>
          <w:highlight w:val="none"/>
        </w:rPr>
      </w:pPr>
      <w:bookmarkStart w:id="1807" w:name="_Toc247514188"/>
      <w:bookmarkStart w:id="1808" w:name="_Toc5238"/>
      <w:bookmarkStart w:id="1809" w:name="_Toc247527789"/>
      <w:bookmarkStart w:id="1810" w:name="_Toc476860507"/>
      <w:bookmarkStart w:id="1811" w:name="_Toc20978"/>
      <w:bookmarkStart w:id="1812" w:name="_Toc183082062"/>
      <w:bookmarkStart w:id="1813" w:name="_Toc30635"/>
      <w:bookmarkStart w:id="1814" w:name="_Toc300835190"/>
      <w:bookmarkStart w:id="1815" w:name="_Toc18569"/>
      <w:bookmarkStart w:id="1816" w:name="_Toc411736296"/>
      <w:bookmarkStart w:id="1817" w:name="_Toc14386"/>
      <w:bookmarkStart w:id="1818" w:name="_Toc184635120"/>
      <w:bookmarkStart w:id="1819" w:name="_Toc410559490"/>
      <w:bookmarkStart w:id="1820" w:name="_Toc9935"/>
      <w:bookmarkStart w:id="1821" w:name="_Toc411736572"/>
      <w:bookmarkStart w:id="1822" w:name="_Toc23652"/>
      <w:bookmarkStart w:id="1823" w:name="_Toc20430"/>
      <w:r>
        <w:rPr>
          <w:rFonts w:hint="eastAsia" w:ascii="宋体" w:hAnsi="宋体" w:cs="宋体"/>
          <w:bCs w:val="0"/>
          <w:color w:val="auto"/>
          <w:szCs w:val="24"/>
          <w:highlight w:val="none"/>
        </w:rPr>
        <w:t>23. 索赔</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pPr>
        <w:spacing w:before="156" w:beforeLines="50" w:after="156" w:afterLines="50" w:line="360" w:lineRule="auto"/>
        <w:ind w:firstLine="118"/>
        <w:rPr>
          <w:rFonts w:ascii="宋体" w:hAnsi="宋体" w:cs="宋体"/>
          <w:color w:val="auto"/>
          <w:sz w:val="24"/>
          <w:highlight w:val="none"/>
        </w:rPr>
      </w:pPr>
      <w:bookmarkStart w:id="1824" w:name="_Toc411736573"/>
      <w:bookmarkStart w:id="1825" w:name="_Toc247514189"/>
      <w:bookmarkStart w:id="1826" w:name="_Toc11147"/>
      <w:bookmarkStart w:id="1827" w:name="_Toc300835191"/>
      <w:bookmarkStart w:id="1828" w:name="_Toc247527790"/>
      <w:bookmarkStart w:id="1829" w:name="_Toc411736297"/>
      <w:bookmarkStart w:id="1830" w:name="_Toc27209"/>
      <w:bookmarkStart w:id="1831" w:name="_Toc476860508"/>
      <w:bookmarkStart w:id="1832" w:name="_Toc21374"/>
      <w:bookmarkStart w:id="1833" w:name="_Toc410559491"/>
      <w:bookmarkStart w:id="1834" w:name="_Toc3154"/>
      <w:r>
        <w:rPr>
          <w:rFonts w:ascii="宋体" w:hAnsi="宋体" w:cs="宋体"/>
          <w:color w:val="auto"/>
          <w:sz w:val="24"/>
          <w:highlight w:val="none"/>
        </w:rPr>
        <w:t xml:space="preserve">23.1 </w:t>
      </w:r>
      <w:r>
        <w:rPr>
          <w:rFonts w:hint="eastAsia" w:ascii="宋体" w:hAnsi="宋体" w:cs="宋体"/>
          <w:color w:val="auto"/>
          <w:sz w:val="24"/>
          <w:highlight w:val="none"/>
        </w:rPr>
        <w:t>承包人索赔的提出</w:t>
      </w:r>
      <w:bookmarkEnd w:id="1824"/>
      <w:bookmarkEnd w:id="1825"/>
      <w:bookmarkEnd w:id="1826"/>
      <w:bookmarkEnd w:id="1827"/>
      <w:bookmarkEnd w:id="1828"/>
      <w:bookmarkEnd w:id="1829"/>
      <w:bookmarkEnd w:id="1830"/>
      <w:bookmarkEnd w:id="1831"/>
      <w:bookmarkEnd w:id="1832"/>
      <w:bookmarkEnd w:id="1833"/>
      <w:bookmarkEnd w:id="183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根据合同约定，承包人认为有权得到追加付款和（或）延长工期的，应按以下程序向发包人提出索赔：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23.1.1 </w:t>
      </w:r>
      <w:r>
        <w:rPr>
          <w:rFonts w:hint="eastAsia" w:ascii="宋体" w:hAnsi="宋体" w:cs="宋体"/>
          <w:color w:val="auto"/>
          <w:sz w:val="24"/>
          <w:highlight w:val="none"/>
        </w:rPr>
        <w:t>承包人应在知道或应当知道索赔事件发生后</w:t>
      </w:r>
      <w:r>
        <w:rPr>
          <w:rFonts w:ascii="宋体" w:hAnsi="宋体" w:cs="宋体"/>
          <w:color w:val="auto"/>
          <w:sz w:val="24"/>
          <w:highlight w:val="none"/>
        </w:rPr>
        <w:t xml:space="preserve">28 </w:t>
      </w:r>
      <w:r>
        <w:rPr>
          <w:rFonts w:hint="eastAsia" w:ascii="宋体" w:hAnsi="宋体" w:cs="宋体"/>
          <w:color w:val="auto"/>
          <w:sz w:val="24"/>
          <w:highlight w:val="none"/>
        </w:rPr>
        <w:t>天内，向监理人递交索赔意向通知书，并说明发生索赔事件的事由。承包人未在前述</w:t>
      </w:r>
      <w:r>
        <w:rPr>
          <w:rFonts w:ascii="宋体" w:hAnsi="宋体" w:cs="宋体"/>
          <w:color w:val="auto"/>
          <w:sz w:val="24"/>
          <w:highlight w:val="none"/>
        </w:rPr>
        <w:t>28天内发出索赔意向通知书的，工期不予顺延，且承包人无权获得追加付款；</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23.1.2 </w:t>
      </w:r>
      <w:r>
        <w:rPr>
          <w:rFonts w:hint="eastAsia" w:ascii="宋体" w:hAnsi="宋体" w:cs="宋体"/>
          <w:color w:val="auto"/>
          <w:sz w:val="24"/>
          <w:highlight w:val="none"/>
        </w:rPr>
        <w:t>承包人应在发出索赔意向通知书后</w:t>
      </w:r>
      <w:r>
        <w:rPr>
          <w:rFonts w:ascii="宋体" w:hAnsi="宋体" w:cs="宋体"/>
          <w:color w:val="auto"/>
          <w:sz w:val="24"/>
          <w:highlight w:val="none"/>
        </w:rPr>
        <w:t>28天内，向监理人正式递交索赔通知书。索赔通知书应详细说明索赔理由以及要求追加的付款金额和（或）延长的工期，并附必要的记录和证明材料；</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23.1.3 </w:t>
      </w:r>
      <w:r>
        <w:rPr>
          <w:rFonts w:hint="eastAsia" w:ascii="宋体" w:hAnsi="宋体" w:cs="宋体"/>
          <w:color w:val="auto"/>
          <w:sz w:val="24"/>
          <w:highlight w:val="none"/>
        </w:rPr>
        <w:t>索赔事件具有连续影响的，承包人应按合理时间间隔继续递交延续索赔通知，说明连续影响的实际情况和记录，列出累计的追加付款金额和（或）工期延长天数；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23.1.4 </w:t>
      </w:r>
      <w:r>
        <w:rPr>
          <w:rFonts w:hint="eastAsia" w:ascii="宋体" w:hAnsi="宋体" w:cs="宋体"/>
          <w:color w:val="auto"/>
          <w:sz w:val="24"/>
          <w:highlight w:val="none"/>
        </w:rPr>
        <w:t>在索赔事件影响结束后的</w:t>
      </w:r>
      <w:r>
        <w:rPr>
          <w:rFonts w:ascii="宋体" w:hAnsi="宋体" w:cs="宋体"/>
          <w:color w:val="auto"/>
          <w:sz w:val="24"/>
          <w:highlight w:val="none"/>
        </w:rPr>
        <w:t xml:space="preserve">28 </w:t>
      </w:r>
      <w:r>
        <w:rPr>
          <w:rFonts w:hint="eastAsia" w:ascii="宋体" w:hAnsi="宋体" w:cs="宋体"/>
          <w:color w:val="auto"/>
          <w:sz w:val="24"/>
          <w:highlight w:val="none"/>
        </w:rPr>
        <w:t>天内，承包人应向监理人递交最终索赔通知书，说明最终要求索赔的追加付款金额和延长的工期，并附必要的记录和证明材料。</w:t>
      </w:r>
    </w:p>
    <w:p>
      <w:pPr>
        <w:spacing w:before="156" w:beforeLines="50" w:after="156" w:afterLines="50" w:line="360" w:lineRule="auto"/>
        <w:ind w:firstLine="118"/>
        <w:rPr>
          <w:rFonts w:ascii="宋体" w:hAnsi="宋体" w:cs="宋体"/>
          <w:color w:val="auto"/>
          <w:sz w:val="24"/>
          <w:highlight w:val="none"/>
        </w:rPr>
      </w:pPr>
      <w:bookmarkStart w:id="1835" w:name="_Toc476860509"/>
      <w:bookmarkStart w:id="1836" w:name="_Toc247527791"/>
      <w:bookmarkStart w:id="1837" w:name="_Toc247514190"/>
      <w:bookmarkStart w:id="1838" w:name="_Toc411736574"/>
      <w:bookmarkStart w:id="1839" w:name="_Toc300835192"/>
      <w:bookmarkStart w:id="1840" w:name="_Toc1052"/>
      <w:bookmarkStart w:id="1841" w:name="_Toc411736298"/>
      <w:bookmarkStart w:id="1842" w:name="_Toc14342"/>
      <w:bookmarkStart w:id="1843" w:name="_Toc2936"/>
      <w:bookmarkStart w:id="1844" w:name="_Toc20775"/>
      <w:bookmarkStart w:id="1845" w:name="_Toc410559492"/>
      <w:r>
        <w:rPr>
          <w:rFonts w:ascii="宋体" w:hAnsi="宋体" w:cs="宋体"/>
          <w:color w:val="auto"/>
          <w:sz w:val="24"/>
          <w:highlight w:val="none"/>
        </w:rPr>
        <w:t xml:space="preserve">23.2 </w:t>
      </w:r>
      <w:r>
        <w:rPr>
          <w:rFonts w:hint="eastAsia" w:ascii="宋体" w:hAnsi="宋体" w:cs="宋体"/>
          <w:color w:val="auto"/>
          <w:sz w:val="24"/>
          <w:highlight w:val="none"/>
        </w:rPr>
        <w:t>承包人索赔处理程序</w:t>
      </w:r>
      <w:bookmarkEnd w:id="1835"/>
      <w:bookmarkEnd w:id="1836"/>
      <w:bookmarkEnd w:id="1837"/>
      <w:bookmarkEnd w:id="1838"/>
      <w:bookmarkEnd w:id="1839"/>
      <w:bookmarkEnd w:id="1840"/>
      <w:bookmarkEnd w:id="1841"/>
      <w:bookmarkEnd w:id="1842"/>
      <w:bookmarkEnd w:id="1843"/>
      <w:bookmarkEnd w:id="1844"/>
      <w:bookmarkEnd w:id="184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23.2.1 </w:t>
      </w:r>
      <w:r>
        <w:rPr>
          <w:rFonts w:hint="eastAsia" w:ascii="宋体" w:hAnsi="宋体" w:cs="宋体"/>
          <w:color w:val="auto"/>
          <w:sz w:val="24"/>
          <w:highlight w:val="none"/>
        </w:rPr>
        <w:t>监理人收到承包人提交的索赔通知书后，应及时审查索赔通知书的内容、查验承包人的记录和证明材料，必要时监理人可要求承包人提交全部原始记录副本。</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23.2.2 </w:t>
      </w:r>
      <w:r>
        <w:rPr>
          <w:rFonts w:hint="eastAsia" w:ascii="宋体" w:hAnsi="宋体" w:cs="宋体"/>
          <w:color w:val="auto"/>
          <w:sz w:val="24"/>
          <w:highlight w:val="none"/>
        </w:rPr>
        <w:t>监理人应按第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款商定或确定追加的付款和（或）延长的工期，并在收到上述索赔通知书或有关索赔的进一步证明材料后的</w:t>
      </w:r>
      <w:r>
        <w:rPr>
          <w:rFonts w:ascii="宋体" w:hAnsi="宋体" w:cs="宋体"/>
          <w:color w:val="auto"/>
          <w:sz w:val="24"/>
          <w:highlight w:val="none"/>
        </w:rPr>
        <w:t>42天内，将索赔处理结果答复承包人。监理人应当在收到索赔通知书或有关索赔的进一步证明材料后的42天内无正当理由不予答复的，视为认可索赔。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23.2.3 </w:t>
      </w:r>
      <w:r>
        <w:rPr>
          <w:rFonts w:hint="eastAsia" w:ascii="宋体" w:hAnsi="宋体" w:cs="宋体"/>
          <w:color w:val="auto"/>
          <w:sz w:val="24"/>
          <w:highlight w:val="none"/>
        </w:rPr>
        <w:t>承包人接受索赔处理结果的，发包人应在作出索赔处理结果答复后</w:t>
      </w:r>
      <w:r>
        <w:rPr>
          <w:rFonts w:ascii="宋体" w:hAnsi="宋体" w:cs="宋体"/>
          <w:color w:val="auto"/>
          <w:sz w:val="24"/>
          <w:highlight w:val="none"/>
        </w:rPr>
        <w:t xml:space="preserve">28 </w:t>
      </w:r>
      <w:r>
        <w:rPr>
          <w:rFonts w:hint="eastAsia" w:ascii="宋体" w:hAnsi="宋体" w:cs="宋体"/>
          <w:color w:val="auto"/>
          <w:sz w:val="24"/>
          <w:highlight w:val="none"/>
        </w:rPr>
        <w:t>天内完成赔付。承包人不接受索赔处理结果的，按第</w:t>
      </w:r>
      <w:r>
        <w:rPr>
          <w:rFonts w:ascii="宋体" w:hAnsi="宋体" w:cs="宋体"/>
          <w:color w:val="auto"/>
          <w:sz w:val="24"/>
          <w:highlight w:val="none"/>
        </w:rPr>
        <w:t>24条的约定执行。</w:t>
      </w:r>
    </w:p>
    <w:p>
      <w:pPr>
        <w:spacing w:before="156" w:beforeLines="50" w:after="156" w:afterLines="50" w:line="360" w:lineRule="auto"/>
        <w:ind w:firstLine="118"/>
        <w:rPr>
          <w:rFonts w:ascii="宋体" w:hAnsi="宋体" w:cs="宋体"/>
          <w:color w:val="auto"/>
          <w:sz w:val="24"/>
          <w:highlight w:val="none"/>
        </w:rPr>
      </w:pPr>
      <w:bookmarkStart w:id="1846" w:name="_Toc411736575"/>
      <w:bookmarkStart w:id="1847" w:name="_Toc410559493"/>
      <w:bookmarkStart w:id="1848" w:name="_Toc759"/>
      <w:bookmarkStart w:id="1849" w:name="_Toc247514191"/>
      <w:bookmarkStart w:id="1850" w:name="_Toc300835193"/>
      <w:bookmarkStart w:id="1851" w:name="_Toc476860510"/>
      <w:bookmarkStart w:id="1852" w:name="_Toc16573"/>
      <w:bookmarkStart w:id="1853" w:name="_Toc13262"/>
      <w:bookmarkStart w:id="1854" w:name="_Toc277"/>
      <w:bookmarkStart w:id="1855" w:name="_Toc411736299"/>
      <w:bookmarkStart w:id="1856" w:name="_Toc247527792"/>
      <w:r>
        <w:rPr>
          <w:rFonts w:ascii="宋体" w:hAnsi="宋体" w:cs="宋体"/>
          <w:color w:val="auto"/>
          <w:sz w:val="24"/>
          <w:highlight w:val="none"/>
        </w:rPr>
        <w:t xml:space="preserve">23.3 </w:t>
      </w:r>
      <w:r>
        <w:rPr>
          <w:rFonts w:hint="eastAsia" w:ascii="宋体" w:hAnsi="宋体" w:cs="宋体"/>
          <w:color w:val="auto"/>
          <w:sz w:val="24"/>
          <w:highlight w:val="none"/>
        </w:rPr>
        <w:t>承包人提出索赔的期限</w:t>
      </w:r>
      <w:bookmarkEnd w:id="1846"/>
      <w:bookmarkEnd w:id="1847"/>
      <w:bookmarkEnd w:id="1848"/>
      <w:bookmarkEnd w:id="1849"/>
      <w:bookmarkEnd w:id="1850"/>
      <w:bookmarkEnd w:id="1851"/>
      <w:bookmarkEnd w:id="1852"/>
      <w:bookmarkEnd w:id="1853"/>
      <w:bookmarkEnd w:id="1854"/>
      <w:bookmarkEnd w:id="1855"/>
      <w:bookmarkEnd w:id="185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23.3.1 </w:t>
      </w:r>
      <w:r>
        <w:rPr>
          <w:rFonts w:hint="eastAsia" w:ascii="宋体" w:hAnsi="宋体" w:cs="宋体"/>
          <w:color w:val="auto"/>
          <w:sz w:val="24"/>
          <w:highlight w:val="none"/>
        </w:rPr>
        <w:t>承包人按第</w:t>
      </w:r>
      <w:r>
        <w:rPr>
          <w:rFonts w:ascii="宋体" w:hAnsi="宋体" w:cs="宋体"/>
          <w:color w:val="auto"/>
          <w:sz w:val="24"/>
          <w:highlight w:val="none"/>
        </w:rPr>
        <w:t xml:space="preserve">17.5 </w:t>
      </w:r>
      <w:r>
        <w:rPr>
          <w:rFonts w:hint="eastAsia" w:ascii="宋体" w:hAnsi="宋体" w:cs="宋体"/>
          <w:color w:val="auto"/>
          <w:sz w:val="24"/>
          <w:highlight w:val="none"/>
        </w:rPr>
        <w:t>款的约定接受了竣工付款证书后，应被认为已无权再提出在合同工程接收证书颁发前所发生的任何索赔。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23.3.2 </w:t>
      </w:r>
      <w:r>
        <w:rPr>
          <w:rFonts w:hint="eastAsia" w:ascii="宋体" w:hAnsi="宋体" w:cs="宋体"/>
          <w:color w:val="auto"/>
          <w:sz w:val="24"/>
          <w:highlight w:val="none"/>
        </w:rPr>
        <w:t>承包人按第</w:t>
      </w:r>
      <w:r>
        <w:rPr>
          <w:rFonts w:ascii="宋体" w:hAnsi="宋体" w:cs="宋体"/>
          <w:color w:val="auto"/>
          <w:sz w:val="24"/>
          <w:highlight w:val="none"/>
        </w:rPr>
        <w:t xml:space="preserve">17.6 </w:t>
      </w:r>
      <w:r>
        <w:rPr>
          <w:rFonts w:hint="eastAsia" w:ascii="宋体" w:hAnsi="宋体" w:cs="宋体"/>
          <w:color w:val="auto"/>
          <w:sz w:val="24"/>
          <w:highlight w:val="none"/>
        </w:rPr>
        <w:t>款的约定提交的最终结清申请单中，只限于提出工程接收证书颁发后发生的索赔。提出索赔的期限自接受最终结清证书时终止。</w:t>
      </w:r>
    </w:p>
    <w:p>
      <w:pPr>
        <w:spacing w:before="156" w:beforeLines="50" w:after="156" w:afterLines="50" w:line="360" w:lineRule="auto"/>
        <w:ind w:firstLine="118"/>
        <w:rPr>
          <w:rFonts w:ascii="宋体" w:hAnsi="宋体" w:cs="宋体"/>
          <w:color w:val="auto"/>
          <w:sz w:val="24"/>
          <w:highlight w:val="none"/>
        </w:rPr>
      </w:pPr>
      <w:bookmarkStart w:id="1857" w:name="_Toc476860511"/>
      <w:bookmarkStart w:id="1858" w:name="_Toc32342"/>
      <w:bookmarkStart w:id="1859" w:name="_Toc411736576"/>
      <w:bookmarkStart w:id="1860" w:name="_Toc28519"/>
      <w:bookmarkStart w:id="1861" w:name="_Toc300835194"/>
      <w:bookmarkStart w:id="1862" w:name="_Toc411736300"/>
      <w:bookmarkStart w:id="1863" w:name="_Toc247527793"/>
      <w:bookmarkStart w:id="1864" w:name="_Toc247514192"/>
      <w:bookmarkStart w:id="1865" w:name="_Toc410559494"/>
      <w:bookmarkStart w:id="1866" w:name="_Toc17387"/>
      <w:bookmarkStart w:id="1867" w:name="_Toc9639"/>
      <w:r>
        <w:rPr>
          <w:rFonts w:ascii="宋体" w:hAnsi="宋体" w:cs="宋体"/>
          <w:color w:val="auto"/>
          <w:sz w:val="24"/>
          <w:highlight w:val="none"/>
        </w:rPr>
        <w:t xml:space="preserve">23.4 </w:t>
      </w:r>
      <w:r>
        <w:rPr>
          <w:rFonts w:hint="eastAsia" w:ascii="宋体" w:hAnsi="宋体" w:cs="宋体"/>
          <w:color w:val="auto"/>
          <w:sz w:val="24"/>
          <w:highlight w:val="none"/>
        </w:rPr>
        <w:t>发包人的索赔</w:t>
      </w:r>
      <w:bookmarkEnd w:id="1857"/>
      <w:bookmarkEnd w:id="1858"/>
      <w:bookmarkEnd w:id="1859"/>
      <w:bookmarkEnd w:id="1860"/>
      <w:bookmarkEnd w:id="1861"/>
      <w:bookmarkEnd w:id="1862"/>
      <w:bookmarkEnd w:id="1863"/>
      <w:bookmarkEnd w:id="1864"/>
      <w:bookmarkEnd w:id="1865"/>
      <w:bookmarkEnd w:id="1866"/>
      <w:bookmarkEnd w:id="186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23.4.1 </w:t>
      </w:r>
      <w:r>
        <w:rPr>
          <w:rFonts w:hint="eastAsia" w:ascii="宋体" w:hAnsi="宋体" w:cs="宋体"/>
          <w:color w:val="auto"/>
          <w:sz w:val="24"/>
          <w:highlight w:val="none"/>
        </w:rPr>
        <w:t>发包人应在知道或应当知道索赔事件发生后</w:t>
      </w:r>
      <w:r>
        <w:rPr>
          <w:rFonts w:ascii="宋体" w:hAnsi="宋体" w:cs="宋体"/>
          <w:color w:val="auto"/>
          <w:sz w:val="24"/>
          <w:highlight w:val="none"/>
        </w:rPr>
        <w:t xml:space="preserve">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w:t>
      </w:r>
      <w:r>
        <w:rPr>
          <w:rFonts w:hint="eastAsia" w:ascii="宋体" w:hAnsi="宋体" w:cs="宋体"/>
          <w:color w:val="auto"/>
          <w:sz w:val="24"/>
          <w:highlight w:val="none"/>
        </w:rPr>
        <w:t>款的约定相同，要求延长缺陷责任期的通知应在缺陷责任期届满前发出。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23.4.2 </w:t>
      </w:r>
      <w:r>
        <w:rPr>
          <w:rFonts w:hint="eastAsia" w:ascii="宋体" w:hAnsi="宋体" w:cs="宋体"/>
          <w:color w:val="auto"/>
          <w:sz w:val="24"/>
          <w:highlight w:val="none"/>
        </w:rPr>
        <w:t>发包人按第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款商定或确定发包人从承包人处得到赔付的金额和（或）缺陷责任期的延长期。承包人应付给发包人的金额可从拟支付给承包人的合同价款中扣除，或由承包人以其他方式支付给发包人。</w:t>
      </w:r>
    </w:p>
    <w:p>
      <w:pPr>
        <w:pStyle w:val="4"/>
        <w:spacing w:before="156" w:beforeLines="50" w:after="156" w:afterLines="50"/>
        <w:ind w:firstLine="118"/>
        <w:rPr>
          <w:rFonts w:ascii="宋体" w:hAnsi="宋体" w:cs="宋体"/>
          <w:bCs w:val="0"/>
          <w:color w:val="auto"/>
          <w:sz w:val="24"/>
          <w:szCs w:val="24"/>
          <w:highlight w:val="none"/>
        </w:rPr>
      </w:pPr>
      <w:bookmarkStart w:id="1868" w:name="_Toc247514193"/>
      <w:bookmarkStart w:id="1869" w:name="_Toc12385"/>
      <w:bookmarkStart w:id="1870" w:name="_Toc411736577"/>
      <w:bookmarkStart w:id="1871" w:name="_Toc247527794"/>
      <w:bookmarkStart w:id="1872" w:name="_Toc23738"/>
      <w:bookmarkStart w:id="1873" w:name="_Toc12177"/>
      <w:bookmarkStart w:id="1874" w:name="_Toc410559495"/>
      <w:bookmarkStart w:id="1875" w:name="_Toc300835195"/>
      <w:bookmarkStart w:id="1876" w:name="_Toc183082063"/>
      <w:bookmarkStart w:id="1877" w:name="_Toc31117"/>
      <w:bookmarkStart w:id="1878" w:name="_Toc184635121"/>
      <w:bookmarkStart w:id="1879" w:name="_Toc476860512"/>
      <w:bookmarkStart w:id="1880" w:name="_Toc24577"/>
      <w:bookmarkStart w:id="1881" w:name="_Toc411736301"/>
      <w:bookmarkStart w:id="1882" w:name="_Toc25434"/>
      <w:r>
        <w:rPr>
          <w:rFonts w:ascii="宋体" w:hAnsi="宋体" w:cs="宋体"/>
          <w:bCs w:val="0"/>
          <w:color w:val="auto"/>
          <w:sz w:val="24"/>
          <w:szCs w:val="24"/>
          <w:highlight w:val="none"/>
        </w:rPr>
        <w:t xml:space="preserve">24. </w:t>
      </w:r>
      <w:r>
        <w:rPr>
          <w:rFonts w:hint="eastAsia" w:ascii="宋体" w:hAnsi="宋体" w:cs="宋体"/>
          <w:bCs w:val="0"/>
          <w:color w:val="auto"/>
          <w:sz w:val="24"/>
          <w:szCs w:val="24"/>
          <w:highlight w:val="none"/>
        </w:rPr>
        <w:t>争议的解决</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pPr>
        <w:spacing w:before="156" w:beforeLines="50" w:after="156" w:afterLines="50" w:line="360" w:lineRule="auto"/>
        <w:ind w:firstLine="118"/>
        <w:rPr>
          <w:rFonts w:ascii="宋体" w:hAnsi="宋体" w:cs="宋体"/>
          <w:color w:val="auto"/>
          <w:sz w:val="24"/>
          <w:highlight w:val="none"/>
        </w:rPr>
      </w:pPr>
      <w:bookmarkStart w:id="1883" w:name="_Toc5898"/>
      <w:bookmarkStart w:id="1884" w:name="_Toc10795"/>
      <w:bookmarkStart w:id="1885" w:name="_Toc300835196"/>
      <w:bookmarkStart w:id="1886" w:name="_Toc476860513"/>
      <w:bookmarkStart w:id="1887" w:name="_Toc411736302"/>
      <w:bookmarkStart w:id="1888" w:name="_Toc247527795"/>
      <w:bookmarkStart w:id="1889" w:name="_Toc410559496"/>
      <w:bookmarkStart w:id="1890" w:name="_Toc5592"/>
      <w:bookmarkStart w:id="1891" w:name="_Toc247514194"/>
      <w:bookmarkStart w:id="1892" w:name="_Toc2190"/>
      <w:bookmarkStart w:id="1893" w:name="_Toc411736578"/>
      <w:r>
        <w:rPr>
          <w:rFonts w:ascii="宋体" w:hAnsi="宋体" w:cs="宋体"/>
          <w:color w:val="auto"/>
          <w:sz w:val="24"/>
          <w:highlight w:val="none"/>
        </w:rPr>
        <w:t xml:space="preserve">24.1 </w:t>
      </w:r>
      <w:r>
        <w:rPr>
          <w:rFonts w:hint="eastAsia" w:ascii="宋体" w:hAnsi="宋体" w:cs="宋体"/>
          <w:color w:val="auto"/>
          <w:sz w:val="24"/>
          <w:highlight w:val="none"/>
        </w:rPr>
        <w:t>争议的解决方式</w:t>
      </w:r>
      <w:bookmarkEnd w:id="1883"/>
      <w:bookmarkEnd w:id="1884"/>
      <w:bookmarkEnd w:id="1885"/>
      <w:bookmarkEnd w:id="1886"/>
      <w:bookmarkEnd w:id="1887"/>
      <w:bookmarkEnd w:id="1888"/>
      <w:bookmarkEnd w:id="1889"/>
      <w:bookmarkEnd w:id="1890"/>
      <w:bookmarkEnd w:id="1891"/>
      <w:bookmarkEnd w:id="1892"/>
      <w:bookmarkEnd w:id="18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24.1.1 </w:t>
      </w:r>
      <w:r>
        <w:rPr>
          <w:rFonts w:hint="eastAsia" w:ascii="宋体" w:hAnsi="宋体" w:cs="宋体"/>
          <w:color w:val="auto"/>
          <w:sz w:val="24"/>
          <w:highlight w:val="none"/>
        </w:rPr>
        <w:t>向约定的仲裁委员会申请仲裁；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24.1.2 </w:t>
      </w:r>
      <w:r>
        <w:rPr>
          <w:rFonts w:hint="eastAsia" w:ascii="宋体" w:hAnsi="宋体" w:cs="宋体"/>
          <w:color w:val="auto"/>
          <w:sz w:val="24"/>
          <w:highlight w:val="none"/>
        </w:rPr>
        <w:t>向有管辖权的人民法院提起诉讼。</w:t>
      </w:r>
    </w:p>
    <w:p>
      <w:pPr>
        <w:spacing w:before="156" w:beforeLines="50" w:after="156" w:afterLines="50" w:line="360" w:lineRule="auto"/>
        <w:ind w:firstLine="118"/>
        <w:rPr>
          <w:rFonts w:ascii="宋体" w:hAnsi="宋体" w:cs="宋体"/>
          <w:color w:val="auto"/>
          <w:sz w:val="24"/>
          <w:highlight w:val="none"/>
        </w:rPr>
      </w:pPr>
      <w:bookmarkStart w:id="1894" w:name="_Toc247527796"/>
      <w:bookmarkStart w:id="1895" w:name="_Toc247514195"/>
      <w:bookmarkStart w:id="1896" w:name="_Toc410559497"/>
      <w:bookmarkStart w:id="1897" w:name="_Toc14644"/>
      <w:bookmarkStart w:id="1898" w:name="_Toc411736579"/>
      <w:bookmarkStart w:id="1899" w:name="_Toc32658"/>
      <w:bookmarkStart w:id="1900" w:name="_Toc31576"/>
      <w:bookmarkStart w:id="1901" w:name="_Toc300835197"/>
      <w:bookmarkStart w:id="1902" w:name="_Toc476860514"/>
      <w:bookmarkStart w:id="1903" w:name="_Toc3940"/>
      <w:bookmarkStart w:id="1904" w:name="_Toc411736303"/>
      <w:r>
        <w:rPr>
          <w:rFonts w:ascii="宋体" w:hAnsi="宋体" w:cs="宋体"/>
          <w:color w:val="auto"/>
          <w:sz w:val="24"/>
          <w:highlight w:val="none"/>
        </w:rPr>
        <w:t xml:space="preserve">24.2 </w:t>
      </w:r>
      <w:r>
        <w:rPr>
          <w:rFonts w:hint="eastAsia" w:ascii="宋体" w:hAnsi="宋体" w:cs="宋体"/>
          <w:color w:val="auto"/>
          <w:sz w:val="24"/>
          <w:highlight w:val="none"/>
        </w:rPr>
        <w:t>友好解决</w:t>
      </w:r>
      <w:bookmarkEnd w:id="1894"/>
      <w:bookmarkEnd w:id="1895"/>
      <w:bookmarkEnd w:id="1896"/>
      <w:bookmarkEnd w:id="1897"/>
      <w:bookmarkEnd w:id="1898"/>
      <w:bookmarkEnd w:id="1899"/>
      <w:bookmarkEnd w:id="1900"/>
      <w:bookmarkEnd w:id="1901"/>
      <w:bookmarkEnd w:id="1902"/>
      <w:bookmarkEnd w:id="1903"/>
      <w:bookmarkEnd w:id="190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在提请争议评审、仲裁或者诉讼前，以及在争议评审、仲裁或诉讼过程中，发包人和承包人均可共同努力友好协商解决争议。</w:t>
      </w:r>
    </w:p>
    <w:p>
      <w:pPr>
        <w:spacing w:before="156" w:beforeLines="50" w:after="156" w:afterLines="50" w:line="360" w:lineRule="auto"/>
        <w:ind w:firstLine="118"/>
        <w:rPr>
          <w:rFonts w:ascii="宋体" w:hAnsi="宋体" w:cs="宋体"/>
          <w:color w:val="auto"/>
          <w:sz w:val="24"/>
          <w:highlight w:val="none"/>
        </w:rPr>
      </w:pPr>
      <w:bookmarkStart w:id="1905" w:name="_Toc22020"/>
      <w:bookmarkStart w:id="1906" w:name="_Toc247514196"/>
      <w:bookmarkStart w:id="1907" w:name="_Toc410559498"/>
      <w:bookmarkStart w:id="1908" w:name="_Toc411736580"/>
      <w:bookmarkStart w:id="1909" w:name="_Toc247527797"/>
      <w:bookmarkStart w:id="1910" w:name="_Toc21659"/>
      <w:bookmarkStart w:id="1911" w:name="_Toc411736304"/>
      <w:bookmarkStart w:id="1912" w:name="_Toc300835198"/>
      <w:bookmarkStart w:id="1913" w:name="_Toc476860515"/>
      <w:bookmarkStart w:id="1914" w:name="_Toc26054"/>
      <w:r>
        <w:rPr>
          <w:rFonts w:ascii="宋体" w:hAnsi="宋体" w:cs="宋体"/>
          <w:color w:val="auto"/>
          <w:sz w:val="24"/>
          <w:highlight w:val="none"/>
        </w:rPr>
        <w:t xml:space="preserve">24.3 </w:t>
      </w:r>
      <w:r>
        <w:rPr>
          <w:rFonts w:hint="eastAsia" w:ascii="宋体" w:hAnsi="宋体" w:cs="宋体"/>
          <w:color w:val="auto"/>
          <w:sz w:val="24"/>
          <w:highlight w:val="none"/>
        </w:rPr>
        <w:t>争议评审</w:t>
      </w:r>
      <w:bookmarkEnd w:id="1905"/>
      <w:bookmarkEnd w:id="1906"/>
      <w:bookmarkEnd w:id="1907"/>
      <w:bookmarkEnd w:id="1908"/>
      <w:bookmarkEnd w:id="1909"/>
      <w:bookmarkEnd w:id="1910"/>
      <w:bookmarkEnd w:id="1911"/>
      <w:bookmarkEnd w:id="1912"/>
      <w:bookmarkEnd w:id="1913"/>
      <w:bookmarkEnd w:id="191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24.3.1 </w:t>
      </w:r>
      <w:r>
        <w:rPr>
          <w:rFonts w:hint="eastAsia" w:ascii="宋体" w:hAnsi="宋体" w:cs="宋体"/>
          <w:color w:val="auto"/>
          <w:sz w:val="24"/>
          <w:highlight w:val="none"/>
        </w:rPr>
        <w:t>采用争议评审的，发包人和承包人应在开工日后的</w:t>
      </w:r>
      <w:r>
        <w:rPr>
          <w:rFonts w:ascii="宋体" w:hAnsi="宋体" w:cs="宋体"/>
          <w:color w:val="auto"/>
          <w:sz w:val="24"/>
          <w:highlight w:val="none"/>
        </w:rPr>
        <w:t>28天内或在争议发生后，协商成立争议评审组。争议评审组由有合同管理和工程实践经验的专家组成。</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24.3.2 </w:t>
      </w:r>
      <w:r>
        <w:rPr>
          <w:rFonts w:hint="eastAsia" w:ascii="宋体" w:hAnsi="宋体" w:cs="宋体"/>
          <w:color w:val="auto"/>
          <w:sz w:val="24"/>
          <w:highlight w:val="none"/>
        </w:rPr>
        <w:t>合同双方的争议，应首先由申请人向争议评审组提交一份详细的评审申请报告，并附必要的文件、图纸和证明材料，申请人还应将上述报告的副本同时提交给被申请人和监理人。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24.3.3 </w:t>
      </w:r>
      <w:r>
        <w:rPr>
          <w:rFonts w:hint="eastAsia" w:ascii="宋体" w:hAnsi="宋体" w:cs="宋体"/>
          <w:color w:val="auto"/>
          <w:sz w:val="24"/>
          <w:highlight w:val="none"/>
        </w:rPr>
        <w:t>被申请人在收到申请人评审申请报告副本后的</w:t>
      </w:r>
      <w:r>
        <w:rPr>
          <w:rFonts w:ascii="宋体" w:hAnsi="宋体" w:cs="宋体"/>
          <w:color w:val="auto"/>
          <w:sz w:val="24"/>
          <w:highlight w:val="none"/>
        </w:rPr>
        <w:t xml:space="preserve">28 </w:t>
      </w:r>
      <w:r>
        <w:rPr>
          <w:rFonts w:hint="eastAsia" w:ascii="宋体" w:hAnsi="宋体" w:cs="宋体"/>
          <w:color w:val="auto"/>
          <w:sz w:val="24"/>
          <w:highlight w:val="none"/>
        </w:rPr>
        <w:t>天内，向争议评审组提交一份答辩报告，并附证明材料。被申请人应将答辩报告的副本同时提交给申请人和监理人。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24.3.4 </w:t>
      </w:r>
      <w:r>
        <w:rPr>
          <w:rFonts w:hint="eastAsia" w:ascii="宋体" w:hAnsi="宋体" w:cs="宋体"/>
          <w:color w:val="auto"/>
          <w:sz w:val="24"/>
          <w:highlight w:val="none"/>
        </w:rPr>
        <w:t>除专用合同条款另有约定外，争议评审组在收到合同双方报告后的</w:t>
      </w:r>
      <w:r>
        <w:rPr>
          <w:rFonts w:ascii="宋体" w:hAnsi="宋体" w:cs="宋体"/>
          <w:color w:val="auto"/>
          <w:sz w:val="24"/>
          <w:highlight w:val="none"/>
        </w:rPr>
        <w:t>14天内，邀请双方代表和有关人员举行调查会，向双方调查争议细节；必要时争议评审组可要求双方进一步提供补充材料。</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24.3.5 </w:t>
      </w:r>
      <w:r>
        <w:rPr>
          <w:rFonts w:hint="eastAsia" w:ascii="宋体" w:hAnsi="宋体" w:cs="宋体"/>
          <w:color w:val="auto"/>
          <w:sz w:val="24"/>
          <w:highlight w:val="none"/>
        </w:rPr>
        <w:t>除专用合同条款另有约定外，在调查会结束后的</w:t>
      </w:r>
      <w:r>
        <w:rPr>
          <w:rFonts w:ascii="宋体" w:hAnsi="宋体" w:cs="宋体"/>
          <w:color w:val="auto"/>
          <w:sz w:val="24"/>
          <w:highlight w:val="none"/>
        </w:rPr>
        <w:t>14天内，争议评审组应在不受任何干扰的情况下进行独立、公正的评审，</w:t>
      </w:r>
      <w:r>
        <w:rPr>
          <w:rFonts w:hint="eastAsia" w:ascii="宋体" w:hAnsi="宋体" w:cs="宋体"/>
          <w:color w:val="auto"/>
          <w:sz w:val="24"/>
          <w:highlight w:val="none"/>
        </w:rPr>
        <w:t>作出书面评审意见，并说明理由。在争议评审期间，争议双方暂按总监理工程师的确定执行。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24.3.6 </w:t>
      </w:r>
      <w:r>
        <w:rPr>
          <w:rFonts w:hint="eastAsia" w:ascii="宋体" w:hAnsi="宋体" w:cs="宋体"/>
          <w:color w:val="auto"/>
          <w:sz w:val="24"/>
          <w:highlight w:val="none"/>
        </w:rPr>
        <w:t>发包人和承包人接受评审意见的，由监理人根据评审意见拟定执行协议，经争议双方签字后作为合同的补充文件，并遵照执行。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24.3.7 </w:t>
      </w:r>
      <w:r>
        <w:rPr>
          <w:rFonts w:hint="eastAsia" w:ascii="宋体" w:hAnsi="宋体" w:cs="宋体"/>
          <w:color w:val="auto"/>
          <w:sz w:val="24"/>
          <w:highlight w:val="none"/>
        </w:rPr>
        <w:t>发包人或承包人不接受评审意见，并要求提交仲裁或提起诉讼的，应在收到评审意见后的</w:t>
      </w:r>
      <w:r>
        <w:rPr>
          <w:rFonts w:ascii="宋体" w:hAnsi="宋体" w:cs="宋体"/>
          <w:color w:val="auto"/>
          <w:sz w:val="24"/>
          <w:highlight w:val="none"/>
        </w:rPr>
        <w:t xml:space="preserve">14 </w:t>
      </w:r>
      <w:r>
        <w:rPr>
          <w:rFonts w:hint="eastAsia" w:ascii="宋体" w:hAnsi="宋体" w:cs="宋体"/>
          <w:color w:val="auto"/>
          <w:sz w:val="24"/>
          <w:highlight w:val="none"/>
        </w:rPr>
        <w:t>天内将仲裁或起诉意向书面通知另一方，并抄送监理人，但在仲裁或诉讼结束前应暂按总监理工程师的确定执行。</w:t>
      </w:r>
    </w:p>
    <w:p>
      <w:pPr>
        <w:spacing w:before="156" w:beforeLines="50" w:after="156" w:afterLines="50" w:line="360" w:lineRule="auto"/>
        <w:ind w:firstLine="480" w:firstLineChars="200"/>
        <w:rPr>
          <w:rFonts w:ascii="宋体" w:hAnsi="宋体" w:cs="宋体"/>
          <w:color w:val="auto"/>
          <w:sz w:val="24"/>
          <w:highlight w:val="none"/>
        </w:rPr>
      </w:pPr>
    </w:p>
    <w:bookmarkEnd w:id="25"/>
    <w:bookmarkEnd w:id="26"/>
    <w:bookmarkEnd w:id="27"/>
    <w:bookmarkEnd w:id="28"/>
    <w:bookmarkEnd w:id="29"/>
    <w:bookmarkEnd w:id="30"/>
    <w:bookmarkEnd w:id="31"/>
    <w:bookmarkEnd w:id="32"/>
    <w:p>
      <w:pPr>
        <w:spacing w:before="0" w:after="0" w:line="240" w:lineRule="auto"/>
        <w:ind w:firstLine="0" w:firstLineChars="0"/>
        <w:jc w:val="left"/>
        <w:outlineLvl w:val="9"/>
        <w:rPr>
          <w:rFonts w:hint="eastAsia" w:ascii="Calibri Light" w:hAnsi="Calibri Light"/>
          <w:b/>
          <w:bCs/>
          <w:color w:val="auto"/>
          <w:sz w:val="44"/>
          <w:szCs w:val="44"/>
          <w:highlight w:val="none"/>
        </w:rPr>
      </w:pPr>
      <w:r>
        <w:rPr>
          <w:rFonts w:hint="eastAsia" w:ascii="Calibri Light" w:hAnsi="Calibri Light"/>
          <w:b/>
          <w:bCs/>
          <w:color w:val="auto"/>
          <w:sz w:val="44"/>
          <w:szCs w:val="44"/>
          <w:highlight w:val="none"/>
        </w:rPr>
        <w:br w:type="page"/>
      </w:r>
    </w:p>
    <w:p>
      <w:pPr>
        <w:spacing w:before="240" w:after="60" w:line="240" w:lineRule="auto"/>
        <w:ind w:firstLine="0" w:firstLineChars="0"/>
        <w:jc w:val="center"/>
        <w:outlineLvl w:val="0"/>
        <w:rPr>
          <w:rFonts w:ascii="Calibri Light" w:hAnsi="Calibri Light"/>
          <w:b/>
          <w:bCs/>
          <w:color w:val="auto"/>
          <w:sz w:val="44"/>
          <w:szCs w:val="44"/>
          <w:highlight w:val="none"/>
        </w:rPr>
      </w:pPr>
      <w:bookmarkStart w:id="1915" w:name="_Toc11180"/>
      <w:r>
        <w:rPr>
          <w:rFonts w:hint="eastAsia" w:ascii="Calibri Light" w:hAnsi="Calibri Light"/>
          <w:b/>
          <w:bCs/>
          <w:color w:val="auto"/>
          <w:sz w:val="44"/>
          <w:szCs w:val="44"/>
          <w:highlight w:val="none"/>
        </w:rPr>
        <w:t>第三部分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专用条款</w:t>
      </w:r>
      <w:bookmarkEnd w:id="1915"/>
    </w:p>
    <w:p>
      <w:pPr>
        <w:pStyle w:val="4"/>
        <w:spacing w:before="156" w:beforeLines="50" w:after="156" w:afterLines="50"/>
        <w:ind w:firstLine="118"/>
        <w:rPr>
          <w:rFonts w:ascii="宋体" w:hAnsi="宋体" w:cs="宋体"/>
          <w:b w:val="0"/>
          <w:bCs w:val="0"/>
          <w:color w:val="auto"/>
          <w:kern w:val="44"/>
          <w:sz w:val="30"/>
          <w:szCs w:val="24"/>
          <w:highlight w:val="none"/>
          <w:u w:val="single"/>
        </w:rPr>
      </w:pPr>
      <w:bookmarkStart w:id="1916" w:name="_Toc513066600"/>
      <w:bookmarkStart w:id="1917" w:name="_Toc22837"/>
      <w:bookmarkStart w:id="1918" w:name="_Toc11175"/>
      <w:bookmarkStart w:id="1919" w:name="_Toc30524"/>
      <w:bookmarkStart w:id="1920" w:name="_Toc25173"/>
      <w:bookmarkStart w:id="1921" w:name="_Toc26061"/>
      <w:bookmarkStart w:id="1922" w:name="_Toc14504"/>
      <w:bookmarkStart w:id="1923" w:name="_Toc30267"/>
      <w:bookmarkStart w:id="1924" w:name="_Toc30724"/>
      <w:r>
        <w:rPr>
          <w:rFonts w:hint="eastAsia" w:ascii="宋体" w:hAnsi="宋体" w:cs="宋体"/>
          <w:bCs w:val="0"/>
          <w:color w:val="auto"/>
          <w:szCs w:val="24"/>
          <w:highlight w:val="none"/>
        </w:rPr>
        <w:t>1.</w:t>
      </w:r>
      <w:bookmarkEnd w:id="1916"/>
      <w:bookmarkEnd w:id="1917"/>
      <w:bookmarkEnd w:id="1918"/>
      <w:bookmarkEnd w:id="1919"/>
      <w:bookmarkEnd w:id="1920"/>
      <w:bookmarkEnd w:id="1921"/>
      <w:bookmarkEnd w:id="1922"/>
      <w:bookmarkEnd w:id="1923"/>
      <w:bookmarkStart w:id="1925" w:name="_Toc11293"/>
      <w:bookmarkStart w:id="1926" w:name="_Toc21819"/>
      <w:bookmarkStart w:id="1927" w:name="_Toc15809"/>
      <w:bookmarkStart w:id="1928" w:name="_Toc13940"/>
      <w:bookmarkStart w:id="1929" w:name="_Toc32294"/>
      <w:bookmarkStart w:id="1930" w:name="_Toc29029"/>
      <w:bookmarkStart w:id="1931" w:name="_Toc183082065"/>
      <w:bookmarkStart w:id="1932" w:name="_Toc28625"/>
      <w:bookmarkStart w:id="1933" w:name="_Toc513066601"/>
      <w:r>
        <w:rPr>
          <w:rFonts w:hint="eastAsia" w:ascii="宋体" w:hAnsi="宋体" w:cs="宋体"/>
          <w:b/>
          <w:bCs w:val="0"/>
          <w:color w:val="auto"/>
          <w:kern w:val="44"/>
          <w:sz w:val="30"/>
          <w:szCs w:val="24"/>
          <w:highlight w:val="none"/>
        </w:rPr>
        <w:t>一般规定</w:t>
      </w:r>
      <w:bookmarkEnd w:id="1924"/>
      <w:bookmarkEnd w:id="1925"/>
      <w:bookmarkEnd w:id="1926"/>
      <w:bookmarkEnd w:id="1927"/>
      <w:bookmarkEnd w:id="1928"/>
      <w:bookmarkEnd w:id="1929"/>
      <w:bookmarkEnd w:id="1930"/>
      <w:bookmarkEnd w:id="1931"/>
      <w:bookmarkEnd w:id="1932"/>
      <w:bookmarkEnd w:id="1933"/>
    </w:p>
    <w:p>
      <w:pPr>
        <w:spacing w:before="156" w:beforeLines="50" w:after="156" w:afterLines="50" w:line="360" w:lineRule="auto"/>
        <w:ind w:firstLine="118"/>
        <w:rPr>
          <w:rFonts w:ascii="宋体" w:hAnsi="宋体" w:cs="宋体"/>
          <w:b/>
          <w:bCs/>
          <w:color w:val="auto"/>
          <w:sz w:val="24"/>
          <w:highlight w:val="none"/>
        </w:rPr>
      </w:pPr>
      <w:bookmarkStart w:id="1934" w:name="_Toc7571"/>
      <w:bookmarkStart w:id="1935" w:name="_Toc13297"/>
      <w:bookmarkStart w:id="1936" w:name="_Toc5931"/>
      <w:bookmarkStart w:id="1937" w:name="_Toc25566"/>
      <w:r>
        <w:rPr>
          <w:rFonts w:ascii="宋体" w:hAnsi="宋体" w:cs="宋体"/>
          <w:b/>
          <w:bCs/>
          <w:color w:val="auto"/>
          <w:sz w:val="24"/>
          <w:highlight w:val="none"/>
        </w:rPr>
        <w:t xml:space="preserve">1.1 </w:t>
      </w:r>
      <w:r>
        <w:rPr>
          <w:rFonts w:hint="eastAsia" w:ascii="宋体" w:hAnsi="宋体" w:cs="宋体"/>
          <w:b/>
          <w:bCs/>
          <w:color w:val="auto"/>
          <w:sz w:val="24"/>
          <w:highlight w:val="none"/>
        </w:rPr>
        <w:t>词语定义</w:t>
      </w:r>
      <w:bookmarkEnd w:id="1934"/>
      <w:bookmarkEnd w:id="1935"/>
      <w:bookmarkEnd w:id="1936"/>
      <w:bookmarkEnd w:id="1937"/>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 xml:space="preserve">1.1.1.1 </w:t>
      </w:r>
      <w:r>
        <w:rPr>
          <w:rFonts w:hint="eastAsia" w:ascii="宋体" w:hAnsi="宋体" w:cs="宋体"/>
          <w:color w:val="auto"/>
          <w:sz w:val="24"/>
          <w:highlight w:val="none"/>
        </w:rPr>
        <w:t>合同文件（或称合同）：指合同协议书、中标通知书、投标函及投标函附录、专用合同条款、通用合同条款、发包人要求、价格清单、招标文件、投标文件，以及其他构成合同组成部分的文件。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1.1.1.7 </w:t>
      </w:r>
      <w:r>
        <w:rPr>
          <w:rFonts w:hint="eastAsia" w:ascii="宋体" w:hAnsi="宋体" w:cs="宋体"/>
          <w:color w:val="auto"/>
          <w:kern w:val="0"/>
          <w:sz w:val="24"/>
          <w:highlight w:val="none"/>
        </w:rPr>
        <w:t>价格清单：</w:t>
      </w:r>
      <w:r>
        <w:rPr>
          <w:rFonts w:hint="eastAsia" w:ascii="宋体" w:hAnsi="宋体" w:cs="宋体"/>
          <w:color w:val="auto"/>
          <w:sz w:val="24"/>
          <w:highlight w:val="none"/>
        </w:rPr>
        <w:t>指以补充协议形式修正合同价款时按规定的格式和要求填写并标明价格的清单。</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1.1.2</w:t>
      </w:r>
      <w:r>
        <w:rPr>
          <w:rFonts w:ascii="宋体" w:hAnsi="宋体" w:cs="宋体"/>
          <w:b/>
          <w:bCs/>
          <w:color w:val="auto"/>
          <w:kern w:val="0"/>
          <w:sz w:val="24"/>
          <w:highlight w:val="none"/>
        </w:rPr>
        <w:t xml:space="preserve"> </w:t>
      </w:r>
      <w:r>
        <w:rPr>
          <w:rFonts w:hint="eastAsia" w:ascii="宋体" w:hAnsi="宋体" w:cs="宋体"/>
          <w:color w:val="auto"/>
          <w:kern w:val="0"/>
          <w:sz w:val="24"/>
          <w:highlight w:val="none"/>
        </w:rPr>
        <w:t>合同当事人和人员</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1.1.2.2 </w:t>
      </w:r>
      <w:r>
        <w:rPr>
          <w:rFonts w:hint="eastAsia" w:ascii="宋体" w:hAnsi="宋体" w:cs="宋体"/>
          <w:color w:val="auto"/>
          <w:kern w:val="0"/>
          <w:sz w:val="24"/>
          <w:highlight w:val="none"/>
          <w:lang w:bidi="ar"/>
        </w:rPr>
        <w:t>发包人：本合同发包人为</w:t>
      </w:r>
      <w:r>
        <w:rPr>
          <w:rFonts w:hint="eastAsia" w:ascii="宋体" w:hAnsi="宋体"/>
          <w:color w:val="auto"/>
          <w:sz w:val="24"/>
          <w:highlight w:val="none"/>
          <w:u w:val="single"/>
          <w:lang w:eastAsia="zh-CN"/>
        </w:rPr>
        <w:t>广州南沙湿地旅游发展有限公司、</w:t>
      </w:r>
      <w:r>
        <w:rPr>
          <w:rFonts w:hint="eastAsia" w:ascii="宋体" w:hAnsi="宋体"/>
          <w:color w:val="auto"/>
          <w:sz w:val="24"/>
          <w:highlight w:val="none"/>
          <w:u w:val="single"/>
          <w:lang w:val="en-US" w:eastAsia="zh-CN"/>
        </w:rPr>
        <w:t xml:space="preserve">广州南沙建设维护管理有限公司  </w:t>
      </w:r>
      <w:r>
        <w:rPr>
          <w:rFonts w:hint="eastAsia" w:ascii="宋体" w:hAnsi="宋体" w:cs="宋体"/>
          <w:color w:val="auto"/>
          <w:kern w:val="0"/>
          <w:sz w:val="24"/>
          <w:highlight w:val="none"/>
          <w:lang w:bidi="ar"/>
        </w:rPr>
        <w:t>。</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1.1.2.3 </w:t>
      </w:r>
      <w:r>
        <w:rPr>
          <w:rFonts w:hint="eastAsia" w:ascii="宋体" w:hAnsi="宋体" w:cs="宋体"/>
          <w:color w:val="auto"/>
          <w:kern w:val="0"/>
          <w:sz w:val="24"/>
          <w:highlight w:val="none"/>
          <w:lang w:bidi="ar"/>
        </w:rPr>
        <w:t>承包人：本合同承包人为</w:t>
      </w:r>
      <w:r>
        <w:rPr>
          <w:rFonts w:hint="eastAsia" w:ascii="宋体" w:hAnsi="宋体" w:cs="宋体"/>
          <w:color w:val="auto"/>
          <w:kern w:val="0"/>
          <w:sz w:val="24"/>
          <w:highlight w:val="none"/>
          <w:u w:val="single"/>
          <w:lang w:bidi="ar"/>
        </w:rPr>
        <w:t>（联合体成员）</w:t>
      </w:r>
      <w:r>
        <w:rPr>
          <w:rFonts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1.1.2.4 </w:t>
      </w:r>
      <w:r>
        <w:rPr>
          <w:rFonts w:hint="eastAsia" w:ascii="宋体" w:hAnsi="宋体" w:cs="宋体"/>
          <w:color w:val="auto"/>
          <w:kern w:val="0"/>
          <w:sz w:val="24"/>
          <w:highlight w:val="none"/>
          <w:lang w:bidi="ar"/>
        </w:rPr>
        <w:t>勘察负责人（如有）：本合同设计负责人为</w:t>
      </w:r>
      <w:r>
        <w:rPr>
          <w:rFonts w:ascii="宋体" w:hAnsi="宋体" w:cs="宋体"/>
          <w:color w:val="auto"/>
          <w:kern w:val="0"/>
          <w:sz w:val="24"/>
          <w:highlight w:val="none"/>
          <w:u w:val="single"/>
          <w:lang w:bidi="ar"/>
        </w:rPr>
        <w:t xml:space="preserve">    （联系电话：       ）  </w:t>
      </w:r>
      <w:r>
        <w:rPr>
          <w:rFonts w:hint="eastAsia" w:ascii="宋体" w:hAnsi="宋体" w:cs="宋体"/>
          <w:color w:val="auto"/>
          <w:kern w:val="0"/>
          <w:sz w:val="24"/>
          <w:highlight w:val="none"/>
          <w:lang w:bidi="ar"/>
        </w:rPr>
        <w:t>。负责项目基坑勘察管理工作。</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1.1.2.5 </w:t>
      </w:r>
      <w:r>
        <w:rPr>
          <w:rFonts w:hint="eastAsia" w:ascii="宋体" w:hAnsi="宋体" w:cs="宋体"/>
          <w:color w:val="auto"/>
          <w:kern w:val="0"/>
          <w:sz w:val="24"/>
          <w:highlight w:val="none"/>
          <w:lang w:bidi="ar"/>
        </w:rPr>
        <w:t>设计负责人：本合同设计负责人为</w:t>
      </w:r>
      <w:r>
        <w:rPr>
          <w:rFonts w:ascii="宋体" w:hAnsi="宋体" w:cs="宋体"/>
          <w:color w:val="auto"/>
          <w:kern w:val="0"/>
          <w:sz w:val="24"/>
          <w:highlight w:val="none"/>
          <w:u w:val="single"/>
          <w:lang w:bidi="ar"/>
        </w:rPr>
        <w:t xml:space="preserve">    （联系电话：       ）  </w:t>
      </w:r>
      <w:r>
        <w:rPr>
          <w:rFonts w:hint="eastAsia" w:ascii="宋体" w:hAnsi="宋体" w:cs="宋体"/>
          <w:color w:val="auto"/>
          <w:kern w:val="0"/>
          <w:sz w:val="24"/>
          <w:highlight w:val="none"/>
          <w:lang w:bidi="ar"/>
        </w:rPr>
        <w:t>。负责项目设计管理工作。</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1.1.2.6 </w:t>
      </w:r>
      <w:r>
        <w:rPr>
          <w:rFonts w:hint="eastAsia" w:ascii="宋体" w:hAnsi="宋体" w:cs="宋体"/>
          <w:color w:val="auto"/>
          <w:kern w:val="0"/>
          <w:sz w:val="24"/>
          <w:highlight w:val="none"/>
          <w:lang w:bidi="ar"/>
        </w:rPr>
        <w:t>施工负责人：本合同施工负责人为</w:t>
      </w:r>
      <w:r>
        <w:rPr>
          <w:rFonts w:ascii="宋体" w:hAnsi="宋体" w:cs="宋体"/>
          <w:color w:val="auto"/>
          <w:kern w:val="0"/>
          <w:sz w:val="24"/>
          <w:highlight w:val="none"/>
          <w:u w:val="single"/>
          <w:lang w:bidi="ar"/>
        </w:rPr>
        <w:t xml:space="preserve">   （联系电话：      ） </w:t>
      </w:r>
      <w:r>
        <w:rPr>
          <w:rFonts w:hint="eastAsia" w:ascii="宋体" w:hAnsi="宋体" w:cs="宋体"/>
          <w:color w:val="auto"/>
          <w:kern w:val="0"/>
          <w:sz w:val="24"/>
          <w:highlight w:val="none"/>
          <w:lang w:bidi="ar"/>
        </w:rPr>
        <w:t>。负责项目施工管理工作。</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1.1.2.7 </w:t>
      </w:r>
      <w:r>
        <w:rPr>
          <w:rFonts w:hint="eastAsia" w:ascii="宋体" w:hAnsi="宋体" w:cs="宋体"/>
          <w:color w:val="auto"/>
          <w:kern w:val="0"/>
          <w:sz w:val="24"/>
          <w:highlight w:val="none"/>
        </w:rPr>
        <w:t>总监理工程师：本合同总监理工程师为</w:t>
      </w:r>
      <w:r>
        <w:rPr>
          <w:rFonts w:ascii="宋体" w:hAnsi="宋体" w:cs="宋体"/>
          <w:color w:val="auto"/>
          <w:kern w:val="0"/>
          <w:sz w:val="24"/>
          <w:highlight w:val="none"/>
          <w:u w:val="single"/>
        </w:rPr>
        <w:t xml:space="preserve">     （联系电话：       ）  </w:t>
      </w:r>
      <w:r>
        <w:rPr>
          <w:rFonts w:hint="eastAsia" w:ascii="宋体" w:hAnsi="宋体" w:cs="宋体"/>
          <w:color w:val="auto"/>
          <w:kern w:val="0"/>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bCs/>
          <w:color w:val="auto"/>
          <w:kern w:val="0"/>
          <w:sz w:val="24"/>
          <w:highlight w:val="none"/>
        </w:rPr>
      </w:pPr>
      <w:r>
        <w:rPr>
          <w:rFonts w:ascii="宋体" w:hAnsi="宋体" w:cs="宋体"/>
          <w:color w:val="auto"/>
          <w:kern w:val="0"/>
          <w:sz w:val="24"/>
          <w:highlight w:val="none"/>
        </w:rPr>
        <w:t>1.1.3</w:t>
      </w:r>
      <w:r>
        <w:rPr>
          <w:rFonts w:ascii="宋体" w:hAnsi="宋体" w:cs="宋体"/>
          <w:b/>
          <w:bCs/>
          <w:color w:val="auto"/>
          <w:kern w:val="0"/>
          <w:sz w:val="24"/>
          <w:highlight w:val="none"/>
        </w:rPr>
        <w:t xml:space="preserve"> </w:t>
      </w:r>
      <w:r>
        <w:rPr>
          <w:rFonts w:hint="eastAsia" w:ascii="宋体" w:hAnsi="宋体" w:cs="宋体"/>
          <w:bCs/>
          <w:color w:val="auto"/>
          <w:kern w:val="0"/>
          <w:sz w:val="24"/>
          <w:highlight w:val="none"/>
        </w:rPr>
        <w:t>工程和设备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1.1.3.4 </w:t>
      </w:r>
      <w:r>
        <w:rPr>
          <w:rFonts w:hint="eastAsia" w:ascii="宋体" w:hAnsi="宋体" w:cs="宋体"/>
          <w:color w:val="auto"/>
          <w:kern w:val="0"/>
          <w:sz w:val="24"/>
          <w:highlight w:val="none"/>
        </w:rPr>
        <w:t>区段工程：本合同工程。</w:t>
      </w:r>
    </w:p>
    <w:p>
      <w:pPr>
        <w:spacing w:before="156" w:beforeLines="50" w:after="156" w:afterLines="50"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1.1.3.9 </w:t>
      </w:r>
      <w:r>
        <w:rPr>
          <w:rFonts w:hint="eastAsia" w:ascii="宋体" w:hAnsi="宋体" w:cs="宋体"/>
          <w:color w:val="auto"/>
          <w:sz w:val="24"/>
          <w:highlight w:val="none"/>
        </w:rPr>
        <w:t>作为施工现场组成部分的其他场所包括：承包人为实施本项目并在项目红线外所搭建的临时设施、构配件加工场等。</w:t>
      </w:r>
    </w:p>
    <w:p>
      <w:pPr>
        <w:spacing w:before="156" w:beforeLines="50" w:after="156" w:afterLines="50"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1.1.3.10 </w:t>
      </w:r>
      <w:r>
        <w:rPr>
          <w:rFonts w:hint="eastAsia" w:ascii="宋体" w:hAnsi="宋体" w:cs="宋体"/>
          <w:color w:val="auto"/>
          <w:sz w:val="24"/>
          <w:highlight w:val="none"/>
        </w:rPr>
        <w:t>永久占地包括：本项目建设用地批准书或国有土地使用权证明确的建设用地，以及设计图纸中涉及需要使用的建设用地。</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1.1.3.11 </w:t>
      </w:r>
      <w:r>
        <w:rPr>
          <w:rFonts w:hint="eastAsia" w:ascii="宋体" w:hAnsi="宋体" w:cs="宋体"/>
          <w:color w:val="auto"/>
          <w:sz w:val="24"/>
          <w:highlight w:val="none"/>
        </w:rPr>
        <w:t>临时占地包括：承包人为实施本项目需要临时占用的土地。</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1.1.4 </w:t>
      </w:r>
      <w:r>
        <w:rPr>
          <w:rFonts w:hint="eastAsia" w:ascii="宋体" w:hAnsi="宋体" w:cs="宋体"/>
          <w:color w:val="auto"/>
          <w:kern w:val="0"/>
          <w:sz w:val="24"/>
          <w:highlight w:val="none"/>
        </w:rPr>
        <w:t>日期、检验和竣工</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1.1.4.6 </w:t>
      </w:r>
      <w:r>
        <w:rPr>
          <w:rFonts w:hint="eastAsia" w:ascii="宋体" w:hAnsi="宋体" w:cs="宋体"/>
          <w:color w:val="auto"/>
          <w:kern w:val="0"/>
          <w:sz w:val="24"/>
          <w:highlight w:val="none"/>
        </w:rPr>
        <w:t>基准日期：原则上</w:t>
      </w:r>
      <w:r>
        <w:rPr>
          <w:rFonts w:hint="eastAsia" w:ascii="宋体" w:hAnsi="宋体" w:cs="宋体"/>
          <w:color w:val="auto"/>
          <w:sz w:val="24"/>
          <w:highlight w:val="none"/>
          <w:lang w:bidi="ar"/>
        </w:rPr>
        <w:t>以工程实际开工日期为基准日期（实际开工日期以总监理工程师发出的书面开工通知或批准的开工报告中载明的开工日期为准）。</w:t>
      </w:r>
    </w:p>
    <w:p>
      <w:pPr>
        <w:spacing w:before="156" w:beforeLines="50" w:after="156" w:afterLines="50" w:line="360" w:lineRule="auto"/>
        <w:ind w:firstLine="118"/>
        <w:rPr>
          <w:rFonts w:ascii="宋体" w:hAnsi="宋体" w:cs="宋体"/>
          <w:b/>
          <w:bCs/>
          <w:color w:val="auto"/>
          <w:sz w:val="24"/>
          <w:highlight w:val="none"/>
        </w:rPr>
      </w:pPr>
      <w:bookmarkStart w:id="1938" w:name="_Toc11297"/>
      <w:bookmarkStart w:id="1939" w:name="_Toc6084"/>
      <w:bookmarkStart w:id="1940" w:name="_Toc25001"/>
      <w:bookmarkStart w:id="1941" w:name="_Toc15572"/>
      <w:r>
        <w:rPr>
          <w:rFonts w:ascii="宋体" w:hAnsi="宋体" w:cs="宋体"/>
          <w:b/>
          <w:bCs/>
          <w:color w:val="auto"/>
          <w:sz w:val="24"/>
          <w:highlight w:val="none"/>
        </w:rPr>
        <w:t xml:space="preserve">1.3 </w:t>
      </w:r>
      <w:r>
        <w:rPr>
          <w:rFonts w:hint="eastAsia" w:ascii="宋体" w:hAnsi="宋体" w:cs="宋体"/>
          <w:b/>
          <w:bCs/>
          <w:color w:val="auto"/>
          <w:sz w:val="24"/>
          <w:highlight w:val="none"/>
        </w:rPr>
        <w:t>法律</w:t>
      </w:r>
      <w:bookmarkEnd w:id="1938"/>
      <w:bookmarkEnd w:id="1939"/>
      <w:bookmarkEnd w:id="1940"/>
      <w:bookmarkEnd w:id="1941"/>
    </w:p>
    <w:p>
      <w:pPr>
        <w:tabs>
          <w:tab w:val="left" w:pos="1134"/>
        </w:tabs>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补充以下内容：</w:t>
      </w:r>
    </w:p>
    <w:p>
      <w:pPr>
        <w:tabs>
          <w:tab w:val="left" w:pos="1134"/>
        </w:tabs>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合同当事人约定适用于合同的其他规范性文件是指：国家、广东省、广州市、南沙区发布的各类现行有效的规范性文件。</w:t>
      </w:r>
      <w:r>
        <w:rPr>
          <w:rFonts w:ascii="宋体" w:hAnsi="宋体" w:cs="宋体"/>
          <w:color w:val="auto"/>
          <w:sz w:val="24"/>
          <w:highlight w:val="none"/>
        </w:rPr>
        <w:t xml:space="preserve"> </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bookmarkStart w:id="1942" w:name="_Toc11083"/>
      <w:bookmarkStart w:id="1943" w:name="_Toc8382"/>
      <w:bookmarkStart w:id="1944" w:name="_Toc6029"/>
      <w:bookmarkStart w:id="1945" w:name="_Toc521180282"/>
      <w:bookmarkStart w:id="1946" w:name="_Toc518053269"/>
      <w:bookmarkStart w:id="1947" w:name="_Toc28379"/>
      <w:bookmarkStart w:id="1948" w:name="_Toc522004890"/>
      <w:bookmarkStart w:id="1949" w:name="_Toc351203499"/>
      <w:bookmarkStart w:id="1950" w:name="_Toc3495832"/>
      <w:bookmarkStart w:id="1951" w:name="_Toc22953"/>
      <w:bookmarkStart w:id="1952" w:name="_Toc15477"/>
      <w:bookmarkStart w:id="1953" w:name="_Toc3495562"/>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标准和规范</w:t>
      </w:r>
      <w:bookmarkEnd w:id="1942"/>
      <w:bookmarkEnd w:id="1943"/>
      <w:bookmarkEnd w:id="1944"/>
      <w:bookmarkEnd w:id="1945"/>
      <w:bookmarkEnd w:id="1946"/>
      <w:bookmarkEnd w:id="1947"/>
      <w:bookmarkEnd w:id="1948"/>
      <w:bookmarkEnd w:id="1949"/>
      <w:bookmarkEnd w:id="1950"/>
      <w:bookmarkEnd w:id="1951"/>
      <w:bookmarkEnd w:id="1952"/>
      <w:bookmarkEnd w:id="1953"/>
    </w:p>
    <w:p>
      <w:pPr>
        <w:tabs>
          <w:tab w:val="left" w:pos="1134"/>
        </w:tabs>
        <w:spacing w:before="10" w:line="360" w:lineRule="auto"/>
        <w:ind w:firstLine="480" w:firstLineChars="200"/>
        <w:rPr>
          <w:rFonts w:ascii="宋体" w:hAnsi="宋体" w:cs="宋体"/>
          <w:color w:val="auto"/>
          <w:kern w:val="0"/>
          <w:sz w:val="24"/>
          <w:highlight w:val="none"/>
        </w:rPr>
      </w:pPr>
      <w:bookmarkStart w:id="1954" w:name="_Toc11132"/>
      <w:bookmarkStart w:id="1955" w:name="_Toc16203"/>
      <w:bookmarkStart w:id="1956" w:name="_Toc21189"/>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.1适用于工程的国家标准、行业标准、工程所在地的地方性标准，以及相应的规范、规程等。</w:t>
      </w:r>
    </w:p>
    <w:p>
      <w:pPr>
        <w:tabs>
          <w:tab w:val="left" w:pos="1134"/>
        </w:tabs>
        <w:spacing w:before="1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.2 国家、广东省、广州市及南沙区现行有效的建设项目有关标准、规范及规定。</w:t>
      </w:r>
    </w:p>
    <w:p>
      <w:pPr>
        <w:tabs>
          <w:tab w:val="left" w:pos="1134"/>
        </w:tabs>
        <w:spacing w:before="1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3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相关费用由承包人综合考虑，包括在合同（修正合同）总价中，</w:t>
      </w:r>
      <w:r>
        <w:rPr>
          <w:rFonts w:hint="eastAsia" w:ascii="宋体" w:hAnsi="宋体" w:cs="宋体"/>
          <w:color w:val="auto"/>
          <w:kern w:val="0"/>
          <w:sz w:val="24"/>
          <w:highlight w:val="none"/>
        </w:rPr>
        <w:t>不另行开项计取。</w:t>
      </w:r>
    </w:p>
    <w:p>
      <w:pPr>
        <w:autoSpaceDE w:val="0"/>
        <w:autoSpaceDN w:val="0"/>
        <w:adjustRightInd w:val="0"/>
        <w:spacing w:before="10"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4发包人对工程的技术标准、功能要求高于或严于现行国家、行业或地方标准的，发包人以书面提出。除合同条款另有约定外，应视为承包人在签订合同前已充分预见前述技术标准和功能要求的复杂程度，相关费用由承包人综合考虑，包括在合同（修正合同）总价中，</w:t>
      </w:r>
      <w:r>
        <w:rPr>
          <w:rFonts w:hint="eastAsia" w:ascii="宋体" w:hAnsi="宋体" w:cs="宋体"/>
          <w:color w:val="auto"/>
          <w:kern w:val="0"/>
          <w:sz w:val="24"/>
          <w:highlight w:val="none"/>
        </w:rPr>
        <w:t>不另行开项计取。</w:t>
      </w:r>
    </w:p>
    <w:p>
      <w:pPr>
        <w:spacing w:before="156" w:beforeLines="50" w:after="156" w:afterLines="50" w:line="360" w:lineRule="auto"/>
        <w:rPr>
          <w:rFonts w:ascii="宋体" w:hAnsi="宋体" w:cs="宋体"/>
          <w:b/>
          <w:bCs/>
          <w:color w:val="auto"/>
          <w:sz w:val="24"/>
          <w:highlight w:val="none"/>
        </w:rPr>
      </w:pPr>
      <w:r>
        <w:rPr>
          <w:rFonts w:ascii="宋体" w:hAnsi="宋体" w:cs="宋体"/>
          <w:b/>
          <w:bCs/>
          <w:color w:val="auto"/>
          <w:sz w:val="24"/>
          <w:highlight w:val="none"/>
        </w:rPr>
        <w:t xml:space="preserve">1.4 </w:t>
      </w:r>
      <w:r>
        <w:rPr>
          <w:rFonts w:hint="eastAsia" w:ascii="宋体" w:hAnsi="宋体" w:cs="宋体"/>
          <w:b/>
          <w:bCs/>
          <w:color w:val="auto"/>
          <w:sz w:val="24"/>
          <w:highlight w:val="none"/>
        </w:rPr>
        <w:t>合同文件的优先顺序</w:t>
      </w:r>
      <w:bookmarkEnd w:id="1954"/>
      <w:bookmarkEnd w:id="1955"/>
      <w:bookmarkEnd w:id="1956"/>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合同文件组成及优先顺序：按合同协议书第七条执行。</w:t>
      </w:r>
      <w:bookmarkStart w:id="1957" w:name="_Toc27478"/>
      <w:bookmarkStart w:id="1958" w:name="_Toc147"/>
      <w:bookmarkStart w:id="1959" w:name="_Toc17898"/>
      <w:bookmarkStart w:id="1960" w:name="_Toc8458"/>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下列文件为合同文件的组成部分，并均具有法律效力，合同文件应是互为解释，互为说明，除合同另有约定外，解释的优先顺序如下：</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1）补充协议；</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2）合同协议书；</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3）中标通知书；</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4）合同专用条款及其附件；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5）合同通用条款；</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6）招标文件（包括补充、修改、澄清的文件、答疑纪要）；</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7）技术标准和要求；</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8）图纸；</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9）经双方认可的已标价工程量清单或预算书；</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10）承包人投标时的澄清、承诺文件；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11）承包人的投标文件；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12）双方约定构成合同组成部分的其他文件。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在合同订立及履行过程中形成的与合同有关的经双方盖章确认的文件均构成合同文件组成部分。合同双方在合同履行过程中签订的补充协议的解释顺序视其内容与其他合同文件的相互关系由双方在签订补充协议时确定。上述文件是相互说明，相互解释的。如出现不一致时，上述的排列顺序就是合同的优先解释和执行顺序。对于同一类合同文件及评标期间往来文件，以其最新版本或最新颁布者为准。当上述文件按优先顺序解释仍然存在多义性或不一致解释时，双方同意先由发包人作出解释和校正，并就此作出书面说明；承包人对发包人的解释和校正有异议的，应在接到发包人书面说明之日三日内提出书面异议，由发包人与承包人协商解决，如承包人期满不提出书面异议的，视为同意发包人的解释和校正。双方协商不成的情况下，双方同意由发包人按照公平合理和有利于本工程建设的原则作出决定。若技术文件之间有任何矛盾，则以其中标准较高或要求较严的为准。</w:t>
      </w:r>
    </w:p>
    <w:p>
      <w:pPr>
        <w:autoSpaceDE w:val="0"/>
        <w:autoSpaceDN w:val="0"/>
        <w:adjustRightInd w:val="0"/>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 xml:space="preserve">1.6 </w:t>
      </w:r>
      <w:r>
        <w:rPr>
          <w:rFonts w:hint="eastAsia" w:ascii="宋体" w:hAnsi="宋体" w:cs="宋体"/>
          <w:b/>
          <w:bCs/>
          <w:color w:val="auto"/>
          <w:sz w:val="24"/>
          <w:highlight w:val="none"/>
        </w:rPr>
        <w:t>文件的提供和照管</w:t>
      </w:r>
      <w:bookmarkEnd w:id="1957"/>
      <w:bookmarkEnd w:id="1958"/>
      <w:bookmarkEnd w:id="1959"/>
      <w:bookmarkEnd w:id="1960"/>
    </w:p>
    <w:p>
      <w:pPr>
        <w:autoSpaceDE w:val="0"/>
        <w:autoSpaceDN w:val="0"/>
        <w:adjustRightInd w:val="0"/>
        <w:spacing w:before="156" w:beforeLines="50" w:after="156" w:afterLines="50" w:line="360" w:lineRule="auto"/>
        <w:jc w:val="left"/>
        <w:rPr>
          <w:rFonts w:ascii="宋体" w:hAnsi="宋体" w:cs="宋体"/>
          <w:color w:val="auto"/>
          <w:sz w:val="24"/>
          <w:highlight w:val="none"/>
        </w:rPr>
      </w:pPr>
      <w:r>
        <w:rPr>
          <w:rFonts w:ascii="宋体" w:hAnsi="宋体" w:cs="宋体"/>
          <w:color w:val="auto"/>
          <w:kern w:val="0"/>
          <w:sz w:val="24"/>
          <w:highlight w:val="none"/>
        </w:rPr>
        <w:t xml:space="preserve">    1.6.1 承包人文件的提供：</w:t>
      </w:r>
      <w:r>
        <w:rPr>
          <w:rFonts w:ascii="宋体" w:hAnsi="宋体" w:cs="宋体"/>
          <w:color w:val="auto"/>
          <w:sz w:val="24"/>
          <w:highlight w:val="non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1.6.1.1 </w:t>
      </w:r>
      <w:r>
        <w:rPr>
          <w:rFonts w:hint="eastAsia" w:ascii="宋体" w:hAnsi="宋体" w:cs="宋体"/>
          <w:color w:val="auto"/>
          <w:kern w:val="0"/>
          <w:sz w:val="24"/>
          <w:highlight w:val="none"/>
        </w:rPr>
        <w:t>承包人交付的设计成果文件、份数及时间要求如下：</w:t>
      </w:r>
    </w:p>
    <w:p>
      <w:pPr>
        <w:spacing w:before="156" w:beforeLines="50" w:after="156" w:afterLines="50" w:line="360" w:lineRule="auto"/>
        <w:ind w:firstLine="422" w:firstLineChars="200"/>
        <w:jc w:val="center"/>
        <w:rPr>
          <w:rFonts w:ascii="宋体" w:hAnsi="宋体" w:cs="宋体"/>
          <w:b/>
          <w:bCs/>
          <w:color w:val="auto"/>
          <w:kern w:val="0"/>
          <w:highlight w:val="none"/>
        </w:rPr>
      </w:pPr>
      <w:r>
        <w:rPr>
          <w:rFonts w:hint="eastAsia" w:ascii="宋体" w:hAnsi="宋体" w:cs="宋体"/>
          <w:b/>
          <w:bCs/>
          <w:color w:val="auto"/>
          <w:kern w:val="0"/>
          <w:highlight w:val="none"/>
        </w:rPr>
        <w:t>成果文件提交的份数和提交时间要求</w:t>
      </w:r>
    </w:p>
    <w:tbl>
      <w:tblPr>
        <w:tblStyle w:val="43"/>
        <w:tblW w:w="9618" w:type="dxa"/>
        <w:jc w:val="center"/>
        <w:tblLayout w:type="fixed"/>
        <w:tblCellMar>
          <w:top w:w="0" w:type="dxa"/>
          <w:left w:w="108" w:type="dxa"/>
          <w:bottom w:w="0" w:type="dxa"/>
          <w:right w:w="108" w:type="dxa"/>
        </w:tblCellMar>
      </w:tblPr>
      <w:tblGrid>
        <w:gridCol w:w="694"/>
        <w:gridCol w:w="1090"/>
        <w:gridCol w:w="2570"/>
        <w:gridCol w:w="1781"/>
        <w:gridCol w:w="1885"/>
        <w:gridCol w:w="1598"/>
      </w:tblGrid>
      <w:tr>
        <w:trPr>
          <w:trHeight w:val="608"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资料及文件名称</w:t>
            </w:r>
          </w:p>
        </w:tc>
        <w:tc>
          <w:tcPr>
            <w:tcW w:w="17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提交日期</w:t>
            </w:r>
          </w:p>
        </w:tc>
        <w:tc>
          <w:tcPr>
            <w:tcW w:w="18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份数</w:t>
            </w:r>
          </w:p>
        </w:tc>
        <w:tc>
          <w:tcPr>
            <w:tcW w:w="15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608"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方案深化设计</w:t>
            </w:r>
          </w:p>
        </w:tc>
        <w:tc>
          <w:tcPr>
            <w:tcW w:w="17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18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套，或按发包人要求提供</w:t>
            </w:r>
          </w:p>
        </w:tc>
        <w:tc>
          <w:tcPr>
            <w:tcW w:w="15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608"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初步设计</w:t>
            </w:r>
          </w:p>
        </w:tc>
        <w:tc>
          <w:tcPr>
            <w:tcW w:w="17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18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套，或按发包人要求提供</w:t>
            </w:r>
          </w:p>
        </w:tc>
        <w:tc>
          <w:tcPr>
            <w:tcW w:w="15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956" w:hRule="atLeast"/>
          <w:jc w:val="center"/>
        </w:trPr>
        <w:tc>
          <w:tcPr>
            <w:tcW w:w="69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090" w:type="dxa"/>
            <w:vMerge w:val="restart"/>
            <w:tcBorders>
              <w:top w:val="single" w:color="auto" w:sz="4" w:space="0"/>
              <w:left w:val="nil"/>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施工图（按施工图审查单位意见修改并审查通过，包括设计说明、主要材料清单等文件）</w:t>
            </w:r>
          </w:p>
        </w:tc>
        <w:tc>
          <w:tcPr>
            <w:tcW w:w="2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施工图设计成果文件送施工图审查单位审查</w:t>
            </w:r>
          </w:p>
        </w:tc>
        <w:tc>
          <w:tcPr>
            <w:tcW w:w="178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8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套，或按发包人要求提供</w:t>
            </w:r>
          </w:p>
        </w:tc>
        <w:tc>
          <w:tcPr>
            <w:tcW w:w="159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64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36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竣工图</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竣工验收前</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按发包人要求提供</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96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其他设计文件</w:t>
            </w:r>
          </w:p>
        </w:tc>
        <w:tc>
          <w:tcPr>
            <w:tcW w:w="178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以承包人进场后发包人书面通知为准</w:t>
            </w:r>
          </w:p>
        </w:tc>
        <w:tc>
          <w:tcPr>
            <w:tcW w:w="18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按发包人要求提交</w:t>
            </w:r>
          </w:p>
        </w:tc>
        <w:tc>
          <w:tcPr>
            <w:tcW w:w="159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bl>
    <w:p>
      <w:pPr>
        <w:spacing w:before="156" w:beforeLines="50" w:after="156" w:afterLines="50" w:line="360" w:lineRule="auto"/>
        <w:jc w:val="left"/>
        <w:rPr>
          <w:rFonts w:ascii="宋体" w:hAnsi="宋体" w:cs="宋体"/>
          <w:snapToGrid w:val="0"/>
          <w:color w:val="auto"/>
          <w:sz w:val="24"/>
          <w:highlight w:val="none"/>
        </w:rPr>
      </w:pPr>
      <w:r>
        <w:rPr>
          <w:rFonts w:hint="eastAsia" w:ascii="宋体" w:hAnsi="宋体" w:cs="宋体"/>
          <w:snapToGrid w:val="0"/>
          <w:color w:val="auto"/>
          <w:sz w:val="24"/>
          <w:highlight w:val="none"/>
        </w:rPr>
        <w:t>注：</w:t>
      </w:r>
    </w:p>
    <w:p>
      <w:pPr>
        <w:spacing w:before="156" w:beforeLines="50" w:after="156" w:afterLines="50" w:line="360" w:lineRule="auto"/>
        <w:ind w:firstLine="480" w:firstLineChars="200"/>
        <w:jc w:val="left"/>
        <w:rPr>
          <w:rFonts w:ascii="宋体" w:hAnsi="宋体" w:cs="宋体"/>
          <w:color w:val="auto"/>
          <w:sz w:val="24"/>
          <w:szCs w:val="24"/>
          <w:highlight w:val="none"/>
        </w:rPr>
      </w:pPr>
      <w:r>
        <w:rPr>
          <w:rFonts w:ascii="宋体" w:hAnsi="宋体" w:cs="宋体"/>
          <w:snapToGrid w:val="0"/>
          <w:color w:val="auto"/>
          <w:sz w:val="24"/>
          <w:szCs w:val="24"/>
          <w:highlight w:val="none"/>
        </w:rPr>
        <w:t>1）承包人提交设计文件的时间：按发包人要求的时间提交满足项目开工的设计文件要求。</w:t>
      </w:r>
    </w:p>
    <w:p>
      <w:pPr>
        <w:autoSpaceDE w:val="0"/>
        <w:autoSpaceDN w:val="0"/>
        <w:adjustRightInd w:val="0"/>
        <w:spacing w:before="156" w:beforeLines="50" w:after="156" w:afterLines="50" w:line="360" w:lineRule="auto"/>
        <w:ind w:firstLine="480" w:firstLineChars="200"/>
        <w:jc w:val="left"/>
        <w:rPr>
          <w:rFonts w:ascii="宋体" w:hAnsi="宋体" w:cs="宋体"/>
          <w:snapToGrid w:val="0"/>
          <w:color w:val="auto"/>
          <w:sz w:val="24"/>
          <w:szCs w:val="24"/>
          <w:highlight w:val="none"/>
        </w:rPr>
      </w:pPr>
      <w:r>
        <w:rPr>
          <w:rFonts w:ascii="宋体" w:hAnsi="宋体" w:cs="宋体"/>
          <w:snapToGrid w:val="0"/>
          <w:color w:val="auto"/>
          <w:sz w:val="24"/>
          <w:szCs w:val="24"/>
          <w:highlight w:val="none"/>
        </w:rPr>
        <w:t>2）上表对于设计成果文件的份数要求均不包括承包人自己施工所需的份数。上表中所述成果文件电子版含图片、word、excel、cad、pdf、概预算软件版等形式。</w:t>
      </w:r>
    </w:p>
    <w:p>
      <w:pPr>
        <w:spacing w:before="156" w:beforeLines="50" w:after="156" w:afterLines="50" w:line="360" w:lineRule="auto"/>
        <w:ind w:firstLine="480" w:firstLineChars="200"/>
        <w:rPr>
          <w:rFonts w:ascii="宋体" w:hAnsi="宋体" w:cs="宋体"/>
          <w:color w:val="auto"/>
          <w:sz w:val="24"/>
          <w:highlight w:val="none"/>
          <w:u w:val="single"/>
        </w:rPr>
      </w:pPr>
      <w:r>
        <w:rPr>
          <w:rFonts w:ascii="宋体" w:hAnsi="宋体" w:cs="宋体"/>
          <w:color w:val="auto"/>
          <w:kern w:val="0"/>
          <w:sz w:val="24"/>
          <w:highlight w:val="none"/>
        </w:rPr>
        <w:t xml:space="preserve">1.6.1.2 </w:t>
      </w:r>
      <w:r>
        <w:rPr>
          <w:rFonts w:hint="eastAsia" w:ascii="宋体" w:hAnsi="宋体" w:cs="宋体"/>
          <w:color w:val="auto"/>
          <w:sz w:val="24"/>
          <w:highlight w:val="none"/>
        </w:rPr>
        <w:t>由承包人提供的文件，包括但不限于：</w:t>
      </w:r>
      <w:r>
        <w:rPr>
          <w:rFonts w:hint="eastAsia" w:ascii="宋体" w:hAnsi="宋体" w:cs="宋体"/>
          <w:color w:val="auto"/>
          <w:sz w:val="24"/>
          <w:highlight w:val="none"/>
          <w:lang w:val="en-US" w:eastAsia="zh-CN"/>
        </w:rPr>
        <w:t>方案深化设计、初步设计、施工图设计、</w:t>
      </w:r>
      <w:r>
        <w:rPr>
          <w:rFonts w:hint="eastAsia" w:ascii="宋体" w:hAnsi="宋体" w:cs="宋体"/>
          <w:color w:val="auto"/>
          <w:sz w:val="24"/>
          <w:highlight w:val="none"/>
        </w:rPr>
        <w:t>施工组织设计、专项施工方案、总进度计划、月进度计划、周报、月报、人力、物力计划、各类报表、各类报验资料、各类验收记录、各类施工记录、深化设计图纸、加工图、竣工图等；</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承包人提供的文件的期限为：按发包人要求提供；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承包人提供的文件的数量为：按发包人要求提供；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承包人提供的文件的形式为：按发包人要求提供；</w:t>
      </w:r>
    </w:p>
    <w:p>
      <w:pPr>
        <w:spacing w:before="156" w:beforeLines="50" w:after="156" w:afterLines="50" w:line="360" w:lineRule="auto"/>
        <w:ind w:firstLine="480" w:firstLineChars="200"/>
        <w:rPr>
          <w:rFonts w:ascii="宋体" w:hAnsi="宋体" w:cs="宋体"/>
          <w:snapToGrid w:val="0"/>
          <w:color w:val="auto"/>
          <w:sz w:val="24"/>
          <w:highlight w:val="none"/>
        </w:rPr>
      </w:pPr>
      <w:r>
        <w:rPr>
          <w:rFonts w:hint="eastAsia" w:ascii="宋体" w:hAnsi="宋体" w:cs="宋体"/>
          <w:color w:val="auto"/>
          <w:sz w:val="24"/>
          <w:highlight w:val="none"/>
        </w:rPr>
        <w:t>发包人审批承包人文件的期限：发包人根据实际情况审批。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1.6.2 </w:t>
      </w:r>
      <w:r>
        <w:rPr>
          <w:rFonts w:hint="eastAsia" w:ascii="宋体" w:hAnsi="宋体" w:cs="宋体"/>
          <w:color w:val="auto"/>
          <w:kern w:val="0"/>
          <w:sz w:val="24"/>
          <w:highlight w:val="none"/>
        </w:rPr>
        <w:t>发包人提供的文件</w:t>
      </w:r>
      <w:r>
        <w:rPr>
          <w:rFonts w:hint="eastAsia" w:ascii="宋体" w:hAnsi="宋体" w:cs="宋体"/>
          <w:color w:val="auto"/>
          <w:kern w:val="0"/>
          <w:sz w:val="24"/>
          <w:highlight w:val="none"/>
          <w:lang w:eastAsia="zh-CN"/>
        </w:rPr>
        <w:t>（如有）</w:t>
      </w:r>
      <w:r>
        <w:rPr>
          <w:rFonts w:hint="eastAsia" w:ascii="宋体" w:hAnsi="宋体" w:cs="宋体"/>
          <w:color w:val="auto"/>
          <w:kern w:val="0"/>
          <w:sz w:val="24"/>
          <w:highlight w:val="none"/>
        </w:rPr>
        <w:t>：发包人提供文件的份数及时间的约定如下：</w:t>
      </w:r>
    </w:p>
    <w:tbl>
      <w:tblPr>
        <w:tblStyle w:val="43"/>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38"/>
        <w:gridCol w:w="3210"/>
        <w:gridCol w:w="81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3" w:hRule="atLeast"/>
          <w:jc w:val="center"/>
        </w:trPr>
        <w:tc>
          <w:tcPr>
            <w:tcW w:w="638" w:type="dxa"/>
            <w:vAlign w:val="center"/>
          </w:tcPr>
          <w:p>
            <w:pPr>
              <w:spacing w:line="360" w:lineRule="auto"/>
              <w:contextualSpacing/>
              <w:jc w:val="center"/>
              <w:rPr>
                <w:rFonts w:ascii="宋体" w:hAnsi="宋体" w:cs="宋体"/>
                <w:color w:val="auto"/>
                <w:szCs w:val="18"/>
                <w:highlight w:val="none"/>
              </w:rPr>
            </w:pPr>
            <w:bookmarkStart w:id="1961" w:name="_Toc5357"/>
            <w:bookmarkStart w:id="1962" w:name="_Toc3057"/>
            <w:bookmarkStart w:id="1963" w:name="_Toc31532"/>
            <w:bookmarkStart w:id="1964" w:name="_Toc29587"/>
            <w:r>
              <w:rPr>
                <w:rStyle w:val="106"/>
                <w:rFonts w:ascii="宋体" w:hAnsi="宋体" w:cs="宋体"/>
                <w:color w:val="auto"/>
                <w:szCs w:val="18"/>
                <w:highlight w:val="none"/>
              </w:rPr>
              <w:t>&lt;div align="center"&gt;</w:t>
            </w:r>
            <w:r>
              <w:rPr>
                <w:rFonts w:hint="eastAsia" w:ascii="宋体" w:hAnsi="宋体" w:cs="宋体"/>
                <w:color w:val="auto"/>
                <w:szCs w:val="18"/>
                <w:highlight w:val="none"/>
              </w:rPr>
              <w:t>序号</w:t>
            </w:r>
            <w:r>
              <w:rPr>
                <w:rStyle w:val="106"/>
                <w:rFonts w:ascii="宋体" w:hAnsi="宋体" w:cs="宋体"/>
                <w:color w:val="auto"/>
                <w:szCs w:val="18"/>
                <w:highlight w:val="none"/>
              </w:rPr>
              <w:t>&lt;/div&gt;</w:t>
            </w:r>
          </w:p>
        </w:tc>
        <w:tc>
          <w:tcPr>
            <w:tcW w:w="3210" w:type="dxa"/>
            <w:vAlign w:val="center"/>
          </w:tcPr>
          <w:p>
            <w:pPr>
              <w:spacing w:line="360" w:lineRule="auto"/>
              <w:contextualSpacing/>
              <w:jc w:val="center"/>
              <w:rPr>
                <w:rFonts w:ascii="宋体" w:hAnsi="宋体" w:cs="宋体"/>
                <w:color w:val="auto"/>
                <w:szCs w:val="18"/>
                <w:highlight w:val="none"/>
              </w:rPr>
            </w:pPr>
            <w:r>
              <w:rPr>
                <w:rStyle w:val="106"/>
                <w:rFonts w:ascii="宋体" w:hAnsi="宋体" w:cs="宋体"/>
                <w:color w:val="auto"/>
                <w:szCs w:val="18"/>
                <w:highlight w:val="none"/>
              </w:rPr>
              <w:t>&lt;div align="center"&gt;</w:t>
            </w:r>
            <w:r>
              <w:rPr>
                <w:rFonts w:hint="eastAsia" w:ascii="宋体" w:hAnsi="宋体" w:cs="宋体"/>
                <w:color w:val="auto"/>
                <w:szCs w:val="18"/>
                <w:highlight w:val="none"/>
              </w:rPr>
              <w:t>资料及文件名称</w:t>
            </w:r>
            <w:r>
              <w:rPr>
                <w:rStyle w:val="106"/>
                <w:rFonts w:ascii="宋体" w:hAnsi="宋体" w:cs="宋体"/>
                <w:color w:val="auto"/>
                <w:szCs w:val="18"/>
                <w:highlight w:val="none"/>
              </w:rPr>
              <w:t>&lt;/div&gt;</w:t>
            </w:r>
          </w:p>
        </w:tc>
        <w:tc>
          <w:tcPr>
            <w:tcW w:w="810" w:type="dxa"/>
            <w:vAlign w:val="center"/>
          </w:tcPr>
          <w:p>
            <w:pPr>
              <w:spacing w:line="360" w:lineRule="auto"/>
              <w:contextualSpacing/>
              <w:jc w:val="center"/>
              <w:rPr>
                <w:rFonts w:ascii="宋体" w:hAnsi="宋体" w:cs="宋体"/>
                <w:color w:val="auto"/>
                <w:szCs w:val="18"/>
                <w:highlight w:val="none"/>
              </w:rPr>
            </w:pPr>
            <w:r>
              <w:rPr>
                <w:rStyle w:val="106"/>
                <w:rFonts w:ascii="宋体" w:hAnsi="宋体" w:cs="宋体"/>
                <w:color w:val="auto"/>
                <w:szCs w:val="18"/>
                <w:highlight w:val="none"/>
              </w:rPr>
              <w:t>&lt;div align="center"&gt;</w:t>
            </w:r>
            <w:r>
              <w:rPr>
                <w:rFonts w:hint="eastAsia" w:ascii="宋体" w:hAnsi="宋体" w:cs="宋体"/>
                <w:color w:val="auto"/>
                <w:szCs w:val="18"/>
                <w:highlight w:val="none"/>
              </w:rPr>
              <w:t>份数</w:t>
            </w:r>
            <w:r>
              <w:rPr>
                <w:rStyle w:val="106"/>
                <w:rFonts w:ascii="宋体" w:hAnsi="宋体" w:cs="宋体"/>
                <w:color w:val="auto"/>
                <w:szCs w:val="18"/>
                <w:highlight w:val="none"/>
              </w:rPr>
              <w:t>&lt;/div&gt;</w:t>
            </w:r>
          </w:p>
        </w:tc>
        <w:tc>
          <w:tcPr>
            <w:tcW w:w="3185" w:type="dxa"/>
            <w:vAlign w:val="center"/>
          </w:tcPr>
          <w:p>
            <w:pPr>
              <w:spacing w:line="360" w:lineRule="auto"/>
              <w:contextualSpacing/>
              <w:jc w:val="center"/>
              <w:rPr>
                <w:rFonts w:ascii="宋体" w:hAnsi="宋体" w:cs="宋体"/>
                <w:color w:val="auto"/>
                <w:szCs w:val="18"/>
                <w:highlight w:val="none"/>
              </w:rPr>
            </w:pPr>
            <w:r>
              <w:rPr>
                <w:rStyle w:val="106"/>
                <w:rFonts w:ascii="宋体" w:hAnsi="宋体" w:cs="宋体"/>
                <w:color w:val="auto"/>
                <w:szCs w:val="18"/>
                <w:highlight w:val="none"/>
              </w:rPr>
              <w:t>&lt;div align="center"&gt;</w:t>
            </w:r>
            <w:r>
              <w:rPr>
                <w:rFonts w:hint="eastAsia" w:ascii="宋体" w:hAnsi="宋体" w:cs="宋体"/>
                <w:color w:val="auto"/>
                <w:szCs w:val="18"/>
                <w:highlight w:val="none"/>
              </w:rPr>
              <w:t>有关事宜</w:t>
            </w:r>
            <w:r>
              <w:rPr>
                <w:rStyle w:val="106"/>
                <w:rFonts w:ascii="宋体" w:hAnsi="宋体" w:cs="宋体"/>
                <w:color w:val="auto"/>
                <w:szCs w:val="18"/>
                <w:highlight w:val="none"/>
              </w:rPr>
              <w:t>&lt;/div&gt;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44" w:hRule="atLeast"/>
          <w:jc w:val="center"/>
        </w:trPr>
        <w:tc>
          <w:tcPr>
            <w:tcW w:w="638"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1</w:t>
            </w:r>
          </w:p>
        </w:tc>
        <w:tc>
          <w:tcPr>
            <w:tcW w:w="3210" w:type="dxa"/>
            <w:vAlign w:val="center"/>
          </w:tcPr>
          <w:p>
            <w:pPr>
              <w:spacing w:line="360" w:lineRule="auto"/>
              <w:contextualSpacing/>
              <w:jc w:val="left"/>
              <w:rPr>
                <w:rFonts w:ascii="宋体" w:hAnsi="宋体" w:cs="宋体"/>
                <w:color w:val="auto"/>
                <w:szCs w:val="18"/>
                <w:highlight w:val="none"/>
              </w:rPr>
            </w:pPr>
            <w:r>
              <w:rPr>
                <w:rFonts w:hint="eastAsia" w:ascii="宋体" w:hAnsi="宋体" w:cs="宋体"/>
                <w:color w:val="auto"/>
                <w:kern w:val="0"/>
                <w:szCs w:val="18"/>
                <w:highlight w:val="none"/>
              </w:rPr>
              <w:t>前期工作相关文件（包括①项目立项批文；②设计工作要求。）</w:t>
            </w:r>
          </w:p>
        </w:tc>
        <w:tc>
          <w:tcPr>
            <w:tcW w:w="810"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1</w:t>
            </w:r>
          </w:p>
        </w:tc>
        <w:tc>
          <w:tcPr>
            <w:tcW w:w="3185" w:type="dxa"/>
            <w:vAlign w:val="center"/>
          </w:tcPr>
          <w:p>
            <w:pPr>
              <w:spacing w:line="360" w:lineRule="auto"/>
              <w:contextualSpacing/>
              <w:rPr>
                <w:rFonts w:ascii="宋体" w:hAnsi="宋体" w:cs="宋体"/>
                <w:color w:val="auto"/>
                <w:szCs w:val="18"/>
                <w:highlight w:val="none"/>
              </w:rPr>
            </w:pPr>
            <w:r>
              <w:rPr>
                <w:rFonts w:hint="eastAsia" w:ascii="宋体" w:hAnsi="宋体" w:cs="宋体"/>
                <w:color w:val="auto"/>
                <w:szCs w:val="18"/>
                <w:highlight w:val="none"/>
              </w:rPr>
              <w:t>根据需要提供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32" w:hRule="atLeast"/>
          <w:jc w:val="center"/>
        </w:trPr>
        <w:tc>
          <w:tcPr>
            <w:tcW w:w="638"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2</w:t>
            </w:r>
          </w:p>
        </w:tc>
        <w:tc>
          <w:tcPr>
            <w:tcW w:w="3210" w:type="dxa"/>
            <w:vAlign w:val="center"/>
          </w:tcPr>
          <w:p>
            <w:pPr>
              <w:spacing w:line="360" w:lineRule="auto"/>
              <w:contextualSpacing/>
              <w:jc w:val="left"/>
              <w:rPr>
                <w:rFonts w:ascii="宋体" w:hAnsi="宋体" w:cs="宋体"/>
                <w:color w:val="auto"/>
                <w:szCs w:val="18"/>
                <w:highlight w:val="none"/>
              </w:rPr>
            </w:pPr>
            <w:r>
              <w:rPr>
                <w:rFonts w:hint="eastAsia" w:ascii="宋体" w:hAnsi="宋体" w:cs="宋体"/>
                <w:color w:val="auto"/>
                <w:szCs w:val="18"/>
                <w:highlight w:val="none"/>
              </w:rPr>
              <w:t>发包人要求</w:t>
            </w:r>
          </w:p>
        </w:tc>
        <w:tc>
          <w:tcPr>
            <w:tcW w:w="810"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1</w:t>
            </w:r>
          </w:p>
        </w:tc>
        <w:tc>
          <w:tcPr>
            <w:tcW w:w="3185" w:type="dxa"/>
            <w:vAlign w:val="center"/>
          </w:tcPr>
          <w:p>
            <w:pPr>
              <w:spacing w:line="360" w:lineRule="auto"/>
              <w:contextualSpacing/>
              <w:rPr>
                <w:rFonts w:ascii="宋体" w:hAnsi="宋体" w:cs="宋体"/>
                <w:color w:val="auto"/>
                <w:szCs w:val="18"/>
                <w:highlight w:val="none"/>
              </w:rPr>
            </w:pPr>
            <w:r>
              <w:rPr>
                <w:rFonts w:hint="eastAsia" w:ascii="宋体" w:hAnsi="宋体" w:cs="宋体"/>
                <w:color w:val="auto"/>
                <w:szCs w:val="18"/>
                <w:highlight w:val="none"/>
              </w:rPr>
              <w:t>设计工作开始前</w:t>
            </w:r>
          </w:p>
        </w:tc>
      </w:tr>
    </w:tbl>
    <w:p>
      <w:pPr>
        <w:spacing w:before="156" w:beforeLines="50" w:after="156" w:afterLines="50" w:line="360" w:lineRule="auto"/>
        <w:ind w:firstLine="482" w:firstLineChars="200"/>
        <w:rPr>
          <w:rFonts w:hint="eastAsia" w:ascii="宋体" w:hAnsi="宋体" w:cs="宋体"/>
          <w:color w:val="auto"/>
          <w:kern w:val="0"/>
          <w:sz w:val="24"/>
          <w:highlight w:val="none"/>
        </w:rPr>
      </w:pPr>
      <w:r>
        <w:rPr>
          <w:rFonts w:ascii="宋体" w:hAnsi="宋体" w:cs="宋体"/>
          <w:b/>
          <w:bCs/>
          <w:color w:val="auto"/>
          <w:sz w:val="24"/>
          <w:highlight w:val="none"/>
        </w:rPr>
        <w:t>1</w:t>
      </w:r>
      <w:r>
        <w:rPr>
          <w:rFonts w:hint="eastAsia" w:ascii="宋体" w:hAnsi="宋体" w:cs="宋体"/>
          <w:color w:val="auto"/>
          <w:kern w:val="0"/>
          <w:sz w:val="24"/>
          <w:highlight w:val="none"/>
        </w:rPr>
        <w:t>.7 联络</w:t>
      </w:r>
      <w:bookmarkEnd w:id="1961"/>
      <w:bookmarkEnd w:id="1962"/>
      <w:bookmarkEnd w:id="1963"/>
      <w:bookmarkEnd w:id="1964"/>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在7天内将与合同有关的通知、批准、证明、证书、指示、指令、要求、请求、同意、意见、确定和决定等书面函件送达对方当事人。发包人和承包人应当及时签收另一方通过约定的送达方式送达至收件地址的来往文件。拒不签收的，由此增加的费用和（或）延误的工期由拒绝接收一方承担。</w:t>
      </w:r>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1.7.4 对于监理人向承包人发出的任何通知，均应以书面形式由监理人送交承包人实施，并抄送发包人；对于合同一方向另一方发出的任何通知，均应抄送监理人。对于由监理人审查后报发包人批准的事项，应由监理人向承包人出具经发包人签认的批准文件。</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1.7.</w:t>
      </w:r>
      <w:r>
        <w:rPr>
          <w:rFonts w:hint="eastAsia" w:ascii="宋体" w:hAnsi="宋体" w:cs="宋体"/>
          <w:color w:val="auto"/>
          <w:sz w:val="24"/>
          <w:highlight w:val="none"/>
        </w:rPr>
        <w:t>5</w:t>
      </w:r>
      <w:r>
        <w:rPr>
          <w:rFonts w:ascii="宋体" w:hAnsi="宋体" w:cs="宋体"/>
          <w:color w:val="auto"/>
          <w:sz w:val="24"/>
          <w:highlight w:val="none"/>
        </w:rPr>
        <w:t xml:space="preserve"> </w:t>
      </w:r>
      <w:r>
        <w:rPr>
          <w:rFonts w:hint="eastAsia" w:ascii="宋体" w:hAnsi="宋体" w:cs="宋体"/>
          <w:color w:val="auto"/>
          <w:kern w:val="0"/>
          <w:sz w:val="24"/>
          <w:highlight w:val="none"/>
        </w:rPr>
        <w:t>本合同中载明的地址为各方约定的地址。以专人送达方式发出的任何通知，在有关一方的该地址面交时视为已送达；以邮寄方式发出的任何通知，在寄出后的第</w:t>
      </w:r>
      <w:r>
        <w:rPr>
          <w:rFonts w:ascii="宋体" w:hAnsi="宋体" w:cs="宋体"/>
          <w:color w:val="auto"/>
          <w:kern w:val="0"/>
          <w:sz w:val="24"/>
          <w:highlight w:val="none"/>
        </w:rPr>
        <w:t xml:space="preserve">2日视为已送达（非通知方原因导致的拒收、拒签、退件、第三方代收均视为送达）。 </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项下司法文书的送达地址亦为该地址，该地址可以用于收取各类诉讼、仲裁等司法文书，按照该地址送达的，视为签收，受送达人拒收的，不影响送达效力。本合同任何一方可通知另一方变更其地址，变更生效时间为通知中指明的变更日期，如通知中没有指明变更日期或指明的日期早于通知送达日，则变更生效时间为通知送达日。如一方变更地址未通知另一方的，原约定地址仍为有效送达地址。</w:t>
      </w:r>
    </w:p>
    <w:p>
      <w:pPr>
        <w:spacing w:before="156" w:beforeLines="50" w:after="156" w:afterLines="50" w:line="360" w:lineRule="auto"/>
        <w:ind w:firstLine="118"/>
        <w:rPr>
          <w:rFonts w:ascii="宋体" w:hAnsi="宋体" w:cs="宋体"/>
          <w:b/>
          <w:bCs/>
          <w:color w:val="auto"/>
          <w:sz w:val="24"/>
          <w:highlight w:val="none"/>
        </w:rPr>
      </w:pPr>
      <w:bookmarkStart w:id="1965" w:name="_Toc28026"/>
      <w:bookmarkStart w:id="1966" w:name="_Toc3960"/>
      <w:bookmarkStart w:id="1967" w:name="_Toc24684"/>
      <w:bookmarkStart w:id="1968" w:name="_Toc17664"/>
      <w:r>
        <w:rPr>
          <w:rFonts w:ascii="宋体" w:hAnsi="宋体" w:cs="宋体"/>
          <w:b/>
          <w:bCs/>
          <w:color w:val="auto"/>
          <w:sz w:val="24"/>
          <w:highlight w:val="none"/>
        </w:rPr>
        <w:t xml:space="preserve">1.13 </w:t>
      </w:r>
      <w:r>
        <w:rPr>
          <w:rFonts w:hint="eastAsia" w:ascii="宋体" w:hAnsi="宋体" w:cs="宋体"/>
          <w:b/>
          <w:bCs/>
          <w:color w:val="auto"/>
          <w:sz w:val="24"/>
          <w:highlight w:val="none"/>
        </w:rPr>
        <w:t>发包人要求中的错误</w:t>
      </w:r>
      <w:bookmarkEnd w:id="1965"/>
      <w:bookmarkEnd w:id="1966"/>
      <w:bookmarkEnd w:id="1967"/>
      <w:bookmarkEnd w:id="1968"/>
    </w:p>
    <w:p>
      <w:pPr>
        <w:spacing w:before="156" w:beforeLines="50" w:after="156" w:afterLines="50" w:line="360" w:lineRule="auto"/>
        <w:ind w:firstLine="42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spacing w:before="156" w:beforeLines="50" w:after="156" w:afterLines="50" w:line="360" w:lineRule="auto"/>
        <w:ind w:firstLine="420"/>
        <w:rPr>
          <w:rFonts w:ascii="宋体" w:hAnsi="宋体" w:cs="宋体"/>
          <w:color w:val="auto"/>
          <w:sz w:val="24"/>
          <w:highlight w:val="none"/>
        </w:rPr>
      </w:pPr>
      <w:r>
        <w:rPr>
          <w:rFonts w:hint="eastAsia" w:ascii="宋体" w:hAnsi="宋体" w:cs="宋体"/>
          <w:color w:val="auto"/>
          <w:sz w:val="24"/>
          <w:highlight w:val="none"/>
        </w:rPr>
        <w:t>承包人应认真阅读、复核发包人要求，发现错误的，应及时书面通知发包人。承包人未发现发包人要求中存在错误的，承包人自行承担由此导致的费用增加和</w:t>
      </w:r>
      <w:r>
        <w:rPr>
          <w:rFonts w:ascii="宋体" w:hAnsi="宋体" w:cs="宋体"/>
          <w:color w:val="auto"/>
          <w:sz w:val="24"/>
          <w:highlight w:val="none"/>
        </w:rPr>
        <w:t xml:space="preserve">(或) </w:t>
      </w:r>
      <w:r>
        <w:rPr>
          <w:rFonts w:hint="eastAsia" w:ascii="宋体" w:hAnsi="宋体" w:cs="宋体"/>
          <w:color w:val="auto"/>
          <w:sz w:val="24"/>
          <w:highlight w:val="none"/>
        </w:rPr>
        <w:t>工期延误。</w:t>
      </w:r>
    </w:p>
    <w:p>
      <w:pPr>
        <w:pStyle w:val="4"/>
        <w:spacing w:before="156" w:beforeLines="50" w:after="156" w:afterLines="50"/>
        <w:rPr>
          <w:rFonts w:ascii="宋体" w:hAnsi="宋体" w:cs="宋体"/>
          <w:bCs w:val="0"/>
          <w:color w:val="auto"/>
          <w:szCs w:val="24"/>
          <w:highlight w:val="none"/>
        </w:rPr>
      </w:pPr>
      <w:bookmarkStart w:id="1969" w:name="_Toc2165"/>
      <w:bookmarkStart w:id="1970" w:name="_Toc12880"/>
      <w:bookmarkStart w:id="1971" w:name="_Toc5264"/>
      <w:bookmarkStart w:id="1972" w:name="_Toc15561"/>
      <w:bookmarkStart w:id="1973" w:name="_Toc25423"/>
      <w:bookmarkStart w:id="1974" w:name="_Toc10674"/>
      <w:bookmarkStart w:id="1975" w:name="_Toc23705"/>
      <w:bookmarkStart w:id="1976" w:name="_Toc22658"/>
      <w:r>
        <w:rPr>
          <w:rFonts w:hint="eastAsia" w:ascii="宋体" w:hAnsi="宋体" w:cs="宋体"/>
          <w:bCs w:val="0"/>
          <w:color w:val="auto"/>
          <w:szCs w:val="24"/>
          <w:highlight w:val="none"/>
        </w:rPr>
        <w:t>2．发包人义务</w:t>
      </w:r>
      <w:bookmarkEnd w:id="1969"/>
      <w:bookmarkEnd w:id="1970"/>
      <w:bookmarkEnd w:id="1971"/>
      <w:bookmarkEnd w:id="1972"/>
      <w:bookmarkEnd w:id="1973"/>
      <w:bookmarkEnd w:id="1974"/>
      <w:bookmarkEnd w:id="1975"/>
      <w:bookmarkEnd w:id="1976"/>
    </w:p>
    <w:p>
      <w:pPr>
        <w:spacing w:before="156" w:beforeLines="50" w:after="156" w:afterLines="50" w:line="360" w:lineRule="auto"/>
        <w:rPr>
          <w:rFonts w:ascii="宋体" w:hAnsi="宋体" w:cs="宋体"/>
          <w:b/>
          <w:bCs/>
          <w:color w:val="auto"/>
          <w:highlight w:val="none"/>
          <w:u w:val="single"/>
        </w:rPr>
      </w:pPr>
      <w:bookmarkStart w:id="1977" w:name="_Toc27263"/>
      <w:bookmarkStart w:id="1978" w:name="_Toc17799"/>
      <w:bookmarkStart w:id="1979" w:name="_Toc22868"/>
      <w:bookmarkStart w:id="1980" w:name="_Toc16584"/>
      <w:r>
        <w:rPr>
          <w:rFonts w:hint="eastAsia" w:ascii="宋体" w:hAnsi="宋体" w:cs="宋体"/>
          <w:b/>
          <w:bCs/>
          <w:color w:val="auto"/>
          <w:highlight w:val="none"/>
        </w:rPr>
        <w:t>2.3 提供施工场地</w:t>
      </w:r>
      <w:bookmarkEnd w:id="1977"/>
      <w:bookmarkEnd w:id="1978"/>
      <w:bookmarkEnd w:id="1979"/>
      <w:bookmarkEnd w:id="198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2.3.1发包人向承包人移交现场的约定：项目范围</w:t>
      </w:r>
      <w:r>
        <w:rPr>
          <w:rFonts w:hint="eastAsia" w:ascii="宋体" w:hAnsi="宋体" w:cs="宋体"/>
          <w:color w:val="auto"/>
          <w:sz w:val="24"/>
          <w:highlight w:val="none"/>
          <w:lang w:val="en-US" w:eastAsia="zh-CN"/>
        </w:rPr>
        <w:t>内</w:t>
      </w:r>
      <w:r>
        <w:rPr>
          <w:rFonts w:ascii="宋体" w:hAnsi="宋体" w:cs="宋体"/>
          <w:color w:val="auto"/>
          <w:sz w:val="24"/>
          <w:highlight w:val="none"/>
        </w:rPr>
        <w:t>，由发包人负责提供施工场地</w:t>
      </w:r>
      <w:r>
        <w:rPr>
          <w:rFonts w:hint="eastAsia" w:ascii="宋体" w:hAnsi="宋体" w:cs="宋体"/>
          <w:color w:val="auto"/>
          <w:sz w:val="24"/>
          <w:highlight w:val="none"/>
        </w:rPr>
        <w:t>，如承包人使用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范围内场地需主管部门审批，审批手续由承包人办理，使用场地的费用由承包人承担。</w:t>
      </w:r>
      <w:r>
        <w:rPr>
          <w:rFonts w:hint="eastAsia" w:ascii="宋体" w:hAnsi="宋体" w:cs="宋体"/>
          <w:color w:val="auto"/>
          <w:sz w:val="24"/>
          <w:highlight w:val="none"/>
          <w:lang w:val="en-US" w:eastAsia="zh-CN"/>
        </w:rPr>
        <w:t>项目范围</w:t>
      </w:r>
      <w:r>
        <w:rPr>
          <w:rFonts w:hint="eastAsia" w:ascii="宋体" w:hAnsi="宋体" w:cs="宋体"/>
          <w:color w:val="auto"/>
          <w:sz w:val="24"/>
          <w:highlight w:val="none"/>
        </w:rPr>
        <w:t>以外的房屋、土地等，确属工程需要临时占用的，承包人应承担办理有关临时占用手续等工作及支付所需的一切费用，</w:t>
      </w:r>
      <w:r>
        <w:rPr>
          <w:rFonts w:hint="eastAsia" w:ascii="宋体" w:hAnsi="宋体" w:cs="宋体"/>
          <w:color w:val="auto"/>
          <w:sz w:val="24"/>
          <w:highlight w:val="none"/>
          <w:lang w:bidi="ar"/>
        </w:rPr>
        <w:t>由此引起的一切费用、纠纷、事故和赔偿责任，均由承包人承担。</w:t>
      </w:r>
      <w:r>
        <w:rPr>
          <w:rFonts w:hint="eastAsia" w:ascii="宋体" w:hAnsi="宋体" w:cs="宋体"/>
          <w:color w:val="auto"/>
          <w:sz w:val="24"/>
          <w:highlight w:val="none"/>
        </w:rPr>
        <w:t>发包人可以根据实际情况，分期移交施工场地给承包人。</w:t>
      </w:r>
      <w:r>
        <w:rPr>
          <w:rFonts w:hint="eastAsia" w:ascii="宋体" w:hAnsi="宋体" w:cs="宋体"/>
          <w:color w:val="auto"/>
          <w:sz w:val="24"/>
          <w:highlight w:val="none"/>
          <w:lang w:bidi="ar"/>
        </w:rPr>
        <w:t>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发包人无需承担因此增加的费用，承包人应自行承担全部风险。</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发包人提供进场施工条件的约定：发包人提供临时用水、临时用电接驳点，接驳点以后的临水、临电工程由承包人自行负责（含接通及维护等），自行装表计量并承担其施工期间的水、电费用。</w:t>
      </w:r>
      <w:r>
        <w:rPr>
          <w:rFonts w:hint="eastAsia" w:ascii="宋体" w:hAnsi="宋体" w:cs="宋体"/>
          <w:color w:val="auto"/>
          <w:sz w:val="24"/>
          <w:highlight w:val="none"/>
          <w:lang w:val="en-US" w:eastAsia="zh-CN"/>
        </w:rPr>
        <w:t>若现场不具备临时用电接驳点，承包人需自行考虑发电机用电并承担费用。</w:t>
      </w:r>
      <w:r>
        <w:rPr>
          <w:rFonts w:hint="eastAsia" w:ascii="宋体" w:hAnsi="宋体" w:cs="宋体"/>
          <w:color w:val="auto"/>
          <w:sz w:val="24"/>
          <w:highlight w:val="none"/>
        </w:rPr>
        <w:t>承包人应配合发包人做好场地接收工作，做好现场围蔽及大门管理、维护，满足广州市相关要求，做好施工场地及周围管线（供水、供电、供气、排水、油管、通讯等）、建筑物（构筑物）、古树名木、苗木以及原有道路、桥梁、路灯和通讯设施等临时保护工作，并在有关部门、相关单位实施原地加固保护或迁移工程时予以配合（如有），由此增加的临时保护、现场管理、施工降效等</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在施工过程中，由于承包人原因造成其损伤而引起的责任和损失由承包人承担。若承包人不按要求修复或赔偿损失的，则发包人有权另行委托其它单位修复，相关费用从承包人工程款中扣除。</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2.3.3发包人提供基础资料的约定：</w:t>
      </w:r>
    </w:p>
    <w:p>
      <w:pPr>
        <w:spacing w:before="156" w:beforeLines="50" w:after="156" w:afterLines="50" w:line="360" w:lineRule="auto"/>
        <w:ind w:firstLine="480" w:firstLineChars="200"/>
        <w:jc w:val="left"/>
        <w:rPr>
          <w:rFonts w:ascii="宋体" w:hAnsi="宋体" w:cs="宋体"/>
          <w:strike/>
          <w:color w:val="auto"/>
          <w:sz w:val="24"/>
          <w:highlight w:val="none"/>
        </w:rPr>
      </w:pPr>
      <w:r>
        <w:rPr>
          <w:rFonts w:ascii="宋体" w:hAnsi="宋体" w:cs="宋体"/>
          <w:strike/>
          <w:color w:val="auto"/>
          <w:sz w:val="24"/>
          <w:highlight w:val="none"/>
        </w:rPr>
        <w:t xml:space="preserve">2.3.3.1 </w:t>
      </w:r>
      <w:r>
        <w:rPr>
          <w:rFonts w:hint="eastAsia" w:ascii="宋体" w:hAnsi="宋体" w:cs="宋体"/>
          <w:strike/>
          <w:color w:val="auto"/>
          <w:sz w:val="24"/>
          <w:highlight w:val="none"/>
        </w:rPr>
        <w:t>发包人在投标前向承包人提供下述资料①项目立项批文。上述资料作为招标文件的组成部分，在招标文件发布时提供。</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2.3.3.2 </w:t>
      </w:r>
      <w:r>
        <w:rPr>
          <w:rFonts w:hint="eastAsia" w:ascii="宋体" w:hAnsi="宋体" w:cs="宋体"/>
          <w:color w:val="auto"/>
          <w:sz w:val="24"/>
          <w:highlight w:val="none"/>
        </w:rPr>
        <w:t>对于施工现场地上、地下管线（包括供水、供电、供气、排水、油管、通讯光缆等）、邻近建筑物（构筑物）、文物保护建筑、古树名木、苗木的资料由承包人自行调查、摸查、购买、核实（如承包人在核实过程中认为需要重新物探，由承包人自行负责组织并承担相关费用），并向监理人和发包人提交专项报告，提供基础资料，此过程产生的费用除国家及各级政府相关法律、法规、规定或合同约定明确要求由发包人承担的行政性收费以外，</w:t>
      </w:r>
      <w:r>
        <w:rPr>
          <w:rFonts w:hint="eastAsia" w:ascii="宋体" w:hAnsi="宋体" w:cs="宋体"/>
          <w:color w:val="auto"/>
          <w:kern w:val="0"/>
          <w:sz w:val="24"/>
          <w:highlight w:val="none"/>
        </w:rPr>
        <w:t>相关费用由承包人综合考虑，已包括在合同（修正合同）总价中，不另行开项计取</w:t>
      </w:r>
      <w:r>
        <w:rPr>
          <w:rFonts w:hint="eastAsia" w:ascii="宋体" w:hAnsi="宋体" w:cs="宋体"/>
          <w:color w:val="auto"/>
          <w:sz w:val="24"/>
          <w:highlight w:val="none"/>
        </w:rPr>
        <w:t>，发包人可提供可能的协助和方便。</w:t>
      </w:r>
    </w:p>
    <w:p>
      <w:pPr>
        <w:spacing w:before="156" w:beforeLines="50" w:after="156" w:afterLines="50" w:line="360" w:lineRule="auto"/>
        <w:rPr>
          <w:rFonts w:ascii="宋体" w:hAnsi="宋体" w:cs="宋体"/>
          <w:b/>
          <w:bCs/>
          <w:color w:val="auto"/>
          <w:sz w:val="24"/>
          <w:highlight w:val="none"/>
        </w:rPr>
      </w:pPr>
      <w:bookmarkStart w:id="1981" w:name="_Toc31514"/>
      <w:bookmarkStart w:id="1982" w:name="_Toc31096"/>
      <w:bookmarkStart w:id="1983" w:name="_Toc4664"/>
      <w:r>
        <w:rPr>
          <w:rFonts w:ascii="宋体" w:hAnsi="宋体" w:cs="宋体"/>
          <w:b/>
          <w:bCs/>
          <w:color w:val="auto"/>
          <w:sz w:val="24"/>
          <w:highlight w:val="none"/>
        </w:rPr>
        <w:t xml:space="preserve">2.4 </w:t>
      </w:r>
      <w:r>
        <w:rPr>
          <w:rFonts w:hint="eastAsia" w:ascii="宋体" w:hAnsi="宋体" w:cs="宋体"/>
          <w:b/>
          <w:bCs/>
          <w:color w:val="auto"/>
          <w:sz w:val="24"/>
          <w:highlight w:val="none"/>
        </w:rPr>
        <w:t>办理证件和批件</w:t>
      </w:r>
      <w:bookmarkEnd w:id="1981"/>
      <w:bookmarkEnd w:id="1982"/>
      <w:bookmarkEnd w:id="1983"/>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对于按规定应由发包人办理各类审批、核准或备案手续，承包人应主动提出使用时间计划并积极协助发包人协调，配合办理，以便于保证项目工期。</w:t>
      </w:r>
      <w:r>
        <w:rPr>
          <w:rFonts w:hint="eastAsia" w:ascii="宋体" w:hAnsi="宋体" w:cs="宋体"/>
          <w:color w:val="auto"/>
          <w:kern w:val="0"/>
          <w:sz w:val="24"/>
          <w:highlight w:val="none"/>
          <w:lang w:bidi="ar"/>
        </w:rPr>
        <w:t>除法律规定由发包人负责办理的工程建设必须履行的各类审批、核准及备案手续外（承包人应协助发包人办理相关手续），其余有关工程设计、施工证件和批件等均由承包人负责办理，</w:t>
      </w:r>
      <w:r>
        <w:rPr>
          <w:rFonts w:hint="eastAsia" w:ascii="宋体" w:hAnsi="宋体" w:cs="宋体"/>
          <w:color w:val="auto"/>
          <w:kern w:val="0"/>
          <w:sz w:val="24"/>
          <w:highlight w:val="none"/>
        </w:rPr>
        <w:t>相关费用由承包人综合考虑，已包括在合同（修正合同）总价中，不另行开项计取</w:t>
      </w:r>
      <w:r>
        <w:rPr>
          <w:rFonts w:hint="eastAsia" w:ascii="宋体" w:hAnsi="宋体" w:cs="宋体"/>
          <w:color w:val="auto"/>
          <w:kern w:val="0"/>
          <w:sz w:val="24"/>
          <w:highlight w:val="none"/>
          <w:lang w:bidi="ar"/>
        </w:rPr>
        <w:t>，发包人应给予必要的协助；如发包人将办理各类审批、核准及备案手续委托由承包人代为办理的，按双方约定执行。</w:t>
      </w:r>
    </w:p>
    <w:p>
      <w:pPr>
        <w:spacing w:before="156" w:beforeLines="50" w:after="156" w:afterLines="50" w:line="360" w:lineRule="auto"/>
        <w:ind w:firstLine="118"/>
        <w:rPr>
          <w:rFonts w:ascii="宋体" w:hAnsi="宋体" w:cs="宋体"/>
          <w:b/>
          <w:bCs/>
          <w:color w:val="auto"/>
          <w:sz w:val="24"/>
          <w:highlight w:val="none"/>
        </w:rPr>
      </w:pPr>
      <w:bookmarkStart w:id="1984" w:name="_Toc12591"/>
      <w:bookmarkStart w:id="1985" w:name="_Toc29238"/>
      <w:bookmarkStart w:id="1986" w:name="_Toc2018"/>
      <w:bookmarkStart w:id="1987" w:name="_Toc12966"/>
      <w:r>
        <w:rPr>
          <w:rFonts w:ascii="宋体" w:hAnsi="宋体" w:cs="宋体"/>
          <w:b/>
          <w:bCs/>
          <w:color w:val="auto"/>
          <w:sz w:val="24"/>
          <w:highlight w:val="none"/>
        </w:rPr>
        <w:t xml:space="preserve">2.5 </w:t>
      </w:r>
      <w:r>
        <w:rPr>
          <w:rFonts w:hint="eastAsia" w:ascii="宋体" w:hAnsi="宋体" w:cs="宋体"/>
          <w:b/>
          <w:bCs/>
          <w:color w:val="auto"/>
          <w:sz w:val="24"/>
          <w:highlight w:val="none"/>
        </w:rPr>
        <w:t>支付合同价款</w:t>
      </w:r>
      <w:bookmarkEnd w:id="1984"/>
      <w:bookmarkEnd w:id="1985"/>
      <w:bookmarkEnd w:id="1986"/>
      <w:bookmarkEnd w:id="1987"/>
    </w:p>
    <w:p>
      <w:pPr>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发包人按合同约定支付合同价款，支付担保按政府相关要求执行。</w:t>
      </w:r>
    </w:p>
    <w:p>
      <w:pPr>
        <w:pStyle w:val="4"/>
        <w:spacing w:before="156" w:beforeLines="50" w:after="156" w:afterLines="50"/>
        <w:ind w:firstLine="118"/>
        <w:rPr>
          <w:rFonts w:ascii="宋体" w:hAnsi="宋体" w:cs="宋体"/>
          <w:bCs w:val="0"/>
          <w:color w:val="auto"/>
          <w:szCs w:val="24"/>
          <w:highlight w:val="none"/>
        </w:rPr>
      </w:pPr>
      <w:bookmarkStart w:id="1988" w:name="_Toc30300"/>
      <w:bookmarkStart w:id="1989" w:name="_Toc22300"/>
      <w:bookmarkStart w:id="1990" w:name="_Toc24462"/>
      <w:bookmarkStart w:id="1991" w:name="_Toc27022"/>
      <w:bookmarkStart w:id="1992" w:name="_Toc30435"/>
      <w:bookmarkStart w:id="1993" w:name="_Toc19941"/>
      <w:bookmarkStart w:id="1994" w:name="_Toc1579"/>
      <w:r>
        <w:rPr>
          <w:rFonts w:hint="eastAsia" w:ascii="宋体" w:hAnsi="宋体" w:cs="宋体"/>
          <w:bCs w:val="0"/>
          <w:color w:val="auto"/>
          <w:szCs w:val="24"/>
          <w:highlight w:val="none"/>
        </w:rPr>
        <w:t>3. 监理人</w:t>
      </w:r>
      <w:bookmarkEnd w:id="1988"/>
      <w:bookmarkEnd w:id="1989"/>
      <w:bookmarkEnd w:id="1990"/>
      <w:bookmarkEnd w:id="1991"/>
      <w:bookmarkEnd w:id="1992"/>
      <w:bookmarkEnd w:id="1993"/>
      <w:bookmarkEnd w:id="1994"/>
    </w:p>
    <w:p>
      <w:pPr>
        <w:spacing w:before="156" w:beforeLines="50" w:after="156" w:afterLines="50" w:line="360" w:lineRule="auto"/>
        <w:ind w:firstLine="118"/>
        <w:rPr>
          <w:rFonts w:ascii="宋体" w:hAnsi="宋体" w:cs="宋体"/>
          <w:b/>
          <w:bCs/>
          <w:color w:val="auto"/>
          <w:sz w:val="24"/>
          <w:highlight w:val="none"/>
        </w:rPr>
      </w:pPr>
      <w:bookmarkStart w:id="1995" w:name="_Toc20295"/>
      <w:bookmarkStart w:id="1996" w:name="_Toc18818"/>
      <w:bookmarkStart w:id="1997" w:name="_Toc4181"/>
      <w:r>
        <w:rPr>
          <w:rFonts w:ascii="宋体" w:hAnsi="宋体" w:cs="宋体"/>
          <w:b/>
          <w:bCs/>
          <w:color w:val="auto"/>
          <w:sz w:val="24"/>
          <w:highlight w:val="none"/>
        </w:rPr>
        <w:t xml:space="preserve">3.1 </w:t>
      </w:r>
      <w:r>
        <w:rPr>
          <w:rFonts w:hint="eastAsia" w:ascii="宋体" w:hAnsi="宋体" w:cs="宋体"/>
          <w:b/>
          <w:bCs/>
          <w:color w:val="auto"/>
          <w:sz w:val="24"/>
          <w:highlight w:val="none"/>
        </w:rPr>
        <w:t>监理人的职责和权力</w:t>
      </w:r>
      <w:bookmarkEnd w:id="1995"/>
      <w:bookmarkEnd w:id="1996"/>
      <w:bookmarkEnd w:id="1997"/>
    </w:p>
    <w:p>
      <w:pPr>
        <w:autoSpaceDE w:val="0"/>
        <w:autoSpaceDN w:val="0"/>
        <w:adjustRightInd w:val="0"/>
        <w:spacing w:before="156" w:beforeLines="50" w:after="156" w:afterLines="50" w:line="360" w:lineRule="auto"/>
        <w:ind w:firstLine="480" w:firstLineChars="200"/>
        <w:jc w:val="left"/>
        <w:rPr>
          <w:rFonts w:ascii="宋体" w:hAnsi="宋体" w:cs="宋体"/>
          <w:b/>
          <w:color w:val="auto"/>
          <w:kern w:val="0"/>
          <w:sz w:val="24"/>
          <w:highlight w:val="none"/>
        </w:rPr>
      </w:pPr>
      <w:r>
        <w:rPr>
          <w:rFonts w:hint="eastAsia" w:ascii="宋体" w:hAnsi="宋体" w:cs="宋体"/>
          <w:color w:val="auto"/>
          <w:sz w:val="24"/>
          <w:highlight w:val="none"/>
        </w:rPr>
        <w:t>通用合同条款不适用于本项目，另行约定如下：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3.1.1监理人受发包人委托，享有合同约定的权限，经发包人审核通过后其所发出的任何指示应视为已得到发包人的批准。</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3.1.2监理人应当根据发包人授权及法律规定，代表发包人对工程施工相关事项进行检查、查验、审核、验收，并签发相关指示，但监理人无权修改合同，且无权减轻或免除合同约定的承包人的任何责任与义务。</w:t>
      </w:r>
    </w:p>
    <w:p>
      <w:pPr>
        <w:spacing w:before="156" w:beforeLines="50" w:after="156"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 </w:t>
      </w:r>
      <w:r>
        <w:rPr>
          <w:rFonts w:hint="eastAsia" w:ascii="宋体" w:hAnsi="宋体" w:cs="宋体"/>
          <w:color w:val="auto"/>
          <w:sz w:val="24"/>
          <w:highlight w:val="none"/>
        </w:rPr>
        <w:t>监理人在行使下列权力前，必须得到发包人的批准</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3.1.3.1 </w:t>
      </w:r>
      <w:r>
        <w:rPr>
          <w:rFonts w:hint="eastAsia" w:ascii="宋体" w:hAnsi="宋体" w:cs="宋体"/>
          <w:color w:val="auto"/>
          <w:sz w:val="24"/>
          <w:highlight w:val="none"/>
        </w:rPr>
        <w:t>确定延长完工期限；</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3.1.3.2 </w:t>
      </w:r>
      <w:r>
        <w:rPr>
          <w:rFonts w:hint="eastAsia" w:ascii="宋体" w:hAnsi="宋体" w:cs="宋体"/>
          <w:color w:val="auto"/>
          <w:sz w:val="24"/>
          <w:highlight w:val="none"/>
        </w:rPr>
        <w:t>作出变更决定；</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3.1.3.3 </w:t>
      </w:r>
      <w:r>
        <w:rPr>
          <w:rFonts w:hint="eastAsia" w:ascii="宋体" w:hAnsi="宋体" w:cs="宋体"/>
          <w:color w:val="auto"/>
          <w:sz w:val="24"/>
          <w:highlight w:val="none"/>
        </w:rPr>
        <w:t>批准承包人更换施工负责人、技术负责人、设计负责人、主要设计及施工管理及技术人员等。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3.1.3.4 </w:t>
      </w:r>
      <w:r>
        <w:rPr>
          <w:rFonts w:hint="eastAsia" w:ascii="宋体" w:hAnsi="宋体" w:cs="宋体"/>
          <w:color w:val="auto"/>
          <w:sz w:val="24"/>
          <w:highlight w:val="none"/>
        </w:rPr>
        <w:t>在合同履行期间，发包人有权根据具体情况，调整监理人的权力范围并通知承包人。</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除上述规定以外监理人具体工作职责和权力以该项目监理合同及发包人的监理工作要求为准。</w:t>
      </w:r>
    </w:p>
    <w:p>
      <w:pPr>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 xml:space="preserve">3.2  </w:t>
      </w:r>
      <w:r>
        <w:rPr>
          <w:rFonts w:hint="eastAsia" w:ascii="宋体" w:hAnsi="宋体" w:cs="宋体"/>
          <w:b/>
          <w:bCs/>
          <w:color w:val="auto"/>
          <w:sz w:val="24"/>
          <w:highlight w:val="none"/>
        </w:rPr>
        <w:t>总监理工程师</w:t>
      </w:r>
    </w:p>
    <w:p>
      <w:pPr>
        <w:pStyle w:val="17"/>
        <w:spacing w:before="156" w:beforeLines="50" w:after="156" w:afterLines="50" w:line="360" w:lineRule="auto"/>
        <w:rPr>
          <w:rFonts w:ascii="宋体" w:hAnsi="宋体" w:cs="宋体"/>
          <w:color w:val="auto"/>
          <w:sz w:val="24"/>
          <w:highlight w:val="none"/>
        </w:rPr>
      </w:pPr>
      <w:r>
        <w:rPr>
          <w:rFonts w:ascii="宋体" w:hAnsi="宋体" w:cs="宋体"/>
          <w:b/>
          <w:bCs/>
          <w:color w:val="auto"/>
          <w:kern w:val="0"/>
          <w:sz w:val="24"/>
          <w:highlight w:val="none"/>
        </w:rPr>
        <w:t xml:space="preserve">     </w:t>
      </w:r>
      <w:r>
        <w:rPr>
          <w:rFonts w:hint="eastAsia" w:ascii="宋体" w:hAnsi="宋体" w:cs="宋体"/>
          <w:color w:val="auto"/>
          <w:sz w:val="24"/>
          <w:highlight w:val="none"/>
        </w:rPr>
        <w:t>发包人应在发出开工通知前将总监理工程师的任命通知承包人。总监理工程师更换时，应提前</w:t>
      </w:r>
      <w:r>
        <w:rPr>
          <w:rFonts w:ascii="宋体" w:hAnsi="宋体" w:cs="宋体"/>
          <w:color w:val="auto"/>
          <w:sz w:val="24"/>
          <w:highlight w:val="none"/>
        </w:rPr>
        <w:t>7天通知承包人。总监理工程师超过2天不能履行职责的，应委派代表代行其职责，并将监理人员的姓名及授权范围通知发包人和承包人。</w:t>
      </w:r>
    </w:p>
    <w:p>
      <w:pPr>
        <w:spacing w:before="156" w:beforeLines="50" w:after="156" w:afterLines="50" w:line="360" w:lineRule="auto"/>
        <w:ind w:firstLine="118"/>
        <w:rPr>
          <w:rFonts w:ascii="宋体" w:hAnsi="宋体" w:cs="宋体"/>
          <w:b/>
          <w:bCs/>
          <w:color w:val="auto"/>
          <w:sz w:val="24"/>
          <w:highlight w:val="none"/>
        </w:rPr>
      </w:pPr>
      <w:bookmarkStart w:id="1998" w:name="_Toc19185"/>
      <w:bookmarkStart w:id="1999" w:name="_Toc5599"/>
      <w:bookmarkStart w:id="2000" w:name="_Toc8269"/>
      <w:bookmarkStart w:id="2001" w:name="_Toc24498"/>
      <w:r>
        <w:rPr>
          <w:rFonts w:ascii="宋体" w:hAnsi="宋体" w:cs="宋体"/>
          <w:b/>
          <w:bCs/>
          <w:color w:val="auto"/>
          <w:sz w:val="24"/>
          <w:highlight w:val="none"/>
        </w:rPr>
        <w:t xml:space="preserve">3.3 </w:t>
      </w:r>
      <w:r>
        <w:rPr>
          <w:rFonts w:hint="eastAsia" w:ascii="宋体" w:hAnsi="宋体" w:cs="宋体"/>
          <w:b/>
          <w:bCs/>
          <w:color w:val="auto"/>
          <w:sz w:val="24"/>
          <w:highlight w:val="none"/>
        </w:rPr>
        <w:t>监理人员</w:t>
      </w:r>
      <w:bookmarkEnd w:id="1998"/>
      <w:bookmarkEnd w:id="1999"/>
      <w:bookmarkEnd w:id="2000"/>
      <w:bookmarkEnd w:id="200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监理人员，监理人应提前</w:t>
      </w:r>
      <w:r>
        <w:rPr>
          <w:rFonts w:ascii="宋体" w:hAnsi="宋体" w:cs="宋体"/>
          <w:color w:val="auto"/>
          <w:kern w:val="0"/>
          <w:sz w:val="24"/>
          <w:highlight w:val="none"/>
        </w:rPr>
        <w:t>48小时书面通知承包人。</w:t>
      </w:r>
    </w:p>
    <w:p>
      <w:pPr>
        <w:spacing w:before="156" w:beforeLines="50" w:after="156" w:afterLines="50" w:line="360" w:lineRule="auto"/>
        <w:ind w:firstLine="118"/>
        <w:rPr>
          <w:rFonts w:ascii="宋体" w:hAnsi="宋体" w:cs="宋体"/>
          <w:b/>
          <w:bCs/>
          <w:color w:val="auto"/>
          <w:sz w:val="24"/>
          <w:highlight w:val="none"/>
        </w:rPr>
      </w:pPr>
      <w:bookmarkStart w:id="2002" w:name="_Toc32364"/>
      <w:bookmarkStart w:id="2003" w:name="_Toc5369"/>
      <w:bookmarkStart w:id="2004" w:name="_Toc31090"/>
      <w:bookmarkStart w:id="2005" w:name="_Toc3894"/>
      <w:r>
        <w:rPr>
          <w:rFonts w:ascii="宋体" w:hAnsi="宋体" w:cs="宋体"/>
          <w:b/>
          <w:bCs/>
          <w:color w:val="auto"/>
          <w:sz w:val="24"/>
          <w:highlight w:val="none"/>
        </w:rPr>
        <w:t xml:space="preserve">3.4 </w:t>
      </w:r>
      <w:r>
        <w:rPr>
          <w:rFonts w:hint="eastAsia" w:ascii="宋体" w:hAnsi="宋体" w:cs="宋体"/>
          <w:b/>
          <w:bCs/>
          <w:color w:val="auto"/>
          <w:sz w:val="24"/>
          <w:highlight w:val="none"/>
        </w:rPr>
        <w:t>监理人的指示</w:t>
      </w:r>
      <w:bookmarkEnd w:id="2002"/>
      <w:bookmarkEnd w:id="2003"/>
      <w:bookmarkEnd w:id="2004"/>
      <w:bookmarkEnd w:id="200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3.4款内容不适用于本项目，另行约定如下：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3.4.1 </w:t>
      </w: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宋体" w:hAnsi="宋体" w:cs="宋体"/>
          <w:color w:val="auto"/>
          <w:kern w:val="0"/>
          <w:sz w:val="24"/>
          <w:highlight w:val="none"/>
        </w:rPr>
        <w:t>24小时内补发书面监理指示，补发的书面监理指示应与口头指示一致。</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3.4.2 </w:t>
      </w: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总监理工程师不应将第</w:t>
      </w:r>
      <w:r>
        <w:rPr>
          <w:rFonts w:ascii="宋体" w:hAnsi="宋体" w:cs="宋体"/>
          <w:color w:val="auto"/>
          <w:kern w:val="0"/>
          <w:sz w:val="24"/>
          <w:highlight w:val="none"/>
        </w:rPr>
        <w:t>3.5款约定应由总监理工程师</w:t>
      </w:r>
      <w:r>
        <w:rPr>
          <w:rFonts w:hint="eastAsia" w:ascii="宋体" w:hAnsi="宋体" w:cs="宋体"/>
          <w:color w:val="auto"/>
          <w:kern w:val="0"/>
          <w:sz w:val="24"/>
          <w:highlight w:val="none"/>
        </w:rPr>
        <w:t>作出确定的权力授权或委托给其他监理人员。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3.4.3 </w:t>
      </w:r>
      <w:r>
        <w:rPr>
          <w:rFonts w:hint="eastAsia" w:ascii="宋体" w:hAnsi="宋体" w:cs="宋体"/>
          <w:color w:val="auto"/>
          <w:kern w:val="0"/>
          <w:sz w:val="24"/>
          <w:highlight w:val="none"/>
        </w:rPr>
        <w:t>承包人对监理人发出的指示有疑问的，应向监理人提出书面异议，监理人应在</w:t>
      </w:r>
      <w:r>
        <w:rPr>
          <w:rFonts w:ascii="宋体" w:hAnsi="宋体" w:cs="宋体"/>
          <w:color w:val="auto"/>
          <w:kern w:val="0"/>
          <w:sz w:val="24"/>
          <w:highlight w:val="none"/>
        </w:rPr>
        <w:t>48小时内对该指示予以确认、更改或撤销。</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3.4.4 </w:t>
      </w: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before="156" w:beforeLines="50" w:after="156" w:afterLines="50" w:line="360" w:lineRule="auto"/>
        <w:ind w:firstLine="118"/>
        <w:rPr>
          <w:rFonts w:ascii="宋体" w:hAnsi="宋体" w:cs="宋体"/>
          <w:b/>
          <w:bCs/>
          <w:color w:val="auto"/>
          <w:sz w:val="24"/>
          <w:highlight w:val="none"/>
        </w:rPr>
      </w:pPr>
      <w:bookmarkStart w:id="2006" w:name="_Toc7180"/>
      <w:bookmarkStart w:id="2007" w:name="_Toc15992"/>
      <w:bookmarkStart w:id="2008" w:name="_Toc32011"/>
      <w:bookmarkStart w:id="2009" w:name="_Toc25013"/>
      <w:r>
        <w:rPr>
          <w:rFonts w:ascii="宋体" w:hAnsi="宋体" w:cs="宋体"/>
          <w:b/>
          <w:bCs/>
          <w:color w:val="auto"/>
          <w:sz w:val="24"/>
          <w:highlight w:val="none"/>
        </w:rPr>
        <w:t xml:space="preserve">3.5 </w:t>
      </w:r>
      <w:r>
        <w:rPr>
          <w:rFonts w:hint="eastAsia" w:ascii="宋体" w:hAnsi="宋体" w:cs="宋体"/>
          <w:b/>
          <w:bCs/>
          <w:color w:val="auto"/>
          <w:sz w:val="24"/>
          <w:highlight w:val="none"/>
        </w:rPr>
        <w:t>商定或确定</w:t>
      </w:r>
      <w:bookmarkEnd w:id="2006"/>
      <w:bookmarkEnd w:id="2007"/>
      <w:bookmarkEnd w:id="2008"/>
      <w:bookmarkEnd w:id="200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3.5.2项内容不适用于本项目，另行约定如下：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highlight w:val="none"/>
        </w:rPr>
        <w:t>3.5.2总监理工程师应将确定的事项以书面形式通知发包人和承包人，并附详细依据。合同当事人对总监理工程师的确定没有异议的，按照总监理工程师的确定执行。任何一方合同当事人有异议，按照第24条约定处理。争议解决前，合同当事人暂按总监理工程师的确定执行；争议解决后，争议解决的结果与总监理工程师的确定不一致的，按照争议解决的结果执行，由此造成的损失由责任人承担。</w:t>
      </w:r>
    </w:p>
    <w:p>
      <w:pPr>
        <w:pStyle w:val="4"/>
        <w:spacing w:before="156" w:beforeLines="50" w:after="156" w:afterLines="50"/>
        <w:ind w:firstLine="118"/>
        <w:rPr>
          <w:rFonts w:ascii="宋体" w:hAnsi="宋体" w:cs="宋体"/>
          <w:bCs w:val="0"/>
          <w:color w:val="auto"/>
          <w:szCs w:val="24"/>
          <w:highlight w:val="none"/>
        </w:rPr>
      </w:pPr>
      <w:bookmarkStart w:id="2010" w:name="_Toc4194"/>
      <w:bookmarkStart w:id="2011" w:name="_Toc18096"/>
      <w:bookmarkStart w:id="2012" w:name="_Toc32462"/>
      <w:bookmarkStart w:id="2013" w:name="_Toc12102"/>
      <w:bookmarkStart w:id="2014" w:name="_Toc18804"/>
      <w:bookmarkStart w:id="2015" w:name="_Toc28853"/>
      <w:r>
        <w:rPr>
          <w:rFonts w:hint="eastAsia" w:ascii="宋体" w:hAnsi="宋体" w:cs="宋体"/>
          <w:bCs w:val="0"/>
          <w:color w:val="auto"/>
          <w:szCs w:val="24"/>
          <w:highlight w:val="none"/>
        </w:rPr>
        <w:t>4. 承包人</w:t>
      </w:r>
      <w:bookmarkEnd w:id="2010"/>
      <w:bookmarkEnd w:id="2011"/>
      <w:bookmarkEnd w:id="2012"/>
      <w:bookmarkEnd w:id="2013"/>
      <w:bookmarkEnd w:id="2014"/>
      <w:bookmarkEnd w:id="2015"/>
    </w:p>
    <w:p>
      <w:pPr>
        <w:spacing w:before="156" w:beforeLines="50" w:after="156" w:afterLines="50" w:line="360" w:lineRule="auto"/>
        <w:ind w:firstLine="118"/>
        <w:rPr>
          <w:rFonts w:ascii="宋体" w:hAnsi="宋体" w:cs="宋体"/>
          <w:b/>
          <w:bCs/>
          <w:color w:val="auto"/>
          <w:sz w:val="24"/>
          <w:highlight w:val="none"/>
        </w:rPr>
      </w:pPr>
      <w:bookmarkStart w:id="2016" w:name="_Toc12268"/>
      <w:bookmarkStart w:id="2017" w:name="_Toc31054"/>
      <w:bookmarkStart w:id="2018" w:name="_Toc26163"/>
      <w:bookmarkStart w:id="2019" w:name="_Toc13738"/>
      <w:r>
        <w:rPr>
          <w:rFonts w:ascii="宋体" w:hAnsi="宋体" w:cs="宋体"/>
          <w:b/>
          <w:bCs/>
          <w:color w:val="auto"/>
          <w:sz w:val="24"/>
          <w:highlight w:val="none"/>
        </w:rPr>
        <w:t xml:space="preserve">4.1 </w:t>
      </w:r>
      <w:r>
        <w:rPr>
          <w:rFonts w:hint="eastAsia" w:ascii="宋体" w:hAnsi="宋体" w:cs="宋体"/>
          <w:b/>
          <w:bCs/>
          <w:color w:val="auto"/>
          <w:sz w:val="24"/>
          <w:highlight w:val="none"/>
        </w:rPr>
        <w:t>承包人的一般义务</w:t>
      </w:r>
      <w:bookmarkEnd w:id="2016"/>
      <w:bookmarkEnd w:id="2017"/>
      <w:bookmarkEnd w:id="2018"/>
      <w:bookmarkEnd w:id="2019"/>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4.1.5保证工程施工和人员的安全</w:t>
      </w:r>
    </w:p>
    <w:p>
      <w:pPr>
        <w:spacing w:before="0" w:beforeLines="-2147483648" w:after="0" w:afterLines="-2147483648" w:line="240" w:lineRule="auto"/>
        <w:ind w:firstLine="0"/>
        <w:rPr>
          <w:color w:val="auto"/>
          <w:sz w:val="24"/>
          <w:highlight w:val="none"/>
        </w:rPr>
      </w:pPr>
      <w:r>
        <w:rPr>
          <w:color w:val="auto"/>
          <w:sz w:val="24"/>
          <w:highlight w:val="none"/>
        </w:rPr>
        <w:t xml:space="preserve"> </w:t>
      </w:r>
      <w:r>
        <w:rPr>
          <w:rFonts w:hint="eastAsia"/>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4.1.5.1 </w:t>
      </w:r>
      <w:r>
        <w:rPr>
          <w:rFonts w:hint="eastAsia" w:ascii="宋体" w:hAnsi="宋体" w:cs="宋体"/>
          <w:color w:val="auto"/>
          <w:sz w:val="24"/>
          <w:highlight w:val="none"/>
        </w:rPr>
        <w:t>承包人应按国家和有关部门的规定，对施工现场人员和施工机械、设备的防台风、防汛、防雷击等进行安全管理，对施工现场加强治安防范和消防安全防护措施，并承担由于措施不力造成的事故责任和由此发生的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4.1.5.2 </w:t>
      </w:r>
      <w:r>
        <w:rPr>
          <w:rFonts w:hint="eastAsia" w:ascii="宋体" w:hAnsi="宋体" w:cs="宋体"/>
          <w:color w:val="auto"/>
          <w:sz w:val="24"/>
          <w:highlight w:val="none"/>
        </w:rPr>
        <w:t>承包人在高压线、水上、水下、国防光缆及地下管线、易燃、易爆地段或其他有害环境下施工时，施工前应提出安全保护措施，经监理人审查同意后实施。监理人的同意不能免除承包人应承担的责任。防护措施费用由承包人承担。</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4.1.5.3 </w:t>
      </w:r>
      <w:r>
        <w:rPr>
          <w:rFonts w:hint="eastAsia" w:ascii="宋体" w:hAnsi="宋体" w:cs="宋体"/>
          <w:color w:val="auto"/>
          <w:sz w:val="24"/>
          <w:highlight w:val="none"/>
        </w:rPr>
        <w:t>施工现场发生安全事故时，承包人应立即采取有效措施，并将事故情况按规定上报有关部门并报告发包人与监理人。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 </w:t>
      </w:r>
      <w:r>
        <w:rPr>
          <w:rFonts w:hint="eastAsia" w:ascii="宋体" w:hAnsi="宋体" w:cs="宋体"/>
          <w:color w:val="auto"/>
          <w:sz w:val="24"/>
          <w:highlight w:val="none"/>
        </w:rPr>
        <w:t>工程的维护和照管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4.1.9.1 </w:t>
      </w:r>
      <w:r>
        <w:rPr>
          <w:rFonts w:hint="eastAsia" w:ascii="宋体" w:hAnsi="宋体" w:cs="宋体"/>
          <w:color w:val="auto"/>
          <w:sz w:val="24"/>
          <w:highlight w:val="none"/>
        </w:rPr>
        <w:t>承包人负责照管工程及工程相关的材料、工程设备的起始时间：从进场施工到正式书面移交给发包人，并配合发包人移交使用单位止。</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4.1.9.2 </w:t>
      </w:r>
      <w:r>
        <w:rPr>
          <w:rFonts w:hint="eastAsia" w:ascii="宋体" w:hAnsi="宋体" w:cs="宋体"/>
          <w:color w:val="auto"/>
          <w:sz w:val="24"/>
          <w:highlight w:val="none"/>
        </w:rPr>
        <w:t>在承包人负责照管期间，因承包人原因造成工程、材料、工程设备损坏的，由承包人负责修复或更换，并承担由此增加的费用和（或）延误的工期。</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4.1.9.3 </w:t>
      </w:r>
      <w:r>
        <w:rPr>
          <w:rFonts w:hint="eastAsia" w:ascii="宋体" w:hAnsi="宋体" w:cs="宋体"/>
          <w:color w:val="auto"/>
          <w:sz w:val="24"/>
          <w:highlight w:val="none"/>
        </w:rPr>
        <w:t>对合同内分期完成的成品和半成品，在正式书面移交给发包人前，由承包人承担保护责任。因承包人原因造成成品或半成品损坏的，由承包人负责修复或更换，并承担由此增加的费用和（或）延误的工期。</w:t>
      </w:r>
    </w:p>
    <w:p>
      <w:pPr>
        <w:spacing w:before="156" w:beforeLines="50" w:after="156" w:afterLines="50" w:line="360" w:lineRule="auto"/>
        <w:ind w:firstLine="470" w:firstLineChars="196"/>
        <w:rPr>
          <w:rFonts w:ascii="宋体" w:hAnsi="宋体" w:cs="宋体"/>
          <w:color w:val="auto"/>
          <w:sz w:val="24"/>
          <w:highlight w:val="none"/>
          <w:u w:val="single"/>
        </w:rPr>
      </w:pPr>
      <w:r>
        <w:rPr>
          <w:rFonts w:ascii="宋体" w:hAnsi="宋体" w:cs="宋体"/>
          <w:color w:val="auto"/>
          <w:kern w:val="0"/>
          <w:sz w:val="24"/>
          <w:highlight w:val="none"/>
        </w:rPr>
        <w:t xml:space="preserve">4.1.10 </w:t>
      </w:r>
      <w:r>
        <w:rPr>
          <w:rFonts w:hint="eastAsia" w:ascii="宋体" w:hAnsi="宋体" w:cs="宋体"/>
          <w:color w:val="auto"/>
          <w:kern w:val="0"/>
          <w:sz w:val="24"/>
          <w:highlight w:val="none"/>
        </w:rPr>
        <w:t>其他义务</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4.1.10.1 </w:t>
      </w:r>
      <w:r>
        <w:rPr>
          <w:rFonts w:hint="eastAsia" w:ascii="宋体" w:hAnsi="宋体" w:cs="宋体"/>
          <w:color w:val="auto"/>
          <w:sz w:val="24"/>
          <w:highlight w:val="none"/>
        </w:rPr>
        <w:t>承包人必须配备必要的发电机组，以满足现场需要，并自行承担费用。承包人不得以突然停电、停水（含不可预见情况）为由提出延长工期，如由此而造成停工的责任与损失由承包人承担，承包人不得以此为由提出索赔要求。</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2</w:t>
      </w:r>
      <w:r>
        <w:rPr>
          <w:rFonts w:ascii="宋体" w:hAnsi="宋体" w:cs="宋体"/>
          <w:color w:val="auto"/>
          <w:sz w:val="24"/>
          <w:highlight w:val="none"/>
        </w:rPr>
        <w:t xml:space="preserve"> </w:t>
      </w:r>
      <w:r>
        <w:rPr>
          <w:rFonts w:hint="eastAsia" w:ascii="宋体" w:hAnsi="宋体" w:cs="宋体"/>
          <w:color w:val="auto"/>
          <w:sz w:val="24"/>
          <w:highlight w:val="none"/>
        </w:rPr>
        <w:t>承包人已充分考察了施工现场情况，并已在合同中综合考虑现场相关费用，在合同履行时，不得以任何原因提出索赔。承包人自行考虑弃土（渣、泥浆）场地，并应严格按政府相关规弃置渣土，如弃置过程中被政府相关部门处罚导致发包人损失，发包人将有权扣除相当于该部分罚款金额的进度款作为赔偿。</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本工程涉及与其他项目及其它附属工程存在场地衔接的，本工程承包人需对其衔接的范围进行保护；若造成对方项目成品损坏，应按原样修复并承担相关费用，如不主动修复的，发包人可委托第三方单位进行修复（第三方单位的选择由发包人决定，无需经承包人同意；工程报价以第三方单位报价为准），由此产生的费用从工程款中扣除。 </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4</w:t>
      </w:r>
      <w:r>
        <w:rPr>
          <w:rFonts w:ascii="宋体" w:hAnsi="宋体" w:cs="宋体"/>
          <w:color w:val="auto"/>
          <w:sz w:val="24"/>
          <w:highlight w:val="none"/>
        </w:rPr>
        <w:t xml:space="preserve"> </w:t>
      </w:r>
      <w:r>
        <w:rPr>
          <w:rFonts w:hint="eastAsia" w:ascii="宋体" w:hAnsi="宋体" w:cs="宋体"/>
          <w:color w:val="auto"/>
          <w:sz w:val="24"/>
          <w:highlight w:val="none"/>
        </w:rPr>
        <w:t>承包人在施工前，必须全面协调好与周边环境关系，施工时承包人因自身原因未处理好周边环境而导致工程停工，发包人将不承担由此引起的工程延误及其他工程费用损失；承包人在设计及施工阶段均需充分考虑本项目周边消防站、高架桥、加油站、国防光缆、河提、河涌、市政管线、通讯光纤、地铁保护范围等工地外部环境因素，因设计或施工原因导致周边房屋等建（构）筑物（含管线等）开裂、损坏、噪声及粉尘污染投诉处理、居民临迁、房屋安全鉴定、安全评价（安全评估）、监测及后期加固、维修、修复等相关费用由承包人综合考虑，包括在合同（修正合同）总价中，不另行开项计取，承包人不得以此为由提出索赔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 </w:t>
      </w:r>
      <w:r>
        <w:rPr>
          <w:rFonts w:hint="eastAsia" w:ascii="宋体" w:hAnsi="宋体" w:cs="宋体"/>
          <w:color w:val="auto"/>
          <w:sz w:val="24"/>
          <w:highlight w:val="none"/>
        </w:rPr>
        <w:t>做好工人工资支付专用账户管理和保障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.1 </w:t>
      </w:r>
      <w:r>
        <w:rPr>
          <w:rFonts w:hint="eastAsia" w:ascii="宋体" w:hAnsi="宋体" w:cs="宋体"/>
          <w:color w:val="auto"/>
          <w:sz w:val="24"/>
          <w:highlight w:val="none"/>
        </w:rPr>
        <w:t>本工程自合同生效之日起，承包人需向发包人提供在本市行政区域内的银行开立本企业工人工资支付保证金专用账户，并按规定存入资金，纳入承包人企业工人工资保证金专户统一管理，相关工作须按照《关于印发广州市建设领域施工企业工人工资支付保证金管理办法的通知》（穗人社发〔</w:t>
      </w:r>
      <w:r>
        <w:rPr>
          <w:rFonts w:ascii="宋体" w:hAnsi="宋体" w:cs="宋体"/>
          <w:color w:val="auto"/>
          <w:sz w:val="24"/>
          <w:highlight w:val="none"/>
        </w:rPr>
        <w:t>2019〕7号）、《广州市住房和城乡建设局关于进一步规范落实实名制和工人工资分账管理的通知》（</w:t>
      </w:r>
      <w:r>
        <w:rPr>
          <w:rFonts w:hint="eastAsia" w:ascii="宋体" w:hAnsi="宋体" w:cs="宋体"/>
          <w:color w:val="auto"/>
          <w:sz w:val="24"/>
          <w:highlight w:val="none"/>
        </w:rPr>
        <w:t>穗建筑〔</w:t>
      </w:r>
      <w:r>
        <w:rPr>
          <w:rFonts w:ascii="宋体" w:hAnsi="宋体" w:cs="宋体"/>
          <w:color w:val="auto"/>
          <w:sz w:val="24"/>
          <w:highlight w:val="none"/>
        </w:rPr>
        <w:t>2022〕287号）等相关文件规定执行（如有变化，按最新规定执行）。同时，承包人须做好本合同工程的工人工资管理与保障措施</w:t>
      </w:r>
      <w:r>
        <w:rPr>
          <w:rFonts w:hint="eastAsia" w:ascii="宋体" w:hAnsi="宋体" w:cs="宋体"/>
          <w:color w:val="auto"/>
          <w:sz w:val="24"/>
          <w:highlight w:val="none"/>
        </w:rPr>
        <w:t>，相关规定如有更新按最新执行。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.2 </w:t>
      </w:r>
      <w:r>
        <w:rPr>
          <w:rFonts w:hint="eastAsia" w:ascii="宋体" w:hAnsi="宋体" w:cs="宋体"/>
          <w:color w:val="auto"/>
          <w:sz w:val="24"/>
          <w:highlight w:val="none"/>
        </w:rPr>
        <w:t>建筑施工实名制的监督和管理按照</w:t>
      </w:r>
      <w:r>
        <w:rPr>
          <w:rFonts w:hint="eastAsia" w:ascii="宋体" w:hAnsi="宋体" w:cs="宋体"/>
          <w:color w:val="auto"/>
          <w:sz w:val="24"/>
          <w:highlight w:val="none"/>
          <w:lang w:bidi="ar"/>
        </w:rPr>
        <w:t>《广州市住房和城乡建设局关于印发</w:t>
      </w:r>
      <w:r>
        <w:rPr>
          <w:rFonts w:ascii="宋体" w:hAnsi="宋体" w:cs="宋体"/>
          <w:color w:val="auto"/>
          <w:sz w:val="24"/>
          <w:highlight w:val="none"/>
          <w:lang w:bidi="ar"/>
        </w:rPr>
        <w:t>&lt;</w:t>
      </w:r>
      <w:r>
        <w:rPr>
          <w:rFonts w:hint="eastAsia" w:ascii="宋体" w:hAnsi="宋体" w:cs="宋体"/>
          <w:color w:val="auto"/>
          <w:sz w:val="24"/>
          <w:highlight w:val="none"/>
          <w:lang w:bidi="ar"/>
        </w:rPr>
        <w:t>广州市建筑施工实名制管理办法</w:t>
      </w:r>
      <w:r>
        <w:rPr>
          <w:rFonts w:ascii="宋体" w:hAnsi="宋体" w:cs="宋体"/>
          <w:color w:val="auto"/>
          <w:sz w:val="24"/>
          <w:highlight w:val="none"/>
          <w:lang w:bidi="ar"/>
        </w:rPr>
        <w:t>&gt;</w:t>
      </w:r>
      <w:r>
        <w:rPr>
          <w:rFonts w:hint="eastAsia" w:ascii="宋体" w:hAnsi="宋体" w:cs="宋体"/>
          <w:color w:val="auto"/>
          <w:sz w:val="24"/>
          <w:highlight w:val="none"/>
          <w:lang w:bidi="ar"/>
        </w:rPr>
        <w:t>的通知》（穗建规字〔</w:t>
      </w:r>
      <w:r>
        <w:rPr>
          <w:rFonts w:ascii="宋体" w:hAnsi="宋体" w:cs="宋体"/>
          <w:color w:val="auto"/>
          <w:sz w:val="24"/>
          <w:highlight w:val="none"/>
          <w:lang w:bidi="ar"/>
        </w:rPr>
        <w:t>2020〕18号）</w:t>
      </w:r>
      <w:r>
        <w:rPr>
          <w:rFonts w:hint="eastAsia" w:ascii="宋体" w:hAnsi="宋体" w:cs="宋体"/>
          <w:color w:val="auto"/>
          <w:sz w:val="24"/>
          <w:highlight w:val="none"/>
        </w:rPr>
        <w:t>、《关于转发广州市住房和城乡建设委员会关于转发广东省住房和城乡建设厅关于房屋建筑和市政基础设施工程用工实名管理暂行办法的通知》（穗南建交</w:t>
      </w:r>
      <w:r>
        <w:rPr>
          <w:rFonts w:ascii="宋体" w:hAnsi="宋体" w:cs="宋体"/>
          <w:color w:val="auto"/>
          <w:sz w:val="24"/>
          <w:highlight w:val="none"/>
        </w:rPr>
        <w:t>[2018]1799号）、《广州市住房和城乡建设局关于进一步规范落实实名制和工人工资分账管理的通知》（</w:t>
      </w:r>
      <w:r>
        <w:rPr>
          <w:rFonts w:hint="eastAsia" w:ascii="宋体" w:hAnsi="宋体" w:cs="宋体"/>
          <w:color w:val="auto"/>
          <w:sz w:val="24"/>
          <w:highlight w:val="none"/>
        </w:rPr>
        <w:t>穗建筑〔</w:t>
      </w:r>
      <w:r>
        <w:rPr>
          <w:rFonts w:ascii="宋体" w:hAnsi="宋体" w:cs="宋体"/>
          <w:color w:val="auto"/>
          <w:sz w:val="24"/>
          <w:highlight w:val="none"/>
        </w:rPr>
        <w:t>2022〕287号）等有关规定执行（如有变化，按最新规定执行），相关规定如有</w:t>
      </w:r>
      <w:r>
        <w:rPr>
          <w:rFonts w:hint="eastAsia" w:ascii="宋体" w:hAnsi="宋体" w:cs="宋体"/>
          <w:color w:val="auto"/>
          <w:sz w:val="24"/>
          <w:highlight w:val="none"/>
        </w:rPr>
        <w:t>更新按最新执行。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.3 </w:t>
      </w:r>
      <w:r>
        <w:rPr>
          <w:rFonts w:hint="eastAsia" w:ascii="宋体" w:hAnsi="宋体" w:cs="宋体"/>
          <w:color w:val="auto"/>
          <w:sz w:val="24"/>
          <w:highlight w:val="none"/>
        </w:rPr>
        <w:t>工人工资支付保证金的支付与提取等相关要求按《广州市建设领域施工企业工人工资支付保证金管理办法》执行（如有变化，按最新规定执行），工人工资支付保证金的提取应当符合下列条件之一：</w:t>
      </w:r>
    </w:p>
    <w:p>
      <w:pPr>
        <w:widowControl/>
        <w:shd w:val="clear" w:color="auto" w:fill="FFFFFF"/>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a承包人因不可抗力造成资金周转困难，一时无力支付工人工资；</w:t>
      </w:r>
    </w:p>
    <w:p>
      <w:pPr>
        <w:widowControl/>
        <w:shd w:val="clear" w:color="auto" w:fill="FFFFFF"/>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b工程项目承建过程中或全部停工、竣工，尚未足额支付工人工资；</w:t>
      </w:r>
    </w:p>
    <w:p>
      <w:pPr>
        <w:widowControl/>
        <w:shd w:val="clear" w:color="auto" w:fill="FFFFFF"/>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c经人力资源社会保障和建设行政主管部门审查确实需要提取的其他情形。</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.4 </w:t>
      </w:r>
      <w:r>
        <w:rPr>
          <w:rFonts w:hint="eastAsia" w:ascii="宋体" w:hAnsi="宋体" w:cs="宋体"/>
          <w:color w:val="auto"/>
          <w:sz w:val="24"/>
          <w:highlight w:val="none"/>
        </w:rPr>
        <w:t>当承包人发生拖欠农民工工资时，发包人有权责令承包人限期整改，承包人逾期仍未支付的，发包人有权要求承包人配合银行提取保证金用于发放被欠薪农民工工资，采取第三方担保的方式替代缴存农民工工资保证金的，由担保方垫付工资。农民工工资保证金已全部用完或部分用于垫付欠薪但工程未完工的，承包人应当及时等额补足。</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.5 </w:t>
      </w:r>
      <w:r>
        <w:rPr>
          <w:rFonts w:hint="eastAsia" w:ascii="宋体" w:hAnsi="宋体" w:cs="宋体"/>
          <w:color w:val="auto"/>
          <w:sz w:val="24"/>
          <w:highlight w:val="none"/>
        </w:rPr>
        <w:t>工人工资专户一经设立，工程施工期内不得随意变更。承包人在取得发包人对本工程完工且承包人已结清工人工资的确认意见后，可以申请注销农民工工资专用账户，账户内余额归承包人所有。</w:t>
      </w:r>
    </w:p>
    <w:p>
      <w:pPr>
        <w:spacing w:before="156" w:beforeLines="50" w:after="156" w:afterLines="50" w:line="360" w:lineRule="auto"/>
        <w:ind w:firstLine="480" w:firstLineChars="200"/>
        <w:jc w:val="both"/>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.6 </w:t>
      </w:r>
      <w:r>
        <w:rPr>
          <w:rFonts w:hint="eastAsia" w:ascii="宋体" w:hAnsi="宋体" w:cs="宋体"/>
          <w:color w:val="auto"/>
          <w:sz w:val="24"/>
          <w:highlight w:val="none"/>
        </w:rPr>
        <w:t>发包人对本项目承包人工程款账户进行监管的，承包人应予以配合。承包人依法分包或劳务分包的，承包人应对分包企业及劳务企业的相应账户进行监管，掌握资金流出情况。承包人发现问题的，应当及时向相关行政监督部门报备。</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.7 </w:t>
      </w:r>
      <w:r>
        <w:rPr>
          <w:rFonts w:hint="eastAsia" w:ascii="宋体" w:hAnsi="宋体" w:cs="宋体"/>
          <w:color w:val="auto"/>
          <w:sz w:val="24"/>
          <w:highlight w:val="none"/>
        </w:rPr>
        <w:t>承包人应对其专业分包单位工资支付进行监督，在签订的分包合同中明确约定“工人工资支付专用账户”、工程进度款中的工人工资款比例和支付期限等内容，并按照合同约定按时足额将工人工资拨付到工人工资支付专用账户，督促其依法支付工人工资。如有专业分包合同，应当报发包人备案。</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.8 </w:t>
      </w:r>
      <w:r>
        <w:rPr>
          <w:rFonts w:hint="eastAsia" w:ascii="宋体" w:hAnsi="宋体" w:cs="宋体"/>
          <w:color w:val="auto"/>
          <w:sz w:val="24"/>
          <w:highlight w:val="none"/>
        </w:rPr>
        <w:t>承包人若因工人工资支付或材料款支付原因造成劳资纠纷或由此引起社会不稳定因素（停工、集体上访、媒体曝光、聚集围阻发包人办公地点甚至政府部门等过激行为，对本项目造成不良社会影响的），发包人有权动用承包人提交的履约保证金或履约保函、应付未付工程款等先行支付相关费用，以解决上述问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6</w:t>
      </w:r>
      <w:r>
        <w:rPr>
          <w:rFonts w:ascii="宋体" w:hAnsi="宋体" w:cs="宋体"/>
          <w:color w:val="auto"/>
          <w:sz w:val="24"/>
          <w:highlight w:val="none"/>
        </w:rPr>
        <w:t xml:space="preserve"> </w:t>
      </w:r>
      <w:r>
        <w:rPr>
          <w:rFonts w:hint="eastAsia" w:ascii="宋体" w:hAnsi="宋体" w:cs="宋体"/>
          <w:color w:val="auto"/>
          <w:sz w:val="24"/>
          <w:highlight w:val="none"/>
        </w:rPr>
        <w:t>实行建筑施工实名制管理制度</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6</w:t>
      </w:r>
      <w:r>
        <w:rPr>
          <w:rFonts w:ascii="宋体" w:hAnsi="宋体" w:cs="宋体"/>
          <w:color w:val="auto"/>
          <w:sz w:val="24"/>
          <w:highlight w:val="none"/>
        </w:rPr>
        <w:t xml:space="preserve">.1 </w:t>
      </w:r>
      <w:r>
        <w:rPr>
          <w:rFonts w:hint="eastAsia" w:ascii="宋体" w:hAnsi="宋体" w:cs="宋体"/>
          <w:color w:val="auto"/>
          <w:sz w:val="24"/>
          <w:highlight w:val="none"/>
        </w:rPr>
        <w:t>承包人应按广州市的有关规定，对其参与本工程建设的所有管理人员和作业人员（包括施工人员）实行实名制管理制度，落实建筑从业人员基本信息、作业工人考勤与工资支付信息和施工进度情况等信息登记建档，建立动态管理台帐，并将以上信息报送行政监管部门接受监督管理。工地现场必须配置实名制管理的相关软、硬件设备（网络、摄像头、考勤机、工人信息显示屏幕等），工人通过实名制通道考勤打卡后才能进出工地。</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 xml:space="preserve"> </w:t>
      </w:r>
      <w:r>
        <w:rPr>
          <w:rFonts w:hint="eastAsia" w:ascii="宋体" w:hAnsi="宋体" w:cs="宋体"/>
          <w:color w:val="auto"/>
          <w:sz w:val="24"/>
          <w:highlight w:val="none"/>
        </w:rPr>
        <w:t>承包人应在临时设施建设时同步完成相关软、硬件设备安装、调试，不得在竣工验收前以任何理由拆除，不得向作业人员收取任何费用，相关管理费用已包含在合同（修正合同）总价中，不另行开项计取。</w:t>
      </w:r>
      <w:r>
        <w:rPr>
          <w:rFonts w:ascii="宋体" w:hAnsi="宋体" w:cs="宋体"/>
          <w:color w:val="auto"/>
          <w:sz w:val="24"/>
          <w:highlight w:val="none"/>
        </w:rPr>
        <w:t xml:space="preserve">       </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 </w:t>
      </w:r>
      <w:r>
        <w:rPr>
          <w:rFonts w:hint="eastAsia" w:ascii="宋体" w:hAnsi="宋体" w:cs="宋体"/>
          <w:color w:val="auto"/>
          <w:sz w:val="24"/>
          <w:highlight w:val="none"/>
        </w:rPr>
        <w:t>安装视频和扬尘在线监控设备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.1 </w:t>
      </w:r>
      <w:r>
        <w:rPr>
          <w:rFonts w:hint="eastAsia" w:ascii="宋体" w:hAnsi="宋体" w:cs="宋体"/>
          <w:color w:val="auto"/>
          <w:sz w:val="24"/>
          <w:highlight w:val="none"/>
        </w:rPr>
        <w:t>承包人应按《广州市住房和城乡建设局关于加快推进我市建设工程安装视频和扬尘在线监控设备的通知》、《广州市住房和城乡建设委员会关于印发广州市建设工程视频监控工作要求及管理指引的通知》等相关文件要求（如有变化，按最新规定执行）以及发包人要求，在建设工地安装视频和扬尘在线监控设备，并按要求在线扬尘监控设备接入市生态环境局监管平台、视频监控接入市住建局的视频监管工作平台以及发包人企业视频监控专网。</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.2 </w:t>
      </w:r>
      <w:r>
        <w:rPr>
          <w:rFonts w:hint="eastAsia" w:ascii="宋体" w:hAnsi="宋体" w:cs="宋体"/>
          <w:color w:val="auto"/>
          <w:sz w:val="24"/>
          <w:highlight w:val="none"/>
        </w:rPr>
        <w:t>各工地视频系统的建设、应用和管理，应符合《广州市住房和城乡建设委员会关于印发广州市建设工程视频监控工作要求及管理指引的通知》、《广州市公共安全视频系统管理规定》（如有变化，按最新规定执行）、广州市住房和城乡建设局对建设工地视频监控要求及发包人对建设工地远程视频监控要求，并采取切实有效措施，确保工地作业时间段内，视频图像连续、稳定、清晰，工地视频须具有本地录像功能，录像应保存</w:t>
      </w:r>
      <w:r>
        <w:rPr>
          <w:rFonts w:ascii="宋体" w:hAnsi="宋体" w:cs="宋体"/>
          <w:color w:val="auto"/>
          <w:sz w:val="24"/>
          <w:highlight w:val="none"/>
        </w:rPr>
        <w:t>3个月以上。</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.3 </w:t>
      </w:r>
      <w:r>
        <w:rPr>
          <w:rFonts w:hint="eastAsia" w:ascii="宋体" w:hAnsi="宋体" w:cs="宋体"/>
          <w:color w:val="auto"/>
          <w:sz w:val="24"/>
          <w:highlight w:val="none"/>
        </w:rPr>
        <w:t>在线扬尘监控设备接入市生态环境局监管平台、视频监控接入市住建局的视频监管工作平台以及发包人企业视频监控专网之前的视频监控装置包括摄像机（头）、硬盘录像机等设备费用、立杆等辅助设施、保证设备运行的电源、网络接入费用等</w:t>
      </w:r>
      <w:r>
        <w:rPr>
          <w:rFonts w:hint="eastAsia" w:ascii="宋体" w:hAnsi="宋体" w:cs="宋体"/>
          <w:color w:val="auto"/>
          <w:kern w:val="0"/>
          <w:sz w:val="24"/>
          <w:highlight w:val="none"/>
        </w:rPr>
        <w:t>相关费用由承包人综合考虑，已包含在安全文明施工费中，不单独开项计取</w:t>
      </w:r>
      <w:r>
        <w:rPr>
          <w:rFonts w:hint="eastAsia" w:ascii="宋体" w:hAnsi="宋体" w:cs="宋体"/>
          <w:color w:val="auto"/>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8</w:t>
      </w:r>
      <w:r>
        <w:rPr>
          <w:rFonts w:ascii="宋体" w:hAnsi="宋体" w:cs="宋体"/>
          <w:color w:val="auto"/>
          <w:sz w:val="24"/>
          <w:highlight w:val="none"/>
        </w:rPr>
        <w:t xml:space="preserve"> </w:t>
      </w:r>
      <w:r>
        <w:rPr>
          <w:rFonts w:hint="eastAsia" w:ascii="宋体" w:hAnsi="宋体" w:cs="宋体"/>
          <w:color w:val="auto"/>
          <w:sz w:val="24"/>
          <w:highlight w:val="none"/>
        </w:rPr>
        <w:t>本项目涉及的国家规范要求的检测及监测费用由发包方另行委托；</w:t>
      </w:r>
      <w:r>
        <w:rPr>
          <w:rFonts w:hint="eastAsia" w:ascii="宋体" w:hAnsi="宋体" w:cs="宋体"/>
          <w:color w:val="auto"/>
          <w:sz w:val="24"/>
          <w:highlight w:val="none"/>
          <w:lang w:bidi="ar"/>
        </w:rPr>
        <w:t>承包人需配合由发包人委托的基坑支护等检测项目的检测工作，负责按检测单位要求提供水源、电源、脚手架、场地、恢复、配合等工作</w:t>
      </w:r>
      <w:r>
        <w:rPr>
          <w:rFonts w:ascii="宋体" w:hAnsi="宋体" w:cs="宋体"/>
          <w:color w:val="auto"/>
          <w:sz w:val="24"/>
          <w:highlight w:val="none"/>
          <w:lang w:bidi="ar"/>
        </w:rPr>
        <w:t>,</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。由承包人进场需提供的自行验证性检测，由承包人自行负责，检测结果应及时提交给监理人，该费用已包含</w:t>
      </w:r>
      <w:r>
        <w:rPr>
          <w:rFonts w:hint="eastAsia" w:ascii="宋体" w:hAnsi="宋体" w:cs="宋体"/>
          <w:color w:val="auto"/>
          <w:kern w:val="0"/>
          <w:sz w:val="24"/>
          <w:highlight w:val="none"/>
        </w:rPr>
        <w:t>在合同（修正合同）总价中</w:t>
      </w:r>
      <w:r>
        <w:rPr>
          <w:rFonts w:hint="eastAsia" w:ascii="宋体" w:hAnsi="宋体" w:cs="宋体"/>
          <w:color w:val="auto"/>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9</w:t>
      </w:r>
      <w:r>
        <w:rPr>
          <w:rFonts w:ascii="宋体" w:hAnsi="宋体" w:cs="宋体"/>
          <w:color w:val="auto"/>
          <w:sz w:val="24"/>
          <w:highlight w:val="none"/>
        </w:rPr>
        <w:t xml:space="preserve"> </w:t>
      </w:r>
      <w:r>
        <w:rPr>
          <w:rFonts w:hint="eastAsia" w:ascii="宋体" w:hAnsi="宋体" w:cs="宋体"/>
          <w:color w:val="auto"/>
          <w:sz w:val="24"/>
          <w:highlight w:val="none"/>
        </w:rPr>
        <w:t>按照法律规定和合同约定编制竣工资料，完成竣工资料立卷及归档，并按交通运输部、广东省、广州市以及南沙区有关竣工资料归档的规定和要求，档案内容应包含政府部门（区档案局等）对本工程的文件，施工方案、施工日志、竣工验收图、来往文件等。要求在交（竣）工验收后3个月内按发包人要求移交竣工资料，相关费用由承包人自行承担。</w:t>
      </w:r>
    </w:p>
    <w:p>
      <w:pPr>
        <w:snapToGrid w:val="0"/>
        <w:spacing w:before="156" w:beforeLines="50" w:after="156" w:afterLines="50" w:line="360" w:lineRule="auto"/>
        <w:ind w:firstLine="480"/>
        <w:rPr>
          <w:rFonts w:ascii="宋体" w:hAnsi="宋体" w:cs="宋体"/>
          <w:color w:val="auto"/>
          <w:sz w:val="24"/>
          <w:highlight w:val="none"/>
        </w:rPr>
      </w:pPr>
      <w:r>
        <w:rPr>
          <w:rFonts w:ascii="宋体" w:hAnsi="宋体" w:cs="宋体"/>
          <w:color w:val="auto"/>
          <w:sz w:val="24"/>
          <w:highlight w:val="none"/>
        </w:rPr>
        <w:t>4.1.10.1</w:t>
      </w:r>
      <w:r>
        <w:rPr>
          <w:rFonts w:hint="eastAsia" w:ascii="宋体" w:hAnsi="宋体" w:cs="宋体"/>
          <w:color w:val="auto"/>
          <w:sz w:val="24"/>
          <w:highlight w:val="none"/>
          <w:lang w:val="en-US" w:eastAsia="zh-CN"/>
        </w:rPr>
        <w:t>0</w:t>
      </w:r>
      <w:r>
        <w:rPr>
          <w:rFonts w:ascii="宋体" w:hAnsi="宋体" w:cs="宋体"/>
          <w:color w:val="auto"/>
          <w:sz w:val="24"/>
          <w:highlight w:val="none"/>
        </w:rPr>
        <w:t xml:space="preserve"> </w:t>
      </w:r>
      <w:r>
        <w:rPr>
          <w:rFonts w:hint="eastAsia" w:ascii="宋体" w:hAnsi="宋体" w:cs="宋体"/>
          <w:color w:val="auto"/>
          <w:sz w:val="24"/>
          <w:highlight w:val="none"/>
        </w:rPr>
        <w:t>承包人应派出统筹协调能力强、专业性强、项目管理经验丰富的项目管理团队，并由其带领项目管理团队，切实做好本项目各阶段统筹、协调、督导工作，全面提升承包人精细化、品质化、一体化、规范化的管理水平，确保本项目高标准高质量稳步推进。</w:t>
      </w:r>
    </w:p>
    <w:p>
      <w:pPr>
        <w:snapToGrid w:val="0"/>
        <w:spacing w:before="156" w:beforeLines="50" w:after="156" w:afterLines="50" w:line="360" w:lineRule="auto"/>
        <w:ind w:firstLine="480"/>
        <w:rPr>
          <w:rFonts w:ascii="宋体" w:hAnsi="宋体" w:cs="宋体"/>
          <w:color w:val="auto"/>
          <w:sz w:val="24"/>
          <w:highlight w:val="none"/>
        </w:rPr>
      </w:pPr>
      <w:bookmarkStart w:id="2020" w:name="_Toc256337418"/>
      <w:bookmarkStart w:id="2021" w:name="_Toc236337875"/>
      <w:bookmarkStart w:id="2022" w:name="_Toc328647914"/>
      <w:r>
        <w:rPr>
          <w:rFonts w:ascii="宋体" w:hAnsi="宋体" w:cs="宋体"/>
          <w:color w:val="auto"/>
          <w:sz w:val="24"/>
          <w:highlight w:val="none"/>
        </w:rPr>
        <w:t>4.1.10.1</w:t>
      </w:r>
      <w:r>
        <w:rPr>
          <w:rFonts w:hint="eastAsia" w:ascii="宋体" w:hAnsi="宋体" w:cs="宋体"/>
          <w:color w:val="auto"/>
          <w:sz w:val="24"/>
          <w:highlight w:val="none"/>
          <w:lang w:val="en-US" w:eastAsia="zh-CN"/>
        </w:rPr>
        <w:t>1</w:t>
      </w:r>
      <w:r>
        <w:rPr>
          <w:rFonts w:ascii="宋体" w:hAnsi="宋体" w:cs="宋体"/>
          <w:color w:val="auto"/>
          <w:sz w:val="24"/>
          <w:highlight w:val="none"/>
        </w:rPr>
        <w:t xml:space="preserve"> </w:t>
      </w:r>
      <w:r>
        <w:rPr>
          <w:rFonts w:hint="eastAsia" w:ascii="宋体" w:hAnsi="宋体" w:cs="宋体"/>
          <w:color w:val="auto"/>
          <w:sz w:val="24"/>
          <w:highlight w:val="none"/>
        </w:rPr>
        <w:t>承包人应妥善处理好与工程其他承包人的配合关系。发生交叉施工时，承包人和工程其他承包人应相互配合，友好协作，并服从监理人的统一协调。</w:t>
      </w:r>
      <w:bookmarkEnd w:id="2020"/>
      <w:bookmarkEnd w:id="2021"/>
      <w:bookmarkEnd w:id="2022"/>
    </w:p>
    <w:p>
      <w:pPr>
        <w:snapToGrid w:val="0"/>
        <w:spacing w:before="156" w:beforeLines="50" w:after="156" w:afterLines="50" w:line="360" w:lineRule="auto"/>
        <w:ind w:firstLine="480"/>
        <w:rPr>
          <w:rFonts w:ascii="宋体" w:hAnsi="宋体" w:cs="宋体"/>
          <w:snapToGrid w:val="0"/>
          <w:color w:val="auto"/>
          <w:kern w:val="0"/>
          <w:sz w:val="24"/>
          <w:highlight w:val="none"/>
        </w:rPr>
      </w:pPr>
      <w:r>
        <w:rPr>
          <w:rFonts w:ascii="宋体" w:hAnsi="宋体" w:cs="宋体"/>
          <w:snapToGrid w:val="0"/>
          <w:color w:val="auto"/>
          <w:kern w:val="0"/>
          <w:sz w:val="24"/>
          <w:highlight w:val="none"/>
        </w:rPr>
        <w:t>4.1.10.1</w:t>
      </w:r>
      <w:r>
        <w:rPr>
          <w:rFonts w:hint="eastAsia" w:ascii="宋体" w:hAnsi="宋体" w:cs="宋体"/>
          <w:snapToGrid w:val="0"/>
          <w:color w:val="auto"/>
          <w:kern w:val="0"/>
          <w:sz w:val="24"/>
          <w:highlight w:val="none"/>
          <w:lang w:val="en-US" w:eastAsia="zh-CN"/>
        </w:rPr>
        <w:t>2</w:t>
      </w: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承包人需积极配合施工现场不可预见的事项（如抢险等），立即组织人员和设备进行紧急抢救和抢修，减少人员伤亡和财产损失，防止事故扩大。</w:t>
      </w:r>
    </w:p>
    <w:p>
      <w:pPr>
        <w:widowControl/>
        <w:snapToGrid w:val="0"/>
        <w:spacing w:before="156" w:beforeLines="50" w:after="156" w:afterLines="50" w:line="360" w:lineRule="auto"/>
        <w:ind w:firstLine="480"/>
        <w:jc w:val="left"/>
        <w:rPr>
          <w:rFonts w:ascii="宋体" w:hAnsi="宋体" w:cs="宋体"/>
          <w:snapToGrid w:val="0"/>
          <w:color w:val="auto"/>
          <w:kern w:val="0"/>
          <w:sz w:val="24"/>
          <w:highlight w:val="none"/>
          <w:lang w:bidi="ar"/>
        </w:rPr>
      </w:pPr>
      <w:r>
        <w:rPr>
          <w:rFonts w:ascii="宋体" w:hAnsi="宋体" w:cs="宋体"/>
          <w:snapToGrid w:val="0"/>
          <w:color w:val="auto"/>
          <w:kern w:val="0"/>
          <w:sz w:val="24"/>
          <w:highlight w:val="none"/>
          <w:lang w:bidi="ar"/>
        </w:rPr>
        <w:t>4.1.10.1</w:t>
      </w:r>
      <w:r>
        <w:rPr>
          <w:rFonts w:hint="eastAsia" w:ascii="宋体" w:hAnsi="宋体" w:cs="宋体"/>
          <w:snapToGrid w:val="0"/>
          <w:color w:val="auto"/>
          <w:kern w:val="0"/>
          <w:sz w:val="24"/>
          <w:highlight w:val="none"/>
          <w:lang w:val="en-US" w:eastAsia="zh-CN" w:bidi="ar"/>
        </w:rPr>
        <w:t>3</w:t>
      </w:r>
      <w:r>
        <w:rPr>
          <w:rFonts w:ascii="宋体" w:hAnsi="宋体" w:cs="宋体"/>
          <w:snapToGrid w:val="0"/>
          <w:color w:val="auto"/>
          <w:kern w:val="0"/>
          <w:sz w:val="24"/>
          <w:highlight w:val="none"/>
          <w:lang w:bidi="ar"/>
        </w:rPr>
        <w:t xml:space="preserve"> </w:t>
      </w:r>
      <w:r>
        <w:rPr>
          <w:rFonts w:hint="eastAsia" w:ascii="宋体" w:hAnsi="宋体" w:cs="宋体"/>
          <w:snapToGrid w:val="0"/>
          <w:color w:val="auto"/>
          <w:kern w:val="0"/>
          <w:sz w:val="24"/>
          <w:highlight w:val="none"/>
          <w:lang w:bidi="ar"/>
        </w:rPr>
        <w:t>接受发包人聘请的第三方管理（监理人、试验及检测监测单位、第三方审计、评估单位、咨询单位、保险公司、数字信息服务等）并需全力配合其相关工作。</w:t>
      </w:r>
    </w:p>
    <w:p>
      <w:pPr>
        <w:widowControl/>
        <w:snapToGrid w:val="0"/>
        <w:spacing w:before="156" w:beforeLines="50" w:after="156" w:afterLines="50" w:line="360" w:lineRule="auto"/>
        <w:ind w:firstLine="480"/>
        <w:jc w:val="left"/>
        <w:rPr>
          <w:rFonts w:ascii="宋体" w:hAnsi="宋体" w:cs="宋体"/>
          <w:snapToGrid w:val="0"/>
          <w:color w:val="auto"/>
          <w:kern w:val="0"/>
          <w:sz w:val="24"/>
          <w:highlight w:val="none"/>
          <w:lang w:bidi="ar"/>
        </w:rPr>
      </w:pPr>
      <w:r>
        <w:rPr>
          <w:rFonts w:ascii="宋体" w:hAnsi="宋体" w:cs="宋体"/>
          <w:snapToGrid w:val="0"/>
          <w:color w:val="auto"/>
          <w:kern w:val="0"/>
          <w:sz w:val="24"/>
          <w:highlight w:val="none"/>
          <w:lang w:bidi="ar"/>
        </w:rPr>
        <w:t>4.1.10.1</w:t>
      </w:r>
      <w:r>
        <w:rPr>
          <w:rFonts w:hint="eastAsia" w:ascii="宋体" w:hAnsi="宋体" w:cs="宋体"/>
          <w:snapToGrid w:val="0"/>
          <w:color w:val="auto"/>
          <w:kern w:val="0"/>
          <w:sz w:val="24"/>
          <w:highlight w:val="none"/>
          <w:lang w:val="en-US" w:eastAsia="zh-CN" w:bidi="ar"/>
        </w:rPr>
        <w:t>4</w:t>
      </w:r>
      <w:r>
        <w:rPr>
          <w:rFonts w:ascii="宋体" w:hAnsi="宋体" w:cs="宋体"/>
          <w:snapToGrid w:val="0"/>
          <w:color w:val="auto"/>
          <w:kern w:val="0"/>
          <w:sz w:val="24"/>
          <w:highlight w:val="none"/>
          <w:lang w:bidi="ar"/>
        </w:rPr>
        <w:t xml:space="preserve"> 配合发包人做好重要节点（如开工等）仪式、安全文明宣传、上级单位检查宣传等工作。   </w:t>
      </w:r>
    </w:p>
    <w:p>
      <w:pPr>
        <w:widowControl/>
        <w:snapToGrid w:val="0"/>
        <w:spacing w:before="156" w:beforeLines="50" w:after="156" w:afterLines="50" w:line="360" w:lineRule="auto"/>
        <w:ind w:firstLine="480"/>
        <w:jc w:val="left"/>
        <w:rPr>
          <w:rFonts w:ascii="宋体" w:hAnsi="宋体" w:cs="宋体"/>
          <w:color w:val="auto"/>
          <w:highlight w:val="none"/>
        </w:rPr>
      </w:pPr>
      <w:r>
        <w:rPr>
          <w:rFonts w:ascii="宋体" w:hAnsi="宋体" w:cs="宋体"/>
          <w:snapToGrid w:val="0"/>
          <w:color w:val="auto"/>
          <w:kern w:val="0"/>
          <w:sz w:val="24"/>
          <w:highlight w:val="none"/>
          <w:lang w:bidi="ar"/>
        </w:rPr>
        <w:t>4.1.10.1</w:t>
      </w:r>
      <w:r>
        <w:rPr>
          <w:rFonts w:hint="eastAsia" w:ascii="宋体" w:hAnsi="宋体" w:cs="宋体"/>
          <w:snapToGrid w:val="0"/>
          <w:color w:val="auto"/>
          <w:kern w:val="0"/>
          <w:sz w:val="24"/>
          <w:highlight w:val="none"/>
          <w:lang w:val="en-US" w:eastAsia="zh-CN" w:bidi="ar"/>
        </w:rPr>
        <w:t>5</w:t>
      </w:r>
      <w:r>
        <w:rPr>
          <w:rFonts w:ascii="宋体" w:hAnsi="宋体" w:cs="宋体"/>
          <w:snapToGrid w:val="0"/>
          <w:color w:val="auto"/>
          <w:kern w:val="0"/>
          <w:sz w:val="24"/>
          <w:highlight w:val="none"/>
          <w:lang w:bidi="ar"/>
        </w:rPr>
        <w:t xml:space="preserve"> </w:t>
      </w:r>
      <w:r>
        <w:rPr>
          <w:rFonts w:hint="eastAsia" w:ascii="宋体" w:hAnsi="宋体" w:cs="宋体"/>
          <w:snapToGrid w:val="0"/>
          <w:color w:val="auto"/>
          <w:kern w:val="0"/>
          <w:sz w:val="24"/>
          <w:highlight w:val="none"/>
          <w:lang w:bidi="ar"/>
        </w:rPr>
        <w:t>承包人应对所有驻场管理人员和工人进行交底，不得对与本项目无关的第三人透露关于本项目工期、质量、成本、安全、环保等与项目有关的任何的信息；不得允许第三人从施工大门进入现场在建楼栋。如承包人擅自披露消息或承包人管理不善导致第三人进入现场发表不利言论，承包人应赔偿一切相关的经济损失、消除相关不利舆论，发包人还将保留进一步追赔的权利。</w:t>
      </w:r>
      <w:r>
        <w:rPr>
          <w:rFonts w:hint="eastAsia" w:ascii="宋体" w:hAnsi="宋体" w:cs="宋体"/>
          <w:snapToGrid w:val="0"/>
          <w:color w:val="auto"/>
          <w:kern w:val="0"/>
          <w:highlight w:val="none"/>
          <w:lang w:bidi="ar"/>
        </w:rPr>
        <w:t xml:space="preserve">                                           </w:t>
      </w:r>
    </w:p>
    <w:p>
      <w:pPr>
        <w:spacing w:before="156" w:beforeLines="50" w:after="156" w:afterLines="50" w:line="360" w:lineRule="auto"/>
        <w:ind w:firstLine="118"/>
        <w:rPr>
          <w:rFonts w:ascii="宋体" w:hAnsi="宋体" w:cs="宋体"/>
          <w:b/>
          <w:bCs/>
          <w:color w:val="auto"/>
          <w:highlight w:val="none"/>
        </w:rPr>
      </w:pPr>
      <w:bookmarkStart w:id="2023" w:name="_Toc31768"/>
      <w:bookmarkStart w:id="2024" w:name="_Toc15066"/>
      <w:bookmarkStart w:id="2025" w:name="_Toc9204"/>
      <w:bookmarkStart w:id="2026" w:name="_Toc16042"/>
      <w:r>
        <w:rPr>
          <w:rFonts w:hint="eastAsia" w:ascii="宋体" w:hAnsi="宋体" w:cs="宋体"/>
          <w:b/>
          <w:bCs/>
          <w:color w:val="auto"/>
          <w:highlight w:val="none"/>
        </w:rPr>
        <w:t>4.2 履约担保</w:t>
      </w:r>
      <w:bookmarkEnd w:id="2023"/>
      <w:bookmarkEnd w:id="2024"/>
      <w:bookmarkEnd w:id="2025"/>
      <w:bookmarkEnd w:id="2026"/>
    </w:p>
    <w:p>
      <w:pPr>
        <w:widowControl/>
        <w:snapToGrid w:val="0"/>
        <w:spacing w:before="156" w:beforeLines="50" w:after="156" w:afterLines="50" w:line="360" w:lineRule="auto"/>
        <w:ind w:firstLine="480" w:firstLineChars="0"/>
        <w:jc w:val="left"/>
        <w:rPr>
          <w:rFonts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通用合同条款不适用于本项目，另行约定如下：</w:t>
      </w:r>
    </w:p>
    <w:p>
      <w:pPr>
        <w:widowControl/>
        <w:snapToGrid w:val="0"/>
        <w:spacing w:before="156" w:beforeLines="50" w:after="156" w:afterLines="50" w:line="360" w:lineRule="auto"/>
        <w:ind w:firstLine="480" w:firstLineChars="0"/>
        <w:jc w:val="left"/>
        <w:rPr>
          <w:rFonts w:ascii="宋体" w:hAnsi="宋体" w:cs="宋体"/>
          <w:snapToGrid w:val="0"/>
          <w:color w:val="auto"/>
          <w:kern w:val="0"/>
          <w:sz w:val="24"/>
          <w:highlight w:val="none"/>
          <w:u w:val="none"/>
          <w:lang w:bidi="ar"/>
        </w:rPr>
      </w:pPr>
      <w:r>
        <w:rPr>
          <w:rFonts w:ascii="宋体" w:hAnsi="宋体" w:cs="宋体"/>
          <w:snapToGrid w:val="0"/>
          <w:color w:val="auto"/>
          <w:kern w:val="0"/>
          <w:sz w:val="24"/>
          <w:highlight w:val="none"/>
          <w:lang w:bidi="ar"/>
        </w:rPr>
        <w:t>4.2.1发包人是否需要承包人提供履约担保的约定：需提供履约担保（若为联合体，联合体各方均需提供）。</w:t>
      </w:r>
    </w:p>
    <w:p>
      <w:pPr>
        <w:widowControl/>
        <w:snapToGrid w:val="0"/>
        <w:spacing w:before="156" w:beforeLines="50" w:after="156" w:afterLines="50" w:line="360" w:lineRule="auto"/>
        <w:ind w:firstLine="480" w:firstLineChars="0"/>
        <w:jc w:val="left"/>
        <w:rPr>
          <w:rFonts w:ascii="宋体" w:hAnsi="宋体" w:cs="宋体"/>
          <w:snapToGrid w:val="0"/>
          <w:color w:val="auto"/>
          <w:kern w:val="0"/>
          <w:sz w:val="24"/>
          <w:highlight w:val="none"/>
          <w:lang w:bidi="ar"/>
        </w:rPr>
      </w:pPr>
      <w:r>
        <w:rPr>
          <w:rFonts w:ascii="宋体" w:hAnsi="宋体" w:cs="宋体"/>
          <w:snapToGrid w:val="0"/>
          <w:color w:val="auto"/>
          <w:kern w:val="0"/>
          <w:sz w:val="24"/>
          <w:highlight w:val="none"/>
          <w:lang w:bidi="ar"/>
        </w:rPr>
        <w:t>4.2.2发包人需要承包人提供履约担保的，承包人提供履约担保的要求：在</w:t>
      </w:r>
      <w:r>
        <w:rPr>
          <w:rFonts w:hint="eastAsia" w:ascii="宋体" w:hAnsi="宋体" w:cs="宋体"/>
          <w:snapToGrid w:val="0"/>
          <w:color w:val="auto"/>
          <w:kern w:val="0"/>
          <w:sz w:val="24"/>
          <w:highlight w:val="none"/>
          <w:lang w:bidi="ar"/>
        </w:rPr>
        <w:t>合同签订后</w:t>
      </w:r>
      <w:r>
        <w:rPr>
          <w:rFonts w:ascii="宋体" w:hAnsi="宋体" w:cs="宋体"/>
          <w:snapToGrid w:val="0"/>
          <w:color w:val="auto"/>
          <w:kern w:val="0"/>
          <w:sz w:val="24"/>
          <w:highlight w:val="none"/>
          <w:lang w:bidi="ar"/>
        </w:rPr>
        <w:t>30天内，承包人应按中标价的10%向发包人提供履约担保。保函可为银行保函或者发包人所在行政区域政府部门认可的具有担保资质的担保公司保函。承包人的履约担保以银行保函形式提供的，则该银行保函是在中国境内注册的银行开具的不可撤销银行保函，如发现承包人提供虚假银行保函，发包人将追究其法律责任。银行保函有效期须符合发包人有关履约保证金管理规定及要求。如承包人未按要求提供银行保函或者未按期对银行保函续保，发包人有权暂停承包人的所有款项支付，直至承包人向发包人提交合法有效的银行保函时止。</w:t>
      </w:r>
      <w:r>
        <w:rPr>
          <w:rFonts w:hint="eastAsia" w:ascii="宋体" w:hAnsi="宋体" w:eastAsia="宋体" w:cs="宋体"/>
          <w:bCs/>
          <w:color w:val="auto"/>
          <w:sz w:val="24"/>
          <w:szCs w:val="24"/>
          <w:highlight w:val="none"/>
          <w:lang w:eastAsia="zh-CN"/>
        </w:rPr>
        <w:t>如履约担保需要写具体日期，则承包人应在履约担保到期前一个月及时续期，以保证合同正常履行，否则发包人有权暂停支付项目款。</w:t>
      </w:r>
    </w:p>
    <w:p>
      <w:pPr>
        <w:widowControl/>
        <w:autoSpaceDE/>
        <w:autoSpaceDN/>
        <w:adjustRightInd/>
        <w:snapToGrid w:val="0"/>
        <w:spacing w:before="156" w:beforeLines="50" w:after="156" w:afterLines="50" w:line="360" w:lineRule="auto"/>
        <w:ind w:firstLine="480" w:firstLineChars="0"/>
        <w:jc w:val="left"/>
        <w:rPr>
          <w:rFonts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承包人未按上述规定递交履约担保的，发包人有权解除中标通知书，承包人的投标担保不予退还，承包人依法承担相应的法律责任。因承包人原因导致发包人的损失超过投标担保数额的，还应当对超过部分予以赔偿。承包人有异议的，可以向广州市南沙区人民法院提起诉讼。</w:t>
      </w:r>
    </w:p>
    <w:p>
      <w:pPr>
        <w:widowControl/>
        <w:autoSpaceDE/>
        <w:autoSpaceDN/>
        <w:adjustRightInd/>
        <w:snapToGrid w:val="0"/>
        <w:spacing w:before="156" w:beforeLines="50" w:after="156" w:afterLines="50" w:line="360" w:lineRule="auto"/>
        <w:ind w:firstLine="480" w:firstLineChars="0"/>
        <w:jc w:val="left"/>
        <w:rPr>
          <w:rFonts w:ascii="宋体" w:hAnsi="宋体" w:cs="宋体"/>
          <w:snapToGrid w:val="0"/>
          <w:color w:val="auto"/>
          <w:kern w:val="0"/>
          <w:sz w:val="24"/>
          <w:highlight w:val="none"/>
          <w:u w:val="none"/>
          <w:lang w:bidi="ar"/>
        </w:rPr>
      </w:pPr>
      <w:r>
        <w:rPr>
          <w:rFonts w:hint="eastAsia" w:ascii="宋体" w:hAnsi="宋体" w:cs="宋体"/>
          <w:snapToGrid w:val="0"/>
          <w:color w:val="auto"/>
          <w:kern w:val="0"/>
          <w:sz w:val="24"/>
          <w:highlight w:val="none"/>
          <w:lang w:bidi="ar"/>
        </w:rPr>
        <w:t>履约保函管理具体按照发包人要求执行。合同工期延长或发生延误时，履约保函的金额可按未完工工程费用</w:t>
      </w:r>
      <w:r>
        <w:rPr>
          <w:rFonts w:ascii="宋体" w:hAnsi="宋体" w:cs="宋体"/>
          <w:snapToGrid w:val="0"/>
          <w:color w:val="auto"/>
          <w:kern w:val="0"/>
          <w:sz w:val="24"/>
          <w:highlight w:val="none"/>
          <w:lang w:bidi="ar"/>
        </w:rPr>
        <w:t>10%开具（具体金额须经发包人确认），</w:t>
      </w:r>
      <w:r>
        <w:rPr>
          <w:rFonts w:hint="eastAsia" w:ascii="宋体" w:hAnsi="宋体" w:cs="宋体"/>
          <w:snapToGrid w:val="0"/>
          <w:color w:val="auto"/>
          <w:kern w:val="0"/>
          <w:sz w:val="24"/>
          <w:highlight w:val="none"/>
          <w:lang w:bidi="ar"/>
        </w:rPr>
        <w:t>有效期须延长，而相应的费用由承包人自行承担，承包人须在履约保函有效期前完成相应的延长手续。</w:t>
      </w:r>
    </w:p>
    <w:p>
      <w:pPr>
        <w:spacing w:before="156" w:beforeLines="50" w:after="156" w:afterLines="50" w:line="360" w:lineRule="auto"/>
        <w:ind w:firstLine="118"/>
        <w:rPr>
          <w:rFonts w:ascii="宋体" w:hAnsi="宋体" w:cs="宋体"/>
          <w:b/>
          <w:bCs/>
          <w:color w:val="auto"/>
          <w:sz w:val="24"/>
          <w:highlight w:val="none"/>
        </w:rPr>
      </w:pPr>
      <w:bookmarkStart w:id="2027" w:name="_Toc19263"/>
      <w:bookmarkStart w:id="2028" w:name="_Toc29026"/>
      <w:bookmarkStart w:id="2029" w:name="_Toc22159"/>
      <w:bookmarkStart w:id="2030" w:name="_Toc22624"/>
      <w:r>
        <w:rPr>
          <w:rFonts w:ascii="宋体" w:hAnsi="宋体" w:cs="宋体"/>
          <w:b/>
          <w:bCs/>
          <w:color w:val="auto"/>
          <w:sz w:val="24"/>
          <w:highlight w:val="none"/>
        </w:rPr>
        <w:t xml:space="preserve">4.3 </w:t>
      </w:r>
      <w:r>
        <w:rPr>
          <w:rFonts w:hint="eastAsia" w:ascii="宋体" w:hAnsi="宋体" w:cs="宋体"/>
          <w:b/>
          <w:bCs/>
          <w:color w:val="auto"/>
          <w:sz w:val="24"/>
          <w:highlight w:val="none"/>
        </w:rPr>
        <w:t>分包和不得转包</w:t>
      </w:r>
      <w:bookmarkEnd w:id="2027"/>
      <w:bookmarkEnd w:id="2028"/>
      <w:bookmarkEnd w:id="2029"/>
      <w:bookmarkEnd w:id="203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4.3.</w:t>
      </w:r>
      <w:bookmarkStart w:id="2031" w:name="_Toc318581159"/>
      <w:bookmarkStart w:id="2032" w:name="_Toc312677990"/>
      <w:r>
        <w:rPr>
          <w:rFonts w:ascii="宋体" w:hAnsi="宋体" w:cs="宋体"/>
          <w:color w:val="auto"/>
          <w:sz w:val="24"/>
          <w:highlight w:val="none"/>
        </w:rPr>
        <w:t xml:space="preserve">5 </w:t>
      </w:r>
      <w:r>
        <w:rPr>
          <w:rFonts w:hint="eastAsia" w:ascii="宋体" w:hAnsi="宋体" w:cs="宋体"/>
          <w:color w:val="auto"/>
          <w:sz w:val="24"/>
          <w:highlight w:val="none"/>
        </w:rPr>
        <w:t>允许分包的专业工程包括：</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4.3.5.1 </w:t>
      </w:r>
      <w:r>
        <w:rPr>
          <w:rFonts w:hint="eastAsia" w:ascii="宋体" w:hAnsi="宋体" w:cs="宋体"/>
          <w:color w:val="auto"/>
          <w:sz w:val="24"/>
          <w:highlight w:val="none"/>
        </w:rPr>
        <w:t>非主体结构工程、非关键性工作或现行法律法规允许进行专业分包的工作内容。</w:t>
      </w:r>
    </w:p>
    <w:p>
      <w:pPr>
        <w:pStyle w:val="39"/>
        <w:snapToGrid w:val="0"/>
        <w:spacing w:before="156" w:beforeLines="50" w:beforeAutospacing="0" w:after="156" w:afterLines="50" w:afterAutospacing="0" w:line="360" w:lineRule="auto"/>
        <w:ind w:firstLine="480"/>
        <w:rPr>
          <w:snapToGrid w:val="0"/>
          <w:color w:val="auto"/>
          <w:highlight w:val="none"/>
        </w:rPr>
      </w:pPr>
      <w:r>
        <w:rPr>
          <w:rFonts w:hint="eastAsia"/>
          <w:color w:val="auto"/>
          <w:highlight w:val="none"/>
        </w:rPr>
        <w:t xml:space="preserve">4.3.5.2 </w:t>
      </w:r>
      <w:r>
        <w:rPr>
          <w:rFonts w:hint="eastAsia"/>
          <w:snapToGrid w:val="0"/>
          <w:color w:val="auto"/>
          <w:highlight w:val="none"/>
        </w:rPr>
        <w:t>承包人按发包人要求所承担的本合同项目下的专业性较强的工程设计（如交通、电力、绿化等），或特殊专业要求的工程设计，应按有关政府职能部门的要求，在保证设计文件的整体质量的前提下，经发包人同意，承包人可将此部分工作内容分包给具有相应资质的设计单位进行设计。</w:t>
      </w:r>
    </w:p>
    <w:p>
      <w:pPr>
        <w:pStyle w:val="39"/>
        <w:snapToGrid w:val="0"/>
        <w:spacing w:before="156" w:beforeLines="50" w:beforeAutospacing="0" w:after="156" w:afterLines="50" w:afterAutospacing="0" w:line="360" w:lineRule="auto"/>
        <w:ind w:firstLine="480"/>
        <w:rPr>
          <w:color w:val="auto"/>
          <w:highlight w:val="none"/>
        </w:rPr>
      </w:pPr>
      <w:r>
        <w:rPr>
          <w:rFonts w:hint="eastAsia"/>
          <w:color w:val="auto"/>
          <w:highlight w:val="none"/>
        </w:rPr>
        <w:t>4.3.6关于分包的其他约定：</w:t>
      </w:r>
    </w:p>
    <w:p>
      <w:pPr>
        <w:pStyle w:val="39"/>
        <w:snapToGrid w:val="0"/>
        <w:spacing w:before="156" w:beforeLines="50" w:beforeAutospacing="0" w:after="156" w:afterLines="50" w:afterAutospacing="0" w:line="360" w:lineRule="auto"/>
        <w:ind w:firstLine="480"/>
        <w:rPr>
          <w:color w:val="auto"/>
          <w:highlight w:val="none"/>
        </w:rPr>
      </w:pPr>
      <w:r>
        <w:rPr>
          <w:rFonts w:hint="eastAsia"/>
          <w:color w:val="auto"/>
          <w:highlight w:val="none"/>
        </w:rPr>
        <w:t>4.3.6.1 分包人应符合国家法律规定的资质等级，否则不能作为分包人。承包人有义务对分包人的资质进行审查。承包人应当在签订专业分包合同前，将分包人的营业执照、施工资质证书、安全生产许可证、公司简介、业绩资料以及分包合同等资料提交监理人审查。经监理人审查同意后的分包合同报发包人备案，经发包人同意后方可进场施工。未经发包人同意直接进场施工的，经核实，不符合发包人要求的，发包人有权要求其分包单位退场，一切后果由承包人承担。</w:t>
      </w:r>
    </w:p>
    <w:p>
      <w:pPr>
        <w:pStyle w:val="92"/>
        <w:spacing w:before="156" w:beforeLines="50" w:after="156" w:afterLines="50" w:line="360" w:lineRule="auto"/>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4.3.6.2 承包人按照合同约定进行分包的，应确保分包人具有相应的资质和能力。工程分包不减轻或免除承包人的责任和义务，承包人和分包人就分包工程向发包人承担连带责任。承包人违反相关规定分包工程的，发包人有权另行分包。</w:t>
      </w:r>
    </w:p>
    <w:p>
      <w:pPr>
        <w:pStyle w:val="92"/>
        <w:spacing w:before="156" w:beforeLines="50" w:after="156" w:afterLines="50" w:line="360" w:lineRule="auto"/>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4.3.6.3 承包人分包工程的，应与分包人签订分包合同，发包人有要求提交分包合同的，应分包合同签订后7天内向发包人和监理人提交分包合同副本。承包人有义务禁止分包人将分包工程再次分包。</w:t>
      </w:r>
    </w:p>
    <w:p>
      <w:pPr>
        <w:pStyle w:val="92"/>
        <w:spacing w:before="156" w:beforeLines="50" w:after="156" w:afterLines="50" w:line="360" w:lineRule="auto"/>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4.3.6.4 发包人有权要求承包人更换不符合要求的施工分包或劳务队伍，承包人应无条件接受，并不得影响工程进展。</w:t>
      </w:r>
    </w:p>
    <w:p>
      <w:pPr>
        <w:pStyle w:val="92"/>
        <w:spacing w:before="156" w:beforeLines="50" w:after="156" w:afterLines="50" w:line="360" w:lineRule="auto"/>
        <w:ind w:firstLine="480"/>
        <w:jc w:val="left"/>
        <w:rPr>
          <w:rFonts w:ascii="宋体" w:hAnsi="宋体" w:cs="宋体"/>
          <w:color w:val="auto"/>
          <w:highlight w:val="none"/>
        </w:rPr>
      </w:pPr>
      <w:r>
        <w:rPr>
          <w:rFonts w:ascii="宋体" w:hAnsi="宋体" w:eastAsia="宋体" w:cs="宋体"/>
          <w:color w:val="auto"/>
          <w:szCs w:val="24"/>
          <w:highlight w:val="none"/>
        </w:rPr>
        <w:t xml:space="preserve">4.3.6.5 </w:t>
      </w:r>
      <w:r>
        <w:rPr>
          <w:rFonts w:hint="eastAsia" w:ascii="宋体" w:hAnsi="宋体" w:eastAsia="宋体" w:cs="宋体"/>
          <w:color w:val="auto"/>
          <w:szCs w:val="24"/>
          <w:highlight w:val="none"/>
        </w:rPr>
        <w:t>承包人与分包人之间或分包人与其他专业承包单位或供货单位之间出现工作纠纷及费用索赔时，承包人有责任组织及协调各相关分包人或供货单位进行协商谈判。</w:t>
      </w:r>
    </w:p>
    <w:p>
      <w:pPr>
        <w:pStyle w:val="92"/>
        <w:spacing w:before="156" w:beforeLines="50" w:after="156" w:afterLines="50" w:line="360" w:lineRule="auto"/>
        <w:ind w:firstLine="480"/>
        <w:jc w:val="left"/>
        <w:rPr>
          <w:rFonts w:ascii="宋体" w:hAnsi="宋体" w:cs="宋体"/>
          <w:color w:val="auto"/>
          <w:highlight w:val="none"/>
        </w:rPr>
      </w:pPr>
      <w:r>
        <w:rPr>
          <w:rFonts w:ascii="宋体" w:hAnsi="宋体" w:eastAsia="宋体" w:cs="宋体"/>
          <w:color w:val="auto"/>
          <w:szCs w:val="24"/>
          <w:highlight w:val="none"/>
        </w:rPr>
        <w:t>4.3.7分包管理</w:t>
      </w:r>
    </w:p>
    <w:p>
      <w:pPr>
        <w:pStyle w:val="92"/>
        <w:spacing w:before="156" w:beforeLines="50" w:after="156" w:afterLines="50" w:line="360" w:lineRule="auto"/>
        <w:ind w:firstLine="480"/>
        <w:jc w:val="left"/>
        <w:rPr>
          <w:rFonts w:ascii="宋体" w:hAnsi="宋体" w:cs="宋体"/>
          <w:color w:val="auto"/>
          <w:kern w:val="0"/>
          <w:highlight w:val="none"/>
        </w:rPr>
      </w:pPr>
      <w:r>
        <w:rPr>
          <w:rFonts w:ascii="宋体" w:hAnsi="宋体" w:eastAsia="宋体" w:cs="宋体"/>
          <w:color w:val="auto"/>
          <w:szCs w:val="24"/>
          <w:highlight w:val="none"/>
        </w:rPr>
        <w:t xml:space="preserve">4.3.7.1 </w:t>
      </w:r>
      <w:r>
        <w:rPr>
          <w:rFonts w:hint="eastAsia" w:ascii="宋体" w:hAnsi="宋体" w:eastAsia="宋体" w:cs="宋体"/>
          <w:color w:val="auto"/>
          <w:szCs w:val="24"/>
          <w:highlight w:val="none"/>
        </w:rPr>
        <w:t>承包人应向监理人提交分包人的主要施工管理人员表，包括但不限于进出场管理、登记造册以及各种证照的办理。</w:t>
      </w:r>
    </w:p>
    <w:bookmarkEnd w:id="2031"/>
    <w:bookmarkEnd w:id="2032"/>
    <w:p>
      <w:pPr>
        <w:pStyle w:val="92"/>
        <w:spacing w:before="156" w:beforeLines="50" w:after="156" w:afterLines="50" w:line="360" w:lineRule="auto"/>
        <w:ind w:firstLine="480"/>
        <w:jc w:val="left"/>
        <w:rPr>
          <w:rFonts w:ascii="宋体" w:hAnsi="宋体" w:cs="宋体"/>
          <w:color w:val="auto"/>
          <w:highlight w:val="none"/>
        </w:rPr>
      </w:pPr>
      <w:r>
        <w:rPr>
          <w:rFonts w:ascii="宋体" w:hAnsi="宋体" w:eastAsia="宋体" w:cs="宋体"/>
          <w:color w:val="auto"/>
          <w:szCs w:val="24"/>
          <w:highlight w:val="none"/>
        </w:rPr>
        <w:t xml:space="preserve">4.3.7.2 </w:t>
      </w:r>
      <w:r>
        <w:rPr>
          <w:rFonts w:hint="eastAsia" w:ascii="宋体" w:hAnsi="宋体" w:eastAsia="宋体" w:cs="宋体"/>
          <w:color w:val="auto"/>
          <w:szCs w:val="24"/>
          <w:highlight w:val="none"/>
        </w:rPr>
        <w:t>发包人有权对另行分包工程项目进行调整、拆分和合并，承包人必须遵照发包人的指示，且不能也无权向发包人提出额外费用和工期延长等的索赔要求。</w:t>
      </w:r>
    </w:p>
    <w:p>
      <w:pPr>
        <w:spacing w:before="156" w:beforeLines="50" w:after="156" w:afterLines="50" w:line="360" w:lineRule="auto"/>
        <w:ind w:firstLine="480" w:firstLineChars="200"/>
        <w:rPr>
          <w:rFonts w:ascii="宋体" w:hAnsi="宋体" w:cs="宋体"/>
          <w:strike/>
          <w:color w:val="auto"/>
          <w:sz w:val="24"/>
          <w:highlight w:val="none"/>
        </w:rPr>
      </w:pPr>
      <w:r>
        <w:rPr>
          <w:rFonts w:ascii="宋体" w:hAnsi="宋体" w:cs="宋体"/>
          <w:color w:val="auto"/>
          <w:sz w:val="24"/>
          <w:highlight w:val="none"/>
        </w:rPr>
        <w:t xml:space="preserve">4.3.7.3 </w:t>
      </w:r>
      <w:r>
        <w:rPr>
          <w:rFonts w:hint="eastAsia" w:ascii="宋体" w:hAnsi="宋体" w:cs="宋体"/>
          <w:color w:val="auto"/>
          <w:sz w:val="24"/>
          <w:highlight w:val="none"/>
        </w:rPr>
        <w:t>承包人负责本项目的施工总承包管理配合服务，即对本项目发包人直接发包，或发包人与本招标工程中标单位联合招标的其它专业工程以及为发包人依法直接供应的材料设备设施提供总承包管理和配合服务；包括但不限于①提供垂直运输设备（塔吊、施工电梯）的运输服务；②提供外墙脚手架的使用；③提供场内道路的使用；④施工总承包单位负责向各专业施工单位提供施工及生活用水、用电接驳点，并为其办公、生活提供方便。⑤根据工期要求提供各项专业工程进场计划，合理安排穿插施工，对施工组织设计实施技术管理，对其他各专业系统的交叉施工进行综合协调和管理，并对各系统调试及竣工验收实施组织与管理；⑥派出现场管理人员，对各专业分包工程的质量、安全生产及文明施工工作进行指导和监督，定期或不定期对各分包工程质量、安全生产及文明施工进行检查及时会知分包负责人和发包人，要求项目现场采取措施整改，消除隐患；⑦负责指导各专业分包过程中工程资料的编制，并收集、整理各专业分包竣工资料等。</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4.3.8 </w:t>
      </w:r>
      <w:r>
        <w:rPr>
          <w:rFonts w:hint="eastAsia" w:ascii="宋体" w:hAnsi="宋体" w:cs="宋体"/>
          <w:color w:val="auto"/>
          <w:sz w:val="24"/>
          <w:highlight w:val="none"/>
        </w:rPr>
        <w:t>分包合同权益的转让</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before="156" w:beforeLines="50" w:after="156" w:afterLines="50" w:line="360" w:lineRule="auto"/>
        <w:ind w:firstLine="118"/>
        <w:rPr>
          <w:rFonts w:ascii="宋体" w:hAnsi="宋体" w:cs="宋体"/>
          <w:b/>
          <w:bCs/>
          <w:color w:val="auto"/>
          <w:sz w:val="24"/>
          <w:highlight w:val="none"/>
        </w:rPr>
      </w:pPr>
      <w:bookmarkStart w:id="2033" w:name="_Toc7428"/>
      <w:bookmarkStart w:id="2034" w:name="_Toc19439"/>
      <w:bookmarkStart w:id="2035" w:name="_Toc29253"/>
      <w:bookmarkStart w:id="2036" w:name="_Toc24006"/>
      <w:r>
        <w:rPr>
          <w:rFonts w:ascii="宋体" w:hAnsi="宋体" w:cs="宋体"/>
          <w:b/>
          <w:bCs/>
          <w:color w:val="auto"/>
          <w:sz w:val="24"/>
          <w:highlight w:val="none"/>
        </w:rPr>
        <w:t xml:space="preserve">4.5 </w:t>
      </w:r>
      <w:r>
        <w:rPr>
          <w:rFonts w:hint="eastAsia" w:ascii="宋体" w:hAnsi="宋体" w:cs="宋体"/>
          <w:b/>
          <w:bCs/>
          <w:color w:val="auto"/>
          <w:sz w:val="24"/>
          <w:highlight w:val="none"/>
        </w:rPr>
        <w:t>承包人项目经理</w:t>
      </w:r>
      <w:bookmarkEnd w:id="2033"/>
      <w:bookmarkEnd w:id="2034"/>
      <w:bookmarkEnd w:id="2035"/>
      <w:bookmarkEnd w:id="2036"/>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4.5款内容不适用于本项目，另行约定如下：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4.5.1项目经理应为合同当事人所确认的人选，项目经理的姓名、职称、注册执业证书编号、联系方式及授权范围等事项约定如下，项目经理经承包人授权后代表承包人负责履行合同。</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项目经理：</w:t>
      </w:r>
      <w:r>
        <w:rPr>
          <w:rFonts w:ascii="宋体" w:hAnsi="宋体" w:cs="宋体"/>
          <w:color w:val="auto"/>
          <w:sz w:val="24"/>
          <w:highlight w:val="non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身份证号：</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建造师执业资格等级：</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建造师注册证书号：</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邮箱：</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承包人项目经理即为其驻工地总代表，承包人授权项目经理处理与项目有关的业务，代表承包人行使合同约定的权力，履行合同约定的职责。</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项目经理应常驻施工现场，应专职在岗，不得擅自离岗，不得兼任其他项目的任何职务，项目经理每月在施工现场的时间应不少于</w:t>
      </w:r>
      <w:r>
        <w:rPr>
          <w:rFonts w:ascii="宋体" w:hAnsi="宋体" w:cs="宋体"/>
          <w:color w:val="auto"/>
          <w:kern w:val="0"/>
          <w:sz w:val="24"/>
          <w:highlight w:val="none"/>
        </w:rPr>
        <w:t>25天且需满足本项目实际进度与要求。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4.5.2 </w:t>
      </w:r>
      <w:r>
        <w:rPr>
          <w:rFonts w:hint="eastAsia" w:ascii="宋体" w:hAnsi="宋体" w:cs="宋体"/>
          <w:color w:val="auto"/>
          <w:sz w:val="24"/>
          <w:highlight w:val="none"/>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cs="宋体"/>
          <w:color w:val="auto"/>
          <w:sz w:val="24"/>
          <w:highlight w:val="none"/>
        </w:rPr>
        <w:t>48小时内向发包人代表和总监理工程师提交书面报告。</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4.5.3 </w:t>
      </w:r>
      <w:r>
        <w:rPr>
          <w:rFonts w:hint="eastAsia" w:ascii="宋体" w:hAnsi="宋体" w:cs="宋体"/>
          <w:color w:val="auto"/>
          <w:sz w:val="24"/>
          <w:highlight w:val="none"/>
        </w:rPr>
        <w:t>承包人需要更换项目经理的，应提前</w:t>
      </w:r>
      <w:r>
        <w:rPr>
          <w:rFonts w:ascii="宋体" w:hAnsi="宋体" w:cs="宋体"/>
          <w:color w:val="auto"/>
          <w:sz w:val="24"/>
          <w:highlight w:val="none"/>
        </w:rPr>
        <w:t>14天书面通知发包人和监理人，并征得发包人书面同意。通知中应当载明继任项目经理的注册执业资格、管理经验等资料，继任项目经理继续履行第4.5.1项约定的职责，继任项目经理资历不得低于原项目经理资历。未经发包人书面同意，承包人不得擅自更换项目经理。</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4.5.4 </w:t>
      </w:r>
      <w:r>
        <w:rPr>
          <w:rFonts w:hint="eastAsia" w:ascii="宋体" w:hAnsi="宋体" w:cs="宋体"/>
          <w:color w:val="auto"/>
          <w:sz w:val="24"/>
          <w:highlight w:val="none"/>
        </w:rPr>
        <w:t>发包人有权书面通知承包人更换其认为不称职的项目经理，通知中应当载明要求更换的理由。承包人应在接到更换通知后</w:t>
      </w:r>
      <w:r>
        <w:rPr>
          <w:rFonts w:ascii="宋体" w:hAnsi="宋体" w:cs="宋体"/>
          <w:color w:val="auto"/>
          <w:sz w:val="24"/>
          <w:highlight w:val="none"/>
        </w:rPr>
        <w:t>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4.5.1项约定的职责。</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4.5.5 </w:t>
      </w:r>
      <w:r>
        <w:rPr>
          <w:rFonts w:hint="eastAsia" w:ascii="宋体" w:hAnsi="宋体" w:cs="宋体"/>
          <w:color w:val="auto"/>
          <w:sz w:val="24"/>
          <w:highlight w:val="none"/>
        </w:rPr>
        <w:t>项目经理因特殊情况授权其下属人员履行其某项工作职责的，该下属人员应具备履行相应职责的能力，并应提前</w:t>
      </w:r>
      <w:r>
        <w:rPr>
          <w:rFonts w:ascii="宋体" w:hAnsi="宋体" w:cs="宋体"/>
          <w:color w:val="auto"/>
          <w:sz w:val="24"/>
          <w:highlight w:val="none"/>
        </w:rPr>
        <w:t>7天将上述人员的姓名和授权范围书面通知监理人，并征得发包人书面同意。</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4.5.6承包人违反上述约定的，应按照第22.1款承包人的违约约定承担违约责任。</w:t>
      </w:r>
    </w:p>
    <w:p>
      <w:pPr>
        <w:spacing w:before="156" w:beforeLines="50" w:after="156" w:afterLines="50" w:line="360" w:lineRule="auto"/>
        <w:ind w:firstLine="118"/>
        <w:rPr>
          <w:rFonts w:ascii="宋体" w:hAnsi="宋体" w:cs="宋体"/>
          <w:b/>
          <w:bCs/>
          <w:color w:val="auto"/>
          <w:sz w:val="24"/>
          <w:highlight w:val="none"/>
        </w:rPr>
      </w:pPr>
      <w:bookmarkStart w:id="2037" w:name="_Toc1291"/>
      <w:bookmarkStart w:id="2038" w:name="_Toc20175"/>
      <w:bookmarkStart w:id="2039" w:name="_Toc4235"/>
      <w:bookmarkStart w:id="2040" w:name="_Toc27018"/>
      <w:r>
        <w:rPr>
          <w:rFonts w:ascii="宋体" w:hAnsi="宋体" w:cs="宋体"/>
          <w:b/>
          <w:bCs/>
          <w:color w:val="auto"/>
          <w:sz w:val="24"/>
          <w:highlight w:val="none"/>
        </w:rPr>
        <w:t xml:space="preserve">4.6 </w:t>
      </w:r>
      <w:r>
        <w:rPr>
          <w:rFonts w:hint="eastAsia" w:ascii="宋体" w:hAnsi="宋体" w:cs="宋体"/>
          <w:b/>
          <w:bCs/>
          <w:color w:val="auto"/>
          <w:sz w:val="24"/>
          <w:highlight w:val="none"/>
        </w:rPr>
        <w:t>承包人人员的管理</w:t>
      </w:r>
      <w:bookmarkEnd w:id="2037"/>
      <w:bookmarkEnd w:id="2038"/>
      <w:bookmarkEnd w:id="2039"/>
      <w:bookmarkEnd w:id="2040"/>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4.6.5款内容不适用于本项目，另行约定如下：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4.6.5承包人的主要施工管理人员（</w:t>
      </w:r>
      <w:r>
        <w:rPr>
          <w:rFonts w:hint="eastAsia" w:ascii="宋体" w:hAnsi="宋体" w:cs="宋体"/>
          <w:color w:val="auto"/>
          <w:sz w:val="24"/>
          <w:highlight w:val="none"/>
        </w:rPr>
        <w:t>项目经理、技术负责人（项目总工程师）、项目副经理、安全负责人</w:t>
      </w:r>
      <w:r>
        <w:rPr>
          <w:rFonts w:hint="eastAsia" w:ascii="宋体" w:hAnsi="宋体" w:cs="宋体"/>
          <w:color w:val="auto"/>
          <w:kern w:val="0"/>
          <w:sz w:val="24"/>
          <w:highlight w:val="none"/>
        </w:rPr>
        <w:t>）离开施工现场每月累计不超过</w:t>
      </w:r>
      <w:r>
        <w:rPr>
          <w:rFonts w:ascii="宋体" w:hAnsi="宋体" w:cs="宋体"/>
          <w:color w:val="auto"/>
          <w:kern w:val="0"/>
          <w:sz w:val="24"/>
          <w:highlight w:val="none"/>
        </w:rPr>
        <w:t>5天的，应报监理人同意；离开施工现场每月累计超过5天的，应通知监理人，并征得发包人书面同意。主要施工管理人员离开施工现场前应指定相关有经验的人员临时代行其职责，该人员应具备履行相应职责的资格和能力，且应征得监理人或发包人的同意。承包人违反上述约定的，应按照第22.1款承包人的违约约定承担违约责任。</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 xml:space="preserve">4.6.6 </w:t>
      </w:r>
      <w:r>
        <w:rPr>
          <w:rFonts w:hint="eastAsia" w:ascii="宋体" w:hAnsi="宋体" w:cs="宋体"/>
          <w:color w:val="auto"/>
          <w:kern w:val="0"/>
          <w:sz w:val="24"/>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违反上述约定的，应按照第</w:t>
      </w:r>
      <w:r>
        <w:rPr>
          <w:rFonts w:ascii="宋体" w:hAnsi="宋体" w:cs="宋体"/>
          <w:color w:val="auto"/>
          <w:kern w:val="0"/>
          <w:sz w:val="24"/>
          <w:highlight w:val="none"/>
        </w:rPr>
        <w:t>22.1款承包人的违约约定承担违约责任。</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4.6.7 </w:t>
      </w:r>
      <w:r>
        <w:rPr>
          <w:rFonts w:hint="eastAsia" w:ascii="宋体" w:hAnsi="宋体" w:cs="宋体"/>
          <w:color w:val="auto"/>
          <w:sz w:val="24"/>
          <w:highlight w:val="none"/>
        </w:rPr>
        <w:t>承包人员其他管理要求，包括但不限于：</w:t>
      </w:r>
    </w:p>
    <w:p>
      <w:pPr>
        <w:shd w:val="clear" w:color="auto" w:fill="auto"/>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4.6.7.1 </w:t>
      </w:r>
      <w:r>
        <w:rPr>
          <w:rFonts w:hint="eastAsia" w:ascii="宋体" w:hAnsi="宋体" w:cs="宋体"/>
          <w:color w:val="auto"/>
          <w:sz w:val="24"/>
          <w:highlight w:val="none"/>
        </w:rPr>
        <w:t>承包人须按照规定进行施工管理，项目管理机构的设置、主要管理人员的安排应与投标文件承诺的相一致。</w:t>
      </w:r>
    </w:p>
    <w:p>
      <w:pPr>
        <w:snapToGrid w:val="0"/>
        <w:spacing w:before="156" w:beforeLines="50" w:after="156" w:afterLines="50" w:line="360" w:lineRule="auto"/>
        <w:ind w:firstLine="480" w:firstLineChars="200"/>
        <w:jc w:val="left"/>
        <w:rPr>
          <w:rFonts w:hAnsi="宋体" w:cs="宋体"/>
          <w:color w:val="auto"/>
          <w:sz w:val="24"/>
          <w:highlight w:val="none"/>
        </w:rPr>
      </w:pPr>
      <w:r>
        <w:rPr>
          <w:rFonts w:ascii="宋体" w:hAnsi="宋体" w:cs="宋体"/>
          <w:color w:val="auto"/>
          <w:sz w:val="24"/>
          <w:highlight w:val="none"/>
        </w:rPr>
        <w:t xml:space="preserve">4.6.7.2 </w:t>
      </w:r>
      <w:r>
        <w:rPr>
          <w:rFonts w:hint="eastAsia" w:ascii="宋体" w:hAnsi="宋体" w:cs="宋体"/>
          <w:color w:val="auto"/>
          <w:sz w:val="24"/>
          <w:highlight w:val="none"/>
        </w:rPr>
        <w:t>发包人在施工现场对主要施工管理人员进行考勤，纳入实名制管理。合同签订后，主要施工技术管理人员不到位，则总监理工程师不签发开工通知；施工中主要施工技术管理人员离开工地应向监理人和发包人申请，经批准后才能离开，未经批准擅自离开工地的，监理人有权向承包人发出暂停施工指示。由此产生的工期及经济损失由承包人自行负责，造成发包人损失的，发包人保留索赔的权利。</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4.6.7.3 </w:t>
      </w:r>
      <w:r>
        <w:rPr>
          <w:rFonts w:hint="eastAsia" w:ascii="宋体" w:hAnsi="宋体" w:cs="宋体"/>
          <w:color w:val="auto"/>
          <w:sz w:val="24"/>
          <w:highlight w:val="none"/>
        </w:rPr>
        <w:t>承包人必须在现场派驻工程档案资料员，负责从开工至竣工的工程竣工资料的整理、汇总、装订工作，并随时接受发包人及监理人的检查。资料员必须接受过工程档案管理培训，并取得上岗证书。</w:t>
      </w:r>
    </w:p>
    <w:p>
      <w:pPr>
        <w:autoSpaceDE/>
        <w:autoSpaceDN/>
        <w:adjustRightInd/>
        <w:snapToGrid w:val="0"/>
        <w:spacing w:before="156" w:beforeLines="50" w:after="156" w:afterLines="50" w:line="360" w:lineRule="auto"/>
        <w:ind w:firstLine="480" w:firstLineChars="200"/>
        <w:jc w:val="left"/>
        <w:rPr>
          <w:rFonts w:ascii="宋体" w:hAnsi="宋体" w:cs="宋体"/>
          <w:color w:val="auto"/>
          <w:kern w:val="2"/>
          <w:sz w:val="24"/>
          <w:highlight w:val="none"/>
          <w:lang w:val="en-US"/>
        </w:rPr>
      </w:pPr>
      <w:r>
        <w:rPr>
          <w:rFonts w:ascii="宋体" w:hAnsi="宋体" w:cs="宋体"/>
          <w:color w:val="auto"/>
          <w:sz w:val="24"/>
          <w:highlight w:val="none"/>
        </w:rPr>
        <w:t xml:space="preserve">4.6.7.4 </w:t>
      </w:r>
      <w:r>
        <w:rPr>
          <w:rFonts w:hint="eastAsia" w:ascii="宋体" w:hAnsi="宋体" w:cs="宋体"/>
          <w:color w:val="auto"/>
          <w:sz w:val="24"/>
          <w:highlight w:val="none"/>
        </w:rPr>
        <w:t>承包人必须建立安全生产保证体系，健全安全生产责任制。现场设置安全管理机构：应按规定配备足够的专职安全员，专职负责所有的安全和治安保卫工作及预防事故的发生。安全机构人员，有权按有关规定发布指令，并采取保护性措施防止事故发生。</w:t>
      </w:r>
    </w:p>
    <w:p>
      <w:pPr>
        <w:snapToGrid w:val="0"/>
        <w:spacing w:before="156" w:beforeLines="50" w:after="156" w:afterLines="50" w:line="360" w:lineRule="auto"/>
        <w:ind w:firstLine="480" w:firstLineChars="200"/>
        <w:jc w:val="left"/>
        <w:rPr>
          <w:rFonts w:ascii="宋体" w:hAnsi="宋体" w:cs="宋体"/>
          <w:color w:val="auto"/>
          <w:kern w:val="2"/>
          <w:sz w:val="24"/>
          <w:highlight w:val="none"/>
        </w:rPr>
      </w:pPr>
      <w:r>
        <w:rPr>
          <w:rFonts w:ascii="宋体" w:hAnsi="宋体" w:cs="宋体"/>
          <w:color w:val="auto"/>
          <w:kern w:val="2"/>
          <w:sz w:val="24"/>
          <w:highlight w:val="none"/>
          <w:lang w:val="en-US"/>
        </w:rPr>
        <w:t xml:space="preserve">4.6.7.5 </w:t>
      </w:r>
      <w:r>
        <w:rPr>
          <w:rFonts w:hint="eastAsia" w:ascii="宋体" w:hAnsi="宋体" w:cs="宋体"/>
          <w:color w:val="auto"/>
          <w:kern w:val="2"/>
          <w:sz w:val="24"/>
          <w:highlight w:val="none"/>
          <w:lang w:val="en-US"/>
        </w:rPr>
        <w:t>特殊工种作业人员均应持有相应的资格证明，监理人可以随时检查。</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4.6.8 </w:t>
      </w:r>
      <w:r>
        <w:rPr>
          <w:rFonts w:hint="eastAsia" w:ascii="宋体" w:hAnsi="宋体" w:cs="宋体"/>
          <w:color w:val="auto"/>
          <w:sz w:val="24"/>
          <w:highlight w:val="none"/>
        </w:rPr>
        <w:t>以上承包人员管理条款未尽事宜按发包人公司相关管理办法执行</w:t>
      </w:r>
      <w:r>
        <w:rPr>
          <w:rFonts w:ascii="宋体" w:hAnsi="宋体" w:cs="宋体"/>
          <w:color w:val="auto"/>
          <w:sz w:val="24"/>
          <w:highlight w:val="none"/>
        </w:rPr>
        <w:t>,相关管理办法由发包人另行书面通知。</w:t>
      </w:r>
    </w:p>
    <w:p>
      <w:pPr>
        <w:spacing w:before="156" w:beforeLines="50" w:after="156" w:afterLines="50" w:line="360" w:lineRule="auto"/>
        <w:ind w:firstLine="118"/>
        <w:rPr>
          <w:rFonts w:ascii="宋体" w:hAnsi="宋体" w:cs="宋体"/>
          <w:b/>
          <w:bCs/>
          <w:color w:val="auto"/>
          <w:sz w:val="24"/>
          <w:highlight w:val="none"/>
        </w:rPr>
      </w:pPr>
      <w:bookmarkStart w:id="2041" w:name="_Toc19847"/>
      <w:bookmarkStart w:id="2042" w:name="_Toc22919"/>
      <w:bookmarkStart w:id="2043" w:name="_Toc6619"/>
      <w:bookmarkStart w:id="2044" w:name="_Toc32766"/>
      <w:r>
        <w:rPr>
          <w:rFonts w:ascii="宋体" w:hAnsi="宋体" w:cs="宋体"/>
          <w:b/>
          <w:bCs/>
          <w:color w:val="auto"/>
          <w:sz w:val="24"/>
          <w:highlight w:val="none"/>
        </w:rPr>
        <w:t xml:space="preserve">4.8 </w:t>
      </w:r>
      <w:r>
        <w:rPr>
          <w:rFonts w:hint="eastAsia" w:ascii="宋体" w:hAnsi="宋体" w:cs="宋体"/>
          <w:b/>
          <w:bCs/>
          <w:color w:val="auto"/>
          <w:sz w:val="24"/>
          <w:highlight w:val="none"/>
        </w:rPr>
        <w:t>保障承包人人员的合法权益</w:t>
      </w:r>
      <w:bookmarkEnd w:id="2041"/>
      <w:bookmarkEnd w:id="2042"/>
      <w:bookmarkEnd w:id="2043"/>
      <w:bookmarkEnd w:id="2044"/>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4.8.1 </w:t>
      </w:r>
      <w:r>
        <w:rPr>
          <w:rFonts w:hint="eastAsia" w:ascii="宋体" w:hAnsi="宋体" w:cs="宋体"/>
          <w:color w:val="auto"/>
          <w:sz w:val="24"/>
          <w:highlight w:val="none"/>
        </w:rPr>
        <w:t>通用合同条款第</w:t>
      </w:r>
      <w:r>
        <w:rPr>
          <w:rFonts w:ascii="宋体" w:hAnsi="宋体" w:cs="宋体"/>
          <w:color w:val="auto"/>
          <w:sz w:val="24"/>
          <w:highlight w:val="none"/>
        </w:rPr>
        <w:t>4.8.1项补充以下内容：</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4.8.3 </w:t>
      </w:r>
      <w:r>
        <w:rPr>
          <w:rFonts w:hint="eastAsia" w:ascii="宋体" w:hAnsi="宋体" w:cs="宋体"/>
          <w:color w:val="auto"/>
          <w:sz w:val="24"/>
          <w:highlight w:val="none"/>
        </w:rPr>
        <w:t>通用合同条款第</w:t>
      </w:r>
      <w:r>
        <w:rPr>
          <w:rFonts w:ascii="宋体" w:hAnsi="宋体" w:cs="宋体"/>
          <w:color w:val="auto"/>
          <w:sz w:val="24"/>
          <w:highlight w:val="none"/>
        </w:rPr>
        <w:t>4.8.3项补充以下内容：</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为其履行合同所雇用的人员提供必要的膳食、住宿条件和生活环境；承包人应采取有效措施预防传染病，保证施工人员的健康，并定期对施工现场、施工人员生活基地和工程进行防疫和卫生的专业检查和处理。</w:t>
      </w:r>
    </w:p>
    <w:p>
      <w:pPr>
        <w:autoSpaceDE/>
        <w:autoSpaceDN/>
        <w:adjustRightInd/>
        <w:snapToGrid w:val="0"/>
        <w:spacing w:before="156" w:beforeLines="50" w:after="156" w:afterLines="50" w:line="360" w:lineRule="auto"/>
        <w:ind w:firstLine="480" w:firstLineChars="200"/>
        <w:jc w:val="left"/>
        <w:rPr>
          <w:rFonts w:ascii="宋体" w:hAnsi="宋体" w:cs="宋体"/>
          <w:b w:val="0"/>
          <w:bCs w:val="0"/>
          <w:color w:val="auto"/>
          <w:sz w:val="24"/>
          <w:highlight w:val="none"/>
        </w:rPr>
      </w:pPr>
      <w:r>
        <w:rPr>
          <w:rFonts w:hint="eastAsia" w:ascii="宋体" w:hAnsi="宋体" w:cs="宋体"/>
          <w:color w:val="auto"/>
          <w:sz w:val="24"/>
          <w:highlight w:val="none"/>
        </w:rPr>
        <w:t>承包人应采取适当措施，确保其工作人员和劳务人员的身体健康，遵照当地卫生部门的要求保证在施工的全过程中，在工地、宿舍和工棚，备有医疗人员、急救设施、药品和治疗室等，并为预防传染病，建立“疾病应急小组”，制订应急措施。若出现任何重大或恶性传染性的疾病时，承包人必须遵守并执行当地卫生部门为处理和控制上述传染病而制定的规章、制度和要求，迅速向发包人和南沙区卫生部门报告。</w:t>
      </w:r>
    </w:p>
    <w:p>
      <w:pPr>
        <w:spacing w:before="156" w:beforeLines="50" w:after="156" w:afterLines="50" w:line="360" w:lineRule="auto"/>
        <w:ind w:firstLine="118"/>
        <w:rPr>
          <w:rFonts w:ascii="宋体" w:hAnsi="宋体" w:cs="宋体"/>
          <w:b/>
          <w:bCs/>
          <w:color w:val="auto"/>
          <w:sz w:val="24"/>
          <w:highlight w:val="none"/>
        </w:rPr>
      </w:pPr>
      <w:bookmarkStart w:id="2045" w:name="_Toc14552"/>
      <w:bookmarkStart w:id="2046" w:name="_Toc27416"/>
      <w:bookmarkStart w:id="2047" w:name="_Toc15539"/>
      <w:bookmarkStart w:id="2048" w:name="_Toc30077"/>
      <w:r>
        <w:rPr>
          <w:rFonts w:ascii="宋体" w:hAnsi="宋体" w:cs="宋体"/>
          <w:b/>
          <w:bCs/>
          <w:color w:val="auto"/>
          <w:sz w:val="24"/>
          <w:highlight w:val="none"/>
        </w:rPr>
        <w:t xml:space="preserve">4.10 </w:t>
      </w:r>
      <w:r>
        <w:rPr>
          <w:rFonts w:hint="eastAsia" w:ascii="宋体" w:hAnsi="宋体" w:cs="宋体"/>
          <w:b/>
          <w:bCs/>
          <w:color w:val="auto"/>
          <w:sz w:val="24"/>
          <w:highlight w:val="none"/>
        </w:rPr>
        <w:t>承包人现场查勘</w:t>
      </w:r>
      <w:bookmarkEnd w:id="2045"/>
      <w:bookmarkEnd w:id="2046"/>
      <w:bookmarkEnd w:id="2047"/>
      <w:bookmarkEnd w:id="2048"/>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4.10.1承包人应对基于发包人按照专用合同条款第2.3.3项提交的基础资料所做出的解释和推断负责。</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4.10.2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p>
    <w:p>
      <w:pPr>
        <w:spacing w:before="156" w:beforeLines="50" w:after="156" w:afterLines="50" w:line="360" w:lineRule="auto"/>
        <w:ind w:firstLine="118"/>
        <w:rPr>
          <w:rFonts w:ascii="宋体" w:hAnsi="宋体" w:cs="宋体"/>
          <w:b/>
          <w:bCs/>
          <w:color w:val="auto"/>
          <w:sz w:val="24"/>
          <w:highlight w:val="none"/>
        </w:rPr>
      </w:pPr>
      <w:bookmarkStart w:id="2049" w:name="_Toc27049"/>
      <w:bookmarkStart w:id="2050" w:name="_Toc2888"/>
      <w:bookmarkStart w:id="2051" w:name="_Toc10505"/>
      <w:bookmarkStart w:id="2052" w:name="_Toc9115"/>
      <w:r>
        <w:rPr>
          <w:rFonts w:ascii="宋体" w:hAnsi="宋体" w:cs="宋体"/>
          <w:b/>
          <w:bCs/>
          <w:color w:val="auto"/>
          <w:sz w:val="24"/>
          <w:highlight w:val="none"/>
        </w:rPr>
        <w:t xml:space="preserve">4.11 </w:t>
      </w:r>
      <w:r>
        <w:rPr>
          <w:rFonts w:hint="eastAsia" w:ascii="宋体" w:hAnsi="宋体" w:cs="宋体"/>
          <w:b/>
          <w:bCs/>
          <w:color w:val="auto"/>
          <w:sz w:val="24"/>
          <w:highlight w:val="none"/>
        </w:rPr>
        <w:t>不可预见物质条件</w:t>
      </w:r>
      <w:bookmarkEnd w:id="2049"/>
      <w:bookmarkEnd w:id="2050"/>
      <w:bookmarkEnd w:id="2051"/>
      <w:bookmarkEnd w:id="2052"/>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bookmarkStart w:id="2053" w:name="_Toc17236"/>
      <w:bookmarkStart w:id="2054" w:name="_Toc30780"/>
      <w:bookmarkStart w:id="2055" w:name="_Toc482"/>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4.11.3 </w:t>
      </w:r>
      <w:r>
        <w:rPr>
          <w:rFonts w:hint="eastAsia" w:ascii="宋体" w:hAnsi="宋体" w:cs="宋体"/>
          <w:color w:val="auto"/>
          <w:sz w:val="24"/>
          <w:highlight w:val="none"/>
        </w:rPr>
        <w:t>本合同已明确指出的地下和水文条件（发包人提供的招标文件及相关资料已明确反映的），应视为承包人在投标报价时已预见其对施工的影响，相关费用由承包人综合考虑，包括在合同（修正合同价）总价中，不另行开项计取。</w:t>
      </w:r>
    </w:p>
    <w:p>
      <w:pPr>
        <w:spacing w:before="156" w:beforeLines="50" w:after="156" w:afterLines="50" w:line="360" w:lineRule="auto"/>
        <w:ind w:firstLine="118"/>
        <w:rPr>
          <w:rFonts w:ascii="宋体" w:hAnsi="宋体" w:cs="宋体"/>
          <w:b/>
          <w:bCs/>
          <w:color w:val="auto"/>
          <w:sz w:val="24"/>
          <w:highlight w:val="none"/>
        </w:rPr>
      </w:pPr>
      <w:r>
        <w:rPr>
          <w:rFonts w:ascii="宋体" w:hAnsi="宋体" w:cs="宋体"/>
          <w:b/>
          <w:bCs/>
          <w:color w:val="auto"/>
          <w:sz w:val="24"/>
          <w:highlight w:val="none"/>
        </w:rPr>
        <w:t xml:space="preserve">4.12 </w:t>
      </w:r>
      <w:r>
        <w:rPr>
          <w:rFonts w:hint="eastAsia" w:ascii="宋体" w:hAnsi="宋体" w:cs="宋体"/>
          <w:b/>
          <w:bCs/>
          <w:color w:val="auto"/>
          <w:sz w:val="24"/>
          <w:highlight w:val="none"/>
        </w:rPr>
        <w:t>进度计划</w:t>
      </w:r>
      <w:bookmarkEnd w:id="2053"/>
      <w:bookmarkEnd w:id="2054"/>
      <w:bookmarkEnd w:id="205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4.12.1 </w:t>
      </w:r>
      <w:r>
        <w:rPr>
          <w:rFonts w:hint="eastAsia" w:ascii="宋体" w:hAnsi="宋体" w:cs="宋体"/>
          <w:color w:val="auto"/>
          <w:kern w:val="0"/>
          <w:sz w:val="24"/>
          <w:highlight w:val="none"/>
        </w:rPr>
        <w:t>合同进度计划</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4.12.1.1 </w:t>
      </w:r>
      <w:r>
        <w:rPr>
          <w:rFonts w:hint="eastAsia" w:ascii="宋体" w:hAnsi="宋体" w:cs="宋体"/>
          <w:color w:val="auto"/>
          <w:kern w:val="0"/>
          <w:sz w:val="24"/>
          <w:highlight w:val="none"/>
        </w:rPr>
        <w:t>承包人提交的施工组织设计应包含如下内容（包括但不限于）：</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 </w:t>
      </w:r>
      <w:r>
        <w:rPr>
          <w:rFonts w:hint="eastAsia" w:ascii="宋体" w:hAnsi="宋体" w:cs="宋体"/>
          <w:color w:val="auto"/>
          <w:sz w:val="24"/>
          <w:highlight w:val="none"/>
        </w:rPr>
        <w:t>施工方案，包括本合同全部工程的总体施工方案和重点单项工程施工方法及流程图；</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 </w:t>
      </w:r>
      <w:r>
        <w:rPr>
          <w:rFonts w:hint="eastAsia" w:ascii="宋体" w:hAnsi="宋体" w:cs="宋体"/>
          <w:color w:val="auto"/>
          <w:sz w:val="24"/>
          <w:highlight w:val="none"/>
        </w:rPr>
        <w:t>施工现场平面布置图、施工道路平面图、临时设施的场地选择及布置等；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4.12.1.1.3 </w:t>
      </w:r>
      <w:r>
        <w:rPr>
          <w:rFonts w:hint="eastAsia" w:ascii="宋体" w:hAnsi="宋体" w:cs="宋体"/>
          <w:color w:val="auto"/>
          <w:sz w:val="24"/>
          <w:highlight w:val="none"/>
        </w:rPr>
        <w:t>施工进度计划和保证措施，包括总体网络计划，节点工期计划、用款计划；</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4.12.1.1.4 </w:t>
      </w:r>
      <w:r>
        <w:rPr>
          <w:rFonts w:hint="eastAsia" w:ascii="宋体" w:hAnsi="宋体" w:cs="宋体"/>
          <w:color w:val="auto"/>
          <w:sz w:val="24"/>
          <w:highlight w:val="none"/>
        </w:rPr>
        <w:t>劳动力及材料供应计划，包括项目管理组织架构，施工资源投入计划（含机械设备进场计划、工程材料和物料进场计划、施工人员进场计划等）；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4.12.1.1.5 </w:t>
      </w:r>
      <w:r>
        <w:rPr>
          <w:rFonts w:hint="eastAsia" w:ascii="宋体" w:hAnsi="宋体" w:cs="宋体"/>
          <w:color w:val="auto"/>
          <w:sz w:val="24"/>
          <w:highlight w:val="none"/>
        </w:rPr>
        <w:t>施工机械设备的选用；</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4.12.1.1.6 </w:t>
      </w:r>
      <w:r>
        <w:rPr>
          <w:rFonts w:hint="eastAsia" w:ascii="宋体" w:hAnsi="宋体" w:cs="宋体"/>
          <w:color w:val="auto"/>
          <w:sz w:val="24"/>
          <w:highlight w:val="none"/>
        </w:rPr>
        <w:t>质量保证体系及措施；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4.12.1.1.7 </w:t>
      </w:r>
      <w:r>
        <w:rPr>
          <w:rFonts w:hint="eastAsia" w:ascii="宋体" w:hAnsi="宋体" w:cs="宋体"/>
          <w:color w:val="auto"/>
          <w:sz w:val="24"/>
          <w:highlight w:val="none"/>
        </w:rPr>
        <w:t>安全生产、文明施工措施；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4.12.1.1.8 </w:t>
      </w:r>
      <w:r>
        <w:rPr>
          <w:rFonts w:hint="eastAsia" w:ascii="宋体" w:hAnsi="宋体" w:cs="宋体"/>
          <w:color w:val="auto"/>
          <w:sz w:val="24"/>
          <w:highlight w:val="none"/>
        </w:rPr>
        <w:t>环境保护、成本控制措施；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4.12.1.1.9 </w:t>
      </w:r>
      <w:r>
        <w:rPr>
          <w:rFonts w:hint="eastAsia" w:ascii="宋体" w:hAnsi="宋体" w:cs="宋体"/>
          <w:color w:val="auto"/>
          <w:sz w:val="24"/>
          <w:highlight w:val="none"/>
        </w:rPr>
        <w:t>关键性施工技术专项方案；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4.12.1.1.10 </w:t>
      </w:r>
      <w:r>
        <w:rPr>
          <w:rFonts w:hint="eastAsia" w:ascii="宋体" w:hAnsi="宋体" w:cs="宋体"/>
          <w:color w:val="auto"/>
          <w:sz w:val="24"/>
          <w:highlight w:val="none"/>
        </w:rPr>
        <w:t>保证工期、质量的措施；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4.12.1.1.11 </w:t>
      </w:r>
      <w:r>
        <w:rPr>
          <w:rFonts w:hint="eastAsia" w:ascii="宋体" w:hAnsi="宋体" w:cs="宋体"/>
          <w:color w:val="auto"/>
          <w:sz w:val="24"/>
          <w:highlight w:val="none"/>
        </w:rPr>
        <w:t>保证安全生产，文明施工，减少扰民，降低环境污染和噪音的措施及安全应急措施，施工扬尘污染防治实施方案；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4.12.1.1.12 </w:t>
      </w:r>
      <w:r>
        <w:rPr>
          <w:rFonts w:hint="eastAsia" w:ascii="宋体" w:hAnsi="宋体" w:cs="宋体"/>
          <w:color w:val="auto"/>
          <w:sz w:val="24"/>
          <w:highlight w:val="none"/>
        </w:rPr>
        <w:t>季节性施工措施；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4.12.1.1.13 </w:t>
      </w:r>
      <w:r>
        <w:rPr>
          <w:rFonts w:hint="eastAsia" w:ascii="宋体" w:hAnsi="宋体" w:cs="宋体"/>
          <w:color w:val="auto"/>
          <w:sz w:val="24"/>
          <w:highlight w:val="none"/>
        </w:rPr>
        <w:t>施工总承包管理与配合服务方案（如有）；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4.12.1.1.14 </w:t>
      </w:r>
      <w:r>
        <w:rPr>
          <w:rFonts w:hint="eastAsia" w:ascii="宋体" w:hAnsi="宋体" w:cs="宋体"/>
          <w:color w:val="auto"/>
          <w:sz w:val="24"/>
          <w:highlight w:val="none"/>
        </w:rPr>
        <w:t>妥善处理与相邻施工工地作业现场关系的措施；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4.12.1.1.15 </w:t>
      </w:r>
      <w:r>
        <w:rPr>
          <w:rFonts w:hint="eastAsia" w:ascii="宋体" w:hAnsi="宋体" w:cs="宋体"/>
          <w:color w:val="auto"/>
          <w:sz w:val="24"/>
          <w:highlight w:val="none"/>
        </w:rPr>
        <w:t>应急预案；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4.12.1.1.16 </w:t>
      </w:r>
      <w:r>
        <w:rPr>
          <w:rFonts w:hint="eastAsia" w:ascii="宋体" w:hAnsi="宋体" w:cs="宋体"/>
          <w:color w:val="auto"/>
          <w:sz w:val="24"/>
          <w:highlight w:val="none"/>
        </w:rPr>
        <w:t>危险作业视频监控方案；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4.12.1.1.17 </w:t>
      </w:r>
      <w:r>
        <w:rPr>
          <w:rFonts w:hint="eastAsia" w:ascii="宋体" w:hAnsi="宋体" w:cs="宋体"/>
          <w:color w:val="auto"/>
          <w:sz w:val="24"/>
          <w:highlight w:val="none"/>
        </w:rPr>
        <w:t>绿色施工专项方案；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4.12.1.1.18 </w:t>
      </w:r>
      <w:r>
        <w:rPr>
          <w:rFonts w:hint="eastAsia" w:ascii="宋体" w:hAnsi="宋体" w:cs="宋体"/>
          <w:color w:val="auto"/>
          <w:sz w:val="24"/>
          <w:highlight w:val="none"/>
        </w:rPr>
        <w:t>分包工程管理方案（如有）；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4.12.1.1.19 </w:t>
      </w:r>
      <w:r>
        <w:rPr>
          <w:rFonts w:hint="eastAsia" w:ascii="宋体" w:hAnsi="宋体" w:cs="宋体"/>
          <w:color w:val="auto"/>
          <w:sz w:val="24"/>
          <w:highlight w:val="none"/>
        </w:rPr>
        <w:t>实名制管理方案；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4.12.1.1.20 </w:t>
      </w:r>
      <w:r>
        <w:rPr>
          <w:rFonts w:hint="eastAsia" w:ascii="宋体" w:hAnsi="宋体" w:cs="宋体"/>
          <w:color w:val="auto"/>
          <w:sz w:val="24"/>
          <w:highlight w:val="none"/>
        </w:rPr>
        <w:t>工人工资管理方案；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4.12.1.1.21 BIM技术运用方案（如有）；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4.12.1.1.22 </w:t>
      </w:r>
      <w:r>
        <w:rPr>
          <w:rFonts w:hint="eastAsia" w:ascii="宋体" w:hAnsi="宋体" w:cs="宋体"/>
          <w:color w:val="auto"/>
          <w:sz w:val="24"/>
          <w:highlight w:val="none"/>
        </w:rPr>
        <w:t>其他与工程施工有关的管理方案、措施；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4.12.1.1.23 </w:t>
      </w:r>
      <w:r>
        <w:rPr>
          <w:rFonts w:hint="eastAsia" w:ascii="宋体" w:hAnsi="宋体" w:cs="宋体"/>
          <w:color w:val="auto"/>
          <w:sz w:val="24"/>
          <w:highlight w:val="none"/>
        </w:rPr>
        <w:t>须由承包人负责招采的工作计划（如有）；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4.12.1.1.24 </w:t>
      </w:r>
      <w:r>
        <w:rPr>
          <w:rFonts w:hint="eastAsia" w:ascii="宋体" w:hAnsi="宋体" w:cs="宋体"/>
          <w:color w:val="auto"/>
          <w:sz w:val="24"/>
          <w:highlight w:val="none"/>
        </w:rPr>
        <w:t>主要设备、材料品牌、型号及参数确认表。</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2"/>
          <w:sz w:val="24"/>
          <w:highlight w:val="none"/>
        </w:rPr>
        <w:t xml:space="preserve">4.12.1.2 </w:t>
      </w:r>
      <w:r>
        <w:rPr>
          <w:rFonts w:hint="eastAsia" w:ascii="宋体" w:hAnsi="宋体" w:cs="宋体"/>
          <w:color w:val="auto"/>
          <w:kern w:val="2"/>
          <w:sz w:val="24"/>
          <w:highlight w:val="none"/>
        </w:rPr>
        <w:t>承包人提交合同进度计划时间的期限：承包人在收到中标通知书后</w:t>
      </w:r>
      <w:r>
        <w:rPr>
          <w:rFonts w:ascii="宋体" w:hAnsi="宋体" w:cs="宋体"/>
          <w:color w:val="auto"/>
          <w:kern w:val="2"/>
          <w:sz w:val="24"/>
          <w:highlight w:val="none"/>
        </w:rPr>
        <w:t>42天内按发包人的时间要求提交，但至迟不得晚于专用合同条款第11.1项开工通知载明的开工日期前14天，承包人向监理人提交合同进度计划及施工组织设计。承包人应按发包人或监理人要求的时间提交专项施工组织设计，专项施工组织设计的内容及要求应满足工程的需要。工程进度计划，应对合同工程的全部施工作业提出总体上的施工方法、施工安排、作业顺序和时间表。合同约定有单位工程的，承包人还应编制单位工程进度计划。</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2"/>
          <w:sz w:val="24"/>
          <w:highlight w:val="none"/>
        </w:rPr>
        <w:t xml:space="preserve">4.12.1.3 </w:t>
      </w:r>
      <w:r>
        <w:rPr>
          <w:rFonts w:hint="eastAsia" w:ascii="宋体" w:hAnsi="宋体" w:cs="宋体"/>
          <w:color w:val="auto"/>
          <w:kern w:val="2"/>
          <w:sz w:val="24"/>
          <w:highlight w:val="none"/>
        </w:rPr>
        <w:t>发包人和监理人批复合同进度计划或提出修改意见的期限：监理人收到合同进度计划或施工组织设计后</w:t>
      </w:r>
      <w:r>
        <w:rPr>
          <w:rFonts w:ascii="宋体" w:hAnsi="宋体" w:cs="宋体"/>
          <w:color w:val="auto"/>
          <w:kern w:val="2"/>
          <w:sz w:val="24"/>
          <w:highlight w:val="none"/>
        </w:rPr>
        <w:t>7天内确认或提出修改意见；发包人应在收到监理人提供的合同进度计划或施工组织设计7天内确认或提出修改意见。对发包人和监理人提出的合理意见和要求，承包人应自费修改完善。根据工程实际情况需要修改合同进度计划及施工组织设计的，承包人应向发包人和监理人提交修改后的合同进度计划及施工组织设计。</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4.12.2 </w:t>
      </w:r>
      <w:r>
        <w:rPr>
          <w:rFonts w:hint="eastAsia" w:ascii="宋体" w:hAnsi="宋体" w:cs="宋体"/>
          <w:color w:val="auto"/>
          <w:sz w:val="24"/>
          <w:highlight w:val="none"/>
        </w:rPr>
        <w:t>合同进度计划的修订</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发包人和监理人在收到修订的合同进度计划后确认或提出修改意见的期限：监理人收到修订的施工进度计划后</w:t>
      </w:r>
      <w:r>
        <w:rPr>
          <w:rFonts w:ascii="宋体" w:hAnsi="宋体" w:cs="宋体"/>
          <w:color w:val="auto"/>
          <w:sz w:val="24"/>
          <w:highlight w:val="none"/>
        </w:rPr>
        <w:t>7天内确认或提出修改意见；发包人应在收到监理人提供修订的施工进度计划后7天内确认或提出修改意见。本工程工期分为关键节点工期和一般节点工期两类，承包人必须在施工组织设计文件中分专业详细区分和列明本工程总体及各单体工程的关键节点工期和一般节点工期，并报总监理工程师和发包人批准后实施。</w:t>
      </w:r>
    </w:p>
    <w:p>
      <w:pPr>
        <w:spacing w:before="156" w:beforeLines="50" w:after="156" w:afterLines="50" w:line="360" w:lineRule="auto"/>
        <w:rPr>
          <w:rFonts w:ascii="宋体" w:hAnsi="宋体" w:cs="宋体"/>
          <w:b/>
          <w:bCs/>
          <w:color w:val="auto"/>
          <w:sz w:val="24"/>
          <w:highlight w:val="none"/>
        </w:rPr>
      </w:pPr>
      <w:bookmarkStart w:id="2056" w:name="_Ref11926570"/>
      <w:bookmarkStart w:id="2057" w:name="_Toc54862220"/>
      <w:bookmarkStart w:id="2058" w:name="_Ref11926566"/>
      <w:r>
        <w:rPr>
          <w:rFonts w:ascii="宋体" w:hAnsi="宋体" w:cs="宋体"/>
          <w:b/>
          <w:bCs/>
          <w:color w:val="auto"/>
          <w:sz w:val="24"/>
          <w:highlight w:val="none"/>
        </w:rPr>
        <w:t xml:space="preserve">4.13 </w:t>
      </w:r>
      <w:bookmarkEnd w:id="2056"/>
      <w:bookmarkEnd w:id="2057"/>
      <w:bookmarkEnd w:id="2058"/>
      <w:r>
        <w:rPr>
          <w:rFonts w:hint="eastAsia" w:ascii="宋体" w:hAnsi="宋体" w:cs="宋体"/>
          <w:b/>
          <w:bCs/>
          <w:color w:val="auto"/>
          <w:sz w:val="24"/>
          <w:highlight w:val="none"/>
        </w:rPr>
        <w:t>质量保证</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4.13.1 </w:t>
      </w:r>
      <w:r>
        <w:rPr>
          <w:rFonts w:hint="eastAsia" w:ascii="宋体" w:hAnsi="宋体" w:cs="宋体"/>
          <w:color w:val="auto"/>
          <w:sz w:val="24"/>
          <w:highlight w:val="none"/>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4.13.2 </w:t>
      </w:r>
      <w:r>
        <w:rPr>
          <w:rFonts w:hint="eastAsia" w:ascii="宋体" w:hAnsi="宋体" w:cs="宋体"/>
          <w:color w:val="auto"/>
          <w:sz w:val="24"/>
          <w:highlight w:val="none"/>
        </w:rPr>
        <w:t>承包人按照项目进度计划约定向发包人提交工程质量保证体系及措施文件，建立完善的质量检查制度，并提交相应的工程质量文件。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4.13.3 </w:t>
      </w:r>
      <w:r>
        <w:rPr>
          <w:rFonts w:hint="eastAsia" w:ascii="宋体" w:hAnsi="宋体" w:cs="宋体"/>
          <w:color w:val="auto"/>
          <w:sz w:val="24"/>
          <w:highlight w:val="none"/>
        </w:rPr>
        <w:t>承包人应对其人员进行质量教育和技术培训，定期考核人员的劳动技能，严格执行相关规范和操作规程。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4.13.4 </w:t>
      </w:r>
      <w:r>
        <w:rPr>
          <w:rFonts w:hint="eastAsia" w:ascii="宋体" w:hAnsi="宋体" w:cs="宋体"/>
          <w:color w:val="auto"/>
          <w:sz w:val="24"/>
          <w:highlight w:val="none"/>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4"/>
        <w:spacing w:before="10"/>
        <w:ind w:firstLine="118"/>
        <w:rPr>
          <w:rFonts w:ascii="宋体" w:hAnsi="宋体" w:cs="宋体"/>
          <w:bCs w:val="0"/>
          <w:color w:val="auto"/>
          <w:szCs w:val="24"/>
          <w:highlight w:val="none"/>
        </w:rPr>
      </w:pPr>
      <w:bookmarkStart w:id="2059" w:name="_Toc12296"/>
      <w:bookmarkStart w:id="2060" w:name="_Toc3264"/>
      <w:bookmarkStart w:id="2061" w:name="_Toc25773"/>
      <w:bookmarkStart w:id="2062" w:name="_Toc12250"/>
      <w:bookmarkStart w:id="2063" w:name="_Toc1550"/>
      <w:bookmarkStart w:id="2064" w:name="_Toc9613"/>
      <w:bookmarkStart w:id="2065" w:name="_Toc16118"/>
      <w:bookmarkStart w:id="2066" w:name="_Toc29622"/>
      <w:r>
        <w:rPr>
          <w:rFonts w:hint="eastAsia" w:ascii="宋体" w:hAnsi="宋体" w:cs="宋体"/>
          <w:bCs w:val="0"/>
          <w:color w:val="auto"/>
          <w:szCs w:val="24"/>
          <w:highlight w:val="none"/>
        </w:rPr>
        <w:t>5.</w:t>
      </w:r>
      <w:bookmarkEnd w:id="2059"/>
      <w:bookmarkEnd w:id="2060"/>
      <w:bookmarkEnd w:id="2061"/>
      <w:bookmarkEnd w:id="2062"/>
      <w:bookmarkEnd w:id="2063"/>
      <w:bookmarkEnd w:id="2064"/>
      <w:bookmarkEnd w:id="2065"/>
      <w:r>
        <w:rPr>
          <w:rFonts w:hint="eastAsia" w:ascii="宋体" w:hAnsi="宋体" w:cs="宋体"/>
          <w:bCs w:val="0"/>
          <w:color w:val="auto"/>
          <w:szCs w:val="24"/>
          <w:highlight w:val="none"/>
        </w:rPr>
        <w:t>设计</w:t>
      </w:r>
      <w:bookmarkEnd w:id="2066"/>
    </w:p>
    <w:p>
      <w:pPr>
        <w:spacing w:before="156" w:beforeLines="50" w:after="156" w:afterLines="50" w:line="360" w:lineRule="auto"/>
        <w:ind w:firstLine="118"/>
        <w:rPr>
          <w:rFonts w:ascii="宋体" w:hAnsi="宋体" w:cs="宋体"/>
          <w:color w:val="auto"/>
          <w:sz w:val="24"/>
          <w:highlight w:val="none"/>
        </w:rPr>
      </w:pPr>
      <w:bookmarkStart w:id="2067" w:name="_Toc26872"/>
      <w:bookmarkStart w:id="2068" w:name="_Toc23943"/>
      <w:bookmarkStart w:id="2069" w:name="_Toc12615"/>
      <w:bookmarkStart w:id="2070" w:name="_Toc890"/>
      <w:r>
        <w:rPr>
          <w:rFonts w:ascii="宋体" w:hAnsi="宋体" w:cs="宋体"/>
          <w:color w:val="auto"/>
          <w:sz w:val="24"/>
          <w:highlight w:val="none"/>
        </w:rPr>
        <w:t xml:space="preserve">5.1 </w:t>
      </w:r>
      <w:bookmarkEnd w:id="2067"/>
      <w:bookmarkEnd w:id="2068"/>
      <w:bookmarkEnd w:id="2069"/>
      <w:bookmarkEnd w:id="2070"/>
      <w:r>
        <w:rPr>
          <w:rFonts w:hint="eastAsia" w:ascii="宋体" w:hAnsi="宋体" w:cs="宋体"/>
          <w:color w:val="auto"/>
          <w:sz w:val="24"/>
          <w:highlight w:val="none"/>
        </w:rPr>
        <w:t>承包人的设计义务</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5.1.1.7承包人对所承担设计的建设项目应配合施工进行设计技术交底，解决施工过程中有关设计问题，参加工程质量检测及工程竣工验收。</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5.1.1.8限额设计。承包人承诺在不降低发包人要求的主要设计指标的前提下，本工程项目投资必须按照发包人的投资额度和要求严格控制设计限额，确保经审定的概算金额不超过批复的项目投资估算金额，经审定的预算金额不超过审定概算中的建安工程费。因规划调整等客观原因导致投资估算或概算发生重大调整时，应按程序报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承包人应遵循功能适用、标准合理、经济合理的原则开展设计，在投资限额目标的基础上结合项目设计内容进一步分解投资，明确投资控制主要指标，在编制</w:t>
      </w:r>
      <w:r>
        <w:rPr>
          <w:rFonts w:hint="eastAsia" w:ascii="宋体" w:hAnsi="宋体" w:cs="宋体"/>
          <w:color w:val="auto"/>
          <w:kern w:val="0"/>
          <w:sz w:val="24"/>
          <w:highlight w:val="none"/>
          <w:lang w:val="en-US" w:eastAsia="zh-CN"/>
        </w:rPr>
        <w:t>施工图预</w:t>
      </w:r>
      <w:r>
        <w:rPr>
          <w:rFonts w:hint="eastAsia" w:ascii="宋体" w:hAnsi="宋体" w:cs="宋体"/>
          <w:color w:val="auto"/>
          <w:kern w:val="0"/>
          <w:sz w:val="24"/>
          <w:highlight w:val="none"/>
        </w:rPr>
        <w:t>算（如涉及）时逐步细化落实。</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承包人在限额设计范围内应充分运用性价比分析、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承包人应承诺如果根据承包人提供的施工图设计图纸编制的预算超出初步设计概算，承包人必须在不改变原方案设计的构想及设计理念、不降低设计质量标准及使用要求、不影响下一阶段交付设计文件的期限、不追加设计费用的情况下对施工图设计进行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承包人应承诺有关设计的任何修改、变动或由于修改设计所引起的工艺、技术、材料、设备的变更均须经过发包人的同意。</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（5）承包人承诺在交付项目的部分或全部设计文件后</w:t>
      </w:r>
      <w:r>
        <w:rPr>
          <w:rFonts w:ascii="宋体" w:hAnsi="宋体" w:cs="宋体"/>
          <w:color w:val="auto"/>
          <w:kern w:val="0"/>
          <w:sz w:val="24"/>
          <w:highlight w:val="none"/>
        </w:rPr>
        <w:t>,如有更好的新工艺、新技术、新材料、新设备等适用于本项目，将及时向发包人推荐并提供科学的评估。</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5.1.1.9设计优化。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具体要求包括但不限于如下：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a</w:t>
      </w:r>
      <w:r>
        <w:rPr>
          <w:rFonts w:ascii="宋体" w:hAnsi="宋体" w:cs="宋体"/>
          <w:color w:val="auto"/>
          <w:kern w:val="0"/>
          <w:sz w:val="24"/>
          <w:highlight w:val="none"/>
        </w:rPr>
        <w:t>总体设计方案的优化：在满足使用功能和经济合理的基础上，进行总体设计方案的优化。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b</w:t>
      </w:r>
      <w:r>
        <w:rPr>
          <w:rFonts w:ascii="宋体" w:hAnsi="宋体" w:cs="宋体"/>
          <w:color w:val="auto"/>
          <w:kern w:val="0"/>
          <w:sz w:val="24"/>
          <w:highlight w:val="none"/>
        </w:rPr>
        <w:t>结构工程的优化：对于结构的选择，要在满足结构安全的前提下，进行结构优化设计，以降低混凝土、钢筋等的单方消耗含量，进而降低造价。</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c</w:t>
      </w:r>
      <w:r>
        <w:rPr>
          <w:rFonts w:ascii="宋体" w:hAnsi="宋体" w:cs="宋体"/>
          <w:color w:val="auto"/>
          <w:kern w:val="0"/>
          <w:sz w:val="24"/>
          <w:highlight w:val="none"/>
        </w:rPr>
        <w:t>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电梯设备、水处理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d</w:t>
      </w:r>
      <w:r>
        <w:rPr>
          <w:rFonts w:ascii="宋体" w:hAnsi="宋体" w:cs="宋体"/>
          <w:color w:val="auto"/>
          <w:kern w:val="0"/>
          <w:sz w:val="24"/>
          <w:highlight w:val="none"/>
        </w:rPr>
        <w:t>特殊专业工程：自动火灾报警系统、综合布线、视频监控系统、车辆管理系统等专业工程应进行深化设计及限额设计。</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e</w:t>
      </w:r>
      <w:r>
        <w:rPr>
          <w:rFonts w:hint="eastAsia" w:ascii="宋体" w:hAnsi="宋体" w:cs="宋体"/>
          <w:color w:val="auto"/>
          <w:kern w:val="0"/>
          <w:sz w:val="24"/>
          <w:highlight w:val="none"/>
        </w:rPr>
        <w:t>其他设计优化要求，满足发包人要求止。</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5.1.1.10承包人应在施工图设计中明确管线和建（构）筑</w:t>
      </w:r>
      <w:r>
        <w:rPr>
          <w:rFonts w:hint="eastAsia" w:ascii="宋体" w:hAnsi="宋体" w:cs="宋体"/>
          <w:color w:val="auto"/>
          <w:kern w:val="0"/>
          <w:sz w:val="24"/>
          <w:highlight w:val="none"/>
        </w:rPr>
        <w:t>物施工的安全影响线，并提供安全影响线范围内原有、周边建（构）筑物、管线的处置、保护方案，对于建（构）筑物、管线的保护措施必须满足相应设计阶段的深度以及权属单位要求。</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5.1.1.11承包人在进行工程设计的同时，应按《建设项目安全设施“三同时”监督管理办法》（国家安全生产监督管理总局令第36号）对安全设施进行设计，并满足国家的有关规定、规范要求(相关规定如有</w:t>
      </w:r>
      <w:r>
        <w:rPr>
          <w:rFonts w:hint="eastAsia" w:ascii="宋体" w:hAnsi="宋体" w:cs="宋体"/>
          <w:color w:val="auto"/>
          <w:kern w:val="0"/>
          <w:sz w:val="24"/>
          <w:highlight w:val="none"/>
        </w:rPr>
        <w:t>更新按最新执行）。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5.1.1.12承包人在设计阶段应充分考察施工现场，熟悉初步设计文件和勘察报告等前期资料，开展高质量的设计工作，完成满足施工条件的设计文件编制工作，确保施工主体结构质量、安全。</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5.1.1.13承包人协助发包人完成报建报批等工作并配合施工图审查等工作，相关费用已包含于设计合同价中。</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5.1.1.14承包人在进行设计文件编制过程中，为完成合同内的设计内容而进行的咨询、对外洽谈、国内外技术考察及相关专项研究、评审而发生的费用，相关费用已包含于设计合同价中。</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5.1.1.15本工程项目中，承包人不得指定唯一的建筑材料、设备的生产厂或供货商。未经发包人同意，不得擅自采用专利技术。</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5.1.1.16承包人应保证其或其设计分包人的设计资质在合同有效期内满足法律法规、行业标准或合同约定的相关要求，并指派符合法律法规、行业标准或合同约定的资质要求并具有从事设计所必需的经验与能力的</w:t>
      </w:r>
      <w:r>
        <w:rPr>
          <w:rFonts w:hint="eastAsia" w:ascii="宋体" w:hAnsi="宋体" w:cs="宋体"/>
          <w:color w:val="auto"/>
          <w:kern w:val="0"/>
          <w:sz w:val="24"/>
          <w:highlight w:val="none"/>
        </w:rPr>
        <w:t>的设计人员完成设计工作。承包人应保证其设计人员（包括分包人的设计人员）在合同期限内，都能按时参加发包人或监理人组织的工作会议。设计分包单位及其相关资质需经发包人审批，发包人有权对设计相关负责人进行考核，考核不及格可更换相关人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5.1.1.17本合同有关条款和补充协议中约定承包人应负的其它义务。</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5.1.2 </w:t>
      </w:r>
      <w:r>
        <w:rPr>
          <w:rFonts w:hint="eastAsia" w:ascii="宋体" w:hAnsi="宋体" w:cs="宋体"/>
          <w:color w:val="auto"/>
          <w:kern w:val="0"/>
          <w:sz w:val="24"/>
          <w:highlight w:val="none"/>
        </w:rPr>
        <w:t>法律和标准的变化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通用合同条款第</w:t>
      </w:r>
      <w:r>
        <w:rPr>
          <w:rFonts w:ascii="宋体" w:hAnsi="宋体" w:cs="宋体"/>
          <w:color w:val="auto"/>
          <w:kern w:val="0"/>
          <w:sz w:val="24"/>
          <w:highlight w:val="none"/>
        </w:rPr>
        <w:t>5.1.2项不适用于本项目，另行约定如下：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基准日之后，承包人完成设计工作所应遵守的国家、行业和地方的规范和标准版本发生重大变化，或者有新的国家、行业和地方的规范和标准实施的，承包人应向监理人、发包人提交有关新标准、新规范的书面建议。对其中的强制性标准、规范，承包人应严格遵守；对于非强制性的标准、规范，发包人有权决定采用或不采用。</w:t>
      </w:r>
    </w:p>
    <w:p>
      <w:pPr>
        <w:spacing w:before="156" w:beforeLines="50" w:after="156" w:afterLines="50" w:line="360" w:lineRule="auto"/>
        <w:ind w:firstLine="118"/>
        <w:rPr>
          <w:rFonts w:ascii="宋体" w:hAnsi="宋体" w:cs="宋体"/>
          <w:b/>
          <w:bCs/>
          <w:color w:val="auto"/>
          <w:sz w:val="24"/>
          <w:highlight w:val="none"/>
        </w:rPr>
      </w:pPr>
      <w:bookmarkStart w:id="2071" w:name="_Toc14484"/>
      <w:bookmarkStart w:id="2072" w:name="_Toc2098"/>
      <w:bookmarkStart w:id="2073" w:name="_Toc22014"/>
      <w:bookmarkStart w:id="2074" w:name="_Toc25722"/>
      <w:r>
        <w:rPr>
          <w:rFonts w:ascii="宋体" w:hAnsi="宋体" w:cs="宋体"/>
          <w:b/>
          <w:bCs/>
          <w:color w:val="auto"/>
          <w:sz w:val="24"/>
          <w:highlight w:val="none"/>
        </w:rPr>
        <w:t xml:space="preserve">5.2 </w:t>
      </w:r>
      <w:r>
        <w:rPr>
          <w:rFonts w:hint="eastAsia" w:ascii="宋体" w:hAnsi="宋体" w:cs="宋体"/>
          <w:b/>
          <w:bCs/>
          <w:color w:val="auto"/>
          <w:sz w:val="24"/>
          <w:highlight w:val="none"/>
        </w:rPr>
        <w:t>承包人设计进度计划</w:t>
      </w:r>
      <w:bookmarkEnd w:id="2071"/>
      <w:bookmarkEnd w:id="2072"/>
      <w:bookmarkEnd w:id="2073"/>
      <w:bookmarkEnd w:id="2074"/>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通用合同条款</w:t>
      </w:r>
      <w:r>
        <w:rPr>
          <w:rFonts w:ascii="宋体" w:hAnsi="宋体" w:cs="宋体"/>
          <w:color w:val="auto"/>
          <w:sz w:val="24"/>
          <w:highlight w:val="none"/>
        </w:rPr>
        <w:t>5.2条不适用于本项目，另行约定如下：</w:t>
      </w:r>
    </w:p>
    <w:p>
      <w:pPr>
        <w:spacing w:before="156" w:beforeLines="50" w:after="156" w:afterLines="50"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承包人应按照发包人要求，在合同进度计划中专门列出设计进度计划，报发包人批准后执行。承包人需按照经批准后的计划开展设计工作。</w:t>
      </w:r>
    </w:p>
    <w:p>
      <w:pPr>
        <w:spacing w:before="156" w:beforeLines="50" w:after="156" w:afterLines="50"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因承包人原因影响设计进度的，承包人应采取措施加快进度，并承担加快进度所增加的费用。因承包人原因引起的设计进度延误，监理人、发包人有权要求承包人提交修正的进度计划、增加投入资源并加快设计进度。</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因发包人原因影响设计进度的，承包人应当积极配合发包人采取合理有效的赶工措施予以消化，如对关键路径造成实质性影响，除合同条款另有约定外，发包人仅给予工期顺延，节点经双方同意重新调整。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承包人应每周（或根据发包人另行要求的时间频度）向发包人提交项目推进的专项情况报告。</w:t>
      </w:r>
    </w:p>
    <w:p>
      <w:pPr>
        <w:spacing w:before="156" w:beforeLines="50" w:after="156" w:afterLines="50" w:line="360" w:lineRule="auto"/>
        <w:ind w:firstLine="118"/>
        <w:rPr>
          <w:rFonts w:ascii="宋体" w:hAnsi="宋体" w:cs="宋体"/>
          <w:b/>
          <w:bCs/>
          <w:color w:val="auto"/>
          <w:sz w:val="24"/>
          <w:highlight w:val="none"/>
        </w:rPr>
      </w:pPr>
      <w:bookmarkStart w:id="2075" w:name="_Toc8841"/>
      <w:bookmarkStart w:id="2076" w:name="_Toc23861"/>
      <w:bookmarkStart w:id="2077" w:name="_Toc29362"/>
      <w:bookmarkStart w:id="2078" w:name="_Toc30430"/>
      <w:r>
        <w:rPr>
          <w:rFonts w:ascii="宋体" w:hAnsi="宋体" w:cs="宋体"/>
          <w:b/>
          <w:bCs/>
          <w:color w:val="auto"/>
          <w:sz w:val="24"/>
          <w:highlight w:val="none"/>
        </w:rPr>
        <w:t xml:space="preserve">5.3 </w:t>
      </w:r>
      <w:r>
        <w:rPr>
          <w:rFonts w:hint="eastAsia" w:ascii="宋体" w:hAnsi="宋体" w:cs="宋体"/>
          <w:b/>
          <w:bCs/>
          <w:color w:val="auto"/>
          <w:sz w:val="24"/>
          <w:highlight w:val="none"/>
        </w:rPr>
        <w:t>设计审查</w:t>
      </w:r>
      <w:bookmarkEnd w:id="2075"/>
      <w:bookmarkEnd w:id="2076"/>
      <w:bookmarkEnd w:id="2077"/>
      <w:bookmarkEnd w:id="2078"/>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5.3.1通用合同条款第5.3.1项内容不适用于本项目，另行约定如下：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承包人的设计文件应报发包人审查同意。审查的范围和内容由发包人约定。</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的设计文件对于合同约定有偏离的，应书面说明。承包人需要修改已提交的承包人设计文件的，应立即通知发包人，并向发包人提交修改后的承包人的设计文件。承包人应当严格按照批准后的设计文件设计和实施工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发包人不同意设计文件的，应以书面形式通知承包人，并说明不符合合同要求的具体内容。承包人应根据发包人的书面说明，对承包人文件进行修改后重新报送发包人审查。</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因承包人原因导致无法通过审查的，承包人应根据发包人的书面说明，对承包人文件进行修改后重新报送发包人审查，审查期重新起算。因此引起的工期延长和必要的工程费用增加，由承包人负责。</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5.3.3 </w:t>
      </w:r>
      <w:r>
        <w:rPr>
          <w:rFonts w:hint="eastAsia" w:ascii="宋体" w:hAnsi="宋体" w:cs="宋体"/>
          <w:color w:val="auto"/>
          <w:sz w:val="24"/>
          <w:highlight w:val="none"/>
        </w:rPr>
        <w:t>通用合同条款第</w:t>
      </w:r>
      <w:r>
        <w:rPr>
          <w:rFonts w:ascii="宋体" w:hAnsi="宋体" w:cs="宋体"/>
          <w:color w:val="auto"/>
          <w:sz w:val="24"/>
          <w:highlight w:val="none"/>
        </w:rPr>
        <w:t>5.3.3项内容不适用于本项目，另行约定如下：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设计文件需政府有关部门审查或批准的，承包人应积极协助向政府有关部门报送设计文件。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对于政府有关部门的审查意见，承包人需按该审查意见修改承包人的设计文件；政府有关部门审查批准的，承包人应当严格按照审查批准后的承包人的设计文件设计和实施工程。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5.3.4在发包人将采用内部审查会议、专家评审会、专项评审会、委托设计咨询及施工图审查单位审查等形式对设计文件进行审查，审查会议的时间由发包人根据设计进展情况发出会议通知。承包人应协助发包人组织设计文件审查会议，会议费、专家费等相关费用</w:t>
      </w:r>
      <w:r>
        <w:rPr>
          <w:rFonts w:hint="eastAsia" w:ascii="宋体" w:hAnsi="宋体" w:cs="宋体"/>
          <w:color w:val="auto"/>
          <w:sz w:val="24"/>
          <w:highlight w:val="none"/>
        </w:rPr>
        <w:t>由承包人承担，发包人不另行计费。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设计文件经评审或审查，应达到国家、广东省、广州市、南沙区规定的工程设计标准和工程设计的深度要求（按通过设计审查、咨询单位及政府行政主管部门或其授权单位组织专家的评审意见为标准，承包人应无条件进行修改、完善，相关费用已包含于设计合同价中）。</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发包人有权在各设计审查阶段之前，对相关设计阶段的设计文件、图纸和资料提出建议、进行预审和确认，发包人的任何建议、预审和确认，并不能减轻或免除承包人的合同责任和义务。</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5.3.5在开展任何工作或订购任何材料设备前，承包人需核实图纸上现场所有尺寸，及审核现场图纸、标准、规范之间有没有不符，如果在施工图设计文件或承包人提供的其他文件中发现有错误、遗留、含糊、不一致、不恰当或其他缺陷，尽管发包人或行业主管部门根据本合同约定已进行了审查或批准，承包人必须立即以书面通知发包人和监理工程师，由发包人给与指示。发包人的任何指示皆不会免除或减轻承包人按合同所承担的义务和责任。发包人不负责承包人未有充分审核而引致的虚耗材料设备、工作或进度拖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5.3.6由于执行发包人的书面指令而造成设计质量事故应由发包人在过错范围内承担相应责任，但</w:t>
      </w:r>
      <w:r>
        <w:rPr>
          <w:rFonts w:hint="eastAsia" w:ascii="宋体" w:hAnsi="宋体" w:cs="宋体"/>
          <w:color w:val="auto"/>
          <w:sz w:val="24"/>
          <w:highlight w:val="none"/>
          <w:lang w:bidi="ar"/>
        </w:rPr>
        <w:t>不免除承包人根据本合同规定应负的责任。</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5.3.7设计错误的分类</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因施工图错误较多及深度不够等质量不高，造成施工的极大返工，特此定出每个设计阶段各专业图纸的设计深度要求及各专业施工图的错误分类和施工图的质量等级。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5.3.7.1 </w:t>
      </w:r>
      <w:r>
        <w:rPr>
          <w:rFonts w:hint="eastAsia" w:ascii="宋体" w:hAnsi="宋体" w:cs="宋体"/>
          <w:color w:val="auto"/>
          <w:sz w:val="24"/>
          <w:highlight w:val="none"/>
          <w:lang w:bidi="ar"/>
        </w:rPr>
        <w:t>设计深度</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5.3.7.1.1 </w:t>
      </w:r>
      <w:r>
        <w:rPr>
          <w:rFonts w:hint="eastAsia" w:ascii="宋体" w:hAnsi="宋体" w:cs="宋体"/>
          <w:color w:val="auto"/>
          <w:sz w:val="24"/>
          <w:highlight w:val="none"/>
          <w:lang w:bidi="ar"/>
        </w:rPr>
        <w:t>施工图设计的深度要求</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施工图设计的深度要求应遵照建设部编制的建筑工程设计文件编制深度的规定执行。</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 </w:t>
      </w:r>
      <w:r>
        <w:rPr>
          <w:rFonts w:hint="eastAsia" w:ascii="宋体" w:hAnsi="宋体" w:cs="宋体"/>
          <w:color w:val="auto"/>
          <w:sz w:val="24"/>
          <w:highlight w:val="none"/>
          <w:lang w:bidi="ar"/>
        </w:rPr>
        <w:t>施工图的错误分类</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5.3.7.2.1 </w:t>
      </w:r>
      <w:r>
        <w:rPr>
          <w:rFonts w:hint="eastAsia" w:ascii="宋体" w:hAnsi="宋体" w:cs="宋体"/>
          <w:color w:val="auto"/>
          <w:sz w:val="24"/>
          <w:highlight w:val="none"/>
          <w:lang w:bidi="ar"/>
        </w:rPr>
        <w:t>Ⅰ类错误：</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A、严重违反规范、标准、规定，有可能造成严重影响安全和使用的错误。如基坑选型错误；计算原则错误；基坑变形超过规范要求而未采取任何措施等。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B、设计不周或有严重错误，有可能造成不能正常使用、不安全或重大经济损失。如计算书未经校对或计算中存在影响安全的严重错误而未经发现；基坑轮廓与地下室轮廓不一致等。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5.3.7.2.2 </w:t>
      </w:r>
      <w:r>
        <w:rPr>
          <w:rFonts w:hint="eastAsia" w:ascii="宋体" w:hAnsi="宋体" w:cs="宋体"/>
          <w:color w:val="auto"/>
          <w:sz w:val="24"/>
          <w:highlight w:val="none"/>
          <w:lang w:bidi="ar"/>
        </w:rPr>
        <w:t>Ⅱ类错误：</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A、局部违反规范、标准、规定、但容易修正、且返工量不大。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B、设计不周、构造或用料不当，有可能造成影响局部使用效果，或重要部位尺寸错误，有可能造成严重后果。</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C、结构专业计算、构造层层加码，造成严重浪费者。如设计荷载取用过大，实际配筋又大于计算要求很多等。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5.3.7.2.3  </w:t>
      </w:r>
      <w:r>
        <w:rPr>
          <w:rFonts w:hint="eastAsia" w:ascii="宋体" w:hAnsi="宋体" w:cs="宋体"/>
          <w:color w:val="auto"/>
          <w:sz w:val="24"/>
          <w:highlight w:val="none"/>
          <w:lang w:bidi="ar"/>
        </w:rPr>
        <w:t>Ⅲ类错误：</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A、容易修正、且不造成使用或安全缺陷，但会给建设单位、施工单位带来麻烦。如图纸目录不全、表达不够清楚、平剖面图不一致、一般性尺寸错误或不全、图例或符号不合规定、平面图与系统图不一致等；设计文件、计算书及存档材料的完整性不够；设计说明、图纸目录不全、图例符号表达不合规定；系统图与平面图的一致性的错、漏、碰、缺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B、工种配合中的一般性错误，容易修正，且不致造成影响使用效果或安全。   </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5.3.7.3 </w:t>
      </w:r>
      <w:r>
        <w:rPr>
          <w:rFonts w:hint="eastAsia" w:ascii="宋体" w:hAnsi="宋体" w:cs="宋体"/>
          <w:color w:val="auto"/>
          <w:sz w:val="24"/>
          <w:highlight w:val="none"/>
          <w:lang w:bidi="ar"/>
        </w:rPr>
        <w:t>施工图的质量等级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5.3.7.3.1 </w:t>
      </w:r>
      <w:r>
        <w:rPr>
          <w:rFonts w:hint="eastAsia" w:ascii="宋体" w:hAnsi="宋体" w:cs="宋体"/>
          <w:color w:val="auto"/>
          <w:sz w:val="24"/>
          <w:highlight w:val="none"/>
          <w:lang w:bidi="ar"/>
        </w:rPr>
        <w:t>每张图纸质量评定：各专业施工图的质量标准，按每张</w:t>
      </w:r>
      <w:r>
        <w:rPr>
          <w:rFonts w:ascii="宋体" w:hAnsi="宋体" w:cs="宋体"/>
          <w:color w:val="auto"/>
          <w:sz w:val="24"/>
          <w:highlight w:val="none"/>
          <w:lang w:bidi="ar"/>
        </w:rPr>
        <w:t>A1施工图纸的错误性质和数量，分为优、良、合格、不合格四个等级。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优级品</w:t>
      </w:r>
      <w:r>
        <w:rPr>
          <w:rFonts w:ascii="宋体" w:hAnsi="宋体" w:cs="宋体"/>
          <w:color w:val="auto"/>
          <w:sz w:val="24"/>
          <w:highlight w:val="none"/>
          <w:lang w:bidi="ar"/>
        </w:rPr>
        <w:t xml:space="preserve"> —— 平面图Ⅲ类错误不多于4个，其它图纸Ⅲ类错误不多于2  </w:t>
      </w:r>
      <w:r>
        <w:rPr>
          <w:rFonts w:hint="eastAsia" w:ascii="宋体" w:hAnsi="宋体" w:cs="宋体"/>
          <w:color w:val="auto"/>
          <w:sz w:val="24"/>
          <w:highlight w:val="none"/>
          <w:lang w:bidi="ar"/>
        </w:rPr>
        <w:t>个，且无Ⅰ、Ⅱ类错误者。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良级品</w:t>
      </w:r>
      <w:r>
        <w:rPr>
          <w:rFonts w:ascii="宋体" w:hAnsi="宋体" w:cs="宋体"/>
          <w:color w:val="auto"/>
          <w:sz w:val="24"/>
          <w:highlight w:val="none"/>
          <w:lang w:bidi="ar"/>
        </w:rPr>
        <w:t xml:space="preserve"> —— 平面图Ⅲ类错误不多于8个，其它图纸Ⅲ类错误不多于6 </w:t>
      </w:r>
      <w:r>
        <w:rPr>
          <w:rFonts w:hint="eastAsia" w:ascii="宋体" w:hAnsi="宋体" w:cs="宋体"/>
          <w:color w:val="auto"/>
          <w:sz w:val="24"/>
          <w:highlight w:val="none"/>
          <w:lang w:bidi="ar"/>
        </w:rPr>
        <w:t>个；Ⅱ类错误不多于</w:t>
      </w:r>
      <w:r>
        <w:rPr>
          <w:rFonts w:ascii="宋体" w:hAnsi="宋体" w:cs="宋体"/>
          <w:color w:val="auto"/>
          <w:sz w:val="24"/>
          <w:highlight w:val="none"/>
          <w:lang w:bidi="ar"/>
        </w:rPr>
        <w:t>1个者。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合格品</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平面图Ⅲ类错误不多于</w:t>
      </w:r>
      <w:r>
        <w:rPr>
          <w:rFonts w:ascii="宋体" w:hAnsi="宋体" w:cs="宋体"/>
          <w:color w:val="auto"/>
          <w:sz w:val="24"/>
          <w:highlight w:val="none"/>
          <w:lang w:bidi="ar"/>
        </w:rPr>
        <w:t xml:space="preserve">10个，其它图纸Ⅲ类错误不多于8 </w:t>
      </w:r>
      <w:r>
        <w:rPr>
          <w:rFonts w:hint="eastAsia" w:ascii="宋体" w:hAnsi="宋体" w:cs="宋体"/>
          <w:color w:val="auto"/>
          <w:sz w:val="24"/>
          <w:highlight w:val="none"/>
          <w:lang w:bidi="ar"/>
        </w:rPr>
        <w:t>个，Ⅱ类错误不多于</w:t>
      </w:r>
      <w:r>
        <w:rPr>
          <w:rFonts w:ascii="宋体" w:hAnsi="宋体" w:cs="宋体"/>
          <w:color w:val="auto"/>
          <w:sz w:val="24"/>
          <w:highlight w:val="none"/>
          <w:lang w:bidi="ar"/>
        </w:rPr>
        <w:t>2个者。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不合格品</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平面图Ⅲ类错误多于</w:t>
      </w:r>
      <w:r>
        <w:rPr>
          <w:rFonts w:ascii="宋体" w:hAnsi="宋体" w:cs="宋体"/>
          <w:color w:val="auto"/>
          <w:sz w:val="24"/>
          <w:highlight w:val="none"/>
          <w:lang w:bidi="ar"/>
        </w:rPr>
        <w:t>10个，其它图纸Ⅲ类错误多于8个，Ⅱ类错误多于2个者。凡有Ⅰ类错误者均属不合格品。</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kern w:val="0"/>
          <w:sz w:val="24"/>
          <w:highlight w:val="none"/>
          <w:lang w:bidi="ar"/>
        </w:rPr>
        <w:t xml:space="preserve">5.3.7.4 承包人违反以上约定，按专用条款第22.1款约定承担相应违约责任。                    </w:t>
      </w:r>
    </w:p>
    <w:p>
      <w:pPr>
        <w:pStyle w:val="4"/>
        <w:spacing w:before="156" w:beforeLines="50" w:after="156" w:afterLines="50"/>
        <w:ind w:firstLine="118"/>
        <w:rPr>
          <w:rFonts w:ascii="宋体" w:hAnsi="宋体" w:cs="宋体"/>
          <w:bCs w:val="0"/>
          <w:color w:val="auto"/>
          <w:szCs w:val="24"/>
          <w:highlight w:val="none"/>
        </w:rPr>
      </w:pPr>
      <w:bookmarkStart w:id="2079" w:name="_Toc25836"/>
      <w:bookmarkStart w:id="2080" w:name="_Toc5255"/>
      <w:bookmarkStart w:id="2081" w:name="_Toc30257"/>
      <w:bookmarkStart w:id="2082" w:name="_Toc6934"/>
      <w:bookmarkStart w:id="2083" w:name="_Toc27041"/>
      <w:bookmarkStart w:id="2084" w:name="_Toc20110"/>
      <w:bookmarkStart w:id="2085" w:name="_Toc32235"/>
      <w:bookmarkStart w:id="2086" w:name="_Toc2884"/>
      <w:r>
        <w:rPr>
          <w:rFonts w:hint="eastAsia" w:ascii="宋体" w:hAnsi="宋体" w:cs="宋体"/>
          <w:bCs w:val="0"/>
          <w:color w:val="auto"/>
          <w:szCs w:val="24"/>
          <w:highlight w:val="none"/>
        </w:rPr>
        <w:t>6. 材料和工程设备</w:t>
      </w:r>
      <w:bookmarkEnd w:id="2079"/>
      <w:bookmarkEnd w:id="2080"/>
      <w:bookmarkEnd w:id="2081"/>
      <w:bookmarkEnd w:id="2082"/>
      <w:bookmarkEnd w:id="2083"/>
      <w:bookmarkEnd w:id="2084"/>
      <w:bookmarkEnd w:id="2085"/>
      <w:bookmarkEnd w:id="2086"/>
    </w:p>
    <w:p>
      <w:pPr>
        <w:spacing w:before="156" w:beforeLines="50" w:after="156" w:afterLines="50" w:line="360" w:lineRule="auto"/>
        <w:ind w:firstLine="118"/>
        <w:rPr>
          <w:rFonts w:ascii="宋体" w:hAnsi="宋体" w:cs="宋体"/>
          <w:b/>
          <w:bCs/>
          <w:color w:val="auto"/>
          <w:sz w:val="24"/>
          <w:highlight w:val="none"/>
        </w:rPr>
      </w:pPr>
      <w:bookmarkStart w:id="2087" w:name="_Toc10599"/>
      <w:bookmarkStart w:id="2088" w:name="_Toc12143"/>
      <w:bookmarkStart w:id="2089" w:name="_Toc31088"/>
      <w:bookmarkStart w:id="2090" w:name="_Toc30678"/>
      <w:r>
        <w:rPr>
          <w:rFonts w:ascii="宋体" w:hAnsi="宋体" w:cs="宋体"/>
          <w:b/>
          <w:bCs/>
          <w:color w:val="auto"/>
          <w:sz w:val="24"/>
          <w:highlight w:val="none"/>
        </w:rPr>
        <w:t xml:space="preserve">6.1 </w:t>
      </w:r>
      <w:r>
        <w:rPr>
          <w:rFonts w:hint="eastAsia" w:ascii="宋体" w:hAnsi="宋体" w:cs="宋体"/>
          <w:b/>
          <w:bCs/>
          <w:color w:val="auto"/>
          <w:sz w:val="24"/>
          <w:highlight w:val="none"/>
        </w:rPr>
        <w:t>承包人提供的材料和工程设备</w:t>
      </w:r>
      <w:bookmarkEnd w:id="2087"/>
      <w:bookmarkEnd w:id="2088"/>
      <w:bookmarkEnd w:id="2089"/>
      <w:bookmarkEnd w:id="2090"/>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 xml:space="preserve"> 6.1.4</w:t>
      </w:r>
      <w:r>
        <w:rPr>
          <w:rFonts w:hint="eastAsia" w:ascii="宋体" w:hAnsi="宋体" w:cs="宋体"/>
          <w:color w:val="auto"/>
          <w:sz w:val="24"/>
          <w:highlight w:val="none"/>
        </w:rPr>
        <w:t>补充以下内容：</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 6.1.4.1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主要设备、材料品牌、型号及参数需送发包人审批通过后方可实施。</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 6.1.4.2 本</w:t>
      </w:r>
      <w:r>
        <w:rPr>
          <w:rFonts w:hint="eastAsia" w:ascii="宋体" w:hAnsi="宋体" w:cs="宋体"/>
          <w:color w:val="auto"/>
          <w:kern w:val="0"/>
          <w:sz w:val="24"/>
          <w:highlight w:val="none"/>
          <w:lang w:bidi="ar"/>
        </w:rPr>
        <w:t>合同工程内所需的所有材料设备由承包人自行组织购买供应，凡使用于工程实体的各类材料</w:t>
      </w:r>
      <w:r>
        <w:rPr>
          <w:rFonts w:ascii="宋体" w:hAnsi="宋体" w:cs="宋体"/>
          <w:color w:val="auto"/>
          <w:kern w:val="0"/>
          <w:sz w:val="24"/>
          <w:highlight w:val="none"/>
          <w:lang w:bidi="ar"/>
        </w:rPr>
        <w:t>/设备/构配件的采购，按照发包人工程材料、设备、构配件采购相关管理制度或文件执行。</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 6.1.4.3 承包人应采取有效的措施保证材料供应，确保工程按工期按质量完成，不能因货物供应紧张、价格变动、资金紧缺等原因，影响工程进度。若发包人发现承包人由于材料供应缓慢而影响工程进度，有权要求承包人更换材料供应商，所发生的材料价差均由承包人承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 6.1.4.4 承包人使用不合格材料、工程设备，或采用不适当的施工工艺，或施工不当，造成工程不合格的，监理人可以随时发出指示，要求承包人拆除和重新施工，承包人应按要求拆除和重新施工直至达到合同要求的标准，因承包人原因达不到约定标准的，由承包人承担拆除和重新施工的费用，并自行承担拆耗废弃损失，工期不予顺延。</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kern w:val="0"/>
          <w:sz w:val="24"/>
          <w:highlight w:val="none"/>
          <w:lang w:bidi="ar"/>
        </w:rPr>
        <w:t xml:space="preserve"> 6.1.4.5 因承包人设计缺陷或失误，使用不合格材料、工程设备，或采用不适当的施工工艺，或施工不当，造成工程不合格的，监理人可以随时发出指示，要求承包人拆除和重新施工，承包人应按要求拆除和重新施工直至达到合同要求的质量标准，因承包人原因达不到约定标准的，由承包人承担拆除和重新施工的费用，并自行承担</w:t>
      </w:r>
      <w:r>
        <w:rPr>
          <w:rFonts w:hint="eastAsia" w:ascii="宋体" w:hAnsi="宋体" w:cs="宋体"/>
          <w:color w:val="auto"/>
          <w:kern w:val="0"/>
          <w:sz w:val="24"/>
          <w:highlight w:val="none"/>
          <w:lang w:bidi="ar"/>
        </w:rPr>
        <w:t>拆耗废弃损失，工期不予顺延。</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hint="eastAsia" w:ascii="宋体" w:hAnsi="宋体" w:cs="宋体"/>
          <w:bCs/>
          <w:color w:val="auto"/>
          <w:sz w:val="24"/>
          <w:highlight w:val="none"/>
          <w:lang w:bidi="ar"/>
        </w:rPr>
        <w:t>补充以下第</w:t>
      </w:r>
      <w:r>
        <w:rPr>
          <w:rFonts w:ascii="宋体" w:hAnsi="宋体" w:cs="宋体"/>
          <w:bCs/>
          <w:color w:val="auto"/>
          <w:sz w:val="24"/>
          <w:highlight w:val="none"/>
          <w:lang w:bidi="ar"/>
        </w:rPr>
        <w:t>6.6、6.7条款：</w:t>
      </w:r>
    </w:p>
    <w:p>
      <w:pPr>
        <w:spacing w:before="156" w:beforeLines="50" w:after="156" w:afterLines="50" w:line="360" w:lineRule="auto"/>
        <w:ind w:firstLine="118"/>
        <w:rPr>
          <w:rFonts w:ascii="宋体" w:hAnsi="宋体" w:cs="宋体"/>
          <w:b/>
          <w:bCs/>
          <w:color w:val="auto"/>
          <w:sz w:val="24"/>
          <w:highlight w:val="none"/>
        </w:rPr>
      </w:pPr>
      <w:bookmarkStart w:id="2091" w:name="_Toc4422"/>
      <w:bookmarkStart w:id="2092" w:name="_Toc11165"/>
      <w:bookmarkStart w:id="2093" w:name="_Toc23885"/>
      <w:r>
        <w:rPr>
          <w:rFonts w:ascii="宋体" w:hAnsi="宋体" w:cs="宋体"/>
          <w:b/>
          <w:bCs/>
          <w:color w:val="auto"/>
          <w:sz w:val="24"/>
          <w:highlight w:val="none"/>
        </w:rPr>
        <w:t xml:space="preserve">6.6 </w:t>
      </w:r>
      <w:r>
        <w:rPr>
          <w:rFonts w:hint="eastAsia" w:ascii="宋体" w:hAnsi="宋体" w:cs="宋体"/>
          <w:b/>
          <w:bCs/>
          <w:color w:val="auto"/>
          <w:sz w:val="24"/>
          <w:highlight w:val="none"/>
        </w:rPr>
        <w:t>样品</w:t>
      </w:r>
      <w:bookmarkEnd w:id="2091"/>
      <w:bookmarkEnd w:id="2092"/>
      <w:bookmarkEnd w:id="2093"/>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6.6.1  </w:t>
      </w:r>
      <w:r>
        <w:rPr>
          <w:rFonts w:hint="eastAsia" w:ascii="宋体" w:hAnsi="宋体" w:cs="宋体"/>
          <w:color w:val="auto"/>
          <w:sz w:val="24"/>
          <w:highlight w:val="none"/>
        </w:rPr>
        <w:t>样品的报送与封存</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需要承包人报送样品的材料或工程设备，样品的品牌、种类、名称、规格、数量等要求按发包人有关管理规定和要求执行。样品的报送程序如下：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6.6.1.1 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6.6.1.2 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6.6.1.3 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6.6.1.4 发包人和监理人对样品的审批</w:t>
      </w:r>
      <w:r>
        <w:rPr>
          <w:rFonts w:hint="eastAsia" w:ascii="宋体" w:hAnsi="宋体" w:cs="宋体"/>
          <w:color w:val="auto"/>
          <w:sz w:val="24"/>
          <w:highlight w:val="none"/>
        </w:rPr>
        <w:t>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6.6.2 </w:t>
      </w:r>
      <w:r>
        <w:rPr>
          <w:rFonts w:hint="eastAsia" w:ascii="宋体" w:hAnsi="宋体" w:cs="宋体"/>
          <w:color w:val="auto"/>
          <w:sz w:val="24"/>
          <w:highlight w:val="none"/>
        </w:rPr>
        <w:t>样品的保管</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经批准的样品应由监理人负责封存于现场，承包人应在现场为保存样品提供适当和固定的场所并保持适当和良好的存储环境条件。</w:t>
      </w:r>
    </w:p>
    <w:p>
      <w:pPr>
        <w:spacing w:before="156" w:beforeLines="50" w:after="156" w:afterLines="50" w:line="360" w:lineRule="auto"/>
        <w:ind w:firstLine="118"/>
        <w:rPr>
          <w:rFonts w:ascii="宋体" w:hAnsi="宋体" w:cs="宋体"/>
          <w:b/>
          <w:bCs/>
          <w:color w:val="auto"/>
          <w:sz w:val="24"/>
          <w:highlight w:val="none"/>
        </w:rPr>
      </w:pPr>
      <w:bookmarkStart w:id="2094" w:name="_Toc10487"/>
      <w:bookmarkStart w:id="2095" w:name="_Toc3495895"/>
      <w:bookmarkStart w:id="2096" w:name="_Toc23792"/>
      <w:bookmarkStart w:id="2097" w:name="_Toc351203559"/>
      <w:bookmarkStart w:id="2098" w:name="_Toc518053329"/>
      <w:bookmarkStart w:id="2099" w:name="_Toc230"/>
      <w:bookmarkStart w:id="2100" w:name="_Toc3242"/>
      <w:bookmarkStart w:id="2101" w:name="_Toc6758"/>
      <w:bookmarkStart w:id="2102" w:name="_Toc16169"/>
      <w:bookmarkStart w:id="2103" w:name="_Toc968"/>
      <w:bookmarkStart w:id="2104" w:name="_Toc30626"/>
      <w:bookmarkStart w:id="2105" w:name="_Toc22315"/>
      <w:bookmarkStart w:id="2106" w:name="_Toc522004950"/>
      <w:bookmarkStart w:id="2107" w:name="_Toc3495625"/>
      <w:bookmarkStart w:id="2108" w:name="_Toc28155"/>
      <w:bookmarkStart w:id="2109" w:name="_Toc521180342"/>
      <w:r>
        <w:rPr>
          <w:rFonts w:ascii="宋体" w:hAnsi="宋体" w:cs="宋体"/>
          <w:b/>
          <w:bCs/>
          <w:color w:val="auto"/>
          <w:sz w:val="24"/>
          <w:highlight w:val="none"/>
        </w:rPr>
        <w:t>6.7材料与工程设备的替代</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 </w:t>
      </w:r>
      <w:r>
        <w:rPr>
          <w:rFonts w:hint="eastAsia" w:ascii="宋体" w:hAnsi="宋体" w:cs="宋体"/>
          <w:color w:val="auto"/>
          <w:sz w:val="24"/>
          <w:highlight w:val="none"/>
        </w:rPr>
        <w:t>出现下列情况需要使用替代材料和工程设备的，承包人应按照第</w:t>
      </w:r>
      <w:r>
        <w:rPr>
          <w:rFonts w:ascii="宋体" w:hAnsi="宋体" w:cs="宋体"/>
          <w:color w:val="auto"/>
          <w:sz w:val="24"/>
          <w:highlight w:val="none"/>
        </w:rPr>
        <w:t>6.7.2项约定的程序执行：</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6.7.1.1 </w:t>
      </w:r>
      <w:r>
        <w:rPr>
          <w:rFonts w:hint="eastAsia" w:ascii="宋体" w:hAnsi="宋体" w:cs="宋体"/>
          <w:color w:val="auto"/>
          <w:sz w:val="24"/>
          <w:highlight w:val="none"/>
        </w:rPr>
        <w:t>基准日期后生效的法律规定禁止使用的；</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6.7.1.2 </w:t>
      </w:r>
      <w:r>
        <w:rPr>
          <w:rFonts w:hint="eastAsia" w:ascii="宋体" w:hAnsi="宋体" w:cs="宋体"/>
          <w:color w:val="auto"/>
          <w:sz w:val="24"/>
          <w:highlight w:val="none"/>
        </w:rPr>
        <w:t>发包人要求使用替代品的；</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6.7.1.3 </w:t>
      </w:r>
      <w:r>
        <w:rPr>
          <w:rFonts w:hint="eastAsia" w:ascii="宋体" w:hAnsi="宋体" w:cs="宋体"/>
          <w:color w:val="auto"/>
          <w:sz w:val="24"/>
          <w:highlight w:val="none"/>
        </w:rPr>
        <w:t>因其他原因必须使用替代品的。</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 </w:t>
      </w:r>
      <w:r>
        <w:rPr>
          <w:rFonts w:hint="eastAsia" w:ascii="宋体" w:hAnsi="宋体" w:cs="宋体"/>
          <w:color w:val="auto"/>
          <w:sz w:val="24"/>
          <w:highlight w:val="none"/>
        </w:rPr>
        <w:t>承包人应在使用替代材料和工程设备</w:t>
      </w:r>
      <w:r>
        <w:rPr>
          <w:rFonts w:ascii="宋体" w:hAnsi="宋体" w:cs="宋体"/>
          <w:color w:val="auto"/>
          <w:sz w:val="24"/>
          <w:highlight w:val="none"/>
        </w:rPr>
        <w:t>28天前书面通知监理人，并附下列文件：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6.7.2.1 </w:t>
      </w:r>
      <w:r>
        <w:rPr>
          <w:rFonts w:hint="eastAsia" w:ascii="宋体" w:hAnsi="宋体" w:cs="宋体"/>
          <w:color w:val="auto"/>
          <w:sz w:val="24"/>
          <w:highlight w:val="none"/>
        </w:rPr>
        <w:t>被替代的材料和工程设备的名称、数量、规格、型号、品牌、性能、价格及其他相关资料；</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6.7.2.2 </w:t>
      </w:r>
      <w:r>
        <w:rPr>
          <w:rFonts w:hint="eastAsia" w:ascii="宋体" w:hAnsi="宋体" w:cs="宋体"/>
          <w:color w:val="auto"/>
          <w:sz w:val="24"/>
          <w:highlight w:val="none"/>
        </w:rPr>
        <w:t>替代品的名称、数量、规格、型号、品牌、性能、价格及其他相关资料；</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6.7.2.3 </w:t>
      </w:r>
      <w:r>
        <w:rPr>
          <w:rFonts w:hint="eastAsia" w:ascii="宋体" w:hAnsi="宋体" w:cs="宋体"/>
          <w:color w:val="auto"/>
          <w:sz w:val="24"/>
          <w:highlight w:val="none"/>
        </w:rPr>
        <w:t>替代品与被替代产品之间的差异以及使用替代品可能对工程产生的影响；</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6.7.2.4 </w:t>
      </w:r>
      <w:r>
        <w:rPr>
          <w:rFonts w:hint="eastAsia" w:ascii="宋体" w:hAnsi="宋体" w:cs="宋体"/>
          <w:color w:val="auto"/>
          <w:sz w:val="24"/>
          <w:highlight w:val="none"/>
        </w:rPr>
        <w:t>替代品与被替代产品的价格差异；</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6.7.2.5 </w:t>
      </w:r>
      <w:r>
        <w:rPr>
          <w:rFonts w:hint="eastAsia" w:ascii="宋体" w:hAnsi="宋体" w:cs="宋体"/>
          <w:color w:val="auto"/>
          <w:sz w:val="24"/>
          <w:highlight w:val="none"/>
        </w:rPr>
        <w:t>使用替代品的理由和原因说明；</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6.7.2.6 </w:t>
      </w:r>
      <w:r>
        <w:rPr>
          <w:rFonts w:hint="eastAsia" w:ascii="宋体" w:hAnsi="宋体" w:cs="宋体"/>
          <w:color w:val="auto"/>
          <w:sz w:val="24"/>
          <w:highlight w:val="none"/>
        </w:rPr>
        <w:t>监理人要求的其他文件。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监理人应在收到通知后</w:t>
      </w:r>
      <w:r>
        <w:rPr>
          <w:rFonts w:ascii="宋体" w:hAnsi="宋体" w:cs="宋体"/>
          <w:color w:val="auto"/>
          <w:sz w:val="24"/>
          <w:highlight w:val="none"/>
        </w:rPr>
        <w:t>14天内向承包人发出经发包人签认的书面指示；监理人逾期发出书面指示的，视为发包人和监理人同意使用替代品。</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6.7.3 </w:t>
      </w:r>
      <w:r>
        <w:rPr>
          <w:rFonts w:hint="eastAsia" w:ascii="宋体" w:hAnsi="宋体" w:cs="宋体"/>
          <w:color w:val="auto"/>
          <w:sz w:val="24"/>
          <w:highlight w:val="none"/>
        </w:rPr>
        <w:t>发包人认可使用替代材料和工程设备的，替代材料和工程设备的价格，按照已标价工程量清单或预算书相同项目的价格认定；无相同项目的，由双方根据市场询价进行确认。</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6.7.4工程所需材料，如因供应部门的规格品种或材质不能满足工程所需要求，必须以其他规格品种代替或加工处理时，应事先取得设计人、监理人和发包人同意后，再办理有关变更手续后执行。</w:t>
      </w:r>
    </w:p>
    <w:p>
      <w:pPr>
        <w:pStyle w:val="4"/>
        <w:spacing w:before="156" w:beforeLines="50" w:after="156" w:afterLines="50"/>
        <w:ind w:firstLine="118"/>
        <w:rPr>
          <w:rFonts w:ascii="宋体" w:hAnsi="宋体" w:cs="宋体"/>
          <w:bCs w:val="0"/>
          <w:color w:val="auto"/>
          <w:szCs w:val="24"/>
          <w:highlight w:val="none"/>
        </w:rPr>
      </w:pPr>
      <w:bookmarkStart w:id="2110" w:name="_Toc28852"/>
      <w:bookmarkStart w:id="2111" w:name="_Toc20671"/>
      <w:bookmarkStart w:id="2112" w:name="_Toc17172"/>
      <w:bookmarkStart w:id="2113" w:name="_Toc15577"/>
      <w:bookmarkStart w:id="2114" w:name="_Toc32592"/>
      <w:bookmarkStart w:id="2115" w:name="_Toc145"/>
      <w:bookmarkStart w:id="2116" w:name="_Toc27028"/>
      <w:r>
        <w:rPr>
          <w:rFonts w:hint="eastAsia" w:ascii="宋体" w:hAnsi="宋体" w:cs="宋体"/>
          <w:bCs w:val="0"/>
          <w:color w:val="auto"/>
          <w:szCs w:val="24"/>
          <w:highlight w:val="none"/>
        </w:rPr>
        <w:t>7. 施工设备和临时设施</w:t>
      </w:r>
      <w:bookmarkEnd w:id="2110"/>
      <w:bookmarkEnd w:id="2111"/>
      <w:bookmarkEnd w:id="2112"/>
      <w:bookmarkEnd w:id="2113"/>
      <w:bookmarkEnd w:id="2114"/>
      <w:bookmarkEnd w:id="2115"/>
      <w:bookmarkEnd w:id="2116"/>
    </w:p>
    <w:p>
      <w:pPr>
        <w:spacing w:before="156" w:beforeLines="50" w:after="156" w:afterLines="50" w:line="360" w:lineRule="auto"/>
        <w:ind w:firstLine="118"/>
        <w:rPr>
          <w:rFonts w:ascii="宋体" w:hAnsi="宋体" w:cs="宋体"/>
          <w:b/>
          <w:color w:val="auto"/>
          <w:sz w:val="24"/>
          <w:highlight w:val="none"/>
        </w:rPr>
      </w:pPr>
      <w:bookmarkStart w:id="2117" w:name="_Toc8718"/>
      <w:bookmarkStart w:id="2118" w:name="_Toc25854"/>
      <w:bookmarkStart w:id="2119" w:name="_Toc18996"/>
      <w:bookmarkStart w:id="2120" w:name="_Toc1164"/>
      <w:r>
        <w:rPr>
          <w:rFonts w:ascii="宋体" w:hAnsi="宋体" w:cs="宋体"/>
          <w:b/>
          <w:color w:val="auto"/>
          <w:sz w:val="24"/>
          <w:highlight w:val="none"/>
        </w:rPr>
        <w:t xml:space="preserve">7.1 </w:t>
      </w:r>
      <w:r>
        <w:rPr>
          <w:rFonts w:hint="eastAsia" w:ascii="宋体" w:hAnsi="宋体" w:cs="宋体"/>
          <w:b/>
          <w:color w:val="auto"/>
          <w:sz w:val="24"/>
          <w:highlight w:val="none"/>
        </w:rPr>
        <w:t>承包人提供的施工设备和临时设施</w:t>
      </w:r>
      <w:bookmarkEnd w:id="2117"/>
      <w:bookmarkEnd w:id="2118"/>
      <w:bookmarkEnd w:id="2119"/>
      <w:bookmarkEnd w:id="2120"/>
    </w:p>
    <w:p>
      <w:pPr>
        <w:spacing w:before="156" w:beforeLines="50" w:after="156" w:afterLines="50" w:line="360" w:lineRule="auto"/>
        <w:ind w:firstLine="480" w:firstLineChars="200"/>
        <w:rPr>
          <w:rFonts w:ascii="宋体" w:hAnsi="宋体" w:cs="宋体"/>
          <w:bCs/>
          <w:color w:val="auto"/>
          <w:sz w:val="24"/>
          <w:highlight w:val="none"/>
          <w:u w:val="single"/>
        </w:rPr>
      </w:pPr>
      <w:r>
        <w:rPr>
          <w:rFonts w:ascii="宋体" w:hAnsi="宋体" w:cs="宋体"/>
          <w:color w:val="auto"/>
          <w:sz w:val="24"/>
          <w:highlight w:val="none"/>
        </w:rPr>
        <w:t xml:space="preserve">7.1.2 </w:t>
      </w:r>
      <w:r>
        <w:rPr>
          <w:rFonts w:hint="eastAsia" w:ascii="宋体" w:hAnsi="宋体" w:cs="宋体"/>
          <w:color w:val="auto"/>
          <w:sz w:val="24"/>
          <w:highlight w:val="none"/>
        </w:rPr>
        <w:t>通用合同条款第</w:t>
      </w:r>
      <w:r>
        <w:rPr>
          <w:rFonts w:ascii="宋体" w:hAnsi="宋体" w:cs="宋体"/>
          <w:color w:val="auto"/>
          <w:sz w:val="24"/>
          <w:highlight w:val="none"/>
        </w:rPr>
        <w:t>7.1.2项内容不适用于本项目，另行约定如下：</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 xml:space="preserve">7.1.2.1 </w:t>
      </w:r>
      <w:r>
        <w:rPr>
          <w:rFonts w:hint="eastAsia" w:ascii="宋体" w:hAnsi="宋体" w:cs="宋体"/>
          <w:bCs/>
          <w:color w:val="auto"/>
          <w:sz w:val="24"/>
          <w:highlight w:val="none"/>
        </w:rPr>
        <w:t>工程所需全部施工设备（包括安全设备等），均由承包人自行解决，不论其设备属承包人原有、新购或租用，其台班费用或折旧费用，均应在定额计价原则内进行计算，承包人不得以任何理由，要求结算机械台班差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bCs/>
          <w:color w:val="auto"/>
          <w:sz w:val="24"/>
          <w:highlight w:val="none"/>
        </w:rPr>
        <w:t xml:space="preserve">7.1.2.2 </w:t>
      </w:r>
      <w:r>
        <w:rPr>
          <w:rFonts w:hint="eastAsia" w:ascii="宋体" w:hAnsi="宋体" w:cs="宋体"/>
          <w:bCs/>
          <w:color w:val="auto"/>
          <w:sz w:val="24"/>
          <w:highlight w:val="none"/>
        </w:rPr>
        <w:t>在施工中，工程所需的全部安全设备及施工人员的安全设施，均由承包人按有关规定自行配备解决</w:t>
      </w:r>
      <w:r>
        <w:rPr>
          <w:rFonts w:hint="eastAsia" w:ascii="宋体" w:hAnsi="宋体" w:cs="宋体"/>
          <w:color w:val="auto"/>
          <w:kern w:val="0"/>
          <w:sz w:val="24"/>
          <w:highlight w:val="none"/>
        </w:rPr>
        <w:t>，包括在合同（修正合同）总价措施费中</w:t>
      </w:r>
      <w:r>
        <w:rPr>
          <w:rFonts w:hint="eastAsia" w:ascii="宋体" w:hAnsi="宋体" w:cs="宋体"/>
          <w:color w:val="auto"/>
          <w:sz w:val="24"/>
          <w:highlight w:val="none"/>
        </w:rPr>
        <w:t>。</w:t>
      </w:r>
    </w:p>
    <w:p>
      <w:pPr>
        <w:snapToGrid w:val="0"/>
        <w:spacing w:before="156" w:beforeLines="50" w:after="156" w:afterLines="50" w:line="360" w:lineRule="auto"/>
        <w:ind w:firstLine="480" w:firstLineChars="200"/>
        <w:rPr>
          <w:rFonts w:ascii="宋体" w:hAnsi="宋体" w:cs="宋体"/>
          <w:bCs/>
          <w:color w:val="auto"/>
          <w:sz w:val="24"/>
          <w:highlight w:val="none"/>
        </w:rPr>
      </w:pPr>
      <w:r>
        <w:rPr>
          <w:color w:val="auto"/>
          <w:sz w:val="24"/>
          <w:highlight w:val="none"/>
        </w:rPr>
        <w:t xml:space="preserve">7.1.2.3 </w:t>
      </w:r>
      <w:r>
        <w:rPr>
          <w:rFonts w:hint="eastAsia"/>
          <w:color w:val="auto"/>
          <w:sz w:val="24"/>
          <w:highlight w:val="none"/>
        </w:rPr>
        <w:t>承包人进场后，应按发包人要求及审定的现场布置方案进行各类临设的搭建工作。</w:t>
      </w:r>
    </w:p>
    <w:p>
      <w:pPr>
        <w:pStyle w:val="4"/>
        <w:spacing w:before="156" w:beforeLines="50" w:after="156" w:afterLines="50"/>
        <w:ind w:firstLine="118"/>
        <w:rPr>
          <w:rFonts w:ascii="宋体" w:hAnsi="宋体" w:cs="宋体"/>
          <w:bCs w:val="0"/>
          <w:color w:val="auto"/>
          <w:szCs w:val="24"/>
          <w:highlight w:val="none"/>
        </w:rPr>
      </w:pPr>
      <w:bookmarkStart w:id="2121" w:name="_Toc11922"/>
      <w:bookmarkStart w:id="2122" w:name="_Toc29871"/>
      <w:bookmarkStart w:id="2123" w:name="_Toc31140"/>
      <w:bookmarkStart w:id="2124" w:name="_Toc31410"/>
      <w:bookmarkStart w:id="2125" w:name="_Toc21973"/>
      <w:bookmarkStart w:id="2126" w:name="_Toc3900"/>
      <w:bookmarkStart w:id="2127" w:name="_Toc10862"/>
      <w:bookmarkStart w:id="2128" w:name="_Toc2982"/>
      <w:r>
        <w:rPr>
          <w:rFonts w:hint="eastAsia" w:ascii="宋体" w:hAnsi="宋体" w:cs="宋体"/>
          <w:bCs w:val="0"/>
          <w:color w:val="auto"/>
          <w:szCs w:val="24"/>
          <w:highlight w:val="none"/>
        </w:rPr>
        <w:t>8. 交通运输</w:t>
      </w:r>
      <w:bookmarkEnd w:id="2121"/>
      <w:bookmarkEnd w:id="2122"/>
      <w:bookmarkEnd w:id="2123"/>
      <w:bookmarkEnd w:id="2124"/>
      <w:bookmarkEnd w:id="2125"/>
      <w:bookmarkEnd w:id="2126"/>
      <w:bookmarkEnd w:id="2127"/>
      <w:bookmarkEnd w:id="2128"/>
    </w:p>
    <w:p>
      <w:pPr>
        <w:spacing w:before="156" w:beforeLines="50" w:after="156" w:afterLines="50" w:line="360" w:lineRule="auto"/>
        <w:ind w:firstLine="118"/>
        <w:rPr>
          <w:rFonts w:ascii="宋体" w:hAnsi="宋体" w:cs="宋体"/>
          <w:b/>
          <w:color w:val="auto"/>
          <w:sz w:val="24"/>
          <w:highlight w:val="none"/>
        </w:rPr>
      </w:pPr>
      <w:bookmarkStart w:id="2129" w:name="_Toc19011"/>
      <w:bookmarkStart w:id="2130" w:name="_Toc32420"/>
      <w:bookmarkStart w:id="2131" w:name="_Toc19264"/>
      <w:bookmarkStart w:id="2132" w:name="_Toc13979"/>
      <w:r>
        <w:rPr>
          <w:rFonts w:ascii="宋体" w:hAnsi="宋体" w:cs="宋体"/>
          <w:b/>
          <w:color w:val="auto"/>
          <w:sz w:val="24"/>
          <w:highlight w:val="none"/>
        </w:rPr>
        <w:t xml:space="preserve">8.1 </w:t>
      </w:r>
      <w:r>
        <w:rPr>
          <w:rFonts w:hint="eastAsia" w:ascii="宋体" w:hAnsi="宋体" w:cs="宋体"/>
          <w:b/>
          <w:color w:val="auto"/>
          <w:sz w:val="24"/>
          <w:highlight w:val="none"/>
        </w:rPr>
        <w:t>道路通行权和场外设施</w:t>
      </w:r>
      <w:bookmarkEnd w:id="2129"/>
      <w:bookmarkEnd w:id="2130"/>
      <w:bookmarkEnd w:id="2131"/>
      <w:bookmarkEnd w:id="2132"/>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8.1.1 </w:t>
      </w:r>
      <w:r>
        <w:rPr>
          <w:rFonts w:hint="eastAsia" w:ascii="宋体" w:hAnsi="宋体" w:cs="宋体"/>
          <w:color w:val="auto"/>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8.1.2 </w:t>
      </w:r>
      <w:r>
        <w:rPr>
          <w:rFonts w:hint="eastAsia" w:ascii="宋体" w:hAnsi="宋体" w:cs="宋体"/>
          <w:color w:val="auto"/>
          <w:kern w:val="0"/>
          <w:sz w:val="24"/>
          <w:highlight w:val="none"/>
        </w:rPr>
        <w:t>承包人须做好施工现场的交通疏导工作，配备足够的交通疏导员维持施工现场的交通疏导工作，相关费用由承包人综合考虑，包括在合同（修正合同）总价中，不另行开项计取</w:t>
      </w:r>
      <w:r>
        <w:rPr>
          <w:rFonts w:hint="eastAsia" w:ascii="宋体" w:hAnsi="宋体" w:cs="宋体"/>
          <w:color w:val="auto"/>
          <w:sz w:val="24"/>
          <w:highlight w:val="none"/>
        </w:rPr>
        <w:t>。</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bCs/>
          <w:color w:val="auto"/>
          <w:sz w:val="24"/>
          <w:highlight w:val="none"/>
        </w:rPr>
        <w:t xml:space="preserve">8.1.3 </w:t>
      </w:r>
      <w:r>
        <w:rPr>
          <w:rFonts w:hint="eastAsia" w:ascii="宋体" w:hAnsi="宋体" w:cs="宋体"/>
          <w:bCs/>
          <w:color w:val="auto"/>
          <w:sz w:val="24"/>
          <w:highlight w:val="none"/>
        </w:rPr>
        <w:t>承包人应负责与当地有关部门联系和开通施工场地与城市公共道路之间的临时通道及施工场地内的主要便道，以适应场地运输的需要。临时道路的开通、养护及由于施工造成第三者损失的费用均由承包人负责。开工前及施工过程中因项目所需增加场外临时用地（</w:t>
      </w:r>
      <w:r>
        <w:rPr>
          <w:rFonts w:hint="eastAsia" w:ascii="宋体" w:hAnsi="宋体" w:cs="宋体"/>
          <w:color w:val="auto"/>
          <w:kern w:val="0"/>
          <w:sz w:val="24"/>
          <w:highlight w:val="none"/>
        </w:rPr>
        <w:t>除发包人原因外</w:t>
      </w:r>
      <w:r>
        <w:rPr>
          <w:rFonts w:hint="eastAsia" w:ascii="宋体" w:hAnsi="宋体" w:cs="宋体"/>
          <w:bCs/>
          <w:color w:val="auto"/>
          <w:sz w:val="24"/>
          <w:highlight w:val="none"/>
        </w:rPr>
        <w:t>），临时要求停水、停电、中断道路交通、爆破作业或可能损坏道路、管线、电力、邮电、通讯等公共设施等申请批准手续由承包人自行办理。因未能按时办妥上述批准手续，造成的窝工、补回工期等相关损失或费用，</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8.1.4 </w:t>
      </w:r>
      <w:r>
        <w:rPr>
          <w:rFonts w:hint="eastAsia" w:ascii="宋体" w:hAnsi="宋体" w:cs="宋体"/>
          <w:color w:val="auto"/>
          <w:sz w:val="24"/>
          <w:highlight w:val="none"/>
        </w:rPr>
        <w:t>承包人应免费提供给与发包人签订有承包合同的其他承包人、检测和试验单位使用承包人负责维护的临时道路、桥梁等，并为上述人员提供方便。承包人在施工期间，应按监理工程师的指示，密切配合在本合同段内其他承包人其他项目的施工。如发生冲突，承包人无条件接受发包人的协调和安排。</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8.1.5 </w:t>
      </w:r>
      <w:r>
        <w:rPr>
          <w:rFonts w:hint="eastAsia" w:ascii="宋体" w:hAnsi="宋体" w:cs="宋体"/>
          <w:color w:val="auto"/>
          <w:sz w:val="24"/>
          <w:highlight w:val="none"/>
        </w:rPr>
        <w:t>承包人需保证临时道路（或通道）的畅通安全及整洁。保证沿线相关单位、居民的行车畅通，如封闭了沿线单位、居民出入口，承包人需按原道路宽度，修建临时道路，解决沿线单位、居民出入问题，相关费用由承包人综合考虑，包括在合同（修正合同）总价中，不另行开项计取，若承包人无法保证，则发包人可另行委托其他单位实施上述工作，相关费用从支付给承包人的工程款中扣减。</w:t>
      </w:r>
    </w:p>
    <w:p>
      <w:pPr>
        <w:spacing w:before="156" w:beforeLines="50" w:after="156" w:afterLines="50" w:line="360" w:lineRule="auto"/>
        <w:rPr>
          <w:rFonts w:ascii="宋体" w:hAnsi="宋体" w:cs="宋体"/>
          <w:b/>
          <w:bCs/>
          <w:color w:val="auto"/>
          <w:sz w:val="24"/>
          <w:highlight w:val="none"/>
        </w:rPr>
      </w:pPr>
      <w:bookmarkStart w:id="2133" w:name="_Toc29509"/>
      <w:bookmarkStart w:id="2134" w:name="_Toc3003"/>
      <w:bookmarkStart w:id="2135" w:name="_Toc20482"/>
      <w:bookmarkStart w:id="2136" w:name="_Toc29623"/>
      <w:r>
        <w:rPr>
          <w:rFonts w:ascii="宋体" w:hAnsi="宋体" w:cs="宋体"/>
          <w:b/>
          <w:bCs/>
          <w:color w:val="auto"/>
          <w:sz w:val="24"/>
          <w:highlight w:val="none"/>
        </w:rPr>
        <w:t xml:space="preserve">8.2 </w:t>
      </w:r>
      <w:r>
        <w:rPr>
          <w:rFonts w:hint="eastAsia" w:ascii="宋体" w:hAnsi="宋体" w:cs="宋体"/>
          <w:b/>
          <w:bCs/>
          <w:color w:val="auto"/>
          <w:sz w:val="24"/>
          <w:highlight w:val="none"/>
        </w:rPr>
        <w:t>场内施工道路</w:t>
      </w:r>
      <w:bookmarkEnd w:id="2133"/>
      <w:bookmarkEnd w:id="2134"/>
      <w:bookmarkEnd w:id="2135"/>
      <w:bookmarkEnd w:id="2136"/>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8.2.1</w:t>
      </w: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承包人自行踏勘施工现场内交通设施情况。承包人负责修建、维修、拆除（含破除和外运）、养护和管理施工所需的其他场内临时道路和交通设施，以满足工程施工所需，包括在合同（修正合同）总价措施费中</w:t>
      </w:r>
      <w:r>
        <w:rPr>
          <w:rFonts w:hint="eastAsia" w:ascii="宋体" w:hAnsi="宋体" w:cs="宋体"/>
          <w:color w:val="auto"/>
          <w:sz w:val="24"/>
          <w:highlight w:val="none"/>
        </w:rPr>
        <w:t>。</w:t>
      </w:r>
    </w:p>
    <w:p>
      <w:pPr>
        <w:spacing w:before="156" w:beforeLines="50" w:after="156" w:afterLines="50" w:line="360" w:lineRule="auto"/>
        <w:ind w:firstLine="118"/>
        <w:rPr>
          <w:rFonts w:ascii="宋体" w:hAnsi="宋体" w:cs="宋体"/>
          <w:b/>
          <w:bCs/>
          <w:color w:val="auto"/>
          <w:sz w:val="24"/>
          <w:highlight w:val="none"/>
        </w:rPr>
      </w:pPr>
      <w:bookmarkStart w:id="2137" w:name="_Toc32696"/>
      <w:bookmarkStart w:id="2138" w:name="_Toc14116"/>
      <w:bookmarkStart w:id="2139" w:name="_Toc11443"/>
      <w:bookmarkStart w:id="2140" w:name="_Toc6715"/>
      <w:r>
        <w:rPr>
          <w:rFonts w:ascii="宋体" w:hAnsi="宋体" w:cs="宋体"/>
          <w:b/>
          <w:bCs/>
          <w:color w:val="auto"/>
          <w:sz w:val="24"/>
          <w:highlight w:val="none"/>
        </w:rPr>
        <w:t xml:space="preserve">8.3 </w:t>
      </w:r>
      <w:r>
        <w:rPr>
          <w:rFonts w:hint="eastAsia" w:ascii="宋体" w:hAnsi="宋体" w:cs="宋体"/>
          <w:b/>
          <w:bCs/>
          <w:color w:val="auto"/>
          <w:sz w:val="24"/>
          <w:highlight w:val="none"/>
        </w:rPr>
        <w:t>场外交通</w:t>
      </w:r>
      <w:bookmarkEnd w:id="2137"/>
      <w:bookmarkEnd w:id="2138"/>
      <w:bookmarkEnd w:id="2139"/>
      <w:bookmarkEnd w:id="2140"/>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8.3.3</w:t>
      </w:r>
      <w:r>
        <w:rPr>
          <w:rFonts w:hint="eastAsia" w:ascii="宋体" w:hAnsi="宋体" w:cs="宋体"/>
          <w:color w:val="auto"/>
          <w:kern w:val="0"/>
          <w:sz w:val="24"/>
          <w:highlight w:val="none"/>
        </w:rPr>
        <w:t>承包人自行取得施工现场外交通设施的技术参数和具体条件，承包人应遵守有关交通法规，严格按照道路和桥梁的限制荷载行驶，执行有关道路限速、限行、禁止超载的规定，并配合交通管理部门的监督和检查。施工现场外交通设施无法满足工程施工需要的，由承包人负责完善并承担相关费用。</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8.3.4红线以外的原有道路和桥梁如不足以满足承包人运输车辆的通行要求，则承包人须自行采取措施（包括办理相关手续）保证施工的正常开展，并对遭受破坏的原有道路和桥梁及时进行修复，承包人自行承担相应费用。如承包人未履行上述事项所引起的索赔、诉讼以及其他费用支出由承包人负责，造成发包人损失的，还应赔偿发包人的全部损失。</w:t>
      </w:r>
    </w:p>
    <w:p>
      <w:pPr>
        <w:spacing w:before="156" w:beforeLines="50" w:after="156" w:afterLines="50" w:line="360" w:lineRule="auto"/>
        <w:rPr>
          <w:rFonts w:ascii="宋体" w:hAnsi="宋体" w:cs="宋体"/>
          <w:b/>
          <w:bCs/>
          <w:color w:val="auto"/>
          <w:sz w:val="24"/>
          <w:highlight w:val="none"/>
        </w:rPr>
      </w:pPr>
      <w:bookmarkStart w:id="2141" w:name="_Toc4301"/>
      <w:bookmarkStart w:id="2142" w:name="_Toc2160"/>
      <w:r>
        <w:rPr>
          <w:rFonts w:ascii="宋体" w:hAnsi="宋体" w:cs="宋体"/>
          <w:b/>
          <w:bCs/>
          <w:color w:val="auto"/>
          <w:sz w:val="24"/>
          <w:highlight w:val="none"/>
        </w:rPr>
        <w:t xml:space="preserve">8.4 </w:t>
      </w:r>
      <w:r>
        <w:rPr>
          <w:rFonts w:hint="eastAsia" w:ascii="宋体" w:hAnsi="宋体" w:cs="宋体"/>
          <w:b/>
          <w:bCs/>
          <w:color w:val="auto"/>
          <w:sz w:val="24"/>
          <w:highlight w:val="none"/>
        </w:rPr>
        <w:t>超大件和超重件的运输</w:t>
      </w:r>
      <w:bookmarkEnd w:id="2141"/>
      <w:bookmarkEnd w:id="2142"/>
    </w:p>
    <w:p>
      <w:pPr>
        <w:spacing w:before="156" w:beforeLines="50" w:after="156" w:afterLines="50" w:line="360" w:lineRule="auto"/>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承包人自行考虑并办理相关手续，费用包含在材料、设备单价中，不另行开项计取。</w:t>
      </w:r>
    </w:p>
    <w:p>
      <w:pPr>
        <w:pStyle w:val="4"/>
        <w:spacing w:before="156" w:beforeLines="50" w:after="156" w:afterLines="50"/>
        <w:rPr>
          <w:rFonts w:ascii="宋体" w:hAnsi="宋体" w:cs="宋体"/>
          <w:bCs w:val="0"/>
          <w:color w:val="auto"/>
          <w:szCs w:val="24"/>
          <w:highlight w:val="none"/>
        </w:rPr>
      </w:pPr>
      <w:bookmarkStart w:id="2143" w:name="_Toc32587"/>
      <w:bookmarkStart w:id="2144" w:name="_Toc10350"/>
      <w:bookmarkStart w:id="2145" w:name="_Toc11888"/>
      <w:bookmarkStart w:id="2146" w:name="_Toc13267"/>
      <w:bookmarkStart w:id="2147" w:name="_Toc13120"/>
      <w:bookmarkStart w:id="2148" w:name="_Toc11022"/>
      <w:bookmarkStart w:id="2149" w:name="_Toc18198"/>
      <w:bookmarkStart w:id="2150" w:name="_Toc10909"/>
      <w:r>
        <w:rPr>
          <w:rFonts w:hint="eastAsia" w:ascii="宋体" w:hAnsi="宋体" w:cs="宋体"/>
          <w:bCs w:val="0"/>
          <w:color w:val="auto"/>
          <w:szCs w:val="24"/>
          <w:highlight w:val="none"/>
        </w:rPr>
        <w:t>9．测量放线</w:t>
      </w:r>
      <w:bookmarkEnd w:id="2143"/>
      <w:bookmarkEnd w:id="2144"/>
      <w:bookmarkEnd w:id="2145"/>
      <w:bookmarkEnd w:id="2146"/>
      <w:bookmarkEnd w:id="2147"/>
      <w:bookmarkEnd w:id="2148"/>
      <w:bookmarkEnd w:id="2149"/>
      <w:bookmarkEnd w:id="2150"/>
    </w:p>
    <w:p>
      <w:pPr>
        <w:spacing w:before="156" w:beforeLines="50" w:after="156" w:afterLines="50" w:line="360" w:lineRule="auto"/>
        <w:rPr>
          <w:rFonts w:ascii="宋体" w:hAnsi="宋体" w:cs="宋体"/>
          <w:b/>
          <w:bCs/>
          <w:color w:val="auto"/>
          <w:sz w:val="24"/>
          <w:highlight w:val="none"/>
        </w:rPr>
      </w:pPr>
      <w:bookmarkStart w:id="2151" w:name="_Toc18002"/>
      <w:bookmarkStart w:id="2152" w:name="_Toc22927"/>
      <w:bookmarkStart w:id="2153" w:name="_Toc10111"/>
      <w:bookmarkStart w:id="2154" w:name="_Toc32366"/>
      <w:r>
        <w:rPr>
          <w:rFonts w:ascii="宋体" w:hAnsi="宋体" w:cs="宋体"/>
          <w:b/>
          <w:bCs/>
          <w:color w:val="auto"/>
          <w:sz w:val="24"/>
          <w:highlight w:val="none"/>
        </w:rPr>
        <w:t>9.1施工控制网</w:t>
      </w:r>
      <w:bookmarkEnd w:id="2151"/>
      <w:bookmarkEnd w:id="2152"/>
      <w:bookmarkEnd w:id="2153"/>
      <w:bookmarkEnd w:id="215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9.1.1</w:t>
      </w:r>
      <w:r>
        <w:rPr>
          <w:rFonts w:hint="eastAsia" w:ascii="宋体" w:hAnsi="宋体" w:cs="宋体"/>
          <w:color w:val="auto"/>
          <w:sz w:val="24"/>
          <w:highlight w:val="none"/>
        </w:rPr>
        <w:t>通用合同条款第</w:t>
      </w:r>
      <w:r>
        <w:rPr>
          <w:rFonts w:ascii="宋体" w:hAnsi="宋体" w:cs="宋体"/>
          <w:color w:val="auto"/>
          <w:sz w:val="24"/>
          <w:highlight w:val="none"/>
        </w:rPr>
        <w:t>9.1.1款内容不适用于本项目，另行约定如下：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发包人通过监理人向承包人提供测量基准点、基准线和水准点及其书面资料的期限：发包人应通过监理人在开工前通过技术交底将测量控制桩、测量基准点、基准线、标高和水准点以书面形式交给承包人。</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在开工之前，承包人应核实图纸所示的所有尺寸和地面标高，承包人应负责对测量控制桩、测量基准点、基准线、标高和水准点进行现场复测，并对复测结果进行确认后填妥《测量复核记录》签字备案。</w:t>
      </w:r>
    </w:p>
    <w:p>
      <w:pPr>
        <w:spacing w:before="156" w:beforeLines="50" w:after="156" w:afterLines="50" w:line="360" w:lineRule="auto"/>
        <w:ind w:firstLine="118"/>
        <w:rPr>
          <w:rFonts w:ascii="宋体" w:hAnsi="宋体" w:cs="宋体"/>
          <w:b/>
          <w:bCs/>
          <w:color w:val="auto"/>
          <w:sz w:val="24"/>
          <w:highlight w:val="none"/>
        </w:rPr>
      </w:pPr>
      <w:r>
        <w:rPr>
          <w:rFonts w:ascii="宋体" w:hAnsi="宋体" w:cs="宋体"/>
          <w:b/>
          <w:bCs/>
          <w:color w:val="auto"/>
          <w:sz w:val="24"/>
          <w:highlight w:val="none"/>
        </w:rPr>
        <w:t>9.2施工测量</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负责对测量控制桩、测量基准点、基准线、标高、水准点等做好保护，因承包人未核实或保护不当导致测量控制桩、测量基准点、基准线、标高、水准点等损坏或偏移导致给项目造成影响的，由此产生的损失及责任由承包人负责。</w:t>
      </w:r>
    </w:p>
    <w:p>
      <w:pPr>
        <w:spacing w:before="156" w:beforeLines="50" w:after="156" w:afterLines="50" w:line="360" w:lineRule="auto"/>
        <w:rPr>
          <w:rFonts w:ascii="宋体" w:hAnsi="宋体" w:cs="宋体"/>
          <w:b/>
          <w:bCs/>
          <w:color w:val="auto"/>
          <w:sz w:val="24"/>
          <w:highlight w:val="none"/>
        </w:rPr>
      </w:pPr>
      <w:r>
        <w:rPr>
          <w:rFonts w:ascii="宋体" w:hAnsi="宋体" w:cs="宋体"/>
          <w:b/>
          <w:bCs/>
          <w:color w:val="auto"/>
          <w:sz w:val="24"/>
          <w:highlight w:val="none"/>
        </w:rPr>
        <w:t xml:space="preserve">9.3 </w:t>
      </w:r>
      <w:r>
        <w:rPr>
          <w:rFonts w:hint="eastAsia" w:ascii="宋体" w:hAnsi="宋体" w:cs="宋体"/>
          <w:b/>
          <w:bCs/>
          <w:color w:val="auto"/>
          <w:sz w:val="24"/>
          <w:highlight w:val="none"/>
        </w:rPr>
        <w:t>基准资料错误的责任</w:t>
      </w:r>
    </w:p>
    <w:p>
      <w:pPr>
        <w:pStyle w:val="17"/>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本条款修改为：发包人提供测量基准点、基准线和水准点的，承包人应进行复核并对其真实性、准确性负责；发包人不提供的，承包人应自行收集。</w:t>
      </w:r>
    </w:p>
    <w:p>
      <w:pPr>
        <w:pStyle w:val="4"/>
        <w:spacing w:before="156" w:beforeLines="50" w:after="156" w:afterLines="50"/>
        <w:rPr>
          <w:rFonts w:ascii="宋体" w:hAnsi="宋体" w:cs="宋体"/>
          <w:bCs w:val="0"/>
          <w:color w:val="auto"/>
          <w:szCs w:val="24"/>
          <w:highlight w:val="none"/>
        </w:rPr>
      </w:pPr>
      <w:bookmarkStart w:id="2155" w:name="_Toc18435"/>
      <w:bookmarkStart w:id="2156" w:name="_Toc13851"/>
      <w:bookmarkStart w:id="2157" w:name="_Toc1009"/>
      <w:bookmarkStart w:id="2158" w:name="_Toc2765"/>
      <w:bookmarkStart w:id="2159" w:name="_Toc8471"/>
      <w:bookmarkStart w:id="2160" w:name="_Toc5648"/>
      <w:bookmarkStart w:id="2161" w:name="_Toc952"/>
      <w:bookmarkStart w:id="2162" w:name="_Toc18852"/>
      <w:r>
        <w:rPr>
          <w:rFonts w:hint="eastAsia" w:ascii="宋体" w:hAnsi="宋体" w:cs="宋体"/>
          <w:bCs w:val="0"/>
          <w:color w:val="auto"/>
          <w:szCs w:val="24"/>
          <w:highlight w:val="none"/>
        </w:rPr>
        <w:t>10．安全、治安保卫和环境保护</w:t>
      </w:r>
      <w:bookmarkEnd w:id="2155"/>
      <w:bookmarkEnd w:id="2156"/>
      <w:bookmarkEnd w:id="2157"/>
      <w:bookmarkEnd w:id="2158"/>
      <w:bookmarkEnd w:id="2159"/>
      <w:bookmarkEnd w:id="2160"/>
      <w:bookmarkEnd w:id="2161"/>
      <w:bookmarkEnd w:id="2162"/>
    </w:p>
    <w:p>
      <w:pPr>
        <w:spacing w:before="156" w:beforeLines="50" w:after="156" w:afterLines="50" w:line="360" w:lineRule="auto"/>
        <w:rPr>
          <w:rFonts w:ascii="宋体" w:hAnsi="宋体" w:cs="宋体"/>
          <w:b/>
          <w:bCs/>
          <w:color w:val="auto"/>
          <w:sz w:val="24"/>
          <w:highlight w:val="none"/>
        </w:rPr>
      </w:pPr>
      <w:bookmarkStart w:id="2163" w:name="_Toc5083"/>
      <w:bookmarkStart w:id="2164" w:name="_Toc425"/>
      <w:bookmarkStart w:id="2165" w:name="_Toc25186"/>
      <w:r>
        <w:rPr>
          <w:rFonts w:ascii="宋体" w:hAnsi="宋体" w:cs="宋体"/>
          <w:b/>
          <w:bCs/>
          <w:color w:val="auto"/>
          <w:sz w:val="24"/>
          <w:highlight w:val="none"/>
        </w:rPr>
        <w:t xml:space="preserve">10.1 </w:t>
      </w:r>
      <w:r>
        <w:rPr>
          <w:rFonts w:hint="eastAsia" w:ascii="宋体" w:hAnsi="宋体" w:cs="宋体"/>
          <w:b/>
          <w:bCs/>
          <w:color w:val="auto"/>
          <w:sz w:val="24"/>
          <w:highlight w:val="none"/>
        </w:rPr>
        <w:t>发包人的安全责任</w:t>
      </w:r>
      <w:bookmarkEnd w:id="2163"/>
      <w:bookmarkEnd w:id="2164"/>
      <w:bookmarkEnd w:id="216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10.1.3通用合同条款第10.1.3项内容不适用于本项目，另行约定如下：</w:t>
      </w:r>
    </w:p>
    <w:p>
      <w:pPr>
        <w:spacing w:before="156" w:beforeLines="50" w:after="156" w:afterLines="50"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发包人应负责赔偿以下情况造成的损失：</w:t>
      </w:r>
    </w:p>
    <w:p>
      <w:pPr>
        <w:spacing w:before="156" w:beforeLines="50" w:after="156" w:afterLines="50" w:line="360" w:lineRule="auto"/>
        <w:ind w:firstLine="480" w:firstLineChars="200"/>
        <w:jc w:val="both"/>
        <w:rPr>
          <w:rFonts w:ascii="宋体" w:hAnsi="宋体" w:cs="宋体"/>
          <w:color w:val="auto"/>
          <w:sz w:val="24"/>
          <w:highlight w:val="none"/>
        </w:rPr>
      </w:pPr>
      <w:r>
        <w:rPr>
          <w:rFonts w:ascii="宋体" w:hAnsi="宋体" w:cs="宋体"/>
          <w:color w:val="auto"/>
          <w:sz w:val="24"/>
          <w:highlight w:val="none"/>
        </w:rPr>
        <w:t xml:space="preserve">10.1.3.1 </w:t>
      </w:r>
      <w:r>
        <w:rPr>
          <w:rFonts w:hint="eastAsia" w:ascii="宋体" w:hAnsi="宋体" w:cs="宋体"/>
          <w:color w:val="auto"/>
          <w:sz w:val="24"/>
          <w:highlight w:val="none"/>
        </w:rPr>
        <w:t>因发包人原因对承包人、监理人造成的人员人身损害和财产损失。</w:t>
      </w:r>
    </w:p>
    <w:p>
      <w:pPr>
        <w:spacing w:before="156" w:beforeLines="50" w:after="156" w:afterLines="50" w:line="360" w:lineRule="auto"/>
        <w:ind w:firstLine="480" w:firstLineChars="200"/>
        <w:jc w:val="both"/>
        <w:rPr>
          <w:rFonts w:ascii="宋体" w:hAnsi="宋体" w:cs="宋体"/>
          <w:color w:val="auto"/>
          <w:sz w:val="24"/>
          <w:highlight w:val="none"/>
        </w:rPr>
      </w:pPr>
      <w:r>
        <w:rPr>
          <w:rFonts w:ascii="宋体" w:hAnsi="宋体" w:cs="宋体"/>
          <w:color w:val="auto"/>
          <w:sz w:val="24"/>
          <w:highlight w:val="none"/>
        </w:rPr>
        <w:t xml:space="preserve">10.1.3.2 </w:t>
      </w:r>
      <w:r>
        <w:rPr>
          <w:rFonts w:hint="eastAsia" w:ascii="宋体" w:hAnsi="宋体" w:cs="宋体"/>
          <w:color w:val="auto"/>
          <w:sz w:val="24"/>
          <w:highlight w:val="none"/>
        </w:rPr>
        <w:t>因发包人原因造成的发包人自身人员的人身损害以及财产损失。</w:t>
      </w:r>
    </w:p>
    <w:p>
      <w:pPr>
        <w:spacing w:before="156" w:beforeLines="50" w:after="156" w:afterLines="50" w:line="360" w:lineRule="auto"/>
        <w:rPr>
          <w:rFonts w:ascii="宋体" w:hAnsi="宋体" w:cs="宋体"/>
          <w:b/>
          <w:bCs/>
          <w:color w:val="auto"/>
          <w:sz w:val="24"/>
          <w:highlight w:val="none"/>
        </w:rPr>
      </w:pPr>
      <w:bookmarkStart w:id="2166" w:name="_Toc20640"/>
      <w:bookmarkStart w:id="2167" w:name="_Toc21357"/>
      <w:bookmarkStart w:id="2168" w:name="_Toc778"/>
      <w:r>
        <w:rPr>
          <w:rFonts w:ascii="宋体" w:hAnsi="宋体" w:cs="宋体"/>
          <w:b/>
          <w:bCs/>
          <w:color w:val="auto"/>
          <w:sz w:val="24"/>
          <w:highlight w:val="none"/>
        </w:rPr>
        <w:t xml:space="preserve">10.2 </w:t>
      </w:r>
      <w:r>
        <w:rPr>
          <w:rFonts w:hint="eastAsia" w:ascii="宋体" w:hAnsi="宋体" w:cs="宋体"/>
          <w:b/>
          <w:bCs/>
          <w:color w:val="auto"/>
          <w:sz w:val="24"/>
          <w:highlight w:val="none"/>
        </w:rPr>
        <w:t>承包人的安全责任</w:t>
      </w:r>
      <w:bookmarkEnd w:id="2166"/>
      <w:bookmarkEnd w:id="2167"/>
      <w:bookmarkEnd w:id="216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10.2.1项目安全生产的达标目标及相应事项的约定：杜绝安全责任事故发生，杜绝一般事故等级及以上事故发生，且工伤事故死亡人数为零。现场安全文明施工管理达到国家、广东省、广州市以及南沙区相关规定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编制安全措施计划报送监理人批准的期限：合同签订后</w:t>
      </w:r>
      <w:r>
        <w:rPr>
          <w:rFonts w:ascii="宋体" w:hAnsi="宋体" w:cs="宋体"/>
          <w:color w:val="auto"/>
          <w:sz w:val="24"/>
          <w:highlight w:val="none"/>
        </w:rPr>
        <w:t>42天内按发包人的时间要求提交，但至迟不得晚于专用合同条款第11.1项开工通知载明的开工日期前14天。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承包人有权拒绝发包人及监理人强令承包人违章作业、冒险施工的任何指示。</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10.2.4补充以下内容：</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10.2.4.1 </w:t>
      </w:r>
      <w:r>
        <w:rPr>
          <w:rFonts w:hint="eastAsia" w:ascii="宋体" w:hAnsi="宋体" w:cs="宋体"/>
          <w:color w:val="auto"/>
          <w:sz w:val="24"/>
          <w:highlight w:val="none"/>
        </w:rPr>
        <w:t>承包人应按照施工图纸进行施工，开工前做好安全技术交底工作，施工过程中做好各项安全防护措施。承包人为履行合同而雇用的特殊工种的人员应受过专门的培训并已取得政府有关管理机构颁发的上岗证书。</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10.2.4.2 </w:t>
      </w:r>
      <w:r>
        <w:rPr>
          <w:rFonts w:hint="eastAsia" w:ascii="宋体" w:hAnsi="宋体" w:cs="宋体"/>
          <w:color w:val="auto"/>
          <w:sz w:val="24"/>
          <w:highlight w:val="none"/>
        </w:rPr>
        <w:t>承包人在动力设备、输电线路、地下管道、密封防震车间、易燃易爆地段以及临街交通要道附近施工时，施工开始前应向监理人提出安全防护措施（方案），经监理人、建设管理单位认可并报发包人备案后实施。</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10.2.4.3 </w:t>
      </w:r>
      <w:r>
        <w:rPr>
          <w:rFonts w:hint="eastAsia" w:ascii="宋体" w:hAnsi="宋体" w:cs="宋体"/>
          <w:color w:val="auto"/>
          <w:sz w:val="24"/>
          <w:highlight w:val="none"/>
        </w:rPr>
        <w:t>实施爆破作业，在放射、毒害性环境中施工（含储存、运输、使用）及使用毒害性、腐蚀性物品施工时，承包人应在施工前</w:t>
      </w:r>
      <w:r>
        <w:rPr>
          <w:rFonts w:ascii="宋体" w:hAnsi="宋体" w:cs="宋体"/>
          <w:color w:val="auto"/>
          <w:sz w:val="24"/>
          <w:highlight w:val="none"/>
        </w:rPr>
        <w:t>7天内书面通知发包人和监理人，并报送拟采取相应的安全防护措施，经监理人、建设管理单位认可并报发包人备案后实施。</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10.2.4.4  </w:t>
      </w:r>
      <w:r>
        <w:rPr>
          <w:rFonts w:hint="eastAsia" w:ascii="宋体" w:hAnsi="宋体" w:cs="宋体"/>
          <w:color w:val="auto"/>
          <w:sz w:val="24"/>
          <w:highlight w:val="none"/>
        </w:rPr>
        <w:t>需单独编制危险性较大的分部分项专项工程施工方案的，以及要求进行专家论证的超过一定规模的危险性较大的分部分项工程，承包人应及时编制和组织论证，</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10.2.5补充以下内容：</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10.2.5.1承包人应建立健全建筑施工安全生产组织机构和安全保证体系，落实安全生产责任制，按照工程建设安全生产的有关管理规定，采取相应措施，负责现场全部作业的安全，并对此承担全部责任。</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10.2.5.2承包人在施工中必须加强对自身及各专业分包单位</w:t>
      </w:r>
      <w:r>
        <w:rPr>
          <w:rFonts w:hint="eastAsia" w:ascii="宋体" w:hAnsi="宋体" w:cs="宋体"/>
          <w:color w:val="auto"/>
          <w:sz w:val="24"/>
          <w:highlight w:val="none"/>
        </w:rPr>
        <w:t>（包括发包人发包单位）在安全施工方面的检查、监督管理。</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10.2.5.3承包人应根据法律法规和发包人要求，做好安全管理及交通安全等培训，落实做好进场工人的三级安全教育、安全交底、班前教育、安全事故警示教育、体检、平安卡办理等工作，并按要求配备本工程所需交通疏解人员。</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10.2.5.4承包人应根据监理人、发包人或项目所在地有关政府或行政管理部门的要求，提供和维持所有的照明灯光、护板、栅栏、警告信号标志和值班人员，对工程进行保护和为公众提供安全和方便。</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。若承包人未履行上述义务造成工程、财产、人身损害等责任，由承包人承担因此所发生的一切费用。</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10.2.5.5承包人应全面负责所有现场作业人员的安全，确保本工程处于有序和良好的状态。</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10.2.5.6承包人应对施工机械、设备、仪器等进行定期检查，消除隐患，并取得有关部门的检查许可证明。</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10.2.7通用合同条款第10.2.7项内容不适用于本项目，另行约定如下：</w:t>
      </w:r>
    </w:p>
    <w:p>
      <w:pPr>
        <w:spacing w:before="156" w:beforeLines="50" w:after="156" w:afterLines="50"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施工过程中，由于外部条件变化所发生在施工范围内的安全文明施工费用，由承包人负责。</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绿色施工安全防护措施费应专款专用，承包人应在财务账目中单独列项备查，不得挪作他用，否则发包人有权责令其限期改正；逾期未改正的，可以责令其暂停施工，由此增加的费用和（或）延误的工期由承包人承担。</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关于绿色施工安全防护措施费的支付比例和支付期限的约定：绿色施工安全防护措施费的管理及支付按照发包人相关规定执行。</w:t>
      </w:r>
    </w:p>
    <w:p>
      <w:pPr>
        <w:spacing w:before="156" w:beforeLines="50" w:after="156" w:afterLines="50" w:line="360" w:lineRule="auto"/>
        <w:rPr>
          <w:rFonts w:ascii="宋体" w:hAnsi="宋体" w:cs="宋体"/>
          <w:b/>
          <w:bCs/>
          <w:color w:val="auto"/>
          <w:sz w:val="24"/>
          <w:highlight w:val="none"/>
        </w:rPr>
      </w:pPr>
      <w:bookmarkStart w:id="2169" w:name="_Toc17895"/>
      <w:bookmarkStart w:id="2170" w:name="_Toc22172"/>
      <w:bookmarkStart w:id="2171" w:name="_Toc6794"/>
      <w:bookmarkStart w:id="2172" w:name="_Toc18079"/>
      <w:r>
        <w:rPr>
          <w:rFonts w:ascii="宋体" w:hAnsi="宋体" w:cs="宋体"/>
          <w:b/>
          <w:bCs/>
          <w:color w:val="auto"/>
          <w:sz w:val="24"/>
          <w:highlight w:val="none"/>
        </w:rPr>
        <w:t xml:space="preserve">10.3 </w:t>
      </w:r>
      <w:r>
        <w:rPr>
          <w:rFonts w:hint="eastAsia" w:ascii="宋体" w:hAnsi="宋体" w:cs="宋体"/>
          <w:b/>
          <w:bCs/>
          <w:color w:val="auto"/>
          <w:sz w:val="24"/>
          <w:highlight w:val="none"/>
        </w:rPr>
        <w:t>治安保卫</w:t>
      </w:r>
      <w:bookmarkEnd w:id="2169"/>
      <w:bookmarkEnd w:id="2170"/>
      <w:bookmarkEnd w:id="2171"/>
      <w:bookmarkEnd w:id="2172"/>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10.3.1 </w:t>
      </w:r>
      <w:r>
        <w:rPr>
          <w:rFonts w:hint="eastAsia" w:ascii="宋体" w:hAnsi="宋体" w:cs="宋体"/>
          <w:color w:val="auto"/>
          <w:sz w:val="24"/>
          <w:highlight w:val="none"/>
        </w:rPr>
        <w:t>关于治安保卫的特别约定：承包人负责本工程所有治安、防盗、保卫工作，费用发包人不再另行计费。</w:t>
      </w:r>
    </w:p>
    <w:p>
      <w:pPr>
        <w:autoSpaceDE w:val="0"/>
        <w:autoSpaceDN w:val="0"/>
        <w:adjustRightInd w:val="0"/>
        <w:spacing w:before="156" w:beforeLines="50" w:after="156" w:afterLines="50" w:line="360" w:lineRule="auto"/>
        <w:ind w:firstLine="480" w:firstLineChars="200"/>
        <w:jc w:val="left"/>
        <w:rPr>
          <w:rFonts w:ascii="宋体" w:hAnsi="宋体" w:cs="宋体"/>
          <w:b/>
          <w:color w:val="auto"/>
          <w:kern w:val="0"/>
          <w:sz w:val="24"/>
          <w:highlight w:val="none"/>
        </w:rPr>
      </w:pPr>
      <w:r>
        <w:rPr>
          <w:rFonts w:ascii="宋体" w:hAnsi="宋体" w:cs="宋体"/>
          <w:color w:val="auto"/>
          <w:sz w:val="24"/>
          <w:highlight w:val="none"/>
        </w:rPr>
        <w:t xml:space="preserve">10.3.3关于编制施工场地治安管理计划的约定：由承包人在工程开工后7天内编制施工场地治安管理计划，并制定应对突发治安事件的紧急预案，并经监理人、建设管理单位审核后，报发包人备案。如在项目实施过程中，因建设行政主管部门或政府相关主管部门或发包人关于治安管理有最新规定的，从其规定执行，如需涉及增设设施监控管理的，承包人应按有关文件要求执行并承担相关费用。 </w:t>
      </w:r>
    </w:p>
    <w:p>
      <w:pPr>
        <w:spacing w:before="156" w:beforeLines="50" w:after="156" w:afterLines="50" w:line="360" w:lineRule="auto"/>
        <w:rPr>
          <w:rFonts w:ascii="宋体" w:hAnsi="宋体" w:cs="宋体"/>
          <w:b/>
          <w:bCs/>
          <w:color w:val="auto"/>
          <w:sz w:val="24"/>
          <w:highlight w:val="none"/>
        </w:rPr>
      </w:pPr>
      <w:bookmarkStart w:id="2173" w:name="_Toc10990"/>
      <w:bookmarkStart w:id="2174" w:name="_Toc21107"/>
      <w:bookmarkStart w:id="2175" w:name="_Toc19789"/>
      <w:bookmarkStart w:id="2176" w:name="_Toc20477"/>
      <w:r>
        <w:rPr>
          <w:rFonts w:ascii="宋体" w:hAnsi="宋体" w:cs="宋体"/>
          <w:b/>
          <w:bCs/>
          <w:color w:val="auto"/>
          <w:sz w:val="24"/>
          <w:highlight w:val="none"/>
        </w:rPr>
        <w:t xml:space="preserve">10.4 </w:t>
      </w:r>
      <w:r>
        <w:rPr>
          <w:rFonts w:hint="eastAsia" w:ascii="宋体" w:hAnsi="宋体" w:cs="宋体"/>
          <w:b/>
          <w:bCs/>
          <w:color w:val="auto"/>
          <w:sz w:val="24"/>
          <w:highlight w:val="none"/>
        </w:rPr>
        <w:t>环境保护</w:t>
      </w:r>
      <w:bookmarkEnd w:id="2173"/>
      <w:bookmarkEnd w:id="2174"/>
      <w:bookmarkEnd w:id="2175"/>
      <w:bookmarkEnd w:id="2176"/>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10.4.4承包人应在施工组织设计中列明环境保护的具体措施。在合同履行期间，承包人应采取合理措施保护施工现场环境。对施工作业过程中可能引起的大气、水、噪音以及固体废物污染采取具体可行的防范措施。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承包人应当承担因其原因引起的环境污染侵权损害赔偿责任，因上述环境污染引起纠纷而导致暂停施工的，由此增加的费用和（或）延误的工期由承包人承担。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10.4.5施工期间，承包人必须遵守当地政府及有关部门对施工现场、交通和施工环境保护的管理规定，维护好为实施本项目施工范围及周边水系的畅通。特别是在水上施工，必须维持原有的通航标准和排洪的过水面积，并在汛期做好洪水观测和防洪工作。如由于承包人处理不善，造成自身或他方损失，承包人应承担相应法律和经济责任。</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10.4.6承包人应提交环境保护方案，环境保护方案必须包括：施工现场所必须的照明灯光、护板、围护、栅栏、警告标志和值班人员名单，以及建筑垃圾、施工和生活污水、噪音、粉尘的处理排放方案。承包人提交的方案必须符合发包人的要求及当地相关行政主管部门文件规定，相关费用发包人</w:t>
      </w:r>
      <w:r>
        <w:rPr>
          <w:rFonts w:hint="eastAsia" w:ascii="宋体" w:hAnsi="宋体" w:cs="宋体"/>
          <w:color w:val="auto"/>
          <w:sz w:val="24"/>
          <w:highlight w:val="none"/>
        </w:rPr>
        <w:t>不另行计费。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10.4.7承包人必须按照《城市排水许可管理办法》和《广州市排水管理办法》办理排水许可证。相关费用已包含在签约合同价款中，发包人</w:t>
      </w:r>
      <w:r>
        <w:rPr>
          <w:rFonts w:hint="eastAsia" w:ascii="宋体" w:hAnsi="宋体" w:cs="宋体"/>
          <w:color w:val="auto"/>
          <w:sz w:val="24"/>
          <w:highlight w:val="none"/>
        </w:rPr>
        <w:t>不另行计费。未及时办理排水许可证造成的一切后果由承包人承担。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10.4.8承包人必须按照《广东省排污许可证管理办法》及《广州市环境保护局关于开展建筑施工扬尘排污费征收工作的通知》（穗环[2015]114号）等文件要求办理排污申报，如有新规定，按最新规定办理。排污申报范围包含但不限于施工扬尘、污水、噪声污染。相关费用发包人</w:t>
      </w:r>
      <w:r>
        <w:rPr>
          <w:rFonts w:hint="eastAsia" w:ascii="宋体" w:hAnsi="宋体" w:cs="宋体"/>
          <w:color w:val="auto"/>
          <w:sz w:val="24"/>
          <w:highlight w:val="none"/>
        </w:rPr>
        <w:t>不另行计费。未及时办理排污许可证造成的一切后果由承包人承担。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10.4.9承包人应全面做好环境保护及监控工作。承包人在现场需设置噪音、扬尘监测系统，相关费用发包人</w:t>
      </w:r>
      <w:r>
        <w:rPr>
          <w:rFonts w:hint="eastAsia" w:ascii="宋体" w:hAnsi="宋体" w:cs="宋体"/>
          <w:color w:val="auto"/>
          <w:sz w:val="24"/>
          <w:highlight w:val="none"/>
        </w:rPr>
        <w:t>不另行计费。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10.4.10承包人应严格执行国家有关水域环境生态保护的规定，合理选择施工船机和施工工艺，采取有效措施，减少施工对周边水域的影响。</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在施工过程中造成的环境污染问题，经发包人或监理人发现后，承包人未能在</w:t>
      </w:r>
      <w:r>
        <w:rPr>
          <w:rFonts w:ascii="宋体" w:hAnsi="宋体" w:cs="宋体"/>
          <w:color w:val="auto"/>
          <w:sz w:val="24"/>
          <w:highlight w:val="none"/>
        </w:rPr>
        <w:t>24小时之内采取整治措施，或者所采取的整治措施未能有效消除污染的，发包人可以自行或者委托他人代为整治，由此产生的一切损失、费用均由承包人承担。</w:t>
      </w:r>
    </w:p>
    <w:p>
      <w:pPr>
        <w:spacing w:before="156" w:beforeLines="50" w:after="156" w:afterLines="50" w:line="360" w:lineRule="auto"/>
        <w:ind w:firstLine="118"/>
        <w:rPr>
          <w:rFonts w:ascii="宋体" w:hAnsi="宋体" w:cs="宋体"/>
          <w:b/>
          <w:bCs/>
          <w:color w:val="auto"/>
          <w:sz w:val="24"/>
          <w:highlight w:val="none"/>
        </w:rPr>
      </w:pPr>
      <w:bookmarkStart w:id="2177" w:name="_Toc25102"/>
      <w:bookmarkStart w:id="2178" w:name="_Toc13867"/>
      <w:bookmarkStart w:id="2179" w:name="_Toc29957"/>
      <w:bookmarkStart w:id="2180" w:name="_Toc4079"/>
      <w:r>
        <w:rPr>
          <w:rFonts w:ascii="宋体" w:hAnsi="宋体" w:cs="宋体"/>
          <w:b/>
          <w:bCs/>
          <w:color w:val="auto"/>
          <w:sz w:val="24"/>
          <w:highlight w:val="none"/>
        </w:rPr>
        <w:t xml:space="preserve">10.5 </w:t>
      </w:r>
      <w:r>
        <w:rPr>
          <w:rFonts w:hint="eastAsia" w:ascii="宋体" w:hAnsi="宋体" w:cs="宋体"/>
          <w:b/>
          <w:bCs/>
          <w:color w:val="auto"/>
          <w:sz w:val="24"/>
          <w:highlight w:val="none"/>
        </w:rPr>
        <w:t>事故处理</w:t>
      </w:r>
      <w:bookmarkEnd w:id="2177"/>
      <w:bookmarkEnd w:id="2178"/>
      <w:bookmarkEnd w:id="2179"/>
      <w:bookmarkEnd w:id="2180"/>
    </w:p>
    <w:p>
      <w:pPr>
        <w:spacing w:before="156" w:beforeLines="50" w:after="156" w:afterLines="50" w:line="360" w:lineRule="auto"/>
        <w:ind w:firstLine="480" w:firstLineChars="200"/>
        <w:jc w:val="left"/>
        <w:rPr>
          <w:rFonts w:ascii="宋体" w:hAnsi="宋体" w:cs="宋体"/>
          <w:b/>
          <w:color w:val="auto"/>
          <w:kern w:val="0"/>
          <w:sz w:val="24"/>
          <w:highlight w:val="none"/>
        </w:rPr>
      </w:pPr>
      <w:r>
        <w:rPr>
          <w:rFonts w:ascii="宋体" w:hAnsi="宋体" w:cs="宋体"/>
          <w:color w:val="auto"/>
          <w:sz w:val="24"/>
          <w:highlight w:val="none"/>
        </w:rPr>
        <w:t xml:space="preserve"> 通用合同条款第10.5款内容不适用于本项目，另行约定如下：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10.5.1报告安全事故：安全事故发生后，承包人应在1小时内用最快的信息传递手段，将发生事故的时间、地点、伤亡人数、事故原因等情况，报监理人和发包人。</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10.5.2事故处理：承包人负责抢救伤员、排除险情，减少人员伤亡和财产损失，防止事故蔓延扩大，保护好现场，并做好标识；并启动保险理赔程序。</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10.5.3事故调查：承包人应组织内部技术安全、质量等相关部门的人员组成调查组，开展调查，并配合做好发包人或政府有关部门组织的调查工作，如因承包人未做好证据资料收集及保管等原因导致事故认定有偏差的，由承包人承担相关责任。</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10.5.4调查报告：承包人应把事故发生经过、原因、性质、损失、责任、处理意见、纠正和预防措施撰写成调查报告，送监理人、建设管理单位审批后报发包人备案。</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10.5.5事故处理所发生的费用和延误的工期由事故责任方承担。</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10.5.6合同双方当事人对事故责任有争议时，应按照政府有关部门的认定处理。</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r>
        <w:rPr>
          <w:rFonts w:hint="eastAsia" w:ascii="宋体" w:hAnsi="宋体" w:cs="宋体"/>
          <w:color w:val="auto"/>
          <w:sz w:val="24"/>
          <w:highlight w:val="none"/>
        </w:rPr>
        <w:t>：</w:t>
      </w:r>
    </w:p>
    <w:p>
      <w:pPr>
        <w:spacing w:before="156" w:beforeLines="50" w:after="156" w:afterLines="50" w:line="360" w:lineRule="auto"/>
        <w:rPr>
          <w:rFonts w:ascii="宋体" w:hAnsi="宋体" w:cs="宋体"/>
          <w:b/>
          <w:bCs/>
          <w:color w:val="auto"/>
          <w:sz w:val="24"/>
          <w:highlight w:val="none"/>
        </w:rPr>
      </w:pPr>
      <w:bookmarkStart w:id="2181" w:name="_Toc24452"/>
      <w:bookmarkStart w:id="2182" w:name="_Toc3812"/>
      <w:bookmarkStart w:id="2183" w:name="_Toc9019"/>
      <w:bookmarkStart w:id="2184" w:name="_Toc28609"/>
      <w:r>
        <w:rPr>
          <w:rFonts w:ascii="宋体" w:hAnsi="宋体" w:cs="宋体"/>
          <w:b/>
          <w:bCs/>
          <w:color w:val="auto"/>
          <w:sz w:val="24"/>
          <w:highlight w:val="none"/>
        </w:rPr>
        <w:t xml:space="preserve">10.6 </w:t>
      </w:r>
      <w:r>
        <w:rPr>
          <w:rFonts w:hint="eastAsia" w:ascii="宋体" w:hAnsi="宋体" w:cs="宋体"/>
          <w:b/>
          <w:bCs/>
          <w:color w:val="auto"/>
          <w:sz w:val="24"/>
          <w:highlight w:val="none"/>
        </w:rPr>
        <w:t>紧急情况处理</w:t>
      </w:r>
      <w:bookmarkEnd w:id="2181"/>
      <w:bookmarkEnd w:id="2182"/>
      <w:bookmarkEnd w:id="2183"/>
      <w:bookmarkEnd w:id="2184"/>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before="156" w:beforeLines="50" w:after="156" w:afterLines="50" w:line="360" w:lineRule="auto"/>
        <w:ind w:firstLine="118"/>
        <w:rPr>
          <w:rFonts w:ascii="宋体" w:hAnsi="宋体" w:cs="宋体"/>
          <w:b/>
          <w:bCs/>
          <w:color w:val="auto"/>
          <w:sz w:val="24"/>
          <w:highlight w:val="none"/>
        </w:rPr>
      </w:pPr>
      <w:bookmarkStart w:id="2185" w:name="_Toc22174"/>
      <w:bookmarkStart w:id="2186" w:name="_Toc21068"/>
      <w:bookmarkStart w:id="2187" w:name="_Toc21490"/>
      <w:bookmarkStart w:id="2188" w:name="_Toc11244"/>
      <w:r>
        <w:rPr>
          <w:rFonts w:ascii="宋体" w:hAnsi="宋体" w:cs="宋体"/>
          <w:b/>
          <w:bCs/>
          <w:color w:val="auto"/>
          <w:sz w:val="24"/>
          <w:highlight w:val="none"/>
        </w:rPr>
        <w:t xml:space="preserve">10.7 </w:t>
      </w:r>
      <w:r>
        <w:rPr>
          <w:rFonts w:hint="eastAsia" w:ascii="宋体" w:hAnsi="宋体" w:cs="宋体"/>
          <w:b/>
          <w:bCs/>
          <w:color w:val="auto"/>
          <w:sz w:val="24"/>
          <w:highlight w:val="none"/>
        </w:rPr>
        <w:t>文明施工</w:t>
      </w:r>
      <w:bookmarkEnd w:id="2185"/>
      <w:bookmarkEnd w:id="2186"/>
      <w:bookmarkEnd w:id="2187"/>
      <w:bookmarkEnd w:id="2188"/>
    </w:p>
    <w:p>
      <w:pPr>
        <w:snapToGri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合同当事人对绿色施工文明施工的要求如下：</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 </w:t>
      </w:r>
      <w:r>
        <w:rPr>
          <w:rFonts w:hint="eastAsia" w:ascii="宋体" w:hAnsi="宋体" w:cs="宋体"/>
          <w:color w:val="auto"/>
          <w:sz w:val="24"/>
          <w:highlight w:val="none"/>
        </w:rPr>
        <w:t>本合同工程现场文明施工必须严格按照以下文件执行：</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10.7.1.1 </w:t>
      </w:r>
      <w:r>
        <w:rPr>
          <w:rFonts w:hint="eastAsia" w:ascii="宋体" w:hAnsi="宋体" w:cs="宋体"/>
          <w:color w:val="auto"/>
          <w:sz w:val="24"/>
          <w:highlight w:val="none"/>
        </w:rPr>
        <w:t>《广州市建设工程现场文明施工管理办法》（穗建质</w:t>
      </w:r>
      <w:r>
        <w:rPr>
          <w:rFonts w:ascii="宋体" w:hAnsi="宋体" w:cs="宋体"/>
          <w:color w:val="auto"/>
          <w:sz w:val="24"/>
          <w:highlight w:val="none"/>
        </w:rPr>
        <w:t>[2008]937号）；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10.7.1.2 </w:t>
      </w:r>
      <w:r>
        <w:rPr>
          <w:rFonts w:hint="eastAsia" w:ascii="宋体" w:hAnsi="宋体" w:cs="宋体"/>
          <w:color w:val="auto"/>
          <w:sz w:val="24"/>
          <w:highlight w:val="none"/>
        </w:rPr>
        <w:t>《广州市建设工程文明施工管理规定》（广州市人民政府令第</w:t>
      </w:r>
      <w:r>
        <w:rPr>
          <w:rFonts w:ascii="宋体" w:hAnsi="宋体" w:cs="宋体"/>
          <w:color w:val="auto"/>
          <w:sz w:val="24"/>
          <w:highlight w:val="none"/>
        </w:rPr>
        <w:t>62号）；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10.7.1.3 </w:t>
      </w:r>
      <w:r>
        <w:rPr>
          <w:rFonts w:hint="eastAsia" w:ascii="宋体" w:hAnsi="宋体" w:cs="宋体"/>
          <w:color w:val="auto"/>
          <w:sz w:val="24"/>
          <w:highlight w:val="none"/>
        </w:rPr>
        <w:t>《关于完善广州市建设工程施工围蔽管理提升实施技术要求和标准图集的通知》（穗建质〔</w:t>
      </w:r>
      <w:r>
        <w:rPr>
          <w:rFonts w:ascii="宋体" w:hAnsi="宋体" w:cs="宋体"/>
          <w:color w:val="auto"/>
          <w:sz w:val="24"/>
          <w:highlight w:val="none"/>
        </w:rPr>
        <w:t>2016〕1085号）；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10.7.1.4 </w:t>
      </w:r>
      <w:r>
        <w:rPr>
          <w:rFonts w:hint="eastAsia" w:ascii="宋体" w:hAnsi="宋体" w:cs="宋体"/>
          <w:color w:val="auto"/>
          <w:sz w:val="24"/>
          <w:highlight w:val="none"/>
        </w:rPr>
        <w:t>《关于进一步完善南沙区建设工程施工围蔽管理要求的通知》（穗南建〔</w:t>
      </w:r>
      <w:r>
        <w:rPr>
          <w:rFonts w:ascii="宋体" w:hAnsi="宋体" w:cs="宋体"/>
          <w:color w:val="auto"/>
          <w:sz w:val="24"/>
          <w:highlight w:val="none"/>
        </w:rPr>
        <w:t>2016〕291号）；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10.7.1.5 </w:t>
      </w:r>
      <w:r>
        <w:rPr>
          <w:rFonts w:hint="eastAsia" w:ascii="宋体" w:hAnsi="宋体" w:cs="宋体"/>
          <w:color w:val="auto"/>
          <w:sz w:val="24"/>
          <w:highlight w:val="none"/>
        </w:rPr>
        <w:t>《广东省建设工程施工扬尘污染防治管理办法（试行）》（粤办函〔</w:t>
      </w:r>
      <w:r>
        <w:rPr>
          <w:rFonts w:ascii="宋体" w:hAnsi="宋体" w:cs="宋体"/>
          <w:color w:val="auto"/>
          <w:sz w:val="24"/>
          <w:highlight w:val="none"/>
        </w:rPr>
        <w:t>2017〕708号）；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10.7.1.6 </w:t>
      </w:r>
      <w:r>
        <w:rPr>
          <w:rFonts w:hint="eastAsia" w:ascii="宋体" w:hAnsi="宋体" w:cs="宋体"/>
          <w:color w:val="auto"/>
          <w:sz w:val="24"/>
          <w:highlight w:val="none"/>
        </w:rPr>
        <w:t>《广东省住房和城乡建设厅关于采取切实措施坚决遏制施工扬尘污染的紧急通知》（粤建电发〔</w:t>
      </w:r>
      <w:r>
        <w:rPr>
          <w:rFonts w:ascii="宋体" w:hAnsi="宋体" w:cs="宋体"/>
          <w:color w:val="auto"/>
          <w:sz w:val="24"/>
          <w:highlight w:val="none"/>
        </w:rPr>
        <w:t>2018〕20号）；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10.7.1.7 </w:t>
      </w:r>
      <w:r>
        <w:rPr>
          <w:rFonts w:hint="eastAsia" w:ascii="宋体" w:hAnsi="宋体" w:cs="宋体"/>
          <w:color w:val="auto"/>
          <w:sz w:val="24"/>
          <w:highlight w:val="none"/>
        </w:rPr>
        <w:t>《住房和城乡建设部办公厅关于进一步加强施工工地和道路扬尘管控工作的通知》（建办质〔</w:t>
      </w:r>
      <w:r>
        <w:rPr>
          <w:rFonts w:ascii="宋体" w:hAnsi="宋体" w:cs="宋体"/>
          <w:color w:val="auto"/>
          <w:sz w:val="24"/>
          <w:highlight w:val="none"/>
        </w:rPr>
        <w:t>2019〕23号）；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10.7.1.8 </w:t>
      </w:r>
      <w:r>
        <w:rPr>
          <w:rFonts w:hint="eastAsia" w:ascii="宋体" w:hAnsi="宋体" w:cs="宋体"/>
          <w:color w:val="auto"/>
          <w:sz w:val="24"/>
          <w:highlight w:val="none"/>
        </w:rPr>
        <w:t>《广州市建设工程绿色施工围蔽指导图集（</w:t>
      </w:r>
      <w:r>
        <w:rPr>
          <w:rFonts w:ascii="宋体" w:hAnsi="宋体" w:cs="宋体"/>
          <w:color w:val="auto"/>
          <w:sz w:val="24"/>
          <w:highlight w:val="none"/>
        </w:rPr>
        <w:t>V2.0试行版）》；</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10.7.1.9 </w:t>
      </w:r>
      <w:r>
        <w:rPr>
          <w:rFonts w:hint="eastAsia" w:ascii="宋体" w:hAnsi="宋体" w:cs="宋体"/>
          <w:color w:val="auto"/>
          <w:sz w:val="24"/>
          <w:highlight w:val="none"/>
        </w:rPr>
        <w:t>《关于印发广州市建设工程绿色施工围蔽指导图集补充（</w:t>
      </w:r>
      <w:r>
        <w:rPr>
          <w:rFonts w:ascii="宋体" w:hAnsi="宋体" w:cs="宋体"/>
          <w:color w:val="auto"/>
          <w:sz w:val="24"/>
          <w:highlight w:val="none"/>
        </w:rPr>
        <w:t>V1.1版）的通知》（</w:t>
      </w:r>
      <w:r>
        <w:rPr>
          <w:rFonts w:hint="eastAsia" w:ascii="宋体" w:hAnsi="宋体" w:cs="宋体"/>
          <w:color w:val="auto"/>
          <w:sz w:val="24"/>
          <w:highlight w:val="none"/>
        </w:rPr>
        <w:t>穗建质〔</w:t>
      </w:r>
      <w:r>
        <w:rPr>
          <w:rFonts w:ascii="宋体" w:hAnsi="宋体" w:cs="宋体"/>
          <w:color w:val="auto"/>
          <w:sz w:val="24"/>
          <w:highlight w:val="none"/>
        </w:rPr>
        <w:t>2019〕1244号）；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10.7.1.10 </w:t>
      </w:r>
      <w:r>
        <w:rPr>
          <w:rFonts w:hint="eastAsia" w:ascii="宋体" w:hAnsi="宋体" w:cs="宋体"/>
          <w:color w:val="auto"/>
          <w:sz w:val="24"/>
          <w:highlight w:val="none"/>
        </w:rPr>
        <w:t>《关于印发</w:t>
      </w:r>
      <w:r>
        <w:rPr>
          <w:rFonts w:ascii="宋体" w:hAnsi="宋体" w:cs="宋体"/>
          <w:color w:val="auto"/>
          <w:sz w:val="24"/>
          <w:highlight w:val="none"/>
        </w:rPr>
        <w:t>&lt;</w:t>
      </w:r>
      <w:r>
        <w:rPr>
          <w:rFonts w:hint="eastAsia" w:ascii="宋体" w:hAnsi="宋体" w:cs="宋体"/>
          <w:color w:val="auto"/>
          <w:sz w:val="24"/>
          <w:highlight w:val="none"/>
        </w:rPr>
        <w:t>南沙区建筑工程围蔽和建筑立面外防护提升工作方案</w:t>
      </w:r>
      <w:r>
        <w:rPr>
          <w:rFonts w:ascii="宋体" w:hAnsi="宋体" w:cs="宋体"/>
          <w:color w:val="auto"/>
          <w:sz w:val="24"/>
          <w:highlight w:val="none"/>
        </w:rPr>
        <w:t>&gt;</w:t>
      </w:r>
      <w:r>
        <w:rPr>
          <w:rFonts w:hint="eastAsia" w:ascii="宋体" w:hAnsi="宋体" w:cs="宋体"/>
          <w:color w:val="auto"/>
          <w:sz w:val="24"/>
          <w:highlight w:val="none"/>
        </w:rPr>
        <w:t>的通知》（穗南住建〔</w:t>
      </w:r>
      <w:r>
        <w:rPr>
          <w:rFonts w:ascii="宋体" w:hAnsi="宋体" w:cs="宋体"/>
          <w:color w:val="auto"/>
          <w:sz w:val="24"/>
          <w:highlight w:val="none"/>
        </w:rPr>
        <w:t>2019〕1100号）；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10.7.1.11 </w:t>
      </w:r>
      <w:r>
        <w:rPr>
          <w:rFonts w:hint="eastAsia" w:ascii="宋体" w:hAnsi="宋体" w:cs="宋体"/>
          <w:color w:val="auto"/>
          <w:sz w:val="24"/>
          <w:highlight w:val="none"/>
        </w:rPr>
        <w:t>《广州市住房和城乡建设局关于印发广州市建设工程扬尘防治“</w:t>
      </w:r>
      <w:r>
        <w:rPr>
          <w:rFonts w:ascii="宋体" w:hAnsi="宋体" w:cs="宋体"/>
          <w:color w:val="auto"/>
          <w:sz w:val="24"/>
          <w:highlight w:val="none"/>
        </w:rPr>
        <w:t>6个100%”管理标准图集（V1.0版）的通知》（</w:t>
      </w:r>
      <w:r>
        <w:rPr>
          <w:rFonts w:hint="eastAsia" w:ascii="宋体" w:hAnsi="宋体" w:cs="宋体"/>
          <w:color w:val="auto"/>
          <w:sz w:val="24"/>
          <w:highlight w:val="none"/>
        </w:rPr>
        <w:t>穗建质〔</w:t>
      </w:r>
      <w:r>
        <w:rPr>
          <w:rFonts w:ascii="宋体" w:hAnsi="宋体" w:cs="宋体"/>
          <w:color w:val="auto"/>
          <w:sz w:val="24"/>
          <w:highlight w:val="none"/>
        </w:rPr>
        <w:t>2019〕1664号）；</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10.7.1.12 </w:t>
      </w:r>
      <w:r>
        <w:rPr>
          <w:rFonts w:hint="eastAsia" w:ascii="宋体" w:hAnsi="宋体" w:cs="宋体"/>
          <w:color w:val="auto"/>
          <w:sz w:val="24"/>
          <w:highlight w:val="none"/>
        </w:rPr>
        <w:t>国家、广东省、广州市、南沙区有关部门对绿色施工及安全文明施工要求的相关文件。</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在本合同履行期间，如上述文件有更新或调整变化的，从其最新规定内容执行。</w:t>
      </w:r>
    </w:p>
    <w:p>
      <w:pPr>
        <w:numPr>
          <w:ilvl w:val="255"/>
          <w:numId w:val="0"/>
        </w:num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10.7.2 </w:t>
      </w:r>
      <w:r>
        <w:rPr>
          <w:rFonts w:hint="eastAsia" w:ascii="宋体" w:hAnsi="宋体" w:cs="宋体"/>
          <w:color w:val="auto"/>
          <w:sz w:val="24"/>
          <w:highlight w:val="none"/>
        </w:rPr>
        <w:t>承包人应对扬尘污染防治责任负全部责任。承包人应积极采取施工工地防尘降尘措施，制定具体的施工扬尘污染防治实施方案，提高文明施工和绿色施工水平。</w:t>
      </w:r>
    </w:p>
    <w:p>
      <w:pPr>
        <w:numPr>
          <w:ilvl w:val="255"/>
          <w:numId w:val="0"/>
        </w:num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10.7.3 </w:t>
      </w:r>
      <w:r>
        <w:rPr>
          <w:rFonts w:hint="eastAsia" w:ascii="宋体" w:hAnsi="宋体" w:cs="宋体"/>
          <w:color w:val="auto"/>
          <w:sz w:val="24"/>
          <w:highlight w:val="non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w:t>
      </w:r>
      <w:r>
        <w:rPr>
          <w:rFonts w:ascii="宋体" w:hAnsi="宋体" w:cs="宋体"/>
          <w:color w:val="auto"/>
          <w:sz w:val="24"/>
          <w:highlight w:val="none"/>
        </w:rPr>
        <w:t>/现状达不到要求，发包人有权委托相关单位进行清理，所需费用从工程进度款中扣除。</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交工前清理现场的要求：工程完工后</w:t>
      </w:r>
      <w:r>
        <w:rPr>
          <w:rFonts w:ascii="宋体" w:hAnsi="宋体" w:cs="宋体"/>
          <w:color w:val="auto"/>
          <w:sz w:val="24"/>
          <w:highlight w:val="none"/>
        </w:rPr>
        <w:t>10天内，承包人应对施工场地进行清理、清洁开荒。在完工后搬走所有施工机械、垃圾及剩余材料，并确保移交的工程项目环境洁净、安全卫生。施工场地的清理应达到发包人及监理人的规定及要求。有关费用发包人</w:t>
      </w:r>
      <w:r>
        <w:rPr>
          <w:rFonts w:hint="eastAsia" w:ascii="宋体" w:hAnsi="宋体" w:cs="宋体"/>
          <w:color w:val="auto"/>
          <w:sz w:val="24"/>
          <w:highlight w:val="none"/>
        </w:rPr>
        <w:t>不另行计费。</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10.7.4 </w:t>
      </w:r>
      <w:r>
        <w:rPr>
          <w:rFonts w:hint="eastAsia" w:ascii="宋体" w:hAnsi="宋体" w:cs="宋体"/>
          <w:color w:val="auto"/>
          <w:sz w:val="24"/>
          <w:highlight w:val="none"/>
        </w:rPr>
        <w:t>散体物料运输车辆的要求：承包人必须遵守《关于加强我市建筑工地散体物料运输车辆管理的通知》（穗建筑</w:t>
      </w:r>
      <w:r>
        <w:rPr>
          <w:rFonts w:ascii="宋体" w:hAnsi="宋体" w:cs="宋体"/>
          <w:color w:val="auto"/>
          <w:sz w:val="24"/>
          <w:highlight w:val="none"/>
        </w:rPr>
        <w:t>[2007]576号）、《建设工地余泥渣土运输与排放源头管理工作实施意见》及近期广东省、广州市、南沙区建设行政主管部门出台的有关规定要求，对出入工地的散体物料运输车辆进行严格管理</w:t>
      </w:r>
      <w:r>
        <w:rPr>
          <w:rFonts w:hint="eastAsia" w:ascii="宋体" w:hAnsi="宋体" w:cs="宋体"/>
          <w:color w:val="auto"/>
          <w:sz w:val="24"/>
          <w:highlight w:val="none"/>
        </w:rPr>
        <w:t>并办理相关手续。</w:t>
      </w:r>
    </w:p>
    <w:p>
      <w:pPr>
        <w:spacing w:before="156" w:beforeLines="50" w:after="156" w:afterLines="50" w:line="360" w:lineRule="auto"/>
        <w:ind w:firstLine="118"/>
        <w:rPr>
          <w:rFonts w:ascii="宋体" w:hAnsi="宋体" w:cs="宋体"/>
          <w:b/>
          <w:bCs/>
          <w:color w:val="auto"/>
          <w:sz w:val="24"/>
          <w:highlight w:val="none"/>
        </w:rPr>
      </w:pPr>
      <w:bookmarkStart w:id="2189" w:name="_Ref11874562"/>
      <w:bookmarkStart w:id="2190" w:name="_Ref41554069"/>
      <w:bookmarkStart w:id="2191" w:name="_Toc54862242"/>
      <w:r>
        <w:rPr>
          <w:rFonts w:ascii="宋体" w:hAnsi="宋体" w:cs="宋体"/>
          <w:b/>
          <w:bCs/>
          <w:color w:val="auto"/>
          <w:sz w:val="24"/>
          <w:highlight w:val="none"/>
        </w:rPr>
        <w:t xml:space="preserve">10.8 </w:t>
      </w:r>
      <w:r>
        <w:rPr>
          <w:rFonts w:hint="eastAsia" w:ascii="宋体" w:hAnsi="宋体" w:cs="宋体"/>
          <w:b/>
          <w:bCs/>
          <w:color w:val="auto"/>
          <w:sz w:val="24"/>
          <w:highlight w:val="none"/>
        </w:rPr>
        <w:t>职业健康</w:t>
      </w:r>
      <w:bookmarkEnd w:id="2189"/>
      <w:bookmarkEnd w:id="2190"/>
      <w:bookmarkEnd w:id="2191"/>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承包人应遵守适用的职业健康的法律和合同约定（包括对雇用、职业健康、安全、福利等方面的规定），负责现场实施过程中其人员的职业健康和保护，包括：</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10.8.1 </w:t>
      </w:r>
      <w:r>
        <w:rPr>
          <w:rFonts w:hint="eastAsia" w:ascii="宋体" w:hAnsi="宋体" w:cs="宋体"/>
          <w:color w:val="auto"/>
          <w:sz w:val="24"/>
          <w:highlight w:val="none"/>
        </w:rPr>
        <w:t>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10.8.2 </w:t>
      </w:r>
      <w:r>
        <w:rPr>
          <w:rFonts w:hint="eastAsia" w:ascii="宋体" w:hAnsi="宋体" w:cs="宋体"/>
          <w:color w:val="auto"/>
          <w:sz w:val="24"/>
          <w:highlight w:val="none"/>
        </w:rPr>
        <w:t>承包人应依法为承包人</w:t>
      </w:r>
      <w:bookmarkStart w:id="2192" w:name="_Hlk46339538"/>
      <w:r>
        <w:rPr>
          <w:rFonts w:hint="eastAsia" w:ascii="宋体" w:hAnsi="宋体" w:cs="宋体"/>
          <w:color w:val="auto"/>
          <w:sz w:val="24"/>
          <w:highlight w:val="none"/>
        </w:rPr>
        <w:t>员工及承包人聘用的第三方人员</w:t>
      </w:r>
      <w:bookmarkEnd w:id="2192"/>
      <w:r>
        <w:rPr>
          <w:rFonts w:hint="eastAsia" w:ascii="宋体" w:hAnsi="宋体" w:cs="宋体"/>
          <w:color w:val="auto"/>
          <w:sz w:val="24"/>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10.8.3 </w:t>
      </w:r>
      <w:r>
        <w:rPr>
          <w:rFonts w:hint="eastAsia" w:ascii="宋体" w:hAnsi="宋体" w:cs="宋体"/>
          <w:color w:val="auto"/>
          <w:sz w:val="24"/>
          <w:highlight w:val="none"/>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10.8.4 </w:t>
      </w:r>
      <w:r>
        <w:rPr>
          <w:rFonts w:hint="eastAsia" w:ascii="宋体" w:hAnsi="宋体" w:cs="宋体"/>
          <w:color w:val="auto"/>
          <w:sz w:val="24"/>
          <w:highlight w:val="none"/>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10.8.5 </w:t>
      </w:r>
      <w:r>
        <w:rPr>
          <w:rFonts w:hint="eastAsia" w:ascii="宋体" w:hAnsi="宋体" w:cs="宋体"/>
          <w:color w:val="auto"/>
          <w:sz w:val="24"/>
          <w:highlight w:val="none"/>
        </w:rPr>
        <w:t>承包人应采取有效措施预防传染病，保持食堂的饮食卫生，保证施工人员的健康，并定期对施工现场、施工人员生活基地和工程进行防疫和卫生的专业检查和处理</w:t>
      </w:r>
      <w:r>
        <w:rPr>
          <w:rFonts w:ascii="宋体" w:hAnsi="宋体" w:cs="宋体"/>
          <w:color w:val="auto"/>
          <w:sz w:val="24"/>
          <w:highlight w:val="none"/>
        </w:rPr>
        <w:t xml:space="preserve">, </w:t>
      </w:r>
      <w:r>
        <w:rPr>
          <w:rFonts w:hint="eastAsia" w:ascii="宋体" w:hAnsi="宋体" w:cs="宋体"/>
          <w:color w:val="auto"/>
          <w:sz w:val="24"/>
          <w:highlight w:val="none"/>
        </w:rPr>
        <w:t>在远离城镇的施工现场，还应配备必要的伤病防治和急救的医务人员与医疗设施。承包人雇佣人员在施工中受到伤害的，承包人应立即采取有效措施进行抢救和治疗。</w:t>
      </w:r>
    </w:p>
    <w:p>
      <w:pPr>
        <w:pStyle w:val="4"/>
        <w:spacing w:before="156" w:beforeLines="50" w:after="156" w:afterLines="50"/>
        <w:rPr>
          <w:rFonts w:ascii="宋体" w:hAnsi="宋体" w:cs="宋体"/>
          <w:bCs w:val="0"/>
          <w:color w:val="auto"/>
          <w:szCs w:val="24"/>
          <w:highlight w:val="none"/>
        </w:rPr>
      </w:pPr>
      <w:bookmarkStart w:id="2193" w:name="_Toc31128"/>
      <w:bookmarkStart w:id="2194" w:name="_Toc8068"/>
      <w:bookmarkStart w:id="2195" w:name="_Toc21742"/>
      <w:bookmarkStart w:id="2196" w:name="_Toc32061"/>
      <w:bookmarkStart w:id="2197" w:name="_Toc30464"/>
      <w:bookmarkStart w:id="2198" w:name="_Toc7137"/>
      <w:bookmarkStart w:id="2199" w:name="_Toc7061"/>
      <w:bookmarkStart w:id="2200" w:name="_Toc5755"/>
      <w:r>
        <w:rPr>
          <w:rFonts w:hint="eastAsia" w:ascii="宋体" w:hAnsi="宋体" w:cs="宋体"/>
          <w:bCs w:val="0"/>
          <w:color w:val="auto"/>
          <w:szCs w:val="24"/>
          <w:highlight w:val="none"/>
        </w:rPr>
        <w:t>11. 开始工作和竣工</w:t>
      </w:r>
      <w:bookmarkEnd w:id="2193"/>
      <w:bookmarkEnd w:id="2194"/>
      <w:bookmarkEnd w:id="2195"/>
      <w:bookmarkEnd w:id="2196"/>
      <w:bookmarkEnd w:id="2197"/>
      <w:bookmarkEnd w:id="2198"/>
      <w:bookmarkEnd w:id="2199"/>
      <w:bookmarkEnd w:id="2200"/>
    </w:p>
    <w:p>
      <w:pPr>
        <w:spacing w:before="156" w:beforeLines="50" w:after="156" w:afterLines="50" w:line="360" w:lineRule="auto"/>
        <w:jc w:val="left"/>
        <w:rPr>
          <w:rFonts w:ascii="宋体" w:hAnsi="宋体" w:cs="宋体"/>
          <w:b/>
          <w:bCs/>
          <w:color w:val="auto"/>
          <w:sz w:val="24"/>
          <w:highlight w:val="none"/>
        </w:rPr>
      </w:pPr>
      <w:bookmarkStart w:id="2201" w:name="_Toc162"/>
      <w:bookmarkStart w:id="2202" w:name="_Toc9463"/>
      <w:bookmarkStart w:id="2203" w:name="_Toc28252"/>
      <w:bookmarkStart w:id="2204" w:name="_Toc9936"/>
      <w:r>
        <w:rPr>
          <w:rFonts w:ascii="宋体" w:hAnsi="宋体" w:cs="宋体"/>
          <w:b/>
          <w:bCs/>
          <w:color w:val="auto"/>
          <w:sz w:val="24"/>
          <w:highlight w:val="none"/>
        </w:rPr>
        <w:t xml:space="preserve">11.1 </w:t>
      </w:r>
      <w:r>
        <w:rPr>
          <w:rFonts w:hint="eastAsia" w:ascii="宋体" w:hAnsi="宋体" w:cs="宋体"/>
          <w:b/>
          <w:bCs/>
          <w:color w:val="auto"/>
          <w:sz w:val="24"/>
          <w:highlight w:val="none"/>
        </w:rPr>
        <w:t>开始工作</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始工作的条件：本合同为设计施工承包合同，以发包人书面通知之日起开始计算工期，承包人应在收到书面通知后按发包人要求进场开展勘察（如有）、设计工作，并按经发包人批准的进度计划，按期开工施工，承包人不得以临时用水、临时用电未接通为由延迟或拒绝施工，由此产生的相关费用承包人综合考虑，不另外计取。</w:t>
      </w:r>
    </w:p>
    <w:p>
      <w:pPr>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 xml:space="preserve">11.2 </w:t>
      </w:r>
      <w:r>
        <w:rPr>
          <w:rFonts w:hint="eastAsia" w:ascii="宋体" w:hAnsi="宋体" w:cs="宋体"/>
          <w:b/>
          <w:bCs/>
          <w:color w:val="auto"/>
          <w:sz w:val="24"/>
          <w:highlight w:val="none"/>
        </w:rPr>
        <w:t>竣工</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预计竣工时间：详见合同协议书。</w:t>
      </w:r>
    </w:p>
    <w:p>
      <w:pPr>
        <w:spacing w:before="156" w:beforeLines="50" w:after="156" w:afterLines="50" w:line="360" w:lineRule="auto"/>
        <w:jc w:val="left"/>
        <w:rPr>
          <w:rFonts w:ascii="宋体" w:hAnsi="宋体" w:cs="宋体"/>
          <w:b/>
          <w:color w:val="auto"/>
          <w:sz w:val="24"/>
          <w:highlight w:val="none"/>
        </w:rPr>
      </w:pPr>
      <w:r>
        <w:rPr>
          <w:rFonts w:ascii="宋体" w:hAnsi="宋体" w:cs="宋体"/>
          <w:b/>
          <w:color w:val="auto"/>
          <w:sz w:val="24"/>
          <w:highlight w:val="none"/>
        </w:rPr>
        <w:t xml:space="preserve">11.3 </w:t>
      </w:r>
      <w:r>
        <w:rPr>
          <w:rFonts w:hint="eastAsia" w:ascii="宋体" w:hAnsi="宋体" w:cs="宋体"/>
          <w:b/>
          <w:color w:val="auto"/>
          <w:sz w:val="24"/>
          <w:highlight w:val="none"/>
        </w:rPr>
        <w:t>发包人的工期延误</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11.3款内容不适用于本项目，另行约定如下：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因发包人原因导致工期延误的，承包人应当积极配合发包人采取合理有效的措施补回工期，如对关键线路造成实质性影响，经发包人确认后，给予工期顺延。如因工期顺延涉及价格调整的按专用合同条款第</w:t>
      </w:r>
      <w:r>
        <w:rPr>
          <w:rFonts w:ascii="宋体" w:hAnsi="宋体" w:cs="宋体"/>
          <w:color w:val="auto"/>
          <w:sz w:val="24"/>
          <w:highlight w:val="none"/>
        </w:rPr>
        <w:t>16条执行，除合同另有约定外由此产生的其他费用发包人不予支付。</w:t>
      </w:r>
    </w:p>
    <w:p>
      <w:pPr>
        <w:adjustRightInd w:val="0"/>
        <w:snapToGrid w:val="0"/>
        <w:spacing w:before="156" w:beforeLines="50" w:after="156" w:afterLines="50" w:line="360" w:lineRule="auto"/>
        <w:ind w:right="11" w:firstLine="480" w:firstLineChars="200"/>
        <w:rPr>
          <w:rFonts w:ascii="宋体" w:hAnsi="宋体" w:cs="宋体"/>
          <w:color w:val="auto"/>
          <w:sz w:val="24"/>
          <w:highlight w:val="none"/>
        </w:rPr>
      </w:pPr>
      <w:r>
        <w:rPr>
          <w:rFonts w:hint="eastAsia" w:ascii="宋体" w:hAnsi="宋体" w:cs="宋体"/>
          <w:color w:val="auto"/>
          <w:sz w:val="24"/>
          <w:highlight w:val="none"/>
        </w:rPr>
        <w:t>因非承包人原因导致工期延误的，承包人应在工期延误发生后</w:t>
      </w:r>
      <w:r>
        <w:rPr>
          <w:rFonts w:ascii="宋体" w:hAnsi="宋体" w:cs="宋体"/>
          <w:color w:val="auto"/>
          <w:sz w:val="24"/>
          <w:highlight w:val="none"/>
        </w:rPr>
        <w:t>7天内以书面形式向监理人、发包人报告影响，申请顺延工期的天数；发包人应及时</w:t>
      </w:r>
      <w:r>
        <w:rPr>
          <w:rFonts w:hint="eastAsia" w:ascii="宋体" w:hAnsi="宋体" w:cs="宋体"/>
          <w:color w:val="auto"/>
          <w:sz w:val="24"/>
          <w:highlight w:val="none"/>
        </w:rPr>
        <w:t>作出回复，与承包人进行协商，并通过书面形式确定顺延天数，承包人逾期不提出申请顺延工期，则视为承包人放弃申请延期的权利，仍同意按合同工期完工。</w:t>
      </w:r>
    </w:p>
    <w:bookmarkEnd w:id="2201"/>
    <w:bookmarkEnd w:id="2202"/>
    <w:bookmarkEnd w:id="2203"/>
    <w:bookmarkEnd w:id="2204"/>
    <w:p>
      <w:pPr>
        <w:spacing w:before="156" w:beforeLines="50" w:after="156" w:afterLines="50" w:line="360" w:lineRule="auto"/>
        <w:jc w:val="left"/>
        <w:rPr>
          <w:rFonts w:ascii="宋体" w:hAnsi="宋体" w:cs="宋体"/>
          <w:b/>
          <w:color w:val="auto"/>
          <w:sz w:val="24"/>
          <w:highlight w:val="none"/>
        </w:rPr>
      </w:pPr>
      <w:bookmarkStart w:id="2205" w:name="_Toc28404"/>
      <w:bookmarkStart w:id="2206" w:name="_Toc15904"/>
      <w:bookmarkStart w:id="2207" w:name="_Toc23813"/>
      <w:bookmarkStart w:id="2208" w:name="_Toc19862"/>
      <w:r>
        <w:rPr>
          <w:rFonts w:ascii="宋体" w:hAnsi="宋体" w:cs="宋体"/>
          <w:b/>
          <w:color w:val="auto"/>
          <w:sz w:val="24"/>
          <w:highlight w:val="none"/>
        </w:rPr>
        <w:t xml:space="preserve">11.4 </w:t>
      </w:r>
      <w:r>
        <w:rPr>
          <w:rFonts w:hint="eastAsia" w:ascii="宋体" w:hAnsi="宋体" w:cs="宋体"/>
          <w:b/>
          <w:color w:val="auto"/>
          <w:sz w:val="24"/>
          <w:highlight w:val="none"/>
        </w:rPr>
        <w:t>异常恶劣的气候条件</w:t>
      </w:r>
      <w:bookmarkEnd w:id="2205"/>
      <w:bookmarkEnd w:id="2206"/>
      <w:bookmarkEnd w:id="2207"/>
      <w:bookmarkEnd w:id="2208"/>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发包人和承包人同意以下情形视为异常恶劣的气候条件：以广州市人民政府、南沙区政府、海事部门或其相关行政职能部门因异常恶劣气侯发布的停工通知为准。承包人有权要求发包人延长工期。</w:t>
      </w:r>
    </w:p>
    <w:p>
      <w:pPr>
        <w:spacing w:before="156" w:beforeLines="50" w:after="156" w:afterLines="50" w:line="360" w:lineRule="auto"/>
        <w:ind w:firstLine="118"/>
        <w:rPr>
          <w:rFonts w:ascii="宋体" w:hAnsi="宋体" w:cs="宋体"/>
          <w:b/>
          <w:color w:val="auto"/>
          <w:sz w:val="24"/>
          <w:highlight w:val="none"/>
        </w:rPr>
      </w:pPr>
      <w:bookmarkStart w:id="2209" w:name="_Toc25119"/>
      <w:bookmarkStart w:id="2210" w:name="_Toc1968"/>
      <w:bookmarkStart w:id="2211" w:name="_Toc19676"/>
      <w:bookmarkStart w:id="2212" w:name="_Toc231"/>
      <w:r>
        <w:rPr>
          <w:rFonts w:ascii="宋体" w:hAnsi="宋体" w:cs="宋体"/>
          <w:b/>
          <w:color w:val="auto"/>
          <w:sz w:val="24"/>
          <w:highlight w:val="none"/>
        </w:rPr>
        <w:t xml:space="preserve">11.5 </w:t>
      </w:r>
      <w:r>
        <w:rPr>
          <w:rFonts w:hint="eastAsia" w:ascii="宋体" w:hAnsi="宋体" w:cs="宋体"/>
          <w:b/>
          <w:color w:val="auto"/>
          <w:sz w:val="24"/>
          <w:highlight w:val="none"/>
        </w:rPr>
        <w:t>承包人的工期延误</w:t>
      </w:r>
      <w:bookmarkEnd w:id="2209"/>
      <w:bookmarkEnd w:id="2210"/>
      <w:bookmarkEnd w:id="2211"/>
      <w:bookmarkEnd w:id="221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因承包人原因造成工期延误，工期按以下情况分别调整：</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11.5.1对于承包人原因造成的工期延误，工期不得顺延。承包人应当采取合理有效的措施补回工期，并承担加快进度所增加费用。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11.5.2在特殊情况下，关键节点工期确需调整的，承包人必须重新编制总工期控制计划和关键节点工期调整计划并报请监理人和发包人审核。承包人应采取合理的措施确</w:t>
      </w:r>
      <w:r>
        <w:rPr>
          <w:rFonts w:hint="eastAsia" w:ascii="宋体" w:hAnsi="宋体" w:cs="宋体"/>
          <w:color w:val="auto"/>
          <w:sz w:val="24"/>
          <w:highlight w:val="none"/>
        </w:rPr>
        <w:t>保工程按期竣工，并承担加快进度所增加费用。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11.5.3因承包人对现场组织管理不力或未能提供协调、配合服务，以致专业分包工程的进度影响工期，承包人不得以此为由提出延长工期的要求。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11.5.4因承包人原因造成工期延误的，调整后计划经监理人、发包人批准，但</w:t>
      </w:r>
      <w:r>
        <w:rPr>
          <w:rFonts w:hint="eastAsia" w:ascii="宋体" w:hAnsi="宋体" w:cs="宋体"/>
          <w:color w:val="auto"/>
          <w:sz w:val="24"/>
          <w:highlight w:val="none"/>
        </w:rPr>
        <w:t>不免除承包人因工期延误而需承担的违约责任。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11.5.5因承包人原因造成一个关键节点延误的，需承包人</w:t>
      </w:r>
      <w:r>
        <w:rPr>
          <w:rFonts w:hint="eastAsia" w:ascii="宋体" w:hAnsi="宋体" w:cs="宋体"/>
          <w:color w:val="auto"/>
          <w:sz w:val="24"/>
          <w:highlight w:val="none"/>
        </w:rPr>
        <w:t>分管领导驻场并在限期内完成整改；因承包人原因造成两个及以上关键节点延误的，需承包人法定代表人驻场并在限期内完成整改。</w:t>
      </w:r>
    </w:p>
    <w:p>
      <w:pPr>
        <w:spacing w:before="156" w:beforeLines="50" w:after="156" w:afterLines="50" w:line="360" w:lineRule="auto"/>
        <w:ind w:firstLine="118"/>
        <w:rPr>
          <w:rFonts w:ascii="宋体" w:hAnsi="宋体" w:cs="宋体"/>
          <w:color w:val="auto"/>
          <w:sz w:val="24"/>
          <w:highlight w:val="none"/>
        </w:rPr>
      </w:pPr>
      <w:bookmarkStart w:id="2213" w:name="_Toc29198"/>
      <w:bookmarkStart w:id="2214" w:name="_Toc24108"/>
      <w:bookmarkStart w:id="2215" w:name="_Toc29310"/>
      <w:r>
        <w:rPr>
          <w:rFonts w:ascii="宋体" w:hAnsi="宋体" w:cs="宋体"/>
          <w:color w:val="auto"/>
          <w:sz w:val="24"/>
          <w:highlight w:val="none"/>
        </w:rPr>
        <w:t xml:space="preserve">11.6 </w:t>
      </w:r>
      <w:r>
        <w:rPr>
          <w:rFonts w:hint="eastAsia" w:ascii="宋体" w:hAnsi="宋体" w:cs="宋体"/>
          <w:color w:val="auto"/>
          <w:sz w:val="24"/>
          <w:highlight w:val="none"/>
        </w:rPr>
        <w:t>工期提前</w:t>
      </w:r>
      <w:bookmarkEnd w:id="2213"/>
      <w:bookmarkEnd w:id="2214"/>
      <w:bookmarkEnd w:id="2215"/>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通用合同条款第11.6款内容不适用于本项目，另行约定如下：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合同履行过程中发包人如需提前竣工，双方另行签订补充协议。</w:t>
      </w:r>
    </w:p>
    <w:p>
      <w:pPr>
        <w:spacing w:before="156" w:beforeLines="50" w:after="156" w:afterLines="50" w:line="360" w:lineRule="auto"/>
        <w:ind w:firstLine="118"/>
        <w:rPr>
          <w:rFonts w:ascii="宋体" w:hAnsi="宋体" w:cs="宋体"/>
          <w:color w:val="auto"/>
          <w:sz w:val="24"/>
          <w:highlight w:val="none"/>
        </w:rPr>
      </w:pPr>
      <w:bookmarkStart w:id="2216" w:name="_Toc14882"/>
      <w:bookmarkStart w:id="2217" w:name="_Toc29722"/>
      <w:bookmarkStart w:id="2218" w:name="_Toc5352"/>
      <w:bookmarkStart w:id="2219" w:name="_Toc3770"/>
      <w:r>
        <w:rPr>
          <w:rFonts w:ascii="宋体" w:hAnsi="宋体" w:cs="宋体"/>
          <w:color w:val="auto"/>
          <w:sz w:val="24"/>
          <w:highlight w:val="none"/>
        </w:rPr>
        <w:t xml:space="preserve">11.7 </w:t>
      </w:r>
      <w:r>
        <w:rPr>
          <w:rFonts w:hint="eastAsia" w:ascii="宋体" w:hAnsi="宋体" w:cs="宋体"/>
          <w:color w:val="auto"/>
          <w:sz w:val="24"/>
          <w:highlight w:val="none"/>
        </w:rPr>
        <w:t>行政审批迟延</w:t>
      </w:r>
      <w:bookmarkEnd w:id="2216"/>
      <w:bookmarkEnd w:id="2217"/>
      <w:bookmarkEnd w:id="2218"/>
      <w:bookmarkEnd w:id="221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11.7款内容不适用于本项目，另行约定如下：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合同约定范围内的工作需国家有关部门审批的，发包人和（或）承包人应按照合同约定的职责分工完成行政审批报送。</w:t>
      </w:r>
    </w:p>
    <w:p>
      <w:pPr>
        <w:pStyle w:val="4"/>
        <w:spacing w:before="156" w:beforeLines="50" w:after="156" w:afterLines="50"/>
        <w:ind w:firstLine="118"/>
        <w:rPr>
          <w:rFonts w:ascii="宋体" w:hAnsi="宋体" w:cs="宋体"/>
          <w:bCs w:val="0"/>
          <w:color w:val="auto"/>
          <w:szCs w:val="24"/>
          <w:highlight w:val="none"/>
        </w:rPr>
      </w:pPr>
      <w:bookmarkStart w:id="2220" w:name="_Toc23006"/>
      <w:bookmarkStart w:id="2221" w:name="_Toc20436"/>
      <w:bookmarkStart w:id="2222" w:name="_Toc28523"/>
      <w:bookmarkStart w:id="2223" w:name="_Toc29652"/>
      <w:bookmarkStart w:id="2224" w:name="_Toc18153"/>
      <w:bookmarkStart w:id="2225" w:name="_Toc18294"/>
      <w:bookmarkStart w:id="2226" w:name="_Toc6431"/>
      <w:r>
        <w:rPr>
          <w:rFonts w:hint="eastAsia" w:ascii="宋体" w:hAnsi="宋体" w:cs="宋体"/>
          <w:bCs w:val="0"/>
          <w:color w:val="auto"/>
          <w:szCs w:val="24"/>
          <w:highlight w:val="none"/>
        </w:rPr>
        <w:t>12. 暂停工作</w:t>
      </w:r>
      <w:bookmarkEnd w:id="2220"/>
      <w:bookmarkEnd w:id="2221"/>
      <w:bookmarkEnd w:id="2222"/>
      <w:bookmarkEnd w:id="2223"/>
      <w:bookmarkEnd w:id="2224"/>
      <w:bookmarkEnd w:id="2225"/>
      <w:bookmarkEnd w:id="2226"/>
    </w:p>
    <w:p>
      <w:pPr>
        <w:spacing w:before="156" w:beforeLines="50" w:after="156" w:afterLines="50" w:line="360" w:lineRule="auto"/>
        <w:ind w:firstLine="118"/>
        <w:rPr>
          <w:rFonts w:ascii="宋体" w:hAnsi="宋体" w:cs="宋体"/>
          <w:b/>
          <w:bCs/>
          <w:color w:val="auto"/>
          <w:sz w:val="24"/>
          <w:highlight w:val="none"/>
        </w:rPr>
      </w:pPr>
      <w:bookmarkStart w:id="2227" w:name="_Toc18085"/>
      <w:bookmarkStart w:id="2228" w:name="_Toc3726"/>
      <w:bookmarkStart w:id="2229" w:name="_Toc10027"/>
      <w:r>
        <w:rPr>
          <w:rFonts w:ascii="宋体" w:hAnsi="宋体" w:cs="宋体"/>
          <w:b/>
          <w:bCs/>
          <w:color w:val="auto"/>
          <w:sz w:val="24"/>
          <w:highlight w:val="none"/>
        </w:rPr>
        <w:t xml:space="preserve">12.1 </w:t>
      </w:r>
      <w:r>
        <w:rPr>
          <w:rFonts w:hint="eastAsia" w:ascii="宋体" w:hAnsi="宋体" w:cs="宋体"/>
          <w:b/>
          <w:bCs/>
          <w:color w:val="auto"/>
          <w:sz w:val="24"/>
          <w:highlight w:val="none"/>
        </w:rPr>
        <w:t>由发包人暂停工作</w:t>
      </w:r>
      <w:bookmarkEnd w:id="2227"/>
      <w:bookmarkEnd w:id="2228"/>
      <w:bookmarkEnd w:id="2229"/>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12.1.1通用合同条款第12.1.1项内容不适用于本项目，另行约定如下：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发包人认为必要时，可通过监理人向承包人发出暂停工作的指示，承包人应按监理人指示暂停工作，由此产生的其他费用发包人不予支付。</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 </w:t>
      </w:r>
      <w:r>
        <w:rPr>
          <w:rFonts w:hint="eastAsia" w:ascii="宋体" w:hAnsi="宋体" w:cs="宋体"/>
          <w:color w:val="auto"/>
          <w:sz w:val="24"/>
          <w:highlight w:val="none"/>
        </w:rPr>
        <w:t>为了保证工程质量安全，凡出现下列情况之一（不限于此）的，监理人有权下达暂停施工指示，责令承包人停工整改，由此造成的损失由承包人自行负责，造成工期延误的，承包人应承担责任：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12.1.3.1 </w:t>
      </w:r>
      <w:r>
        <w:rPr>
          <w:rFonts w:hint="eastAsia" w:ascii="宋体" w:hAnsi="宋体" w:cs="宋体"/>
          <w:color w:val="auto"/>
          <w:sz w:val="24"/>
          <w:highlight w:val="none"/>
        </w:rPr>
        <w:t>质量事故；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12.1.3.2 </w:t>
      </w:r>
      <w:r>
        <w:rPr>
          <w:rFonts w:hint="eastAsia" w:ascii="宋体" w:hAnsi="宋体" w:cs="宋体"/>
          <w:color w:val="auto"/>
          <w:sz w:val="24"/>
          <w:highlight w:val="none"/>
        </w:rPr>
        <w:t>安全生产事故；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12.1.3.3 </w:t>
      </w:r>
      <w:r>
        <w:rPr>
          <w:rFonts w:hint="eastAsia" w:ascii="宋体" w:hAnsi="宋体" w:cs="宋体"/>
          <w:color w:val="auto"/>
          <w:sz w:val="24"/>
          <w:highlight w:val="none"/>
        </w:rPr>
        <w:t>拒绝监理人管理；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12.1.3.4 </w:t>
      </w:r>
      <w:r>
        <w:rPr>
          <w:rFonts w:hint="eastAsia" w:ascii="宋体" w:hAnsi="宋体" w:cs="宋体"/>
          <w:color w:val="auto"/>
          <w:sz w:val="24"/>
          <w:highlight w:val="none"/>
        </w:rPr>
        <w:t>施工组织设计（方案）未获监理人批准而进行施工；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12.1.3.5 </w:t>
      </w:r>
      <w:r>
        <w:rPr>
          <w:rFonts w:hint="eastAsia" w:ascii="宋体" w:hAnsi="宋体" w:cs="宋体"/>
          <w:color w:val="auto"/>
          <w:sz w:val="24"/>
          <w:highlight w:val="none"/>
        </w:rPr>
        <w:t>未经监理人检验而进行下一道工序作业；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12.1.3.6 </w:t>
      </w:r>
      <w:r>
        <w:rPr>
          <w:rFonts w:hint="eastAsia" w:ascii="宋体" w:hAnsi="宋体" w:cs="宋体"/>
          <w:color w:val="auto"/>
          <w:sz w:val="24"/>
          <w:highlight w:val="none"/>
        </w:rPr>
        <w:t>擅自采用未经监理人及发包人认可或批准的材料的，使用的原材料、构配件不合格或未经检查确认的，或者擅自采用未经认可的代用材料的；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12.1.3.7 </w:t>
      </w:r>
      <w:r>
        <w:rPr>
          <w:rFonts w:hint="eastAsia" w:ascii="宋体" w:hAnsi="宋体" w:cs="宋体"/>
          <w:color w:val="auto"/>
          <w:sz w:val="24"/>
          <w:highlight w:val="none"/>
        </w:rPr>
        <w:t>擅自变更设计图纸的要求；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12.1.3.8 </w:t>
      </w:r>
      <w:r>
        <w:rPr>
          <w:rFonts w:hint="eastAsia" w:ascii="宋体" w:hAnsi="宋体" w:cs="宋体"/>
          <w:color w:val="auto"/>
          <w:sz w:val="24"/>
          <w:highlight w:val="none"/>
        </w:rPr>
        <w:t>转包工程；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12.1.3.9 </w:t>
      </w:r>
      <w:r>
        <w:rPr>
          <w:rFonts w:hint="eastAsia" w:ascii="宋体" w:hAnsi="宋体" w:cs="宋体"/>
          <w:color w:val="auto"/>
          <w:sz w:val="24"/>
          <w:highlight w:val="none"/>
        </w:rPr>
        <w:t>擅自让未经监理人批准的分包单位进场作业；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12.1.3.10 </w:t>
      </w:r>
      <w:r>
        <w:rPr>
          <w:rFonts w:hint="eastAsia" w:ascii="宋体" w:hAnsi="宋体" w:cs="宋体"/>
          <w:color w:val="auto"/>
          <w:sz w:val="24"/>
          <w:highlight w:val="none"/>
        </w:rPr>
        <w:t>存在质量缺陷或安全隐患，未按监理人要求及时进行整改。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12.1.4 </w:t>
      </w:r>
      <w:r>
        <w:rPr>
          <w:rFonts w:hint="eastAsia" w:ascii="宋体" w:hAnsi="宋体" w:cs="宋体"/>
          <w:color w:val="auto"/>
          <w:sz w:val="24"/>
          <w:highlight w:val="none"/>
        </w:rPr>
        <w:t>承包人不得以与发包人有争议或争议未解决为由而单方面停工。否则，工期不予顺延；造成工期延误的，由承包人承担责任。</w:t>
      </w:r>
    </w:p>
    <w:p>
      <w:pPr>
        <w:spacing w:before="156" w:beforeLines="50" w:after="156" w:afterLines="50" w:line="360" w:lineRule="auto"/>
        <w:ind w:firstLine="118"/>
        <w:rPr>
          <w:rFonts w:ascii="宋体" w:hAnsi="宋体" w:cs="宋体"/>
          <w:b/>
          <w:bCs/>
          <w:color w:val="auto"/>
          <w:sz w:val="24"/>
          <w:highlight w:val="none"/>
        </w:rPr>
      </w:pPr>
      <w:bookmarkStart w:id="2230" w:name="_Toc18596"/>
      <w:bookmarkStart w:id="2231" w:name="_Toc2010"/>
      <w:bookmarkStart w:id="2232" w:name="_Toc7940"/>
      <w:r>
        <w:rPr>
          <w:rFonts w:ascii="宋体" w:hAnsi="宋体" w:cs="宋体"/>
          <w:b/>
          <w:bCs/>
          <w:color w:val="auto"/>
          <w:sz w:val="24"/>
          <w:highlight w:val="none"/>
        </w:rPr>
        <w:t xml:space="preserve">12.2 </w:t>
      </w:r>
      <w:r>
        <w:rPr>
          <w:rFonts w:hint="eastAsia" w:ascii="宋体" w:hAnsi="宋体" w:cs="宋体"/>
          <w:b/>
          <w:bCs/>
          <w:color w:val="auto"/>
          <w:sz w:val="24"/>
          <w:highlight w:val="none"/>
        </w:rPr>
        <w:t>由承包人暂停工作</w:t>
      </w:r>
      <w:bookmarkEnd w:id="2230"/>
      <w:bookmarkEnd w:id="2231"/>
      <w:bookmarkEnd w:id="223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12.2.1通用合同条款第12.2.1项内容不适用于本项目，另行约定如下：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因发包人原因引起暂停施工的，监理人经发包人同意后，应及时下达暂停施工指示。情况紧急且监理人未及时下达暂停施工指示的，按照专用合同条款第</w:t>
      </w:r>
      <w:r>
        <w:rPr>
          <w:rFonts w:ascii="宋体" w:hAnsi="宋体" w:cs="宋体"/>
          <w:color w:val="auto"/>
          <w:sz w:val="24"/>
          <w:highlight w:val="none"/>
        </w:rPr>
        <w:t>12.2.2项执行。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项目规划调整或发包人原因造成暂停施工的，且经发包人确认未能明确复工日期，并由发包人发出正式停工通知后，双方通过协商签订补充协议以明确合同价款调整方法。因上述情况导致关键线路工期延误的，视情况合理调整工期。如果工期延长涉及价格调整的按专用合同条款第</w:t>
      </w:r>
      <w:r>
        <w:rPr>
          <w:rFonts w:ascii="宋体" w:hAnsi="宋体" w:cs="宋体"/>
          <w:color w:val="auto"/>
          <w:sz w:val="24"/>
          <w:highlight w:val="none"/>
        </w:rPr>
        <w:t>16条执行。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12.2.2通用合同条款第12.2.2项内容不适用于本项目，另行约定如下：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因紧急情况需暂停施工，且监理人未及时下达暂停施工指示的，承包人可先紧急暂停施工，并及时通知监理人。监理人应在接到通知后</w:t>
      </w:r>
      <w:r>
        <w:rPr>
          <w:rFonts w:ascii="宋体" w:hAnsi="宋体" w:cs="宋体"/>
          <w:color w:val="auto"/>
          <w:sz w:val="24"/>
          <w:highlight w:val="none"/>
        </w:rPr>
        <w:t>24小时内回复，经监理人确认并报发包人同意后方可暂停施工。如监理人不同意承包人暂停施工的，应说明理由，承包人对监理人的答复有异议，按照合同条款第24条约定处理。</w:t>
      </w:r>
    </w:p>
    <w:p>
      <w:pPr>
        <w:spacing w:before="156" w:beforeLines="50" w:after="156" w:afterLines="50" w:line="360" w:lineRule="auto"/>
        <w:rPr>
          <w:rFonts w:ascii="宋体" w:hAnsi="宋体" w:cs="宋体"/>
          <w:color w:val="auto"/>
          <w:sz w:val="24"/>
          <w:highlight w:val="none"/>
        </w:rPr>
      </w:pPr>
      <w:bookmarkStart w:id="2233" w:name="_Toc29845"/>
      <w:bookmarkStart w:id="2234" w:name="_Toc25939"/>
      <w:bookmarkStart w:id="2235" w:name="_Toc7523"/>
      <w:bookmarkStart w:id="2236" w:name="_Toc9427"/>
      <w:r>
        <w:rPr>
          <w:rFonts w:ascii="宋体" w:hAnsi="宋体" w:cs="宋体"/>
          <w:color w:val="auto"/>
          <w:sz w:val="24"/>
          <w:highlight w:val="none"/>
        </w:rPr>
        <w:t xml:space="preserve">12.3 </w:t>
      </w:r>
      <w:r>
        <w:rPr>
          <w:rFonts w:hint="eastAsia" w:ascii="宋体" w:hAnsi="宋体" w:cs="宋体"/>
          <w:color w:val="auto"/>
          <w:sz w:val="24"/>
          <w:highlight w:val="none"/>
        </w:rPr>
        <w:t>暂停工作后的照管</w:t>
      </w:r>
      <w:bookmarkEnd w:id="2233"/>
      <w:bookmarkEnd w:id="2234"/>
      <w:bookmarkEnd w:id="2235"/>
      <w:bookmarkEnd w:id="2236"/>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12.3款内容不适用于本项目，另行约定如下：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除专用合同条款第</w:t>
      </w:r>
      <w:r>
        <w:rPr>
          <w:rFonts w:ascii="宋体" w:hAnsi="宋体" w:cs="宋体"/>
          <w:color w:val="auto"/>
          <w:sz w:val="24"/>
          <w:highlight w:val="none"/>
        </w:rPr>
        <w:t>12.2.1项约定外，暂停施工期间，承包人应负责妥善照管工程并提供安全保障，由此增加的费用由承包人承担。</w:t>
      </w:r>
    </w:p>
    <w:p>
      <w:pPr>
        <w:spacing w:before="156" w:beforeLines="50" w:after="156" w:afterLines="50" w:line="360" w:lineRule="auto"/>
        <w:ind w:firstLine="118"/>
        <w:rPr>
          <w:rFonts w:ascii="宋体" w:hAnsi="宋体" w:cs="宋体"/>
          <w:b/>
          <w:bCs/>
          <w:color w:val="auto"/>
          <w:sz w:val="24"/>
          <w:highlight w:val="none"/>
        </w:rPr>
      </w:pPr>
      <w:bookmarkStart w:id="2237" w:name="_Toc6015"/>
      <w:bookmarkStart w:id="2238" w:name="_Toc29709"/>
      <w:bookmarkStart w:id="2239" w:name="_Toc15926"/>
      <w:bookmarkStart w:id="2240" w:name="_Toc2055"/>
      <w:r>
        <w:rPr>
          <w:rFonts w:ascii="宋体" w:hAnsi="宋体" w:cs="宋体"/>
          <w:b/>
          <w:bCs/>
          <w:color w:val="auto"/>
          <w:sz w:val="24"/>
          <w:highlight w:val="none"/>
        </w:rPr>
        <w:t xml:space="preserve">12.4 </w:t>
      </w:r>
      <w:r>
        <w:rPr>
          <w:rFonts w:hint="eastAsia" w:ascii="宋体" w:hAnsi="宋体" w:cs="宋体"/>
          <w:b/>
          <w:bCs/>
          <w:color w:val="auto"/>
          <w:sz w:val="24"/>
          <w:highlight w:val="none"/>
        </w:rPr>
        <w:t>暂停工作后的复工</w:t>
      </w:r>
      <w:bookmarkEnd w:id="2237"/>
      <w:bookmarkEnd w:id="2238"/>
      <w:bookmarkEnd w:id="2239"/>
      <w:bookmarkEnd w:id="224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12.4.2通用合同条款第12.4.2项内容不适用于本项目，本项在专用合同条款另行约定如下：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承包人无故拖延和拒绝复工的，承包人承担由此增加的费用和（或）延误的工期；因发包人原因无法按时复工的，按照专用合同条款第</w:t>
      </w:r>
      <w:r>
        <w:rPr>
          <w:rFonts w:ascii="宋体" w:hAnsi="宋体" w:cs="宋体"/>
          <w:color w:val="auto"/>
          <w:sz w:val="24"/>
          <w:highlight w:val="none"/>
        </w:rPr>
        <w:t>11.3款约定办理。</w:t>
      </w:r>
    </w:p>
    <w:p>
      <w:pPr>
        <w:spacing w:before="156" w:beforeLines="50" w:after="156" w:afterLines="50" w:line="360" w:lineRule="auto"/>
        <w:ind w:firstLine="118"/>
        <w:rPr>
          <w:rFonts w:ascii="宋体" w:hAnsi="宋体" w:cs="宋体"/>
          <w:b/>
          <w:bCs/>
          <w:color w:val="auto"/>
          <w:sz w:val="24"/>
          <w:highlight w:val="none"/>
        </w:rPr>
      </w:pPr>
      <w:bookmarkStart w:id="2241" w:name="_Toc10984"/>
      <w:bookmarkStart w:id="2242" w:name="_Toc29469"/>
      <w:bookmarkStart w:id="2243" w:name="_Toc25777"/>
      <w:bookmarkStart w:id="2244" w:name="_Toc26869"/>
      <w:r>
        <w:rPr>
          <w:rFonts w:ascii="宋体" w:hAnsi="宋体" w:cs="宋体"/>
          <w:b/>
          <w:bCs/>
          <w:color w:val="auto"/>
          <w:sz w:val="24"/>
          <w:highlight w:val="none"/>
        </w:rPr>
        <w:t xml:space="preserve">12.5 </w:t>
      </w:r>
      <w:r>
        <w:rPr>
          <w:rFonts w:hint="eastAsia" w:ascii="宋体" w:hAnsi="宋体" w:cs="宋体"/>
          <w:b/>
          <w:bCs/>
          <w:color w:val="auto"/>
          <w:sz w:val="24"/>
          <w:highlight w:val="none"/>
        </w:rPr>
        <w:t>暂停工作</w:t>
      </w:r>
      <w:r>
        <w:rPr>
          <w:rFonts w:ascii="宋体" w:hAnsi="宋体" w:cs="宋体"/>
          <w:b/>
          <w:bCs/>
          <w:color w:val="auto"/>
          <w:sz w:val="24"/>
          <w:highlight w:val="none"/>
        </w:rPr>
        <w:t>56天以上</w:t>
      </w:r>
      <w:bookmarkEnd w:id="2241"/>
      <w:bookmarkEnd w:id="2242"/>
      <w:bookmarkEnd w:id="2243"/>
      <w:bookmarkEnd w:id="2244"/>
    </w:p>
    <w:p>
      <w:pPr>
        <w:spacing w:before="156" w:beforeLines="50" w:after="156" w:afterLines="50" w:line="360" w:lineRule="auto"/>
        <w:rPr>
          <w:rFonts w:ascii="宋体" w:hAnsi="宋体" w:cs="宋体"/>
          <w:color w:val="auto"/>
          <w:sz w:val="24"/>
          <w:highlight w:val="none"/>
        </w:rPr>
      </w:pPr>
      <w:r>
        <w:rPr>
          <w:rFonts w:ascii="宋体" w:hAnsi="宋体" w:cs="宋体"/>
          <w:color w:val="auto"/>
          <w:kern w:val="0"/>
          <w:sz w:val="24"/>
          <w:highlight w:val="none"/>
        </w:rPr>
        <w:t xml:space="preserve">     通用合同条款第12.5款内容不适用于本项目。</w:t>
      </w:r>
    </w:p>
    <w:p>
      <w:pPr>
        <w:pStyle w:val="4"/>
        <w:spacing w:before="156" w:beforeLines="50" w:after="156" w:afterLines="50"/>
        <w:ind w:firstLine="118"/>
        <w:rPr>
          <w:rFonts w:ascii="宋体" w:hAnsi="宋体" w:cs="宋体"/>
          <w:bCs w:val="0"/>
          <w:color w:val="auto"/>
          <w:szCs w:val="24"/>
          <w:highlight w:val="none"/>
        </w:rPr>
      </w:pPr>
      <w:bookmarkStart w:id="2245" w:name="_Toc12843"/>
      <w:bookmarkStart w:id="2246" w:name="_Toc11579"/>
      <w:bookmarkStart w:id="2247" w:name="_Toc3070"/>
      <w:bookmarkStart w:id="2248" w:name="_Toc21538"/>
      <w:bookmarkStart w:id="2249" w:name="_Toc23391"/>
      <w:bookmarkStart w:id="2250" w:name="_Toc3922"/>
      <w:bookmarkStart w:id="2251" w:name="_Toc24175"/>
      <w:bookmarkStart w:id="2252" w:name="_Toc24810"/>
      <w:r>
        <w:rPr>
          <w:rFonts w:hint="eastAsia" w:ascii="宋体" w:hAnsi="宋体" w:cs="宋体"/>
          <w:bCs w:val="0"/>
          <w:color w:val="auto"/>
          <w:szCs w:val="24"/>
          <w:highlight w:val="none"/>
        </w:rPr>
        <w:t>13．工程质量</w:t>
      </w:r>
      <w:bookmarkEnd w:id="2245"/>
      <w:bookmarkEnd w:id="2246"/>
      <w:bookmarkEnd w:id="2247"/>
      <w:bookmarkEnd w:id="2248"/>
      <w:bookmarkEnd w:id="2249"/>
      <w:bookmarkEnd w:id="2250"/>
      <w:bookmarkEnd w:id="2251"/>
      <w:bookmarkEnd w:id="2252"/>
    </w:p>
    <w:p>
      <w:pPr>
        <w:spacing w:before="156" w:beforeLines="50" w:after="156" w:afterLines="50" w:line="360" w:lineRule="auto"/>
        <w:ind w:firstLine="118"/>
        <w:rPr>
          <w:rFonts w:ascii="宋体" w:hAnsi="宋体" w:cs="宋体"/>
          <w:b/>
          <w:bCs/>
          <w:color w:val="auto"/>
          <w:sz w:val="24"/>
          <w:highlight w:val="none"/>
        </w:rPr>
      </w:pPr>
      <w:bookmarkStart w:id="2253" w:name="_Toc30070"/>
      <w:bookmarkStart w:id="2254" w:name="_Toc9386"/>
      <w:bookmarkStart w:id="2255" w:name="_Toc15038"/>
      <w:bookmarkStart w:id="2256" w:name="_Toc3211"/>
      <w:r>
        <w:rPr>
          <w:rFonts w:ascii="宋体" w:hAnsi="宋体" w:cs="宋体"/>
          <w:b/>
          <w:bCs/>
          <w:color w:val="auto"/>
          <w:sz w:val="24"/>
          <w:highlight w:val="none"/>
        </w:rPr>
        <w:t xml:space="preserve">13.1 </w:t>
      </w:r>
      <w:r>
        <w:rPr>
          <w:rFonts w:hint="eastAsia" w:ascii="宋体" w:hAnsi="宋体" w:cs="宋体"/>
          <w:b/>
          <w:bCs/>
          <w:color w:val="auto"/>
          <w:sz w:val="24"/>
          <w:highlight w:val="none"/>
        </w:rPr>
        <w:t>工程质量要求</w:t>
      </w:r>
      <w:bookmarkEnd w:id="2253"/>
      <w:bookmarkEnd w:id="2254"/>
      <w:bookmarkEnd w:id="2255"/>
      <w:bookmarkEnd w:id="2256"/>
    </w:p>
    <w:p>
      <w:pPr>
        <w:spacing w:before="156" w:beforeLines="50" w:after="156" w:afterLines="50" w:line="360" w:lineRule="auto"/>
        <w:ind w:firstLine="480"/>
        <w:rPr>
          <w:rFonts w:ascii="宋体" w:hAnsi="宋体" w:cs="宋体"/>
          <w:color w:val="auto"/>
          <w:kern w:val="0"/>
          <w:sz w:val="24"/>
          <w:highlight w:val="none"/>
        </w:rPr>
      </w:pPr>
      <w:r>
        <w:rPr>
          <w:rFonts w:ascii="宋体" w:hAnsi="宋体" w:cs="宋体"/>
          <w:color w:val="auto"/>
          <w:sz w:val="24"/>
          <w:highlight w:val="none"/>
        </w:rPr>
        <w:t xml:space="preserve">13.1.3 </w:t>
      </w:r>
      <w:r>
        <w:rPr>
          <w:rFonts w:hint="eastAsia" w:ascii="宋体" w:hAnsi="宋体" w:cs="宋体"/>
          <w:color w:val="auto"/>
          <w:kern w:val="0"/>
          <w:sz w:val="24"/>
          <w:highlight w:val="none"/>
        </w:rPr>
        <w:t>通用合同条款第</w:t>
      </w:r>
      <w:r>
        <w:rPr>
          <w:rFonts w:ascii="宋体" w:hAnsi="宋体" w:cs="宋体"/>
          <w:color w:val="auto"/>
          <w:kern w:val="0"/>
          <w:sz w:val="24"/>
          <w:highlight w:val="none"/>
        </w:rPr>
        <w:t>13.1.3项内容不适用于本项目。</w:t>
      </w:r>
    </w:p>
    <w:p>
      <w:pPr>
        <w:spacing w:before="156" w:beforeLines="50" w:after="156" w:afterLines="50" w:line="360" w:lineRule="auto"/>
        <w:ind w:firstLine="118"/>
        <w:rPr>
          <w:rFonts w:ascii="宋体" w:hAnsi="宋体" w:cs="宋体"/>
          <w:b/>
          <w:bCs/>
          <w:color w:val="auto"/>
          <w:sz w:val="24"/>
          <w:highlight w:val="none"/>
        </w:rPr>
      </w:pPr>
      <w:bookmarkStart w:id="2257" w:name="_Toc15923"/>
      <w:bookmarkStart w:id="2258" w:name="_Toc25701"/>
      <w:bookmarkStart w:id="2259" w:name="_Toc12492"/>
      <w:bookmarkStart w:id="2260" w:name="_Toc17736"/>
      <w:r>
        <w:rPr>
          <w:rFonts w:ascii="宋体" w:hAnsi="宋体" w:cs="宋体"/>
          <w:b/>
          <w:bCs/>
          <w:color w:val="auto"/>
          <w:sz w:val="24"/>
          <w:highlight w:val="none"/>
        </w:rPr>
        <w:t xml:space="preserve">13.3 </w:t>
      </w:r>
      <w:r>
        <w:rPr>
          <w:rFonts w:hint="eastAsia" w:ascii="宋体" w:hAnsi="宋体" w:cs="宋体"/>
          <w:b/>
          <w:bCs/>
          <w:color w:val="auto"/>
          <w:sz w:val="24"/>
          <w:highlight w:val="none"/>
        </w:rPr>
        <w:t>监理人的质量检查</w:t>
      </w:r>
      <w:bookmarkEnd w:id="2257"/>
      <w:bookmarkEnd w:id="2258"/>
      <w:bookmarkEnd w:id="2259"/>
      <w:bookmarkEnd w:id="226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承包人应配合监理人的检查和检验，如经监理人检查检验不合格，并由此造成影响正常施工的费用由承包人承担，工期不予顺延。</w:t>
      </w:r>
    </w:p>
    <w:p>
      <w:pPr>
        <w:spacing w:before="156" w:beforeLines="50" w:after="156" w:afterLines="50" w:line="360" w:lineRule="auto"/>
        <w:ind w:firstLine="118"/>
        <w:rPr>
          <w:rFonts w:ascii="宋体" w:hAnsi="宋体" w:cs="宋体"/>
          <w:b/>
          <w:color w:val="auto"/>
          <w:sz w:val="24"/>
          <w:highlight w:val="none"/>
        </w:rPr>
      </w:pPr>
      <w:bookmarkStart w:id="2261" w:name="_Toc3245"/>
      <w:bookmarkStart w:id="2262" w:name="_Toc5017"/>
      <w:bookmarkStart w:id="2263" w:name="_Toc5623"/>
      <w:bookmarkStart w:id="2264" w:name="_Toc16791"/>
      <w:r>
        <w:rPr>
          <w:rFonts w:ascii="宋体" w:hAnsi="宋体" w:cs="宋体"/>
          <w:b/>
          <w:color w:val="auto"/>
          <w:sz w:val="24"/>
          <w:highlight w:val="none"/>
        </w:rPr>
        <w:t xml:space="preserve">13.4 </w:t>
      </w:r>
      <w:r>
        <w:rPr>
          <w:rFonts w:hint="eastAsia" w:ascii="宋体" w:hAnsi="宋体" w:cs="宋体"/>
          <w:b/>
          <w:color w:val="auto"/>
          <w:sz w:val="24"/>
          <w:highlight w:val="none"/>
        </w:rPr>
        <w:t>工程隐蔽部位覆盖前的检查</w:t>
      </w:r>
      <w:bookmarkEnd w:id="2261"/>
      <w:bookmarkEnd w:id="2262"/>
      <w:bookmarkEnd w:id="2263"/>
      <w:bookmarkEnd w:id="2264"/>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13.4.1</w:t>
      </w:r>
      <w:r>
        <w:rPr>
          <w:rFonts w:hint="eastAsia" w:ascii="宋体" w:hAnsi="宋体" w:cs="宋体"/>
          <w:color w:val="auto"/>
          <w:sz w:val="24"/>
          <w:highlight w:val="none"/>
        </w:rPr>
        <w:t>承包人提前通知监理人隐蔽工程检查的期限的约定：</w:t>
      </w:r>
      <w:r>
        <w:rPr>
          <w:rFonts w:ascii="宋体" w:hAnsi="宋体" w:cs="宋体"/>
          <w:color w:val="auto"/>
          <w:sz w:val="24"/>
          <w:highlight w:val="none"/>
        </w:rPr>
        <w:t>48小时前。</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承包人应对隐蔽工程进行拍摄、照相、留存样本，保证发包人、监理人能充分检查和测量覆盖或隐蔽的工程，并将结果保存作为日后检查之用，承包人未履行上述义务由此产生的工期和费用增加由承包人承担。</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13.4.2监理人不能按时进行检查的约定：监理人不能按时进行检查时，应提前24小时提交书面延期要求，但延期最长不得超过48小时。</w:t>
      </w:r>
    </w:p>
    <w:p>
      <w:pPr>
        <w:pStyle w:val="4"/>
        <w:spacing w:before="156" w:beforeLines="50" w:after="156" w:afterLines="50"/>
        <w:ind w:firstLine="118"/>
        <w:rPr>
          <w:rFonts w:ascii="宋体" w:hAnsi="宋体" w:cs="宋体"/>
          <w:color w:val="auto"/>
          <w:szCs w:val="24"/>
          <w:highlight w:val="none"/>
        </w:rPr>
      </w:pPr>
      <w:bookmarkStart w:id="2265" w:name="_Toc28692"/>
      <w:bookmarkStart w:id="2266" w:name="_Toc7132"/>
      <w:bookmarkStart w:id="2267" w:name="_Toc30408"/>
      <w:bookmarkStart w:id="2268" w:name="_Toc29305"/>
      <w:bookmarkStart w:id="2269" w:name="_Toc27837"/>
      <w:bookmarkStart w:id="2270" w:name="_Toc23340"/>
      <w:bookmarkStart w:id="2271" w:name="_Toc134"/>
      <w:bookmarkStart w:id="2272" w:name="_Toc14554"/>
      <w:r>
        <w:rPr>
          <w:rFonts w:hint="eastAsia" w:ascii="宋体" w:hAnsi="宋体" w:cs="宋体"/>
          <w:color w:val="auto"/>
          <w:szCs w:val="24"/>
          <w:highlight w:val="none"/>
        </w:rPr>
        <w:t>14. 试验和检验</w:t>
      </w:r>
      <w:bookmarkEnd w:id="2265"/>
      <w:bookmarkEnd w:id="2266"/>
      <w:bookmarkEnd w:id="2267"/>
      <w:bookmarkEnd w:id="2268"/>
      <w:bookmarkEnd w:id="2269"/>
      <w:bookmarkEnd w:id="2270"/>
      <w:bookmarkEnd w:id="2271"/>
      <w:bookmarkEnd w:id="227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补充以下内容：</w:t>
      </w:r>
    </w:p>
    <w:p>
      <w:pPr>
        <w:spacing w:before="156" w:beforeLines="50" w:after="156" w:afterLines="50" w:line="360" w:lineRule="auto"/>
        <w:ind w:firstLine="480" w:firstLineChars="200"/>
        <w:rPr>
          <w:rFonts w:ascii="宋体" w:hAnsi="宋体" w:cs="宋体"/>
          <w:color w:val="auto"/>
          <w:kern w:val="0"/>
          <w:sz w:val="24"/>
          <w:highlight w:val="none"/>
        </w:rPr>
      </w:pPr>
      <w:bookmarkStart w:id="2273" w:name="_Toc28545"/>
      <w:bookmarkStart w:id="2274" w:name="_Toc30307"/>
      <w:bookmarkStart w:id="2275" w:name="_Toc31780"/>
      <w:r>
        <w:rPr>
          <w:rFonts w:hint="eastAsia" w:ascii="宋体" w:hAnsi="宋体" w:cs="宋体"/>
          <w:color w:val="auto"/>
          <w:kern w:val="0"/>
          <w:sz w:val="24"/>
          <w:highlight w:val="none"/>
        </w:rPr>
        <w:t>见证取样检验试验的材料和工程设备</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14.1 </w:t>
      </w:r>
      <w:r>
        <w:rPr>
          <w:rFonts w:hint="eastAsia" w:ascii="宋体" w:hAnsi="宋体" w:cs="宋体"/>
          <w:color w:val="auto"/>
          <w:kern w:val="0"/>
          <w:sz w:val="24"/>
          <w:highlight w:val="none"/>
        </w:rPr>
        <w:t>种类：</w:t>
      </w:r>
      <w:r>
        <w:rPr>
          <w:rFonts w:ascii="宋体" w:hAnsi="宋体" w:cs="宋体"/>
          <w:color w:val="auto"/>
          <w:kern w:val="0"/>
          <w:sz w:val="24"/>
          <w:highlight w:val="none"/>
          <w:u w:val="single"/>
        </w:rPr>
        <w:t xml:space="preserve">  按国家、地方的有关规定要求执行    </w:t>
      </w:r>
      <w:r>
        <w:rPr>
          <w:rFonts w:ascii="宋体" w:hAnsi="宋体" w:cs="宋体"/>
          <w:color w:val="auto"/>
          <w:kern w:val="0"/>
          <w:sz w:val="24"/>
          <w:highlight w:val="non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14.2检测机构：</w:t>
      </w:r>
      <w:r>
        <w:rPr>
          <w:rFonts w:ascii="宋体" w:hAnsi="宋体" w:cs="宋体"/>
          <w:color w:val="auto"/>
          <w:kern w:val="0"/>
          <w:sz w:val="24"/>
          <w:highlight w:val="none"/>
          <w:u w:val="single"/>
        </w:rPr>
        <w:t xml:space="preserve"> 按国家、地方的有关规定要求执行  </w:t>
      </w:r>
      <w:r>
        <w:rPr>
          <w:rFonts w:ascii="宋体" w:hAnsi="宋体" w:cs="宋体"/>
          <w:color w:val="auto"/>
          <w:kern w:val="0"/>
          <w:sz w:val="24"/>
          <w:highlight w:val="non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14.3按现行行政法规规定的应由发包人委托第三方检测单位检验试验的，所发生的检测费按以下</w:t>
      </w:r>
      <w:r>
        <w:rPr>
          <w:rFonts w:ascii="宋体" w:hAnsi="宋体" w:cs="宋体"/>
          <w:color w:val="auto"/>
          <w:kern w:val="0"/>
          <w:sz w:val="24"/>
          <w:highlight w:val="none"/>
          <w:u w:val="single"/>
        </w:rPr>
        <w:t xml:space="preserve"> b  </w:t>
      </w:r>
      <w:r>
        <w:rPr>
          <w:rFonts w:hint="eastAsia" w:ascii="宋体" w:hAnsi="宋体" w:cs="宋体"/>
          <w:color w:val="auto"/>
          <w:kern w:val="0"/>
          <w:sz w:val="24"/>
          <w:highlight w:val="none"/>
        </w:rPr>
        <w:t>方式选择。</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a、检验试验费已包含在合同综合包干价内，由承包人承担。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b、由发包人委托第三方检测单位检验试验，按规范的检测频率要求，所发生的费用由发包人承担，超出规范要求以外部分且未经发包人同意的由承包人承担，从承包人的工程款中扣除。</w:t>
      </w:r>
    </w:p>
    <w:p>
      <w:pPr>
        <w:pStyle w:val="4"/>
        <w:spacing w:before="156" w:beforeLines="50" w:after="156" w:afterLines="50"/>
        <w:ind w:firstLine="118"/>
        <w:rPr>
          <w:rFonts w:ascii="宋体" w:hAnsi="宋体" w:cs="宋体"/>
          <w:color w:val="auto"/>
          <w:szCs w:val="24"/>
          <w:highlight w:val="none"/>
        </w:rPr>
      </w:pPr>
      <w:bookmarkStart w:id="2276" w:name="_Toc23868"/>
      <w:bookmarkStart w:id="2277" w:name="_Toc15227"/>
      <w:bookmarkStart w:id="2278" w:name="_Toc14980"/>
      <w:bookmarkStart w:id="2279" w:name="_Toc25397"/>
      <w:bookmarkStart w:id="2280" w:name="_Toc1988"/>
      <w:r>
        <w:rPr>
          <w:rFonts w:hint="eastAsia" w:ascii="宋体" w:hAnsi="宋体" w:cs="宋体"/>
          <w:color w:val="auto"/>
          <w:szCs w:val="24"/>
          <w:highlight w:val="none"/>
        </w:rPr>
        <w:t>15．变更</w:t>
      </w:r>
      <w:bookmarkEnd w:id="2273"/>
      <w:bookmarkEnd w:id="2274"/>
      <w:bookmarkEnd w:id="2275"/>
      <w:bookmarkEnd w:id="2276"/>
      <w:bookmarkEnd w:id="2277"/>
      <w:bookmarkEnd w:id="2278"/>
      <w:bookmarkEnd w:id="2279"/>
      <w:bookmarkEnd w:id="2280"/>
    </w:p>
    <w:p>
      <w:pPr>
        <w:spacing w:before="156" w:beforeLines="50" w:after="156" w:afterLines="50" w:line="360" w:lineRule="auto"/>
        <w:ind w:firstLine="118"/>
        <w:rPr>
          <w:rFonts w:ascii="宋体" w:hAnsi="宋体" w:cs="宋体"/>
          <w:b/>
          <w:bCs/>
          <w:color w:val="auto"/>
          <w:sz w:val="24"/>
          <w:highlight w:val="none"/>
        </w:rPr>
      </w:pPr>
      <w:bookmarkStart w:id="2281" w:name="_Toc15821"/>
      <w:bookmarkStart w:id="2282" w:name="_Toc4014"/>
      <w:bookmarkStart w:id="2283" w:name="_Toc11453"/>
      <w:bookmarkStart w:id="2284" w:name="_Toc3681"/>
      <w:bookmarkStart w:id="2285" w:name="_Toc478578335"/>
      <w:bookmarkStart w:id="2286" w:name="_Toc1434"/>
      <w:r>
        <w:rPr>
          <w:rFonts w:ascii="宋体" w:hAnsi="宋体" w:cs="宋体"/>
          <w:b/>
          <w:bCs/>
          <w:color w:val="auto"/>
          <w:sz w:val="24"/>
          <w:highlight w:val="none"/>
        </w:rPr>
        <w:t xml:space="preserve">15.1 </w:t>
      </w:r>
      <w:r>
        <w:rPr>
          <w:rFonts w:hint="eastAsia" w:ascii="宋体" w:hAnsi="宋体" w:cs="宋体"/>
          <w:b/>
          <w:bCs/>
          <w:color w:val="auto"/>
          <w:sz w:val="24"/>
          <w:highlight w:val="none"/>
        </w:rPr>
        <w:t>变更权</w:t>
      </w:r>
      <w:bookmarkEnd w:id="2281"/>
      <w:bookmarkEnd w:id="2282"/>
      <w:bookmarkEnd w:id="2283"/>
      <w:bookmarkEnd w:id="2284"/>
      <w:bookmarkEnd w:id="2285"/>
      <w:bookmarkEnd w:id="2286"/>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15.1款内容不适用于本项目，另行约定如下：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15.1.1合同履行过程中发生以下情形的，应按照本条约定进行变更：</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15.1.1.1 </w:t>
      </w:r>
      <w:r>
        <w:rPr>
          <w:rFonts w:hint="eastAsia" w:ascii="宋体" w:hAnsi="宋体" w:cs="宋体"/>
          <w:color w:val="auto"/>
          <w:sz w:val="24"/>
          <w:highlight w:val="none"/>
        </w:rPr>
        <w:t>增加或减少合同中任何工作，或追加额外的工作；</w:t>
      </w:r>
    </w:p>
    <w:p>
      <w:pPr>
        <w:numPr>
          <w:ilvl w:val="255"/>
          <w:numId w:val="0"/>
        </w:numPr>
        <w:autoSpaceDE w:val="0"/>
        <w:autoSpaceDN w:val="0"/>
        <w:adjustRightInd w:val="0"/>
        <w:spacing w:before="156" w:beforeLines="50" w:after="156" w:afterLines="50" w:line="360" w:lineRule="auto"/>
        <w:ind w:left="480"/>
        <w:jc w:val="left"/>
        <w:rPr>
          <w:rFonts w:ascii="宋体" w:hAnsi="宋体" w:cs="宋体"/>
          <w:color w:val="auto"/>
          <w:sz w:val="24"/>
          <w:highlight w:val="none"/>
        </w:rPr>
      </w:pPr>
      <w:r>
        <w:rPr>
          <w:rFonts w:ascii="宋体" w:hAnsi="宋体" w:cs="宋体"/>
          <w:color w:val="auto"/>
          <w:sz w:val="24"/>
          <w:highlight w:val="none"/>
        </w:rPr>
        <w:t xml:space="preserve">15.1.1.2 </w:t>
      </w:r>
      <w:r>
        <w:rPr>
          <w:rFonts w:hint="eastAsia" w:ascii="宋体" w:hAnsi="宋体" w:cs="宋体"/>
          <w:color w:val="auto"/>
          <w:sz w:val="24"/>
          <w:highlight w:val="none"/>
        </w:rPr>
        <w:t>取消合同中任何工作；</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15.1.1.3 </w:t>
      </w:r>
      <w:r>
        <w:rPr>
          <w:rFonts w:hint="eastAsia" w:ascii="宋体" w:hAnsi="宋体" w:cs="宋体"/>
          <w:color w:val="auto"/>
          <w:sz w:val="24"/>
          <w:highlight w:val="none"/>
        </w:rPr>
        <w:t>改变合同中任何工作的质量标准或其他特性；</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15.1.1.4 </w:t>
      </w:r>
      <w:r>
        <w:rPr>
          <w:rFonts w:hint="eastAsia" w:ascii="宋体" w:hAnsi="宋体" w:cs="宋体"/>
          <w:color w:val="auto"/>
          <w:sz w:val="24"/>
          <w:highlight w:val="none"/>
        </w:rPr>
        <w:t>改变工程的基线、标高、位置和尺寸；</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15.1.1.5 </w:t>
      </w:r>
      <w:r>
        <w:rPr>
          <w:rFonts w:hint="eastAsia" w:ascii="宋体" w:hAnsi="宋体" w:cs="宋体"/>
          <w:color w:val="auto"/>
          <w:sz w:val="24"/>
          <w:highlight w:val="none"/>
        </w:rPr>
        <w:t>改变工程的时间安排或实施顺序。</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15.1.1.</w:t>
      </w:r>
      <w:r>
        <w:rPr>
          <w:rFonts w:ascii="宋体" w:hAnsi="宋体" w:cs="宋体"/>
          <w:color w:val="auto"/>
          <w:kern w:val="0"/>
          <w:sz w:val="24"/>
          <w:highlight w:val="none"/>
        </w:rPr>
        <w:t xml:space="preserve">6 </w:t>
      </w:r>
      <w:r>
        <w:rPr>
          <w:rFonts w:hint="eastAsia" w:ascii="宋体" w:hAnsi="宋体" w:cs="宋体"/>
          <w:color w:val="auto"/>
          <w:kern w:val="0"/>
          <w:sz w:val="24"/>
          <w:highlight w:val="none"/>
        </w:rPr>
        <w:t>法律法规变化、物价变化、不可抗力、误期赔偿、索赔等不涉及工程设计内容变化的事件不属于工程变更范畴，因上述事件发生且依据本合同有关条款可调整合同价款的，其估价原则可参照专用合同条款第</w:t>
      </w:r>
      <w:r>
        <w:rPr>
          <w:rFonts w:ascii="宋体" w:hAnsi="宋体" w:cs="宋体"/>
          <w:color w:val="auto"/>
          <w:kern w:val="0"/>
          <w:sz w:val="24"/>
          <w:highlight w:val="none"/>
        </w:rPr>
        <w:t>15.3.2项约定，并按照发包人相关程序及规定的要求审批。</w:t>
      </w:r>
    </w:p>
    <w:p>
      <w:pPr>
        <w:autoSpaceDE w:val="0"/>
        <w:autoSpaceDN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15.1.2 </w:t>
      </w:r>
      <w:r>
        <w:rPr>
          <w:rFonts w:hint="eastAsia" w:ascii="宋体" w:hAnsi="宋体" w:cs="宋体"/>
          <w:color w:val="auto"/>
          <w:kern w:val="0"/>
          <w:sz w:val="24"/>
          <w:highlight w:val="none"/>
        </w:rPr>
        <w:t>发包人拥有批准变更的权限。自合同生效后至工程竣工验收前的任何时间内，发包人有权依据监理人的建议、承包人的建议，下达变更指令。变更指令以书面形式发出。</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15.1.3 </w:t>
      </w:r>
      <w:r>
        <w:rPr>
          <w:rFonts w:hint="eastAsia" w:ascii="宋体" w:hAnsi="宋体" w:cs="宋体"/>
          <w:color w:val="auto"/>
          <w:kern w:val="0"/>
          <w:sz w:val="24"/>
          <w:highlight w:val="none"/>
        </w:rPr>
        <w:t>由发包人批准并发出的书面变更指令，属于变更。包括发包人直接下达的变更指令、或经发包人批准的由监理人下达的变更指令。</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15.1.4 </w:t>
      </w:r>
      <w:r>
        <w:rPr>
          <w:rFonts w:hint="eastAsia" w:ascii="宋体" w:hAnsi="宋体" w:cs="宋体"/>
          <w:color w:val="auto"/>
          <w:kern w:val="0"/>
          <w:sz w:val="24"/>
          <w:highlight w:val="none"/>
        </w:rPr>
        <w:t>承包人对自身的设计、采购、施工存在的缺陷，应自费修正、调整和完善，不属于变更。</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15.1.5 </w:t>
      </w:r>
      <w:r>
        <w:rPr>
          <w:rFonts w:hint="eastAsia" w:ascii="宋体" w:hAnsi="宋体" w:cs="宋体"/>
          <w:color w:val="auto"/>
          <w:kern w:val="0"/>
          <w:sz w:val="24"/>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15.1.6 </w:t>
      </w:r>
      <w:r>
        <w:rPr>
          <w:rFonts w:hint="eastAsia" w:ascii="宋体" w:hAnsi="宋体" w:cs="宋体"/>
          <w:color w:val="auto"/>
          <w:kern w:val="0"/>
          <w:sz w:val="24"/>
          <w:highlight w:val="none"/>
        </w:rPr>
        <w:t>承包人收到经发包人签认的变更指示后，方可实施变更。未经许可，承包人不得擅自对工程的任何部分进行变更。</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15.1.7 </w:t>
      </w:r>
      <w:r>
        <w:rPr>
          <w:rFonts w:hint="eastAsia" w:ascii="宋体" w:hAnsi="宋体" w:cs="宋体"/>
          <w:color w:val="auto"/>
          <w:sz w:val="24"/>
          <w:highlight w:val="none"/>
        </w:rPr>
        <w:t>本项目的所有变更均须遵循“先审批后变更，先变更后实施”的原则，须按照</w:t>
      </w:r>
      <w:r>
        <w:rPr>
          <w:rFonts w:hint="eastAsia" w:ascii="宋体" w:hAnsi="宋体" w:cs="宋体"/>
          <w:color w:val="auto"/>
          <w:kern w:val="0"/>
          <w:sz w:val="24"/>
          <w:highlight w:val="none"/>
        </w:rPr>
        <w:t>发包人有关规定履行变更程序后实施。</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15.1.8 </w:t>
      </w:r>
      <w:r>
        <w:rPr>
          <w:rFonts w:hint="eastAsia" w:ascii="宋体" w:hAnsi="宋体" w:cs="宋体"/>
          <w:color w:val="auto"/>
          <w:sz w:val="24"/>
          <w:highlight w:val="none"/>
          <w:lang w:bidi="ar"/>
        </w:rPr>
        <w:t>发包人有权根据工作实际需要增加或减少部分工程，承包人不得拒绝，相关费用按变更计价办法处理。</w:t>
      </w:r>
    </w:p>
    <w:p>
      <w:pPr>
        <w:spacing w:before="156" w:beforeLines="50" w:after="156" w:afterLines="50" w:line="360" w:lineRule="auto"/>
        <w:ind w:firstLine="118"/>
        <w:rPr>
          <w:rFonts w:ascii="宋体" w:hAnsi="宋体" w:cs="宋体"/>
          <w:b/>
          <w:bCs/>
          <w:color w:val="auto"/>
          <w:sz w:val="24"/>
          <w:highlight w:val="none"/>
        </w:rPr>
      </w:pPr>
      <w:bookmarkStart w:id="2287" w:name="_Toc2836"/>
      <w:bookmarkStart w:id="2288" w:name="_Toc8089"/>
      <w:bookmarkStart w:id="2289" w:name="_Toc20660"/>
      <w:bookmarkStart w:id="2290" w:name="_Toc9268"/>
      <w:r>
        <w:rPr>
          <w:rFonts w:ascii="宋体" w:hAnsi="宋体" w:cs="宋体"/>
          <w:b/>
          <w:bCs/>
          <w:color w:val="auto"/>
          <w:sz w:val="24"/>
          <w:highlight w:val="none"/>
        </w:rPr>
        <w:t xml:space="preserve">15.2 </w:t>
      </w:r>
      <w:r>
        <w:rPr>
          <w:rFonts w:hint="eastAsia" w:ascii="宋体" w:hAnsi="宋体" w:cs="宋体"/>
          <w:b/>
          <w:bCs/>
          <w:color w:val="auto"/>
          <w:sz w:val="24"/>
          <w:highlight w:val="none"/>
        </w:rPr>
        <w:t>承包人的合理化建议</w:t>
      </w:r>
      <w:bookmarkEnd w:id="2287"/>
      <w:bookmarkEnd w:id="2288"/>
      <w:bookmarkEnd w:id="2289"/>
      <w:bookmarkEnd w:id="2290"/>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15.2.2 </w:t>
      </w:r>
      <w:r>
        <w:rPr>
          <w:rFonts w:hint="eastAsia" w:ascii="宋体" w:hAnsi="宋体" w:cs="宋体"/>
          <w:color w:val="auto"/>
          <w:kern w:val="0"/>
          <w:sz w:val="24"/>
          <w:highlight w:val="none"/>
        </w:rPr>
        <w:t>通用条款第</w:t>
      </w:r>
      <w:r>
        <w:rPr>
          <w:rFonts w:ascii="宋体" w:hAnsi="宋体" w:cs="宋体"/>
          <w:color w:val="auto"/>
          <w:kern w:val="0"/>
          <w:sz w:val="24"/>
          <w:highlight w:val="none"/>
        </w:rPr>
        <w:t>15.2.2款内容不适用本项目。</w:t>
      </w:r>
    </w:p>
    <w:p>
      <w:pPr>
        <w:spacing w:before="156" w:beforeLines="50" w:after="156" w:afterLines="50" w:line="360" w:lineRule="auto"/>
        <w:ind w:firstLine="118"/>
        <w:rPr>
          <w:rFonts w:ascii="宋体" w:hAnsi="宋体" w:cs="宋体"/>
          <w:b/>
          <w:bCs/>
          <w:color w:val="auto"/>
          <w:sz w:val="24"/>
          <w:highlight w:val="none"/>
        </w:rPr>
      </w:pPr>
      <w:bookmarkStart w:id="2291" w:name="_Toc21793"/>
      <w:bookmarkStart w:id="2292" w:name="_Toc1029"/>
      <w:bookmarkStart w:id="2293" w:name="_Toc8179"/>
      <w:bookmarkStart w:id="2294" w:name="_Toc3659"/>
      <w:r>
        <w:rPr>
          <w:rFonts w:ascii="宋体" w:hAnsi="宋体" w:cs="宋体"/>
          <w:b/>
          <w:bCs/>
          <w:color w:val="auto"/>
          <w:sz w:val="24"/>
          <w:highlight w:val="none"/>
        </w:rPr>
        <w:t xml:space="preserve">15.3 </w:t>
      </w:r>
      <w:r>
        <w:rPr>
          <w:rFonts w:hint="eastAsia" w:ascii="宋体" w:hAnsi="宋体" w:cs="宋体"/>
          <w:b/>
          <w:bCs/>
          <w:color w:val="auto"/>
          <w:sz w:val="24"/>
          <w:highlight w:val="none"/>
        </w:rPr>
        <w:t>变更程序</w:t>
      </w:r>
      <w:bookmarkEnd w:id="2291"/>
      <w:bookmarkEnd w:id="2292"/>
      <w:bookmarkEnd w:id="2293"/>
      <w:bookmarkEnd w:id="229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15.3.1补充以下内容：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15.3.1.1 </w:t>
      </w:r>
      <w:r>
        <w:rPr>
          <w:rFonts w:hint="eastAsia" w:ascii="宋体" w:hAnsi="宋体" w:cs="宋体"/>
          <w:color w:val="auto"/>
          <w:kern w:val="0"/>
          <w:sz w:val="24"/>
          <w:highlight w:val="none"/>
        </w:rPr>
        <w:t>承包人应本着对工程质量、工期、投资等三大控制相结合的原则及发包人的相关规定对设计变更进行管理。</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15.3.1.2 </w:t>
      </w:r>
      <w:r>
        <w:rPr>
          <w:rFonts w:hint="eastAsia" w:ascii="宋体" w:hAnsi="宋体" w:cs="宋体"/>
          <w:color w:val="auto"/>
          <w:kern w:val="0"/>
          <w:sz w:val="24"/>
          <w:highlight w:val="none"/>
        </w:rPr>
        <w:t>承包人应在设计变更正式发出前对可能的方案进行比选，综合考虑工期、质量、造价等方面的因素，确保设计变更的经济性及有效性。</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15.3.1.3 </w:t>
      </w:r>
      <w:r>
        <w:rPr>
          <w:rFonts w:hint="eastAsia" w:ascii="宋体" w:hAnsi="宋体" w:cs="宋体"/>
          <w:color w:val="auto"/>
          <w:kern w:val="0"/>
          <w:sz w:val="24"/>
          <w:highlight w:val="none"/>
        </w:rPr>
        <w:t>承包人应对本合同范围内的设计变更（包括由发包人另行发包的专项工程设计的设计变更和承包人分包部分的设计变更）的完整性、有效性、正确性、可靠性、可操作性、经济性负总体责任，承包人应按发包人的相关要求对变更进行管理，不得随意分拆、合并变更。</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15.3.1.4 </w:t>
      </w:r>
      <w:r>
        <w:rPr>
          <w:rFonts w:hint="eastAsia" w:ascii="宋体" w:hAnsi="宋体" w:cs="宋体"/>
          <w:color w:val="auto"/>
          <w:kern w:val="0"/>
          <w:sz w:val="24"/>
          <w:highlight w:val="none"/>
        </w:rPr>
        <w:t>承包人应准确判定设计变更的类别，对因设计变更而引起的工程造价变化须提出预算造价分析，并提交设计变更对工期影响评估的书面意见。</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15.3.1.5 </w:t>
      </w:r>
      <w:r>
        <w:rPr>
          <w:rFonts w:hint="eastAsia" w:ascii="宋体" w:hAnsi="宋体" w:cs="宋体"/>
          <w:color w:val="auto"/>
          <w:kern w:val="0"/>
          <w:sz w:val="24"/>
          <w:highlight w:val="none"/>
        </w:rPr>
        <w:t>施工中承包人不得擅自对施工图审查合格的施工设计图纸进行变更。因承包人擅自变更设计发生的费用和由此导致发包人的损失，由承包人承担，工期不予顺延。</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15.3.1.6 </w:t>
      </w:r>
      <w:r>
        <w:rPr>
          <w:rFonts w:hint="eastAsia" w:ascii="宋体" w:hAnsi="宋体" w:cs="宋体"/>
          <w:color w:val="auto"/>
          <w:kern w:val="0"/>
          <w:sz w:val="24"/>
          <w:highlight w:val="none"/>
        </w:rPr>
        <w:t>如承包人在施工中提出的合理化建议涉及到对设计图纸或施工组织设计的更改及对材料、设备的换用，须按发包人有关规定履行变更程序后实施。未经同意擅自更改或换用时，承包人承担由此发生的费用，并赔偿发包人的有关损失，延误的工期不予顺延。</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15.3.1.7 </w:t>
      </w:r>
      <w:r>
        <w:rPr>
          <w:rFonts w:hint="eastAsia" w:ascii="宋体" w:hAnsi="宋体" w:cs="宋体"/>
          <w:color w:val="auto"/>
          <w:kern w:val="0"/>
          <w:sz w:val="24"/>
          <w:highlight w:val="none"/>
        </w:rPr>
        <w:t>如在实施过程中发现设计上有错漏或不合理</w:t>
      </w:r>
      <w:r>
        <w:rPr>
          <w:rFonts w:ascii="宋体" w:hAnsi="宋体" w:cs="宋体"/>
          <w:color w:val="auto"/>
          <w:kern w:val="0"/>
          <w:sz w:val="24"/>
          <w:highlight w:val="none"/>
        </w:rPr>
        <w:t>(包括在设计中考虑施工安装条件和水平、材料供应的条件），承包人应以书面形式通知发包人，由发包人与承包人商定修改或变更设计方案，并经发包人同意后按发包人有关规定履行变更程序后实施，发包人有权向承包人（设计人）追偿由此造成的损失，延误的工期不予顺延。承包人提供的设计文件存在质量问题，造成工程变更进而导致超过审定的施工图预算的，按第22.1条的相关约定承担违约责任。</w:t>
      </w:r>
      <w:r>
        <w:rPr>
          <w:rFonts w:ascii="宋体" w:hAnsi="宋体" w:cs="宋体"/>
          <w:color w:val="auto"/>
          <w:kern w:val="0"/>
          <w:sz w:val="24"/>
          <w:highlight w:val="none"/>
        </w:rPr>
        <w:tab/>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15.3.1.8 </w:t>
      </w:r>
      <w:r>
        <w:rPr>
          <w:rFonts w:hint="eastAsia" w:ascii="宋体" w:hAnsi="宋体" w:cs="宋体"/>
          <w:color w:val="auto"/>
          <w:kern w:val="0"/>
          <w:sz w:val="24"/>
          <w:highlight w:val="none"/>
        </w:rPr>
        <w:t>所有变更，必须经过发包人确认，并按照发包人有关规定履行变更程序后实施，按发包人相关变更管理制度完成审批并签订补充协议后办理支付手续。</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15.3.1.9承包人应提前熟悉图纸，组织施工方案专家评审及配合发包人组织图纸会审，减少变更的产生，审查后或施工时未能及时发现问题（包括但不限于图纸问题、材料问题），导致施工延误、返工的，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15.3.2 </w:t>
      </w:r>
      <w:r>
        <w:rPr>
          <w:rFonts w:hint="eastAsia" w:ascii="宋体" w:hAnsi="宋体" w:cs="宋体"/>
          <w:color w:val="auto"/>
          <w:kern w:val="0"/>
          <w:sz w:val="24"/>
          <w:highlight w:val="none"/>
        </w:rPr>
        <w:t>变更估价</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15.3.2 </w:t>
      </w:r>
      <w:r>
        <w:rPr>
          <w:rFonts w:hint="eastAsia" w:ascii="宋体" w:hAnsi="宋体" w:cs="宋体"/>
          <w:color w:val="auto"/>
          <w:sz w:val="24"/>
          <w:highlight w:val="none"/>
        </w:rPr>
        <w:t>通用合同条款第</w:t>
      </w:r>
      <w:r>
        <w:rPr>
          <w:rFonts w:ascii="宋体" w:hAnsi="宋体" w:cs="宋体"/>
          <w:color w:val="auto"/>
          <w:sz w:val="24"/>
          <w:highlight w:val="none"/>
        </w:rPr>
        <w:t>15.3.2项内容不适用于本项目另行约定如下：</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15.3.2.1 </w:t>
      </w:r>
      <w:r>
        <w:rPr>
          <w:rFonts w:hint="eastAsia" w:ascii="宋体" w:hAnsi="宋体" w:cs="宋体"/>
          <w:color w:val="auto"/>
          <w:sz w:val="24"/>
          <w:highlight w:val="none"/>
        </w:rPr>
        <w:t>新增本合同范围外的勘察和设计项目，由承包人与发包人协商另行签订补充协议。</w:t>
      </w:r>
    </w:p>
    <w:p>
      <w:pPr>
        <w:numPr>
          <w:ilvl w:val="0"/>
          <w:numId w:val="0"/>
        </w:numPr>
        <w:spacing w:before="156" w:beforeLines="50" w:after="156" w:afterLines="50" w:line="360" w:lineRule="auto"/>
        <w:ind w:left="0"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 </w:t>
      </w:r>
      <w:r>
        <w:rPr>
          <w:rFonts w:hint="eastAsia" w:ascii="宋体" w:hAnsi="宋体" w:cs="宋体"/>
          <w:color w:val="auto"/>
          <w:kern w:val="0"/>
          <w:sz w:val="24"/>
          <w:highlight w:val="none"/>
        </w:rPr>
        <w:t>施工部分工程变更的计价应遵循合理、合法、节约成本的原则。本项目施工图审查通过后，根据最终确认的施工图纸，按本合同第</w:t>
      </w:r>
      <w:r>
        <w:rPr>
          <w:rFonts w:ascii="宋体" w:hAnsi="宋体" w:cs="宋体"/>
          <w:color w:val="auto"/>
          <w:kern w:val="0"/>
          <w:sz w:val="24"/>
          <w:highlight w:val="none"/>
        </w:rPr>
        <w:t>17.1.3款的约定确定合同修正价格清单。由承包人编制变更预算，报监理人、发包人审核。合同双方按以下方法对变更工程项目进行计价：</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15.3.2.2.1 </w:t>
      </w:r>
      <w:r>
        <w:rPr>
          <w:rFonts w:hint="eastAsia" w:ascii="宋体" w:hAnsi="宋体" w:cs="宋体"/>
          <w:color w:val="auto"/>
          <w:kern w:val="0"/>
          <w:sz w:val="24"/>
          <w:highlight w:val="none"/>
        </w:rPr>
        <w:t>已标价工程量清单（或修正合同清单）中有适用于变更工程项目的，应采用该项目已标价工程量清单（或修正合同清单）中的综合单价。</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15.3.2.2.2 </w:t>
      </w:r>
      <w:r>
        <w:rPr>
          <w:rFonts w:hint="eastAsia" w:ascii="宋体" w:hAnsi="宋体" w:cs="宋体"/>
          <w:color w:val="auto"/>
          <w:kern w:val="0"/>
          <w:sz w:val="24"/>
          <w:highlight w:val="none"/>
        </w:rPr>
        <w:t>已标价工程量清单（或修正合同清单）中没有适用但有类似于变更工程项目的，可在合理范围内参照类似项目的单价对相应子目、消耗量、单价等进行调整换算，原管理费、利润水平不变（若合同清单列出多个同类项目，则该类项目的单价换算取消耗量最少的、管理费和利润取费最低的综合单价进行分析换算）。</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15.3.2.2.3 </w:t>
      </w:r>
      <w:r>
        <w:rPr>
          <w:rFonts w:hint="eastAsia" w:ascii="宋体" w:hAnsi="宋体" w:cs="宋体"/>
          <w:color w:val="auto"/>
          <w:kern w:val="0"/>
          <w:sz w:val="24"/>
          <w:highlight w:val="none"/>
        </w:rPr>
        <w:t>已标价工程量清单（或修正合同清单）中没有适用也没有类似于变更工程项目的，则视为新增项目，新增项目单价按广东省综合定额（</w:t>
      </w:r>
      <w:r>
        <w:rPr>
          <w:rFonts w:ascii="宋体" w:hAnsi="宋体" w:cs="宋体"/>
          <w:color w:val="auto"/>
          <w:kern w:val="0"/>
          <w:sz w:val="24"/>
          <w:highlight w:val="none"/>
        </w:rPr>
        <w:t>2018年）参照预算编制原则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重新组价确定新增单价，并乘以（</w:t>
      </w:r>
      <w:r>
        <w:rPr>
          <w:rFonts w:ascii="宋体" w:hAnsi="宋体" w:cs="宋体"/>
          <w:color w:val="auto"/>
          <w:kern w:val="0"/>
          <w:sz w:val="24"/>
          <w:highlight w:val="none"/>
        </w:rPr>
        <w:t>1-投标下浮率），其中，企业管理费和利润等取费按照已标价工程量清单（或修正合同清单）计取，人工、材料、工程设备、机械台班价格按以下情况确定：</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①已标价工程量清单（或修正合同清单）中已有相同人工、材料、工程设备、机械台班价格的，则采用已有的价格（若修正清单中人工、材料、工程设备、机械台班价格已下浮，不重复下浮）。</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②已标价工程量清单（或修正合同清单）中没有相同人工、材料、工程设备、机械台班价格的，则采用工程造价管理机构发布的施工当期信息价计算，工程造价管理机构发布的信息价格缺价的，则由承包人区分材料、机械的规格、品牌等，根据其实际采购价格并结合施工期间广州建筑市场价格报监理人、发包人审核确定后，作为相应的结算价格，此部分材料及机械台班价格不再执行新增项目综合单价总价下浮的相关条款约定，按审核确定后的价格计入综合单价中。</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15.3.2.2.4 </w:t>
      </w:r>
      <w:r>
        <w:rPr>
          <w:rFonts w:hint="eastAsia" w:ascii="宋体" w:hAnsi="宋体" w:cs="宋体"/>
          <w:color w:val="auto"/>
          <w:kern w:val="0"/>
          <w:sz w:val="24"/>
          <w:highlight w:val="none"/>
        </w:rPr>
        <w:t>工程变更中涉及的主要材料应注明产地、品牌、规格和组价依据，并由监理人复核，经发包人审批后确认。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 xml:space="preserve">15.3.2.2.5 </w:t>
      </w:r>
      <w:r>
        <w:rPr>
          <w:rFonts w:hint="eastAsia" w:ascii="宋体" w:hAnsi="宋体" w:cs="宋体"/>
          <w:color w:val="auto"/>
          <w:sz w:val="24"/>
          <w:highlight w:val="none"/>
        </w:rPr>
        <w:t>因非承包人原因造成的单项工程变更导致措施项目发生变化的（仅限于设计图纸调整或施工工艺工法发生重大改变），按照下列约定调整措施项目费：</w:t>
      </w:r>
    </w:p>
    <w:p>
      <w:pPr>
        <w:snapToGrid/>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①除模板及脚手架外措施项目费不调整；</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②模板及脚手架措施项目依据发包人确认的实施方案计算工程量，按照上述变更估价计价原则进行计价。</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15.3.2.3 </w:t>
      </w:r>
      <w:r>
        <w:rPr>
          <w:rFonts w:hint="eastAsia" w:ascii="宋体" w:hAnsi="宋体" w:cs="宋体"/>
          <w:color w:val="auto"/>
          <w:kern w:val="0"/>
          <w:sz w:val="24"/>
          <w:highlight w:val="none"/>
        </w:rPr>
        <w:t>本合同其他条款另有约定的，从其约定。</w:t>
      </w:r>
    </w:p>
    <w:p>
      <w:pPr>
        <w:spacing w:before="156" w:beforeLines="50" w:after="156" w:afterLines="50" w:line="360" w:lineRule="auto"/>
        <w:ind w:firstLine="0"/>
        <w:rPr>
          <w:rFonts w:ascii="宋体" w:hAnsi="宋体" w:cs="宋体"/>
          <w:b/>
          <w:bCs/>
          <w:color w:val="auto"/>
          <w:sz w:val="24"/>
          <w:highlight w:val="none"/>
        </w:rPr>
      </w:pPr>
      <w:bookmarkStart w:id="2295" w:name="_Toc27327"/>
      <w:bookmarkStart w:id="2296" w:name="_Toc7353"/>
      <w:bookmarkStart w:id="2297" w:name="_Toc22054"/>
      <w:bookmarkStart w:id="2298" w:name="_Toc25023"/>
      <w:r>
        <w:rPr>
          <w:rFonts w:ascii="宋体" w:hAnsi="宋体" w:cs="宋体"/>
          <w:b/>
          <w:bCs/>
          <w:color w:val="auto"/>
          <w:sz w:val="24"/>
          <w:highlight w:val="none"/>
        </w:rPr>
        <w:t xml:space="preserve">15.5 </w:t>
      </w:r>
      <w:r>
        <w:rPr>
          <w:rFonts w:hint="eastAsia" w:ascii="宋体" w:hAnsi="宋体" w:cs="宋体"/>
          <w:b/>
          <w:bCs/>
          <w:color w:val="auto"/>
          <w:sz w:val="24"/>
          <w:highlight w:val="none"/>
        </w:rPr>
        <w:t>计日工</w:t>
      </w:r>
      <w:bookmarkEnd w:id="2295"/>
      <w:bookmarkEnd w:id="2296"/>
      <w:bookmarkEnd w:id="2297"/>
      <w:bookmarkEnd w:id="2298"/>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通用合同条款第</w:t>
      </w:r>
      <w:r>
        <w:rPr>
          <w:rFonts w:ascii="宋体" w:hAnsi="宋体" w:cs="宋体"/>
          <w:color w:val="auto"/>
          <w:kern w:val="0"/>
          <w:sz w:val="24"/>
          <w:highlight w:val="none"/>
        </w:rPr>
        <w:t>15.5款内容不适用于本项目，删除本款通用合同条款内容。</w:t>
      </w:r>
    </w:p>
    <w:p>
      <w:pPr>
        <w:autoSpaceDE w:val="0"/>
        <w:autoSpaceDN w:val="0"/>
        <w:adjustRightInd w:val="0"/>
        <w:spacing w:before="156" w:beforeLines="50" w:after="156" w:afterLines="50" w:line="360" w:lineRule="auto"/>
        <w:jc w:val="left"/>
        <w:rPr>
          <w:rFonts w:ascii="宋体" w:hAnsi="宋体" w:cs="宋体"/>
          <w:b/>
          <w:bCs/>
          <w:color w:val="auto"/>
          <w:kern w:val="0"/>
          <w:sz w:val="24"/>
          <w:highlight w:val="none"/>
        </w:rPr>
      </w:pPr>
      <w:bookmarkStart w:id="2299" w:name="_Toc11854"/>
      <w:bookmarkStart w:id="2300" w:name="_Toc11057"/>
      <w:bookmarkStart w:id="2301" w:name="_Toc5286"/>
      <w:bookmarkStart w:id="2302" w:name="_Toc20623"/>
      <w:r>
        <w:rPr>
          <w:rFonts w:ascii="宋体" w:hAnsi="宋体" w:cs="宋体"/>
          <w:b/>
          <w:bCs/>
          <w:color w:val="auto"/>
          <w:kern w:val="0"/>
          <w:sz w:val="24"/>
          <w:highlight w:val="none"/>
        </w:rPr>
        <w:t xml:space="preserve">15.6 </w:t>
      </w:r>
      <w:r>
        <w:rPr>
          <w:rFonts w:hint="eastAsia" w:ascii="宋体" w:hAnsi="宋体" w:cs="宋体"/>
          <w:b/>
          <w:bCs/>
          <w:color w:val="auto"/>
          <w:kern w:val="0"/>
          <w:sz w:val="24"/>
          <w:highlight w:val="none"/>
        </w:rPr>
        <w:t>暂估价</w:t>
      </w:r>
      <w:bookmarkEnd w:id="2299"/>
      <w:bookmarkEnd w:id="2300"/>
      <w:bookmarkEnd w:id="2301"/>
      <w:bookmarkEnd w:id="2302"/>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暂估价项目：</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15.6.1如由承包人招标的，对暂估价项目的确认和批准按照以下约定执行：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15.6.1.1承包人应当根据施工进度计划，在招标工作启动前14天将招标方案（含招标限价、招标合同）通过监理人报送发包人审查，发包人应当在收到承包人报送的招标方案后7天内批准或提出修改意见，承包人应当按照经过发包人批准的招标方案开展招标工作，若双方意见分歧，以发包人意见为准。</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15.6.1.2承包人应当根据施工进度计划，提前14天将招标文件通过监理人报送发包人审批，发包人应当在收到承包人报送的相关文件后 7天内完成审批或提出修改意见，发包人有权确定招标控制价并参加评标。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15.6.2 </w:t>
      </w:r>
      <w:r>
        <w:rPr>
          <w:rFonts w:hint="eastAsia" w:ascii="宋体" w:hAnsi="宋体" w:cs="宋体"/>
          <w:color w:val="auto"/>
          <w:kern w:val="0"/>
          <w:sz w:val="24"/>
          <w:highlight w:val="none"/>
        </w:rPr>
        <w:t>由发包人作为招标人招标的，承包人应当根据施工进度计划，在招标工作启动前45天将招标需求通过监理人报送发包人审查，发包人开展招标工作。与组织招标工作有关的费用由发包人承担。</w:t>
      </w:r>
    </w:p>
    <w:p>
      <w:pPr>
        <w:pStyle w:val="4"/>
        <w:spacing w:before="156" w:beforeLines="50" w:after="156" w:afterLines="50"/>
        <w:ind w:firstLine="118"/>
        <w:rPr>
          <w:rFonts w:ascii="宋体" w:hAnsi="宋体" w:cs="宋体"/>
          <w:bCs w:val="0"/>
          <w:color w:val="auto"/>
          <w:szCs w:val="24"/>
          <w:highlight w:val="none"/>
        </w:rPr>
      </w:pPr>
      <w:bookmarkStart w:id="2303" w:name="_Toc19459"/>
      <w:bookmarkStart w:id="2304" w:name="_Toc28703"/>
      <w:bookmarkStart w:id="2305" w:name="_Toc13929"/>
      <w:bookmarkStart w:id="2306" w:name="_Toc16843"/>
      <w:bookmarkStart w:id="2307" w:name="_Toc28964"/>
      <w:bookmarkStart w:id="2308" w:name="_Toc593"/>
      <w:bookmarkStart w:id="2309" w:name="_Toc14710"/>
      <w:bookmarkStart w:id="2310" w:name="_Toc10435"/>
      <w:r>
        <w:rPr>
          <w:rFonts w:hint="eastAsia" w:ascii="宋体" w:hAnsi="宋体" w:cs="宋体"/>
          <w:bCs w:val="0"/>
          <w:color w:val="auto"/>
          <w:szCs w:val="24"/>
          <w:highlight w:val="none"/>
        </w:rPr>
        <w:t>16．价格调整</w:t>
      </w:r>
      <w:bookmarkEnd w:id="2303"/>
      <w:bookmarkEnd w:id="2304"/>
      <w:bookmarkEnd w:id="2305"/>
      <w:bookmarkEnd w:id="2306"/>
      <w:bookmarkEnd w:id="2307"/>
      <w:bookmarkEnd w:id="2308"/>
      <w:bookmarkEnd w:id="2309"/>
      <w:bookmarkEnd w:id="2310"/>
    </w:p>
    <w:p>
      <w:pPr>
        <w:spacing w:before="156" w:beforeLines="50" w:after="156" w:afterLines="50" w:line="360" w:lineRule="auto"/>
        <w:ind w:firstLine="118"/>
        <w:rPr>
          <w:rFonts w:ascii="宋体" w:hAnsi="宋体" w:cs="宋体"/>
          <w:b/>
          <w:color w:val="auto"/>
          <w:sz w:val="24"/>
          <w:highlight w:val="none"/>
        </w:rPr>
      </w:pPr>
      <w:bookmarkStart w:id="2311" w:name="_Toc27332"/>
      <w:bookmarkStart w:id="2312" w:name="_Toc22631"/>
      <w:bookmarkStart w:id="2313" w:name="_Toc17371"/>
      <w:bookmarkStart w:id="2314" w:name="_Toc23658"/>
      <w:r>
        <w:rPr>
          <w:rFonts w:ascii="宋体" w:hAnsi="宋体" w:cs="宋体"/>
          <w:b/>
          <w:color w:val="auto"/>
          <w:sz w:val="24"/>
          <w:highlight w:val="none"/>
        </w:rPr>
        <w:t>16.1物价波动引起的调整</w:t>
      </w:r>
      <w:bookmarkEnd w:id="2311"/>
      <w:bookmarkEnd w:id="2312"/>
      <w:bookmarkEnd w:id="2313"/>
      <w:bookmarkEnd w:id="231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16.1款内容不适用于本项目，另行约定如下：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16.1.1专用合同条款第11.5条情形导致的工期延误不纳入价格调整计算工期内。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16.1.2具体价格调整按下述内容和方法调整：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 </w:t>
      </w:r>
      <w:r>
        <w:rPr>
          <w:rFonts w:hint="eastAsia" w:ascii="宋体" w:hAnsi="宋体" w:cs="宋体"/>
          <w:color w:val="auto"/>
          <w:sz w:val="24"/>
          <w:highlight w:val="none"/>
        </w:rPr>
        <w:t>调增补偿值</w:t>
      </w:r>
      <w:r>
        <w:rPr>
          <w:rFonts w:ascii="宋体" w:hAnsi="宋体" w:cs="宋体"/>
          <w:color w:val="auto"/>
          <w:sz w:val="24"/>
          <w:highlight w:val="none"/>
        </w:rPr>
        <w:t>:当人工、主要材料价格上涨幅度超过合同基准日期所采用的由主管部门发布的造价信息文件价格的5%时，由承包方承担涨幅5%的部分，超出5%的部分由发包方补偿给承包方；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(2)减价</w:t>
      </w:r>
      <w:r>
        <w:rPr>
          <w:rFonts w:hint="eastAsia" w:ascii="宋体" w:hAnsi="宋体" w:cs="宋体"/>
          <w:color w:val="auto"/>
          <w:sz w:val="24"/>
          <w:highlight w:val="none"/>
        </w:rPr>
        <w:t>退还值</w:t>
      </w:r>
      <w:r>
        <w:rPr>
          <w:rFonts w:ascii="宋体" w:hAnsi="宋体" w:cs="宋体"/>
          <w:color w:val="auto"/>
          <w:sz w:val="24"/>
          <w:highlight w:val="none"/>
        </w:rPr>
        <w:t>:当人工、主要材料价格下落幅度超过合同基准</w:t>
      </w:r>
      <w:r>
        <w:rPr>
          <w:rFonts w:hint="eastAsia" w:ascii="宋体" w:hAnsi="宋体" w:cs="宋体"/>
          <w:color w:val="auto"/>
          <w:sz w:val="24"/>
          <w:highlight w:val="none"/>
          <w:lang w:bidi="ar"/>
        </w:rPr>
        <w:t>日期所采用的由主管部门发布的造价信息文件</w:t>
      </w:r>
      <w:r>
        <w:rPr>
          <w:rFonts w:hint="eastAsia" w:ascii="宋体" w:hAnsi="宋体" w:cs="宋体"/>
          <w:color w:val="auto"/>
          <w:sz w:val="24"/>
          <w:highlight w:val="none"/>
        </w:rPr>
        <w:t>价格的</w:t>
      </w:r>
      <w:r>
        <w:rPr>
          <w:rFonts w:ascii="宋体" w:hAnsi="宋体" w:cs="宋体"/>
          <w:color w:val="auto"/>
          <w:sz w:val="24"/>
          <w:highlight w:val="none"/>
        </w:rPr>
        <w:t>5%时，超出5%的部分由承包方退还给发包方或由发包方从应付工程款中扣除；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1)人工（定额人工）、主要材料的价差调整计算公式中符号代表的内容解释：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w:t>
      </w:r>
      <w:r>
        <w:rPr>
          <w:rFonts w:hint="eastAsia" w:ascii="宋体" w:hAnsi="宋体" w:cs="宋体"/>
          <w:color w:val="auto"/>
          <w:sz w:val="24"/>
          <w:highlight w:val="none"/>
        </w:rPr>
        <w:t>增、</w:t>
      </w:r>
      <w:r>
        <w:rPr>
          <w:rFonts w:ascii="宋体" w:hAnsi="宋体" w:cs="宋体"/>
          <w:color w:val="auto"/>
          <w:sz w:val="24"/>
          <w:highlight w:val="none"/>
        </w:rPr>
        <w:t xml:space="preserve">a </w:t>
      </w:r>
      <w:r>
        <w:rPr>
          <w:rFonts w:hint="eastAsia" w:ascii="宋体" w:hAnsi="宋体" w:cs="宋体"/>
          <w:color w:val="auto"/>
          <w:sz w:val="24"/>
          <w:highlight w:val="none"/>
        </w:rPr>
        <w:t>减</w:t>
      </w:r>
      <w:r>
        <w:rPr>
          <w:rFonts w:ascii="宋体" w:hAnsi="宋体" w:cs="宋体"/>
          <w:color w:val="auto"/>
          <w:sz w:val="24"/>
          <w:highlight w:val="none"/>
        </w:rPr>
        <w:t xml:space="preserve">  : (人工及主要材料)调增补偿值、减价退还值</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b基:合同基准日期的《广州地区建设工程常用材料税前综合价格》中人工、主要材料综合单价</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b施:施工当期的《广州地区建设工程常用材料税前综合价格》中人工、主要材料综合单价</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c </w:t>
      </w:r>
      <w:r>
        <w:rPr>
          <w:rFonts w:hint="eastAsia" w:ascii="宋体" w:hAnsi="宋体" w:cs="宋体"/>
          <w:color w:val="auto"/>
          <w:sz w:val="24"/>
          <w:highlight w:val="none"/>
        </w:rPr>
        <w:t>：施工当期经监理、发包人审核确认的按图纸计算的清单工程量中的人工工日、主要材料工程量，上述确认数量不得大于图纸数量，施工损耗量不予计取。</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2)(人工、主要材料)调增补偿值、减价</w:t>
      </w:r>
      <w:r>
        <w:rPr>
          <w:rFonts w:hint="eastAsia" w:ascii="宋体" w:hAnsi="宋体" w:cs="宋体"/>
          <w:color w:val="auto"/>
          <w:sz w:val="24"/>
          <w:highlight w:val="none"/>
        </w:rPr>
        <w:t>退还值计算公式为：</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w:t>
      </w:r>
      <w:r>
        <w:rPr>
          <w:rFonts w:ascii="宋体" w:hAnsi="宋体" w:cs="宋体"/>
          <w:color w:val="auto"/>
          <w:sz w:val="24"/>
          <w:highlight w:val="none"/>
        </w:rPr>
        <w:t xml:space="preserve"> b施＞b基 </w:t>
      </w:r>
      <w:r>
        <w:rPr>
          <w:rFonts w:hint="eastAsia" w:ascii="宋体" w:hAnsi="宋体" w:cs="宋体"/>
          <w:color w:val="auto"/>
          <w:sz w:val="24"/>
          <w:highlight w:val="none"/>
        </w:rPr>
        <w:t>，且</w:t>
      </w:r>
      <w:r>
        <w:rPr>
          <w:rFonts w:ascii="宋体" w:hAnsi="宋体" w:cs="宋体"/>
          <w:color w:val="auto"/>
          <w:sz w:val="24"/>
          <w:highlight w:val="none"/>
        </w:rPr>
        <w:t xml:space="preserve">[(b施- b基)/b基] </w:t>
      </w:r>
      <w:r>
        <w:rPr>
          <w:rFonts w:hint="eastAsia" w:ascii="宋体" w:hAnsi="宋体" w:cs="宋体"/>
          <w:color w:val="auto"/>
          <w:sz w:val="24"/>
          <w:highlight w:val="none"/>
        </w:rPr>
        <w:t>＞</w:t>
      </w:r>
      <w:r>
        <w:rPr>
          <w:rFonts w:ascii="宋体" w:hAnsi="宋体" w:cs="宋体"/>
          <w:color w:val="auto"/>
          <w:sz w:val="24"/>
          <w:highlight w:val="none"/>
        </w:rPr>
        <w:t>5%时，则调增补偿值为:</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w:t>
      </w:r>
      <w:r>
        <w:rPr>
          <w:rFonts w:hint="eastAsia" w:ascii="宋体" w:hAnsi="宋体" w:cs="宋体"/>
          <w:color w:val="auto"/>
          <w:sz w:val="24"/>
          <w:highlight w:val="none"/>
        </w:rPr>
        <w:t>增</w:t>
      </w:r>
      <w:r>
        <w:rPr>
          <w:rFonts w:ascii="宋体" w:hAnsi="宋体" w:cs="宋体"/>
          <w:color w:val="auto"/>
          <w:sz w:val="24"/>
          <w:highlight w:val="none"/>
        </w:rPr>
        <w:t xml:space="preserve"> =[b施- </w:t>
      </w:r>
      <w:r>
        <w:rPr>
          <w:rFonts w:hint="eastAsia" w:ascii="宋体" w:hAnsi="宋体" w:cs="宋体"/>
          <w:color w:val="auto"/>
          <w:sz w:val="24"/>
          <w:highlight w:val="none"/>
        </w:rPr>
        <w:t>（</w:t>
      </w:r>
      <w:r>
        <w:rPr>
          <w:rFonts w:ascii="宋体" w:hAnsi="宋体" w:cs="宋体"/>
          <w:color w:val="auto"/>
          <w:sz w:val="24"/>
          <w:highlight w:val="none"/>
        </w:rPr>
        <w:t>1+5%）b基]×（1-中标单位投标</w:t>
      </w:r>
      <w:r>
        <w:rPr>
          <w:rFonts w:hint="eastAsia" w:ascii="宋体" w:hAnsi="宋体" w:cs="宋体"/>
          <w:color w:val="auto"/>
          <w:sz w:val="24"/>
          <w:highlight w:val="none"/>
        </w:rPr>
        <w:t>下浮率）×</w:t>
      </w:r>
      <w:r>
        <w:rPr>
          <w:rFonts w:ascii="宋体" w:hAnsi="宋体" w:cs="宋体"/>
          <w:color w:val="auto"/>
          <w:sz w:val="24"/>
          <w:highlight w:val="none"/>
        </w:rPr>
        <w:t>c×（1+税率）</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w:t>
      </w:r>
      <w:r>
        <w:rPr>
          <w:rFonts w:ascii="宋体" w:hAnsi="宋体" w:cs="宋体"/>
          <w:color w:val="auto"/>
          <w:sz w:val="24"/>
          <w:highlight w:val="none"/>
        </w:rPr>
        <w:t xml:space="preserve">b施＜b基 </w:t>
      </w:r>
      <w:r>
        <w:rPr>
          <w:rFonts w:hint="eastAsia" w:ascii="宋体" w:hAnsi="宋体" w:cs="宋体"/>
          <w:color w:val="auto"/>
          <w:sz w:val="24"/>
          <w:highlight w:val="none"/>
        </w:rPr>
        <w:t>，且</w:t>
      </w:r>
      <w:r>
        <w:rPr>
          <w:rFonts w:ascii="宋体" w:hAnsi="宋体" w:cs="宋体"/>
          <w:color w:val="auto"/>
          <w:sz w:val="24"/>
          <w:highlight w:val="none"/>
        </w:rPr>
        <w:t xml:space="preserve">[(b基-b施)/ b基] </w:t>
      </w:r>
      <w:r>
        <w:rPr>
          <w:rFonts w:hint="eastAsia" w:ascii="宋体" w:hAnsi="宋体" w:cs="宋体"/>
          <w:color w:val="auto"/>
          <w:sz w:val="24"/>
          <w:highlight w:val="none"/>
        </w:rPr>
        <w:t>＞</w:t>
      </w:r>
      <w:r>
        <w:rPr>
          <w:rFonts w:ascii="宋体" w:hAnsi="宋体" w:cs="宋体"/>
          <w:color w:val="auto"/>
          <w:sz w:val="24"/>
          <w:highlight w:val="none"/>
        </w:rPr>
        <w:t>5%时，则减价</w:t>
      </w:r>
      <w:r>
        <w:rPr>
          <w:rFonts w:hint="eastAsia" w:ascii="宋体" w:hAnsi="宋体" w:cs="宋体"/>
          <w:color w:val="auto"/>
          <w:sz w:val="24"/>
          <w:highlight w:val="none"/>
        </w:rPr>
        <w:t>退还值为</w:t>
      </w:r>
      <w:r>
        <w:rPr>
          <w:rFonts w:ascii="宋体" w:hAnsi="宋体" w:cs="宋体"/>
          <w:color w:val="auto"/>
          <w:sz w:val="24"/>
          <w:highlight w:val="none"/>
        </w:rPr>
        <w:t>:</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w:t>
      </w:r>
      <w:r>
        <w:rPr>
          <w:rFonts w:hint="eastAsia" w:ascii="宋体" w:hAnsi="宋体" w:cs="宋体"/>
          <w:color w:val="auto"/>
          <w:sz w:val="24"/>
          <w:highlight w:val="none"/>
        </w:rPr>
        <w:t>减</w:t>
      </w:r>
      <w:r>
        <w:rPr>
          <w:rFonts w:ascii="宋体" w:hAnsi="宋体" w:cs="宋体"/>
          <w:color w:val="auto"/>
          <w:sz w:val="24"/>
          <w:highlight w:val="none"/>
        </w:rPr>
        <w:t xml:space="preserve"> =[（1-5%）b基-b施]×（1-中标单位投标下浮率）×c×（1+税率）</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3)主要材料（指构成工程实体不包含用于措施项目）且仅指以下材料：</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土建部分：钢材（型钢材、钢绞线、钢筋）、水泥、商品砼（预拌混凝土）、装配式预制构件、管桩；</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安装部分：电缆、母线槽。</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4）其他材料： </w:t>
      </w:r>
      <w:r>
        <w:rPr>
          <w:rFonts w:hint="eastAsia" w:ascii="宋体" w:hAnsi="宋体" w:cs="宋体"/>
          <w:color w:val="auto"/>
          <w:sz w:val="24"/>
          <w:highlight w:val="none"/>
        </w:rPr>
        <w:t>砂石、预拌砂浆、砌块施工当期信息价与合同基准日期信息价涨落幅度超过</w:t>
      </w:r>
      <w:r>
        <w:rPr>
          <w:rFonts w:ascii="宋体" w:hAnsi="宋体" w:cs="宋体"/>
          <w:color w:val="auto"/>
          <w:sz w:val="24"/>
          <w:highlight w:val="none"/>
        </w:rPr>
        <w:t>20%予以调整，由承包方承担涨落幅度20%的部分，超出20%的部分由发包方补偿给承包方。</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施工当期对应的《</w:t>
      </w:r>
      <w:r>
        <w:rPr>
          <w:rFonts w:hint="eastAsia" w:ascii="宋体" w:hAnsi="宋体" w:cs="宋体"/>
          <w:color w:val="auto"/>
          <w:kern w:val="0"/>
          <w:sz w:val="24"/>
          <w:highlight w:val="none"/>
        </w:rPr>
        <w:t>广州地区建设工程常用材料税前综合价格</w:t>
      </w:r>
      <w:r>
        <w:rPr>
          <w:rFonts w:hint="eastAsia" w:ascii="宋体" w:hAnsi="宋体" w:cs="宋体"/>
          <w:color w:val="auto"/>
          <w:sz w:val="24"/>
          <w:highlight w:val="none"/>
        </w:rPr>
        <w:t>》中若无四级钢筋信息价，则参照三级钢筋信息价调整。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除以上材料外，其他材料不予调整。</w:t>
      </w:r>
    </w:p>
    <w:p>
      <w:pPr>
        <w:spacing w:before="156" w:beforeLines="50" w:after="156" w:afterLines="50" w:line="360" w:lineRule="auto"/>
        <w:rPr>
          <w:rFonts w:ascii="宋体" w:hAnsi="宋体" w:cs="宋体"/>
          <w:b/>
          <w:bCs/>
          <w:color w:val="auto"/>
          <w:sz w:val="24"/>
          <w:highlight w:val="none"/>
        </w:rPr>
      </w:pPr>
      <w:bookmarkStart w:id="2315" w:name="_Toc3593"/>
      <w:bookmarkStart w:id="2316" w:name="_Toc16238"/>
      <w:bookmarkStart w:id="2317" w:name="_Toc14977"/>
      <w:r>
        <w:rPr>
          <w:rFonts w:ascii="宋体" w:hAnsi="宋体" w:cs="宋体"/>
          <w:b/>
          <w:bCs/>
          <w:color w:val="auto"/>
          <w:sz w:val="24"/>
          <w:highlight w:val="none"/>
        </w:rPr>
        <w:t xml:space="preserve">16.2 </w:t>
      </w:r>
      <w:r>
        <w:rPr>
          <w:rFonts w:hint="eastAsia" w:ascii="宋体" w:hAnsi="宋体" w:cs="宋体"/>
          <w:b/>
          <w:bCs/>
          <w:color w:val="auto"/>
          <w:sz w:val="24"/>
          <w:highlight w:val="none"/>
        </w:rPr>
        <w:t>法律变化引起的调整</w:t>
      </w:r>
      <w:bookmarkEnd w:id="2315"/>
      <w:bookmarkEnd w:id="2316"/>
      <w:bookmarkEnd w:id="2317"/>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16.2款内容不适用于本项目，另行约定如下：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16.2.1 </w:t>
      </w:r>
      <w:r>
        <w:rPr>
          <w:rFonts w:hint="eastAsia" w:ascii="宋体" w:hAnsi="宋体" w:cs="宋体"/>
          <w:color w:val="auto"/>
          <w:sz w:val="24"/>
          <w:highlight w:val="none"/>
        </w:rPr>
        <w:t>基准日期后，法律变化导致承包人在合同履行过程中所需要的费用发生除第</w:t>
      </w:r>
      <w:r>
        <w:rPr>
          <w:rFonts w:ascii="宋体" w:hAnsi="宋体" w:cs="宋体"/>
          <w:color w:val="auto"/>
          <w:sz w:val="24"/>
          <w:highlight w:val="none"/>
        </w:rPr>
        <w:t xml:space="preserve">16.1款 </w:t>
      </w:r>
      <w:r>
        <w:rPr>
          <w:rFonts w:hint="eastAsia" w:ascii="宋体" w:hAnsi="宋体" w:cs="宋体"/>
          <w:color w:val="auto"/>
          <w:sz w:val="24"/>
          <w:highlight w:val="none"/>
        </w:rPr>
        <w:t>物价波动引起的调整</w:t>
      </w:r>
      <w:r>
        <w:rPr>
          <w:rFonts w:ascii="宋体" w:hAnsi="宋体" w:cs="宋体"/>
          <w:color w:val="auto"/>
          <w:sz w:val="24"/>
          <w:highlight w:val="none"/>
        </w:rPr>
        <w:t xml:space="preserve"> </w:t>
      </w:r>
      <w:r>
        <w:rPr>
          <w:rFonts w:hint="eastAsia" w:ascii="宋体" w:hAnsi="宋体" w:cs="宋体"/>
          <w:color w:val="auto"/>
          <w:sz w:val="24"/>
          <w:highlight w:val="none"/>
        </w:rPr>
        <w:t>约定以外的增加时，由发包人承担由此增加的费用；减少时，应从合同价格中予以扣减。基准日期后，因法律变化造成工期延误时，工期应予以顺延。</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16.2.2 </w:t>
      </w:r>
      <w:r>
        <w:rPr>
          <w:rFonts w:hint="eastAsia" w:ascii="宋体" w:hAnsi="宋体" w:cs="宋体"/>
          <w:color w:val="auto"/>
          <w:sz w:val="24"/>
          <w:highlight w:val="none"/>
        </w:rPr>
        <w:t>因承包人原因造成工期延误，在工期延误期间出现法律变化的，由此增加的费用和（或）延误的工期由承包人承担。</w:t>
      </w:r>
    </w:p>
    <w:p>
      <w:pPr>
        <w:spacing w:before="156" w:beforeLines="50" w:after="156" w:afterLines="50" w:line="360" w:lineRule="auto"/>
        <w:ind w:firstLine="480" w:firstLineChars="200"/>
        <w:jc w:val="left"/>
        <w:rPr>
          <w:rFonts w:ascii="宋体" w:hAnsi="宋体" w:cs="宋体"/>
          <w:bCs/>
          <w:color w:val="auto"/>
          <w:sz w:val="24"/>
          <w:highlight w:val="none"/>
        </w:rPr>
      </w:pPr>
      <w:r>
        <w:rPr>
          <w:rFonts w:ascii="宋体" w:hAnsi="宋体" w:cs="宋体"/>
          <w:color w:val="auto"/>
          <w:sz w:val="24"/>
          <w:highlight w:val="none"/>
        </w:rPr>
        <w:t xml:space="preserve">16.2.3 </w:t>
      </w:r>
      <w:r>
        <w:rPr>
          <w:rFonts w:hint="eastAsia" w:ascii="宋体" w:hAnsi="宋体" w:cs="宋体"/>
          <w:color w:val="auto"/>
          <w:sz w:val="24"/>
          <w:highlight w:val="none"/>
        </w:rPr>
        <w:t>因法律变化而需要对工程的实施进行任何调整的，承包人应迅速通知发包人，或者发包人应迅速通知承包人，并附上详细的辅助资料。发包人接到通知后，应根据第</w:t>
      </w:r>
      <w:r>
        <w:rPr>
          <w:rFonts w:ascii="宋体" w:hAnsi="宋体" w:cs="宋体"/>
          <w:color w:val="auto"/>
          <w:sz w:val="24"/>
          <w:highlight w:val="none"/>
        </w:rPr>
        <w:t>15.3款</w:t>
      </w:r>
      <w:r>
        <w:rPr>
          <w:rFonts w:hint="eastAsia" w:ascii="宋体" w:hAnsi="宋体" w:cs="宋体"/>
          <w:color w:val="auto"/>
          <w:sz w:val="24"/>
          <w:highlight w:val="none"/>
        </w:rPr>
        <w:t xml:space="preserve"> 变更程序 发出变更指示。</w:t>
      </w:r>
      <w:bookmarkStart w:id="2318" w:name="_Toc407"/>
      <w:bookmarkStart w:id="2319" w:name="_Toc7048"/>
      <w:bookmarkStart w:id="2320" w:name="_Toc6660"/>
      <w:bookmarkStart w:id="2321" w:name="_Toc27787"/>
    </w:p>
    <w:p>
      <w:pPr>
        <w:pStyle w:val="4"/>
        <w:spacing w:before="156" w:beforeLines="50" w:after="156" w:afterLines="50"/>
        <w:ind w:firstLine="118"/>
        <w:rPr>
          <w:rFonts w:ascii="宋体" w:hAnsi="宋体" w:cs="宋体"/>
          <w:bCs w:val="0"/>
          <w:color w:val="auto"/>
          <w:szCs w:val="24"/>
          <w:highlight w:val="none"/>
        </w:rPr>
      </w:pPr>
      <w:bookmarkStart w:id="2322" w:name="_Toc22559"/>
      <w:bookmarkStart w:id="2323" w:name="_Toc29864"/>
      <w:bookmarkStart w:id="2324" w:name="_Toc25425"/>
      <w:bookmarkStart w:id="2325" w:name="_Toc9919"/>
      <w:r>
        <w:rPr>
          <w:rFonts w:hint="eastAsia" w:ascii="宋体" w:hAnsi="宋体" w:cs="宋体"/>
          <w:bCs w:val="0"/>
          <w:color w:val="auto"/>
          <w:szCs w:val="24"/>
          <w:highlight w:val="none"/>
        </w:rPr>
        <w:t>17．合同价格与支付</w:t>
      </w:r>
      <w:bookmarkEnd w:id="2318"/>
      <w:bookmarkEnd w:id="2319"/>
      <w:bookmarkEnd w:id="2320"/>
      <w:bookmarkEnd w:id="2321"/>
      <w:bookmarkEnd w:id="2322"/>
      <w:bookmarkEnd w:id="2323"/>
      <w:bookmarkEnd w:id="2324"/>
      <w:bookmarkEnd w:id="2325"/>
    </w:p>
    <w:p>
      <w:pPr>
        <w:spacing w:before="156" w:beforeLines="50" w:after="156" w:afterLines="50" w:line="360" w:lineRule="auto"/>
        <w:ind w:firstLine="118"/>
        <w:rPr>
          <w:rFonts w:ascii="宋体" w:hAnsi="宋体" w:cs="宋体"/>
          <w:b/>
          <w:bCs/>
          <w:color w:val="auto"/>
          <w:sz w:val="24"/>
          <w:highlight w:val="none"/>
        </w:rPr>
      </w:pPr>
      <w:bookmarkStart w:id="2326" w:name="_Toc4439"/>
      <w:bookmarkStart w:id="2327" w:name="_Toc15293"/>
      <w:bookmarkStart w:id="2328" w:name="_Toc11036"/>
      <w:bookmarkStart w:id="2329" w:name="_Toc12882"/>
      <w:r>
        <w:rPr>
          <w:rFonts w:ascii="宋体" w:hAnsi="宋体" w:cs="宋体"/>
          <w:b/>
          <w:bCs/>
          <w:color w:val="auto"/>
          <w:sz w:val="24"/>
          <w:highlight w:val="none"/>
        </w:rPr>
        <w:t xml:space="preserve">17.1 </w:t>
      </w:r>
      <w:r>
        <w:rPr>
          <w:rFonts w:hint="eastAsia" w:ascii="宋体" w:hAnsi="宋体" w:cs="宋体"/>
          <w:b/>
          <w:bCs/>
          <w:color w:val="auto"/>
          <w:sz w:val="24"/>
          <w:highlight w:val="none"/>
        </w:rPr>
        <w:t>合同价格</w:t>
      </w:r>
      <w:bookmarkEnd w:id="2326"/>
      <w:bookmarkEnd w:id="2327"/>
      <w:bookmarkEnd w:id="2328"/>
      <w:bookmarkEnd w:id="2329"/>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17.1.2设计费用：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17.1.2.1 </w:t>
      </w:r>
      <w:r>
        <w:rPr>
          <w:rFonts w:hint="eastAsia" w:ascii="宋体" w:hAnsi="宋体" w:cs="宋体"/>
          <w:color w:val="auto"/>
          <w:sz w:val="24"/>
          <w:highlight w:val="none"/>
        </w:rPr>
        <w:t>设计费包含履行项目所必须的所有成本费用和应承担的一切税费，包括但不仅限于办公、人员、设计助理驻场、差旅、文件、研究调研费、资料文献收集费、项目编制费、成果印刷费、交通费、专家评审费及其他管理费用等完成本项目所涉及到的一切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17.1.2.2</w:t>
      </w:r>
      <w:r>
        <w:rPr>
          <w:rFonts w:hint="eastAsia" w:ascii="宋体" w:hAnsi="宋体" w:cs="宋体"/>
          <w:color w:val="auto"/>
          <w:sz w:val="24"/>
          <w:highlight w:val="none"/>
          <w:lang w:val="en-US" w:eastAsia="zh-CN"/>
        </w:rPr>
        <w:t>本合同设计费已包含</w:t>
      </w:r>
      <w:r>
        <w:rPr>
          <w:rFonts w:hint="eastAsia" w:ascii="宋体" w:hAnsi="宋体" w:cs="宋体"/>
          <w:color w:val="auto"/>
          <w:sz w:val="24"/>
          <w:highlight w:val="none"/>
        </w:rPr>
        <w:t>标识标牌设计（含停车划线及交通标识设计）、</w:t>
      </w:r>
      <w:r>
        <w:rPr>
          <w:rFonts w:hint="eastAsia" w:ascii="宋体" w:hAnsi="宋体" w:cs="宋体"/>
          <w:color w:val="auto"/>
          <w:sz w:val="24"/>
          <w:highlight w:val="none"/>
          <w:lang w:val="en-US" w:eastAsia="zh-CN"/>
        </w:rPr>
        <w:t>水电增容</w:t>
      </w:r>
      <w:r>
        <w:rPr>
          <w:rFonts w:hint="eastAsia" w:ascii="宋体" w:hAnsi="宋体" w:cs="宋体"/>
          <w:color w:val="auto"/>
          <w:sz w:val="24"/>
          <w:highlight w:val="none"/>
        </w:rPr>
        <w:t>设计、燃气设计、厨房设计</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设计费</w:t>
      </w:r>
      <w:r>
        <w:rPr>
          <w:rFonts w:ascii="宋体" w:hAnsi="宋体" w:cs="宋体"/>
          <w:color w:val="auto"/>
          <w:sz w:val="24"/>
          <w:highlight w:val="none"/>
        </w:rPr>
        <w:t>。</w:t>
      </w:r>
    </w:p>
    <w:p>
      <w:pPr>
        <w:spacing w:before="156" w:beforeLines="50" w:after="156" w:afterLines="50" w:line="360" w:lineRule="auto"/>
        <w:ind w:firstLine="480" w:firstLineChars="200"/>
        <w:jc w:val="left"/>
        <w:rPr>
          <w:color w:val="auto"/>
          <w:sz w:val="24"/>
          <w:highlight w:val="none"/>
        </w:rPr>
      </w:pPr>
      <w:r>
        <w:rPr>
          <w:rFonts w:ascii="宋体" w:hAnsi="宋体" w:cs="宋体"/>
          <w:color w:val="auto"/>
          <w:sz w:val="24"/>
          <w:highlight w:val="none"/>
        </w:rPr>
        <w:t>17.1.3工程费用：</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本工程中标工程费仅作为签约暂定合同价，待施工图审查通过后，根据最终确认的施工图纸，承包人依据合同第</w:t>
      </w:r>
      <w:r>
        <w:rPr>
          <w:rFonts w:ascii="宋体" w:hAnsi="宋体" w:cs="宋体"/>
          <w:color w:val="auto"/>
          <w:sz w:val="24"/>
          <w:highlight w:val="none"/>
          <w:lang w:bidi="ar"/>
        </w:rPr>
        <w:t>17.1.3条规定按合同约定的方法编制施工图清单预算，由发包人委托的第三方造价咨询单位及经发包人</w:t>
      </w:r>
      <w:r>
        <w:rPr>
          <w:rFonts w:hint="eastAsia" w:ascii="宋体" w:hAnsi="宋体" w:cs="宋体"/>
          <w:color w:val="auto"/>
          <w:sz w:val="24"/>
          <w:highlight w:val="none"/>
          <w:lang w:bidi="ar"/>
        </w:rPr>
        <w:t>审定结果并结合合同约定得出合同价格清单的单价及总价，承包人需无条件接受。具体原则如下：</w:t>
      </w:r>
      <w:r>
        <w:rPr>
          <w:rFonts w:ascii="宋体" w:hAnsi="宋体" w:cs="宋体"/>
          <w:color w:val="auto"/>
          <w:sz w:val="24"/>
          <w:highlight w:val="none"/>
          <w:lang w:bidi="ar"/>
        </w:rPr>
        <w:t xml:space="preserve"> </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17.1.3.1施工图预算编制原则：</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w:t>
      </w:r>
      <w:r>
        <w:rPr>
          <w:rFonts w:ascii="宋体" w:hAnsi="宋体" w:cs="宋体"/>
          <w:color w:val="auto"/>
          <w:sz w:val="24"/>
          <w:highlight w:val="none"/>
          <w:lang w:bidi="ar"/>
        </w:rPr>
        <w:t xml:space="preserve">1）计价依据： </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1）现行有效的计价规范、计价通则及相应专业综合定额，包括但不限于：国家标准《建设工程工程量清单计价</w:t>
      </w:r>
      <w:r>
        <w:rPr>
          <w:rFonts w:hint="eastAsia" w:ascii="宋体" w:hAnsi="宋体" w:cs="宋体"/>
          <w:color w:val="auto"/>
          <w:sz w:val="24"/>
          <w:highlight w:val="none"/>
          <w:lang w:eastAsia="zh-CN" w:bidi="ar"/>
        </w:rPr>
        <w:t>标准</w:t>
      </w:r>
      <w:r>
        <w:rPr>
          <w:rFonts w:ascii="宋体" w:hAnsi="宋体" w:cs="宋体"/>
          <w:color w:val="auto"/>
          <w:sz w:val="24"/>
          <w:highlight w:val="none"/>
          <w:lang w:bidi="ar"/>
        </w:rPr>
        <w:t>》（</w:t>
      </w:r>
      <w:r>
        <w:rPr>
          <w:rFonts w:hint="eastAsia" w:ascii="宋体" w:hAnsi="宋体" w:cs="宋体"/>
          <w:color w:val="auto"/>
          <w:sz w:val="24"/>
          <w:highlight w:val="none"/>
          <w:lang w:eastAsia="zh-CN" w:bidi="ar"/>
        </w:rPr>
        <w:t>GB/T50500-2024</w:t>
      </w:r>
      <w:r>
        <w:rPr>
          <w:rFonts w:ascii="宋体" w:hAnsi="宋体" w:cs="宋体"/>
          <w:color w:val="auto"/>
          <w:sz w:val="24"/>
          <w:highlight w:val="none"/>
          <w:lang w:bidi="ar"/>
        </w:rPr>
        <w:t>）、《广东省建设工程计价依据（2018）》及配套文件等；合同中约定综合考虑在合同总价中的相关项目费用，如按照上述文件规定可以计列的，在预算</w:t>
      </w:r>
      <w:r>
        <w:rPr>
          <w:rFonts w:hint="eastAsia" w:ascii="宋体" w:hAnsi="宋体" w:cs="宋体"/>
          <w:color w:val="auto"/>
          <w:sz w:val="24"/>
          <w:highlight w:val="none"/>
          <w:lang w:bidi="ar"/>
        </w:rPr>
        <w:t>中开项计算，上述文件未约定可以计列的应综合考虑在投标下浮率中，不得在</w:t>
      </w:r>
      <w:r>
        <w:rPr>
          <w:rFonts w:hint="eastAsia" w:ascii="宋体" w:hAnsi="宋体" w:cs="宋体"/>
          <w:color w:val="auto"/>
          <w:sz w:val="24"/>
          <w:highlight w:val="none"/>
          <w:lang w:val="en-US" w:eastAsia="zh-CN" w:bidi="ar"/>
        </w:rPr>
        <w:t>概算、</w:t>
      </w:r>
      <w:r>
        <w:rPr>
          <w:rFonts w:hint="eastAsia" w:ascii="宋体" w:hAnsi="宋体" w:cs="宋体"/>
          <w:color w:val="auto"/>
          <w:sz w:val="24"/>
          <w:highlight w:val="none"/>
          <w:lang w:bidi="ar"/>
        </w:rPr>
        <w:t>预算中计列。</w:t>
      </w:r>
    </w:p>
    <w:p>
      <w:pPr>
        <w:widowControl/>
        <w:adjustRightInd w:val="0"/>
        <w:snapToGrid w:val="0"/>
        <w:spacing w:before="156" w:beforeLines="50" w:line="360" w:lineRule="auto"/>
        <w:ind w:right="11" w:firstLine="480" w:firstLineChars="200"/>
        <w:jc w:val="left"/>
        <w:rPr>
          <w:rFonts w:hint="default" w:ascii="宋体" w:hAnsi="宋体" w:cs="宋体"/>
          <w:color w:val="auto"/>
          <w:sz w:val="24"/>
          <w:highlight w:val="none"/>
          <w:lang w:val="en-US"/>
        </w:rPr>
      </w:pPr>
      <w:r>
        <w:rPr>
          <w:rFonts w:ascii="宋体" w:hAnsi="宋体" w:cs="宋体"/>
          <w:color w:val="auto"/>
          <w:sz w:val="24"/>
          <w:highlight w:val="none"/>
          <w:lang w:bidi="ar"/>
        </w:rPr>
        <w:t>2）材料价格优先采用广州市建设工程造价管理站发布的《广州地区建设工程常用材料税前综合价格》，如其没有的则采用广州市工程造价行业协会发布的《广州地区建设工程材料（设备）厂商价格信息》并结合市场询价计取</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预算编制时，以施工开工当月为材料价格</w:t>
      </w:r>
      <w:r>
        <w:rPr>
          <w:rFonts w:hint="eastAsia" w:ascii="宋体" w:hAnsi="宋体" w:cs="宋体"/>
          <w:color w:val="auto"/>
          <w:sz w:val="24"/>
          <w:highlight w:val="none"/>
          <w:lang w:bidi="ar"/>
        </w:rPr>
        <w:t>基准日期</w:t>
      </w:r>
      <w:r>
        <w:rPr>
          <w:rFonts w:hint="eastAsia" w:ascii="宋体" w:hAnsi="宋体" w:cs="宋体"/>
          <w:color w:val="auto"/>
          <w:sz w:val="24"/>
          <w:highlight w:val="none"/>
          <w:lang w:val="en-US" w:eastAsia="zh-CN" w:bidi="ar"/>
        </w:rPr>
        <w:t>。</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3）措施项目费（含绿色施工安全防护措施费）、其他项目费、</w:t>
      </w:r>
      <w:r>
        <w:rPr>
          <w:rFonts w:hint="eastAsia" w:ascii="宋体" w:hAnsi="宋体" w:cs="宋体"/>
          <w:color w:val="auto"/>
          <w:sz w:val="24"/>
          <w:highlight w:val="none"/>
          <w:lang w:bidi="ar"/>
        </w:rPr>
        <w:t>规费、税金等的计取办法：按合同约定及当期广东省和广州市工程造价管理部门发布的造价文件的规定执行。</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4）发包人与承包人双方认可的其他相关文件。</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w:t>
      </w:r>
      <w:r>
        <w:rPr>
          <w:rFonts w:ascii="宋体" w:hAnsi="宋体" w:cs="宋体"/>
          <w:color w:val="auto"/>
          <w:sz w:val="24"/>
          <w:highlight w:val="none"/>
          <w:lang w:bidi="ar"/>
        </w:rPr>
        <w:t>2）工程量确定方式：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以经审查的施工图为依据（深化设计仅作为技术实施手段，不作为计价依据），按国标清单计价规范计算工程量。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w:t>
      </w:r>
      <w:r>
        <w:rPr>
          <w:rFonts w:ascii="宋体" w:hAnsi="宋体" w:cs="宋体"/>
          <w:color w:val="auto"/>
          <w:sz w:val="24"/>
          <w:highlight w:val="none"/>
          <w:lang w:bidi="ar"/>
        </w:rPr>
        <w:t>3）分部分项工程量清单综合单价定价方式：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综合单价依据</w:t>
      </w:r>
      <w:r>
        <w:rPr>
          <w:rFonts w:ascii="宋体" w:hAnsi="宋体" w:cs="宋体"/>
          <w:color w:val="auto"/>
          <w:sz w:val="24"/>
          <w:highlight w:val="none"/>
          <w:lang w:bidi="ar"/>
        </w:rPr>
        <w:t xml:space="preserve">2018年广东省建设工程计价依据及配套文件中相关定额，使用的优先顺序为：① </w:t>
      </w:r>
      <w:r>
        <w:rPr>
          <w:rFonts w:hint="eastAsia" w:ascii="宋体" w:hAnsi="宋体" w:cs="宋体"/>
          <w:color w:val="auto"/>
          <w:sz w:val="24"/>
          <w:highlight w:val="none"/>
          <w:lang w:bidi="ar"/>
        </w:rPr>
        <w:t>本合同项目主体工程所属专业的定额、附属工程所属专业的定额；②</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第①点所述定额中若个别分项项目没有定额可套用，则采用与该分项项目性质、功能、工艺相似或相近的其它定额换算；③定额采用施工图预算编制当期适用的建设行政主管部门颁发的定额及对应的工程计价办法计算确定（该综合单价不含措施项目费、规费、税金）。④项目的人工、材料、机械台班价格按基准日期当地建设行政主管部门的有关规定执行。其中：</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1）主材价格确定方式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材料价格优先采用广州市建设工程造价管理站发布的基准日期《广州地区建设工程常用材料税前综合价格》，如其没有的则参照广州市工程造价行业协会发布的《广州地区建设工程材料（设备）厂商价格信息》并结合市场询价计取，经发包人审批确定。市场询价原则上应在就近工程所在地询价，询价文件应提供三家及以上，并且盖有供应商的公章，且单价必须明确是否包税、包运、包安装等影响单价的关键内容，最终以发包人（如需南沙区相关部门审核，则按其审核要求为准）审定金额为准。</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注：以上的材料价格全部指的是税前价。</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2）人工、材料和机械的消耗量按定额标准执行。</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3）措施项目费、其他项目费按广东省建设工程计价依据及配套文件、广州市建设工程造价管理站发布有关文件执行，合同另行约定除外。</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4）</w:t>
      </w:r>
      <w:r>
        <w:rPr>
          <w:rFonts w:hint="eastAsia" w:ascii="宋体" w:hAnsi="宋体" w:cs="宋体"/>
          <w:color w:val="auto"/>
          <w:sz w:val="24"/>
          <w:highlight w:val="none"/>
          <w:lang w:bidi="ar"/>
        </w:rPr>
        <w:t>规费及税金计价：按</w:t>
      </w:r>
      <w:r>
        <w:rPr>
          <w:rFonts w:hint="eastAsia" w:ascii="宋体" w:hAnsi="宋体" w:cs="宋体"/>
          <w:color w:val="auto"/>
          <w:sz w:val="24"/>
          <w:highlight w:val="none"/>
          <w:lang w:val="en-US" w:eastAsia="zh-CN" w:bidi="ar"/>
        </w:rPr>
        <w:t>初步设计概算、</w:t>
      </w:r>
      <w:r>
        <w:rPr>
          <w:rFonts w:hint="eastAsia" w:ascii="宋体" w:hAnsi="宋体" w:cs="宋体"/>
          <w:color w:val="auto"/>
          <w:sz w:val="24"/>
          <w:highlight w:val="none"/>
          <w:lang w:bidi="ar"/>
        </w:rPr>
        <w:t>施工图预算编制时现行规定标准执行。</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17.1.3.2合同价格清单确定原则：</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根据上述原则编制的施工图清单预算经发包人审批后，以审定的施工图清单预算为基数，按以下表规定下浮后得出合同价格清单的单价或合价后，预算总价须同时满足不高于概算中的工程建安费，承包人需无条件接受。签订修正合同，作为结算依据。</w:t>
      </w:r>
    </w:p>
    <w:tbl>
      <w:tblPr>
        <w:tblStyle w:val="43"/>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48"/>
        <w:gridCol w:w="4229"/>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序号</w:t>
            </w:r>
          </w:p>
        </w:tc>
        <w:tc>
          <w:tcPr>
            <w:tcW w:w="20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费用名称</w:t>
            </w:r>
          </w:p>
        </w:tc>
        <w:tc>
          <w:tcPr>
            <w:tcW w:w="422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计算公式</w:t>
            </w:r>
          </w:p>
        </w:tc>
        <w:tc>
          <w:tcPr>
            <w:tcW w:w="3175"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color w:val="auto"/>
                <w:sz w:val="20"/>
                <w:szCs w:val="16"/>
                <w:highlight w:val="none"/>
                <w:lang w:bidi="ar"/>
              </w:rPr>
              <w:t>一</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color w:val="auto"/>
                <w:sz w:val="22"/>
                <w:szCs w:val="20"/>
                <w:highlight w:val="none"/>
                <w:lang w:bidi="ar"/>
              </w:rPr>
              <w:t>分部分项工程综合单价</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szCs w:val="16"/>
                <w:highlight w:val="none"/>
                <w:lang w:bidi="ar"/>
              </w:rPr>
            </w:pPr>
            <w:r>
              <w:rPr>
                <w:rFonts w:hint="eastAsia" w:ascii="宋体" w:hAnsi="宋体" w:cs="宋体"/>
                <w:color w:val="auto"/>
                <w:kern w:val="0"/>
                <w:sz w:val="22"/>
                <w:szCs w:val="20"/>
                <w:highlight w:val="none"/>
                <w:lang w:bidi="ar"/>
              </w:rPr>
              <w:t>合同价中分部分项工程综合单价=发包人审定的施工图预算中对应的分部分项工程综合单价×（</w:t>
            </w:r>
            <w:r>
              <w:rPr>
                <w:rFonts w:ascii="宋体" w:hAnsi="宋体" w:cs="宋体"/>
                <w:color w:val="auto"/>
                <w:kern w:val="0"/>
                <w:sz w:val="22"/>
                <w:szCs w:val="20"/>
                <w:highlight w:val="none"/>
                <w:lang w:bidi="ar"/>
              </w:rPr>
              <w:t>1-定额</w:t>
            </w:r>
            <w:r>
              <w:rPr>
                <w:rFonts w:hint="eastAsia" w:ascii="宋体" w:hAnsi="宋体" w:cs="宋体"/>
                <w:color w:val="auto"/>
                <w:kern w:val="0"/>
                <w:sz w:val="22"/>
                <w:szCs w:val="20"/>
                <w:highlight w:val="none"/>
                <w:lang w:bidi="ar"/>
              </w:rPr>
              <w:t>组价下浮</w:t>
            </w:r>
            <w:r>
              <w:rPr>
                <w:rFonts w:hint="eastAsia" w:ascii="宋体" w:hAnsi="宋体" w:cs="宋体"/>
                <w:color w:val="auto"/>
                <w:kern w:val="0"/>
                <w:sz w:val="22"/>
                <w:szCs w:val="20"/>
                <w:highlight w:val="none"/>
                <w:lang w:val="en-US" w:eastAsia="zh-CN" w:bidi="ar"/>
              </w:rPr>
              <w:t>10</w:t>
            </w:r>
            <w:r>
              <w:rPr>
                <w:rFonts w:ascii="宋体" w:hAnsi="宋体" w:cs="宋体"/>
                <w:color w:val="auto"/>
                <w:kern w:val="0"/>
                <w:sz w:val="22"/>
                <w:szCs w:val="20"/>
                <w:highlight w:val="none"/>
                <w:lang w:bidi="ar"/>
              </w:rPr>
              <w:t>%)</w:t>
            </w:r>
            <w:r>
              <w:rPr>
                <w:rFonts w:hint="eastAsia" w:ascii="宋体" w:hAnsi="宋体" w:cs="宋体"/>
                <w:color w:val="auto"/>
                <w:kern w:val="0"/>
                <w:sz w:val="22"/>
                <w:szCs w:val="20"/>
                <w:highlight w:val="none"/>
                <w:lang w:bidi="ar"/>
              </w:rPr>
              <w:t>×（1-建安工程费投标下浮率）</w:t>
            </w:r>
          </w:p>
        </w:tc>
        <w:tc>
          <w:tcPr>
            <w:tcW w:w="31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kern w:val="0"/>
                <w:sz w:val="20"/>
                <w:szCs w:val="16"/>
                <w:highlight w:val="none"/>
                <w:lang w:bidi="ar"/>
              </w:rPr>
            </w:pPr>
            <w:r>
              <w:rPr>
                <w:rFonts w:hint="eastAsia" w:ascii="宋体" w:hAnsi="宋体" w:cs="宋体"/>
                <w:color w:val="auto"/>
                <w:kern w:val="0"/>
                <w:sz w:val="22"/>
                <w:szCs w:val="20"/>
                <w:highlight w:val="none"/>
                <w:lang w:bidi="ar"/>
              </w:rPr>
              <w:t>其中各专业工程定额组价下浮率按</w:t>
            </w:r>
            <w:r>
              <w:rPr>
                <w:rFonts w:hint="eastAsia" w:ascii="宋体" w:hAnsi="宋体" w:cs="宋体"/>
                <w:color w:val="auto"/>
                <w:kern w:val="0"/>
                <w:sz w:val="22"/>
                <w:szCs w:val="20"/>
                <w:highlight w:val="none"/>
                <w:lang w:val="en-US" w:eastAsia="zh-CN" w:bidi="ar"/>
              </w:rPr>
              <w:t>10</w:t>
            </w:r>
            <w:r>
              <w:rPr>
                <w:rFonts w:ascii="宋体" w:hAnsi="宋体" w:cs="宋体"/>
                <w:color w:val="auto"/>
                <w:kern w:val="0"/>
                <w:sz w:val="22"/>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二</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措施项目费</w:t>
            </w:r>
          </w:p>
        </w:tc>
        <w:tc>
          <w:tcPr>
            <w:tcW w:w="4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p>
        </w:tc>
        <w:tc>
          <w:tcPr>
            <w:tcW w:w="317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0"/>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2.1</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以费率计算的总价措施项目</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2"/>
                <w:szCs w:val="20"/>
                <w:highlight w:val="none"/>
              </w:rPr>
            </w:pPr>
            <w:r>
              <w:rPr>
                <w:rFonts w:hint="eastAsia" w:ascii="宋体" w:hAnsi="宋体" w:cs="宋体"/>
                <w:bCs/>
                <w:color w:val="auto"/>
                <w:sz w:val="22"/>
                <w:szCs w:val="20"/>
                <w:highlight w:val="none"/>
                <w:lang w:bidi="ar"/>
              </w:rPr>
              <w:t>措施费按上述修正后合同清单结合计价规则费率计取。</w:t>
            </w:r>
          </w:p>
        </w:tc>
        <w:tc>
          <w:tcPr>
            <w:tcW w:w="31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总价包干，结算时不作调整（若实际工期延长，赶工措施费需调整（如有））。文明工地增加费不予计取。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2.2</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以“项”为单位计价的措施项目</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合同价中其他以“项”计价的措施项目合价=</w:t>
            </w:r>
            <w:r>
              <w:rPr>
                <w:rFonts w:hint="eastAsia" w:ascii="宋体" w:hAnsi="宋体" w:cs="宋体"/>
                <w:color w:val="auto"/>
                <w:kern w:val="0"/>
                <w:sz w:val="22"/>
                <w:szCs w:val="20"/>
                <w:highlight w:val="none"/>
                <w:lang w:bidi="ar"/>
              </w:rPr>
              <w:t>发包人审定的施工图预算中对应的措施项目合价×（1-建安工程费投标下浮率）</w:t>
            </w:r>
          </w:p>
        </w:tc>
        <w:tc>
          <w:tcPr>
            <w:tcW w:w="31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总价包干，结算时不作调整。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2.3</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以分部分项方式计价的措施项目</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合同价中其他以分部分项方式计价的措施项目综合单价=</w:t>
            </w:r>
            <w:r>
              <w:rPr>
                <w:rFonts w:hint="eastAsia" w:ascii="宋体" w:hAnsi="宋体" w:cs="宋体"/>
                <w:color w:val="auto"/>
                <w:kern w:val="0"/>
                <w:sz w:val="22"/>
                <w:szCs w:val="20"/>
                <w:highlight w:val="none"/>
                <w:lang w:bidi="ar"/>
              </w:rPr>
              <w:t>发包人审定的施工图预算中对应的</w:t>
            </w:r>
            <w:r>
              <w:rPr>
                <w:rFonts w:hint="eastAsia" w:ascii="宋体" w:hAnsi="宋体" w:cs="宋体"/>
                <w:bCs/>
                <w:color w:val="auto"/>
                <w:sz w:val="22"/>
                <w:szCs w:val="20"/>
                <w:highlight w:val="none"/>
                <w:lang w:bidi="ar"/>
              </w:rPr>
              <w:t>措施项目综合单价×（1-建安工程费投标下浮率）</w:t>
            </w:r>
          </w:p>
        </w:tc>
        <w:tc>
          <w:tcPr>
            <w:tcW w:w="3175"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脚手架及模板按综合单价包干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三</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其他项目费</w:t>
            </w:r>
          </w:p>
        </w:tc>
        <w:tc>
          <w:tcPr>
            <w:tcW w:w="42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0"/>
                <w:szCs w:val="16"/>
                <w:highlight w:val="none"/>
                <w:lang w:bidi="ar"/>
              </w:rPr>
            </w:pPr>
            <w:r>
              <w:rPr>
                <w:rFonts w:hint="eastAsia" w:ascii="宋体" w:hAnsi="宋体" w:cs="宋体"/>
                <w:bCs/>
                <w:color w:val="auto"/>
                <w:sz w:val="22"/>
                <w:szCs w:val="20"/>
                <w:highlight w:val="none"/>
                <w:lang w:bidi="ar"/>
              </w:rPr>
              <w:t>以上述第一、二项费用为基数，按本合同相关规定计算</w:t>
            </w:r>
          </w:p>
        </w:tc>
        <w:tc>
          <w:tcPr>
            <w:tcW w:w="3175" w:type="dxa"/>
            <w:tcBorders>
              <w:top w:val="single" w:color="auto" w:sz="4" w:space="0"/>
              <w:left w:val="single" w:color="auto" w:sz="4" w:space="0"/>
              <w:bottom w:val="single" w:color="auto" w:sz="4" w:space="0"/>
              <w:right w:val="single" w:color="auto" w:sz="4" w:space="0"/>
            </w:tcBorders>
          </w:tcPr>
          <w:p>
            <w:pPr>
              <w:rPr>
                <w:rFonts w:hint="eastAsia" w:ascii="宋体" w:hAnsi="宋体" w:cs="宋体"/>
                <w:bCs/>
                <w:color w:val="auto"/>
                <w:sz w:val="22"/>
                <w:szCs w:val="20"/>
                <w:highlight w:val="none"/>
                <w:lang w:bidi="ar"/>
              </w:rPr>
            </w:pPr>
            <w:r>
              <w:rPr>
                <w:rFonts w:hint="eastAsia" w:ascii="宋体" w:hAnsi="宋体" w:cs="宋体"/>
                <w:bCs/>
                <w:color w:val="auto"/>
                <w:sz w:val="22"/>
                <w:szCs w:val="20"/>
                <w:highlight w:val="none"/>
                <w:lang w:bidi="ar"/>
              </w:rPr>
              <w:t>1、工程优质费（除合同约定奖励外）不计取，视同包含在其他总清单项目费用中；</w:t>
            </w:r>
          </w:p>
          <w:p>
            <w:pPr>
              <w:rPr>
                <w:rFonts w:ascii="宋体" w:hAnsi="宋体" w:cs="宋体"/>
                <w:bCs/>
                <w:color w:val="auto"/>
                <w:sz w:val="20"/>
                <w:szCs w:val="16"/>
                <w:highlight w:val="none"/>
                <w:lang w:bidi="ar"/>
              </w:rPr>
            </w:pPr>
            <w:r>
              <w:rPr>
                <w:rFonts w:hint="eastAsia" w:ascii="宋体" w:hAnsi="宋体" w:cs="宋体"/>
                <w:bCs/>
                <w:color w:val="auto"/>
                <w:sz w:val="22"/>
                <w:szCs w:val="20"/>
                <w:highlight w:val="none"/>
                <w:lang w:bidi="ar"/>
              </w:rPr>
              <w:t>2、预算包干费，总价包干，结算时不作调整；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四</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增值税税金</w:t>
            </w:r>
          </w:p>
        </w:tc>
        <w:tc>
          <w:tcPr>
            <w:tcW w:w="42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以上述第一、二、三项费用为基数，按本合同</w:t>
            </w:r>
            <w:r>
              <w:rPr>
                <w:rFonts w:hint="eastAsia" w:ascii="宋体" w:hAnsi="宋体" w:cs="宋体"/>
                <w:color w:val="auto"/>
                <w:kern w:val="0"/>
                <w:sz w:val="22"/>
                <w:szCs w:val="20"/>
                <w:highlight w:val="none"/>
                <w:lang w:bidi="ar"/>
              </w:rPr>
              <w:t>相关规定计算</w:t>
            </w:r>
            <w:r>
              <w:rPr>
                <w:rFonts w:hint="eastAsia" w:ascii="宋体" w:hAnsi="宋体" w:cs="宋体"/>
                <w:bCs/>
                <w:color w:val="auto"/>
                <w:sz w:val="22"/>
                <w:szCs w:val="20"/>
                <w:highlight w:val="none"/>
                <w:lang w:bidi="ar"/>
              </w:rPr>
              <w:t>。</w:t>
            </w:r>
          </w:p>
        </w:tc>
        <w:tc>
          <w:tcPr>
            <w:tcW w:w="317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0"/>
                <w:szCs w:val="16"/>
                <w:highlight w:val="none"/>
              </w:rPr>
            </w:pPr>
          </w:p>
        </w:tc>
      </w:tr>
    </w:tbl>
    <w:p>
      <w:pPr>
        <w:pStyle w:val="42"/>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总承包管理和配合服务费按合同条款</w:t>
      </w:r>
      <w:r>
        <w:rPr>
          <w:rFonts w:ascii="宋体" w:hAnsi="宋体" w:cs="宋体"/>
          <w:color w:val="auto"/>
          <w:sz w:val="24"/>
          <w:highlight w:val="none"/>
        </w:rPr>
        <w:t>17.1.3.6执行，双方另行签订补充协议。</w:t>
      </w:r>
    </w:p>
    <w:p>
      <w:pPr>
        <w:pStyle w:val="42"/>
        <w:spacing w:before="156" w:beforeLines="50" w:after="156" w:afterLines="50" w:line="360" w:lineRule="auto"/>
        <w:ind w:firstLine="480" w:firstLineChars="200"/>
        <w:rPr>
          <w:rFonts w:ascii="宋体" w:hAnsi="宋体" w:cs="宋体"/>
          <w:color w:val="auto"/>
          <w:highlight w:val="none"/>
        </w:rPr>
      </w:pPr>
      <w:r>
        <w:rPr>
          <w:rFonts w:ascii="宋体" w:hAnsi="宋体" w:cs="宋体"/>
          <w:color w:val="auto"/>
          <w:sz w:val="24"/>
          <w:highlight w:val="none"/>
          <w:lang w:bidi="ar"/>
        </w:rPr>
        <w:t>17.1.3.3</w:t>
      </w:r>
      <w:r>
        <w:rPr>
          <w:rFonts w:hint="eastAsia" w:ascii="宋体" w:hAnsi="宋体" w:cs="宋体"/>
          <w:color w:val="auto"/>
          <w:sz w:val="24"/>
          <w:highlight w:val="none"/>
        </w:rPr>
        <w:t>本项目预算如需报</w:t>
      </w:r>
      <w:r>
        <w:rPr>
          <w:rFonts w:hint="eastAsia" w:ascii="宋体" w:hAnsi="宋体" w:cs="宋体"/>
          <w:color w:val="auto"/>
          <w:sz w:val="24"/>
          <w:highlight w:val="none"/>
          <w:lang w:bidi="ar"/>
        </w:rPr>
        <w:t>南沙区相关部门审核</w:t>
      </w:r>
      <w:r>
        <w:rPr>
          <w:rFonts w:hint="eastAsia" w:ascii="宋体" w:hAnsi="宋体" w:cs="宋体"/>
          <w:color w:val="auto"/>
          <w:sz w:val="24"/>
          <w:highlight w:val="none"/>
        </w:rPr>
        <w:t>，承包人根据相关规定，收集施工过程中相关资料，按要求准备充分完整。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17.1.3.5关于创安全文明工地目标相关费用的约定</w:t>
      </w:r>
    </w:p>
    <w:p>
      <w:pPr>
        <w:spacing w:before="156" w:beforeLines="50" w:after="156" w:afterLines="50" w:line="360" w:lineRule="auto"/>
        <w:jc w:val="left"/>
        <w:rPr>
          <w:rFonts w:ascii="宋体" w:hAns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b/>
          <w:snapToGrid w:val="0"/>
          <w:color w:val="auto"/>
          <w:kern w:val="0"/>
          <w:sz w:val="24"/>
          <w:highlight w:val="none"/>
          <w:bdr w:val="single" w:color="auto" w:sz="4" w:space="0"/>
        </w:rPr>
        <w:t>√</w:t>
      </w:r>
      <w:r>
        <w:rPr>
          <w:rFonts w:ascii="宋体" w:hAnsi="宋体" w:cs="宋体"/>
          <w:color w:val="auto"/>
          <w:kern w:val="0"/>
          <w:sz w:val="24"/>
          <w:highlight w:val="none"/>
        </w:rPr>
        <w:t xml:space="preserve"> </w:t>
      </w:r>
      <w:r>
        <w:rPr>
          <w:rFonts w:hint="eastAsia" w:ascii="宋体" w:hAnsi="宋体" w:cs="宋体"/>
          <w:color w:val="auto"/>
          <w:sz w:val="24"/>
          <w:highlight w:val="none"/>
        </w:rPr>
        <w:t>本合同工程无文明工地增加费，本款不适用。</w:t>
      </w:r>
    </w:p>
    <w:p>
      <w:pPr>
        <w:spacing w:before="156" w:beforeLines="50" w:after="156" w:afterLines="50" w:line="360" w:lineRule="auto"/>
        <w:jc w:val="left"/>
        <w:rPr>
          <w:rFonts w:ascii="宋体" w:hAnsi="宋体" w:cs="宋体"/>
          <w:color w:val="auto"/>
          <w:kern w:val="0"/>
          <w:sz w:val="24"/>
          <w:highlight w:val="none"/>
        </w:rPr>
      </w:pPr>
      <w:r>
        <w:rPr>
          <w:rFonts w:ascii="宋体" w:hAnsi="宋体" w:cs="宋体"/>
          <w:color w:val="auto"/>
          <w:kern w:val="0"/>
          <w:sz w:val="24"/>
          <w:highlight w:val="none"/>
        </w:rPr>
        <w:t xml:space="preserve">    □本合同含有</w:t>
      </w:r>
      <w:r>
        <w:rPr>
          <w:rFonts w:hint="eastAsia" w:ascii="宋体" w:hAnsi="宋体" w:cs="宋体"/>
          <w:color w:val="auto"/>
          <w:sz w:val="24"/>
          <w:highlight w:val="none"/>
        </w:rPr>
        <w:t>文明工地增加费</w:t>
      </w:r>
      <w:r>
        <w:rPr>
          <w:rFonts w:hint="eastAsia" w:ascii="宋体" w:hAnsi="宋体" w:cs="宋体"/>
          <w:color w:val="auto"/>
          <w:kern w:val="0"/>
          <w:sz w:val="24"/>
          <w:highlight w:val="none"/>
        </w:rPr>
        <w:t>，按以下条款计算：</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创安全文明工地目标按合同协议书第三条约定执行</w:t>
      </w:r>
      <w:r>
        <w:rPr>
          <w:rFonts w:ascii="宋体" w:hAnsi="宋体" w:cs="宋体"/>
          <w:color w:val="auto"/>
          <w:sz w:val="24"/>
          <w:highlight w:val="none"/>
        </w:rPr>
        <w:t>,本合同含有合同约定创安全文明工地目标的文明工地增加费（工程预付款、进度款的计量与支付基数不含文明工地增加费），相关约定如下：</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17.1.3.5.1 </w:t>
      </w:r>
      <w:r>
        <w:rPr>
          <w:rFonts w:hint="eastAsia" w:ascii="宋体" w:hAnsi="宋体" w:cs="宋体"/>
          <w:color w:val="auto"/>
          <w:sz w:val="24"/>
          <w:highlight w:val="none"/>
        </w:rPr>
        <w:t>在修正合同清单的措施其他项目费用中计列文明工地增加费，承包人达到合同约定或高于合同约定的创安全文明工地目标的，发包人按照修正合同清单中的文明工地增加费金额支付给承包人，文明工地增加费计算标准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17.1.3.5.2 </w:t>
      </w:r>
      <w:r>
        <w:rPr>
          <w:rFonts w:hint="eastAsia" w:ascii="宋体" w:hAnsi="宋体" w:cs="宋体"/>
          <w:color w:val="auto"/>
          <w:sz w:val="24"/>
          <w:highlight w:val="none"/>
        </w:rPr>
        <w:t>合同约定创建省级或以上安全文明施工样板工地的，以修正合同清单分部分项工程人工费与施工机具费之和为计算基础，按照《广东省建设工程计价依据（</w:t>
      </w:r>
      <w:r>
        <w:rPr>
          <w:rFonts w:ascii="宋体" w:hAnsi="宋体" w:cs="宋体"/>
          <w:color w:val="auto"/>
          <w:sz w:val="24"/>
          <w:highlight w:val="none"/>
        </w:rPr>
        <w:t>2018）》中相应综合定额中省级文明工地增加费费率计算文明工地增加费。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17.1.3.5.3 </w:t>
      </w:r>
      <w:r>
        <w:rPr>
          <w:rFonts w:hint="eastAsia" w:ascii="宋体" w:hAnsi="宋体" w:cs="宋体"/>
          <w:color w:val="auto"/>
          <w:sz w:val="24"/>
          <w:highlight w:val="none"/>
        </w:rPr>
        <w:t>合同约定创建市级安全文明施工样板工地的，以修正合同清单分部分项工程人工费与施工机具费之和为计算基础，按照《广东省建设工程计价依据（</w:t>
      </w:r>
      <w:r>
        <w:rPr>
          <w:rFonts w:ascii="宋体" w:hAnsi="宋体" w:cs="宋体"/>
          <w:color w:val="auto"/>
          <w:sz w:val="24"/>
          <w:highlight w:val="none"/>
        </w:rPr>
        <w:t>2018）》中相应综合定额中市级文明工地增加费费率计算文明工地增加费。</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其他标准：</w:t>
      </w:r>
      <w:r>
        <w:rPr>
          <w:rFonts w:ascii="宋体" w:hAnsi="宋体" w:cs="宋体"/>
          <w:color w:val="auto"/>
          <w:sz w:val="24"/>
          <w:highlight w:val="none"/>
          <w:u w:val="single"/>
        </w:rPr>
        <w:t xml:space="preserve">  /     </w:t>
      </w:r>
      <w:r>
        <w:rPr>
          <w:rFonts w:ascii="宋体" w:hAnsi="宋体" w:cs="宋体"/>
          <w:color w:val="auto"/>
          <w:sz w:val="24"/>
          <w:highlight w:val="none"/>
        </w:rPr>
        <w:t xml:space="preserve"> 。</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17.1.3.6关于总承包管理和配合服务费的约定</w:t>
      </w:r>
    </w:p>
    <w:p>
      <w:pPr>
        <w:pStyle w:val="42"/>
        <w:spacing w:before="156" w:beforeLines="50" w:after="156" w:afterLines="50" w:line="360" w:lineRule="auto"/>
        <w:ind w:firstLine="422"/>
        <w:rPr>
          <w:rFonts w:ascii="宋体" w:hAnsi="宋体" w:cs="宋体"/>
          <w:color w:val="auto"/>
          <w:sz w:val="24"/>
          <w:highlight w:val="none"/>
        </w:rPr>
      </w:pPr>
      <w:r>
        <w:rPr>
          <w:rFonts w:hint="eastAsia" w:ascii="宋体" w:hAnsi="宋体" w:cs="宋体"/>
          <w:color w:val="auto"/>
          <w:sz w:val="24"/>
          <w:highlight w:val="none"/>
          <w:lang w:val="en-US" w:eastAsia="zh-CN"/>
        </w:rPr>
        <w:t>业主单独委托</w:t>
      </w:r>
      <w:r>
        <w:rPr>
          <w:rFonts w:hint="eastAsia" w:ascii="宋体" w:hAnsi="宋体" w:cs="宋体"/>
          <w:color w:val="auto"/>
          <w:sz w:val="24"/>
          <w:highlight w:val="none"/>
        </w:rPr>
        <w:t>的专业工程，纳入总承包管理服务范围内，与总承包单位签订“安全文明管理协议”、“工人工资支付三方协议”，承包人为发包人提供总承包管理、协调、配合和服务等职责。</w:t>
      </w:r>
    </w:p>
    <w:p>
      <w:pPr>
        <w:spacing w:before="156" w:beforeLines="50" w:after="156" w:afterLines="50" w:line="360" w:lineRule="auto"/>
        <w:ind w:firstLine="0"/>
        <w:rPr>
          <w:rFonts w:ascii="宋体" w:hAnsi="宋体" w:cs="宋体"/>
          <w:b/>
          <w:color w:val="auto"/>
          <w:sz w:val="24"/>
          <w:highlight w:val="none"/>
        </w:rPr>
      </w:pPr>
      <w:bookmarkStart w:id="2330" w:name="_Toc13251"/>
      <w:bookmarkStart w:id="2331" w:name="_Toc2090"/>
      <w:r>
        <w:rPr>
          <w:rFonts w:ascii="宋体" w:hAnsi="宋体" w:cs="宋体"/>
          <w:b/>
          <w:color w:val="auto"/>
          <w:sz w:val="24"/>
          <w:highlight w:val="none"/>
        </w:rPr>
        <w:t xml:space="preserve">17.2 </w:t>
      </w:r>
      <w:r>
        <w:rPr>
          <w:rFonts w:hint="eastAsia" w:ascii="宋体" w:hAnsi="宋体" w:cs="宋体"/>
          <w:b/>
          <w:color w:val="auto"/>
          <w:sz w:val="24"/>
          <w:highlight w:val="none"/>
        </w:rPr>
        <w:t>预付款</w:t>
      </w:r>
      <w:bookmarkEnd w:id="2330"/>
      <w:bookmarkEnd w:id="2331"/>
    </w:p>
    <w:p>
      <w:pPr>
        <w:spacing w:before="156" w:beforeLines="50" w:after="156" w:afterLines="50" w:line="360" w:lineRule="auto"/>
        <w:ind w:firstLine="480" w:firstLineChars="200"/>
        <w:rPr>
          <w:rFonts w:hint="eastAsia" w:ascii="宋体" w:hAnsi="宋体" w:cs="宋体"/>
          <w:color w:val="auto"/>
          <w:kern w:val="0"/>
          <w:sz w:val="24"/>
          <w:highlight w:val="none"/>
        </w:rPr>
      </w:pPr>
      <w:bookmarkStart w:id="2332" w:name="_Toc4878"/>
      <w:bookmarkStart w:id="2333" w:name="_Toc5465"/>
      <w:bookmarkStart w:id="2334" w:name="_Toc9468"/>
      <w:r>
        <w:rPr>
          <w:rFonts w:ascii="宋体" w:hAnsi="宋体" w:cs="宋体"/>
          <w:color w:val="auto"/>
          <w:kern w:val="0"/>
          <w:sz w:val="24"/>
          <w:highlight w:val="none"/>
        </w:rPr>
        <w:t>17.2.3</w:t>
      </w:r>
      <w:r>
        <w:rPr>
          <w:rFonts w:hint="eastAsia" w:ascii="宋体" w:hAnsi="宋体" w:cs="宋体"/>
          <w:color w:val="auto"/>
          <w:kern w:val="0"/>
          <w:sz w:val="24"/>
          <w:highlight w:val="none"/>
        </w:rPr>
        <w:t>工程预付款的支付</w:t>
      </w:r>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本项目预付款为</w:t>
      </w:r>
      <w:r>
        <w:rPr>
          <w:rFonts w:hint="eastAsia" w:ascii="宋体" w:hAnsi="宋体" w:cs="宋体"/>
          <w:color w:val="auto"/>
          <w:kern w:val="0"/>
          <w:sz w:val="24"/>
          <w:highlight w:val="none"/>
          <w:lang w:val="en-US" w:eastAsia="zh-CN"/>
        </w:rPr>
        <w:t>施工部分</w:t>
      </w:r>
      <w:r>
        <w:rPr>
          <w:rFonts w:hint="eastAsia" w:ascii="宋体" w:hAnsi="宋体" w:cs="宋体"/>
          <w:color w:val="auto"/>
          <w:kern w:val="0"/>
          <w:sz w:val="24"/>
          <w:highlight w:val="none"/>
        </w:rPr>
        <w:t>合同总价的10%（需在合同签订后</w:t>
      </w:r>
      <w:r>
        <w:rPr>
          <w:rFonts w:hint="eastAsia" w:ascii="宋体" w:hAnsi="宋体" w:cs="宋体"/>
          <w:color w:val="auto"/>
          <w:kern w:val="0"/>
          <w:sz w:val="24"/>
          <w:highlight w:val="none"/>
          <w:lang w:val="en-US" w:eastAsia="zh-CN"/>
        </w:rPr>
        <w:t>后</w:t>
      </w:r>
      <w:r>
        <w:rPr>
          <w:rFonts w:hint="eastAsia" w:ascii="宋体" w:hAnsi="宋体" w:cs="宋体"/>
          <w:color w:val="auto"/>
          <w:kern w:val="0"/>
          <w:sz w:val="24"/>
          <w:highlight w:val="none"/>
        </w:rPr>
        <w:t>10个工作日内提供等额预付款保函），在进度款开始支付时分两次抵扣，每次抵扣预付款总额的50%，直至扣完为止。有效期从预付款保函开具之日起六个月内有效。预付款保函受益人为：</w:t>
      </w:r>
      <w:r>
        <w:rPr>
          <w:rFonts w:hint="eastAsia" w:ascii="宋体" w:hAnsi="宋体" w:cs="宋体"/>
          <w:color w:val="auto"/>
          <w:kern w:val="0"/>
          <w:sz w:val="24"/>
          <w:highlight w:val="none"/>
          <w:lang w:eastAsia="zh-CN"/>
        </w:rPr>
        <w:t>广州南沙湿地旅游发展有限公司</w:t>
      </w:r>
      <w:r>
        <w:rPr>
          <w:rFonts w:hint="eastAsia" w:ascii="宋体" w:hAnsi="宋体" w:cs="宋体"/>
          <w:color w:val="auto"/>
          <w:kern w:val="0"/>
          <w:sz w:val="24"/>
          <w:highlight w:val="none"/>
        </w:rPr>
        <w:t>。发包人在收到履约保函、预付款保函及请款函后，10个工作日内向承包人支付预付款（如因承包人未能交齐请款资料，发包人有权推迟付款并不承担任何责任）。</w:t>
      </w:r>
    </w:p>
    <w:p>
      <w:pPr>
        <w:spacing w:before="156" w:beforeLines="50" w:after="156" w:afterLines="50"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工程款应专款专用，一旦发包人发现工程款被挪作它用，发包人有权采取适当的措施来保证其专款专用。经发包人告知未改正的，发包人有权解除本合同</w:t>
      </w:r>
      <w:r>
        <w:rPr>
          <w:rFonts w:hint="eastAsia" w:ascii="宋体" w:hAnsi="宋体" w:cs="宋体"/>
          <w:color w:val="auto"/>
          <w:kern w:val="0"/>
          <w:sz w:val="24"/>
          <w:highlight w:val="none"/>
          <w:lang w:eastAsia="zh-CN"/>
        </w:rPr>
        <w:t>。</w:t>
      </w:r>
    </w:p>
    <w:p>
      <w:pPr>
        <w:spacing w:before="156" w:beforeLines="50" w:after="156" w:afterLines="50" w:line="360" w:lineRule="auto"/>
        <w:rPr>
          <w:rFonts w:ascii="宋体" w:hAnsi="宋体" w:cs="宋体"/>
          <w:b/>
          <w:bCs/>
          <w:color w:val="auto"/>
          <w:sz w:val="24"/>
          <w:highlight w:val="none"/>
        </w:rPr>
      </w:pPr>
      <w:r>
        <w:rPr>
          <w:rFonts w:ascii="宋体" w:hAnsi="宋体" w:cs="宋体"/>
          <w:b/>
          <w:bCs/>
          <w:color w:val="auto"/>
          <w:sz w:val="24"/>
          <w:highlight w:val="none"/>
        </w:rPr>
        <w:t xml:space="preserve">17.3 </w:t>
      </w:r>
      <w:r>
        <w:rPr>
          <w:rFonts w:hint="eastAsia" w:ascii="宋体" w:hAnsi="宋体" w:cs="宋体"/>
          <w:b/>
          <w:bCs/>
          <w:color w:val="auto"/>
          <w:sz w:val="24"/>
          <w:highlight w:val="none"/>
        </w:rPr>
        <w:t>工程进度付款</w:t>
      </w:r>
      <w:bookmarkEnd w:id="2332"/>
      <w:bookmarkEnd w:id="2333"/>
      <w:bookmarkEnd w:id="2334"/>
    </w:p>
    <w:p>
      <w:pPr>
        <w:spacing w:before="156" w:beforeLines="50" w:after="156" w:afterLines="50" w:line="360" w:lineRule="auto"/>
        <w:ind w:firstLine="480" w:firstLineChars="200"/>
        <w:rPr>
          <w:rFonts w:ascii="宋体" w:hAnsi="宋体" w:cs="宋体"/>
          <w:color w:val="auto"/>
          <w:sz w:val="24"/>
          <w:highlight w:val="none"/>
        </w:rPr>
      </w:pPr>
      <w:bookmarkStart w:id="2335" w:name="_Toc16689"/>
      <w:bookmarkStart w:id="2336" w:name="_Toc10835"/>
      <w:bookmarkStart w:id="2337" w:name="_Toc11580"/>
      <w:r>
        <w:rPr>
          <w:rFonts w:hint="eastAsia" w:ascii="宋体" w:hAnsi="宋体" w:cs="宋体"/>
          <w:color w:val="auto"/>
          <w:sz w:val="24"/>
          <w:highlight w:val="none"/>
        </w:rPr>
        <w:t>合同签订时的银行账户及账号为预付款及进度款拨付的唯一账户及账号，如承包人需变更银行账号，需就银行账号变更签订合同补充协议。发包人每次付款前，承包人按发包人要求提供相关申请资料，并提供等额合法有效发票，否则发包人不予付款，因承包人未及时提供发票等原因致使发包人逾期付款的，责任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17.3.1 </w:t>
      </w:r>
      <w:r>
        <w:rPr>
          <w:rFonts w:hint="eastAsia" w:ascii="宋体" w:hAnsi="宋体" w:cs="宋体"/>
          <w:color w:val="auto"/>
          <w:sz w:val="24"/>
          <w:highlight w:val="none"/>
        </w:rPr>
        <w:t>付款时间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17.3.1.2设计费用付款条件及方式按</w:t>
      </w:r>
      <w:r>
        <w:rPr>
          <w:rFonts w:hint="eastAsia" w:ascii="宋体" w:hAnsi="宋体" w:cs="宋体"/>
          <w:color w:val="auto"/>
          <w:sz w:val="24"/>
          <w:highlight w:val="none"/>
        </w:rPr>
        <w:t>下表：</w:t>
      </w:r>
      <w:r>
        <w:rPr>
          <w:rFonts w:ascii="宋体" w:hAnsi="宋体" w:cs="宋体"/>
          <w:color w:val="auto"/>
          <w:sz w:val="24"/>
          <w:highlight w:val="none"/>
        </w:rPr>
        <w:t xml:space="preserve"> </w:t>
      </w:r>
    </w:p>
    <w:p>
      <w:pPr>
        <w:numPr>
          <w:ilvl w:val="0"/>
          <w:numId w:val="1"/>
        </w:numPr>
        <w:spacing w:before="156" w:beforeLines="50" w:after="156" w:afterLines="50" w:line="360" w:lineRule="auto"/>
        <w:rPr>
          <w:rFonts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lang w:val="en-US" w:eastAsia="zh-CN"/>
        </w:rPr>
        <w:t>设计费</w:t>
      </w:r>
      <w:r>
        <w:rPr>
          <w:rFonts w:hint="eastAsia" w:ascii="宋体" w:hAnsi="宋体" w:cs="宋体"/>
          <w:color w:val="auto"/>
          <w:highlight w:val="none"/>
        </w:rPr>
        <w:t>支付进度如下：</w:t>
      </w:r>
    </w:p>
    <w:tbl>
      <w:tblPr>
        <w:tblStyle w:val="4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560"/>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付费次序</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设计费</w:t>
            </w:r>
          </w:p>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支付比例(％)</w:t>
            </w:r>
          </w:p>
        </w:tc>
        <w:tc>
          <w:tcPr>
            <w:tcW w:w="4944"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付费时间</w:t>
            </w:r>
          </w:p>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(交付设计文件</w:t>
            </w:r>
            <w:r>
              <w:rPr>
                <w:rFonts w:hint="eastAsia" w:ascii="宋体" w:hAnsi="宋体" w:cs="宋体"/>
                <w:color w:val="auto"/>
                <w:sz w:val="20"/>
                <w:szCs w:val="20"/>
                <w:highlight w:val="none"/>
                <w:lang w:val="en-US" w:eastAsia="zh-CN"/>
              </w:rPr>
              <w:t>经甲方确认时间为准</w:t>
            </w:r>
            <w:r>
              <w:rPr>
                <w:rFonts w:hint="eastAsia" w:ascii="宋体" w:hAnsi="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第一次付费</w:t>
            </w:r>
          </w:p>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(预付款)</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合同签订后，承包人按要求提交预付款保函及项目负责人和各专业负责人到位后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w:t>
            </w:r>
            <w:r>
              <w:rPr>
                <w:rFonts w:hint="eastAsia" w:ascii="宋体" w:hAnsi="宋体" w:cs="宋体"/>
                <w:color w:val="auto"/>
                <w:sz w:val="20"/>
                <w:szCs w:val="20"/>
                <w:highlight w:val="none"/>
                <w:lang w:val="en-US" w:eastAsia="zh-CN"/>
              </w:rPr>
              <w:t>二</w:t>
            </w:r>
            <w:r>
              <w:rPr>
                <w:rFonts w:hint="eastAsia" w:ascii="宋体" w:hAnsi="宋体" w:cs="宋体"/>
                <w:color w:val="auto"/>
                <w:sz w:val="20"/>
                <w:szCs w:val="20"/>
                <w:highlight w:val="none"/>
              </w:rPr>
              <w:t>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50</w:t>
            </w:r>
            <w:r>
              <w:rPr>
                <w:rFonts w:hint="eastAsia" w:ascii="宋体" w:hAnsi="宋体" w:cs="宋体"/>
                <w:color w:val="auto"/>
                <w:sz w:val="20"/>
                <w:szCs w:val="20"/>
                <w:highlight w:val="none"/>
              </w:rPr>
              <w:t>%</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提交施工图审查合格的正式蓝图</w:t>
            </w:r>
            <w:r>
              <w:rPr>
                <w:rFonts w:hint="eastAsia" w:ascii="宋体" w:hAnsi="宋体" w:cs="宋体"/>
                <w:color w:val="auto"/>
                <w:sz w:val="20"/>
                <w:szCs w:val="20"/>
                <w:highlight w:val="none"/>
                <w:lang w:val="en-US"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第四次付费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发包人或第三方预算评审完成（如需南沙区相关部门审核，则按其审核要求为准）， 并取得批复意见后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w:t>
            </w:r>
            <w:r>
              <w:rPr>
                <w:rFonts w:hint="eastAsia" w:ascii="宋体" w:hAnsi="宋体" w:cs="宋体"/>
                <w:color w:val="auto"/>
                <w:sz w:val="20"/>
                <w:szCs w:val="20"/>
                <w:highlight w:val="none"/>
                <w:lang w:val="en-US" w:eastAsia="zh-CN"/>
              </w:rPr>
              <w:t>五</w:t>
            </w:r>
            <w:r>
              <w:rPr>
                <w:rFonts w:hint="eastAsia" w:ascii="宋体" w:hAnsi="宋体" w:cs="宋体"/>
                <w:color w:val="auto"/>
                <w:sz w:val="20"/>
                <w:szCs w:val="20"/>
                <w:highlight w:val="none"/>
              </w:rPr>
              <w:t>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竣工验收、提交所有设计变更文件、竣工图、设计费结算资料申报提交后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w:t>
            </w:r>
            <w:r>
              <w:rPr>
                <w:rFonts w:hint="eastAsia" w:ascii="宋体" w:hAnsi="宋体" w:cs="宋体"/>
                <w:color w:val="auto"/>
                <w:sz w:val="20"/>
                <w:szCs w:val="20"/>
                <w:highlight w:val="none"/>
                <w:lang w:val="en-US" w:eastAsia="zh-CN"/>
              </w:rPr>
              <w:t>六</w:t>
            </w:r>
            <w:r>
              <w:rPr>
                <w:rFonts w:hint="eastAsia" w:ascii="宋体" w:hAnsi="宋体" w:cs="宋体"/>
                <w:color w:val="auto"/>
                <w:sz w:val="20"/>
                <w:szCs w:val="20"/>
                <w:highlight w:val="none"/>
              </w:rPr>
              <w:t>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完成竣工结算及设计费结算审核完成后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总计</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100%</w:t>
            </w:r>
          </w:p>
        </w:tc>
        <w:tc>
          <w:tcPr>
            <w:tcW w:w="4944"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r>
    </w:tbl>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说明：</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1）预付款按合同暂定设计费及合同约定的相应预付款比例计取。单价包干的设计费，发包人有权按预计结算价（按实际设计面积）及合同约定比例支付进度款，并相应扣除多付的预付款。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）分项设计无需相关政府部门审批时，则以经发包人审批通过并书面确认为准。</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）承包人可按照分项设计节点申请支付分项设计金额,但申请的每期支付金额不得小于30万元。发包人有权在进度款中直接扣除承包人的违约金及赔偿金。</w:t>
      </w:r>
    </w:p>
    <w:p>
      <w:pPr>
        <w:pStyle w:val="15"/>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）本合同履行后，办理结算尾款支付时，预付款抵作设计费。</w:t>
      </w:r>
    </w:p>
    <w:p>
      <w:pPr>
        <w:pStyle w:val="15"/>
        <w:rPr>
          <w:rFonts w:ascii="宋体" w:hAnsi="宋体" w:cs="宋体"/>
          <w:color w:val="auto"/>
          <w:sz w:val="24"/>
          <w:highlight w:val="none"/>
        </w:rPr>
      </w:pP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17.3.1.3工程进度款的支付：</w:t>
      </w:r>
    </w:p>
    <w:p>
      <w:pPr>
        <w:numPr>
          <w:ilvl w:val="-1"/>
          <w:numId w:val="0"/>
        </w:num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工程进度达到</w:t>
      </w:r>
      <w:r>
        <w:rPr>
          <w:rFonts w:hint="eastAsia" w:ascii="宋体" w:hAnsi="宋体" w:cs="宋体"/>
          <w:color w:val="auto"/>
          <w:sz w:val="24"/>
          <w:highlight w:val="none"/>
          <w:lang w:eastAsia="zh-CN"/>
        </w:rPr>
        <w:t>3</w:t>
      </w:r>
      <w:r>
        <w:rPr>
          <w:rFonts w:hint="eastAsia" w:ascii="宋体" w:hAnsi="宋体" w:cs="宋体"/>
          <w:color w:val="auto"/>
          <w:sz w:val="24"/>
          <w:highlight w:val="none"/>
        </w:rPr>
        <w:t>0%，经发包人确认，发包人在收到请款函及等额增值税专用发票后 10个工作日内向承包人支付至</w:t>
      </w:r>
      <w:r>
        <w:rPr>
          <w:rFonts w:hint="eastAsia" w:ascii="宋体" w:hAnsi="宋体" w:cs="宋体"/>
          <w:color w:val="auto"/>
          <w:sz w:val="24"/>
          <w:highlight w:val="none"/>
          <w:lang w:val="en-US" w:eastAsia="zh-CN"/>
        </w:rPr>
        <w:t>合同暂定</w:t>
      </w:r>
      <w:r>
        <w:rPr>
          <w:rFonts w:hint="eastAsia" w:ascii="宋体" w:hAnsi="宋体" w:cs="宋体"/>
          <w:color w:val="auto"/>
          <w:sz w:val="24"/>
          <w:highlight w:val="none"/>
        </w:rPr>
        <w:t>建安工程费总价的</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5</w:t>
      </w:r>
      <w:r>
        <w:rPr>
          <w:rFonts w:hint="eastAsia" w:ascii="宋体" w:hAnsi="宋体" w:cs="宋体"/>
          <w:color w:val="auto"/>
          <w:sz w:val="24"/>
          <w:highlight w:val="none"/>
        </w:rPr>
        <w:t>%(含预付款);</w:t>
      </w:r>
    </w:p>
    <w:p>
      <w:pPr>
        <w:numPr>
          <w:ilvl w:val="0"/>
          <w:numId w:val="1"/>
        </w:num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工程进度达到 50%，经发包人确认，发包人在收到请款函及等额增值税专用发票后 10个工作日内向承包人支付至</w:t>
      </w:r>
      <w:r>
        <w:rPr>
          <w:rFonts w:hint="eastAsia" w:ascii="宋体" w:hAnsi="宋体" w:cs="宋体"/>
          <w:color w:val="auto"/>
          <w:sz w:val="24"/>
          <w:highlight w:val="none"/>
          <w:lang w:val="en-US" w:eastAsia="zh-CN"/>
        </w:rPr>
        <w:t>合同暂定</w:t>
      </w:r>
      <w:r>
        <w:rPr>
          <w:rFonts w:hint="eastAsia" w:ascii="宋体" w:hAnsi="宋体" w:cs="宋体"/>
          <w:color w:val="auto"/>
          <w:sz w:val="24"/>
          <w:highlight w:val="none"/>
        </w:rPr>
        <w:t>建安工程费总价的40%(含预付款);</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工程进度达到 80%，经发包人确认，发包人在收到请款函及等额增值税专用发票</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后 10个工作日内向承包人支付至</w:t>
      </w:r>
      <w:r>
        <w:rPr>
          <w:rFonts w:hint="eastAsia" w:ascii="宋体" w:hAnsi="宋体" w:cs="宋体"/>
          <w:color w:val="auto"/>
          <w:sz w:val="24"/>
          <w:highlight w:val="none"/>
          <w:lang w:val="en-US" w:eastAsia="zh-CN"/>
        </w:rPr>
        <w:t>修正合同价中建安工程费总价的</w:t>
      </w:r>
      <w:r>
        <w:rPr>
          <w:rFonts w:hint="eastAsia" w:ascii="宋体" w:hAnsi="宋体" w:cs="宋体"/>
          <w:color w:val="auto"/>
          <w:sz w:val="24"/>
          <w:highlight w:val="none"/>
        </w:rPr>
        <w:t>65%(含预付款);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完工交付</w:t>
      </w:r>
      <w:r>
        <w:rPr>
          <w:rFonts w:hint="eastAsia" w:ascii="宋体" w:hAnsi="宋体" w:cs="宋体"/>
          <w:color w:val="auto"/>
          <w:sz w:val="24"/>
          <w:highlight w:val="none"/>
        </w:rPr>
        <w:t>后</w:t>
      </w:r>
      <w:r>
        <w:rPr>
          <w:rFonts w:hint="eastAsia" w:ascii="宋体" w:hAnsi="宋体" w:cs="宋体"/>
          <w:color w:val="auto"/>
          <w:sz w:val="24"/>
          <w:highlight w:val="none"/>
          <w:lang w:eastAsia="zh-CN"/>
        </w:rPr>
        <w:t>，</w:t>
      </w:r>
      <w:r>
        <w:rPr>
          <w:rFonts w:hint="eastAsia" w:ascii="宋体" w:hAnsi="宋体" w:cs="宋体"/>
          <w:color w:val="auto"/>
          <w:sz w:val="24"/>
          <w:highlight w:val="none"/>
        </w:rPr>
        <w:t>发包人在收到请款函及等额增值税专用发票后 10个工作日内向承包人支付至修正合同</w:t>
      </w:r>
      <w:r>
        <w:rPr>
          <w:rFonts w:hint="eastAsia" w:ascii="宋体" w:hAnsi="宋体" w:cs="宋体"/>
          <w:color w:val="auto"/>
          <w:sz w:val="24"/>
          <w:highlight w:val="none"/>
          <w:lang w:val="en-US" w:eastAsia="zh-CN"/>
        </w:rPr>
        <w:t>价中</w:t>
      </w:r>
      <w:r>
        <w:rPr>
          <w:rFonts w:hint="eastAsia" w:ascii="宋体" w:hAnsi="宋体" w:cs="宋体"/>
          <w:color w:val="auto"/>
          <w:sz w:val="24"/>
          <w:highlight w:val="none"/>
        </w:rPr>
        <w:t>建安工程费总价的8</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）工程竣工验收合格</w:t>
      </w:r>
      <w:r>
        <w:rPr>
          <w:rFonts w:hint="eastAsia" w:ascii="宋体" w:hAnsi="宋体" w:cs="宋体"/>
          <w:color w:val="auto"/>
          <w:sz w:val="24"/>
          <w:highlight w:val="none"/>
          <w:lang w:val="en-US" w:eastAsia="zh-CN"/>
        </w:rPr>
        <w:t>后，</w:t>
      </w:r>
      <w:r>
        <w:rPr>
          <w:rFonts w:hint="eastAsia" w:ascii="宋体" w:hAnsi="宋体" w:cs="宋体"/>
          <w:color w:val="auto"/>
          <w:sz w:val="24"/>
          <w:highlight w:val="none"/>
        </w:rPr>
        <w:t>发包人在收到请款函及等额增值税专用发票后 10个工作日内向承包人支付至支付至修正合同</w:t>
      </w:r>
      <w:r>
        <w:rPr>
          <w:rFonts w:hint="eastAsia" w:ascii="宋体" w:hAnsi="宋体" w:cs="宋体"/>
          <w:color w:val="auto"/>
          <w:sz w:val="24"/>
          <w:highlight w:val="none"/>
          <w:lang w:val="en-US" w:eastAsia="zh-CN"/>
        </w:rPr>
        <w:t>价中</w:t>
      </w:r>
      <w:r>
        <w:rPr>
          <w:rFonts w:hint="eastAsia" w:ascii="宋体" w:hAnsi="宋体" w:cs="宋体"/>
          <w:color w:val="auto"/>
          <w:sz w:val="24"/>
          <w:highlight w:val="none"/>
        </w:rPr>
        <w:t>建安工程费总价的</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承包人按发包人（如需南沙区相关部门审核，则按其审核要求为准）审批要求提供完整结算资料送发包人审核后提交评审（如需财评，按财评审批为准）。评审完成后，承包人提供按发包人确认的结算价扣除已支付合同金额的合法、合规的税率为9%的增值税专用发票及请款函件，发包人在收到上述资料后15个工作日内向承包人支付至结算价的97%；</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）在缺陷责任期结束后15个工作日内，承包人提供结算额剩余的3%的合法、合规的9%的增值税专用发票及请款函件，发包人在收到上述资料后15个工作日内向承包人支付至结算价的100%；</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）竣工结算</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经发包人、承包人盖章确认后的工程结算文件为准。</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）承包人应于在每月21日向监理人报送上月21日至当月20日（首笔按截止当月21日前）实际完成的进度款报告。监理人应在收到承包人提交的进度款报告后5天内完成对承包人提交的</w:t>
      </w:r>
      <w:r>
        <w:rPr>
          <w:rFonts w:hint="eastAsia" w:ascii="宋体" w:hAnsi="宋体" w:cs="宋体"/>
          <w:color w:val="auto"/>
          <w:sz w:val="24"/>
          <w:highlight w:val="none"/>
          <w:lang w:val="en-US" w:eastAsia="zh-CN"/>
        </w:rPr>
        <w:t>进度款申请</w:t>
      </w:r>
      <w:r>
        <w:rPr>
          <w:rFonts w:hint="eastAsia" w:ascii="宋体" w:hAnsi="宋体" w:cs="宋体"/>
          <w:color w:val="auto"/>
          <w:sz w:val="24"/>
          <w:highlight w:val="none"/>
        </w:rPr>
        <w:t>报表的审核并报送发包人。监理人对</w:t>
      </w:r>
      <w:r>
        <w:rPr>
          <w:rFonts w:hint="eastAsia" w:ascii="宋体" w:hAnsi="宋体" w:cs="宋体"/>
          <w:color w:val="auto"/>
          <w:sz w:val="24"/>
          <w:highlight w:val="none"/>
          <w:lang w:val="en-US" w:eastAsia="zh-CN"/>
        </w:rPr>
        <w:t>进度款申请报表</w:t>
      </w:r>
      <w:r>
        <w:rPr>
          <w:rFonts w:hint="eastAsia" w:ascii="宋体" w:hAnsi="宋体" w:cs="宋体"/>
          <w:color w:val="auto"/>
          <w:sz w:val="24"/>
          <w:highlight w:val="none"/>
        </w:rPr>
        <w:t>有异议的，有权要求承包人进行共同复核或抽样复测</w:t>
      </w:r>
      <w:r>
        <w:rPr>
          <w:rFonts w:hint="eastAsia" w:ascii="宋体" w:hAnsi="宋体" w:cs="宋体"/>
          <w:color w:val="auto"/>
          <w:sz w:val="24"/>
          <w:highlight w:val="none"/>
          <w:lang w:val="en-US" w:eastAsia="zh-CN"/>
        </w:rPr>
        <w:t>确定</w:t>
      </w:r>
      <w:r>
        <w:rPr>
          <w:rFonts w:hint="eastAsia" w:ascii="宋体" w:hAnsi="宋体" w:cs="宋体"/>
          <w:color w:val="auto"/>
          <w:sz w:val="24"/>
          <w:highlight w:val="none"/>
        </w:rPr>
        <w:t xml:space="preserve">。     </w:t>
      </w:r>
    </w:p>
    <w:p>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）发包人有权扣除已含在合同价款中但由发包人预交的款项（如水电费等）</w:t>
      </w:r>
      <w:r>
        <w:rPr>
          <w:rFonts w:hint="eastAsia" w:ascii="宋体" w:hAnsi="宋体" w:cs="宋体"/>
          <w:color w:val="auto"/>
          <w:sz w:val="24"/>
          <w:highlight w:val="none"/>
          <w:lang w:eastAsia="zh-CN"/>
        </w:rPr>
        <w:t>。</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）工程变更款项支付：签订补充协议后随当期进度同期申报一起支付。</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每次付款前承包人须提供合法有效的增值税专用发票（税率为9%）及已支付农民工工资证明，发包人收到发票和请款资料后，以转账形式支付。否则发包人不予付款，由此导致的一切责任均由承包人负责。因承包人提供的发票不符合税务规定给发包人造成的损失，承包人应向发包人承担全部赔偿责任，赔偿包括但不限于：发包人缴纳的税款，相关的滞纳金及税务罚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若发现承包人拖欠农民工工资（发包人按合同约定未拖欠进度款的前提下），发包人有权从承包人当期进度款（或结算款）中扣除并直接支付给农民工，由发包人在进度款（或结算款）中扣除，不足部分承包人须在收到发包人书面通知后30天内一次性向发包人缴纳。逾期支付的按合同有关违约责任执行。</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）本合同履行期间，如增值税税率调整，进度款及结算款税额及含税总价相应调整。</w:t>
      </w:r>
    </w:p>
    <w:p>
      <w:pPr>
        <w:spacing w:before="156" w:beforeLines="50" w:after="156" w:afterLines="50" w:line="360" w:lineRule="auto"/>
        <w:rPr>
          <w:rFonts w:hint="eastAsia" w:ascii="宋体" w:hAnsi="宋体" w:cs="宋体"/>
          <w:color w:val="auto"/>
          <w:sz w:val="24"/>
          <w:highlight w:val="none"/>
        </w:rPr>
      </w:pP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）承包人应确保收取的工程款专款专用，切实保障项目施工进度，开具工程总包款监控账户，发包人按合同约定对工程款进行监管，详见合同附件10《资金账户监管协议》。</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）分包进度款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1）除本项第2）目约定的情况外，分包合同价款由承包人与分包人结算，未经承包人书面同意，发包人不得向分包人支付分包工程价款；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2）生效法律文书要求发包人向分包人支付分包合同价款的，发包人有权从应付承包人工程款中扣除该部分款项。</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3）总承包管理服务费，与每期指定专业工程进度款同时支付给承包人。</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4）暂估价进度款，按专用条款17.3.1.3款约定或以补充协议约定执行。</w:t>
      </w:r>
    </w:p>
    <w:p>
      <w:pPr>
        <w:spacing w:before="156" w:beforeLines="50" w:after="156"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17.4 质量保证金</w:t>
      </w:r>
      <w:bookmarkEnd w:id="2335"/>
      <w:bookmarkEnd w:id="2336"/>
      <w:bookmarkEnd w:id="2337"/>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17.4.1 本条款调整为质量保证金金额及扣留：</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17.4.1.1 质量保证金的金额：为工程费结算价款的3%。 </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17.4.1.2 质量保证金的扣留：直接从结算价款中</w:t>
      </w:r>
      <w:r>
        <w:rPr>
          <w:rFonts w:hint="eastAsia" w:ascii="宋体" w:hAnsi="宋体" w:cs="宋体"/>
          <w:b/>
          <w:bCs/>
          <w:color w:val="auto"/>
          <w:kern w:val="0"/>
          <w:sz w:val="24"/>
          <w:highlight w:val="none"/>
        </w:rPr>
        <w:t>扣留或保函</w:t>
      </w:r>
      <w:r>
        <w:rPr>
          <w:rFonts w:hint="eastAsia" w:ascii="宋体" w:hAnsi="宋体" w:cs="宋体"/>
          <w:color w:val="auto"/>
          <w:kern w:val="0"/>
          <w:sz w:val="24"/>
          <w:highlight w:val="none"/>
        </w:rPr>
        <w:t xml:space="preserve">。 </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17.4.2 通用合同条款第17.4.2项调整为如下内容：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缺陷责任期到期后，但该项目其屋面防水工程、有防水要求的卫生间、房间和外墙面的防渗漏仍在承包人所签署的《工程质量保修书》所承诺的工程质量保修期内，则承包人在向发包人申请无息返还保证金的同时，须向发包人提交有效期为3年、金额为质量保证金的10%的银行保函，以确保承包人履行保修义务。在保修期内出现质量缺陷但承包人不按《工程质量保修书》约定保修的，发包人有权动用该保函另行委托其他单位保修。如承包人不履行保修义务或者拖延履行保修义务的，发包人将按照《房屋建筑工程质量保修办法》（住建部令第80号）规定报区建设行政主管部门责令其改正，并予以处罚。</w:t>
      </w:r>
    </w:p>
    <w:p>
      <w:pPr>
        <w:spacing w:before="156" w:beforeLines="50" w:after="156" w:afterLines="50" w:line="360" w:lineRule="auto"/>
        <w:rPr>
          <w:rFonts w:ascii="宋体" w:hAnsi="宋体" w:cs="宋体"/>
          <w:b/>
          <w:bCs/>
          <w:color w:val="auto"/>
          <w:sz w:val="24"/>
          <w:highlight w:val="none"/>
        </w:rPr>
      </w:pPr>
      <w:bookmarkStart w:id="2338" w:name="_Toc20937"/>
      <w:bookmarkStart w:id="2339" w:name="_Toc11611"/>
      <w:bookmarkStart w:id="2340" w:name="_Toc29335"/>
      <w:bookmarkStart w:id="2341" w:name="_Toc903"/>
      <w:r>
        <w:rPr>
          <w:rFonts w:hint="eastAsia" w:ascii="宋体" w:hAnsi="宋体" w:cs="宋体"/>
          <w:b/>
          <w:bCs/>
          <w:color w:val="auto"/>
          <w:sz w:val="24"/>
          <w:highlight w:val="none"/>
        </w:rPr>
        <w:t>17.5 竣工结算</w:t>
      </w:r>
      <w:bookmarkEnd w:id="2338"/>
      <w:bookmarkEnd w:id="2339"/>
      <w:bookmarkEnd w:id="2340"/>
      <w:bookmarkEnd w:id="234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 竣工付款申请单</w:t>
      </w:r>
    </w:p>
    <w:p>
      <w:pPr>
        <w:spacing w:before="0" w:beforeLines="-2147483648" w:after="0" w:afterLines="-2147483648" w:line="240" w:lineRule="auto"/>
        <w:ind w:firstLine="0" w:firstLineChars="0"/>
        <w:rPr>
          <w:color w:val="auto"/>
          <w:sz w:val="24"/>
          <w:highlight w:val="none"/>
        </w:rPr>
      </w:pPr>
      <w:r>
        <w:rPr>
          <w:rFonts w:hint="eastAsia"/>
          <w:color w:val="auto"/>
          <w:sz w:val="24"/>
          <w:highlight w:val="none"/>
        </w:rPr>
        <w:t>本条款修改为：</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17.5.1.1 竣工结算由承包人负责编制，承包人提交竣工结算申请单的份数按发包人要求。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17.5.1.2 承包人提交竣工结算申请单的期限：承包人应在达到结算条件后两个月内按照发包人要求内向发包人和监理人提交竣工结算申请单。</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17.5.1.3 竣工结算申请单以发包人（如需南沙区相关部门审核，则按其审核要求为准）最终审定的金额为准。承包人应积极配合发包人完成竣工结算工作，承包人需按发包人（如需南沙区相关部门审核，则按其审核要求为准）要求提供完整结算资料并经发包人（如需南沙区相关部门审核，则按其审核要求为准）审定。如因承包人原因承包人消极对待拖延竣工结算工作的，按专用条款第22.1条承担违约金，发包人有权拒绝承包人参与由发包人负责组织实施项目的投标资格。</w:t>
      </w:r>
    </w:p>
    <w:p>
      <w:pPr>
        <w:numPr>
          <w:ilvl w:val="255"/>
          <w:numId w:val="0"/>
        </w:numPr>
        <w:spacing w:before="156" w:beforeLines="50" w:after="156"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17.5.1.4 发包人（如需南沙区相关部门审核，则按其审核要求为准）完成最终审定后，承包人向监理人及发包人提出竣工付款申请单。</w:t>
      </w:r>
    </w:p>
    <w:p>
      <w:pPr>
        <w:tabs>
          <w:tab w:val="left" w:pos="7140"/>
        </w:tabs>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17.5.2竣工付款证书及支付时间</w:t>
      </w:r>
    </w:p>
    <w:p>
      <w:pPr>
        <w:spacing w:before="0" w:beforeLines="-2147483648" w:after="0" w:afterLines="-2147483648" w:line="240" w:lineRule="auto"/>
        <w:ind w:firstLine="0"/>
        <w:rPr>
          <w:color w:val="auto"/>
          <w:sz w:val="24"/>
          <w:highlight w:val="none"/>
        </w:rPr>
      </w:pPr>
      <w:r>
        <w:rPr>
          <w:rFonts w:hint="eastAsia"/>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bookmarkStart w:id="2342" w:name="_Toc8428"/>
      <w:bookmarkStart w:id="2343" w:name="_Toc29500"/>
      <w:bookmarkStart w:id="2344" w:name="_Toc337558813"/>
      <w:bookmarkStart w:id="2345" w:name="_Toc3495932"/>
      <w:bookmarkStart w:id="2346" w:name="_Toc25424"/>
      <w:bookmarkStart w:id="2347" w:name="_Toc27116"/>
      <w:bookmarkStart w:id="2348" w:name="_Toc11538"/>
      <w:bookmarkStart w:id="2349" w:name="_Toc521180379"/>
      <w:bookmarkStart w:id="2350" w:name="_Toc518053366"/>
      <w:bookmarkStart w:id="2351" w:name="_Toc522004987"/>
      <w:bookmarkStart w:id="2352" w:name="_Toc351203596"/>
      <w:bookmarkStart w:id="2353" w:name="_Toc3495662"/>
      <w:bookmarkStart w:id="2354" w:name="_Toc18304"/>
      <w:r>
        <w:rPr>
          <w:rFonts w:hint="eastAsia" w:ascii="宋体" w:hAnsi="宋体" w:cs="宋体"/>
          <w:color w:val="auto"/>
          <w:sz w:val="24"/>
          <w:highlight w:val="none"/>
        </w:rPr>
        <w:t>17.5.1.5 设计结算完成后支付至结算金额的</w:t>
      </w:r>
      <w:r>
        <w:rPr>
          <w:rFonts w:hint="eastAsia" w:ascii="宋体" w:hAnsi="宋体" w:cs="宋体"/>
          <w:color w:val="auto"/>
          <w:sz w:val="24"/>
          <w:highlight w:val="none"/>
          <w:u w:val="single"/>
        </w:rPr>
        <w:t>100%（需经发包人确认已完成合同所有工作内容，经发包人（如需南沙区相关部门审核，则按其审核要求为准）审定，按要求办理完结算）。</w:t>
      </w:r>
    </w:p>
    <w:bookmarkEnd w:id="2342"/>
    <w:bookmarkEnd w:id="2343"/>
    <w:bookmarkEnd w:id="2344"/>
    <w:bookmarkEnd w:id="2345"/>
    <w:bookmarkEnd w:id="2346"/>
    <w:bookmarkEnd w:id="2347"/>
    <w:bookmarkEnd w:id="2348"/>
    <w:bookmarkEnd w:id="2349"/>
    <w:bookmarkEnd w:id="2350"/>
    <w:bookmarkEnd w:id="2351"/>
    <w:bookmarkEnd w:id="2352"/>
    <w:bookmarkEnd w:id="2353"/>
    <w:bookmarkEnd w:id="2354"/>
    <w:p>
      <w:pPr>
        <w:spacing w:before="156" w:beforeLines="50" w:after="156" w:afterLines="50" w:line="360" w:lineRule="auto"/>
        <w:ind w:firstLine="118"/>
        <w:rPr>
          <w:rFonts w:ascii="宋体" w:hAnsi="宋体" w:cs="宋体"/>
          <w:b/>
          <w:bCs/>
          <w:color w:val="auto"/>
          <w:sz w:val="24"/>
          <w:highlight w:val="none"/>
        </w:rPr>
      </w:pPr>
      <w:bookmarkStart w:id="2355" w:name="_Toc17745"/>
      <w:bookmarkStart w:id="2356" w:name="_Toc19491"/>
      <w:bookmarkStart w:id="2357" w:name="_Toc17404"/>
      <w:bookmarkStart w:id="2358" w:name="_Toc3438"/>
      <w:r>
        <w:rPr>
          <w:rFonts w:hint="eastAsia" w:ascii="宋体" w:hAnsi="宋体" w:cs="宋体"/>
          <w:b/>
          <w:bCs/>
          <w:color w:val="auto"/>
          <w:sz w:val="24"/>
          <w:highlight w:val="none"/>
        </w:rPr>
        <w:t>17.6 最终结清</w:t>
      </w:r>
      <w:bookmarkEnd w:id="2355"/>
      <w:bookmarkEnd w:id="2356"/>
      <w:bookmarkEnd w:id="2357"/>
      <w:bookmarkEnd w:id="2358"/>
    </w:p>
    <w:p>
      <w:pPr>
        <w:suppressAutoHyphens/>
        <w:adjustRightInd w:val="0"/>
        <w:snapToGrid w:val="0"/>
        <w:spacing w:before="156" w:beforeLines="50" w:after="156" w:afterLines="50" w:line="360" w:lineRule="auto"/>
        <w:ind w:firstLine="480" w:firstLineChars="200"/>
        <w:rPr>
          <w:rFonts w:ascii="宋体" w:hAnsi="宋体" w:cs="宋体"/>
          <w:bCs/>
          <w:snapToGrid w:val="0"/>
          <w:color w:val="auto"/>
          <w:kern w:val="0"/>
          <w:sz w:val="24"/>
          <w:highlight w:val="none"/>
        </w:rPr>
      </w:pPr>
      <w:r>
        <w:rPr>
          <w:rFonts w:hint="eastAsia" w:ascii="宋体" w:hAnsi="宋体" w:cs="宋体"/>
          <w:color w:val="auto"/>
          <w:kern w:val="0"/>
          <w:sz w:val="24"/>
          <w:highlight w:val="none"/>
        </w:rPr>
        <w:t>17.6.1 最终结清申请单</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承包人提交最终结清申请单的份数：一式六份。</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承包人提交最终结算申请单的期限：承包人应在缺陷责任期终止证书颁发后10天内且结算完成最终审定后提交最终结算申请单。</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17.6.2 最终结清证书和支付时间</w:t>
      </w:r>
    </w:p>
    <w:p>
      <w:pPr>
        <w:spacing w:before="156" w:beforeLines="50" w:after="156" w:afterLines="50" w:line="360" w:lineRule="auto"/>
        <w:ind w:firstLine="600"/>
        <w:rPr>
          <w:rFonts w:ascii="宋体" w:hAnsi="宋体" w:cs="宋体"/>
          <w:color w:val="auto"/>
          <w:sz w:val="24"/>
          <w:highlight w:val="none"/>
        </w:rPr>
      </w:pPr>
      <w:r>
        <w:rPr>
          <w:rFonts w:hint="eastAsia" w:ascii="宋体" w:hAnsi="宋体" w:cs="宋体"/>
          <w:color w:val="auto"/>
          <w:sz w:val="24"/>
          <w:highlight w:val="none"/>
        </w:rPr>
        <w:t>发包人收到承包人提交的最终结清申请单后十五天内完成审核，审核完成后30天内，发包人将剩余的质量保证金全部无息退回承包人。</w:t>
      </w:r>
    </w:p>
    <w:p>
      <w:pPr>
        <w:pStyle w:val="4"/>
        <w:spacing w:before="156" w:beforeLines="50" w:after="156" w:afterLines="50"/>
        <w:ind w:left="-1"/>
        <w:rPr>
          <w:rFonts w:ascii="宋体" w:hAnsi="宋体" w:cs="宋体"/>
          <w:bCs w:val="0"/>
          <w:color w:val="auto"/>
          <w:szCs w:val="24"/>
          <w:highlight w:val="none"/>
        </w:rPr>
      </w:pPr>
      <w:bookmarkStart w:id="2359" w:name="_Toc12501"/>
      <w:bookmarkStart w:id="2360" w:name="_Toc26367"/>
      <w:bookmarkStart w:id="2361" w:name="_Toc4870"/>
      <w:bookmarkStart w:id="2362" w:name="_Toc8721"/>
      <w:bookmarkStart w:id="2363" w:name="_Toc25377"/>
      <w:bookmarkStart w:id="2364" w:name="_Toc24464"/>
      <w:bookmarkStart w:id="2365" w:name="_Toc12989"/>
      <w:bookmarkStart w:id="2366" w:name="_Toc11087"/>
      <w:r>
        <w:rPr>
          <w:rFonts w:hint="eastAsia" w:ascii="宋体" w:hAnsi="宋体" w:cs="宋体"/>
          <w:bCs w:val="0"/>
          <w:color w:val="auto"/>
          <w:szCs w:val="24"/>
          <w:highlight w:val="none"/>
        </w:rPr>
        <w:t>18. 竣工试验和竣工验收</w:t>
      </w:r>
      <w:bookmarkEnd w:id="2359"/>
      <w:bookmarkEnd w:id="2360"/>
      <w:bookmarkEnd w:id="2361"/>
      <w:bookmarkEnd w:id="2362"/>
      <w:bookmarkEnd w:id="2363"/>
      <w:bookmarkEnd w:id="2364"/>
      <w:bookmarkEnd w:id="2365"/>
      <w:bookmarkEnd w:id="2366"/>
    </w:p>
    <w:p>
      <w:pPr>
        <w:spacing w:before="156" w:beforeLines="50" w:after="156" w:afterLines="50" w:line="360" w:lineRule="auto"/>
        <w:rPr>
          <w:rFonts w:ascii="宋体" w:hAnsi="宋体" w:cs="宋体"/>
          <w:b/>
          <w:bCs/>
          <w:color w:val="auto"/>
          <w:sz w:val="24"/>
          <w:highlight w:val="none"/>
        </w:rPr>
      </w:pPr>
      <w:bookmarkStart w:id="2367" w:name="_Toc8656"/>
      <w:bookmarkStart w:id="2368" w:name="_Toc19396"/>
      <w:bookmarkStart w:id="2369" w:name="_Toc5893"/>
      <w:bookmarkStart w:id="2370" w:name="_Toc24403"/>
      <w:r>
        <w:rPr>
          <w:rFonts w:hint="eastAsia" w:ascii="宋体" w:hAnsi="宋体" w:cs="宋体"/>
          <w:b/>
          <w:bCs/>
          <w:color w:val="auto"/>
          <w:sz w:val="24"/>
          <w:highlight w:val="none"/>
        </w:rPr>
        <w:t>18.1 竣工试验</w:t>
      </w:r>
      <w:bookmarkEnd w:id="2367"/>
      <w:bookmarkEnd w:id="2368"/>
      <w:bookmarkEnd w:id="2369"/>
      <w:bookmarkEnd w:id="2370"/>
      <w:r>
        <w:rPr>
          <w:rFonts w:hint="eastAsia" w:ascii="宋体" w:hAnsi="宋体" w:cs="宋体"/>
          <w:b/>
          <w:bCs/>
          <w:color w:val="auto"/>
          <w:sz w:val="24"/>
          <w:highlight w:val="none"/>
        </w:rPr>
        <w:t xml:space="preserve">   </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18.1.3 本条款修改如下：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试运行所需人员、设备、材料、燃料、电力、消耗品、工具等必要的条件以及试运行费用的约定：运行所需人员、设备、材料、燃料、电力、消耗品、工具等必要的条件由承包人负责，相关费用已包含在签约合同价中，发包人不另行计费。</w:t>
      </w:r>
    </w:p>
    <w:p>
      <w:pPr>
        <w:spacing w:before="156" w:beforeLines="50" w:after="156" w:afterLines="50" w:line="360" w:lineRule="auto"/>
        <w:rPr>
          <w:rFonts w:ascii="宋体" w:hAnsi="宋体" w:cs="宋体"/>
          <w:b/>
          <w:bCs/>
          <w:color w:val="auto"/>
          <w:sz w:val="24"/>
          <w:highlight w:val="none"/>
        </w:rPr>
      </w:pPr>
      <w:bookmarkStart w:id="2371" w:name="_Toc6214"/>
      <w:bookmarkStart w:id="2372" w:name="_Toc7399"/>
      <w:bookmarkStart w:id="2373" w:name="_Toc11338"/>
      <w:bookmarkStart w:id="2374" w:name="_Toc2432"/>
      <w:r>
        <w:rPr>
          <w:rFonts w:hint="eastAsia" w:ascii="宋体" w:hAnsi="宋体" w:cs="宋体"/>
          <w:b/>
          <w:bCs/>
          <w:color w:val="auto"/>
          <w:sz w:val="24"/>
          <w:highlight w:val="none"/>
        </w:rPr>
        <w:t>18.3 竣工验收</w:t>
      </w:r>
      <w:bookmarkEnd w:id="2371"/>
      <w:bookmarkEnd w:id="2372"/>
      <w:bookmarkEnd w:id="2373"/>
      <w:bookmarkEnd w:id="237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通用合同条款第18.3款内容不适用于本项目，另行约定如下：</w:t>
      </w:r>
    </w:p>
    <w:p>
      <w:pPr>
        <w:spacing w:before="156" w:beforeLines="50" w:after="156" w:afterLines="50"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18.3.1竣工验收程序按如下约定执行：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18.3.1.1 工程项目验收，严格按工序、检验批次、（子）分项工程、（子）分部工程、（子）单位工程的流程组织验收。前一工序未经验收合格严禁后一工序施工。</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2 承包人向监理人报送竣工验收申请报告，监理人应在收到竣工验收申请报告后14天内完成审查。监理人审查后认为尚不具备验收条件的，应通知承包人在竣工验收前承包人还需完成的工作内容，承包人应在完成监理人通知的全部工作内容后，再次提交竣工验收申请报告。</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3 监理人审查后认为已具备竣工验收条件的，</w:t>
      </w:r>
      <w:r>
        <w:rPr>
          <w:rFonts w:hint="eastAsia" w:ascii="宋体" w:hAnsi="宋体" w:cs="宋体"/>
          <w:color w:val="auto"/>
          <w:sz w:val="24"/>
          <w:highlight w:val="none"/>
        </w:rPr>
        <w:t>监理人应须先行各自组织工程竣工预验收。</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监理人预验收合格后，应将竣工验收申请报告提交发包人，发包人应在收到经监理人审核的竣工验收申请报告后28天内审批完毕并组织监理人、承包人、设计人等相关单位完成竣工验收。</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18.3.1.4 监理人预验收不合格的工程项目，发包人有权拒绝组织预验收。如需整改的，承包人应在限期内整改完毕，并承担因自身原因造成的整改费用。预验收不合格的工程项目，不得进行工程竣工验收。</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5 竣工验收合格的，承包人协助发包人向相关单位办理有关设施的移交工作。</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6 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 工程档案资料归档要求：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18.3.1.7.1 承包人应按照国家《城市建设档案管理规定》、《广州市城市建设档案管理办法》和发包人有关工程档案管理要求，在工程施工期间及时收集、汇总、整理、编制竣工档案，包括：</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a）竣工归档资料、竣工图档案（原件）各一式六份，电子文件一式一份（含竣工图CAD版、竣工图原件扫描件PDF版）；</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b）声像档案一式二份，电子文件一式一份。</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18.3.1.7.2 承包人应将竣工档案提交监理人审查。工程竣工验收后，承包人应及时将经监理人审查合格的竣工档案移交给发包人和广州市南沙区档案局,并同时移交有关归档的证明文件。经发包人审查不合格的，要求承包人限期补正，直至合格为止；经发包人审查合格的，在收到竣工档案后10天内签署档案接收证明。</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18.3.1.7.3 承包人移交竣工档案的时限：承包人应当在工程竣工验收合格后15天内，向广州市南沙区档案局及发包人共报送六套符合规定的工程建设竣工档案。</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18.3.2建设工程经竣工验收合格的，以竣工验收报告载明的竣工日期为实际竣工日期。</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18.3.3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18.3.4工程移交前工程照管、成品保护、保管等工作由承包人负责，相关费用按相关计价规定计取。</w:t>
      </w:r>
    </w:p>
    <w:p>
      <w:pPr>
        <w:spacing w:before="156" w:beforeLines="50" w:after="156" w:afterLines="50" w:line="360" w:lineRule="auto"/>
        <w:rPr>
          <w:rFonts w:ascii="宋体" w:hAnsi="宋体" w:cs="宋体"/>
          <w:b/>
          <w:bCs/>
          <w:color w:val="auto"/>
          <w:sz w:val="24"/>
          <w:highlight w:val="none"/>
        </w:rPr>
      </w:pPr>
      <w:bookmarkStart w:id="2375" w:name="_Toc21870"/>
      <w:bookmarkStart w:id="2376" w:name="_Toc3261"/>
      <w:bookmarkStart w:id="2377" w:name="_Toc18964"/>
      <w:bookmarkStart w:id="2378" w:name="_Toc25338"/>
      <w:r>
        <w:rPr>
          <w:rFonts w:hint="eastAsia" w:ascii="宋体" w:hAnsi="宋体" w:cs="宋体"/>
          <w:b/>
          <w:bCs/>
          <w:color w:val="auto"/>
          <w:sz w:val="24"/>
          <w:highlight w:val="none"/>
        </w:rPr>
        <w:t>18.5 区段工程验收</w:t>
      </w:r>
      <w:bookmarkEnd w:id="2375"/>
      <w:bookmarkEnd w:id="2376"/>
      <w:bookmarkEnd w:id="2377"/>
      <w:bookmarkEnd w:id="2378"/>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18.5.2通用合同条款第18.5.2款内容不适用于本项目，另行约定如下：</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需临时开放交通或交付使用的，按照发包人工程验收相关管理制度或文件执行。上述情况的验收，不等同于工程项目的竣工验收，不免除承包人的合同责任。工程全部完工后，需按合同约定办理工程竣工验收。</w:t>
      </w:r>
    </w:p>
    <w:p>
      <w:pPr>
        <w:spacing w:before="156" w:beforeLines="50" w:after="156" w:afterLines="50" w:line="360" w:lineRule="auto"/>
        <w:rPr>
          <w:rFonts w:ascii="宋体" w:hAnsi="宋体" w:cs="宋体"/>
          <w:b/>
          <w:bCs/>
          <w:color w:val="auto"/>
          <w:sz w:val="24"/>
          <w:highlight w:val="none"/>
        </w:rPr>
      </w:pPr>
      <w:bookmarkStart w:id="2379" w:name="_Toc23067"/>
      <w:bookmarkStart w:id="2380" w:name="_Toc27052"/>
      <w:bookmarkStart w:id="2381" w:name="_Toc20141"/>
      <w:bookmarkStart w:id="2382" w:name="_Toc27610"/>
      <w:r>
        <w:rPr>
          <w:rFonts w:hint="eastAsia" w:ascii="宋体" w:hAnsi="宋体" w:cs="宋体"/>
          <w:b/>
          <w:bCs/>
          <w:color w:val="auto"/>
          <w:sz w:val="24"/>
          <w:highlight w:val="none"/>
        </w:rPr>
        <w:t>18.7 竣工清场</w:t>
      </w:r>
      <w:bookmarkEnd w:id="2379"/>
      <w:bookmarkEnd w:id="2380"/>
      <w:bookmarkEnd w:id="2381"/>
      <w:bookmarkEnd w:id="2382"/>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18.7.2 补充以下内容：</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的竣工退场费用由承包人承担。承包人应按发包人要求的期限内完成竣工退场，逾期未完成的，发包人有权出售或另行处理承包人遗留的物品，由此支出的费用由承包人承担，发包人出售承包人遗留物品所得款项在扣除必要费用后应返还承包人。</w:t>
      </w:r>
    </w:p>
    <w:p>
      <w:pPr>
        <w:pStyle w:val="4"/>
        <w:spacing w:before="156" w:beforeLines="50" w:after="156" w:afterLines="50"/>
        <w:ind w:left="-1"/>
        <w:rPr>
          <w:rFonts w:ascii="宋体" w:hAnsi="宋体" w:cs="宋体"/>
          <w:bCs w:val="0"/>
          <w:color w:val="auto"/>
          <w:sz w:val="24"/>
          <w:szCs w:val="24"/>
          <w:highlight w:val="none"/>
        </w:rPr>
      </w:pPr>
      <w:bookmarkStart w:id="2383" w:name="_Toc27963"/>
      <w:bookmarkStart w:id="2384" w:name="_Toc29194"/>
      <w:bookmarkStart w:id="2385" w:name="_Toc2687"/>
      <w:bookmarkStart w:id="2386" w:name="_Toc2812"/>
      <w:bookmarkStart w:id="2387" w:name="_Toc19358"/>
      <w:bookmarkStart w:id="2388" w:name="_Toc710"/>
      <w:bookmarkStart w:id="2389" w:name="_Toc32196"/>
      <w:r>
        <w:rPr>
          <w:rFonts w:hint="eastAsia" w:ascii="宋体" w:hAnsi="宋体" w:cs="宋体"/>
          <w:bCs w:val="0"/>
          <w:color w:val="auto"/>
          <w:sz w:val="24"/>
          <w:szCs w:val="24"/>
          <w:highlight w:val="none"/>
        </w:rPr>
        <w:t>19. 缺陷责任与保修责任</w:t>
      </w:r>
      <w:bookmarkEnd w:id="2383"/>
      <w:bookmarkEnd w:id="2384"/>
      <w:bookmarkEnd w:id="2385"/>
      <w:bookmarkEnd w:id="2386"/>
      <w:bookmarkEnd w:id="2387"/>
      <w:bookmarkEnd w:id="2388"/>
      <w:bookmarkEnd w:id="2389"/>
    </w:p>
    <w:p>
      <w:pPr>
        <w:spacing w:before="156" w:beforeLines="50" w:after="156" w:afterLines="50" w:line="360" w:lineRule="auto"/>
        <w:rPr>
          <w:rFonts w:ascii="宋体" w:hAnsi="宋体" w:cs="宋体"/>
          <w:b/>
          <w:bCs/>
          <w:color w:val="auto"/>
          <w:sz w:val="24"/>
          <w:highlight w:val="none"/>
        </w:rPr>
      </w:pPr>
      <w:bookmarkStart w:id="2390" w:name="_Toc27800"/>
      <w:bookmarkStart w:id="2391" w:name="_Toc5802"/>
      <w:bookmarkStart w:id="2392" w:name="_Toc1632"/>
      <w:bookmarkStart w:id="2393" w:name="_Toc12537"/>
      <w:r>
        <w:rPr>
          <w:rFonts w:hint="eastAsia" w:ascii="宋体" w:hAnsi="宋体" w:cs="宋体"/>
          <w:b/>
          <w:bCs/>
          <w:color w:val="auto"/>
          <w:sz w:val="24"/>
          <w:highlight w:val="none"/>
        </w:rPr>
        <w:t>19.1 缺陷责任期的起算时间</w:t>
      </w:r>
      <w:bookmarkEnd w:id="2390"/>
      <w:bookmarkEnd w:id="2391"/>
      <w:bookmarkEnd w:id="2392"/>
      <w:bookmarkEnd w:id="23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通用合同条款第19.1款内容不适用于本项目，另行约定如下：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缺陷责任期自本项目各地块通过竣工验收之日起计算。</w:t>
      </w:r>
    </w:p>
    <w:p>
      <w:pPr>
        <w:spacing w:before="156" w:beforeLines="50" w:after="156" w:afterLines="50" w:line="360" w:lineRule="auto"/>
        <w:rPr>
          <w:rFonts w:ascii="宋体" w:hAnsi="宋体" w:cs="宋体"/>
          <w:b/>
          <w:bCs/>
          <w:color w:val="auto"/>
          <w:sz w:val="24"/>
          <w:highlight w:val="none"/>
        </w:rPr>
      </w:pPr>
      <w:bookmarkStart w:id="2394" w:name="_Toc7972"/>
      <w:bookmarkStart w:id="2395" w:name="_Toc15890"/>
      <w:bookmarkStart w:id="2396" w:name="_Toc22106"/>
      <w:bookmarkStart w:id="2397" w:name="_Toc12211"/>
      <w:r>
        <w:rPr>
          <w:rFonts w:hint="eastAsia" w:ascii="宋体" w:hAnsi="宋体" w:cs="宋体"/>
          <w:b/>
          <w:bCs/>
          <w:color w:val="auto"/>
          <w:sz w:val="24"/>
          <w:highlight w:val="none"/>
        </w:rPr>
        <w:t>19.2 缺陷责任</w:t>
      </w:r>
      <w:bookmarkEnd w:id="2394"/>
      <w:bookmarkEnd w:id="2395"/>
      <w:bookmarkEnd w:id="2396"/>
      <w:bookmarkEnd w:id="2397"/>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缺陷责任期的具体期限为：</w:t>
      </w:r>
      <w:r>
        <w:rPr>
          <w:rFonts w:hint="eastAsia" w:ascii="宋体" w:hAnsi="宋体" w:cs="宋体"/>
          <w:color w:val="auto"/>
          <w:sz w:val="24"/>
          <w:highlight w:val="none"/>
          <w:u w:val="single"/>
        </w:rPr>
        <w:t xml:space="preserve"> 缺陷责任期两年     </w:t>
      </w:r>
      <w:r>
        <w:rPr>
          <w:rFonts w:hint="eastAsia" w:ascii="宋体" w:hAnsi="宋体" w:cs="宋体"/>
          <w:color w:val="auto"/>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19.2.5缺陷责任期内，由承包人原因造成的缺陷，承包人应负责维修，并承担鉴定及维修费用。如承包人拒绝维修，发包人有权委托第三方维修，相应费用可直接从质保金或银行保函中扣除，费用超出质保金金额的，发包人可按合同约定向承包人进行索赔。承包人维修并承担相应费用后，不免除对工程的损失赔偿责任。</w:t>
      </w:r>
    </w:p>
    <w:p>
      <w:pPr>
        <w:spacing w:before="156" w:beforeLines="50" w:after="156" w:afterLines="50" w:line="360" w:lineRule="auto"/>
        <w:ind w:firstLine="118"/>
        <w:rPr>
          <w:rFonts w:ascii="宋体" w:hAnsi="宋体" w:cs="宋体"/>
          <w:b/>
          <w:bCs/>
          <w:color w:val="auto"/>
          <w:sz w:val="24"/>
          <w:highlight w:val="none"/>
        </w:rPr>
      </w:pPr>
      <w:bookmarkStart w:id="2398" w:name="_Toc31035"/>
      <w:bookmarkStart w:id="2399" w:name="_Toc26620"/>
      <w:bookmarkStart w:id="2400" w:name="_Toc32700"/>
      <w:bookmarkStart w:id="2401" w:name="_Toc14419"/>
      <w:r>
        <w:rPr>
          <w:rFonts w:hint="eastAsia" w:ascii="宋体" w:hAnsi="宋体" w:cs="宋体"/>
          <w:b/>
          <w:bCs/>
          <w:color w:val="auto"/>
          <w:sz w:val="24"/>
          <w:highlight w:val="none"/>
        </w:rPr>
        <w:t>19.7 保修责任</w:t>
      </w:r>
      <w:bookmarkEnd w:id="2398"/>
      <w:bookmarkEnd w:id="2399"/>
      <w:bookmarkEnd w:id="2400"/>
      <w:bookmarkEnd w:id="2401"/>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工程质量保修范围、期限和责任的约定：按附件1《工程质量保修书》执行。</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 修复费用</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pPr>
        <w:numPr>
          <w:ilvl w:val="255"/>
          <w:numId w:val="0"/>
        </w:num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19.7.1.1 保修期内，因承包人原因造成工程的缺陷、损坏，承包人应负责修复，并承担修复的费用以及因工程的缺陷、损坏造成的人身伤害和财产损失；</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19.7.1.2 保修期内，因发包人使用不当造成工程的缺陷、损坏，可以委托承包人修复，但发包人应承担修复的费用；</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19.7.1.3 因其他原因造成工程的缺陷、损坏，可以委托承包人修复，发包人应承担修复的费用，并支付承包人合理的利润，因工程的缺陷、损坏造成的人身伤害和财产损失由责任方承担。</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19.7.2</w:t>
      </w:r>
      <w:r>
        <w:rPr>
          <w:rFonts w:hint="eastAsia" w:ascii="宋体" w:hAnsi="宋体" w:cs="宋体"/>
          <w:color w:val="auto"/>
          <w:kern w:val="0"/>
          <w:sz w:val="24"/>
          <w:highlight w:val="none"/>
        </w:rPr>
        <w:t xml:space="preserve">  修复通知</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收到保修通知24小时内到达工程现场，修复缺陷或损坏。</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19.7.3</w:t>
      </w:r>
      <w:r>
        <w:rPr>
          <w:rFonts w:hint="eastAsia" w:ascii="宋体" w:hAnsi="宋体" w:cs="宋体"/>
          <w:color w:val="auto"/>
          <w:kern w:val="0"/>
          <w:sz w:val="24"/>
          <w:highlight w:val="none"/>
        </w:rPr>
        <w:t xml:space="preserve"> 未能修复</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19.7.4</w:t>
      </w:r>
      <w:r>
        <w:rPr>
          <w:rFonts w:hint="eastAsia" w:ascii="宋体" w:hAnsi="宋体" w:cs="宋体"/>
          <w:color w:val="auto"/>
          <w:kern w:val="0"/>
          <w:sz w:val="24"/>
          <w:highlight w:val="none"/>
        </w:rPr>
        <w:t xml:space="preserve"> 承包人出入权</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4"/>
        <w:spacing w:before="156" w:beforeLines="50" w:after="156" w:afterLines="50"/>
        <w:ind w:left="-1"/>
        <w:rPr>
          <w:rFonts w:ascii="宋体" w:hAnsi="宋体" w:cs="宋体"/>
          <w:bCs w:val="0"/>
          <w:color w:val="auto"/>
          <w:szCs w:val="24"/>
          <w:highlight w:val="none"/>
        </w:rPr>
      </w:pPr>
      <w:bookmarkStart w:id="2402" w:name="_Toc15249"/>
      <w:bookmarkStart w:id="2403" w:name="_Toc10491"/>
      <w:bookmarkStart w:id="2404" w:name="_Toc27847"/>
      <w:bookmarkStart w:id="2405" w:name="_Toc22024"/>
      <w:bookmarkStart w:id="2406" w:name="_Toc28227"/>
      <w:bookmarkStart w:id="2407" w:name="_Toc26825"/>
      <w:bookmarkStart w:id="2408" w:name="_Toc4834"/>
      <w:r>
        <w:rPr>
          <w:rFonts w:hint="eastAsia" w:ascii="宋体" w:hAnsi="宋体" w:cs="宋体"/>
          <w:bCs w:val="0"/>
          <w:color w:val="auto"/>
          <w:szCs w:val="24"/>
          <w:highlight w:val="none"/>
        </w:rPr>
        <w:t>20. 保险</w:t>
      </w:r>
      <w:bookmarkEnd w:id="2402"/>
      <w:bookmarkEnd w:id="2403"/>
      <w:bookmarkEnd w:id="2404"/>
      <w:bookmarkEnd w:id="2405"/>
      <w:bookmarkEnd w:id="2406"/>
      <w:bookmarkEnd w:id="2407"/>
      <w:bookmarkEnd w:id="2408"/>
    </w:p>
    <w:p>
      <w:pPr>
        <w:spacing w:before="156" w:beforeLines="50" w:after="156" w:afterLines="50" w:line="360" w:lineRule="auto"/>
        <w:rPr>
          <w:rFonts w:ascii="宋体" w:hAnsi="宋体" w:cs="宋体"/>
          <w:b/>
          <w:bCs/>
          <w:color w:val="auto"/>
          <w:sz w:val="24"/>
          <w:highlight w:val="none"/>
        </w:rPr>
      </w:pPr>
      <w:bookmarkStart w:id="2409" w:name="_Toc20867"/>
      <w:bookmarkStart w:id="2410" w:name="_Toc29687"/>
      <w:bookmarkStart w:id="2411" w:name="_Toc21154"/>
      <w:bookmarkStart w:id="2412" w:name="_Toc21729"/>
      <w:r>
        <w:rPr>
          <w:rFonts w:hint="eastAsia" w:ascii="宋体" w:hAnsi="宋体" w:cs="宋体"/>
          <w:b/>
          <w:bCs/>
          <w:color w:val="auto"/>
          <w:sz w:val="24"/>
          <w:highlight w:val="none"/>
        </w:rPr>
        <w:t>20.1 设计和工程保险</w:t>
      </w:r>
      <w:bookmarkEnd w:id="2409"/>
      <w:bookmarkEnd w:id="2410"/>
      <w:bookmarkEnd w:id="2411"/>
      <w:bookmarkEnd w:id="2412"/>
    </w:p>
    <w:p>
      <w:pPr>
        <w:spacing w:before="0" w:beforeLines="-2147483648" w:after="0" w:afterLines="-2147483648" w:line="240" w:lineRule="auto"/>
        <w:ind w:firstLine="0"/>
        <w:rPr>
          <w:color w:val="auto"/>
          <w:sz w:val="24"/>
          <w:highlight w:val="none"/>
        </w:rPr>
      </w:pPr>
      <w:r>
        <w:rPr>
          <w:rFonts w:hint="eastAsia"/>
          <w:color w:val="auto"/>
          <w:sz w:val="24"/>
          <w:highlight w:val="none"/>
        </w:rPr>
        <w:t>20.1.1 投保险种、保险范围、保险金额、保险费率、保险期限的约定：</w:t>
      </w:r>
    </w:p>
    <w:p>
      <w:pPr>
        <w:adjustRightInd w:val="0"/>
        <w:snapToGrid w:val="0"/>
        <w:spacing w:before="156" w:beforeLines="50" w:after="156" w:afterLines="50" w:line="360" w:lineRule="auto"/>
        <w:ind w:right="11" w:firstLine="480" w:firstLineChars="200"/>
        <w:rPr>
          <w:rFonts w:ascii="宋体" w:hAnsi="宋体" w:cs="宋体"/>
          <w:bCs/>
          <w:color w:val="auto"/>
          <w:sz w:val="24"/>
          <w:highlight w:val="none"/>
        </w:rPr>
      </w:pPr>
      <w:r>
        <w:rPr>
          <w:rFonts w:hint="eastAsia" w:ascii="宋体" w:hAnsi="宋体" w:cs="宋体"/>
          <w:bCs/>
          <w:color w:val="auto"/>
          <w:sz w:val="24"/>
          <w:highlight w:val="none"/>
        </w:rPr>
        <w:t>承包人在投标报价时已综合考虑可能发生的工程保险费用，按相关计价规定计取，由承包人负责办理包括但不限于以下保险事项：</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工伤保险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建筑职工意外伤害险（足额购买）。</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承包人雇主责任险。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施工机械设备的财产保险。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运至施工场地内用于工程的材料和待安装设备的财产保险。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安全生产责任保险（按广州市南沙区相关文件要求购买）。</w:t>
      </w:r>
    </w:p>
    <w:p>
      <w:pPr>
        <w:adjustRightInd w:val="0"/>
        <w:snapToGrid w:val="0"/>
        <w:spacing w:before="156" w:beforeLines="50" w:after="156" w:afterLines="50" w:line="360" w:lineRule="auto"/>
        <w:ind w:right="11" w:firstLine="480" w:firstLineChars="200"/>
        <w:rPr>
          <w:rFonts w:ascii="宋体" w:hAnsi="宋体" w:cs="宋体"/>
          <w:bCs/>
          <w:color w:val="auto"/>
          <w:sz w:val="24"/>
          <w:highlight w:val="none"/>
        </w:rPr>
      </w:pPr>
      <w:r>
        <w:rPr>
          <w:rFonts w:hint="eastAsia" w:ascii="宋体" w:hAnsi="宋体" w:cs="宋体"/>
          <w:bCs/>
          <w:color w:val="auto"/>
          <w:sz w:val="24"/>
          <w:highlight w:val="none"/>
        </w:rPr>
        <w:t>上述保险期从承包人进场之日起至工程竣工验收合格之日止。</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发包人认可的工程设计责任保险。</w:t>
      </w:r>
    </w:p>
    <w:p>
      <w:pPr>
        <w:spacing w:before="156" w:beforeLines="50" w:after="156" w:afterLines="50" w:line="360" w:lineRule="auto"/>
        <w:rPr>
          <w:rFonts w:ascii="宋体" w:hAnsi="宋体" w:cs="宋体"/>
          <w:b/>
          <w:bCs/>
          <w:color w:val="auto"/>
          <w:sz w:val="24"/>
          <w:highlight w:val="none"/>
        </w:rPr>
      </w:pPr>
      <w:bookmarkStart w:id="2413" w:name="_Toc3275"/>
      <w:bookmarkStart w:id="2414" w:name="_Toc14282"/>
      <w:bookmarkStart w:id="2415" w:name="_Toc10341"/>
      <w:r>
        <w:rPr>
          <w:rFonts w:hint="eastAsia" w:ascii="宋体" w:hAnsi="宋体" w:cs="宋体"/>
          <w:b/>
          <w:bCs/>
          <w:color w:val="auto"/>
          <w:sz w:val="24"/>
          <w:highlight w:val="none"/>
        </w:rPr>
        <w:t>20.4 其他保险</w:t>
      </w:r>
      <w:bookmarkEnd w:id="2413"/>
      <w:bookmarkEnd w:id="2414"/>
      <w:bookmarkEnd w:id="2415"/>
    </w:p>
    <w:p>
      <w:pPr>
        <w:spacing w:before="156" w:beforeLines="50" w:after="156" w:afterLines="50"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关于其他保险的约定：</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w:t>
      </w:r>
    </w:p>
    <w:p>
      <w:pPr>
        <w:spacing w:before="156" w:beforeLines="50" w:after="156" w:afterLines="50"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承包人是否应为其施工设备、进场的材料和工程设备等办理保险：是，相关费用由承包人自行承担。</w:t>
      </w:r>
    </w:p>
    <w:p>
      <w:pPr>
        <w:spacing w:before="156" w:beforeLines="50" w:after="156" w:afterLines="50" w:line="360" w:lineRule="auto"/>
        <w:rPr>
          <w:rFonts w:ascii="宋体" w:hAnsi="宋体" w:cs="宋体"/>
          <w:b/>
          <w:bCs/>
          <w:color w:val="auto"/>
          <w:sz w:val="24"/>
          <w:highlight w:val="none"/>
        </w:rPr>
      </w:pPr>
      <w:bookmarkStart w:id="2416" w:name="_Toc788"/>
      <w:bookmarkStart w:id="2417" w:name="_Toc7849"/>
      <w:bookmarkStart w:id="2418" w:name="_Toc30901"/>
      <w:bookmarkStart w:id="2419" w:name="_Toc371"/>
      <w:r>
        <w:rPr>
          <w:rFonts w:hint="eastAsia" w:ascii="宋体" w:hAnsi="宋体" w:cs="宋体"/>
          <w:b/>
          <w:bCs/>
          <w:color w:val="auto"/>
          <w:sz w:val="24"/>
          <w:highlight w:val="none"/>
        </w:rPr>
        <w:t>20.5 对各项保险的一般要求</w:t>
      </w:r>
      <w:bookmarkEnd w:id="2416"/>
      <w:bookmarkEnd w:id="2417"/>
      <w:bookmarkEnd w:id="2418"/>
      <w:bookmarkEnd w:id="2419"/>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20.5.1 保险凭证</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承包人提供保险凭证的时间：按发包人要求。</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20.5.4 保险金不足的补偿</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由承包人负责办理的保险，如保险金不足以补偿损失的，应由承包人自行负责补偿。</w:t>
      </w:r>
    </w:p>
    <w:p>
      <w:pPr>
        <w:pStyle w:val="4"/>
        <w:spacing w:before="156" w:beforeLines="50" w:after="156" w:afterLines="50"/>
        <w:ind w:left="-1"/>
        <w:rPr>
          <w:rFonts w:ascii="宋体" w:hAnsi="宋体" w:cs="宋体"/>
          <w:bCs w:val="0"/>
          <w:color w:val="auto"/>
          <w:szCs w:val="24"/>
          <w:highlight w:val="none"/>
        </w:rPr>
      </w:pPr>
      <w:bookmarkStart w:id="2420" w:name="_Toc28316"/>
      <w:bookmarkStart w:id="2421" w:name="_Toc14875"/>
      <w:bookmarkStart w:id="2422" w:name="_Toc17211"/>
      <w:bookmarkStart w:id="2423" w:name="_Toc10957"/>
      <w:bookmarkStart w:id="2424" w:name="_Toc11354"/>
      <w:bookmarkStart w:id="2425" w:name="_Toc26436"/>
      <w:r>
        <w:rPr>
          <w:rFonts w:hint="eastAsia" w:ascii="宋体" w:hAnsi="宋体" w:cs="宋体"/>
          <w:bCs w:val="0"/>
          <w:color w:val="auto"/>
          <w:szCs w:val="24"/>
          <w:highlight w:val="none"/>
        </w:rPr>
        <w:t>21. 不可抗力</w:t>
      </w:r>
      <w:bookmarkEnd w:id="2420"/>
      <w:bookmarkEnd w:id="2421"/>
      <w:bookmarkEnd w:id="2422"/>
      <w:bookmarkEnd w:id="2423"/>
      <w:bookmarkEnd w:id="2424"/>
      <w:bookmarkEnd w:id="2425"/>
    </w:p>
    <w:p>
      <w:pPr>
        <w:spacing w:before="156" w:beforeLines="50" w:after="156" w:afterLines="50" w:line="360" w:lineRule="auto"/>
        <w:rPr>
          <w:rFonts w:ascii="宋体" w:hAnsi="宋体" w:cs="宋体"/>
          <w:b/>
          <w:bCs/>
          <w:color w:val="auto"/>
          <w:sz w:val="24"/>
          <w:highlight w:val="none"/>
        </w:rPr>
      </w:pPr>
      <w:bookmarkStart w:id="2426" w:name="_Toc3738"/>
      <w:bookmarkStart w:id="2427" w:name="_Toc11798"/>
      <w:bookmarkStart w:id="2428" w:name="_Toc32715"/>
      <w:r>
        <w:rPr>
          <w:rFonts w:hint="eastAsia" w:ascii="宋体" w:hAnsi="宋体" w:cs="宋体"/>
          <w:b/>
          <w:bCs/>
          <w:color w:val="auto"/>
          <w:sz w:val="24"/>
          <w:highlight w:val="none"/>
        </w:rPr>
        <w:t>21.1 不可抗力的确认</w:t>
      </w:r>
      <w:bookmarkEnd w:id="2426"/>
      <w:bookmarkEnd w:id="2427"/>
      <w:bookmarkEnd w:id="2428"/>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除通用合同条款约定的不可抗力事件之外，视为不可抗力的其他情形为：自然灾害的范围及其认定方式，按下述约定执行：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21.1.1异常天气：仅指50年一遇以上（含50年）的洪水、10级或以上台风，直接淹没或袭击工地为确保安全而停工。承包人应于台风、洪水天气结束之日起七日内，向本地气象部门索取广州地区台风、暴雨天气资料（以气象部门为准）或报告（含气象实况及对此分析的内容），连同施工日志、施工现场照片办理证据保全，方可认定为不可抗力。</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21.1.2当地地震部门规定的情形：仅指里氏5级以上（含5级）地震；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21.1.3当地卫生部门规定的情形：仅指强行要求停工的情况发生。</w:t>
      </w:r>
    </w:p>
    <w:p>
      <w:pPr>
        <w:spacing w:before="156" w:beforeLines="50" w:after="156" w:afterLines="50" w:line="360" w:lineRule="auto"/>
        <w:rPr>
          <w:rFonts w:ascii="宋体" w:hAnsi="宋体" w:cs="宋体"/>
          <w:b/>
          <w:bCs/>
          <w:color w:val="auto"/>
          <w:sz w:val="24"/>
          <w:highlight w:val="none"/>
        </w:rPr>
      </w:pPr>
      <w:bookmarkStart w:id="2429" w:name="_Toc7821"/>
      <w:bookmarkStart w:id="2430" w:name="_Toc573"/>
      <w:bookmarkStart w:id="2431" w:name="_Toc3345"/>
      <w:bookmarkStart w:id="2432" w:name="_Toc7274"/>
      <w:r>
        <w:rPr>
          <w:rFonts w:hint="eastAsia" w:ascii="宋体" w:hAnsi="宋体" w:cs="宋体"/>
          <w:b/>
          <w:bCs/>
          <w:color w:val="auto"/>
          <w:sz w:val="24"/>
          <w:highlight w:val="none"/>
        </w:rPr>
        <w:t>21.3 不可抗力后果及其处理</w:t>
      </w:r>
      <w:bookmarkEnd w:id="2429"/>
      <w:bookmarkEnd w:id="2430"/>
      <w:bookmarkEnd w:id="2431"/>
      <w:bookmarkEnd w:id="2432"/>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 因不可抗力解除合同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通用合同条款第21.3.4项内容不适用于本项目，另行约定如下：</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合同一方当事人因不可抗力不能履行合同的，应当及时通知对方解除合同。合同解除后，承包人应按照第22.2.4项约定撤离施工场地。</w:t>
      </w:r>
      <w:r>
        <w:rPr>
          <w:rFonts w:hint="eastAsia" w:ascii="宋体" w:hAnsi="宋体" w:cs="宋体"/>
          <w:color w:val="auto"/>
          <w:kern w:val="0"/>
          <w:sz w:val="24"/>
          <w:highlight w:val="none"/>
        </w:rPr>
        <w:t>合同解除后，由双方当事人按照第3.5款发包人应支付的款项，该款项包括：</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21.3.4.1 合同解除前承包人已完成工作的价款；</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21.3.4.2 承包人为工程订购的并已交付给承包人，或承包人有责任接受交付的材料、工程设备和其他物品的价款；</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21.3.4.3 发包人要求承包人退货或解除订货合同而产生的费用，或因不能退货或解除合同而产生的损失；</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21.3.4.4 承包人撤离施工现场以及遣散承包人人员的费用；</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21.3.4.5 按照合同约定在合同解除前应支付给承包人的其他款项；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21.3.4.6 扣减承包人按照合同约定应向发包人支付的款项；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21.3.4.7 双方商定或确定的其他款项。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因不可抗力合同解除后，发包人应在商定或确定发包人应支付款项后，按照</w:t>
      </w:r>
      <w:r>
        <w:rPr>
          <w:rFonts w:hint="eastAsia" w:ascii="宋体" w:hAnsi="宋体" w:cs="宋体"/>
          <w:color w:val="auto"/>
          <w:sz w:val="24"/>
          <w:highlight w:val="none"/>
        </w:rPr>
        <w:t>发包人要求</w:t>
      </w:r>
      <w:r>
        <w:rPr>
          <w:rFonts w:hint="eastAsia" w:ascii="宋体" w:hAnsi="宋体" w:cs="宋体"/>
          <w:color w:val="auto"/>
          <w:kern w:val="0"/>
          <w:sz w:val="24"/>
          <w:highlight w:val="none"/>
        </w:rPr>
        <w:t>办理相关手续完成款项的支付。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bookmarkStart w:id="2433" w:name="_Toc4666"/>
      <w:bookmarkStart w:id="2434" w:name="_Toc28633"/>
      <w:bookmarkStart w:id="2435" w:name="_Toc3495789"/>
      <w:bookmarkStart w:id="2436" w:name="_Toc15969"/>
      <w:bookmarkStart w:id="2437" w:name="_Toc16200"/>
      <w:bookmarkStart w:id="2438" w:name="_Toc3496059"/>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 解除合同的其他情形</w:t>
      </w:r>
      <w:bookmarkEnd w:id="2433"/>
      <w:bookmarkEnd w:id="2434"/>
      <w:bookmarkEnd w:id="2435"/>
      <w:bookmarkEnd w:id="2436"/>
      <w:bookmarkEnd w:id="2437"/>
      <w:bookmarkEnd w:id="2438"/>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规划调整、征地拆迁或青苗补偿等客观原因，造成工程未开工或导致合同无法履行的，解除合同按以下程序进行：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21.3.5.1 发包人向承包人发出书面通知或将上述情形书面函告承包人；</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21.3.5.2 承包人应在收到上述函件后28天内予以回复。发生争议时，按第24条的约定处理。若承包人未在约定时间内未予以回复的，视同承包人同意解除合同。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21.3.5.3 合同当事人签订解除合同。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合同当事人在解除合同中按照专用合同条款第21.3.4款约定各方的支付、内容等予以明确。</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在解除合同中应明确，合同当事人按照第18条的约定，对已完工程进行验收；按照第17.5款的约定，对已完合格工程或已完工程内容进行结算，并支付相应合同价款。发生甩项时，</w:t>
      </w:r>
      <w:r>
        <w:rPr>
          <w:rFonts w:hint="eastAsia" w:ascii="宋体" w:hAnsi="宋体" w:cs="宋体"/>
          <w:color w:val="auto"/>
          <w:sz w:val="24"/>
          <w:highlight w:val="none"/>
        </w:rPr>
        <w:t>需专用合同条款第15.3.2项中的约定扣减措施项目费</w:t>
      </w:r>
      <w:r>
        <w:rPr>
          <w:rFonts w:hint="eastAsia" w:ascii="宋体" w:hAnsi="宋体" w:cs="宋体"/>
          <w:color w:val="auto"/>
          <w:kern w:val="0"/>
          <w:sz w:val="24"/>
          <w:highlight w:val="none"/>
        </w:rPr>
        <w:t>。已完合格工程按照第19条的内容履行约定。</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bookmarkStart w:id="2439" w:name="_Toc3495790"/>
      <w:bookmarkStart w:id="2440" w:name="_Toc32331"/>
      <w:bookmarkStart w:id="2441" w:name="_Toc4586"/>
      <w:bookmarkStart w:id="2442" w:name="_Toc30645"/>
      <w:bookmarkStart w:id="2443" w:name="_Toc3496060"/>
      <w:bookmarkStart w:id="2444" w:name="_Toc20028"/>
      <w:r>
        <w:rPr>
          <w:rFonts w:hint="eastAsia" w:ascii="宋体" w:hAnsi="宋体" w:cs="宋体"/>
          <w:color w:val="auto"/>
          <w:kern w:val="0"/>
          <w:sz w:val="24"/>
          <w:highlight w:val="none"/>
        </w:rPr>
        <w:t>21.3.6 合同当事人就解除合同达成一致意见后，承包人向发包人承诺：</w:t>
      </w:r>
      <w:bookmarkEnd w:id="2439"/>
      <w:bookmarkEnd w:id="2440"/>
      <w:bookmarkEnd w:id="2441"/>
      <w:bookmarkEnd w:id="2442"/>
      <w:bookmarkEnd w:id="2443"/>
      <w:bookmarkEnd w:id="2444"/>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21.3.6.1 因承包人违约解除合同的，承包人必须在接到解除合同的通知后2天内停止工程施工，并在10天内将机械、材料、物件、人员从施工现场撤离。非承包人违约解除合同的，承包人必须在签订解除协议后2天内停止工程施工，并在10天内将机械、材料、物件、人员从施工现场撤离。停工3天内，发包人、监理单位将会同承包人对已完成工程量进行清点。发包人只承认已发生并投入施工且符合质量验收标准的部分工程，对于已订货而未运送到现场或在现场未使用的材料、设备等均不予承认，由承包人自行处理；对于承包人已开工但经检验不合格的工程，承包人应在监理人发出通知的限期内拆除，并清运出工地，由此造成的损失由承包人自行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21.3.6.2 承包人未在上述规定期限内离场的，发包人有权将其留在现场的材料、设备和其他物件临时转运到其他场所堆放，由此产生的搬运、保管等相关费用由承包人承担，在此过程中出现的任何非发包人主观故意引起的损坏、遗失及由此所造成的其他损失全部由承包人自行负责，相关处理费用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21.3.6.3 发包人向承包人发出解除合同的通知后，可就该解除合同的工程另行发包，承包人不得阻碍新的单位进场施工。</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21.3.6.4 承包人在解除合同后，还必须在规定期限内做好已施工项目技术资料和实物的交底、移交工作。承包人因未履行上述义务而给发包人带来工期延误和其他损失的，应赔偿发包人的实际损失。</w:t>
      </w:r>
    </w:p>
    <w:p>
      <w:pPr>
        <w:pStyle w:val="4"/>
        <w:spacing w:before="156" w:beforeLines="50" w:after="156" w:afterLines="50"/>
        <w:ind w:left="-2"/>
        <w:rPr>
          <w:rFonts w:ascii="宋体" w:hAnsi="宋体" w:cs="宋体"/>
          <w:bCs w:val="0"/>
          <w:color w:val="auto"/>
          <w:szCs w:val="24"/>
          <w:highlight w:val="none"/>
        </w:rPr>
      </w:pPr>
      <w:bookmarkStart w:id="2445" w:name="_Toc25181"/>
      <w:bookmarkStart w:id="2446" w:name="_Toc928"/>
      <w:bookmarkStart w:id="2447" w:name="_Toc24612"/>
      <w:bookmarkStart w:id="2448" w:name="_Toc28322"/>
      <w:bookmarkStart w:id="2449" w:name="_Toc1411"/>
      <w:bookmarkStart w:id="2450" w:name="_Toc8712"/>
      <w:bookmarkStart w:id="2451" w:name="_Toc18912"/>
      <w:bookmarkStart w:id="2452" w:name="_Toc17248"/>
      <w:r>
        <w:rPr>
          <w:rFonts w:hint="eastAsia" w:ascii="宋体" w:hAnsi="宋体" w:cs="宋体"/>
          <w:bCs w:val="0"/>
          <w:color w:val="auto"/>
          <w:szCs w:val="24"/>
          <w:highlight w:val="none"/>
        </w:rPr>
        <w:t>22. 违约</w:t>
      </w:r>
      <w:bookmarkEnd w:id="2445"/>
      <w:bookmarkEnd w:id="2446"/>
      <w:bookmarkEnd w:id="2447"/>
      <w:bookmarkEnd w:id="2448"/>
      <w:bookmarkEnd w:id="2449"/>
      <w:bookmarkEnd w:id="2450"/>
      <w:bookmarkEnd w:id="2451"/>
      <w:bookmarkEnd w:id="2452"/>
    </w:p>
    <w:p>
      <w:pPr>
        <w:spacing w:before="156" w:beforeLines="50" w:after="156" w:afterLines="50" w:line="360" w:lineRule="auto"/>
        <w:rPr>
          <w:rFonts w:ascii="宋体" w:hAnsi="宋体" w:cs="宋体"/>
          <w:b/>
          <w:bCs/>
          <w:color w:val="auto"/>
          <w:highlight w:val="none"/>
        </w:rPr>
      </w:pPr>
      <w:r>
        <w:rPr>
          <w:rFonts w:hint="eastAsia" w:ascii="宋体" w:hAnsi="宋体" w:cs="宋体"/>
          <w:b/>
          <w:bCs/>
          <w:color w:val="auto"/>
          <w:highlight w:val="none"/>
        </w:rPr>
        <w:t>22.1承包人违约</w:t>
      </w:r>
    </w:p>
    <w:p>
      <w:pPr>
        <w:spacing w:before="156" w:beforeLines="50" w:after="156" w:afterLines="50" w:line="360" w:lineRule="auto"/>
        <w:ind w:left="420" w:left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22.1.2 设计违约责任</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1</w:t>
      </w:r>
      <w:r>
        <w:rPr>
          <w:rFonts w:hint="eastAsia" w:hAnsi="宋体" w:eastAsia="宋体" w:cs="宋体"/>
          <w:color w:val="auto"/>
          <w:sz w:val="24"/>
          <w:highlight w:val="none"/>
        </w:rPr>
        <w:t xml:space="preserve"> 承包人未能有效履行本合同约定或发包人要求的工作，发包人将书面告知限期整改；承包人未在期限内改正或整改后再次出现类似情况的，承包人除限期改正外，视情节严重程度，承包人还须承担违约金1万元/次～5万元/次。</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2</w:t>
      </w:r>
      <w:r>
        <w:rPr>
          <w:rFonts w:hint="eastAsia" w:hAnsi="宋体" w:eastAsia="宋体" w:cs="宋体"/>
          <w:color w:val="auto"/>
          <w:sz w:val="24"/>
          <w:highlight w:val="none"/>
        </w:rPr>
        <w:t xml:space="preserve"> 本合同履行期间，承包人的设计质量不符合合同约定或设计成果文件出现错漏的，发包人将书面告知限期整改，承包人应在发包人规定的限期内对设计成果文件及时进行补充、修改、完善。承包人未在限期内交付设计成果文件,且对逾期提交成果文件未能书面作出合理解释，逾期3天（含3天）以上的，承包人按</w:t>
      </w:r>
      <w:r>
        <w:rPr>
          <w:rFonts w:hint="eastAsia" w:hAnsi="宋体" w:eastAsia="宋体" w:cs="宋体"/>
          <w:color w:val="auto"/>
          <w:sz w:val="24"/>
          <w:highlight w:val="none"/>
          <w:lang w:val="en-US" w:eastAsia="zh-CN"/>
        </w:rPr>
        <w:t>1</w:t>
      </w:r>
      <w:r>
        <w:rPr>
          <w:rFonts w:hint="eastAsia" w:hAnsi="宋体" w:eastAsia="宋体" w:cs="宋体"/>
          <w:color w:val="auto"/>
          <w:sz w:val="24"/>
          <w:highlight w:val="none"/>
        </w:rPr>
        <w:t>万元/次向发包人支付违约金。</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3</w:t>
      </w:r>
      <w:r>
        <w:rPr>
          <w:rFonts w:hint="eastAsia" w:hAnsi="宋体" w:eastAsia="宋体" w:cs="宋体"/>
          <w:color w:val="auto"/>
          <w:sz w:val="24"/>
          <w:highlight w:val="none"/>
        </w:rPr>
        <w:t xml:space="preserve"> 如因承包人单方原因造成，承包人提交的设计成果文件如有违反国家相关强制性规定的，经政府有关部门确认，每发生1次，承包人除按《建设工程质量管理条例》等管理规定接受处罚外，承包人还需承担违约金</w:t>
      </w:r>
      <w:r>
        <w:rPr>
          <w:rFonts w:hint="eastAsia" w:hAnsi="宋体" w:eastAsia="宋体" w:cs="宋体"/>
          <w:color w:val="auto"/>
          <w:sz w:val="24"/>
          <w:highlight w:val="none"/>
          <w:lang w:eastAsia="zh-CN"/>
        </w:rPr>
        <w:t>3</w:t>
      </w:r>
      <w:r>
        <w:rPr>
          <w:rFonts w:hint="eastAsia" w:hAnsi="宋体" w:eastAsia="宋体" w:cs="宋体"/>
          <w:color w:val="auto"/>
          <w:sz w:val="24"/>
          <w:highlight w:val="none"/>
        </w:rPr>
        <w:t xml:space="preserve">万元/次。                          </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4</w:t>
      </w:r>
      <w:r>
        <w:rPr>
          <w:rFonts w:hint="eastAsia" w:hAnsi="宋体" w:eastAsia="宋体" w:cs="宋体"/>
          <w:color w:val="auto"/>
          <w:sz w:val="24"/>
          <w:highlight w:val="none"/>
        </w:rPr>
        <w:t xml:space="preserve"> 因承包人原因导致工程质量安全事故或其他事故的，承包人除按《建设工程质量管理条例》等管理规定接受处罚外，还应积极采取措施补救并赔偿发包人一切损失；同时发包人有权解除合同，暂停或取消承包人今后参与由发包人负责组织实施项目的投标资格；若造成第三方损失,发包人可向项目所在地人民法院提起诉讼。</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5</w:t>
      </w:r>
      <w:r>
        <w:rPr>
          <w:rFonts w:hint="eastAsia" w:hAnsi="宋体" w:eastAsia="宋体" w:cs="宋体"/>
          <w:color w:val="auto"/>
          <w:sz w:val="24"/>
          <w:highlight w:val="none"/>
        </w:rPr>
        <w:t xml:space="preserve"> 承包人未按合同约定开展限额设计的，发包人将书面告知限期整改，承包人应在期限内改正，确保工程造价满足投资控制要求。承包人未在限期内交付</w:t>
      </w:r>
      <w:r>
        <w:rPr>
          <w:rFonts w:hint="eastAsia" w:hAnsi="宋体" w:eastAsia="宋体" w:cs="宋体"/>
          <w:color w:val="auto"/>
          <w:sz w:val="24"/>
          <w:highlight w:val="none"/>
          <w:lang w:val="en-US" w:eastAsia="zh-CN"/>
        </w:rPr>
        <w:t>满足投资控制要求的</w:t>
      </w:r>
      <w:r>
        <w:rPr>
          <w:rFonts w:hint="eastAsia" w:hAnsi="宋体" w:eastAsia="宋体" w:cs="宋体"/>
          <w:color w:val="auto"/>
          <w:sz w:val="24"/>
          <w:highlight w:val="none"/>
        </w:rPr>
        <w:t>成果文件，承包人承担违约金</w:t>
      </w:r>
      <w:r>
        <w:rPr>
          <w:rFonts w:hint="eastAsia" w:hAnsi="宋体" w:eastAsia="宋体" w:cs="宋体"/>
          <w:color w:val="auto"/>
          <w:sz w:val="24"/>
          <w:highlight w:val="none"/>
          <w:lang w:val="en-US" w:eastAsia="zh-CN"/>
        </w:rPr>
        <w:t>5</w:t>
      </w:r>
      <w:r>
        <w:rPr>
          <w:rFonts w:hint="eastAsia" w:hAnsi="宋体" w:eastAsia="宋体" w:cs="宋体"/>
          <w:color w:val="auto"/>
          <w:sz w:val="24"/>
          <w:highlight w:val="none"/>
        </w:rPr>
        <w:t>万元/次。</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6</w:t>
      </w:r>
      <w:r>
        <w:rPr>
          <w:rFonts w:hint="eastAsia" w:hAnsi="宋体" w:eastAsia="宋体" w:cs="宋体"/>
          <w:color w:val="auto"/>
          <w:sz w:val="24"/>
          <w:highlight w:val="none"/>
        </w:rPr>
        <w:t xml:space="preserve"> 承包人未能有效履行本合同约定或发包人要求的工作，或未能按要求提交符合规定的成果文件，或成果文件存在较大技术缺陷或错漏的，经发包人屡次催告整改、通报、约谈仍未符合要求，承包人除须按合同约定承担违约责任外，发包人有权暂停或取消承包人今后参与由发包人负责组织实施项目的投标资格。</w:t>
      </w:r>
    </w:p>
    <w:p>
      <w:pPr>
        <w:pStyle w:val="22"/>
        <w:spacing w:before="156" w:beforeLines="50" w:after="156" w:afterLines="50" w:line="360" w:lineRule="auto"/>
        <w:ind w:firstLine="480" w:firstLineChars="200"/>
        <w:rPr>
          <w:rFonts w:hAnsi="宋体" w:eastAsia="宋体" w:cs="宋体"/>
          <w:strike/>
          <w:dstrike w:val="0"/>
          <w:color w:val="auto"/>
          <w:sz w:val="24"/>
          <w:highlight w:val="none"/>
        </w:rPr>
      </w:pPr>
      <w:r>
        <w:rPr>
          <w:rFonts w:hint="eastAsia" w:hAnsi="宋体" w:eastAsia="宋体" w:cs="宋体"/>
          <w:strike/>
          <w:dstrike w:val="0"/>
          <w:color w:val="auto"/>
          <w:sz w:val="24"/>
          <w:highlight w:val="none"/>
        </w:rPr>
        <w:t>22.1.2.</w:t>
      </w:r>
      <w:r>
        <w:rPr>
          <w:rFonts w:hint="eastAsia" w:hAnsi="宋体" w:eastAsia="宋体" w:cs="宋体"/>
          <w:strike/>
          <w:dstrike w:val="0"/>
          <w:color w:val="auto"/>
          <w:sz w:val="24"/>
          <w:highlight w:val="none"/>
          <w:lang w:val="en-US" w:eastAsia="zh-CN"/>
        </w:rPr>
        <w:t>7</w:t>
      </w:r>
      <w:r>
        <w:rPr>
          <w:rFonts w:hint="eastAsia" w:hAnsi="宋体" w:eastAsia="宋体" w:cs="宋体"/>
          <w:strike/>
          <w:dstrike w:val="0"/>
          <w:color w:val="auto"/>
          <w:sz w:val="24"/>
          <w:highlight w:val="none"/>
        </w:rPr>
        <w:t xml:space="preserve"> 承包人原因造成节点延迟一天，则自延迟之日起 ，每天收取违约金</w:t>
      </w:r>
      <w:r>
        <w:rPr>
          <w:rFonts w:hint="eastAsia" w:hAnsi="宋体" w:eastAsia="宋体" w:cs="宋体"/>
          <w:strike/>
          <w:dstrike w:val="0"/>
          <w:color w:val="auto"/>
          <w:sz w:val="24"/>
          <w:highlight w:val="none"/>
          <w:lang w:val="en-US" w:eastAsia="zh-CN"/>
        </w:rPr>
        <w:t>1</w:t>
      </w:r>
      <w:r>
        <w:rPr>
          <w:rFonts w:hint="eastAsia" w:hAnsi="宋体" w:eastAsia="宋体" w:cs="宋体"/>
          <w:strike/>
          <w:dstrike w:val="0"/>
          <w:color w:val="auto"/>
          <w:sz w:val="24"/>
          <w:highlight w:val="none"/>
        </w:rPr>
        <w:t>000元。</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8</w:t>
      </w:r>
      <w:r>
        <w:rPr>
          <w:rFonts w:hint="eastAsia" w:hAnsi="宋体" w:eastAsia="宋体" w:cs="宋体"/>
          <w:color w:val="auto"/>
          <w:sz w:val="24"/>
          <w:highlight w:val="none"/>
        </w:rPr>
        <w:t xml:space="preserve"> 对于图纸出现I类错误，扣1%的设计费；出现II类错误，出现一条扣1000元；III类错误，根据具体情况酌情处罚且每条不高于500元，具体详见5.3.7条，设计错误的分类。 </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9</w:t>
      </w:r>
      <w:r>
        <w:rPr>
          <w:rFonts w:hint="eastAsia" w:hAnsi="宋体" w:eastAsia="宋体" w:cs="宋体"/>
          <w:color w:val="auto"/>
          <w:sz w:val="24"/>
          <w:highlight w:val="none"/>
        </w:rPr>
        <w:t xml:space="preserve"> 承包人丢失发包人提供的文件或材料，因此导致工作延误的，责任由承包人承担，发包人有权向承包人进行索赔，每次扣除1000元作为违约金。</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22.1.2.1</w:t>
      </w:r>
      <w:r>
        <w:rPr>
          <w:rFonts w:hint="eastAsia" w:hAnsi="宋体" w:eastAsia="宋体" w:cs="宋体"/>
          <w:color w:val="auto"/>
          <w:sz w:val="24"/>
          <w:highlight w:val="none"/>
          <w:lang w:val="en-US" w:eastAsia="zh-CN"/>
        </w:rPr>
        <w:t>0</w:t>
      </w:r>
      <w:r>
        <w:rPr>
          <w:rFonts w:hint="eastAsia" w:hAnsi="宋体" w:eastAsia="宋体" w:cs="宋体"/>
          <w:color w:val="auto"/>
          <w:sz w:val="24"/>
          <w:highlight w:val="none"/>
        </w:rPr>
        <w:t xml:space="preserve"> 承包人对发包人已确认的设计进行修改必须经过发包人同意，在提交发包人的设计修改通知中应注明修改原因。</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承包人除应依据前述约定向发包人支付违约金外，还应承担工期延误所产生的一切费用，并赔偿发包人由此造成的一切损失。</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 xml:space="preserve"> 施工承包人违约责任,具体内容约定如下：</w:t>
      </w:r>
    </w:p>
    <w:p>
      <w:pPr>
        <w:spacing w:before="156" w:beforeLines="50" w:after="156" w:after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施工承包人违约责任明细表</w:t>
      </w:r>
    </w:p>
    <w:tbl>
      <w:tblPr>
        <w:tblStyle w:val="4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361"/>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专用合同条款</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违约项目</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工程违约条款内容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合同履约</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4.5、4.6</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人员管理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不合格人员更换</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承包人无正当理由</w:t>
            </w:r>
            <w:r>
              <w:rPr>
                <w:rFonts w:hint="eastAsia" w:ascii="宋体" w:hAnsi="宋体" w:cs="宋体"/>
                <w:color w:val="auto"/>
                <w:sz w:val="20"/>
                <w:szCs w:val="20"/>
                <w:highlight w:val="none"/>
                <w:lang w:val="en-US" w:eastAsia="zh-CN"/>
              </w:rPr>
              <w:t>不按要求在限期内</w:t>
            </w:r>
            <w:r>
              <w:rPr>
                <w:rFonts w:hint="eastAsia" w:ascii="宋体" w:hAnsi="宋体" w:cs="宋体"/>
                <w:color w:val="auto"/>
                <w:sz w:val="20"/>
                <w:szCs w:val="20"/>
                <w:highlight w:val="none"/>
              </w:rPr>
              <w:t>更换不称职项目经理的，承包人应每次承担违约金</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材料和设备管理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主要机械设备、材料到场管理</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在具备施工条件情况下，主要机械设备、材料未按合同文件及业主要求及时到场或擅自更换、调整，承担违约金</w:t>
            </w:r>
            <w:r>
              <w:rPr>
                <w:rFonts w:hint="eastAsia" w:ascii="宋体" w:hAnsi="宋体" w:cs="宋体"/>
                <w:color w:val="auto"/>
                <w:sz w:val="20"/>
                <w:szCs w:val="20"/>
                <w:highlight w:val="none"/>
                <w:lang w:val="en-US" w:eastAsia="zh-CN"/>
              </w:rPr>
              <w:t>1</w:t>
            </w:r>
            <w:r>
              <w:rPr>
                <w:rFonts w:hint="eastAsia" w:ascii="宋体" w:hAnsi="宋体" w:cs="宋体"/>
                <w:color w:val="auto"/>
                <w:sz w:val="20"/>
                <w:szCs w:val="20"/>
                <w:highlight w:val="none"/>
              </w:rPr>
              <w:t>万元/次，并限期整改。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材料管理</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发现所检查的材料不符合时,所有不符合条件材料必须限期内全部拆除、更换，并运出施工现场。承包人还应承担该批材料价值5%且不低于5万元的违约金。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11.1、11.2、11.5</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工期</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单方停工</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未经发包人同意，承包人单方停工1天，承包人须承担违约金</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万元/天；单方停工超过10天的，发包人通知承包人拒不开工的，发包人有权解除合同，将本工程另行发包，并不免除承包人的违约赔偿责任。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逾期竣工</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原因造成逾期竣工移交工程的，每延期一天，承包人须按合同工程费结算价的万分之一每日历天承担违约金,累计承担违约金最高不超过合同工程费结算价的5%，因工期延误除向发包人支付的工期延误违约金外,给发包人造成的损失的则须按实际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质量管理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4.13</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工程质量管理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监理人、发包人或相关管理部门对施工质量的检查、抽查和专项检查，如发现存在质量隐患、问题、不合格或违反规范、技术规程的</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应在限期内整改。此种情况出现第2次及以上的，监理人、发包人有权要求承包人停工、返工，同时视情节严重程度，承包人须承担违约金1万元/次～5万元/次。返工后经检查合格方能进入下一工序，工期不予顺延，费用不予赔偿，对发包人造成损失的，责任方需要对发包人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18.3</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验收不合格</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工程竣工验收达不到合格质量标准的</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经承包人返工修补仍不合格，需降低标准使用或者报废的，则发包人有权扣留余款，并且承包人应赔偿发包人因此遭受的实际损失。承包人采取整改措施后效果仍不明显的，发包人有权部分解除合同，将该分项工程另行发包，并不免除承包人应承担的违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10.7</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安全文明施工</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参照附件《工程安全生产、文明施工协议书》违约责任。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4.1.10</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工人工资支付</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承包人拖欠或未按时发放工人工资及其他工资支付纠纷争议，导致工人集体上访或其他群体性事件，造成恶劣影响的或造成区级及以上层面上访维稳事件，或被区级及以上部门通报、媒体曝光、督査整改的，</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应采取切实有效的措施予以整改；承包人未在规定时限内完成整改的，发包人视情节严重程度要求承包人承担违约金10万元/次，且发包人有权直接介入，所有费用由承包人承担，上述费用发包人有权从承包人任一期工程款中扣除。造成区级及以上层面上访维稳事件的，发包人有权解除合同，暂停或取消承包人今后参与由发包人负责组织实施项目的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工程转包、分包方面的违约责任</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转包工程或者违法分包工程，经建设行政主管部门调查核实并作出处理决定的，发包人将严格服从建设行政主管部门的处理决定，同时发包人有权解除合同，暂停或取消承包人今后参与由发包人负责组织实施项目的投标资格。因承包人转包工程或者违法分包工程给发包人造成损失的，发包人有权要求赔偿。</w:t>
            </w:r>
          </w:p>
        </w:tc>
      </w:tr>
    </w:tbl>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承包人除应依据前述约定向发包人支付违约金外，还应承担工期延误所产生的一切费用，并赔偿发包人由此造成的一切损失。</w:t>
      </w:r>
    </w:p>
    <w:p>
      <w:pPr>
        <w:spacing w:before="156" w:beforeLines="50" w:after="156"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22.2发包人违约</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22.2.1发包人如不按合同约定时间办理土地征用、拆迁、平整施工场地等工作，给项目建设进度造成重大影响的，发包人应采取必要措施加快项目建设进度，并仅允许工期予以顺延。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22.2.2发包人无正当理由不按合同约定支付工程预付款、进度款和竣工结算款的，承包人有权以书面形式通知发包人之违约行为，发包人应在收到通知之日起10日内予以纠正，未及时纠正的，每逾期一日，发包人以应支付而未支付的工程款按全国银行间同业拆借中心公布的贷款市场报价利率向承包人支付违约金，工期不予顺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22.2.3因发包人违约或者过错给承包人造成损失的，在承包人提交足够证据并经查证属实的情况下，发包人仅赔偿其直接经济损失。</w:t>
      </w:r>
    </w:p>
    <w:p>
      <w:pPr>
        <w:pStyle w:val="17"/>
        <w:spacing w:before="156" w:beforeLines="50" w:after="156" w:afterLines="50" w:line="360" w:lineRule="auto"/>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rPr>
          <w:rFonts w:ascii="宋体" w:hAnsi="宋体" w:cs="宋体"/>
          <w:color w:val="auto"/>
          <w:sz w:val="24"/>
          <w:highlight w:val="none"/>
        </w:rPr>
      </w:pPr>
      <w:bookmarkStart w:id="2453" w:name="_Toc15630"/>
      <w:r>
        <w:rPr>
          <w:rFonts w:hint="eastAsia" w:ascii="宋体" w:hAnsi="宋体" w:cs="宋体"/>
          <w:color w:val="auto"/>
          <w:sz w:val="24"/>
          <w:highlight w:val="none"/>
        </w:rPr>
        <w:t>22.4违约的处理</w:t>
      </w:r>
      <w:bookmarkEnd w:id="2453"/>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22.4.1一方违约后，另一方要求违约方继续履行合同时，违约方承担上述违约责任后仍应继续履行合同。</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22.4.2承包人违约责任的认定方式、送达程序及违约金的处理</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22.4.2.1 认定方式：以发包人发出的通知、通报、会议纪要等书面文件确定的内容为准。</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 送达程序：发包人以下列方式之一将书面违约处理决定送达承包人：</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22.4.2.2.1 承包人现场管理机构工作人员签收。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22.4.2.2.2 承包人其他工作人员签收。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22.4.2.2.3 发包人邮寄送达。</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22.4.2.3 发包人以书面形式作出的违约处理决定一经送达承包人立即生效。承包人如有足够证据证明不应由其承担违约责任的，属不需支付违约金的，应在收到违约处理决定后7天内以书面形式向发包人提出异议并附上有关证据；属需要支付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pStyle w:val="4"/>
        <w:spacing w:before="156" w:beforeLines="50" w:after="156" w:afterLines="50"/>
        <w:rPr>
          <w:rFonts w:ascii="宋体" w:hAnsi="宋体" w:cs="宋体"/>
          <w:bCs w:val="0"/>
          <w:color w:val="auto"/>
          <w:szCs w:val="24"/>
          <w:highlight w:val="none"/>
        </w:rPr>
      </w:pPr>
      <w:bookmarkStart w:id="2454" w:name="_Toc29710"/>
      <w:bookmarkStart w:id="2455" w:name="_Toc2816"/>
      <w:bookmarkStart w:id="2456" w:name="_Toc9313"/>
      <w:bookmarkStart w:id="2457" w:name="_Toc16279"/>
      <w:bookmarkStart w:id="2458" w:name="_Toc6630"/>
      <w:bookmarkStart w:id="2459" w:name="_Toc26707"/>
      <w:bookmarkStart w:id="2460" w:name="_Toc9721"/>
      <w:r>
        <w:rPr>
          <w:rFonts w:hint="eastAsia" w:ascii="宋体" w:hAnsi="宋体" w:cs="宋体"/>
          <w:bCs w:val="0"/>
          <w:color w:val="auto"/>
          <w:szCs w:val="24"/>
          <w:highlight w:val="none"/>
        </w:rPr>
        <w:t>2</w:t>
      </w:r>
      <w:r>
        <w:rPr>
          <w:rFonts w:hint="eastAsia" w:ascii="宋体" w:hAnsi="宋体" w:cs="宋体"/>
          <w:bCs w:val="0"/>
          <w:color w:val="auto"/>
          <w:szCs w:val="24"/>
          <w:highlight w:val="none"/>
          <w:lang w:val="en-US" w:eastAsia="zh-CN"/>
        </w:rPr>
        <w:t>3</w:t>
      </w:r>
      <w:r>
        <w:rPr>
          <w:rFonts w:hint="eastAsia" w:ascii="宋体" w:hAnsi="宋体" w:cs="宋体"/>
          <w:bCs w:val="0"/>
          <w:color w:val="auto"/>
          <w:szCs w:val="24"/>
          <w:highlight w:val="none"/>
        </w:rPr>
        <w:t>. 争议的解决</w:t>
      </w:r>
      <w:bookmarkEnd w:id="2454"/>
      <w:bookmarkEnd w:id="2455"/>
      <w:bookmarkEnd w:id="2456"/>
      <w:bookmarkEnd w:id="2457"/>
      <w:bookmarkEnd w:id="2458"/>
      <w:bookmarkEnd w:id="2459"/>
      <w:bookmarkEnd w:id="2460"/>
    </w:p>
    <w:p>
      <w:pPr>
        <w:spacing w:before="156" w:beforeLines="50" w:after="156" w:afterLines="50" w:line="360" w:lineRule="auto"/>
        <w:rPr>
          <w:rFonts w:ascii="宋体" w:hAnsi="宋体" w:cs="宋体"/>
          <w:color w:val="auto"/>
          <w:sz w:val="24"/>
          <w:highlight w:val="none"/>
        </w:rPr>
      </w:pPr>
      <w:bookmarkStart w:id="2461" w:name="_Toc1665"/>
      <w:bookmarkStart w:id="2462" w:name="_Toc9627"/>
      <w:bookmarkStart w:id="2463" w:name="_Toc25995"/>
      <w:bookmarkStart w:id="2464" w:name="_Toc31204"/>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争议的解决方式</w:t>
      </w:r>
      <w:bookmarkEnd w:id="2461"/>
      <w:bookmarkEnd w:id="2462"/>
      <w:bookmarkEnd w:id="2463"/>
      <w:bookmarkEnd w:id="2464"/>
    </w:p>
    <w:p>
      <w:pPr>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因合同及合同有关事项发生的争议，按下列第</w:t>
      </w:r>
      <w:r>
        <w:rPr>
          <w:rFonts w:hint="eastAsia" w:ascii="宋体" w:hAnsi="宋体" w:cs="宋体"/>
          <w:bCs/>
          <w:color w:val="auto"/>
          <w:sz w:val="24"/>
          <w:highlight w:val="none"/>
          <w:u w:val="single"/>
        </w:rPr>
        <w:t>（2）</w:t>
      </w:r>
      <w:r>
        <w:rPr>
          <w:rFonts w:hint="eastAsia" w:ascii="宋体" w:hAnsi="宋体" w:cs="宋体"/>
          <w:bCs/>
          <w:color w:val="auto"/>
          <w:sz w:val="24"/>
          <w:highlight w:val="none"/>
        </w:rPr>
        <w:t>种方式解决：</w:t>
      </w:r>
    </w:p>
    <w:p>
      <w:pPr>
        <w:spacing w:before="156" w:beforeLines="50" w:after="156" w:afterLines="50"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.1.1 向</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仲裁委员会申请仲裁；</w:t>
      </w:r>
    </w:p>
    <w:p>
      <w:pPr>
        <w:spacing w:before="156" w:beforeLines="50" w:after="156" w:afterLines="50"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.1.2 向</w:t>
      </w:r>
      <w:r>
        <w:rPr>
          <w:rFonts w:hint="eastAsia" w:ascii="宋体" w:hAnsi="宋体" w:cs="宋体"/>
          <w:bCs/>
          <w:color w:val="auto"/>
          <w:sz w:val="24"/>
          <w:highlight w:val="none"/>
          <w:u w:val="single"/>
        </w:rPr>
        <w:t>项目所在地</w:t>
      </w:r>
      <w:r>
        <w:rPr>
          <w:rFonts w:hint="eastAsia" w:ascii="宋体" w:hAnsi="宋体" w:cs="宋体"/>
          <w:bCs/>
          <w:color w:val="auto"/>
          <w:sz w:val="24"/>
          <w:highlight w:val="none"/>
        </w:rPr>
        <w:t>人民法院起诉。</w:t>
      </w:r>
    </w:p>
    <w:p>
      <w:pPr>
        <w:spacing w:before="156" w:beforeLines="50" w:after="156" w:afterLines="50" w:line="360" w:lineRule="auto"/>
        <w:rPr>
          <w:rFonts w:ascii="宋体" w:hAnsi="宋体" w:cs="宋体"/>
          <w:b/>
          <w:bCs/>
          <w:color w:val="auto"/>
          <w:sz w:val="24"/>
          <w:highlight w:val="none"/>
        </w:rPr>
      </w:pPr>
      <w:bookmarkStart w:id="2465" w:name="_Toc28264"/>
      <w:bookmarkStart w:id="2466" w:name="_Toc4182"/>
      <w:bookmarkStart w:id="2467" w:name="_Toc30866"/>
      <w:bookmarkStart w:id="2468" w:name="_Toc17527"/>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 xml:space="preserve"> 争议评审</w:t>
      </w:r>
      <w:bookmarkEnd w:id="2465"/>
      <w:bookmarkEnd w:id="2466"/>
      <w:bookmarkEnd w:id="2467"/>
      <w:bookmarkEnd w:id="2468"/>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通用合同条款第24.3款内容不适用于本项目，删除本条通用合同条款。</w:t>
      </w:r>
    </w:p>
    <w:p>
      <w:pPr>
        <w:spacing w:before="156" w:beforeLines="50" w:after="156" w:afterLines="50" w:line="360" w:lineRule="auto"/>
        <w:ind w:firstLine="566" w:firstLineChars="236"/>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rPr>
          <w:rFonts w:ascii="宋体" w:hAnsi="宋体" w:cs="宋体"/>
          <w:b/>
          <w:bCs/>
          <w:color w:val="auto"/>
          <w:sz w:val="24"/>
          <w:highlight w:val="none"/>
        </w:rPr>
      </w:pPr>
      <w:bookmarkStart w:id="2469" w:name="_Toc15126"/>
      <w:bookmarkStart w:id="2470" w:name="_Toc6245"/>
      <w:bookmarkStart w:id="2471" w:name="_Toc14409"/>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争议费用约定</w:t>
      </w:r>
      <w:bookmarkEnd w:id="2469"/>
      <w:bookmarkEnd w:id="2470"/>
      <w:bookmarkEnd w:id="2471"/>
    </w:p>
    <w:p>
      <w:pPr>
        <w:spacing w:before="156" w:beforeLines="50" w:after="156" w:afterLines="50" w:line="360" w:lineRule="auto"/>
        <w:ind w:firstLine="566" w:firstLineChars="236"/>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 因承包人原因给发包人造成的损失（包括但不限于实际经济损失、预期利益损失以及因追究承包人责任所产生的律师费、诉讼费、鉴定费、评估费、差旅费、公证费、财产保全费、执行费、拍卖费等合理费用），发包人有权要求承包人承担全部赔偿责任。</w:t>
      </w:r>
    </w:p>
    <w:p>
      <w:pPr>
        <w:spacing w:before="156" w:beforeLines="50" w:after="156" w:afterLines="50" w:line="360" w:lineRule="auto"/>
        <w:ind w:firstLine="566" w:firstLineChars="236"/>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.2 若承包人向发包人提出赔偿或支付相关款项等诉求经法院认定不成立时，承包人应赔偿因前述要求（或诉求）所导致发包人的各种费用支出（包括但不限于因承包人原因导致发包人支出的律师费、鉴定费、评估费、差旅费、公证费、财产保全费、执行费、拍卖费等合理费用）。</w:t>
      </w: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0"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spacing w:before="96" w:line="30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合同附件</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附件1：南沙区建设工程项目廉洁责任合同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附件2：工程质量保修书</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附件3：安全生产合同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附件4：设计施工人员组织架构</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附件5：联合体工作协议</w:t>
      </w:r>
    </w:p>
    <w:p>
      <w:pPr>
        <w:spacing w:before="96" w:line="300" w:lineRule="auto"/>
        <w:outlineLvl w:val="0"/>
        <w:rPr>
          <w:rFonts w:ascii="宋体" w:hAnsi="宋体"/>
          <w:color w:val="auto"/>
          <w:sz w:val="28"/>
          <w:szCs w:val="28"/>
          <w:highlight w:val="none"/>
        </w:rPr>
      </w:pPr>
      <w:r>
        <w:rPr>
          <w:rFonts w:hint="eastAsia" w:ascii="宋体" w:hAnsi="宋体"/>
          <w:color w:val="auto"/>
          <w:sz w:val="30"/>
          <w:szCs w:val="30"/>
          <w:highlight w:val="none"/>
        </w:rPr>
        <w:br w:type="page"/>
      </w:r>
      <w:bookmarkStart w:id="2472" w:name="_Toc22057"/>
      <w:bookmarkStart w:id="2473" w:name="_Toc183082066"/>
      <w:bookmarkStart w:id="2474" w:name="_Toc20822"/>
      <w:r>
        <w:rPr>
          <w:rFonts w:hint="eastAsia" w:ascii="宋体" w:hAnsi="宋体"/>
          <w:color w:val="auto"/>
          <w:sz w:val="28"/>
          <w:szCs w:val="28"/>
          <w:highlight w:val="none"/>
        </w:rPr>
        <w:t>附件1：</w:t>
      </w:r>
      <w:bookmarkEnd w:id="2472"/>
      <w:bookmarkEnd w:id="2473"/>
      <w:bookmarkEnd w:id="2474"/>
    </w:p>
    <w:p>
      <w:pPr>
        <w:spacing w:line="560" w:lineRule="exact"/>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560" w:lineRule="exact"/>
        <w:rPr>
          <w:rFonts w:ascii="Times New Roman" w:hAnsi="Times New Roman" w:eastAsia="方正小标宋简体"/>
          <w:bCs/>
          <w:color w:val="auto"/>
          <w:sz w:val="44"/>
          <w:szCs w:val="32"/>
          <w:highlight w:val="none"/>
        </w:rPr>
      </w:pPr>
    </w:p>
    <w:p>
      <w:pPr>
        <w:spacing w:line="560" w:lineRule="exact"/>
        <w:ind w:firstLine="0" w:firstLineChars="0"/>
        <w:rPr>
          <w:rFonts w:hint="default" w:ascii="Times New Roman" w:hAnsi="Times New Roman" w:eastAsia="宋体"/>
          <w:color w:val="auto"/>
          <w:szCs w:val="32"/>
          <w:highlight w:val="none"/>
          <w:lang w:val="en-US" w:eastAsia="zh-CN"/>
        </w:rPr>
      </w:pPr>
      <w:r>
        <w:rPr>
          <w:rFonts w:hint="eastAsia" w:ascii="Times New Roman" w:hAnsi="Times New Roman"/>
          <w:color w:val="auto"/>
          <w:szCs w:val="32"/>
          <w:highlight w:val="none"/>
        </w:rPr>
        <w:t>发包人：</w:t>
      </w:r>
      <w:r>
        <w:rPr>
          <w:rFonts w:hint="eastAsia" w:ascii="Times New Roman" w:hAnsi="Times New Roman"/>
          <w:color w:val="auto"/>
          <w:szCs w:val="32"/>
          <w:highlight w:val="none"/>
          <w:lang w:eastAsia="zh-CN"/>
        </w:rPr>
        <w:t>广州南沙湿地旅游发展有限公司、广州南沙建设维护管理有限公司</w:t>
      </w:r>
      <w:r>
        <w:rPr>
          <w:rFonts w:hint="eastAsia" w:ascii="Times New Roman" w:hAnsi="Times New Roman"/>
          <w:color w:val="auto"/>
          <w:szCs w:val="32"/>
          <w:highlight w:val="none"/>
          <w:lang w:val="en-US" w:eastAsia="zh-CN"/>
        </w:rPr>
        <w:t xml:space="preserve">  </w:t>
      </w:r>
    </w:p>
    <w:p>
      <w:pPr>
        <w:spacing w:line="560" w:lineRule="exact"/>
        <w:rPr>
          <w:rFonts w:ascii="Times New Roman" w:hAnsi="Times New Roman"/>
          <w:color w:val="auto"/>
          <w:szCs w:val="32"/>
          <w:highlight w:val="none"/>
        </w:rPr>
      </w:pPr>
      <w:r>
        <w:rPr>
          <w:rFonts w:hint="eastAsia" w:ascii="Times New Roman" w:hAnsi="Times New Roman"/>
          <w:color w:val="auto"/>
          <w:szCs w:val="32"/>
          <w:highlight w:val="none"/>
        </w:rPr>
        <w:t>承包人（受托人）：</w:t>
      </w:r>
      <w:r>
        <w:rPr>
          <w:rFonts w:ascii="Times New Roman" w:hAnsi="Times New Roman"/>
          <w:color w:val="auto"/>
          <w:szCs w:val="32"/>
          <w:highlight w:val="none"/>
        </w:rPr>
        <w:t xml:space="preserve"> （联合体主办方）</w:t>
      </w:r>
    </w:p>
    <w:p>
      <w:pPr>
        <w:spacing w:line="560" w:lineRule="exact"/>
        <w:rPr>
          <w:rFonts w:ascii="Times New Roman" w:hAnsi="Times New Roman"/>
          <w:color w:val="auto"/>
          <w:szCs w:val="32"/>
          <w:highlight w:val="none"/>
        </w:rPr>
      </w:pPr>
      <w:r>
        <w:rPr>
          <w:rFonts w:ascii="Times New Roman" w:hAnsi="Times New Roman"/>
          <w:color w:val="auto"/>
          <w:szCs w:val="32"/>
          <w:highlight w:val="none"/>
        </w:rPr>
        <w:t xml:space="preserve">                    （联合体成员方）</w:t>
      </w:r>
    </w:p>
    <w:p>
      <w:pPr>
        <w:spacing w:line="560" w:lineRule="exact"/>
        <w:rPr>
          <w:rFonts w:hint="eastAsia" w:ascii="Times New Roman" w:hAnsi="Times New Roman" w:eastAsia="宋体"/>
          <w:color w:val="auto"/>
          <w:szCs w:val="32"/>
          <w:highlight w:val="none"/>
          <w:lang w:eastAsia="zh-CN"/>
        </w:rPr>
      </w:pPr>
      <w:r>
        <w:rPr>
          <w:rFonts w:hint="eastAsia" w:ascii="Times New Roman" w:hAnsi="Times New Roman"/>
          <w:color w:val="auto"/>
          <w:szCs w:val="32"/>
          <w:highlight w:val="none"/>
        </w:rPr>
        <w:t>建设工程项目：</w:t>
      </w:r>
      <w:r>
        <w:rPr>
          <w:rFonts w:hint="eastAsia" w:ascii="Times New Roman" w:hAnsi="Times New Roman"/>
          <w:color w:val="auto"/>
          <w:szCs w:val="32"/>
          <w:highlight w:val="none"/>
          <w:lang w:eastAsia="zh-CN"/>
        </w:rPr>
        <w:t>南沙大湿地生态价值实践区先行启动区企业配建提升项目设计施工总承包</w:t>
      </w:r>
    </w:p>
    <w:p>
      <w:pPr>
        <w:spacing w:line="560" w:lineRule="exact"/>
        <w:rPr>
          <w:rFonts w:ascii="Times New Roman" w:hAnsi="Times New Roman"/>
          <w:color w:val="auto"/>
          <w:szCs w:val="32"/>
          <w:highlight w:val="none"/>
        </w:rPr>
      </w:pPr>
      <w:r>
        <w:rPr>
          <w:rFonts w:hint="eastAsia" w:ascii="Times New Roman" w:hAnsi="Times New Roman"/>
          <w:color w:val="auto"/>
          <w:szCs w:val="32"/>
          <w:highlight w:val="none"/>
        </w:rPr>
        <w:t>建设工程地点：广州市南沙区万顷沙镇湿地景区一期、二期</w:t>
      </w:r>
    </w:p>
    <w:p>
      <w:pPr>
        <w:spacing w:line="560" w:lineRule="exact"/>
        <w:ind w:firstLine="0" w:firstLineChars="0"/>
        <w:rPr>
          <w:rFonts w:ascii="Times New Roman" w:hAnsi="Times New Roman"/>
          <w:color w:val="auto"/>
          <w:szCs w:val="32"/>
          <w:highlight w:val="none"/>
        </w:rPr>
      </w:pPr>
    </w:p>
    <w:p>
      <w:pPr>
        <w:spacing w:line="560" w:lineRule="exact"/>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560" w:lineRule="exact"/>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560" w:lineRule="exact"/>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560" w:lineRule="exact"/>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560" w:lineRule="exact"/>
        <w:ind w:firstLine="420" w:firstLineChars="200"/>
        <w:rPr>
          <w:color w:val="auto"/>
          <w:szCs w:val="32"/>
          <w:highlight w:val="none"/>
        </w:rPr>
      </w:pPr>
      <w:r>
        <w:rPr>
          <w:color w:val="auto"/>
          <w:szCs w:val="32"/>
          <w:highlight w:val="none"/>
        </w:rPr>
        <w:t>2.3  向承包人报销任何应由自身承担、支付的费用；</w:t>
      </w:r>
    </w:p>
    <w:p>
      <w:pPr>
        <w:spacing w:line="560" w:lineRule="exact"/>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560" w:lineRule="exact"/>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560" w:lineRule="exact"/>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560" w:lineRule="exact"/>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560" w:lineRule="exact"/>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560" w:lineRule="exact"/>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560" w:lineRule="exact"/>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color w:val="auto"/>
          <w:szCs w:val="32"/>
          <w:highlight w:val="none"/>
        </w:rPr>
        <w:t>http://guangdong.12388.gov.cn；</w:t>
      </w:r>
      <w:r>
        <w:rPr>
          <w:rFonts w:hint="eastAsia"/>
          <w:color w:val="auto"/>
          <w:szCs w:val="32"/>
          <w:highlight w:val="none"/>
        </w:rPr>
        <w:fldChar w:fldCharType="end"/>
      </w:r>
    </w:p>
    <w:p>
      <w:pPr>
        <w:spacing w:line="560" w:lineRule="exact"/>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560" w:lineRule="exact"/>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color w:val="auto"/>
          <w:szCs w:val="32"/>
          <w:highlight w:val="none"/>
        </w:rPr>
      </w:pPr>
      <w:r>
        <w:rPr>
          <w:color w:val="auto"/>
          <w:szCs w:val="32"/>
          <w:highlight w:val="none"/>
        </w:rPr>
        <w:t>本合同</w:t>
      </w:r>
      <w:r>
        <w:rPr>
          <w:rFonts w:hint="eastAsia"/>
          <w:color w:val="auto"/>
          <w:szCs w:val="32"/>
          <w:highlight w:val="none"/>
        </w:rPr>
        <w:t>一式壹拾</w:t>
      </w:r>
      <w:r>
        <w:rPr>
          <w:rFonts w:hint="eastAsia"/>
          <w:color w:val="auto"/>
          <w:szCs w:val="32"/>
          <w:highlight w:val="none"/>
          <w:lang w:eastAsia="zh-CN"/>
        </w:rPr>
        <w:t>陆</w:t>
      </w:r>
      <w:r>
        <w:rPr>
          <w:rFonts w:hint="eastAsia"/>
          <w:color w:val="auto"/>
          <w:szCs w:val="32"/>
          <w:highlight w:val="none"/>
        </w:rPr>
        <w:t>份，发包人执</w:t>
      </w:r>
      <w:r>
        <w:rPr>
          <w:rFonts w:hint="eastAsia"/>
          <w:color w:val="auto"/>
          <w:szCs w:val="32"/>
          <w:highlight w:val="none"/>
          <w:lang w:eastAsia="zh-CN"/>
        </w:rPr>
        <w:t>捌</w:t>
      </w:r>
      <w:r>
        <w:rPr>
          <w:rFonts w:hint="eastAsia"/>
          <w:color w:val="auto"/>
          <w:szCs w:val="32"/>
          <w:highlight w:val="none"/>
        </w:rPr>
        <w:t>份，承包人执捌份，经双方签署后生效。</w:t>
      </w:r>
    </w:p>
    <w:p>
      <w:pPr>
        <w:spacing w:line="560" w:lineRule="exact"/>
        <w:rPr>
          <w:rFonts w:eastAsia="仿宋_GB2312"/>
          <w:color w:val="auto"/>
          <w:szCs w:val="32"/>
          <w:highlight w:val="none"/>
        </w:rPr>
      </w:pPr>
      <w:r>
        <w:rPr>
          <w:rFonts w:hint="eastAsia"/>
          <w:color w:val="auto"/>
          <w:szCs w:val="32"/>
          <w:highlight w:val="none"/>
        </w:rPr>
        <w:t xml:space="preserve">    本合同签订日期为：2025年    月    日。</w:t>
      </w:r>
    </w:p>
    <w:p>
      <w:pPr>
        <w:spacing w:line="560" w:lineRule="exact"/>
        <w:rPr>
          <w:color w:val="auto"/>
          <w:szCs w:val="32"/>
          <w:highlight w:val="none"/>
        </w:rPr>
      </w:pPr>
    </w:p>
    <w:p>
      <w:pPr>
        <w:rPr>
          <w:rStyle w:val="58"/>
          <w:color w:val="auto"/>
          <w:sz w:val="28"/>
          <w:szCs w:val="28"/>
          <w:highlight w:val="none"/>
        </w:rPr>
      </w:pPr>
    </w:p>
    <w:p>
      <w:pPr>
        <w:rPr>
          <w:rFonts w:ascii="宋体" w:hAnsi="宋体"/>
          <w:color w:val="auto"/>
          <w:sz w:val="24"/>
          <w:highlight w:val="none"/>
        </w:rPr>
      </w:pPr>
    </w:p>
    <w:tbl>
      <w:tblPr>
        <w:tblStyle w:val="43"/>
        <w:tblW w:w="9060" w:type="dxa"/>
        <w:tblInd w:w="0" w:type="dxa"/>
        <w:tblLayout w:type="fixed"/>
        <w:tblCellMar>
          <w:top w:w="0" w:type="dxa"/>
          <w:left w:w="108" w:type="dxa"/>
          <w:bottom w:w="0" w:type="dxa"/>
          <w:right w:w="108" w:type="dxa"/>
        </w:tblCellMar>
      </w:tblPr>
      <w:tblGrid>
        <w:gridCol w:w="4530"/>
        <w:gridCol w:w="4530"/>
      </w:tblGrid>
      <w:tr>
        <w:tc>
          <w:tcPr>
            <w:tcW w:w="4530" w:type="dxa"/>
          </w:tcPr>
          <w:p>
            <w:pPr>
              <w:spacing w:line="560" w:lineRule="exact"/>
              <w:rPr>
                <w:rFonts w:hint="eastAsia" w:eastAsia="宋体"/>
                <w:color w:val="auto"/>
                <w:szCs w:val="32"/>
                <w:highlight w:val="none"/>
                <w:lang w:eastAsia="zh-CN"/>
              </w:rPr>
            </w:pPr>
            <w:r>
              <w:rPr>
                <w:color w:val="auto"/>
                <w:szCs w:val="32"/>
                <w:highlight w:val="none"/>
              </w:rPr>
              <w:t>发包人（公章）：</w:t>
            </w:r>
            <w:r>
              <w:rPr>
                <w:rFonts w:hint="eastAsia" w:cs="Times New Roman"/>
                <w:color w:val="auto"/>
                <w:szCs w:val="32"/>
                <w:highlight w:val="none"/>
                <w:lang w:eastAsia="zh-CN"/>
              </w:rPr>
              <w:t>广州南沙湿地旅游发展有限公司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tcPr>
          <w:p>
            <w:pPr>
              <w:spacing w:line="560" w:lineRule="exact"/>
              <w:rPr>
                <w:rFonts w:hint="eastAsia" w:eastAsia="宋体"/>
                <w:color w:val="auto"/>
                <w:szCs w:val="32"/>
                <w:highlight w:val="none"/>
                <w:lang w:eastAsia="zh-CN"/>
              </w:rPr>
            </w:pPr>
            <w:r>
              <w:rPr>
                <w:color w:val="auto"/>
                <w:szCs w:val="32"/>
                <w:highlight w:val="none"/>
              </w:rPr>
              <w:t>发包人（公章）：</w:t>
            </w:r>
            <w:r>
              <w:rPr>
                <w:rFonts w:hint="eastAsia" w:cs="Times New Roman"/>
                <w:color w:val="auto"/>
                <w:szCs w:val="32"/>
                <w:highlight w:val="none"/>
                <w:lang w:eastAsia="zh-CN"/>
              </w:rPr>
              <w:t>广东南沙建设维护管理有限公司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r>
        <w:tblPrEx>
          <w:tblCellMar>
            <w:top w:w="0" w:type="dxa"/>
            <w:left w:w="108" w:type="dxa"/>
            <w:bottom w:w="0" w:type="dxa"/>
            <w:right w:w="108" w:type="dxa"/>
          </w:tblCellMar>
        </w:tblPrEx>
        <w:tc>
          <w:tcPr>
            <w:tcW w:w="4530" w:type="dxa"/>
          </w:tcPr>
          <w:p>
            <w:pPr>
              <w:spacing w:line="560" w:lineRule="exact"/>
              <w:rPr>
                <w:color w:val="auto"/>
                <w:szCs w:val="32"/>
                <w:highlight w:val="none"/>
              </w:rPr>
            </w:pPr>
            <w:r>
              <w:rPr>
                <w:rFonts w:hint="eastAsia"/>
                <w:color w:val="auto"/>
                <w:szCs w:val="32"/>
                <w:highlight w:val="none"/>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tcPr>
          <w:p>
            <w:pPr>
              <w:spacing w:line="560" w:lineRule="exact"/>
              <w:rPr>
                <w:color w:val="auto"/>
                <w:szCs w:val="32"/>
                <w:highlight w:val="none"/>
              </w:rPr>
            </w:pPr>
            <w:r>
              <w:rPr>
                <w:rFonts w:hint="eastAsia"/>
                <w:color w:val="auto"/>
                <w:szCs w:val="32"/>
                <w:highlight w:val="none"/>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bl>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ascii="宋体" w:hAnsi="宋体"/>
          <w:color w:val="auto"/>
          <w:sz w:val="24"/>
          <w:highlight w:val="none"/>
        </w:rPr>
      </w:pPr>
      <w:bookmarkStart w:id="2475" w:name="_Toc8814"/>
      <w:r>
        <w:rPr>
          <w:rFonts w:hint="eastAsia" w:ascii="宋体" w:hAnsi="宋体"/>
          <w:color w:val="auto"/>
          <w:sz w:val="24"/>
          <w:highlight w:val="none"/>
        </w:rPr>
        <w:br w:type="page"/>
      </w:r>
    </w:p>
    <w:p>
      <w:pPr>
        <w:rPr>
          <w:rFonts w:ascii="宋体" w:hAnsi="宋体"/>
          <w:color w:val="auto"/>
          <w:sz w:val="24"/>
          <w:highlight w:val="none"/>
        </w:rPr>
      </w:pPr>
      <w:r>
        <w:rPr>
          <w:rFonts w:hint="eastAsia" w:ascii="宋体" w:hAnsi="宋体"/>
          <w:color w:val="auto"/>
          <w:sz w:val="24"/>
          <w:highlight w:val="none"/>
        </w:rPr>
        <w:t>附件2：</w:t>
      </w:r>
      <w:bookmarkEnd w:id="2475"/>
    </w:p>
    <w:p>
      <w:pPr>
        <w:spacing w:after="156" w:afterLines="50"/>
        <w:jc w:val="center"/>
        <w:outlineLvl w:val="1"/>
        <w:rPr>
          <w:rFonts w:ascii="宋体" w:hAnsi="宋体"/>
          <w:b/>
          <w:bCs/>
          <w:color w:val="auto"/>
          <w:sz w:val="36"/>
          <w:szCs w:val="36"/>
          <w:highlight w:val="none"/>
        </w:rPr>
      </w:pPr>
      <w:bookmarkStart w:id="2476" w:name="_Toc183082067"/>
      <w:bookmarkStart w:id="2477" w:name="_Toc30803"/>
      <w:bookmarkStart w:id="2478" w:name="_Toc28151"/>
      <w:r>
        <w:rPr>
          <w:rFonts w:hint="eastAsia" w:ascii="宋体" w:hAnsi="宋体"/>
          <w:b/>
          <w:bCs/>
          <w:color w:val="auto"/>
          <w:sz w:val="36"/>
          <w:szCs w:val="36"/>
          <w:highlight w:val="none"/>
        </w:rPr>
        <w:t>工程质量保修书</w:t>
      </w:r>
      <w:bookmarkEnd w:id="2476"/>
      <w:bookmarkEnd w:id="2477"/>
      <w:bookmarkEnd w:id="2478"/>
    </w:p>
    <w:p>
      <w:pPr>
        <w:spacing w:before="96" w:line="30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南沙大湿地生态价值实践区先行启动区企业配建提升项目设计施工总承包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广州市南沙区万顷沙镇湿地景区一期、二期  </w:t>
      </w:r>
      <w:r>
        <w:rPr>
          <w:rFonts w:hint="eastAsia" w:ascii="宋体" w:hAnsi="宋体"/>
          <w:color w:val="auto"/>
          <w:sz w:val="24"/>
          <w:highlight w:val="none"/>
        </w:rPr>
        <w:t>　</w:t>
      </w:r>
    </w:p>
    <w:p>
      <w:pPr>
        <w:spacing w:before="96" w:line="300" w:lineRule="auto"/>
        <w:ind w:firstLine="0" w:firstLineChars="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发包人：</w:t>
      </w:r>
      <w:r>
        <w:rPr>
          <w:rFonts w:hint="eastAsia" w:ascii="宋体" w:hAnsi="宋体"/>
          <w:color w:val="auto"/>
          <w:sz w:val="24"/>
          <w:highlight w:val="none"/>
          <w:u w:val="single"/>
          <w:lang w:eastAsia="zh-CN"/>
        </w:rPr>
        <w:t>广州南沙湿地旅游发展有限公司</w:t>
      </w:r>
      <w:r>
        <w:rPr>
          <w:rFonts w:hint="eastAsia" w:ascii="Times New Roman" w:hAnsi="Times New Roman"/>
          <w:color w:val="auto"/>
          <w:szCs w:val="32"/>
          <w:highlight w:val="none"/>
          <w:u w:val="single"/>
          <w:lang w:eastAsia="zh-CN"/>
        </w:rPr>
        <w:t>、广东南沙建设维护管理有限公司</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（联合体主办方）</w:t>
      </w:r>
    </w:p>
    <w:p>
      <w:pPr>
        <w:spacing w:before="96" w:line="300" w:lineRule="auto"/>
        <w:ind w:firstLine="720" w:firstLineChars="300"/>
        <w:rPr>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（联合体成员方）</w:t>
      </w:r>
    </w:p>
    <w:p>
      <w:pPr>
        <w:pStyle w:val="12"/>
        <w:ind w:firstLine="422"/>
        <w:rPr>
          <w:color w:val="auto"/>
          <w:highlight w:val="none"/>
        </w:rPr>
      </w:pPr>
    </w:p>
    <w:p>
      <w:pPr>
        <w:spacing w:line="400" w:lineRule="exact"/>
        <w:ind w:left="119"/>
        <w:rPr>
          <w:rFonts w:ascii="宋体" w:hAnsi="宋体"/>
          <w:color w:val="auto"/>
          <w:sz w:val="24"/>
          <w:highlight w:val="none"/>
        </w:rPr>
      </w:pPr>
      <w:r>
        <w:rPr>
          <w:rFonts w:hint="eastAsia" w:ascii="宋体" w:hAnsi="宋体"/>
          <w:color w:val="auto"/>
          <w:sz w:val="24"/>
          <w:highlight w:val="none"/>
        </w:rPr>
        <w:t xml:space="preserve">    为保证</w:t>
      </w:r>
      <w:r>
        <w:rPr>
          <w:rFonts w:hint="eastAsia" w:ascii="宋体" w:hAnsi="宋体"/>
          <w:color w:val="auto"/>
          <w:sz w:val="24"/>
          <w:highlight w:val="none"/>
          <w:lang w:eastAsia="zh-CN"/>
        </w:rPr>
        <w:t>南沙大湿地生态价值实践区先行启动区企业配建提升项目设计施工总承包</w:t>
      </w:r>
      <w:r>
        <w:rPr>
          <w:rFonts w:hint="eastAsia" w:ascii="宋体" w:hAnsi="宋体"/>
          <w:color w:val="auto"/>
          <w:sz w:val="24"/>
          <w:highlight w:val="none"/>
        </w:rPr>
        <w:t>在合理使用期限内正常使用，发包人、承包人协商一致签订工程质量保修书。承包人在质量保修期内，按照有关法律规定及双方合同约定承担工程质量保修责任。</w:t>
      </w:r>
    </w:p>
    <w:p>
      <w:pPr>
        <w:spacing w:line="400" w:lineRule="exact"/>
        <w:ind w:left="119" w:firstLine="480" w:firstLineChars="200"/>
        <w:rPr>
          <w:rFonts w:ascii="宋体" w:hAnsi="宋体"/>
          <w:color w:val="auto"/>
          <w:sz w:val="24"/>
          <w:highlight w:val="none"/>
        </w:rPr>
      </w:pP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一、质量保修期</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质量保修期从工程验收合格之日算起</w:t>
      </w:r>
      <w:r>
        <w:rPr>
          <w:rFonts w:hint="eastAsia" w:ascii="宋体" w:hAnsi="宋体" w:cs="宋体"/>
          <w:color w:val="auto"/>
          <w:sz w:val="24"/>
          <w:highlight w:val="none"/>
        </w:rPr>
        <w:t>，按国家《建设工程质量管理条例》规定执行</w:t>
      </w:r>
      <w:r>
        <w:rPr>
          <w:rFonts w:hint="eastAsia" w:ascii="宋体" w:hAnsi="宋体"/>
          <w:color w:val="auto"/>
          <w:sz w:val="24"/>
          <w:highlight w:val="none"/>
        </w:rPr>
        <w:t>。单项竣工验收的工程，按单项工程分别计算质量保修期。</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二、质量保修责任</w:t>
      </w:r>
    </w:p>
    <w:p>
      <w:pPr>
        <w:spacing w:line="400" w:lineRule="exact"/>
        <w:ind w:left="119"/>
        <w:rPr>
          <w:rFonts w:ascii="宋体" w:hAnsi="宋体"/>
          <w:color w:val="auto"/>
          <w:sz w:val="24"/>
          <w:highlight w:val="none"/>
        </w:rPr>
      </w:pPr>
      <w:r>
        <w:rPr>
          <w:rFonts w:hint="eastAsia" w:ascii="宋体" w:hAnsi="宋体"/>
          <w:color w:val="auto"/>
          <w:sz w:val="24"/>
          <w:highlight w:val="none"/>
        </w:rPr>
        <w:t>　　1.属于保修范围、内容的项目，承包人应当在接到保修通知之日起</w:t>
      </w:r>
      <w:r>
        <w:rPr>
          <w:rFonts w:ascii="宋体" w:hAnsi="宋体"/>
          <w:color w:val="auto"/>
          <w:sz w:val="24"/>
          <w:highlight w:val="none"/>
        </w:rPr>
        <w:t>7</w:t>
      </w:r>
      <w:r>
        <w:rPr>
          <w:rFonts w:hint="eastAsia" w:ascii="宋体" w:hAnsi="宋体"/>
          <w:color w:val="auto"/>
          <w:sz w:val="24"/>
          <w:highlight w:val="none"/>
        </w:rPr>
        <w:t>天内派人修理。承包人未能在约定期限内派人修理，发包人可以委托其他人员修理，所产生的一切费用由承包方承担。</w:t>
      </w:r>
    </w:p>
    <w:p>
      <w:pPr>
        <w:spacing w:line="400" w:lineRule="exact"/>
        <w:ind w:left="119" w:firstLine="481"/>
        <w:rPr>
          <w:rFonts w:ascii="宋体" w:hAnsi="宋体"/>
          <w:color w:val="auto"/>
          <w:sz w:val="24"/>
          <w:highlight w:val="none"/>
        </w:rPr>
      </w:pPr>
      <w:r>
        <w:rPr>
          <w:rFonts w:hint="eastAsia" w:ascii="宋体" w:hAnsi="宋体"/>
          <w:color w:val="auto"/>
          <w:sz w:val="24"/>
          <w:highlight w:val="none"/>
        </w:rPr>
        <w:t>2、质量保修完成后，由发包人组织验收。</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三、质量保修金的费用</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质量保修费用及相关的损害赔偿费，由造成质量缺陷的责任方承担。</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五、其他</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1、签订日期：2025年   月   日。</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2、本工程质量保修书，作为施工合同附件，由发包人、承包人双方共同签署。</w:t>
      </w:r>
    </w:p>
    <w:p>
      <w:pPr>
        <w:spacing w:line="400" w:lineRule="exact"/>
        <w:ind w:left="119"/>
        <w:rPr>
          <w:rFonts w:ascii="宋体" w:hAnsi="宋体"/>
          <w:color w:val="auto"/>
          <w:sz w:val="24"/>
          <w:highlight w:val="none"/>
        </w:rPr>
      </w:pPr>
      <w:r>
        <w:rPr>
          <w:rFonts w:hint="eastAsia" w:ascii="宋体" w:hAnsi="宋体"/>
          <w:color w:val="auto"/>
          <w:sz w:val="24"/>
          <w:highlight w:val="none"/>
        </w:rPr>
        <w:t>　　3、本质量保修书，自合同双方当事人签署之日起生效，至质量保修期满后失效。</w:t>
      </w:r>
    </w:p>
    <w:p>
      <w:pPr>
        <w:ind w:left="119"/>
        <w:rPr>
          <w:rFonts w:ascii="宋体" w:hAnsi="宋体"/>
          <w:color w:val="auto"/>
          <w:sz w:val="24"/>
          <w:highlight w:val="none"/>
        </w:rPr>
      </w:pPr>
    </w:p>
    <w:p>
      <w:pPr>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发包人（业主）：</w:t>
      </w:r>
      <w:r>
        <w:rPr>
          <w:rFonts w:hint="eastAsia" w:ascii="宋体" w:hAnsi="宋体"/>
          <w:color w:val="auto"/>
          <w:sz w:val="24"/>
          <w:highlight w:val="none"/>
          <w:lang w:eastAsia="zh-CN"/>
        </w:rPr>
        <w:t>广州南沙湿地旅游发展有限公司</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建设管理单位</w:t>
      </w:r>
      <w:r>
        <w:rPr>
          <w:rFonts w:hint="eastAsia" w:ascii="宋体" w:hAnsi="宋体"/>
          <w:color w:val="auto"/>
          <w:sz w:val="24"/>
          <w:highlight w:val="none"/>
        </w:rPr>
        <w:t xml:space="preserve">）：广州南沙建设维护管理有限公司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pStyle w:val="12"/>
        <w:ind w:firstLine="0" w:firstLineChars="0"/>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360" w:lineRule="auto"/>
        <w:outlineLvl w:val="0"/>
        <w:rPr>
          <w:rFonts w:ascii="宋体" w:hAnsi="宋体"/>
          <w:color w:val="auto"/>
          <w:sz w:val="28"/>
          <w:szCs w:val="28"/>
          <w:highlight w:val="none"/>
        </w:rPr>
      </w:pPr>
      <w:bookmarkStart w:id="2479" w:name="_Toc183082068"/>
      <w:bookmarkStart w:id="2480" w:name="_Toc13150"/>
      <w:r>
        <w:rPr>
          <w:rFonts w:hint="eastAsia" w:ascii="宋体" w:hAnsi="宋体"/>
          <w:color w:val="auto"/>
          <w:sz w:val="24"/>
          <w:highlight w:val="none"/>
        </w:rPr>
        <w:t>邮 政 编码：</w:t>
      </w:r>
      <w:bookmarkEnd w:id="2479"/>
      <w:bookmarkEnd w:id="2480"/>
    </w:p>
    <w:p>
      <w:pPr>
        <w:spacing w:line="360" w:lineRule="auto"/>
        <w:outlineLvl w:val="0"/>
        <w:rPr>
          <w:rFonts w:ascii="宋体" w:hAnsi="宋体"/>
          <w:color w:val="auto"/>
          <w:sz w:val="28"/>
          <w:szCs w:val="28"/>
          <w:highlight w:val="none"/>
        </w:rPr>
      </w:pPr>
    </w:p>
    <w:p>
      <w:pPr>
        <w:spacing w:line="360" w:lineRule="auto"/>
        <w:outlineLvl w:val="0"/>
        <w:rPr>
          <w:color w:val="auto"/>
          <w:sz w:val="24"/>
          <w:highlight w:val="none"/>
        </w:rPr>
      </w:pPr>
      <w:bookmarkStart w:id="2481" w:name="_Toc13169"/>
      <w:bookmarkStart w:id="2482" w:name="_Toc183082069"/>
      <w:bookmarkStart w:id="2483" w:name="_Toc27384"/>
      <w:r>
        <w:rPr>
          <w:rFonts w:hint="eastAsia" w:ascii="宋体" w:hAnsi="宋体"/>
          <w:color w:val="auto"/>
          <w:sz w:val="28"/>
          <w:szCs w:val="28"/>
          <w:highlight w:val="none"/>
        </w:rPr>
        <w:t>附件3：</w:t>
      </w:r>
      <w:bookmarkEnd w:id="2481"/>
      <w:bookmarkEnd w:id="2482"/>
      <w:bookmarkEnd w:id="2483"/>
    </w:p>
    <w:p>
      <w:pPr>
        <w:spacing w:after="156" w:afterLines="50"/>
        <w:jc w:val="center"/>
        <w:outlineLvl w:val="1"/>
        <w:rPr>
          <w:rFonts w:ascii="宋体" w:hAnsi="宋体"/>
          <w:b/>
          <w:bCs/>
          <w:color w:val="auto"/>
          <w:sz w:val="36"/>
          <w:szCs w:val="36"/>
          <w:highlight w:val="none"/>
        </w:rPr>
      </w:pPr>
      <w:bookmarkStart w:id="2484" w:name="_Toc183082070"/>
      <w:bookmarkStart w:id="2485" w:name="_Toc17633"/>
      <w:bookmarkStart w:id="2486" w:name="_Toc24490"/>
      <w:r>
        <w:rPr>
          <w:rFonts w:hint="eastAsia" w:ascii="宋体" w:hAnsi="宋体"/>
          <w:b/>
          <w:bCs/>
          <w:color w:val="auto"/>
          <w:sz w:val="36"/>
          <w:szCs w:val="36"/>
          <w:highlight w:val="none"/>
        </w:rPr>
        <w:t>安全生产合同</w:t>
      </w:r>
      <w:bookmarkEnd w:id="2484"/>
      <w:bookmarkEnd w:id="2485"/>
      <w:bookmarkEnd w:id="2486"/>
    </w:p>
    <w:p>
      <w:pPr>
        <w:spacing w:before="96" w:line="30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南沙大湿地生态价值实践区先行启动区企业配建提升项目设计施工总承包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广州南沙区  </w:t>
      </w:r>
      <w:r>
        <w:rPr>
          <w:rFonts w:hint="eastAsia" w:ascii="宋体" w:hAnsi="宋体"/>
          <w:color w:val="auto"/>
          <w:sz w:val="24"/>
          <w:highlight w:val="none"/>
        </w:rPr>
        <w:t>　</w:t>
      </w:r>
    </w:p>
    <w:p>
      <w:pPr>
        <w:spacing w:before="96" w:line="300" w:lineRule="auto"/>
        <w:ind w:firstLine="0" w:firstLineChars="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发包人：</w:t>
      </w:r>
      <w:r>
        <w:rPr>
          <w:rFonts w:hint="eastAsia" w:ascii="宋体" w:hAnsi="宋体"/>
          <w:color w:val="auto"/>
          <w:sz w:val="24"/>
          <w:highlight w:val="none"/>
          <w:u w:val="single"/>
          <w:lang w:eastAsia="zh-CN"/>
        </w:rPr>
        <w:t>广州南沙湿地旅游发展有限公司、广州南沙建设维护管理有限公司</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 xml:space="preserve"> （联合体主办方）</w:t>
      </w:r>
    </w:p>
    <w:p>
      <w:pPr>
        <w:spacing w:before="96" w:line="300" w:lineRule="auto"/>
        <w:ind w:firstLine="720" w:firstLineChars="3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（联合体成员方）</w:t>
      </w:r>
    </w:p>
    <w:p>
      <w:pPr>
        <w:spacing w:before="96" w:line="300" w:lineRule="auto"/>
        <w:rPr>
          <w:rFonts w:ascii="宋体" w:hAnsi="宋体"/>
          <w:color w:val="auto"/>
          <w:sz w:val="24"/>
          <w:highlight w:val="none"/>
        </w:rPr>
      </w:pPr>
    </w:p>
    <w:p>
      <w:pPr>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olor w:val="auto"/>
          <w:sz w:val="24"/>
          <w:highlight w:val="none"/>
        </w:rPr>
        <w:t xml:space="preserve"> </w:t>
      </w:r>
      <w:r>
        <w:rPr>
          <w:rFonts w:hint="eastAsia" w:ascii="宋体" w:hAnsi="宋体" w:cs="宋体"/>
          <w:snapToGrid w:val="0"/>
          <w:color w:val="auto"/>
          <w:kern w:val="0"/>
          <w:sz w:val="24"/>
          <w:highlight w:val="none"/>
          <w:lang w:val="zh-CN"/>
        </w:rPr>
        <w:t xml:space="preserve"> 为明确</w:t>
      </w:r>
      <w:r>
        <w:rPr>
          <w:rFonts w:hint="eastAsia" w:ascii="宋体" w:hAnsi="宋体" w:cs="宋体"/>
          <w:snapToGrid w:val="0"/>
          <w:color w:val="auto"/>
          <w:kern w:val="0"/>
          <w:sz w:val="24"/>
          <w:highlight w:val="none"/>
          <w:u w:val="single"/>
          <w:lang w:val="zh-CN"/>
        </w:rPr>
        <w:t>发包人、承包人双方职责</w:t>
      </w:r>
      <w:r>
        <w:rPr>
          <w:rFonts w:hint="eastAsia" w:ascii="宋体" w:hAnsi="宋体" w:cs="宋体"/>
          <w:snapToGrid w:val="0"/>
          <w:color w:val="auto"/>
          <w:kern w:val="0"/>
          <w:sz w:val="24"/>
          <w:highlight w:val="none"/>
          <w:lang w:val="zh-CN"/>
        </w:rPr>
        <w:t>，特签订本安全生产合同。</w:t>
      </w:r>
    </w:p>
    <w:p>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一、发包人职责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（四）组织对承包人施工现场安全生产检查，监督乙方及时排除各种安全隐患。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（五）依据发包人制定的</w:t>
      </w:r>
      <w:r>
        <w:rPr>
          <w:rFonts w:hint="eastAsia" w:ascii="宋体" w:hAnsi="宋体"/>
          <w:snapToGrid w:val="0"/>
          <w:color w:val="auto"/>
          <w:kern w:val="0"/>
          <w:sz w:val="24"/>
          <w:highlight w:val="none"/>
        </w:rPr>
        <w:t>有关建设项目环境、职业健康安全的管理规定</w:t>
      </w:r>
      <w:r>
        <w:rPr>
          <w:rFonts w:hint="eastAsia" w:ascii="宋体" w:hAnsi="宋体" w:cs="宋体"/>
          <w:snapToGrid w:val="0"/>
          <w:color w:val="auto"/>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（六）协助与促进承包人创建“广州市安全文明施工样板工地”。</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二、承包人职责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w:t>
      </w:r>
      <w:r>
        <w:rPr>
          <w:rFonts w:hint="eastAsia" w:ascii="宋体" w:hAnsi="宋体" w:cs="宋体"/>
          <w:snapToGrid w:val="0"/>
          <w:color w:val="auto"/>
          <w:kern w:val="0"/>
          <w:sz w:val="24"/>
          <w:highlight w:val="none"/>
        </w:rPr>
        <w:t>承包人</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广州市南沙区</w:t>
      </w:r>
      <w:r>
        <w:rPr>
          <w:rFonts w:hint="eastAsia" w:ascii="宋体" w:hAnsi="宋体" w:cs="宋体"/>
          <w:snapToGrid w:val="0"/>
          <w:color w:val="auto"/>
          <w:kern w:val="0"/>
          <w:sz w:val="24"/>
          <w:highlight w:val="none"/>
        </w:rPr>
        <w:t>有关</w:t>
      </w:r>
      <w:r>
        <w:rPr>
          <w:rFonts w:hint="eastAsia" w:ascii="宋体" w:hAnsi="宋体" w:cs="宋体"/>
          <w:snapToGrid w:val="0"/>
          <w:color w:val="auto"/>
          <w:kern w:val="0"/>
          <w:sz w:val="24"/>
          <w:highlight w:val="none"/>
          <w:lang w:val="zh-CN"/>
        </w:rPr>
        <w:t>安全生产管理制度及要求。承包方全面负责工程的文明施工、安全施工和高质量施工，与施工或施工质量相关的一切人身损害、财产损害及相应的法律责任均由承包方承担。</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如因发包人或承包人失职违约，将依据《建设工程安全管理条例》、合同及有关规定追究责任。</w:t>
      </w:r>
    </w:p>
    <w:p>
      <w:pPr>
        <w:numPr>
          <w:ilvl w:val="0"/>
          <w:numId w:val="2"/>
        </w:numPr>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其他</w:t>
      </w:r>
    </w:p>
    <w:p>
      <w:pPr>
        <w:numPr>
          <w:ilvl w:val="255"/>
          <w:numId w:val="0"/>
        </w:num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1、签订日期：2025年  月   日。</w:t>
      </w:r>
    </w:p>
    <w:p>
      <w:pPr>
        <w:numPr>
          <w:ilvl w:val="255"/>
          <w:numId w:val="0"/>
        </w:num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法定代表人（或委托代理人）签字或加盖公章</w:t>
      </w:r>
      <w:r>
        <w:rPr>
          <w:rFonts w:hint="eastAsia" w:ascii="宋体" w:hAnsi="宋体" w:cs="宋体"/>
          <w:snapToGrid w:val="0"/>
          <w:color w:val="auto"/>
          <w:kern w:val="0"/>
          <w:sz w:val="24"/>
          <w:highlight w:val="none"/>
          <w:lang w:val="zh-CN"/>
        </w:rPr>
        <w:t>后生效。工程竣工验收后失效。</w:t>
      </w:r>
    </w:p>
    <w:p>
      <w:pPr>
        <w:spacing w:line="420" w:lineRule="exact"/>
        <w:ind w:right="31" w:rightChars="15"/>
        <w:rPr>
          <w:rFonts w:ascii="宋体" w:hAnsi="宋体"/>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发包人（业主）：</w:t>
      </w:r>
      <w:r>
        <w:rPr>
          <w:rFonts w:hint="eastAsia" w:ascii="宋体" w:hAnsi="宋体"/>
          <w:color w:val="auto"/>
          <w:sz w:val="24"/>
          <w:highlight w:val="none"/>
          <w:lang w:eastAsia="zh-CN"/>
        </w:rPr>
        <w:t>广州南沙湿地旅游发展有限公司</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建设管理单位</w:t>
      </w:r>
      <w:r>
        <w:rPr>
          <w:rFonts w:hint="eastAsia" w:ascii="宋体" w:hAnsi="宋体"/>
          <w:color w:val="auto"/>
          <w:sz w:val="24"/>
          <w:highlight w:val="none"/>
        </w:rPr>
        <w:t>）：广州南沙建设维护管理有限公司</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pStyle w:val="12"/>
        <w:ind w:firstLine="0" w:firstLineChars="0"/>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rPr>
          <w:rFonts w:ascii="宋体" w:hAnsi="宋体" w:cs="宋体"/>
          <w:color w:val="auto"/>
          <w:sz w:val="28"/>
          <w:szCs w:val="28"/>
          <w:highlight w:val="none"/>
        </w:rPr>
      </w:pPr>
      <w:r>
        <w:rPr>
          <w:rFonts w:hint="eastAsia" w:ascii="宋体" w:hAnsi="宋体"/>
          <w:color w:val="auto"/>
          <w:sz w:val="24"/>
          <w:highlight w:val="none"/>
        </w:rPr>
        <w:t>邮 政 编码：</w:t>
      </w:r>
      <w:bookmarkStart w:id="2487" w:name="_Toc13277"/>
      <w:r>
        <w:rPr>
          <w:rFonts w:hint="eastAsia" w:ascii="宋体" w:hAnsi="宋体" w:cs="宋体"/>
          <w:color w:val="auto"/>
          <w:sz w:val="28"/>
          <w:szCs w:val="28"/>
          <w:highlight w:val="none"/>
        </w:rPr>
        <w:br w:type="page"/>
      </w:r>
    </w:p>
    <w:p>
      <w:pPr>
        <w:outlineLvl w:val="0"/>
        <w:rPr>
          <w:rFonts w:ascii="宋体" w:hAnsi="宋体" w:cs="宋体"/>
          <w:color w:val="auto"/>
          <w:sz w:val="28"/>
          <w:szCs w:val="28"/>
          <w:highlight w:val="none"/>
        </w:rPr>
      </w:pPr>
      <w:bookmarkStart w:id="2488" w:name="_Toc183082071"/>
      <w:bookmarkStart w:id="2489" w:name="_Toc22083"/>
      <w:r>
        <w:rPr>
          <w:rFonts w:hint="eastAsia" w:ascii="宋体" w:hAnsi="宋体" w:cs="宋体"/>
          <w:color w:val="auto"/>
          <w:sz w:val="28"/>
          <w:szCs w:val="28"/>
          <w:highlight w:val="none"/>
        </w:rPr>
        <w:t>附件4：</w:t>
      </w:r>
      <w:bookmarkEnd w:id="2487"/>
      <w:bookmarkEnd w:id="2488"/>
      <w:bookmarkEnd w:id="2489"/>
    </w:p>
    <w:p>
      <w:pPr>
        <w:spacing w:after="156" w:afterLines="50"/>
        <w:jc w:val="center"/>
        <w:outlineLvl w:val="1"/>
        <w:rPr>
          <w:rFonts w:hint="eastAsia" w:ascii="宋体" w:hAnsi="宋体"/>
          <w:b/>
          <w:bCs/>
          <w:color w:val="auto"/>
          <w:sz w:val="36"/>
          <w:szCs w:val="36"/>
          <w:highlight w:val="none"/>
        </w:rPr>
      </w:pPr>
      <w:bookmarkStart w:id="2490" w:name="_Toc2724"/>
      <w:bookmarkStart w:id="2491" w:name="_Toc183082073"/>
      <w:bookmarkStart w:id="2492" w:name="_Toc29886"/>
      <w:bookmarkStart w:id="2493" w:name="_Toc16089"/>
      <w:r>
        <w:rPr>
          <w:rFonts w:hint="eastAsia" w:ascii="宋体" w:hAnsi="宋体"/>
          <w:b/>
          <w:bCs/>
          <w:color w:val="auto"/>
          <w:sz w:val="36"/>
          <w:szCs w:val="36"/>
          <w:highlight w:val="none"/>
          <w:lang w:eastAsia="zh-CN"/>
        </w:rPr>
        <w:t>南沙大湿地生态价值实践区先行启动区企业配建提升项目设计施工总承包</w:t>
      </w:r>
      <w:r>
        <w:rPr>
          <w:rFonts w:hint="eastAsia" w:ascii="宋体" w:hAnsi="宋体"/>
          <w:b/>
          <w:bCs/>
          <w:color w:val="auto"/>
          <w:sz w:val="36"/>
          <w:szCs w:val="36"/>
          <w:highlight w:val="none"/>
        </w:rPr>
        <w:t>人员组织架构</w:t>
      </w:r>
      <w:bookmarkEnd w:id="2490"/>
      <w:bookmarkEnd w:id="2491"/>
      <w:bookmarkEnd w:id="2492"/>
      <w:bookmarkEnd w:id="2493"/>
    </w:p>
    <w:tbl>
      <w:tblPr>
        <w:tblStyle w:val="43"/>
        <w:tblpPr w:leftFromText="180" w:rightFromText="180" w:vertAnchor="text" w:horzAnchor="page" w:tblpX="1957" w:tblpY="170"/>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2592"/>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项目管理团队</w:t>
            </w:r>
          </w:p>
        </w:tc>
        <w:tc>
          <w:tcPr>
            <w:tcW w:w="2592"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安全员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材料员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施工员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资料员</w:t>
            </w:r>
          </w:p>
        </w:tc>
        <w:tc>
          <w:tcPr>
            <w:tcW w:w="2592" w:type="dxa"/>
            <w:tcBorders>
              <w:top w:val="single" w:color="auto" w:sz="6"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设计负责人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建筑专业负责人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结构专业负责人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电气专业负责人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给水排水专业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暖通空调专业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spacing w:line="256" w:lineRule="exact"/>
              <w:ind w:left="406" w:leftChars="35" w:hanging="333" w:hangingChars="159"/>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造价专业负责人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spacing w:line="256" w:lineRule="exact"/>
              <w:ind w:left="406" w:leftChars="35" w:hanging="333" w:hangingChars="159"/>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园林专业负责人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spacing w:line="256" w:lineRule="exact"/>
              <w:ind w:left="406" w:leftChars="35" w:hanging="333" w:hangingChars="159"/>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bl>
    <w:p>
      <w:pPr>
        <w:outlineLvl w:val="0"/>
        <w:rPr>
          <w:rFonts w:ascii="宋体" w:hAnsi="宋体" w:cs="宋体"/>
          <w:color w:val="auto"/>
          <w:sz w:val="28"/>
          <w:szCs w:val="28"/>
          <w:highlight w:val="none"/>
        </w:rPr>
      </w:pPr>
    </w:p>
    <w:p>
      <w:pPr>
        <w:rPr>
          <w:rFonts w:ascii="宋体" w:hAnsi="宋体" w:cs="宋体"/>
          <w:color w:val="auto"/>
          <w:sz w:val="28"/>
          <w:szCs w:val="28"/>
          <w:highlight w:val="none"/>
        </w:rPr>
      </w:pPr>
      <w:bookmarkStart w:id="2494" w:name="_Toc2328"/>
      <w:r>
        <w:rPr>
          <w:rFonts w:hint="eastAsia" w:ascii="宋体" w:hAnsi="宋体" w:cs="宋体"/>
          <w:color w:val="auto"/>
          <w:sz w:val="28"/>
          <w:szCs w:val="28"/>
          <w:highlight w:val="none"/>
        </w:rPr>
        <w:br w:type="page"/>
      </w:r>
    </w:p>
    <w:p>
      <w:pPr>
        <w:jc w:val="left"/>
        <w:outlineLvl w:val="0"/>
        <w:rPr>
          <w:rFonts w:ascii="宋体" w:hAnsi="宋体" w:cs="宋体"/>
          <w:color w:val="auto"/>
          <w:sz w:val="28"/>
          <w:szCs w:val="28"/>
          <w:highlight w:val="none"/>
        </w:rPr>
      </w:pPr>
      <w:bookmarkStart w:id="2495" w:name="_Toc183082074"/>
      <w:bookmarkStart w:id="2496" w:name="_Toc166"/>
      <w:r>
        <w:rPr>
          <w:rFonts w:hint="eastAsia" w:ascii="宋体" w:hAnsi="宋体" w:cs="宋体"/>
          <w:color w:val="auto"/>
          <w:sz w:val="28"/>
          <w:szCs w:val="28"/>
          <w:highlight w:val="none"/>
        </w:rPr>
        <w:t>附件5：</w:t>
      </w:r>
      <w:bookmarkEnd w:id="2494"/>
      <w:r>
        <w:rPr>
          <w:rFonts w:hint="eastAsia" w:ascii="宋体" w:hAnsi="宋体" w:cs="宋体"/>
          <w:color w:val="auto"/>
          <w:sz w:val="28"/>
          <w:szCs w:val="28"/>
          <w:highlight w:val="none"/>
        </w:rPr>
        <w:t>联合体协议</w:t>
      </w:r>
      <w:bookmarkEnd w:id="2495"/>
      <w:bookmarkEnd w:id="2496"/>
    </w:p>
    <w:p>
      <w:pPr>
        <w:pStyle w:val="22"/>
        <w:rPr>
          <w:color w:val="auto"/>
          <w:highlight w:val="none"/>
        </w:rPr>
      </w:pPr>
    </w:p>
    <w:sectPr>
      <w:footerReference r:id="rId4" w:type="default"/>
      <w:pgSz w:w="11906" w:h="16838"/>
      <w:pgMar w:top="1440" w:right="1287"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822347-793F-493C-9849-871585086B0E}"/>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embedRegular r:id="rId2" w:fontKey="{7257B627-7BD5-42E2-B2CF-47853663695A}"/>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FA158346-2172-4E06-818D-C55181B80BA5}"/>
  </w:font>
  <w:font w:name="仿宋_GB2312">
    <w:panose1 w:val="02010609030101010101"/>
    <w:charset w:val="86"/>
    <w:family w:val="modern"/>
    <w:pitch w:val="default"/>
    <w:sig w:usb0="00000001" w:usb1="080E0000" w:usb2="00000000" w:usb3="00000000" w:csb0="00040000" w:csb1="00000000"/>
    <w:embedRegular r:id="rId4" w:fontKey="{6AD7DB0D-9088-4C64-AA02-AC08BF6223F1}"/>
  </w:font>
  <w:font w:name="_x000B__x000C_">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4350"/>
        <w:tab w:val="center" w:pos="4572"/>
        <w:tab w:val="clear" w:pos="4153"/>
      </w:tabs>
    </w:pPr>
    <w:r>
      <mc:AlternateContent>
        <mc:Choice Requires="wps">
          <w:drawing>
            <wp:anchor distT="0" distB="0" distL="114300" distR="114300" simplePos="0" relativeHeight="251659264" behindDoc="0" locked="0" layoutInCell="1" allowOverlap="1">
              <wp:simplePos x="0" y="0"/>
              <wp:positionH relativeFrom="margin">
                <wp:posOffset>2848610</wp:posOffset>
              </wp:positionH>
              <wp:positionV relativeFrom="paragraph">
                <wp:posOffset>-2540</wp:posOffset>
              </wp:positionV>
              <wp:extent cx="266700" cy="2095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66700" cy="209550"/>
                      </a:xfrm>
                      <a:prstGeom prst="rect">
                        <a:avLst/>
                      </a:prstGeom>
                      <a:noFill/>
                      <a:ln>
                        <a:noFill/>
                      </a:ln>
                      <a:effectLst/>
                    </wps:spPr>
                    <wps:txbx>
                      <w:txbxContent>
                        <w:p>
                          <w:pPr>
                            <w:pStyle w:val="28"/>
                          </w:pPr>
                          <w:r>
                            <w:fldChar w:fldCharType="begin"/>
                          </w:r>
                          <w:r>
                            <w:instrText xml:space="preserve"> PAGE  \* MERGEFORMAT </w:instrText>
                          </w:r>
                          <w:r>
                            <w:fldChar w:fldCharType="separate"/>
                          </w:r>
                          <w:r>
                            <w:t>154</w:t>
                          </w:r>
                          <w:r>
                            <w:fldChar w:fldCharType="end"/>
                          </w:r>
                        </w:p>
                      </w:txbxContent>
                    </wps:txbx>
                    <wps:bodyPr wrap="square" lIns="0" tIns="0" rIns="0" bIns="0" upright="1">
                      <a:noAutofit/>
                    </wps:bodyPr>
                  </wps:wsp>
                </a:graphicData>
              </a:graphic>
            </wp:anchor>
          </w:drawing>
        </mc:Choice>
        <mc:Fallback>
          <w:pict>
            <v:shape id="文本框 3" o:spid="_x0000_s1026" o:spt="202" type="#_x0000_t202" style="position:absolute;left:0pt;margin-left:224.3pt;margin-top:-0.2pt;height:16.5pt;width:21pt;mso-position-horizontal-relative:margin;z-index:251659264;mso-width-relative:page;mso-height-relative:page;" filled="f" stroked="f" coordsize="21600,21600" o:gfxdata="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yjktcAAAAIAQAADwAAAAAAAAABACAA&#10;AAAiAAAAZHJzL2Rvd25yZXYueG1sUEsBAhQAFAAAAAgAh07iQEHmQ//VAQAApwMAAA4AAAAAAAAA&#10;AQAgAAAAJgEAAGRycy9lMm9Eb2MueG1sUEsFBgAAAAAGAAYAWQEAAG0FAAAAAA==&#10;">
              <v:fill on="f" focussize="0,0"/>
              <v:stroke on="f"/>
              <v:imagedata o:title=""/>
              <o:lock v:ext="edit" aspectratio="f"/>
              <v:textbox inset="0mm,0mm,0mm,0mm">
                <w:txbxContent>
                  <w:p>
                    <w:pPr>
                      <w:pStyle w:val="28"/>
                    </w:pPr>
                    <w:r>
                      <w:fldChar w:fldCharType="begin"/>
                    </w:r>
                    <w:r>
                      <w:instrText xml:space="preserve"> PAGE  \* MERGEFORMAT </w:instrText>
                    </w:r>
                    <w:r>
                      <w:fldChar w:fldCharType="separate"/>
                    </w:r>
                    <w:r>
                      <w:t>154</w:t>
                    </w:r>
                    <w:r>
                      <w:fldChar w:fldCharType="end"/>
                    </w:r>
                  </w:p>
                </w:txbxContent>
              </v:textbox>
            </v:shape>
          </w:pict>
        </mc:Fallback>
      </mc:AlternateContent>
    </w:r>
    <w:r>
      <w:rPr>
        <w:rFonts w:hint="eastAsia"/>
      </w:rPr>
      <w:tab/>
    </w:r>
  </w:p>
  <w:p/>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C405B"/>
    <w:multiLevelType w:val="singleLevel"/>
    <w:tmpl w:val="FEAC405B"/>
    <w:lvl w:ilvl="0" w:tentative="0">
      <w:start w:val="1"/>
      <w:numFmt w:val="decimal"/>
      <w:suff w:val="nothing"/>
      <w:lvlText w:val="（%1）"/>
      <w:lvlJc w:val="left"/>
    </w:lvl>
  </w:abstractNum>
  <w:abstractNum w:abstractNumId="1">
    <w:nsid w:val="0FC66D5A"/>
    <w:multiLevelType w:val="singleLevel"/>
    <w:tmpl w:val="0FC66D5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WQ3ZjBhNjlhODdjYTI4NWQ3NDliNDc1YWJiM2UifQ=="/>
  </w:docVars>
  <w:rsids>
    <w:rsidRoot w:val="0B391D6F"/>
    <w:rsid w:val="00020028"/>
    <w:rsid w:val="0002341D"/>
    <w:rsid w:val="00033167"/>
    <w:rsid w:val="00034E5F"/>
    <w:rsid w:val="00036222"/>
    <w:rsid w:val="00040AC0"/>
    <w:rsid w:val="00045083"/>
    <w:rsid w:val="00046A31"/>
    <w:rsid w:val="0005714D"/>
    <w:rsid w:val="00063C5D"/>
    <w:rsid w:val="00072F61"/>
    <w:rsid w:val="00076259"/>
    <w:rsid w:val="000772BA"/>
    <w:rsid w:val="000845AE"/>
    <w:rsid w:val="00085CB3"/>
    <w:rsid w:val="00092B81"/>
    <w:rsid w:val="000943A1"/>
    <w:rsid w:val="000A1B18"/>
    <w:rsid w:val="000B1A48"/>
    <w:rsid w:val="000C7A45"/>
    <w:rsid w:val="00102D76"/>
    <w:rsid w:val="001065D1"/>
    <w:rsid w:val="0011226D"/>
    <w:rsid w:val="00113421"/>
    <w:rsid w:val="00131066"/>
    <w:rsid w:val="00134D97"/>
    <w:rsid w:val="001400BE"/>
    <w:rsid w:val="001461C8"/>
    <w:rsid w:val="00146313"/>
    <w:rsid w:val="001578E7"/>
    <w:rsid w:val="001604AE"/>
    <w:rsid w:val="00162DD7"/>
    <w:rsid w:val="00165F59"/>
    <w:rsid w:val="001709A9"/>
    <w:rsid w:val="00172057"/>
    <w:rsid w:val="00177F14"/>
    <w:rsid w:val="001809A5"/>
    <w:rsid w:val="001847E9"/>
    <w:rsid w:val="00185FB6"/>
    <w:rsid w:val="001978FE"/>
    <w:rsid w:val="001A3CF3"/>
    <w:rsid w:val="001A5866"/>
    <w:rsid w:val="001C0631"/>
    <w:rsid w:val="001C0D89"/>
    <w:rsid w:val="001C7C25"/>
    <w:rsid w:val="001D2F12"/>
    <w:rsid w:val="001D373F"/>
    <w:rsid w:val="001E12ED"/>
    <w:rsid w:val="001E223C"/>
    <w:rsid w:val="001E6C6A"/>
    <w:rsid w:val="001F57E2"/>
    <w:rsid w:val="001F709C"/>
    <w:rsid w:val="00212758"/>
    <w:rsid w:val="00213A74"/>
    <w:rsid w:val="0022338B"/>
    <w:rsid w:val="00230D9F"/>
    <w:rsid w:val="002319D1"/>
    <w:rsid w:val="0023249B"/>
    <w:rsid w:val="002601BC"/>
    <w:rsid w:val="002877C6"/>
    <w:rsid w:val="002A27AD"/>
    <w:rsid w:val="002B02A6"/>
    <w:rsid w:val="002B13C8"/>
    <w:rsid w:val="002C3E4B"/>
    <w:rsid w:val="002D657C"/>
    <w:rsid w:val="002D6D80"/>
    <w:rsid w:val="002F1781"/>
    <w:rsid w:val="00303071"/>
    <w:rsid w:val="00304938"/>
    <w:rsid w:val="0031224C"/>
    <w:rsid w:val="0032165C"/>
    <w:rsid w:val="00325676"/>
    <w:rsid w:val="00330B0C"/>
    <w:rsid w:val="0033219A"/>
    <w:rsid w:val="0033228F"/>
    <w:rsid w:val="00342A4F"/>
    <w:rsid w:val="003569EA"/>
    <w:rsid w:val="0035728A"/>
    <w:rsid w:val="00380F13"/>
    <w:rsid w:val="003A4B8D"/>
    <w:rsid w:val="003B21C5"/>
    <w:rsid w:val="003B495C"/>
    <w:rsid w:val="003D47F0"/>
    <w:rsid w:val="003E6763"/>
    <w:rsid w:val="003F4A95"/>
    <w:rsid w:val="00400F0E"/>
    <w:rsid w:val="004055A4"/>
    <w:rsid w:val="004100A1"/>
    <w:rsid w:val="00423F7F"/>
    <w:rsid w:val="00426D56"/>
    <w:rsid w:val="004328F5"/>
    <w:rsid w:val="0044221E"/>
    <w:rsid w:val="004447DD"/>
    <w:rsid w:val="004453D3"/>
    <w:rsid w:val="00446DB7"/>
    <w:rsid w:val="00456971"/>
    <w:rsid w:val="00462FE3"/>
    <w:rsid w:val="0046653E"/>
    <w:rsid w:val="004763CF"/>
    <w:rsid w:val="00482416"/>
    <w:rsid w:val="004879D7"/>
    <w:rsid w:val="00491222"/>
    <w:rsid w:val="004961BA"/>
    <w:rsid w:val="004A53E2"/>
    <w:rsid w:val="004A6353"/>
    <w:rsid w:val="004A6F5F"/>
    <w:rsid w:val="004C4490"/>
    <w:rsid w:val="004D2AC1"/>
    <w:rsid w:val="004E155E"/>
    <w:rsid w:val="004F193F"/>
    <w:rsid w:val="004F38FA"/>
    <w:rsid w:val="0050094A"/>
    <w:rsid w:val="00500B0B"/>
    <w:rsid w:val="00504FD2"/>
    <w:rsid w:val="005206C7"/>
    <w:rsid w:val="005217D2"/>
    <w:rsid w:val="00524521"/>
    <w:rsid w:val="005335B1"/>
    <w:rsid w:val="00534315"/>
    <w:rsid w:val="00535662"/>
    <w:rsid w:val="005473E3"/>
    <w:rsid w:val="005521E3"/>
    <w:rsid w:val="00552A8A"/>
    <w:rsid w:val="005653E4"/>
    <w:rsid w:val="005702B7"/>
    <w:rsid w:val="00577421"/>
    <w:rsid w:val="00581C16"/>
    <w:rsid w:val="0058296D"/>
    <w:rsid w:val="00584500"/>
    <w:rsid w:val="0059277E"/>
    <w:rsid w:val="005A11C5"/>
    <w:rsid w:val="005A5847"/>
    <w:rsid w:val="005C5B99"/>
    <w:rsid w:val="005C6EF8"/>
    <w:rsid w:val="005C7088"/>
    <w:rsid w:val="005D5CB4"/>
    <w:rsid w:val="005D7147"/>
    <w:rsid w:val="005E038E"/>
    <w:rsid w:val="005E2ED9"/>
    <w:rsid w:val="005E7E4A"/>
    <w:rsid w:val="00606A1C"/>
    <w:rsid w:val="0060732D"/>
    <w:rsid w:val="006140F3"/>
    <w:rsid w:val="00614EE9"/>
    <w:rsid w:val="006172B7"/>
    <w:rsid w:val="00617857"/>
    <w:rsid w:val="006236A3"/>
    <w:rsid w:val="00623DF6"/>
    <w:rsid w:val="006274C1"/>
    <w:rsid w:val="00630CE8"/>
    <w:rsid w:val="00631F57"/>
    <w:rsid w:val="0063675F"/>
    <w:rsid w:val="00640371"/>
    <w:rsid w:val="006406BF"/>
    <w:rsid w:val="00654B6C"/>
    <w:rsid w:val="006553AA"/>
    <w:rsid w:val="0067530D"/>
    <w:rsid w:val="00676AAB"/>
    <w:rsid w:val="00687E4A"/>
    <w:rsid w:val="00690AFA"/>
    <w:rsid w:val="006968B5"/>
    <w:rsid w:val="006A47EB"/>
    <w:rsid w:val="006A6DD5"/>
    <w:rsid w:val="006C092E"/>
    <w:rsid w:val="006D45AE"/>
    <w:rsid w:val="006E31B6"/>
    <w:rsid w:val="006E5B6B"/>
    <w:rsid w:val="006F1200"/>
    <w:rsid w:val="007045B6"/>
    <w:rsid w:val="007104E5"/>
    <w:rsid w:val="00711AE7"/>
    <w:rsid w:val="00714B35"/>
    <w:rsid w:val="007274FE"/>
    <w:rsid w:val="0074223F"/>
    <w:rsid w:val="00753B6A"/>
    <w:rsid w:val="00754F1B"/>
    <w:rsid w:val="0076384D"/>
    <w:rsid w:val="00774AD9"/>
    <w:rsid w:val="007901B6"/>
    <w:rsid w:val="007C107F"/>
    <w:rsid w:val="007E5231"/>
    <w:rsid w:val="007F18E2"/>
    <w:rsid w:val="007F40FA"/>
    <w:rsid w:val="008072C0"/>
    <w:rsid w:val="008147A1"/>
    <w:rsid w:val="00817229"/>
    <w:rsid w:val="0083516A"/>
    <w:rsid w:val="00837FDB"/>
    <w:rsid w:val="00847C91"/>
    <w:rsid w:val="008504EF"/>
    <w:rsid w:val="008615FB"/>
    <w:rsid w:val="00865536"/>
    <w:rsid w:val="00873E5B"/>
    <w:rsid w:val="0088320A"/>
    <w:rsid w:val="00886976"/>
    <w:rsid w:val="008971D1"/>
    <w:rsid w:val="0089720B"/>
    <w:rsid w:val="008977AD"/>
    <w:rsid w:val="008C218C"/>
    <w:rsid w:val="008C22A2"/>
    <w:rsid w:val="008D1CB8"/>
    <w:rsid w:val="008E380D"/>
    <w:rsid w:val="008E59C6"/>
    <w:rsid w:val="008E5EBA"/>
    <w:rsid w:val="008F0C6A"/>
    <w:rsid w:val="008F2AE5"/>
    <w:rsid w:val="008F77D2"/>
    <w:rsid w:val="00905C89"/>
    <w:rsid w:val="00910C6B"/>
    <w:rsid w:val="009237AE"/>
    <w:rsid w:val="0093367C"/>
    <w:rsid w:val="0093556B"/>
    <w:rsid w:val="00945DBC"/>
    <w:rsid w:val="00952137"/>
    <w:rsid w:val="00955422"/>
    <w:rsid w:val="00955920"/>
    <w:rsid w:val="00956AF7"/>
    <w:rsid w:val="009577E6"/>
    <w:rsid w:val="009652D6"/>
    <w:rsid w:val="009936C5"/>
    <w:rsid w:val="00996271"/>
    <w:rsid w:val="009A0106"/>
    <w:rsid w:val="009A1597"/>
    <w:rsid w:val="009A42F5"/>
    <w:rsid w:val="009C4A92"/>
    <w:rsid w:val="009D49F5"/>
    <w:rsid w:val="009D5CE6"/>
    <w:rsid w:val="009E760D"/>
    <w:rsid w:val="009F3E6A"/>
    <w:rsid w:val="00A02579"/>
    <w:rsid w:val="00A35F4D"/>
    <w:rsid w:val="00A41E1A"/>
    <w:rsid w:val="00A42A53"/>
    <w:rsid w:val="00A4487C"/>
    <w:rsid w:val="00A448EC"/>
    <w:rsid w:val="00A46D17"/>
    <w:rsid w:val="00A573CD"/>
    <w:rsid w:val="00A62C1D"/>
    <w:rsid w:val="00A654A9"/>
    <w:rsid w:val="00A70015"/>
    <w:rsid w:val="00A760C4"/>
    <w:rsid w:val="00A8659B"/>
    <w:rsid w:val="00A87B5F"/>
    <w:rsid w:val="00AA2862"/>
    <w:rsid w:val="00AA40A7"/>
    <w:rsid w:val="00AB36D2"/>
    <w:rsid w:val="00AD2110"/>
    <w:rsid w:val="00AD691F"/>
    <w:rsid w:val="00AE0F5C"/>
    <w:rsid w:val="00AE14B7"/>
    <w:rsid w:val="00AE2EC5"/>
    <w:rsid w:val="00AF3363"/>
    <w:rsid w:val="00AF3E8D"/>
    <w:rsid w:val="00AF460C"/>
    <w:rsid w:val="00AF5651"/>
    <w:rsid w:val="00B000C8"/>
    <w:rsid w:val="00B03C07"/>
    <w:rsid w:val="00B03FCD"/>
    <w:rsid w:val="00B062F1"/>
    <w:rsid w:val="00B105DD"/>
    <w:rsid w:val="00B2044E"/>
    <w:rsid w:val="00B20857"/>
    <w:rsid w:val="00B21793"/>
    <w:rsid w:val="00B22D64"/>
    <w:rsid w:val="00B352A3"/>
    <w:rsid w:val="00B749A3"/>
    <w:rsid w:val="00B819D5"/>
    <w:rsid w:val="00B831A9"/>
    <w:rsid w:val="00B85550"/>
    <w:rsid w:val="00B96ABD"/>
    <w:rsid w:val="00BA67B4"/>
    <w:rsid w:val="00BB0DE5"/>
    <w:rsid w:val="00BB5F5B"/>
    <w:rsid w:val="00BD090A"/>
    <w:rsid w:val="00BD44CC"/>
    <w:rsid w:val="00BD52A1"/>
    <w:rsid w:val="00BF4FE1"/>
    <w:rsid w:val="00C04721"/>
    <w:rsid w:val="00C05D3D"/>
    <w:rsid w:val="00C11195"/>
    <w:rsid w:val="00C14EB4"/>
    <w:rsid w:val="00C15166"/>
    <w:rsid w:val="00C23052"/>
    <w:rsid w:val="00C30713"/>
    <w:rsid w:val="00C43C61"/>
    <w:rsid w:val="00C45060"/>
    <w:rsid w:val="00C56CB7"/>
    <w:rsid w:val="00C739E7"/>
    <w:rsid w:val="00C80493"/>
    <w:rsid w:val="00C85B4F"/>
    <w:rsid w:val="00C958C8"/>
    <w:rsid w:val="00CA25FF"/>
    <w:rsid w:val="00CA6EB1"/>
    <w:rsid w:val="00CB12E6"/>
    <w:rsid w:val="00CB46E9"/>
    <w:rsid w:val="00CB5CB9"/>
    <w:rsid w:val="00CB7827"/>
    <w:rsid w:val="00CC1045"/>
    <w:rsid w:val="00CC1C32"/>
    <w:rsid w:val="00CC5AAE"/>
    <w:rsid w:val="00CC60E1"/>
    <w:rsid w:val="00D057EF"/>
    <w:rsid w:val="00D06A86"/>
    <w:rsid w:val="00D115B1"/>
    <w:rsid w:val="00D121C7"/>
    <w:rsid w:val="00D474E6"/>
    <w:rsid w:val="00D562F4"/>
    <w:rsid w:val="00D672B0"/>
    <w:rsid w:val="00D672DF"/>
    <w:rsid w:val="00D71410"/>
    <w:rsid w:val="00D77FEE"/>
    <w:rsid w:val="00D8037C"/>
    <w:rsid w:val="00D96B5E"/>
    <w:rsid w:val="00D96F04"/>
    <w:rsid w:val="00DA0CD7"/>
    <w:rsid w:val="00DB15FE"/>
    <w:rsid w:val="00DE47B2"/>
    <w:rsid w:val="00E1475A"/>
    <w:rsid w:val="00E1744C"/>
    <w:rsid w:val="00E202DA"/>
    <w:rsid w:val="00E21D86"/>
    <w:rsid w:val="00E21F6A"/>
    <w:rsid w:val="00E335B2"/>
    <w:rsid w:val="00E33629"/>
    <w:rsid w:val="00E476B0"/>
    <w:rsid w:val="00E535A1"/>
    <w:rsid w:val="00E54305"/>
    <w:rsid w:val="00E56CFD"/>
    <w:rsid w:val="00E606F4"/>
    <w:rsid w:val="00E626F1"/>
    <w:rsid w:val="00E635E6"/>
    <w:rsid w:val="00E6414F"/>
    <w:rsid w:val="00E64702"/>
    <w:rsid w:val="00E7156C"/>
    <w:rsid w:val="00EA1167"/>
    <w:rsid w:val="00EC730F"/>
    <w:rsid w:val="00ED2079"/>
    <w:rsid w:val="00ED57FF"/>
    <w:rsid w:val="00ED6EA3"/>
    <w:rsid w:val="00EE18AC"/>
    <w:rsid w:val="00EE6F6A"/>
    <w:rsid w:val="00F04052"/>
    <w:rsid w:val="00F069B6"/>
    <w:rsid w:val="00F07874"/>
    <w:rsid w:val="00F1159B"/>
    <w:rsid w:val="00F17ECB"/>
    <w:rsid w:val="00F32B3C"/>
    <w:rsid w:val="00F37435"/>
    <w:rsid w:val="00F613AF"/>
    <w:rsid w:val="00F674E9"/>
    <w:rsid w:val="00F773EE"/>
    <w:rsid w:val="00F80727"/>
    <w:rsid w:val="00F81131"/>
    <w:rsid w:val="00F81C53"/>
    <w:rsid w:val="00F851BB"/>
    <w:rsid w:val="00F91DB4"/>
    <w:rsid w:val="00FB390C"/>
    <w:rsid w:val="00FC7761"/>
    <w:rsid w:val="00FD303D"/>
    <w:rsid w:val="00FD5D2C"/>
    <w:rsid w:val="00FD7848"/>
    <w:rsid w:val="00FF27BF"/>
    <w:rsid w:val="01806627"/>
    <w:rsid w:val="018A1B56"/>
    <w:rsid w:val="01973B44"/>
    <w:rsid w:val="01985C5A"/>
    <w:rsid w:val="020110E5"/>
    <w:rsid w:val="025916D7"/>
    <w:rsid w:val="02944757"/>
    <w:rsid w:val="029B182B"/>
    <w:rsid w:val="02AD0D4F"/>
    <w:rsid w:val="02B5507D"/>
    <w:rsid w:val="02DA13B5"/>
    <w:rsid w:val="03B45769"/>
    <w:rsid w:val="03C03826"/>
    <w:rsid w:val="04090D29"/>
    <w:rsid w:val="045B7E1F"/>
    <w:rsid w:val="04914477"/>
    <w:rsid w:val="05397704"/>
    <w:rsid w:val="05A315EF"/>
    <w:rsid w:val="05C5366D"/>
    <w:rsid w:val="06346BA7"/>
    <w:rsid w:val="064076D6"/>
    <w:rsid w:val="06C114B5"/>
    <w:rsid w:val="0732525E"/>
    <w:rsid w:val="075127A4"/>
    <w:rsid w:val="07677A24"/>
    <w:rsid w:val="07CD5205"/>
    <w:rsid w:val="081F33D3"/>
    <w:rsid w:val="084B6864"/>
    <w:rsid w:val="08D95292"/>
    <w:rsid w:val="09E9764E"/>
    <w:rsid w:val="0A9C61F8"/>
    <w:rsid w:val="0AAD1FF0"/>
    <w:rsid w:val="0ABD7E99"/>
    <w:rsid w:val="0ADC1AF8"/>
    <w:rsid w:val="0B2406B8"/>
    <w:rsid w:val="0B391D6F"/>
    <w:rsid w:val="0B4A3F7E"/>
    <w:rsid w:val="0B714DF2"/>
    <w:rsid w:val="0BD26275"/>
    <w:rsid w:val="0C2F779B"/>
    <w:rsid w:val="0CE56F3A"/>
    <w:rsid w:val="0CF71146"/>
    <w:rsid w:val="0DD3450D"/>
    <w:rsid w:val="0E367566"/>
    <w:rsid w:val="0E625DDF"/>
    <w:rsid w:val="0E820056"/>
    <w:rsid w:val="0EB953A5"/>
    <w:rsid w:val="0EC64C49"/>
    <w:rsid w:val="0EEE2EAA"/>
    <w:rsid w:val="0F2669A6"/>
    <w:rsid w:val="0F2B0D29"/>
    <w:rsid w:val="0F352C1F"/>
    <w:rsid w:val="0F8C0E81"/>
    <w:rsid w:val="0FBC30F4"/>
    <w:rsid w:val="0FDF3E25"/>
    <w:rsid w:val="101E5B5C"/>
    <w:rsid w:val="10213989"/>
    <w:rsid w:val="10782E23"/>
    <w:rsid w:val="107F7695"/>
    <w:rsid w:val="108F3FC5"/>
    <w:rsid w:val="1097589E"/>
    <w:rsid w:val="10AA09E6"/>
    <w:rsid w:val="10AC760C"/>
    <w:rsid w:val="10AF0EAA"/>
    <w:rsid w:val="10E82A49"/>
    <w:rsid w:val="110B73ED"/>
    <w:rsid w:val="112526B4"/>
    <w:rsid w:val="12504347"/>
    <w:rsid w:val="127E3DE4"/>
    <w:rsid w:val="12845ACF"/>
    <w:rsid w:val="129F69E1"/>
    <w:rsid w:val="13390499"/>
    <w:rsid w:val="13C06E17"/>
    <w:rsid w:val="13C17AEB"/>
    <w:rsid w:val="13FF5918"/>
    <w:rsid w:val="14AA1ABA"/>
    <w:rsid w:val="14B06184"/>
    <w:rsid w:val="14EC73E1"/>
    <w:rsid w:val="1524753B"/>
    <w:rsid w:val="15455310"/>
    <w:rsid w:val="15726179"/>
    <w:rsid w:val="15CC31F7"/>
    <w:rsid w:val="160D0B3E"/>
    <w:rsid w:val="168453B8"/>
    <w:rsid w:val="16B84A73"/>
    <w:rsid w:val="179215D0"/>
    <w:rsid w:val="179E23C9"/>
    <w:rsid w:val="179E32BB"/>
    <w:rsid w:val="18194E94"/>
    <w:rsid w:val="18C223D7"/>
    <w:rsid w:val="18CB193B"/>
    <w:rsid w:val="18E7359B"/>
    <w:rsid w:val="18F51059"/>
    <w:rsid w:val="1980235E"/>
    <w:rsid w:val="1A1A22DA"/>
    <w:rsid w:val="1A2D2EFE"/>
    <w:rsid w:val="1A422018"/>
    <w:rsid w:val="1A8011C2"/>
    <w:rsid w:val="1B34092A"/>
    <w:rsid w:val="1B577D6B"/>
    <w:rsid w:val="1C6428B5"/>
    <w:rsid w:val="1C7F3E27"/>
    <w:rsid w:val="1C8B36E6"/>
    <w:rsid w:val="1C912002"/>
    <w:rsid w:val="1CAA7140"/>
    <w:rsid w:val="1D0E5DB7"/>
    <w:rsid w:val="1D1744C9"/>
    <w:rsid w:val="1DB775F0"/>
    <w:rsid w:val="1DD21DA8"/>
    <w:rsid w:val="1DE0137D"/>
    <w:rsid w:val="1DEA43FF"/>
    <w:rsid w:val="1DFD41C5"/>
    <w:rsid w:val="1E121BDA"/>
    <w:rsid w:val="1E2D2384"/>
    <w:rsid w:val="1E58492F"/>
    <w:rsid w:val="1EA4459B"/>
    <w:rsid w:val="1EC3757B"/>
    <w:rsid w:val="1ECD7CBD"/>
    <w:rsid w:val="1ED32220"/>
    <w:rsid w:val="1EE3434C"/>
    <w:rsid w:val="1F683703"/>
    <w:rsid w:val="1F8C4C1E"/>
    <w:rsid w:val="201C47C7"/>
    <w:rsid w:val="202545E1"/>
    <w:rsid w:val="21682E83"/>
    <w:rsid w:val="21B76F5B"/>
    <w:rsid w:val="21B95B25"/>
    <w:rsid w:val="21F03A7C"/>
    <w:rsid w:val="21FB1672"/>
    <w:rsid w:val="221552E7"/>
    <w:rsid w:val="2219616A"/>
    <w:rsid w:val="225E003A"/>
    <w:rsid w:val="228D5BBC"/>
    <w:rsid w:val="22A94777"/>
    <w:rsid w:val="22AA238A"/>
    <w:rsid w:val="233419C8"/>
    <w:rsid w:val="23770E57"/>
    <w:rsid w:val="237749F6"/>
    <w:rsid w:val="23F81D55"/>
    <w:rsid w:val="241857FA"/>
    <w:rsid w:val="24753DF7"/>
    <w:rsid w:val="24E54E5F"/>
    <w:rsid w:val="25436456"/>
    <w:rsid w:val="25822292"/>
    <w:rsid w:val="25B40069"/>
    <w:rsid w:val="25D80104"/>
    <w:rsid w:val="26241D49"/>
    <w:rsid w:val="2665408D"/>
    <w:rsid w:val="26EC16B4"/>
    <w:rsid w:val="271346D5"/>
    <w:rsid w:val="272E3536"/>
    <w:rsid w:val="27303E8F"/>
    <w:rsid w:val="27906EEA"/>
    <w:rsid w:val="27BF74E4"/>
    <w:rsid w:val="28246FE2"/>
    <w:rsid w:val="283C7D8D"/>
    <w:rsid w:val="28761A9A"/>
    <w:rsid w:val="28817483"/>
    <w:rsid w:val="2894761D"/>
    <w:rsid w:val="28B46C06"/>
    <w:rsid w:val="29484E71"/>
    <w:rsid w:val="297C4947"/>
    <w:rsid w:val="29DB6414"/>
    <w:rsid w:val="2A752432"/>
    <w:rsid w:val="2AFE65F1"/>
    <w:rsid w:val="2B0079CD"/>
    <w:rsid w:val="2B1C1652"/>
    <w:rsid w:val="2B9679EF"/>
    <w:rsid w:val="2BAB25F7"/>
    <w:rsid w:val="2BCF15AF"/>
    <w:rsid w:val="2BD31E78"/>
    <w:rsid w:val="2BF41608"/>
    <w:rsid w:val="2C5A3F68"/>
    <w:rsid w:val="2CA811B6"/>
    <w:rsid w:val="2CAD0BEE"/>
    <w:rsid w:val="2CB97BDE"/>
    <w:rsid w:val="2D5147E9"/>
    <w:rsid w:val="2DE22838"/>
    <w:rsid w:val="2E106D82"/>
    <w:rsid w:val="2E154D94"/>
    <w:rsid w:val="2E450300"/>
    <w:rsid w:val="2E5831EC"/>
    <w:rsid w:val="2E6B2674"/>
    <w:rsid w:val="2F1E364F"/>
    <w:rsid w:val="2FF71872"/>
    <w:rsid w:val="30016489"/>
    <w:rsid w:val="300D0C6D"/>
    <w:rsid w:val="3013786F"/>
    <w:rsid w:val="30226805"/>
    <w:rsid w:val="306B3FCF"/>
    <w:rsid w:val="30985D8E"/>
    <w:rsid w:val="30E54200"/>
    <w:rsid w:val="310B57AB"/>
    <w:rsid w:val="311E146E"/>
    <w:rsid w:val="31260631"/>
    <w:rsid w:val="32336C38"/>
    <w:rsid w:val="32724BFE"/>
    <w:rsid w:val="32961130"/>
    <w:rsid w:val="33040FEC"/>
    <w:rsid w:val="336B79A1"/>
    <w:rsid w:val="33A96152"/>
    <w:rsid w:val="33B95A20"/>
    <w:rsid w:val="33CB15A5"/>
    <w:rsid w:val="33F63B29"/>
    <w:rsid w:val="340715FD"/>
    <w:rsid w:val="34586473"/>
    <w:rsid w:val="35107C98"/>
    <w:rsid w:val="353F54E1"/>
    <w:rsid w:val="35CE63D0"/>
    <w:rsid w:val="35EB3E83"/>
    <w:rsid w:val="35EF533C"/>
    <w:rsid w:val="35F274A5"/>
    <w:rsid w:val="362C03EF"/>
    <w:rsid w:val="36B52AA4"/>
    <w:rsid w:val="36FB3D88"/>
    <w:rsid w:val="37130683"/>
    <w:rsid w:val="3739118B"/>
    <w:rsid w:val="37A44904"/>
    <w:rsid w:val="3873250A"/>
    <w:rsid w:val="387C71F4"/>
    <w:rsid w:val="388D1222"/>
    <w:rsid w:val="38955AAE"/>
    <w:rsid w:val="38CD3351"/>
    <w:rsid w:val="39192EBE"/>
    <w:rsid w:val="39547E2C"/>
    <w:rsid w:val="39A13D44"/>
    <w:rsid w:val="39E41900"/>
    <w:rsid w:val="3A44189C"/>
    <w:rsid w:val="3A617AD4"/>
    <w:rsid w:val="3A963BE4"/>
    <w:rsid w:val="3AFE3A51"/>
    <w:rsid w:val="3B10353E"/>
    <w:rsid w:val="3B4F321F"/>
    <w:rsid w:val="3B6A52BE"/>
    <w:rsid w:val="3B8334A3"/>
    <w:rsid w:val="3BB34C0B"/>
    <w:rsid w:val="3BF11388"/>
    <w:rsid w:val="3C715B53"/>
    <w:rsid w:val="3C8D709B"/>
    <w:rsid w:val="3C9C171D"/>
    <w:rsid w:val="3CDF2AF5"/>
    <w:rsid w:val="3D732848"/>
    <w:rsid w:val="3D820905"/>
    <w:rsid w:val="3DD96427"/>
    <w:rsid w:val="3E01178A"/>
    <w:rsid w:val="3E075E31"/>
    <w:rsid w:val="3E1253F4"/>
    <w:rsid w:val="3E5A22E0"/>
    <w:rsid w:val="3E9C5ED1"/>
    <w:rsid w:val="3EF731F6"/>
    <w:rsid w:val="3F7A4972"/>
    <w:rsid w:val="40972C3D"/>
    <w:rsid w:val="40AE3976"/>
    <w:rsid w:val="40BE751C"/>
    <w:rsid w:val="40D84B0B"/>
    <w:rsid w:val="41205969"/>
    <w:rsid w:val="41300182"/>
    <w:rsid w:val="416C2071"/>
    <w:rsid w:val="419B39E6"/>
    <w:rsid w:val="41CB63F2"/>
    <w:rsid w:val="424F7FF0"/>
    <w:rsid w:val="427F0A63"/>
    <w:rsid w:val="42B3561E"/>
    <w:rsid w:val="44010BA2"/>
    <w:rsid w:val="448933B4"/>
    <w:rsid w:val="44A23305"/>
    <w:rsid w:val="44AD1DC2"/>
    <w:rsid w:val="44B10EB8"/>
    <w:rsid w:val="44BA7D3C"/>
    <w:rsid w:val="44CB5F7B"/>
    <w:rsid w:val="45040E2F"/>
    <w:rsid w:val="45145E98"/>
    <w:rsid w:val="4522487A"/>
    <w:rsid w:val="45237E20"/>
    <w:rsid w:val="45A4384A"/>
    <w:rsid w:val="470079E5"/>
    <w:rsid w:val="471F2519"/>
    <w:rsid w:val="472901B7"/>
    <w:rsid w:val="47A2456F"/>
    <w:rsid w:val="48484976"/>
    <w:rsid w:val="485F1FCB"/>
    <w:rsid w:val="487B4D29"/>
    <w:rsid w:val="4946289C"/>
    <w:rsid w:val="498D7D70"/>
    <w:rsid w:val="49E31978"/>
    <w:rsid w:val="4A05016A"/>
    <w:rsid w:val="4A98098B"/>
    <w:rsid w:val="4AC441E4"/>
    <w:rsid w:val="4AC769D4"/>
    <w:rsid w:val="4AC9713F"/>
    <w:rsid w:val="4AF65F65"/>
    <w:rsid w:val="4B08250B"/>
    <w:rsid w:val="4B0F64FC"/>
    <w:rsid w:val="4C030928"/>
    <w:rsid w:val="4C396C8F"/>
    <w:rsid w:val="4C591C93"/>
    <w:rsid w:val="4C5A2353"/>
    <w:rsid w:val="4C62064C"/>
    <w:rsid w:val="4C8B1D94"/>
    <w:rsid w:val="4CC400DE"/>
    <w:rsid w:val="4D01746B"/>
    <w:rsid w:val="4D7C55E0"/>
    <w:rsid w:val="4D862E7B"/>
    <w:rsid w:val="4DAA3405"/>
    <w:rsid w:val="4DFC7BA9"/>
    <w:rsid w:val="4E3C239F"/>
    <w:rsid w:val="4F28667E"/>
    <w:rsid w:val="4F327060"/>
    <w:rsid w:val="4F740142"/>
    <w:rsid w:val="4F9111A0"/>
    <w:rsid w:val="5086682B"/>
    <w:rsid w:val="50B10ECD"/>
    <w:rsid w:val="50B527EC"/>
    <w:rsid w:val="50EF6672"/>
    <w:rsid w:val="512217F8"/>
    <w:rsid w:val="51575BFE"/>
    <w:rsid w:val="515B4CE3"/>
    <w:rsid w:val="516F66B9"/>
    <w:rsid w:val="516F6B28"/>
    <w:rsid w:val="51DC16DA"/>
    <w:rsid w:val="51DD675E"/>
    <w:rsid w:val="51F03999"/>
    <w:rsid w:val="51FA1D8D"/>
    <w:rsid w:val="52096D27"/>
    <w:rsid w:val="520F0D12"/>
    <w:rsid w:val="52225832"/>
    <w:rsid w:val="522849DC"/>
    <w:rsid w:val="52C2513C"/>
    <w:rsid w:val="54035891"/>
    <w:rsid w:val="544719E9"/>
    <w:rsid w:val="54664607"/>
    <w:rsid w:val="54807156"/>
    <w:rsid w:val="548F4FA8"/>
    <w:rsid w:val="549B0751"/>
    <w:rsid w:val="54BD087D"/>
    <w:rsid w:val="54C57D60"/>
    <w:rsid w:val="54D8728B"/>
    <w:rsid w:val="54E81C63"/>
    <w:rsid w:val="54FD643F"/>
    <w:rsid w:val="55077736"/>
    <w:rsid w:val="558272E5"/>
    <w:rsid w:val="55CE3334"/>
    <w:rsid w:val="56190693"/>
    <w:rsid w:val="56897166"/>
    <w:rsid w:val="568D0861"/>
    <w:rsid w:val="57273430"/>
    <w:rsid w:val="572C1DA8"/>
    <w:rsid w:val="573E4B9B"/>
    <w:rsid w:val="57C4750C"/>
    <w:rsid w:val="5809477E"/>
    <w:rsid w:val="58135271"/>
    <w:rsid w:val="58220382"/>
    <w:rsid w:val="5851239E"/>
    <w:rsid w:val="587E6539"/>
    <w:rsid w:val="58A6771E"/>
    <w:rsid w:val="58AB1524"/>
    <w:rsid w:val="59216FF0"/>
    <w:rsid w:val="59484D9D"/>
    <w:rsid w:val="599A5E0E"/>
    <w:rsid w:val="59D74CDA"/>
    <w:rsid w:val="59F32AEC"/>
    <w:rsid w:val="59F613FF"/>
    <w:rsid w:val="5A144ADD"/>
    <w:rsid w:val="5B302241"/>
    <w:rsid w:val="5B3614DE"/>
    <w:rsid w:val="5B4E455A"/>
    <w:rsid w:val="5B6C4F72"/>
    <w:rsid w:val="5BA55D33"/>
    <w:rsid w:val="5C0D5DE0"/>
    <w:rsid w:val="5C553C47"/>
    <w:rsid w:val="5D0E6DCC"/>
    <w:rsid w:val="5D6C6AD3"/>
    <w:rsid w:val="5DA27519"/>
    <w:rsid w:val="5E456113"/>
    <w:rsid w:val="5E552D82"/>
    <w:rsid w:val="5EBB1B16"/>
    <w:rsid w:val="5F6064D4"/>
    <w:rsid w:val="5F767EE4"/>
    <w:rsid w:val="5F8543AF"/>
    <w:rsid w:val="5FC70EB1"/>
    <w:rsid w:val="603F3E25"/>
    <w:rsid w:val="60960285"/>
    <w:rsid w:val="60C5023A"/>
    <w:rsid w:val="60CA558C"/>
    <w:rsid w:val="60D456DF"/>
    <w:rsid w:val="6114326F"/>
    <w:rsid w:val="612F4317"/>
    <w:rsid w:val="6162763C"/>
    <w:rsid w:val="61733CE9"/>
    <w:rsid w:val="61A231B9"/>
    <w:rsid w:val="61C23E7E"/>
    <w:rsid w:val="61D27D07"/>
    <w:rsid w:val="622D5324"/>
    <w:rsid w:val="62347FA2"/>
    <w:rsid w:val="62695B47"/>
    <w:rsid w:val="62EE6294"/>
    <w:rsid w:val="63281588"/>
    <w:rsid w:val="63501972"/>
    <w:rsid w:val="63537E70"/>
    <w:rsid w:val="63890AA1"/>
    <w:rsid w:val="63E066A7"/>
    <w:rsid w:val="64D51975"/>
    <w:rsid w:val="657A208C"/>
    <w:rsid w:val="65995CCA"/>
    <w:rsid w:val="65B92648"/>
    <w:rsid w:val="66410F27"/>
    <w:rsid w:val="66535959"/>
    <w:rsid w:val="668432BA"/>
    <w:rsid w:val="66C33328"/>
    <w:rsid w:val="66DE2BB6"/>
    <w:rsid w:val="66FE1E48"/>
    <w:rsid w:val="670E7B63"/>
    <w:rsid w:val="671C5AEF"/>
    <w:rsid w:val="67364928"/>
    <w:rsid w:val="673C3C6A"/>
    <w:rsid w:val="674211F5"/>
    <w:rsid w:val="677503B6"/>
    <w:rsid w:val="67B92087"/>
    <w:rsid w:val="67F4149B"/>
    <w:rsid w:val="6822433B"/>
    <w:rsid w:val="68751207"/>
    <w:rsid w:val="690F0CCF"/>
    <w:rsid w:val="69872B90"/>
    <w:rsid w:val="698D2706"/>
    <w:rsid w:val="69A276CC"/>
    <w:rsid w:val="69A61251"/>
    <w:rsid w:val="69E50D03"/>
    <w:rsid w:val="69ED08C9"/>
    <w:rsid w:val="6A5E280F"/>
    <w:rsid w:val="6BDA1DBC"/>
    <w:rsid w:val="6C816C76"/>
    <w:rsid w:val="6CB63C68"/>
    <w:rsid w:val="6CF33ACD"/>
    <w:rsid w:val="6CFC5A7A"/>
    <w:rsid w:val="6D205895"/>
    <w:rsid w:val="6D383495"/>
    <w:rsid w:val="6DBE449A"/>
    <w:rsid w:val="6DFC1B7E"/>
    <w:rsid w:val="6E045769"/>
    <w:rsid w:val="6E476C71"/>
    <w:rsid w:val="6E711D3F"/>
    <w:rsid w:val="6E7561C7"/>
    <w:rsid w:val="6EA62512"/>
    <w:rsid w:val="6EE05AC8"/>
    <w:rsid w:val="6EE363F1"/>
    <w:rsid w:val="6F3305E3"/>
    <w:rsid w:val="6F4A519B"/>
    <w:rsid w:val="700E2576"/>
    <w:rsid w:val="704B11CB"/>
    <w:rsid w:val="70652935"/>
    <w:rsid w:val="706A6AB7"/>
    <w:rsid w:val="70754356"/>
    <w:rsid w:val="709A5CAE"/>
    <w:rsid w:val="709D0A4E"/>
    <w:rsid w:val="70A46B2D"/>
    <w:rsid w:val="70B824C4"/>
    <w:rsid w:val="70DE296F"/>
    <w:rsid w:val="70F81B60"/>
    <w:rsid w:val="71150DEC"/>
    <w:rsid w:val="71255AB0"/>
    <w:rsid w:val="71817511"/>
    <w:rsid w:val="71874850"/>
    <w:rsid w:val="722B4A81"/>
    <w:rsid w:val="726D142B"/>
    <w:rsid w:val="72F0778D"/>
    <w:rsid w:val="735E67B4"/>
    <w:rsid w:val="737D1E60"/>
    <w:rsid w:val="743C12FC"/>
    <w:rsid w:val="744C0E0D"/>
    <w:rsid w:val="7473071B"/>
    <w:rsid w:val="74890FEA"/>
    <w:rsid w:val="7500572D"/>
    <w:rsid w:val="757F7615"/>
    <w:rsid w:val="75A729B0"/>
    <w:rsid w:val="75DC7272"/>
    <w:rsid w:val="76330272"/>
    <w:rsid w:val="768A32CA"/>
    <w:rsid w:val="76E1149C"/>
    <w:rsid w:val="774865EC"/>
    <w:rsid w:val="774B3EB3"/>
    <w:rsid w:val="77862AE9"/>
    <w:rsid w:val="778F6E59"/>
    <w:rsid w:val="77983D2B"/>
    <w:rsid w:val="77A27EAE"/>
    <w:rsid w:val="78A02326"/>
    <w:rsid w:val="78AB1E25"/>
    <w:rsid w:val="78DA2C59"/>
    <w:rsid w:val="79770692"/>
    <w:rsid w:val="799C263B"/>
    <w:rsid w:val="79FD141A"/>
    <w:rsid w:val="7A1D4B2D"/>
    <w:rsid w:val="7A843F98"/>
    <w:rsid w:val="7A88301C"/>
    <w:rsid w:val="7B72089F"/>
    <w:rsid w:val="7BDA7CB7"/>
    <w:rsid w:val="7BE46FF2"/>
    <w:rsid w:val="7D1D2CF3"/>
    <w:rsid w:val="7D261F04"/>
    <w:rsid w:val="7D330B01"/>
    <w:rsid w:val="7D556ADA"/>
    <w:rsid w:val="7D572900"/>
    <w:rsid w:val="7D6B4EA2"/>
    <w:rsid w:val="7E22067E"/>
    <w:rsid w:val="7EE86201"/>
    <w:rsid w:val="7EEC6712"/>
    <w:rsid w:val="7F5A6C4A"/>
    <w:rsid w:val="7F5F6207"/>
    <w:rsid w:val="7FA71150"/>
    <w:rsid w:val="7FF7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65"/>
    <w:qFormat/>
    <w:uiPriority w:val="99"/>
    <w:pPr>
      <w:keepNext/>
      <w:keepLines/>
      <w:spacing w:before="340" w:after="330" w:line="576" w:lineRule="auto"/>
      <w:outlineLvl w:val="0"/>
    </w:pPr>
    <w:rPr>
      <w:rFonts w:asciiTheme="minorHAnsi" w:hAnsiTheme="minorHAnsi" w:eastAsiaTheme="minorEastAsia" w:cstheme="minorBidi"/>
      <w:b/>
      <w:bCs/>
      <w:kern w:val="44"/>
      <w:sz w:val="44"/>
      <w:szCs w:val="44"/>
    </w:rPr>
  </w:style>
  <w:style w:type="paragraph" w:styleId="2">
    <w:name w:val="heading 2"/>
    <w:basedOn w:val="1"/>
    <w:next w:val="1"/>
    <w:link w:val="56"/>
    <w:qFormat/>
    <w:uiPriority w:val="9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6"/>
    <w:qFormat/>
    <w:uiPriority w:val="0"/>
    <w:pPr>
      <w:keepNext/>
      <w:keepLines/>
      <w:spacing w:before="280" w:after="290" w:line="374" w:lineRule="auto"/>
      <w:outlineLvl w:val="3"/>
    </w:pPr>
    <w:rPr>
      <w:rFonts w:ascii="Arial" w:hAnsi="Arial" w:eastAsia="黑体" w:cstheme="minorBidi"/>
      <w:b/>
      <w:bCs/>
      <w:kern w:val="0"/>
      <w:sz w:val="28"/>
      <w:szCs w:val="28"/>
    </w:rPr>
  </w:style>
  <w:style w:type="paragraph" w:styleId="6">
    <w:name w:val="heading 5"/>
    <w:basedOn w:val="1"/>
    <w:next w:val="1"/>
    <w:link w:val="67"/>
    <w:qFormat/>
    <w:uiPriority w:val="99"/>
    <w:pPr>
      <w:spacing w:beforeLines="100" w:afterLines="100" w:line="240" w:lineRule="exact"/>
      <w:ind w:left="284" w:hanging="284"/>
      <w:jc w:val="center"/>
      <w:outlineLvl w:val="4"/>
    </w:pPr>
    <w:rPr>
      <w:rFonts w:asciiTheme="minorHAnsi" w:hAnsiTheme="minorHAnsi" w:eastAsiaTheme="minorEastAsia" w:cstheme="minorBidi"/>
      <w:b/>
      <w:bCs/>
      <w:color w:val="000000"/>
      <w:sz w:val="24"/>
    </w:rPr>
  </w:style>
  <w:style w:type="paragraph" w:styleId="7">
    <w:name w:val="heading 6"/>
    <w:basedOn w:val="1"/>
    <w:next w:val="1"/>
    <w:link w:val="68"/>
    <w:qFormat/>
    <w:uiPriority w:val="99"/>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9"/>
    <w:qFormat/>
    <w:uiPriority w:val="99"/>
    <w:pPr>
      <w:keepNext/>
      <w:keepLines/>
      <w:widowControl/>
      <w:tabs>
        <w:tab w:val="left" w:pos="1296"/>
      </w:tabs>
      <w:spacing w:before="240" w:after="64" w:line="320" w:lineRule="auto"/>
      <w:ind w:left="1296" w:hanging="1296"/>
      <w:jc w:val="left"/>
      <w:outlineLvl w:val="6"/>
    </w:pPr>
    <w:rPr>
      <w:rFonts w:asciiTheme="minorHAnsi" w:hAnsiTheme="minorHAnsi" w:eastAsiaTheme="minorEastAsia"/>
      <w:b/>
      <w:bCs/>
      <w:kern w:val="0"/>
      <w:sz w:val="24"/>
    </w:rPr>
  </w:style>
  <w:style w:type="paragraph" w:styleId="9">
    <w:name w:val="heading 8"/>
    <w:basedOn w:val="1"/>
    <w:next w:val="1"/>
    <w:link w:val="70"/>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99"/>
    <w:pPr>
      <w:ind w:left="2520" w:leftChars="1200"/>
    </w:pPr>
    <w:rPr>
      <w:rFonts w:cs="Times New Roman"/>
      <w:szCs w:val="22"/>
    </w:rPr>
  </w:style>
  <w:style w:type="paragraph" w:styleId="1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3">
    <w:name w:val="List Bullet"/>
    <w:basedOn w:val="1"/>
    <w:qFormat/>
    <w:uiPriority w:val="99"/>
    <w:pPr>
      <w:tabs>
        <w:tab w:val="left" w:pos="1430"/>
      </w:tabs>
      <w:ind w:left="1430" w:hanging="720"/>
    </w:pPr>
    <w:rPr>
      <w:rFonts w:asciiTheme="minorHAnsi" w:hAnsiTheme="minorHAnsi" w:eastAsiaTheme="minorEastAsia" w:cstheme="minorBidi"/>
      <w:sz w:val="24"/>
    </w:rPr>
  </w:style>
  <w:style w:type="paragraph" w:styleId="14">
    <w:name w:val="Document Map"/>
    <w:basedOn w:val="1"/>
    <w:link w:val="55"/>
    <w:qFormat/>
    <w:uiPriority w:val="99"/>
    <w:rPr>
      <w:rFonts w:ascii="宋体"/>
      <w:sz w:val="18"/>
      <w:szCs w:val="18"/>
    </w:rPr>
  </w:style>
  <w:style w:type="paragraph" w:styleId="15">
    <w:name w:val="annotation text"/>
    <w:basedOn w:val="1"/>
    <w:link w:val="60"/>
    <w:qFormat/>
    <w:uiPriority w:val="0"/>
    <w:pPr>
      <w:jc w:val="left"/>
    </w:pPr>
  </w:style>
  <w:style w:type="paragraph" w:styleId="16">
    <w:name w:val="Body Text 3"/>
    <w:basedOn w:val="1"/>
    <w:link w:val="75"/>
    <w:qFormat/>
    <w:uiPriority w:val="99"/>
    <w:pPr>
      <w:spacing w:after="120"/>
    </w:pPr>
    <w:rPr>
      <w:rFonts w:asciiTheme="minorHAnsi" w:hAnsiTheme="minorHAnsi" w:eastAsiaTheme="minorEastAsia" w:cstheme="minorBidi"/>
      <w:kern w:val="0"/>
      <w:sz w:val="16"/>
      <w:szCs w:val="20"/>
    </w:rPr>
  </w:style>
  <w:style w:type="paragraph" w:styleId="17">
    <w:name w:val="Body Text"/>
    <w:basedOn w:val="1"/>
    <w:link w:val="72"/>
    <w:qFormat/>
    <w:uiPriority w:val="99"/>
    <w:pPr>
      <w:spacing w:line="520" w:lineRule="exact"/>
    </w:pPr>
    <w:rPr>
      <w:sz w:val="28"/>
    </w:rPr>
  </w:style>
  <w:style w:type="paragraph" w:styleId="18">
    <w:name w:val="Body Text Indent"/>
    <w:basedOn w:val="1"/>
    <w:next w:val="1"/>
    <w:link w:val="76"/>
    <w:qFormat/>
    <w:uiPriority w:val="99"/>
    <w:pPr>
      <w:spacing w:after="120"/>
      <w:ind w:left="420" w:leftChars="200"/>
    </w:pPr>
    <w:rPr>
      <w:rFonts w:asciiTheme="minorHAnsi" w:hAnsiTheme="minorHAnsi" w:eastAsiaTheme="minorEastAsia" w:cstheme="minorBidi"/>
      <w:kern w:val="0"/>
      <w:sz w:val="20"/>
    </w:rPr>
  </w:style>
  <w:style w:type="paragraph" w:styleId="19">
    <w:name w:val="List Bullet 2"/>
    <w:basedOn w:val="13"/>
    <w:qFormat/>
    <w:uiPriority w:val="99"/>
    <w:pPr>
      <w:widowControl/>
      <w:tabs>
        <w:tab w:val="left" w:pos="432"/>
        <w:tab w:val="clear" w:pos="1430"/>
      </w:tabs>
      <w:spacing w:after="220" w:line="220" w:lineRule="atLeast"/>
      <w:ind w:left="2160" w:right="720" w:hanging="432"/>
      <w:jc w:val="left"/>
    </w:pPr>
    <w:rPr>
      <w:kern w:val="0"/>
      <w:szCs w:val="20"/>
    </w:rPr>
  </w:style>
  <w:style w:type="paragraph" w:styleId="20">
    <w:name w:val="toc 5"/>
    <w:basedOn w:val="1"/>
    <w:next w:val="1"/>
    <w:unhideWhenUsed/>
    <w:qFormat/>
    <w:uiPriority w:val="99"/>
    <w:pPr>
      <w:ind w:left="1680" w:leftChars="800"/>
    </w:pPr>
    <w:rPr>
      <w:rFonts w:cs="Times New Roman"/>
      <w:szCs w:val="22"/>
    </w:rPr>
  </w:style>
  <w:style w:type="paragraph" w:styleId="21">
    <w:name w:val="toc 3"/>
    <w:basedOn w:val="1"/>
    <w:next w:val="1"/>
    <w:unhideWhenUsed/>
    <w:qFormat/>
    <w:uiPriority w:val="99"/>
    <w:pPr>
      <w:ind w:left="840" w:leftChars="400"/>
    </w:pPr>
    <w:rPr>
      <w:rFonts w:cs="Times New Roman"/>
      <w:szCs w:val="22"/>
    </w:rPr>
  </w:style>
  <w:style w:type="paragraph" w:styleId="22">
    <w:name w:val="Plain Text"/>
    <w:basedOn w:val="1"/>
    <w:link w:val="88"/>
    <w:qFormat/>
    <w:uiPriority w:val="0"/>
    <w:rPr>
      <w:rFonts w:ascii="宋体" w:hAnsi="Courier New" w:eastAsia="楷体_GB2312"/>
      <w:kern w:val="0"/>
      <w:sz w:val="20"/>
    </w:rPr>
  </w:style>
  <w:style w:type="paragraph" w:styleId="23">
    <w:name w:val="toc 8"/>
    <w:basedOn w:val="1"/>
    <w:next w:val="1"/>
    <w:unhideWhenUsed/>
    <w:qFormat/>
    <w:uiPriority w:val="99"/>
    <w:pPr>
      <w:ind w:left="2940" w:leftChars="1400"/>
    </w:pPr>
    <w:rPr>
      <w:rFonts w:cs="Times New Roman"/>
      <w:szCs w:val="22"/>
    </w:rPr>
  </w:style>
  <w:style w:type="paragraph" w:styleId="24">
    <w:name w:val="Date"/>
    <w:basedOn w:val="1"/>
    <w:next w:val="1"/>
    <w:link w:val="78"/>
    <w:qFormat/>
    <w:uiPriority w:val="0"/>
    <w:pPr>
      <w:ind w:left="100" w:leftChars="2500"/>
    </w:pPr>
    <w:rPr>
      <w:rFonts w:asciiTheme="minorHAnsi" w:hAnsiTheme="minorHAnsi" w:eastAsiaTheme="minorEastAsia" w:cstheme="minorBidi"/>
      <w:sz w:val="24"/>
      <w:szCs w:val="22"/>
    </w:rPr>
  </w:style>
  <w:style w:type="paragraph" w:styleId="25">
    <w:name w:val="Body Text Indent 2"/>
    <w:basedOn w:val="1"/>
    <w:link w:val="79"/>
    <w:qFormat/>
    <w:uiPriority w:val="99"/>
    <w:pPr>
      <w:tabs>
        <w:tab w:val="left" w:pos="4970"/>
      </w:tabs>
      <w:spacing w:line="360" w:lineRule="auto"/>
      <w:ind w:firstLine="480" w:firstLineChars="200"/>
    </w:pPr>
    <w:rPr>
      <w:rFonts w:asciiTheme="minorHAnsi" w:hAnsiTheme="minorHAnsi" w:eastAsiaTheme="minorEastAsia" w:cstheme="minorBidi"/>
      <w:kern w:val="0"/>
      <w:sz w:val="24"/>
      <w:szCs w:val="20"/>
    </w:rPr>
  </w:style>
  <w:style w:type="paragraph" w:styleId="26">
    <w:name w:val="endnote text"/>
    <w:basedOn w:val="1"/>
    <w:link w:val="80"/>
    <w:qFormat/>
    <w:uiPriority w:val="99"/>
    <w:pPr>
      <w:snapToGrid w:val="0"/>
      <w:jc w:val="left"/>
    </w:pPr>
    <w:rPr>
      <w:rFonts w:asciiTheme="minorHAnsi" w:hAnsiTheme="minorHAnsi" w:eastAsiaTheme="minorEastAsia" w:cstheme="minorBidi"/>
      <w:kern w:val="0"/>
      <w:sz w:val="24"/>
      <w:szCs w:val="20"/>
    </w:rPr>
  </w:style>
  <w:style w:type="paragraph" w:styleId="27">
    <w:name w:val="Balloon Text"/>
    <w:basedOn w:val="1"/>
    <w:link w:val="74"/>
    <w:qFormat/>
    <w:uiPriority w:val="99"/>
    <w:rPr>
      <w:sz w:val="18"/>
      <w:szCs w:val="18"/>
    </w:rPr>
  </w:style>
  <w:style w:type="paragraph" w:styleId="28">
    <w:name w:val="footer"/>
    <w:basedOn w:val="1"/>
    <w:link w:val="81"/>
    <w:unhideWhenUsed/>
    <w:qFormat/>
    <w:uiPriority w:val="0"/>
    <w:pPr>
      <w:tabs>
        <w:tab w:val="center" w:pos="4153"/>
        <w:tab w:val="right" w:pos="8306"/>
      </w:tabs>
      <w:snapToGrid w:val="0"/>
      <w:jc w:val="left"/>
    </w:pPr>
    <w:rPr>
      <w:sz w:val="18"/>
      <w:szCs w:val="18"/>
    </w:rPr>
  </w:style>
  <w:style w:type="paragraph" w:styleId="29">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99"/>
  </w:style>
  <w:style w:type="paragraph" w:styleId="31">
    <w:name w:val="toc 4"/>
    <w:basedOn w:val="1"/>
    <w:next w:val="1"/>
    <w:unhideWhenUsed/>
    <w:qFormat/>
    <w:uiPriority w:val="99"/>
    <w:pPr>
      <w:ind w:left="1260" w:leftChars="600"/>
    </w:pPr>
    <w:rPr>
      <w:rFonts w:cs="Times New Roman"/>
      <w:szCs w:val="22"/>
    </w:rPr>
  </w:style>
  <w:style w:type="paragraph" w:styleId="32">
    <w:name w:val="Subtitle"/>
    <w:basedOn w:val="1"/>
    <w:next w:val="1"/>
    <w:link w:val="83"/>
    <w:qFormat/>
    <w:uiPriority w:val="99"/>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84"/>
    <w:qFormat/>
    <w:uiPriority w:val="99"/>
    <w:pPr>
      <w:snapToGrid w:val="0"/>
      <w:jc w:val="left"/>
    </w:pPr>
    <w:rPr>
      <w:rFonts w:asciiTheme="minorHAnsi" w:hAnsiTheme="minorHAnsi" w:eastAsiaTheme="minorEastAsia" w:cstheme="minorBidi"/>
      <w:kern w:val="0"/>
      <w:sz w:val="18"/>
      <w:szCs w:val="20"/>
    </w:rPr>
  </w:style>
  <w:style w:type="paragraph" w:styleId="34">
    <w:name w:val="toc 6"/>
    <w:basedOn w:val="1"/>
    <w:next w:val="1"/>
    <w:unhideWhenUsed/>
    <w:qFormat/>
    <w:uiPriority w:val="99"/>
    <w:pPr>
      <w:ind w:left="2100" w:leftChars="1000"/>
    </w:pPr>
    <w:rPr>
      <w:rFonts w:cs="Times New Roman"/>
      <w:szCs w:val="22"/>
    </w:rPr>
  </w:style>
  <w:style w:type="paragraph" w:styleId="35">
    <w:name w:val="Body Text Indent 3"/>
    <w:basedOn w:val="1"/>
    <w:link w:val="85"/>
    <w:qFormat/>
    <w:uiPriority w:val="99"/>
    <w:pPr>
      <w:spacing w:line="360" w:lineRule="auto"/>
      <w:ind w:left="1978" w:leftChars="942"/>
    </w:pPr>
    <w:rPr>
      <w:rFonts w:hAnsi="宋体" w:asciiTheme="minorHAnsi" w:eastAsiaTheme="minorEastAsia" w:cstheme="minorBidi"/>
      <w:kern w:val="0"/>
      <w:sz w:val="24"/>
      <w:szCs w:val="20"/>
    </w:rPr>
  </w:style>
  <w:style w:type="paragraph" w:styleId="36">
    <w:name w:val="toc 2"/>
    <w:basedOn w:val="1"/>
    <w:next w:val="1"/>
    <w:qFormat/>
    <w:uiPriority w:val="99"/>
    <w:pPr>
      <w:ind w:left="420" w:leftChars="200"/>
    </w:pPr>
  </w:style>
  <w:style w:type="paragraph" w:styleId="37">
    <w:name w:val="toc 9"/>
    <w:basedOn w:val="1"/>
    <w:next w:val="1"/>
    <w:unhideWhenUsed/>
    <w:qFormat/>
    <w:uiPriority w:val="99"/>
    <w:pPr>
      <w:ind w:left="3360" w:leftChars="1600"/>
    </w:pPr>
    <w:rPr>
      <w:rFonts w:cs="Times New Roman"/>
      <w:szCs w:val="22"/>
    </w:rPr>
  </w:style>
  <w:style w:type="paragraph" w:styleId="38">
    <w:name w:val="Body Text 2"/>
    <w:basedOn w:val="1"/>
    <w:link w:val="86"/>
    <w:qFormat/>
    <w:uiPriority w:val="99"/>
    <w:rPr>
      <w:rFonts w:eastAsia="楷体_GB2312" w:asciiTheme="minorHAnsi" w:hAnsiTheme="minorHAnsi" w:cstheme="minorBidi"/>
      <w:b/>
      <w:kern w:val="0"/>
      <w:sz w:val="24"/>
      <w:szCs w:val="20"/>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7"/>
    <w:qFormat/>
    <w:uiPriority w:val="0"/>
    <w:pPr>
      <w:spacing w:before="240" w:after="60"/>
      <w:jc w:val="center"/>
      <w:outlineLvl w:val="0"/>
    </w:pPr>
    <w:rPr>
      <w:rFonts w:ascii="Cambria" w:hAnsi="Cambria" w:eastAsiaTheme="minorEastAsia" w:cstheme="minorBidi"/>
      <w:b/>
      <w:bCs/>
      <w:sz w:val="32"/>
      <w:szCs w:val="32"/>
    </w:rPr>
  </w:style>
  <w:style w:type="paragraph" w:styleId="41">
    <w:name w:val="annotation subject"/>
    <w:basedOn w:val="15"/>
    <w:next w:val="15"/>
    <w:link w:val="61"/>
    <w:qFormat/>
    <w:uiPriority w:val="99"/>
    <w:rPr>
      <w:b/>
      <w:bCs/>
    </w:rPr>
  </w:style>
  <w:style w:type="paragraph" w:styleId="42">
    <w:name w:val="Body Text First Indent"/>
    <w:basedOn w:val="17"/>
    <w:link w:val="73"/>
    <w:qFormat/>
    <w:uiPriority w:val="0"/>
    <w:pPr>
      <w:ind w:firstLine="42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endnote reference"/>
    <w:qFormat/>
    <w:uiPriority w:val="99"/>
    <w:rPr>
      <w:rFonts w:cs="Times New Roman"/>
      <w:vertAlign w:val="superscript"/>
    </w:rPr>
  </w:style>
  <w:style w:type="character" w:styleId="48">
    <w:name w:val="page number"/>
    <w:basedOn w:val="45"/>
    <w:qFormat/>
    <w:uiPriority w:val="0"/>
  </w:style>
  <w:style w:type="character" w:styleId="49">
    <w:name w:val="FollowedHyperlink"/>
    <w:basedOn w:val="45"/>
    <w:unhideWhenUsed/>
    <w:qFormat/>
    <w:uiPriority w:val="99"/>
    <w:rPr>
      <w:color w:val="800080" w:themeColor="followedHyperlink"/>
      <w:u w:val="single"/>
      <w14:textFill>
        <w14:solidFill>
          <w14:schemeClr w14:val="folHlink"/>
        </w14:solidFill>
      </w14:textFill>
    </w:rPr>
  </w:style>
  <w:style w:type="character" w:styleId="50">
    <w:name w:val="Emphasis"/>
    <w:basedOn w:val="45"/>
    <w:qFormat/>
    <w:uiPriority w:val="20"/>
    <w:rPr>
      <w:color w:val="CC0000"/>
    </w:rPr>
  </w:style>
  <w:style w:type="character" w:styleId="51">
    <w:name w:val="Hyperlink"/>
    <w:basedOn w:val="45"/>
    <w:unhideWhenUsed/>
    <w:qFormat/>
    <w:uiPriority w:val="99"/>
    <w:rPr>
      <w:color w:val="0000FF"/>
      <w:u w:val="single"/>
    </w:rPr>
  </w:style>
  <w:style w:type="character" w:styleId="52">
    <w:name w:val="annotation reference"/>
    <w:basedOn w:val="45"/>
    <w:qFormat/>
    <w:uiPriority w:val="99"/>
    <w:rPr>
      <w:sz w:val="21"/>
      <w:szCs w:val="21"/>
    </w:rPr>
  </w:style>
  <w:style w:type="character" w:styleId="53">
    <w:name w:val="footnote reference"/>
    <w:qFormat/>
    <w:uiPriority w:val="99"/>
    <w:rPr>
      <w:rFonts w:cs="Times New Roman"/>
      <w:vertAlign w:val="superscript"/>
    </w:rPr>
  </w:style>
  <w:style w:type="paragraph" w:customStyle="1" w:styleId="54">
    <w:name w:val="样式 小四 行距: 1.5 倍行距"/>
    <w:basedOn w:val="1"/>
    <w:qFormat/>
    <w:uiPriority w:val="0"/>
    <w:pPr>
      <w:ind w:firstLine="480"/>
    </w:pPr>
    <w:rPr>
      <w:rFonts w:cs="宋体"/>
    </w:rPr>
  </w:style>
  <w:style w:type="character" w:customStyle="1" w:styleId="55">
    <w:name w:val="文档结构图 Char"/>
    <w:basedOn w:val="45"/>
    <w:link w:val="14"/>
    <w:qFormat/>
    <w:uiPriority w:val="99"/>
    <w:rPr>
      <w:rFonts w:ascii="宋体"/>
      <w:kern w:val="2"/>
      <w:sz w:val="18"/>
      <w:szCs w:val="18"/>
    </w:rPr>
  </w:style>
  <w:style w:type="character" w:customStyle="1" w:styleId="56">
    <w:name w:val="标题 2 Char"/>
    <w:basedOn w:val="45"/>
    <w:link w:val="2"/>
    <w:qFormat/>
    <w:uiPriority w:val="99"/>
    <w:rPr>
      <w:rFonts w:ascii="Arial" w:hAnsi="Arial" w:eastAsia="黑体" w:cs="Times New Roman"/>
      <w:b/>
      <w:bCs/>
      <w:kern w:val="2"/>
      <w:sz w:val="32"/>
      <w:szCs w:val="32"/>
    </w:rPr>
  </w:style>
  <w:style w:type="paragraph" w:customStyle="1" w:styleId="57">
    <w:name w:val="修订1"/>
    <w:semiHidden/>
    <w:qFormat/>
    <w:uiPriority w:val="99"/>
    <w:rPr>
      <w:rFonts w:ascii="Calibri" w:hAnsi="Calibri" w:eastAsia="宋体" w:cs="Calibri"/>
      <w:kern w:val="2"/>
      <w:sz w:val="21"/>
      <w:szCs w:val="24"/>
      <w:lang w:val="en-US" w:eastAsia="zh-CN" w:bidi="ar-SA"/>
    </w:rPr>
  </w:style>
  <w:style w:type="character" w:customStyle="1" w:styleId="58">
    <w:name w:val="NormalCharacter"/>
    <w:qFormat/>
    <w:uiPriority w:val="0"/>
  </w:style>
  <w:style w:type="paragraph" w:customStyle="1" w:styleId="59">
    <w:name w:val="修订2"/>
    <w:hidden/>
    <w:semiHidden/>
    <w:qFormat/>
    <w:uiPriority w:val="99"/>
    <w:rPr>
      <w:rFonts w:ascii="Calibri" w:hAnsi="Calibri" w:eastAsia="宋体" w:cs="Calibri"/>
      <w:kern w:val="2"/>
      <w:sz w:val="21"/>
      <w:szCs w:val="24"/>
      <w:lang w:val="en-US" w:eastAsia="zh-CN" w:bidi="ar-SA"/>
    </w:rPr>
  </w:style>
  <w:style w:type="character" w:customStyle="1" w:styleId="60">
    <w:name w:val="批注文字 Char"/>
    <w:basedOn w:val="45"/>
    <w:link w:val="15"/>
    <w:qFormat/>
    <w:uiPriority w:val="0"/>
    <w:rPr>
      <w:rFonts w:ascii="Calibri" w:hAnsi="Calibri" w:eastAsia="宋体" w:cs="Calibri"/>
      <w:kern w:val="2"/>
      <w:sz w:val="21"/>
      <w:szCs w:val="24"/>
    </w:rPr>
  </w:style>
  <w:style w:type="character" w:customStyle="1" w:styleId="61">
    <w:name w:val="批注主题 Char"/>
    <w:basedOn w:val="60"/>
    <w:link w:val="41"/>
    <w:qFormat/>
    <w:uiPriority w:val="99"/>
    <w:rPr>
      <w:rFonts w:ascii="Calibri" w:hAnsi="Calibri" w:eastAsia="宋体" w:cs="Calibri"/>
      <w:b/>
      <w:bCs/>
      <w:kern w:val="2"/>
      <w:sz w:val="21"/>
      <w:szCs w:val="24"/>
    </w:rPr>
  </w:style>
  <w:style w:type="paragraph" w:customStyle="1" w:styleId="62">
    <w:name w:val="Body text|1"/>
    <w:basedOn w:val="1"/>
    <w:qFormat/>
    <w:uiPriority w:val="0"/>
    <w:pPr>
      <w:spacing w:after="180"/>
    </w:pPr>
    <w:rPr>
      <w:rFonts w:ascii="宋体" w:hAnsi="宋体" w:cs="宋体"/>
      <w:lang w:val="zh-TW" w:eastAsia="zh-TW" w:bidi="zh-TW"/>
    </w:rPr>
  </w:style>
  <w:style w:type="paragraph" w:customStyle="1" w:styleId="63">
    <w:name w:val="Revision"/>
    <w:hidden/>
    <w:unhideWhenUsed/>
    <w:qFormat/>
    <w:uiPriority w:val="99"/>
    <w:rPr>
      <w:rFonts w:ascii="Calibri" w:hAnsi="Calibri" w:eastAsia="宋体" w:cs="Calibri"/>
      <w:kern w:val="2"/>
      <w:sz w:val="21"/>
      <w:szCs w:val="24"/>
      <w:lang w:val="en-US" w:eastAsia="zh-CN" w:bidi="ar-SA"/>
    </w:rPr>
  </w:style>
  <w:style w:type="character" w:customStyle="1" w:styleId="64">
    <w:name w:val="标题 3 Char"/>
    <w:basedOn w:val="45"/>
    <w:link w:val="4"/>
    <w:qFormat/>
    <w:uiPriority w:val="99"/>
    <w:rPr>
      <w:rFonts w:ascii="Calibri" w:hAnsi="Calibri" w:cs="Calibri"/>
      <w:b/>
      <w:bCs/>
      <w:kern w:val="2"/>
      <w:sz w:val="32"/>
      <w:szCs w:val="32"/>
    </w:rPr>
  </w:style>
  <w:style w:type="character" w:customStyle="1" w:styleId="65">
    <w:name w:val="标题 1 Char"/>
    <w:basedOn w:val="45"/>
    <w:link w:val="3"/>
    <w:qFormat/>
    <w:uiPriority w:val="99"/>
    <w:rPr>
      <w:rFonts w:asciiTheme="minorHAnsi" w:hAnsiTheme="minorHAnsi" w:eastAsiaTheme="minorEastAsia" w:cstheme="minorBidi"/>
      <w:b/>
      <w:bCs/>
      <w:kern w:val="44"/>
      <w:sz w:val="44"/>
      <w:szCs w:val="44"/>
    </w:rPr>
  </w:style>
  <w:style w:type="character" w:customStyle="1" w:styleId="66">
    <w:name w:val="标题 4 Char"/>
    <w:basedOn w:val="45"/>
    <w:link w:val="5"/>
    <w:qFormat/>
    <w:uiPriority w:val="0"/>
    <w:rPr>
      <w:rFonts w:ascii="Arial" w:hAnsi="Arial" w:eastAsia="黑体" w:cstheme="minorBidi"/>
      <w:b/>
      <w:bCs/>
      <w:sz w:val="28"/>
      <w:szCs w:val="28"/>
    </w:rPr>
  </w:style>
  <w:style w:type="character" w:customStyle="1" w:styleId="67">
    <w:name w:val="标题 5 Char"/>
    <w:basedOn w:val="45"/>
    <w:link w:val="6"/>
    <w:qFormat/>
    <w:uiPriority w:val="99"/>
    <w:rPr>
      <w:rFonts w:asciiTheme="minorHAnsi" w:hAnsiTheme="minorHAnsi" w:eastAsiaTheme="minorEastAsia" w:cstheme="minorBidi"/>
      <w:b/>
      <w:bCs/>
      <w:color w:val="000000"/>
      <w:kern w:val="2"/>
      <w:sz w:val="24"/>
      <w:szCs w:val="24"/>
    </w:rPr>
  </w:style>
  <w:style w:type="character" w:customStyle="1" w:styleId="68">
    <w:name w:val="标题 6 Char"/>
    <w:basedOn w:val="45"/>
    <w:link w:val="7"/>
    <w:qFormat/>
    <w:uiPriority w:val="99"/>
    <w:rPr>
      <w:rFonts w:ascii="Arial" w:hAnsi="Arial" w:eastAsia="黑体" w:cs="Calibri"/>
      <w:b/>
      <w:bCs/>
      <w:sz w:val="24"/>
      <w:szCs w:val="24"/>
    </w:rPr>
  </w:style>
  <w:style w:type="character" w:customStyle="1" w:styleId="69">
    <w:name w:val="标题 7 Char"/>
    <w:basedOn w:val="45"/>
    <w:link w:val="8"/>
    <w:qFormat/>
    <w:uiPriority w:val="99"/>
    <w:rPr>
      <w:rFonts w:cs="Calibri" w:asciiTheme="minorHAnsi" w:hAnsiTheme="minorHAnsi" w:eastAsiaTheme="minorEastAsia"/>
      <w:b/>
      <w:bCs/>
      <w:sz w:val="24"/>
      <w:szCs w:val="24"/>
    </w:rPr>
  </w:style>
  <w:style w:type="character" w:customStyle="1" w:styleId="70">
    <w:name w:val="标题 8 Char"/>
    <w:basedOn w:val="45"/>
    <w:link w:val="9"/>
    <w:qFormat/>
    <w:uiPriority w:val="99"/>
    <w:rPr>
      <w:rFonts w:ascii="Arial" w:hAnsi="Arial" w:eastAsia="黑体" w:cs="Calibri"/>
      <w:sz w:val="24"/>
      <w:szCs w:val="24"/>
    </w:rPr>
  </w:style>
  <w:style w:type="character" w:customStyle="1" w:styleId="71">
    <w:name w:val="标题 9 Char"/>
    <w:basedOn w:val="45"/>
    <w:link w:val="10"/>
    <w:qFormat/>
    <w:uiPriority w:val="99"/>
    <w:rPr>
      <w:rFonts w:ascii="Arial" w:hAnsi="Arial" w:eastAsia="黑体" w:cs="Calibri"/>
      <w:szCs w:val="21"/>
    </w:rPr>
  </w:style>
  <w:style w:type="character" w:customStyle="1" w:styleId="72">
    <w:name w:val="正文文本 Char"/>
    <w:basedOn w:val="45"/>
    <w:link w:val="17"/>
    <w:qFormat/>
    <w:uiPriority w:val="99"/>
    <w:rPr>
      <w:rFonts w:ascii="Calibri" w:hAnsi="Calibri" w:cs="Calibri"/>
      <w:kern w:val="2"/>
      <w:sz w:val="28"/>
      <w:szCs w:val="24"/>
    </w:rPr>
  </w:style>
  <w:style w:type="character" w:customStyle="1" w:styleId="73">
    <w:name w:val="正文首行缩进 Char"/>
    <w:basedOn w:val="72"/>
    <w:link w:val="42"/>
    <w:qFormat/>
    <w:uiPriority w:val="0"/>
    <w:rPr>
      <w:rFonts w:ascii="Calibri" w:hAnsi="Calibri" w:cs="Calibri"/>
      <w:kern w:val="2"/>
      <w:sz w:val="28"/>
      <w:szCs w:val="24"/>
    </w:rPr>
  </w:style>
  <w:style w:type="character" w:customStyle="1" w:styleId="74">
    <w:name w:val="批注框文本 Char"/>
    <w:basedOn w:val="45"/>
    <w:link w:val="27"/>
    <w:qFormat/>
    <w:uiPriority w:val="99"/>
    <w:rPr>
      <w:rFonts w:ascii="Calibri" w:hAnsi="Calibri" w:cs="Calibri"/>
      <w:kern w:val="2"/>
      <w:sz w:val="18"/>
      <w:szCs w:val="18"/>
    </w:rPr>
  </w:style>
  <w:style w:type="character" w:customStyle="1" w:styleId="75">
    <w:name w:val="正文文本 3 Char"/>
    <w:basedOn w:val="45"/>
    <w:link w:val="16"/>
    <w:qFormat/>
    <w:uiPriority w:val="99"/>
    <w:rPr>
      <w:rFonts w:asciiTheme="minorHAnsi" w:hAnsiTheme="minorHAnsi" w:eastAsiaTheme="minorEastAsia" w:cstheme="minorBidi"/>
      <w:sz w:val="16"/>
    </w:rPr>
  </w:style>
  <w:style w:type="character" w:customStyle="1" w:styleId="76">
    <w:name w:val="正文文本缩进 Char"/>
    <w:basedOn w:val="45"/>
    <w:link w:val="18"/>
    <w:qFormat/>
    <w:uiPriority w:val="99"/>
    <w:rPr>
      <w:rFonts w:asciiTheme="minorHAnsi" w:hAnsiTheme="minorHAnsi" w:eastAsiaTheme="minorEastAsia" w:cstheme="minorBidi"/>
      <w:szCs w:val="24"/>
    </w:rPr>
  </w:style>
  <w:style w:type="character" w:customStyle="1" w:styleId="77">
    <w:name w:val="纯文本 Char"/>
    <w:basedOn w:val="45"/>
    <w:qFormat/>
    <w:uiPriority w:val="0"/>
    <w:rPr>
      <w:rFonts w:ascii="宋体" w:hAnsi="Courier New" w:cs="Courier New"/>
      <w:kern w:val="2"/>
      <w:sz w:val="21"/>
      <w:szCs w:val="21"/>
    </w:rPr>
  </w:style>
  <w:style w:type="character" w:customStyle="1" w:styleId="78">
    <w:name w:val="日期 Char"/>
    <w:basedOn w:val="45"/>
    <w:link w:val="24"/>
    <w:qFormat/>
    <w:uiPriority w:val="0"/>
    <w:rPr>
      <w:rFonts w:asciiTheme="minorHAnsi" w:hAnsiTheme="minorHAnsi" w:eastAsiaTheme="minorEastAsia" w:cstheme="minorBidi"/>
      <w:kern w:val="2"/>
      <w:sz w:val="24"/>
      <w:szCs w:val="22"/>
    </w:rPr>
  </w:style>
  <w:style w:type="character" w:customStyle="1" w:styleId="79">
    <w:name w:val="正文文本缩进 2 Char"/>
    <w:basedOn w:val="45"/>
    <w:link w:val="25"/>
    <w:qFormat/>
    <w:uiPriority w:val="99"/>
    <w:rPr>
      <w:rFonts w:asciiTheme="minorHAnsi" w:hAnsiTheme="minorHAnsi" w:eastAsiaTheme="minorEastAsia" w:cstheme="minorBidi"/>
      <w:sz w:val="24"/>
    </w:rPr>
  </w:style>
  <w:style w:type="character" w:customStyle="1" w:styleId="80">
    <w:name w:val="尾注文本 Char"/>
    <w:basedOn w:val="45"/>
    <w:link w:val="26"/>
    <w:qFormat/>
    <w:uiPriority w:val="99"/>
    <w:rPr>
      <w:rFonts w:asciiTheme="minorHAnsi" w:hAnsiTheme="minorHAnsi" w:eastAsiaTheme="minorEastAsia" w:cstheme="minorBidi"/>
      <w:sz w:val="24"/>
    </w:rPr>
  </w:style>
  <w:style w:type="character" w:customStyle="1" w:styleId="81">
    <w:name w:val="页脚 Char"/>
    <w:basedOn w:val="45"/>
    <w:link w:val="28"/>
    <w:qFormat/>
    <w:uiPriority w:val="0"/>
    <w:rPr>
      <w:rFonts w:ascii="Calibri" w:hAnsi="Calibri" w:cs="Calibri"/>
      <w:kern w:val="2"/>
      <w:sz w:val="18"/>
      <w:szCs w:val="18"/>
    </w:rPr>
  </w:style>
  <w:style w:type="character" w:customStyle="1" w:styleId="82">
    <w:name w:val="页眉 Char"/>
    <w:basedOn w:val="45"/>
    <w:link w:val="29"/>
    <w:qFormat/>
    <w:uiPriority w:val="0"/>
    <w:rPr>
      <w:rFonts w:ascii="Calibri" w:hAnsi="Calibri" w:cs="Calibri"/>
      <w:kern w:val="2"/>
      <w:sz w:val="18"/>
      <w:szCs w:val="18"/>
    </w:rPr>
  </w:style>
  <w:style w:type="character" w:customStyle="1" w:styleId="83">
    <w:name w:val="副标题 Char"/>
    <w:basedOn w:val="45"/>
    <w:link w:val="32"/>
    <w:qFormat/>
    <w:uiPriority w:val="99"/>
    <w:rPr>
      <w:rFonts w:ascii="Cambria" w:hAnsi="Cambria" w:eastAsiaTheme="minorEastAsia" w:cstheme="minorBidi"/>
      <w:b/>
      <w:bCs/>
      <w:kern w:val="28"/>
      <w:sz w:val="32"/>
      <w:szCs w:val="32"/>
    </w:rPr>
  </w:style>
  <w:style w:type="character" w:customStyle="1" w:styleId="84">
    <w:name w:val="脚注文本 Char"/>
    <w:basedOn w:val="45"/>
    <w:link w:val="33"/>
    <w:qFormat/>
    <w:uiPriority w:val="99"/>
    <w:rPr>
      <w:rFonts w:asciiTheme="minorHAnsi" w:hAnsiTheme="minorHAnsi" w:eastAsiaTheme="minorEastAsia" w:cstheme="minorBidi"/>
      <w:sz w:val="18"/>
    </w:rPr>
  </w:style>
  <w:style w:type="character" w:customStyle="1" w:styleId="85">
    <w:name w:val="正文文本缩进 3 Char"/>
    <w:basedOn w:val="45"/>
    <w:link w:val="35"/>
    <w:qFormat/>
    <w:uiPriority w:val="99"/>
    <w:rPr>
      <w:rFonts w:hAnsi="宋体" w:asciiTheme="minorHAnsi" w:eastAsiaTheme="minorEastAsia" w:cstheme="minorBidi"/>
      <w:sz w:val="24"/>
    </w:rPr>
  </w:style>
  <w:style w:type="character" w:customStyle="1" w:styleId="86">
    <w:name w:val="正文文本 2 Char"/>
    <w:basedOn w:val="45"/>
    <w:link w:val="38"/>
    <w:qFormat/>
    <w:uiPriority w:val="99"/>
    <w:rPr>
      <w:rFonts w:eastAsia="楷体_GB2312" w:asciiTheme="minorHAnsi" w:hAnsiTheme="minorHAnsi" w:cstheme="minorBidi"/>
      <w:b/>
      <w:sz w:val="24"/>
    </w:rPr>
  </w:style>
  <w:style w:type="character" w:customStyle="1" w:styleId="87">
    <w:name w:val="标题 Char"/>
    <w:basedOn w:val="45"/>
    <w:link w:val="40"/>
    <w:qFormat/>
    <w:uiPriority w:val="0"/>
    <w:rPr>
      <w:rFonts w:ascii="Cambria" w:hAnsi="Cambria" w:eastAsiaTheme="minorEastAsia" w:cstheme="minorBidi"/>
      <w:b/>
      <w:bCs/>
      <w:kern w:val="2"/>
      <w:sz w:val="32"/>
      <w:szCs w:val="32"/>
    </w:rPr>
  </w:style>
  <w:style w:type="character" w:customStyle="1" w:styleId="88">
    <w:name w:val="纯文本 Char1"/>
    <w:link w:val="22"/>
    <w:qFormat/>
    <w:uiPriority w:val="0"/>
    <w:rPr>
      <w:rFonts w:ascii="宋体" w:hAnsi="Courier New" w:eastAsia="楷体_GB2312" w:cs="Calibri"/>
      <w:szCs w:val="24"/>
    </w:rPr>
  </w:style>
  <w:style w:type="character" w:customStyle="1" w:styleId="89">
    <w:name w:val="正文文本 3 Char1"/>
    <w:qFormat/>
    <w:uiPriority w:val="0"/>
    <w:rPr>
      <w:rFonts w:ascii="Calibri" w:hAnsi="Calibri"/>
      <w:kern w:val="2"/>
      <w:sz w:val="16"/>
      <w:szCs w:val="16"/>
    </w:rPr>
  </w:style>
  <w:style w:type="paragraph" w:customStyle="1" w:styleId="9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Theme="minorEastAsia" w:cstheme="minorBidi"/>
      <w:kern w:val="0"/>
      <w:sz w:val="24"/>
    </w:rPr>
  </w:style>
  <w:style w:type="character" w:customStyle="1" w:styleId="91">
    <w:name w:val="标题 Char1"/>
    <w:qFormat/>
    <w:uiPriority w:val="0"/>
    <w:rPr>
      <w:rFonts w:ascii="Calibri Light" w:hAnsi="Calibri Light" w:cs="Times New Roman"/>
      <w:b/>
      <w:bCs/>
      <w:kern w:val="2"/>
      <w:sz w:val="32"/>
      <w:szCs w:val="32"/>
    </w:rPr>
  </w:style>
  <w:style w:type="paragraph" w:customStyle="1" w:styleId="92">
    <w:name w:val="List Paragraph1"/>
    <w:basedOn w:val="1"/>
    <w:qFormat/>
    <w:uiPriority w:val="34"/>
    <w:pPr>
      <w:ind w:firstLine="420" w:firstLineChars="200"/>
    </w:pPr>
    <w:rPr>
      <w:rFonts w:asciiTheme="minorHAnsi" w:hAnsiTheme="minorHAnsi" w:eastAsiaTheme="minorEastAsia" w:cstheme="minorBidi"/>
      <w:sz w:val="24"/>
      <w:szCs w:val="22"/>
    </w:rPr>
  </w:style>
  <w:style w:type="paragraph" w:customStyle="1" w:styleId="93">
    <w:name w:val="Default"/>
    <w:qFormat/>
    <w:uiPriority w:val="0"/>
    <w:pPr>
      <w:widowControl w:val="0"/>
      <w:autoSpaceDE w:val="0"/>
      <w:autoSpaceDN w:val="0"/>
      <w:adjustRightInd w:val="0"/>
    </w:pPr>
    <w:rPr>
      <w:rFonts w:ascii="楷体_GB2312" w:eastAsia="楷体_GB2312" w:cs="楷体_GB2312" w:hAnsiTheme="minorHAnsi"/>
      <w:color w:val="000000"/>
      <w:kern w:val="2"/>
      <w:sz w:val="24"/>
      <w:szCs w:val="24"/>
      <w:lang w:val="en-US" w:eastAsia="zh-CN" w:bidi="ar-SA"/>
    </w:rPr>
  </w:style>
  <w:style w:type="character" w:customStyle="1" w:styleId="94">
    <w:name w:val="脚注文本 Char1"/>
    <w:qFormat/>
    <w:uiPriority w:val="0"/>
    <w:rPr>
      <w:rFonts w:ascii="Calibri" w:hAnsi="Calibri"/>
      <w:kern w:val="2"/>
      <w:sz w:val="18"/>
      <w:szCs w:val="18"/>
    </w:rPr>
  </w:style>
  <w:style w:type="character" w:customStyle="1" w:styleId="95">
    <w:name w:val="批注文字 Char1"/>
    <w:qFormat/>
    <w:uiPriority w:val="0"/>
    <w:rPr>
      <w:rFonts w:asciiTheme="minorHAnsi" w:hAnsiTheme="minorHAnsi" w:eastAsiaTheme="minorEastAsia" w:cstheme="minorBidi"/>
    </w:rPr>
  </w:style>
  <w:style w:type="character" w:customStyle="1" w:styleId="96">
    <w:name w:val="正文文本缩进 2 Char1"/>
    <w:qFormat/>
    <w:uiPriority w:val="0"/>
    <w:rPr>
      <w:rFonts w:ascii="Calibri" w:hAnsi="Calibri"/>
      <w:kern w:val="2"/>
      <w:sz w:val="21"/>
      <w:szCs w:val="22"/>
    </w:rPr>
  </w:style>
  <w:style w:type="paragraph" w:customStyle="1" w:styleId="97">
    <w:name w:val="章节三"/>
    <w:basedOn w:val="98"/>
    <w:next w:val="1"/>
    <w:qFormat/>
    <w:uiPriority w:val="0"/>
    <w:pPr>
      <w:spacing w:beforeLines="50" w:afterLines="50" w:line="240" w:lineRule="auto"/>
      <w:ind w:firstLine="0" w:firstLineChars="0"/>
      <w:jc w:val="left"/>
      <w:outlineLvl w:val="2"/>
    </w:pPr>
    <w:rPr>
      <w:rFonts w:ascii="黑体" w:hAnsi="宋体" w:eastAsia="黑体"/>
      <w:b/>
    </w:rPr>
  </w:style>
  <w:style w:type="paragraph" w:customStyle="1" w:styleId="98">
    <w:name w:val="文一"/>
    <w:basedOn w:val="1"/>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kern w:val="0"/>
      <w:sz w:val="24"/>
    </w:rPr>
  </w:style>
  <w:style w:type="character" w:customStyle="1" w:styleId="99">
    <w:name w:val="标题 3 Char1"/>
    <w:qFormat/>
    <w:uiPriority w:val="0"/>
    <w:rPr>
      <w:rFonts w:ascii="黑体" w:hAnsi="黑体" w:eastAsia="仿宋"/>
      <w:b/>
      <w:bCs/>
      <w:kern w:val="0"/>
      <w:sz w:val="24"/>
      <w:szCs w:val="28"/>
    </w:rPr>
  </w:style>
  <w:style w:type="paragraph" w:customStyle="1" w:styleId="100">
    <w:name w:val="_Style 106"/>
    <w:unhideWhenUsed/>
    <w:qFormat/>
    <w:uiPriority w:val="99"/>
    <w:rPr>
      <w:rFonts w:asciiTheme="minorHAnsi" w:hAnsiTheme="minorHAnsi" w:eastAsiaTheme="minorEastAsia" w:cstheme="minorBidi"/>
      <w:kern w:val="2"/>
      <w:sz w:val="21"/>
      <w:szCs w:val="24"/>
      <w:lang w:val="en-US" w:eastAsia="zh-CN" w:bidi="ar-SA"/>
    </w:rPr>
  </w:style>
  <w:style w:type="paragraph" w:styleId="101">
    <w:name w:val="List Paragraph"/>
    <w:basedOn w:val="1"/>
    <w:qFormat/>
    <w:uiPriority w:val="34"/>
    <w:pPr>
      <w:ind w:firstLine="420" w:firstLineChars="200"/>
    </w:pPr>
    <w:rPr>
      <w:rFonts w:asciiTheme="minorHAnsi" w:hAnsiTheme="minorHAnsi" w:eastAsiaTheme="minorEastAsia" w:cstheme="minorBidi"/>
      <w:sz w:val="24"/>
      <w:szCs w:val="22"/>
    </w:rPr>
  </w:style>
  <w:style w:type="character" w:customStyle="1" w:styleId="102">
    <w:name w:val="font21"/>
    <w:qFormat/>
    <w:uiPriority w:val="0"/>
    <w:rPr>
      <w:rFonts w:hint="eastAsia" w:ascii="宋体" w:hAnsi="宋体" w:eastAsia="宋体" w:cs="宋体"/>
      <w:color w:val="0070C0"/>
      <w:sz w:val="20"/>
      <w:szCs w:val="20"/>
      <w:u w:val="none"/>
    </w:rPr>
  </w:style>
  <w:style w:type="character" w:customStyle="1" w:styleId="103">
    <w:name w:val="titlecolor style15"/>
    <w:qFormat/>
    <w:uiPriority w:val="0"/>
  </w:style>
  <w:style w:type="character" w:customStyle="1" w:styleId="104">
    <w:name w:val="正文文本缩进 3 Char1"/>
    <w:qFormat/>
    <w:uiPriority w:val="0"/>
    <w:rPr>
      <w:rFonts w:ascii="Calibri" w:hAnsi="Calibri"/>
      <w:kern w:val="2"/>
      <w:sz w:val="16"/>
      <w:szCs w:val="16"/>
    </w:rPr>
  </w:style>
  <w:style w:type="character" w:customStyle="1" w:styleId="105">
    <w:name w:val="尾注文本 Char1"/>
    <w:qFormat/>
    <w:uiPriority w:val="0"/>
    <w:rPr>
      <w:rFonts w:ascii="Calibri" w:hAnsi="Calibri"/>
      <w:kern w:val="2"/>
      <w:sz w:val="21"/>
      <w:szCs w:val="22"/>
    </w:rPr>
  </w:style>
  <w:style w:type="character" w:customStyle="1" w:styleId="106">
    <w:name w:val="HTML Markup"/>
    <w:qFormat/>
    <w:uiPriority w:val="0"/>
    <w:rPr>
      <w:vanish/>
      <w:color w:val="FF0000"/>
    </w:rPr>
  </w:style>
  <w:style w:type="paragraph" w:customStyle="1" w:styleId="107">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08">
    <w:name w:val="正题"/>
    <w:basedOn w:val="98"/>
    <w:next w:val="98"/>
    <w:qFormat/>
    <w:uiPriority w:val="0"/>
    <w:pPr>
      <w:ind w:firstLine="0" w:firstLineChars="0"/>
      <w:jc w:val="center"/>
    </w:pPr>
    <w:rPr>
      <w:rFonts w:eastAsia="黑体"/>
      <w:b/>
      <w:sz w:val="36"/>
      <w:szCs w:val="36"/>
    </w:rPr>
  </w:style>
  <w:style w:type="paragraph" w:customStyle="1" w:styleId="109">
    <w:name w:val="列出段落1"/>
    <w:basedOn w:val="1"/>
    <w:qFormat/>
    <w:uiPriority w:val="99"/>
    <w:pPr>
      <w:ind w:firstLine="420" w:firstLineChars="200"/>
    </w:pPr>
    <w:rPr>
      <w:rFonts w:asciiTheme="minorHAnsi" w:hAnsiTheme="minorHAnsi" w:eastAsiaTheme="minorEastAsia" w:cstheme="minorBidi"/>
      <w:sz w:val="24"/>
    </w:rPr>
  </w:style>
  <w:style w:type="character" w:customStyle="1" w:styleId="110">
    <w:name w:val="批注主题 Char1"/>
    <w:qFormat/>
    <w:uiPriority w:val="0"/>
    <w:rPr>
      <w:rFonts w:ascii="Calibri" w:hAnsi="Calibri"/>
      <w:b/>
      <w:bCs/>
      <w:kern w:val="2"/>
      <w:sz w:val="21"/>
      <w:szCs w:val="22"/>
    </w:rPr>
  </w:style>
  <w:style w:type="character" w:customStyle="1" w:styleId="111">
    <w:name w:val="副标题 Char1"/>
    <w:qFormat/>
    <w:uiPriority w:val="0"/>
    <w:rPr>
      <w:rFonts w:ascii="Calibri Light" w:hAnsi="Calibri Light" w:cs="Times New Roman"/>
      <w:b/>
      <w:bCs/>
      <w:kern w:val="28"/>
      <w:sz w:val="32"/>
      <w:szCs w:val="32"/>
    </w:rPr>
  </w:style>
  <w:style w:type="paragraph" w:customStyle="1" w:styleId="112">
    <w:name w:val="列出段落2"/>
    <w:basedOn w:val="1"/>
    <w:qFormat/>
    <w:uiPriority w:val="34"/>
    <w:pPr>
      <w:ind w:firstLine="420" w:firstLineChars="200"/>
    </w:pPr>
    <w:rPr>
      <w:rFonts w:asciiTheme="minorHAnsi" w:hAnsiTheme="minorHAnsi" w:eastAsiaTheme="minorEastAsia" w:cstheme="minorBidi"/>
      <w:sz w:val="24"/>
    </w:rPr>
  </w:style>
  <w:style w:type="paragraph" w:customStyle="1" w:styleId="113">
    <w:name w:val="_Style 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4">
    <w:name w:val="font0"/>
    <w:basedOn w:val="1"/>
    <w:qFormat/>
    <w:uiPriority w:val="99"/>
    <w:pPr>
      <w:widowControl/>
      <w:spacing w:before="100" w:beforeAutospacing="1" w:after="100" w:afterAutospacing="1"/>
      <w:jc w:val="left"/>
    </w:pPr>
    <w:rPr>
      <w:rFonts w:ascii="宋体" w:hAnsi="宋体" w:eastAsiaTheme="minorEastAsia" w:cstheme="minorBidi"/>
      <w:kern w:val="0"/>
      <w:sz w:val="24"/>
    </w:rPr>
  </w:style>
  <w:style w:type="paragraph" w:customStyle="1" w:styleId="115">
    <w:name w:val="文二"/>
    <w:basedOn w:val="1"/>
    <w:qFormat/>
    <w:uiPriority w:val="0"/>
    <w:pPr>
      <w:jc w:val="left"/>
    </w:pPr>
    <w:rPr>
      <w:rFonts w:ascii="宋体" w:hAnsi="宋体" w:eastAsiaTheme="minorEastAsia" w:cstheme="minorBidi"/>
      <w:sz w:val="24"/>
      <w:szCs w:val="21"/>
    </w:rPr>
  </w:style>
  <w:style w:type="paragraph" w:customStyle="1" w:styleId="116">
    <w:name w:val="Table Paragraph"/>
    <w:basedOn w:val="1"/>
    <w:qFormat/>
    <w:uiPriority w:val="0"/>
    <w:pPr>
      <w:autoSpaceDE w:val="0"/>
      <w:autoSpaceDN w:val="0"/>
      <w:jc w:val="center"/>
    </w:pPr>
    <w:rPr>
      <w:rFonts w:ascii="宋体" w:hAnsi="宋体" w:cs="宋体" w:eastAsiaTheme="minorEastAsia"/>
      <w:kern w:val="0"/>
      <w:sz w:val="22"/>
      <w:szCs w:val="22"/>
      <w:lang w:eastAsia="en-US"/>
    </w:rPr>
  </w:style>
  <w:style w:type="character" w:customStyle="1" w:styleId="117">
    <w:name w:val="文档结构图 Char1"/>
    <w:qFormat/>
    <w:uiPriority w:val="0"/>
    <w:rPr>
      <w:rFonts w:ascii="Microsoft YaHei UI" w:hAnsi="Calibri" w:eastAsia="Microsoft YaHei UI"/>
      <w:kern w:val="2"/>
      <w:sz w:val="18"/>
      <w:szCs w:val="18"/>
    </w:rPr>
  </w:style>
  <w:style w:type="paragraph" w:customStyle="1" w:styleId="118">
    <w:name w:val="p0"/>
    <w:basedOn w:val="1"/>
    <w:qFormat/>
    <w:uiPriority w:val="0"/>
    <w:pPr>
      <w:widowControl/>
    </w:pPr>
    <w:rPr>
      <w:rFonts w:asciiTheme="minorHAnsi" w:hAnsiTheme="minorHAnsi" w:eastAsiaTheme="minorEastAsia" w:cstheme="minorBidi"/>
      <w:kern w:val="0"/>
      <w:sz w:val="24"/>
      <w:szCs w:val="21"/>
    </w:rPr>
  </w:style>
  <w:style w:type="paragraph" w:customStyle="1" w:styleId="119">
    <w:name w:val="纯文本1"/>
    <w:basedOn w:val="1"/>
    <w:next w:val="1"/>
    <w:qFormat/>
    <w:uiPriority w:val="0"/>
    <w:rPr>
      <w:rFonts w:ascii="宋体" w:hAnsi="Courier New" w:eastAsiaTheme="minorEastAsia" w:cstheme="minorBidi"/>
      <w:kern w:val="0"/>
      <w:sz w:val="20"/>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heme="minorHAnsi" w:hAnsiTheme="minorHAnsi" w:eastAsiaTheme="minorEastAsia" w:cstheme="minorBidi"/>
      <w:kern w:val="0"/>
      <w:sz w:val="24"/>
      <w:szCs w:val="20"/>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font31"/>
    <w:qFormat/>
    <w:uiPriority w:val="0"/>
    <w:rPr>
      <w:rFonts w:hint="eastAsia" w:ascii="宋体" w:hAnsi="宋体" w:eastAsia="宋体" w:cs="宋体"/>
      <w:color w:val="000000"/>
      <w:sz w:val="20"/>
      <w:szCs w:val="20"/>
      <w:u w:val="none"/>
    </w:rPr>
  </w:style>
  <w:style w:type="character" w:customStyle="1" w:styleId="123">
    <w:name w:val="正文文本 2 Char1"/>
    <w:qFormat/>
    <w:uiPriority w:val="0"/>
    <w:rPr>
      <w:rFonts w:ascii="Calibri" w:hAnsi="Calibri"/>
      <w:kern w:val="2"/>
      <w:sz w:val="21"/>
      <w:szCs w:val="22"/>
    </w:rPr>
  </w:style>
  <w:style w:type="character" w:customStyle="1" w:styleId="124">
    <w:name w:val="font81"/>
    <w:basedOn w:val="45"/>
    <w:qFormat/>
    <w:uiPriority w:val="0"/>
    <w:rPr>
      <w:rFonts w:hint="eastAsia" w:ascii="宋体" w:hAnsi="宋体" w:eastAsia="宋体" w:cs="宋体"/>
      <w:color w:val="FF0000"/>
      <w:sz w:val="18"/>
      <w:szCs w:val="18"/>
      <w:u w:val="none"/>
    </w:rPr>
  </w:style>
  <w:style w:type="paragraph" w:customStyle="1" w:styleId="125">
    <w:name w:val="_Style 5"/>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26">
    <w:name w:val="_Style 4"/>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27">
    <w:name w:val="纯文本2"/>
    <w:basedOn w:val="1"/>
    <w:next w:val="1"/>
    <w:qFormat/>
    <w:uiPriority w:val="0"/>
    <w:rPr>
      <w:rFonts w:ascii="宋体" w:hAnsi="Courier New" w:eastAsiaTheme="minorEastAsia" w:cstheme="minorBidi"/>
      <w:kern w:val="0"/>
      <w:sz w:val="20"/>
      <w:szCs w:val="20"/>
    </w:rPr>
  </w:style>
  <w:style w:type="character" w:customStyle="1" w:styleId="128">
    <w:name w:val="标题 3 Char2"/>
    <w:qFormat/>
    <w:uiPriority w:val="0"/>
    <w:rPr>
      <w:rFonts w:ascii="黑体" w:hAnsi="黑体" w:eastAsia="仿宋" w:cstheme="minorBidi"/>
      <w:b/>
      <w:bCs/>
      <w:sz w:val="24"/>
      <w:szCs w:val="28"/>
    </w:rPr>
  </w:style>
  <w:style w:type="character" w:customStyle="1" w:styleId="129">
    <w:name w:val="font11"/>
    <w:basedOn w:val="4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25837</Words>
  <Characters>27628</Characters>
  <Lines>1635</Lines>
  <Paragraphs>460</Paragraphs>
  <TotalTime>0</TotalTime>
  <ScaleCrop>false</ScaleCrop>
  <LinksUpToDate>false</LinksUpToDate>
  <CharactersWithSpaces>28823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2024-11-18T03:40:00Z</dcterms:created>
  <dc:creator>thinkpad</dc:creator>
  <cp:lastModifiedBy>HP</cp:lastModifiedBy>
  <cp:lastPrinted>2024-11-21T04:01:00Z</cp:lastPrinted>
  <dcterms:modified xsi:type="dcterms:W3CDTF">2025-09-17T07:43:34Z</dcterms:modified>
  <dc:title>2018NJY-2地块项目一期工程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2BA744711A2648CF9361A29257008C10_13</vt:lpwstr>
  </property>
  <property fmtid="{D5CDD505-2E9C-101B-9397-08002B2CF9AE}" pid="4" name="KSOTemplateDocerSaveRecord">
    <vt:lpwstr>eyJoZGlkIjoiNWY1ZjliYzFmMGUxYjBmY2U5ZDZlZjE2ZGI3ZDYxMzUiLCJ1c2VySWQiOiI0MzI4Mjc0MDcifQ==</vt:lpwstr>
  </property>
</Properties>
</file>