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60" w:lineRule="auto"/>
        <w:jc w:val="center"/>
        <w:rPr>
          <w:rFonts w:ascii="仿宋" w:hAnsi="仿宋" w:eastAsia="仿宋"/>
          <w:b/>
          <w:bCs/>
          <w:color w:val="auto"/>
          <w:sz w:val="32"/>
          <w:szCs w:val="32"/>
          <w:u w:val="single"/>
        </w:rPr>
      </w:pPr>
      <w:bookmarkStart w:id="2" w:name="_GoBack"/>
      <w:bookmarkStart w:id="0" w:name="_Toc498506845"/>
      <w:bookmarkStart w:id="1" w:name="_Toc498438086"/>
    </w:p>
    <w:p>
      <w:pPr>
        <w:spacing w:before="120" w:after="120" w:line="360" w:lineRule="auto"/>
        <w:jc w:val="center"/>
        <w:rPr>
          <w:rFonts w:ascii="仿宋" w:hAnsi="仿宋" w:eastAsia="仿宋"/>
          <w:b/>
          <w:bCs/>
          <w:color w:val="auto"/>
          <w:sz w:val="32"/>
          <w:szCs w:val="32"/>
          <w:u w:val="single"/>
        </w:rPr>
      </w:pPr>
    </w:p>
    <w:p>
      <w:pPr>
        <w:spacing w:before="120" w:after="120" w:line="360" w:lineRule="auto"/>
        <w:jc w:val="center"/>
        <w:rPr>
          <w:rFonts w:ascii="仿宋" w:hAnsi="仿宋" w:eastAsia="仿宋"/>
          <w:b/>
          <w:bCs/>
          <w:color w:val="auto"/>
          <w:sz w:val="32"/>
          <w:szCs w:val="32"/>
          <w:u w:val="single"/>
        </w:rPr>
      </w:pPr>
    </w:p>
    <w:p>
      <w:pPr>
        <w:spacing w:before="120" w:after="120" w:line="360" w:lineRule="auto"/>
        <w:jc w:val="center"/>
        <w:rPr>
          <w:rFonts w:ascii="仿宋" w:hAnsi="仿宋" w:eastAsia="仿宋"/>
          <w:b/>
          <w:bCs/>
          <w:color w:val="auto"/>
          <w:sz w:val="32"/>
          <w:szCs w:val="32"/>
          <w:u w:val="single"/>
        </w:rPr>
      </w:pPr>
    </w:p>
    <w:p>
      <w:pPr>
        <w:spacing w:before="120" w:after="120" w:line="276" w:lineRule="auto"/>
        <w:jc w:val="center"/>
        <w:rPr>
          <w:rFonts w:ascii="仿宋" w:hAnsi="仿宋" w:eastAsia="仿宋" w:cs="仿宋"/>
          <w:b/>
          <w:color w:val="auto"/>
          <w:sz w:val="52"/>
          <w:szCs w:val="52"/>
        </w:rPr>
      </w:pPr>
      <w:r>
        <w:rPr>
          <w:rFonts w:hint="eastAsia" w:ascii="仿宋" w:hAnsi="仿宋" w:eastAsia="仿宋" w:cs="仿宋"/>
          <w:b/>
          <w:color w:val="auto"/>
          <w:sz w:val="52"/>
          <w:szCs w:val="52"/>
        </w:rPr>
        <w:t>中南钢铁总部大楼项目</w:t>
      </w:r>
    </w:p>
    <w:p>
      <w:pPr>
        <w:spacing w:before="120" w:after="120" w:line="360" w:lineRule="auto"/>
        <w:jc w:val="center"/>
        <w:rPr>
          <w:rFonts w:ascii="仿宋" w:hAnsi="仿宋" w:eastAsia="仿宋"/>
          <w:b/>
          <w:bCs/>
          <w:color w:val="auto"/>
          <w:sz w:val="32"/>
          <w:szCs w:val="32"/>
        </w:rPr>
      </w:pPr>
    </w:p>
    <w:p>
      <w:pPr>
        <w:spacing w:before="120" w:after="120" w:line="360" w:lineRule="auto"/>
        <w:jc w:val="center"/>
        <w:rPr>
          <w:rFonts w:ascii="仿宋" w:hAnsi="仿宋" w:eastAsia="仿宋"/>
          <w:b/>
          <w:bCs/>
          <w:color w:val="auto"/>
          <w:sz w:val="32"/>
          <w:szCs w:val="32"/>
        </w:rPr>
      </w:pPr>
    </w:p>
    <w:p>
      <w:pPr>
        <w:spacing w:before="120" w:after="120" w:line="360" w:lineRule="auto"/>
        <w:jc w:val="center"/>
        <w:rPr>
          <w:rFonts w:ascii="仿宋" w:hAnsi="仿宋" w:eastAsia="仿宋"/>
          <w:b/>
          <w:bCs/>
          <w:color w:val="auto"/>
          <w:spacing w:val="110"/>
          <w:sz w:val="44"/>
          <w:szCs w:val="44"/>
        </w:rPr>
      </w:pPr>
      <w:r>
        <w:rPr>
          <w:rFonts w:hint="eastAsia" w:ascii="仿宋" w:hAnsi="仿宋" w:eastAsia="仿宋"/>
          <w:b/>
          <w:bCs/>
          <w:color w:val="auto"/>
          <w:spacing w:val="110"/>
          <w:sz w:val="48"/>
          <w:szCs w:val="48"/>
        </w:rPr>
        <w:t>工程设计合同</w:t>
      </w:r>
    </w:p>
    <w:p>
      <w:pPr>
        <w:spacing w:before="120" w:after="120" w:line="360" w:lineRule="auto"/>
        <w:jc w:val="center"/>
        <w:rPr>
          <w:rFonts w:ascii="仿宋" w:hAnsi="仿宋" w:eastAsia="仿宋"/>
          <w:b/>
          <w:bCs/>
          <w:color w:val="auto"/>
          <w:sz w:val="24"/>
        </w:rPr>
      </w:pPr>
    </w:p>
    <w:p>
      <w:pPr>
        <w:spacing w:before="120" w:after="120" w:line="360" w:lineRule="auto"/>
        <w:jc w:val="center"/>
        <w:rPr>
          <w:rFonts w:ascii="仿宋" w:hAnsi="仿宋" w:eastAsia="仿宋"/>
          <w:b/>
          <w:bCs/>
          <w:color w:val="auto"/>
          <w:sz w:val="24"/>
        </w:rPr>
      </w:pPr>
    </w:p>
    <w:p>
      <w:pPr>
        <w:spacing w:before="120" w:after="120" w:line="360" w:lineRule="auto"/>
        <w:jc w:val="center"/>
        <w:rPr>
          <w:rFonts w:ascii="仿宋" w:hAnsi="仿宋" w:eastAsia="仿宋"/>
          <w:b/>
          <w:bCs/>
          <w:color w:val="auto"/>
          <w:sz w:val="24"/>
        </w:rPr>
      </w:pPr>
    </w:p>
    <w:p>
      <w:pPr>
        <w:spacing w:before="120" w:after="120" w:line="360" w:lineRule="auto"/>
        <w:jc w:val="center"/>
        <w:rPr>
          <w:rFonts w:ascii="仿宋" w:hAnsi="仿宋" w:eastAsia="仿宋"/>
          <w:b/>
          <w:bCs/>
          <w:color w:val="auto"/>
          <w:sz w:val="24"/>
        </w:rPr>
      </w:pPr>
    </w:p>
    <w:p>
      <w:pPr>
        <w:spacing w:before="120" w:after="120" w:line="360" w:lineRule="auto"/>
        <w:jc w:val="center"/>
        <w:rPr>
          <w:rFonts w:ascii="仿宋" w:hAnsi="仿宋" w:eastAsia="仿宋"/>
          <w:b/>
          <w:bCs/>
          <w:color w:val="auto"/>
          <w:sz w:val="24"/>
        </w:rPr>
      </w:pPr>
    </w:p>
    <w:p>
      <w:pPr>
        <w:spacing w:before="120" w:after="120" w:line="360" w:lineRule="auto"/>
        <w:jc w:val="center"/>
        <w:rPr>
          <w:rFonts w:ascii="仿宋" w:hAnsi="仿宋" w:eastAsia="仿宋"/>
          <w:b/>
          <w:bCs/>
          <w:color w:val="auto"/>
          <w:sz w:val="24"/>
        </w:rPr>
      </w:pPr>
    </w:p>
    <w:p>
      <w:pPr>
        <w:spacing w:before="120" w:after="120" w:line="360" w:lineRule="auto"/>
        <w:jc w:val="center"/>
        <w:rPr>
          <w:rFonts w:ascii="仿宋" w:hAnsi="仿宋" w:eastAsia="仿宋"/>
          <w:b/>
          <w:bCs/>
          <w:color w:val="auto"/>
          <w:sz w:val="24"/>
        </w:rPr>
      </w:pPr>
    </w:p>
    <w:p>
      <w:pPr>
        <w:spacing w:before="120" w:after="120" w:line="360" w:lineRule="auto"/>
        <w:jc w:val="center"/>
        <w:rPr>
          <w:rFonts w:ascii="仿宋" w:hAnsi="仿宋" w:eastAsia="仿宋"/>
          <w:b/>
          <w:bCs/>
          <w:color w:val="auto"/>
          <w:sz w:val="24"/>
        </w:rPr>
      </w:pPr>
    </w:p>
    <w:p>
      <w:pPr>
        <w:spacing w:before="120" w:after="120" w:line="360" w:lineRule="auto"/>
        <w:jc w:val="center"/>
        <w:rPr>
          <w:rFonts w:ascii="仿宋" w:hAnsi="仿宋" w:eastAsia="仿宋"/>
          <w:b/>
          <w:bCs/>
          <w:color w:val="auto"/>
          <w:sz w:val="24"/>
        </w:rPr>
      </w:pPr>
    </w:p>
    <w:p>
      <w:pPr>
        <w:spacing w:before="120" w:after="120" w:line="360" w:lineRule="auto"/>
        <w:ind w:firstLine="1767" w:firstLineChars="550"/>
        <w:rPr>
          <w:rFonts w:ascii="仿宋" w:hAnsi="仿宋" w:eastAsia="仿宋"/>
          <w:b/>
          <w:bCs/>
          <w:color w:val="auto"/>
          <w:sz w:val="32"/>
          <w:szCs w:val="32"/>
          <w:u w:val="single"/>
        </w:rPr>
      </w:pPr>
      <w:r>
        <w:rPr>
          <w:rFonts w:hint="eastAsia" w:ascii="仿宋" w:hAnsi="仿宋" w:eastAsia="仿宋"/>
          <w:b/>
          <w:bCs/>
          <w:color w:val="auto"/>
          <w:sz w:val="32"/>
          <w:szCs w:val="32"/>
        </w:rPr>
        <w:t>甲方</w:t>
      </w:r>
      <w:r>
        <w:rPr>
          <w:rFonts w:ascii="仿宋" w:hAnsi="仿宋" w:eastAsia="仿宋"/>
          <w:b/>
          <w:bCs/>
          <w:color w:val="auto"/>
          <w:sz w:val="32"/>
          <w:szCs w:val="32"/>
        </w:rPr>
        <w:t xml:space="preserve">: </w:t>
      </w:r>
      <w:r>
        <w:rPr>
          <w:rFonts w:hint="eastAsia" w:ascii="仿宋" w:hAnsi="仿宋" w:eastAsia="仿宋"/>
          <w:b/>
          <w:bCs/>
          <w:color w:val="auto"/>
          <w:sz w:val="32"/>
          <w:szCs w:val="32"/>
          <w:u w:val="single"/>
        </w:rPr>
        <w:t xml:space="preserve">广州中南产城发展有限公司 </w:t>
      </w:r>
    </w:p>
    <w:p>
      <w:pPr>
        <w:spacing w:before="120" w:after="120" w:line="360" w:lineRule="auto"/>
        <w:ind w:firstLine="1732" w:firstLineChars="539"/>
        <w:jc w:val="left"/>
        <w:rPr>
          <w:rFonts w:ascii="仿宋" w:hAnsi="仿宋" w:eastAsia="仿宋"/>
          <w:b/>
          <w:bCs/>
          <w:color w:val="auto"/>
          <w:sz w:val="32"/>
          <w:szCs w:val="32"/>
          <w:u w:val="single"/>
        </w:rPr>
      </w:pPr>
      <w:r>
        <w:rPr>
          <w:rFonts w:hint="eastAsia" w:ascii="仿宋" w:hAnsi="仿宋" w:eastAsia="仿宋"/>
          <w:b/>
          <w:bCs/>
          <w:color w:val="auto"/>
          <w:sz w:val="32"/>
          <w:szCs w:val="32"/>
        </w:rPr>
        <w:t>乙方：</w:t>
      </w:r>
      <w:r>
        <w:rPr>
          <w:rFonts w:hint="eastAsia" w:ascii="仿宋" w:hAnsi="仿宋" w:eastAsia="仿宋"/>
          <w:b/>
          <w:bCs/>
          <w:color w:val="auto"/>
          <w:sz w:val="32"/>
          <w:szCs w:val="32"/>
          <w:u w:val="single"/>
        </w:rPr>
        <w:t xml:space="preserve">                        </w:t>
      </w:r>
    </w:p>
    <w:p>
      <w:pPr>
        <w:spacing w:before="120" w:after="120" w:line="360" w:lineRule="auto"/>
        <w:jc w:val="center"/>
        <w:rPr>
          <w:rFonts w:ascii="仿宋" w:hAnsi="仿宋" w:eastAsia="仿宋"/>
          <w:b/>
          <w:bCs/>
          <w:color w:val="auto"/>
          <w:sz w:val="32"/>
          <w:szCs w:val="32"/>
        </w:rPr>
      </w:pPr>
      <w:r>
        <w:rPr>
          <w:rFonts w:hint="eastAsia" w:ascii="仿宋" w:hAnsi="仿宋" w:eastAsia="仿宋"/>
          <w:b/>
          <w:bCs/>
          <w:color w:val="auto"/>
          <w:sz w:val="32"/>
          <w:szCs w:val="32"/>
        </w:rPr>
        <w:t xml:space="preserve">签订时间： </w:t>
      </w:r>
      <w:r>
        <w:rPr>
          <w:rFonts w:ascii="仿宋" w:hAnsi="仿宋" w:eastAsia="仿宋"/>
          <w:b/>
          <w:bCs/>
          <w:color w:val="auto"/>
          <w:sz w:val="32"/>
          <w:szCs w:val="32"/>
        </w:rPr>
        <w:t xml:space="preserve">  </w:t>
      </w:r>
      <w:r>
        <w:rPr>
          <w:rFonts w:hint="eastAsia" w:ascii="仿宋" w:hAnsi="仿宋" w:eastAsia="仿宋"/>
          <w:b/>
          <w:bCs/>
          <w:color w:val="auto"/>
          <w:sz w:val="32"/>
          <w:szCs w:val="32"/>
        </w:rPr>
        <w:t xml:space="preserve">年 </w:t>
      </w:r>
      <w:r>
        <w:rPr>
          <w:rFonts w:ascii="仿宋" w:hAnsi="仿宋" w:eastAsia="仿宋"/>
          <w:b/>
          <w:bCs/>
          <w:color w:val="auto"/>
          <w:sz w:val="32"/>
          <w:szCs w:val="32"/>
        </w:rPr>
        <w:t xml:space="preserve">  </w:t>
      </w:r>
      <w:r>
        <w:rPr>
          <w:rFonts w:hint="eastAsia" w:ascii="仿宋" w:hAnsi="仿宋" w:eastAsia="仿宋"/>
          <w:b/>
          <w:bCs/>
          <w:color w:val="auto"/>
          <w:sz w:val="32"/>
          <w:szCs w:val="32"/>
        </w:rPr>
        <w:t xml:space="preserve">月 </w:t>
      </w:r>
    </w:p>
    <w:p>
      <w:pPr>
        <w:pStyle w:val="3"/>
        <w:numPr>
          <w:ilvl w:val="0"/>
          <w:numId w:val="0"/>
        </w:numPr>
        <w:spacing w:before="120" w:after="120"/>
        <w:jc w:val="both"/>
        <w:rPr>
          <w:color w:val="auto"/>
        </w:rPr>
      </w:pPr>
      <w:r>
        <w:rPr>
          <w:rFonts w:ascii="仿宋" w:hAnsi="仿宋" w:eastAsia="仿宋"/>
          <w:bCs/>
          <w:color w:val="auto"/>
          <w:sz w:val="24"/>
        </w:rPr>
        <w:br w:type="page"/>
      </w:r>
    </w:p>
    <w:p>
      <w:pPr>
        <w:spacing w:before="360" w:beforeLines="150" w:after="360" w:afterLines="150" w:line="360" w:lineRule="auto"/>
        <w:jc w:val="center"/>
        <w:rPr>
          <w:rFonts w:ascii="仿宋" w:hAnsi="仿宋" w:eastAsia="仿宋"/>
          <w:bCs/>
          <w:color w:val="auto"/>
          <w:sz w:val="28"/>
        </w:rPr>
      </w:pPr>
      <w:r>
        <w:rPr>
          <w:rFonts w:hint="eastAsia" w:ascii="仿宋" w:hAnsi="仿宋" w:eastAsia="仿宋"/>
          <w:b/>
          <w:bCs/>
          <w:color w:val="auto"/>
          <w:sz w:val="28"/>
        </w:rPr>
        <w:t>合 同 目 录</w:t>
      </w:r>
    </w:p>
    <w:p>
      <w:pPr>
        <w:pStyle w:val="30"/>
        <w:spacing w:before="120" w:after="120" w:line="440" w:lineRule="exact"/>
        <w:rPr>
          <w:b w:val="0"/>
          <w:color w:val="auto"/>
          <w:sz w:val="21"/>
          <w:szCs w:val="22"/>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"_Toc498506845" </w:instrText>
      </w:r>
      <w:r>
        <w:rPr>
          <w:color w:val="auto"/>
        </w:rPr>
        <w:fldChar w:fldCharType="separate"/>
      </w:r>
      <w:r>
        <w:rPr>
          <w:rStyle w:val="50"/>
          <w:rFonts w:hint="eastAsia"/>
          <w:color w:val="auto"/>
        </w:rPr>
        <w:t>一、工程设计合同协议书</w:t>
      </w:r>
      <w:r>
        <w:rPr>
          <w:rStyle w:val="50"/>
          <w:rFonts w:hint="eastAsia"/>
          <w:color w:val="auto"/>
        </w:rPr>
        <w:fldChar w:fldCharType="end"/>
      </w:r>
    </w:p>
    <w:p>
      <w:pPr>
        <w:pStyle w:val="30"/>
        <w:spacing w:before="120" w:after="120" w:line="440" w:lineRule="exact"/>
        <w:rPr>
          <w:b w:val="0"/>
          <w:color w:val="auto"/>
          <w:sz w:val="21"/>
          <w:szCs w:val="22"/>
        </w:rPr>
      </w:pPr>
      <w:r>
        <w:rPr>
          <w:color w:val="auto"/>
        </w:rPr>
        <w:fldChar w:fldCharType="begin"/>
      </w:r>
      <w:r>
        <w:rPr>
          <w:color w:val="auto"/>
        </w:rPr>
        <w:instrText xml:space="preserve"> HYPERLINK \l "_Toc498506854" </w:instrText>
      </w:r>
      <w:r>
        <w:rPr>
          <w:color w:val="auto"/>
        </w:rPr>
        <w:fldChar w:fldCharType="separate"/>
      </w:r>
      <w:r>
        <w:rPr>
          <w:rStyle w:val="50"/>
          <w:rFonts w:hint="eastAsia"/>
          <w:color w:val="auto"/>
        </w:rPr>
        <w:t>二、合同条款</w:t>
      </w:r>
      <w:r>
        <w:rPr>
          <w:rStyle w:val="50"/>
          <w:rFonts w:hint="eastAsia"/>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"_Toc498506855" </w:instrText>
      </w:r>
      <w:r>
        <w:rPr>
          <w:color w:val="auto"/>
        </w:rPr>
        <w:fldChar w:fldCharType="separate"/>
      </w:r>
      <w:r>
        <w:rPr>
          <w:rStyle w:val="50"/>
          <w:rFonts w:hint="eastAsia" w:ascii="仿宋" w:hAnsi="仿宋" w:eastAsia="仿宋"/>
          <w:color w:val="auto"/>
        </w:rPr>
        <w:t>第一章总则</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"_Toc498506861" </w:instrText>
      </w:r>
      <w:r>
        <w:rPr>
          <w:color w:val="auto"/>
        </w:rPr>
        <w:fldChar w:fldCharType="separate"/>
      </w:r>
      <w:r>
        <w:rPr>
          <w:rStyle w:val="50"/>
          <w:rFonts w:hint="eastAsia" w:ascii="仿宋" w:hAnsi="仿宋" w:eastAsia="仿宋"/>
          <w:color w:val="auto"/>
        </w:rPr>
        <w:t>第二章设计依据</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"_Toc498506863" </w:instrText>
      </w:r>
      <w:r>
        <w:rPr>
          <w:color w:val="auto"/>
        </w:rPr>
        <w:fldChar w:fldCharType="separate"/>
      </w:r>
      <w:r>
        <w:rPr>
          <w:rStyle w:val="50"/>
          <w:rFonts w:hint="eastAsia" w:ascii="仿宋" w:hAnsi="仿宋" w:eastAsia="仿宋"/>
          <w:color w:val="auto"/>
        </w:rPr>
        <w:t>第三章设计与设计服务工作内容</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"_Toc498506866" </w:instrText>
      </w:r>
      <w:r>
        <w:rPr>
          <w:color w:val="auto"/>
        </w:rPr>
        <w:fldChar w:fldCharType="separate"/>
      </w:r>
      <w:r>
        <w:rPr>
          <w:rStyle w:val="50"/>
          <w:rFonts w:hint="eastAsia" w:ascii="仿宋" w:hAnsi="仿宋" w:eastAsia="仿宋"/>
          <w:color w:val="auto"/>
        </w:rPr>
        <w:t>第四章设计文件的交付</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"_Toc498506870" </w:instrText>
      </w:r>
      <w:r>
        <w:rPr>
          <w:color w:val="auto"/>
        </w:rPr>
        <w:fldChar w:fldCharType="separate"/>
      </w:r>
      <w:r>
        <w:rPr>
          <w:rStyle w:val="50"/>
          <w:rFonts w:hint="eastAsia" w:ascii="仿宋" w:hAnsi="仿宋" w:eastAsia="仿宋"/>
          <w:color w:val="auto"/>
        </w:rPr>
        <w:t>第五章设计投资控制</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"_Toc498506875" </w:instrText>
      </w:r>
      <w:r>
        <w:rPr>
          <w:color w:val="auto"/>
        </w:rPr>
        <w:fldChar w:fldCharType="separate"/>
      </w:r>
      <w:r>
        <w:rPr>
          <w:rStyle w:val="50"/>
          <w:rFonts w:hint="eastAsia" w:ascii="仿宋" w:hAnsi="仿宋" w:eastAsia="仿宋"/>
          <w:color w:val="auto"/>
        </w:rPr>
        <w:t>第六章设计质量控制</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"_Toc498506878" </w:instrText>
      </w:r>
      <w:r>
        <w:rPr>
          <w:color w:val="auto"/>
        </w:rPr>
        <w:fldChar w:fldCharType="separate"/>
      </w:r>
      <w:r>
        <w:rPr>
          <w:rStyle w:val="50"/>
          <w:rFonts w:hint="eastAsia" w:ascii="仿宋" w:hAnsi="仿宋" w:eastAsia="仿宋"/>
          <w:color w:val="auto"/>
        </w:rPr>
        <w:t>第七章设计进度</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"_Toc498506883" </w:instrText>
      </w:r>
      <w:r>
        <w:rPr>
          <w:color w:val="auto"/>
        </w:rPr>
        <w:fldChar w:fldCharType="separate"/>
      </w:r>
      <w:r>
        <w:rPr>
          <w:rStyle w:val="50"/>
          <w:rFonts w:hint="eastAsia" w:ascii="仿宋" w:hAnsi="仿宋" w:eastAsia="仿宋"/>
          <w:color w:val="auto"/>
        </w:rPr>
        <w:t>第八章设计费及费用支付</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"_Toc498506886" </w:instrText>
      </w:r>
      <w:r>
        <w:rPr>
          <w:color w:val="auto"/>
        </w:rPr>
        <w:fldChar w:fldCharType="separate"/>
      </w:r>
      <w:r>
        <w:rPr>
          <w:rStyle w:val="50"/>
          <w:rFonts w:hint="eastAsia" w:ascii="仿宋" w:hAnsi="仿宋" w:eastAsia="仿宋"/>
          <w:color w:val="auto"/>
        </w:rPr>
        <w:t>第九章权利与义务</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"_Toc498506889" </w:instrText>
      </w:r>
      <w:r>
        <w:rPr>
          <w:color w:val="auto"/>
        </w:rPr>
        <w:fldChar w:fldCharType="separate"/>
      </w:r>
      <w:r>
        <w:rPr>
          <w:rStyle w:val="50"/>
          <w:rFonts w:hint="eastAsia" w:ascii="仿宋" w:hAnsi="仿宋" w:eastAsia="仿宋"/>
          <w:color w:val="auto"/>
        </w:rPr>
        <w:t>第十章乙方的随附义务</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"_Toc498506891" </w:instrText>
      </w:r>
      <w:r>
        <w:rPr>
          <w:color w:val="auto"/>
        </w:rPr>
        <w:fldChar w:fldCharType="separate"/>
      </w:r>
      <w:r>
        <w:rPr>
          <w:rStyle w:val="50"/>
          <w:rFonts w:hint="eastAsia" w:ascii="仿宋" w:hAnsi="仿宋" w:eastAsia="仿宋"/>
          <w:color w:val="auto"/>
        </w:rPr>
        <w:t>第十一章知识产权及保密</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"_Toc498506893" </w:instrText>
      </w:r>
      <w:r>
        <w:rPr>
          <w:color w:val="auto"/>
        </w:rPr>
        <w:fldChar w:fldCharType="separate"/>
      </w:r>
      <w:r>
        <w:rPr>
          <w:rStyle w:val="50"/>
          <w:rFonts w:hint="eastAsia" w:ascii="仿宋" w:hAnsi="仿宋" w:eastAsia="仿宋"/>
          <w:color w:val="auto"/>
        </w:rPr>
        <w:t>第十二章奖励和违约责任</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"_Toc498506896" </w:instrText>
      </w:r>
      <w:r>
        <w:rPr>
          <w:color w:val="auto"/>
        </w:rPr>
        <w:fldChar w:fldCharType="separate"/>
      </w:r>
      <w:r>
        <w:rPr>
          <w:rStyle w:val="50"/>
          <w:rFonts w:hint="eastAsia" w:ascii="仿宋" w:hAnsi="仿宋" w:eastAsia="仿宋"/>
          <w:color w:val="auto"/>
        </w:rPr>
        <w:t>第十三章</w:t>
      </w:r>
      <w:r>
        <w:rPr>
          <w:rStyle w:val="50"/>
          <w:rFonts w:ascii="仿宋" w:hAnsi="仿宋" w:eastAsia="仿宋"/>
          <w:color w:val="auto"/>
        </w:rPr>
        <w:t xml:space="preserve"> </w:t>
      </w:r>
      <w:r>
        <w:rPr>
          <w:rStyle w:val="50"/>
          <w:rFonts w:hint="eastAsia" w:ascii="仿宋" w:hAnsi="仿宋" w:eastAsia="仿宋"/>
          <w:color w:val="auto"/>
        </w:rPr>
        <w:t>综合条款</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"_Toc498506897" </w:instrText>
      </w:r>
      <w:r>
        <w:rPr>
          <w:color w:val="auto"/>
        </w:rPr>
        <w:fldChar w:fldCharType="separate"/>
      </w:r>
      <w:r>
        <w:rPr>
          <w:rStyle w:val="50"/>
          <w:rFonts w:hint="eastAsia" w:ascii="仿宋" w:hAnsi="仿宋" w:eastAsia="仿宋"/>
          <w:color w:val="auto"/>
        </w:rPr>
        <w:t>第十四章、合同争议的解决方式</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"_Toc498506898" </w:instrText>
      </w:r>
      <w:r>
        <w:rPr>
          <w:color w:val="auto"/>
        </w:rPr>
        <w:fldChar w:fldCharType="separate"/>
      </w:r>
      <w:r>
        <w:rPr>
          <w:rStyle w:val="50"/>
          <w:rFonts w:hint="eastAsia" w:ascii="仿宋" w:hAnsi="仿宋" w:eastAsia="仿宋"/>
          <w:color w:val="auto"/>
        </w:rPr>
        <w:t>第十五章</w:t>
      </w:r>
      <w:r>
        <w:rPr>
          <w:rStyle w:val="50"/>
          <w:rFonts w:ascii="仿宋" w:hAnsi="仿宋" w:eastAsia="仿宋"/>
          <w:color w:val="auto"/>
        </w:rPr>
        <w:t xml:space="preserve"> </w:t>
      </w:r>
      <w:r>
        <w:rPr>
          <w:rStyle w:val="50"/>
          <w:rFonts w:hint="eastAsia" w:ascii="仿宋" w:hAnsi="仿宋" w:eastAsia="仿宋"/>
          <w:color w:val="auto"/>
        </w:rPr>
        <w:t>通知和交流</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"_Toc498506899" </w:instrText>
      </w:r>
      <w:r>
        <w:rPr>
          <w:color w:val="auto"/>
        </w:rPr>
        <w:fldChar w:fldCharType="separate"/>
      </w:r>
      <w:r>
        <w:rPr>
          <w:rStyle w:val="50"/>
          <w:rFonts w:hint="eastAsia" w:ascii="仿宋" w:hAnsi="仿宋" w:eastAsia="仿宋"/>
          <w:color w:val="auto"/>
        </w:rPr>
        <w:t>第十六章</w:t>
      </w:r>
      <w:r>
        <w:rPr>
          <w:rStyle w:val="50"/>
          <w:rFonts w:ascii="仿宋" w:hAnsi="仿宋" w:eastAsia="仿宋"/>
          <w:color w:val="auto"/>
        </w:rPr>
        <w:t xml:space="preserve"> </w:t>
      </w:r>
      <w:r>
        <w:rPr>
          <w:rStyle w:val="50"/>
          <w:rFonts w:hint="eastAsia" w:ascii="仿宋" w:hAnsi="仿宋" w:eastAsia="仿宋"/>
          <w:color w:val="auto"/>
        </w:rPr>
        <w:t>其他条款</w:t>
      </w:r>
      <w:r>
        <w:rPr>
          <w:rStyle w:val="50"/>
          <w:rFonts w:hint="eastAsia" w:ascii="仿宋" w:hAnsi="仿宋" w:eastAsia="仿宋"/>
          <w:color w:val="auto"/>
        </w:rPr>
        <w:fldChar w:fldCharType="end"/>
      </w:r>
    </w:p>
    <w:p>
      <w:pPr>
        <w:pStyle w:val="30"/>
        <w:spacing w:before="120" w:after="120" w:line="440" w:lineRule="exact"/>
        <w:rPr>
          <w:b w:val="0"/>
          <w:color w:val="auto"/>
          <w:sz w:val="21"/>
          <w:szCs w:val="22"/>
        </w:rPr>
      </w:pPr>
      <w:r>
        <w:rPr>
          <w:color w:val="auto"/>
        </w:rPr>
        <w:fldChar w:fldCharType="begin"/>
      </w:r>
      <w:r>
        <w:rPr>
          <w:color w:val="auto"/>
        </w:rPr>
        <w:instrText xml:space="preserve"> HYPERLINK \l "_Toc498506900" </w:instrText>
      </w:r>
      <w:r>
        <w:rPr>
          <w:color w:val="auto"/>
        </w:rPr>
        <w:fldChar w:fldCharType="separate"/>
      </w:r>
      <w:r>
        <w:rPr>
          <w:rStyle w:val="50"/>
          <w:rFonts w:hint="eastAsia" w:ascii="仿宋" w:hAnsi="仿宋"/>
          <w:color w:val="auto"/>
        </w:rPr>
        <w:t>三、</w:t>
      </w:r>
      <w:r>
        <w:rPr>
          <w:rStyle w:val="50"/>
          <w:rFonts w:hint="eastAsia"/>
          <w:color w:val="auto"/>
        </w:rPr>
        <w:t>合同附件</w:t>
      </w:r>
      <w:r>
        <w:rPr>
          <w:rStyle w:val="50"/>
          <w:rFonts w:hint="eastAsia"/>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"_Toc498506901" </w:instrText>
      </w:r>
      <w:r>
        <w:rPr>
          <w:color w:val="auto"/>
        </w:rPr>
        <w:fldChar w:fldCharType="separate"/>
      </w:r>
      <w:r>
        <w:rPr>
          <w:rStyle w:val="50"/>
          <w:rFonts w:hint="eastAsia" w:ascii="仿宋" w:hAnsi="仿宋" w:eastAsia="仿宋"/>
          <w:color w:val="auto"/>
        </w:rPr>
        <w:t>附件一</w:t>
      </w:r>
      <w:r>
        <w:rPr>
          <w:rStyle w:val="50"/>
          <w:rFonts w:ascii="仿宋" w:hAnsi="仿宋" w:eastAsia="仿宋"/>
          <w:color w:val="auto"/>
        </w:rPr>
        <w:t>:</w:t>
      </w:r>
      <w:r>
        <w:rPr>
          <w:rStyle w:val="50"/>
          <w:rFonts w:hint="eastAsia" w:ascii="仿宋" w:hAnsi="仿宋" w:eastAsia="仿宋"/>
          <w:color w:val="auto"/>
        </w:rPr>
        <w:t>乙方拟派团队人员表</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"_Toc498506902" </w:instrText>
      </w:r>
      <w:r>
        <w:rPr>
          <w:color w:val="auto"/>
        </w:rPr>
        <w:fldChar w:fldCharType="separate"/>
      </w:r>
      <w:r>
        <w:rPr>
          <w:rStyle w:val="50"/>
          <w:rFonts w:hint="eastAsia" w:ascii="仿宋" w:hAnsi="仿宋" w:eastAsia="仿宋"/>
          <w:color w:val="auto"/>
        </w:rPr>
        <w:t>附件二：设计考核管理办法</w:t>
      </w:r>
      <w:r>
        <w:rPr>
          <w:rStyle w:val="50"/>
          <w:rFonts w:hint="eastAsia" w:ascii="仿宋" w:hAnsi="仿宋" w:eastAsia="仿宋"/>
          <w:color w:val="auto"/>
        </w:rPr>
        <w:fldChar w:fldCharType="end"/>
      </w:r>
    </w:p>
    <w:p>
      <w:pPr>
        <w:pStyle w:val="35"/>
        <w:spacing w:before="120" w:after="120" w:line="440" w:lineRule="exact"/>
        <w:rPr>
          <w:b w:val="0"/>
          <w:color w:val="auto"/>
          <w:sz w:val="21"/>
          <w:szCs w:val="22"/>
        </w:rPr>
      </w:pPr>
      <w:r>
        <w:rPr>
          <w:color w:val="auto"/>
        </w:rPr>
        <w:fldChar w:fldCharType="begin"/>
      </w:r>
      <w:r>
        <w:rPr>
          <w:color w:val="auto"/>
        </w:rPr>
        <w:instrText xml:space="preserve"> HYPERLINK \l "_Toc498506903" </w:instrText>
      </w:r>
      <w:r>
        <w:rPr>
          <w:color w:val="auto"/>
        </w:rPr>
        <w:fldChar w:fldCharType="separate"/>
      </w:r>
      <w:r>
        <w:rPr>
          <w:rStyle w:val="50"/>
          <w:rFonts w:hint="eastAsia" w:ascii="仿宋" w:hAnsi="仿宋" w:eastAsia="仿宋"/>
          <w:color w:val="auto"/>
        </w:rPr>
        <w:t>附件三：廉洁协议</w:t>
      </w:r>
      <w:r>
        <w:rPr>
          <w:rStyle w:val="50"/>
          <w:rFonts w:hint="eastAsia" w:ascii="仿宋" w:hAnsi="仿宋" w:eastAsia="仿宋"/>
          <w:color w:val="auto"/>
        </w:rPr>
        <w:fldChar w:fldCharType="end"/>
      </w:r>
    </w:p>
    <w:p>
      <w:pPr>
        <w:pStyle w:val="35"/>
        <w:spacing w:before="120" w:after="120" w:line="440" w:lineRule="exact"/>
        <w:rPr>
          <w:bCs/>
          <w:color w:val="auto"/>
          <w:lang w:val="zh-CN"/>
        </w:rPr>
      </w:pPr>
      <w:r>
        <w:rPr>
          <w:color w:val="auto"/>
        </w:rPr>
        <w:fldChar w:fldCharType="begin"/>
      </w:r>
      <w:r>
        <w:rPr>
          <w:color w:val="auto"/>
        </w:rPr>
        <w:instrText xml:space="preserve"> HYPERLINK \l "_Toc498506904" </w:instrText>
      </w:r>
      <w:r>
        <w:rPr>
          <w:color w:val="auto"/>
        </w:rPr>
        <w:fldChar w:fldCharType="separate"/>
      </w:r>
      <w:r>
        <w:rPr>
          <w:rStyle w:val="50"/>
          <w:rFonts w:hint="eastAsia" w:ascii="仿宋" w:hAnsi="仿宋" w:eastAsia="仿宋"/>
          <w:color w:val="auto"/>
        </w:rPr>
        <w:t>附件四：设计任务书</w:t>
      </w:r>
      <w:r>
        <w:rPr>
          <w:rStyle w:val="50"/>
          <w:rFonts w:hint="eastAsia" w:ascii="仿宋" w:hAnsi="仿宋" w:eastAsia="仿宋"/>
          <w:color w:val="auto"/>
        </w:rPr>
        <w:fldChar w:fldCharType="end"/>
      </w:r>
      <w:r>
        <w:rPr>
          <w:bCs/>
          <w:color w:val="auto"/>
          <w:lang w:val="zh-CN"/>
        </w:rPr>
        <w:fldChar w:fldCharType="end"/>
      </w:r>
    </w:p>
    <w:p>
      <w:pPr>
        <w:pStyle w:val="3"/>
        <w:numPr>
          <w:ilvl w:val="0"/>
          <w:numId w:val="0"/>
        </w:numPr>
        <w:spacing w:before="120" w:after="120" w:line="360" w:lineRule="auto"/>
        <w:jc w:val="both"/>
        <w:rPr>
          <w:color w:val="auto"/>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418" w:header="794" w:footer="794" w:gutter="0"/>
          <w:cols w:space="720" w:num="1"/>
        </w:sectPr>
      </w:pPr>
    </w:p>
    <w:p>
      <w:pPr>
        <w:pStyle w:val="3"/>
        <w:numPr>
          <w:ilvl w:val="0"/>
          <w:numId w:val="0"/>
        </w:numPr>
        <w:spacing w:before="120" w:after="120" w:line="360" w:lineRule="auto"/>
        <w:jc w:val="both"/>
        <w:rPr>
          <w:color w:val="auto"/>
        </w:rPr>
      </w:pPr>
      <w:r>
        <w:rPr>
          <w:rFonts w:hint="eastAsia"/>
          <w:color w:val="auto"/>
        </w:rPr>
        <w:t>一、工程设计合同协议书</w:t>
      </w:r>
      <w:bookmarkEnd w:id="0"/>
      <w:bookmarkEnd w:id="1"/>
    </w:p>
    <w:p>
      <w:pPr>
        <w:spacing w:before="120" w:after="120" w:line="360" w:lineRule="auto"/>
        <w:ind w:right="25" w:rightChars="12"/>
        <w:rPr>
          <w:rFonts w:ascii="仿宋" w:hAnsi="仿宋" w:eastAsia="仿宋"/>
          <w:color w:val="auto"/>
          <w:sz w:val="24"/>
          <w:u w:val="single"/>
        </w:rPr>
      </w:pPr>
      <w:r>
        <w:rPr>
          <w:rFonts w:hint="eastAsia" w:ascii="仿宋" w:hAnsi="仿宋" w:eastAsia="仿宋"/>
          <w:color w:val="auto"/>
          <w:sz w:val="24"/>
        </w:rPr>
        <w:t>甲方（发包人）：</w:t>
      </w:r>
      <w:r>
        <w:rPr>
          <w:rFonts w:hint="eastAsia" w:ascii="仿宋" w:hAnsi="仿宋" w:eastAsia="仿宋"/>
          <w:color w:val="auto"/>
          <w:sz w:val="24"/>
          <w:u w:val="single"/>
        </w:rPr>
        <w:t>广州中南产城发展有限公司</w:t>
      </w:r>
    </w:p>
    <w:p>
      <w:pPr>
        <w:spacing w:before="120" w:after="120" w:line="360" w:lineRule="auto"/>
        <w:ind w:right="25" w:rightChars="12"/>
        <w:rPr>
          <w:rFonts w:ascii="仿宋" w:hAnsi="仿宋" w:eastAsia="仿宋"/>
          <w:color w:val="auto"/>
          <w:kern w:val="0"/>
          <w:sz w:val="24"/>
          <w:szCs w:val="24"/>
          <w:u w:val="single"/>
        </w:rPr>
      </w:pPr>
      <w:r>
        <w:rPr>
          <w:rFonts w:hint="eastAsia" w:ascii="仿宋" w:hAnsi="仿宋" w:eastAsia="仿宋"/>
          <w:color w:val="auto"/>
          <w:sz w:val="24"/>
        </w:rPr>
        <w:t>乙方（设计人）：</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u w:val="single"/>
        </w:rPr>
        <w:t xml:space="preserve">                      </w:t>
      </w:r>
    </w:p>
    <w:p>
      <w:pPr>
        <w:spacing w:before="120" w:after="120" w:line="360" w:lineRule="auto"/>
        <w:ind w:right="25" w:rightChars="12"/>
        <w:rPr>
          <w:rFonts w:ascii="仿宋" w:hAnsi="仿宋" w:eastAsia="仿宋"/>
          <w:color w:val="auto"/>
          <w:kern w:val="0"/>
          <w:sz w:val="24"/>
          <w:szCs w:val="24"/>
          <w:u w:val="single"/>
        </w:rPr>
      </w:pPr>
    </w:p>
    <w:p>
      <w:pPr>
        <w:spacing w:before="120" w:after="120" w:line="360" w:lineRule="auto"/>
        <w:ind w:right="25" w:rightChars="12"/>
        <w:rPr>
          <w:rFonts w:ascii="仿宋" w:hAnsi="仿宋" w:eastAsia="仿宋"/>
          <w:color w:val="auto"/>
          <w:sz w:val="24"/>
        </w:rPr>
      </w:pPr>
      <w:r>
        <w:rPr>
          <w:rFonts w:hint="eastAsia" w:ascii="仿宋" w:hAnsi="仿宋" w:eastAsia="仿宋"/>
          <w:color w:val="auto"/>
          <w:sz w:val="24"/>
        </w:rPr>
        <w:t>甲方委托乙方承担</w:t>
      </w:r>
      <w:r>
        <w:rPr>
          <w:rFonts w:hint="eastAsia" w:ascii="仿宋" w:hAnsi="仿宋" w:eastAsia="仿宋"/>
          <w:color w:val="auto"/>
          <w:sz w:val="24"/>
          <w:u w:val="single"/>
        </w:rPr>
        <w:t>中南钢铁总部大楼项目</w:t>
      </w:r>
      <w:r>
        <w:rPr>
          <w:rFonts w:hint="eastAsia" w:ascii="仿宋" w:hAnsi="仿宋" w:eastAsia="仿宋"/>
          <w:color w:val="auto"/>
          <w:sz w:val="24"/>
        </w:rPr>
        <w:t>工程设计服务工作，经双方协商一致，签订本合同。</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第一条合同签订依据</w:t>
      </w:r>
    </w:p>
    <w:p>
      <w:pPr>
        <w:spacing w:before="120" w:after="120" w:line="360" w:lineRule="auto"/>
        <w:ind w:right="25" w:rightChars="12"/>
        <w:rPr>
          <w:rFonts w:ascii="仿宋" w:hAnsi="仿宋" w:eastAsia="仿宋"/>
          <w:color w:val="auto"/>
          <w:sz w:val="24"/>
        </w:rPr>
      </w:pPr>
      <w:r>
        <w:rPr>
          <w:rFonts w:ascii="仿宋" w:hAnsi="仿宋" w:eastAsia="仿宋"/>
          <w:color w:val="auto"/>
          <w:sz w:val="24"/>
        </w:rPr>
        <w:t xml:space="preserve">1.1 </w:t>
      </w:r>
      <w:r>
        <w:rPr>
          <w:rFonts w:hint="eastAsia" w:ascii="仿宋" w:hAnsi="仿宋" w:eastAsia="仿宋"/>
          <w:color w:val="auto"/>
          <w:sz w:val="24"/>
        </w:rPr>
        <w:t>《中华人民共和国民法典》、《中华人民共和国建筑法》、《建设工程勘察设计管理条例》。</w:t>
      </w:r>
    </w:p>
    <w:p>
      <w:pPr>
        <w:spacing w:before="120" w:after="120" w:line="360" w:lineRule="auto"/>
        <w:ind w:right="25" w:rightChars="12"/>
        <w:rPr>
          <w:rFonts w:ascii="仿宋" w:hAnsi="仿宋" w:eastAsia="仿宋"/>
          <w:color w:val="auto"/>
          <w:sz w:val="24"/>
        </w:rPr>
      </w:pPr>
      <w:r>
        <w:rPr>
          <w:rFonts w:ascii="仿宋" w:hAnsi="仿宋" w:eastAsia="仿宋"/>
          <w:color w:val="auto"/>
          <w:sz w:val="24"/>
        </w:rPr>
        <w:t xml:space="preserve">1.2  </w:t>
      </w:r>
      <w:r>
        <w:rPr>
          <w:rFonts w:hint="eastAsia" w:ascii="仿宋" w:hAnsi="仿宋" w:eastAsia="仿宋"/>
          <w:color w:val="auto"/>
          <w:sz w:val="24"/>
        </w:rPr>
        <w:t>国家及地方有关建设工程勘查设计管理法规和规章。</w:t>
      </w:r>
    </w:p>
    <w:p>
      <w:pPr>
        <w:spacing w:before="120" w:after="120" w:line="360" w:lineRule="auto"/>
        <w:ind w:right="25" w:rightChars="12"/>
        <w:rPr>
          <w:rFonts w:ascii="仿宋" w:hAnsi="仿宋" w:eastAsia="仿宋"/>
          <w:color w:val="auto"/>
          <w:sz w:val="24"/>
        </w:rPr>
      </w:pPr>
      <w:r>
        <w:rPr>
          <w:rFonts w:ascii="仿宋" w:hAnsi="仿宋" w:eastAsia="仿宋"/>
          <w:color w:val="auto"/>
          <w:sz w:val="24"/>
        </w:rPr>
        <w:t xml:space="preserve">1.3  </w:t>
      </w:r>
      <w:r>
        <w:rPr>
          <w:rFonts w:hint="eastAsia" w:ascii="仿宋" w:hAnsi="仿宋" w:eastAsia="仿宋"/>
          <w:color w:val="auto"/>
          <w:sz w:val="24"/>
        </w:rPr>
        <w:t>建设工程批准文件。</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第二条本合同设计项目的名称、规模、内容及设计费</w:t>
      </w:r>
    </w:p>
    <w:p>
      <w:pPr>
        <w:spacing w:before="120" w:after="120" w:line="360" w:lineRule="auto"/>
        <w:jc w:val="left"/>
        <w:rPr>
          <w:rFonts w:ascii="仿宋" w:hAnsi="仿宋" w:eastAsia="仿宋"/>
          <w:color w:val="auto"/>
          <w:sz w:val="24"/>
        </w:rPr>
      </w:pPr>
      <w:r>
        <w:rPr>
          <w:rFonts w:ascii="仿宋" w:hAnsi="仿宋" w:eastAsia="仿宋"/>
          <w:color w:val="auto"/>
          <w:sz w:val="24"/>
        </w:rPr>
        <w:t>2.1</w:t>
      </w:r>
      <w:r>
        <w:rPr>
          <w:rFonts w:hint="eastAsia" w:ascii="仿宋" w:hAnsi="仿宋" w:eastAsia="仿宋"/>
          <w:color w:val="auto"/>
          <w:sz w:val="24"/>
        </w:rPr>
        <w:t>项目概况</w:t>
      </w:r>
    </w:p>
    <w:p>
      <w:pPr>
        <w:spacing w:before="120" w:after="120" w:line="360" w:lineRule="auto"/>
        <w:jc w:val="left"/>
        <w:rPr>
          <w:rFonts w:ascii="仿宋" w:hAnsi="仿宋" w:eastAsia="仿宋"/>
          <w:color w:val="auto"/>
          <w:sz w:val="24"/>
          <w:u w:val="single"/>
        </w:rPr>
      </w:pPr>
      <w:r>
        <w:rPr>
          <w:rFonts w:ascii="仿宋" w:hAnsi="仿宋" w:eastAsia="仿宋"/>
          <w:color w:val="auto"/>
          <w:sz w:val="24"/>
        </w:rPr>
        <w:t xml:space="preserve">2.1.1  </w:t>
      </w:r>
      <w:r>
        <w:rPr>
          <w:rFonts w:hint="eastAsia" w:ascii="仿宋" w:hAnsi="仿宋" w:eastAsia="仿宋"/>
          <w:color w:val="auto"/>
          <w:sz w:val="24"/>
        </w:rPr>
        <w:t>工程名称：</w:t>
      </w:r>
      <w:r>
        <w:rPr>
          <w:rFonts w:hint="eastAsia" w:ascii="仿宋" w:hAnsi="仿宋" w:eastAsia="仿宋"/>
          <w:color w:val="auto"/>
          <w:sz w:val="24"/>
          <w:u w:val="single"/>
        </w:rPr>
        <w:t>中南钢铁总部大楼项目设计</w:t>
      </w:r>
    </w:p>
    <w:p>
      <w:pPr>
        <w:spacing w:before="120" w:after="120" w:line="360" w:lineRule="auto"/>
        <w:jc w:val="left"/>
        <w:rPr>
          <w:rFonts w:ascii="仿宋" w:hAnsi="仿宋" w:eastAsia="仿宋"/>
          <w:color w:val="auto"/>
          <w:sz w:val="24"/>
          <w:u w:val="single"/>
        </w:rPr>
      </w:pPr>
      <w:r>
        <w:rPr>
          <w:rFonts w:ascii="仿宋" w:hAnsi="仿宋" w:eastAsia="仿宋"/>
          <w:color w:val="auto"/>
          <w:sz w:val="24"/>
        </w:rPr>
        <w:t xml:space="preserve">2.1.2  </w:t>
      </w:r>
      <w:r>
        <w:rPr>
          <w:rFonts w:hint="eastAsia" w:ascii="仿宋" w:hAnsi="仿宋" w:eastAsia="仿宋"/>
          <w:color w:val="auto"/>
          <w:sz w:val="24"/>
        </w:rPr>
        <w:t>工程位置：</w:t>
      </w:r>
      <w:r>
        <w:rPr>
          <w:rFonts w:hint="eastAsia" w:ascii="仿宋" w:hAnsi="仿宋" w:eastAsia="仿宋"/>
          <w:color w:val="auto"/>
          <w:sz w:val="24"/>
          <w:u w:val="single"/>
        </w:rPr>
        <w:t>广州市海珠区琶洲街道海珠区琶洲西区AH040128地块</w:t>
      </w:r>
    </w:p>
    <w:p>
      <w:pPr>
        <w:spacing w:before="120" w:after="120" w:line="360" w:lineRule="auto"/>
        <w:jc w:val="left"/>
        <w:rPr>
          <w:rFonts w:ascii="仿宋" w:hAnsi="仿宋" w:eastAsia="仿宋"/>
          <w:color w:val="auto"/>
          <w:sz w:val="24"/>
          <w:u w:val="single"/>
        </w:rPr>
      </w:pPr>
      <w:r>
        <w:rPr>
          <w:rFonts w:ascii="仿宋" w:hAnsi="仿宋" w:eastAsia="仿宋"/>
          <w:color w:val="auto"/>
          <w:sz w:val="24"/>
        </w:rPr>
        <w:t xml:space="preserve">2.1.3  </w:t>
      </w:r>
      <w:r>
        <w:rPr>
          <w:rFonts w:hint="eastAsia" w:ascii="仿宋" w:hAnsi="仿宋" w:eastAsia="仿宋"/>
          <w:color w:val="auto"/>
          <w:sz w:val="24"/>
        </w:rPr>
        <w:t>工程规模：</w:t>
      </w:r>
      <w:r>
        <w:rPr>
          <w:rFonts w:hint="eastAsia" w:ascii="仿宋" w:hAnsi="仿宋" w:eastAsia="仿宋"/>
          <w:color w:val="auto"/>
          <w:sz w:val="24"/>
          <w:u w:val="single"/>
        </w:rPr>
        <w:t>本项目主要功能为办公及配套，项目占地面积5346平方米，容积率14，总建筑面积约9.3万平方米（其中地上约7.9万平方米、地下约1.4万平方米），计容面积74844平方米。办公建设内容包括总部办公，共享办公。商业配套定位：咖啡厅、便利店、健身中心等；公共配套建设内容包括按规划要求设置图书馆、文化活动中心、公厕、快递自提点等。以上所涉及的建筑功能指标均以规划批复文件为准。</w:t>
      </w:r>
    </w:p>
    <w:p>
      <w:pPr>
        <w:spacing w:before="120" w:after="120" w:line="360" w:lineRule="auto"/>
        <w:jc w:val="left"/>
        <w:rPr>
          <w:rFonts w:ascii="仿宋" w:hAnsi="仿宋" w:eastAsia="仿宋"/>
          <w:color w:val="auto"/>
          <w:sz w:val="24"/>
        </w:rPr>
      </w:pPr>
      <w:r>
        <w:rPr>
          <w:rFonts w:ascii="仿宋" w:hAnsi="仿宋" w:eastAsia="仿宋"/>
          <w:color w:val="auto"/>
          <w:sz w:val="24"/>
        </w:rPr>
        <w:t xml:space="preserve">2.1.4  </w:t>
      </w:r>
      <w:r>
        <w:rPr>
          <w:rFonts w:hint="eastAsia" w:ascii="仿宋" w:hAnsi="仿宋" w:eastAsia="仿宋"/>
          <w:color w:val="auto"/>
          <w:sz w:val="24"/>
        </w:rPr>
        <w:t>项目批准文件：</w:t>
      </w:r>
    </w:p>
    <w:p>
      <w:pPr>
        <w:spacing w:before="120" w:after="120" w:line="360" w:lineRule="auto"/>
        <w:jc w:val="left"/>
        <w:rPr>
          <w:rFonts w:ascii="仿宋" w:hAnsi="仿宋" w:eastAsia="仿宋"/>
          <w:color w:val="auto"/>
          <w:sz w:val="24"/>
          <w:u w:val="single"/>
        </w:rPr>
      </w:pPr>
      <w:r>
        <w:rPr>
          <w:rFonts w:hint="eastAsia" w:ascii="仿宋" w:hAnsi="仿宋" w:eastAsia="仿宋"/>
          <w:color w:val="auto"/>
          <w:sz w:val="24"/>
          <w:u w:val="single"/>
        </w:rPr>
        <w:t>广东省企业投资项目备案证（项目代码：2209-440105-04-01-898859）</w:t>
      </w:r>
    </w:p>
    <w:p>
      <w:pPr>
        <w:spacing w:before="120" w:after="120" w:line="360" w:lineRule="auto"/>
        <w:jc w:val="left"/>
        <w:rPr>
          <w:rFonts w:ascii="仿宋" w:hAnsi="仿宋" w:eastAsia="仿宋"/>
          <w:color w:val="auto"/>
          <w:sz w:val="24"/>
          <w:u w:val="single"/>
        </w:rPr>
      </w:pPr>
      <w:r>
        <w:rPr>
          <w:rFonts w:ascii="仿宋" w:hAnsi="仿宋" w:eastAsia="仿宋"/>
          <w:color w:val="auto"/>
          <w:sz w:val="24"/>
        </w:rPr>
        <w:t xml:space="preserve">2.1.5  </w:t>
      </w:r>
      <w:r>
        <w:rPr>
          <w:rFonts w:hint="eastAsia" w:ascii="仿宋" w:hAnsi="仿宋" w:eastAsia="仿宋"/>
          <w:color w:val="auto"/>
          <w:sz w:val="24"/>
        </w:rPr>
        <w:t>资金来源：</w:t>
      </w:r>
      <w:r>
        <w:rPr>
          <w:rFonts w:hint="eastAsia" w:ascii="仿宋" w:hAnsi="仿宋" w:eastAsia="仿宋"/>
          <w:color w:val="auto"/>
          <w:sz w:val="24"/>
          <w:u w:val="single"/>
        </w:rPr>
        <w:t>企业自筹资金。</w:t>
      </w:r>
    </w:p>
    <w:p>
      <w:pPr>
        <w:spacing w:before="120" w:after="120" w:line="360" w:lineRule="auto"/>
        <w:rPr>
          <w:rFonts w:ascii="仿宋" w:hAnsi="仿宋" w:eastAsia="仿宋"/>
          <w:color w:val="auto"/>
          <w:sz w:val="24"/>
        </w:rPr>
      </w:pPr>
      <w:r>
        <w:rPr>
          <w:rFonts w:ascii="仿宋" w:hAnsi="仿宋" w:eastAsia="仿宋"/>
          <w:color w:val="auto"/>
          <w:sz w:val="24"/>
        </w:rPr>
        <w:t xml:space="preserve">2.1.6  </w:t>
      </w:r>
      <w:r>
        <w:rPr>
          <w:rFonts w:hint="eastAsia" w:ascii="仿宋" w:hAnsi="仿宋" w:eastAsia="仿宋"/>
          <w:color w:val="auto"/>
          <w:sz w:val="24"/>
        </w:rPr>
        <w:t>合同工作内容（包括但不限于）：本项目设计主要阶段：方案</w:t>
      </w:r>
      <w:r>
        <w:rPr>
          <w:rFonts w:hint="eastAsia" w:ascii="仿宋" w:hAnsi="仿宋" w:eastAsia="仿宋"/>
          <w:color w:val="auto"/>
          <w:sz w:val="24"/>
        </w:rPr>
        <w:t>优化</w:t>
      </w:r>
      <w:r>
        <w:rPr>
          <w:rFonts w:hint="eastAsia" w:ascii="仿宋" w:hAnsi="仿宋" w:eastAsia="仿宋"/>
          <w:color w:val="auto"/>
          <w:sz w:val="24"/>
        </w:rPr>
        <w:t>设计、初步设计（含扩初）、施工图设计、施工阶段的设计配合、竣工验收阶段及质量保修阶段的设计配合及设计咨询服务等工作内容及相关服务。</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根据基础资料、设计任务要求，本次招标工程设计内容包括但不限于完成本项目建设用地范围内的建筑、结构（含装配式设计）、给排水、暖通、电气，包括高低压供电配电系统、室外工程、幕墙工程、市政配套工程、景观（不含方案设计）、路灯照明、燃气、通讯工程、智能化设计（含智能化系统、AV音视频等）、防雷工程、海绵城市、绿色建筑、建筑节能、外电、外水、室内外管线综合、消防工程、人防工程、基坑支护、装饰装修工程（不含方案设计）、日照分析、泛光工程、标识标牌、交通标识等相关工程内容的专业图纸、计算书及专册编制等。如有专项设计不包含在本次设计内容的（以招标人的要求为准），设计单位需负责统筹、配合上述专项设计，做好对接预留等相关设计工作。本次项目需要在设计阶段应用BIM技术，设计深度满足审图及政府职能部门的审批要求，且满足可实现管线综合要求。</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主要包括但不限于以下工作：</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（1）方案</w:t>
      </w:r>
      <w:r>
        <w:rPr>
          <w:rFonts w:hint="eastAsia" w:ascii="仿宋" w:hAnsi="仿宋" w:eastAsia="仿宋"/>
          <w:color w:val="auto"/>
          <w:sz w:val="24"/>
        </w:rPr>
        <w:t>优化</w:t>
      </w:r>
      <w:r>
        <w:rPr>
          <w:rFonts w:hint="eastAsia" w:ascii="仿宋" w:hAnsi="仿宋" w:eastAsia="仿宋"/>
          <w:color w:val="auto"/>
          <w:sz w:val="24"/>
        </w:rPr>
        <w:t>设计及修改完善：根据招标人提供的概念方案</w:t>
      </w:r>
      <w:r>
        <w:rPr>
          <w:rFonts w:hint="eastAsia" w:ascii="仿宋" w:hAnsi="仿宋" w:eastAsia="仿宋"/>
          <w:color w:val="auto"/>
          <w:sz w:val="24"/>
        </w:rPr>
        <w:t>优化</w:t>
      </w:r>
      <w:r>
        <w:rPr>
          <w:rFonts w:hint="eastAsia" w:ascii="仿宋" w:hAnsi="仿宋" w:eastAsia="仿宋"/>
          <w:color w:val="auto"/>
          <w:sz w:val="24"/>
        </w:rPr>
        <w:t>设计文件、项目定位、规划条件等，对概念方案进行优化设计；根据现行《建筑工程设计文件编制深度规定》、《市政公用工程设计文件编制深度规定》中关于方案</w:t>
      </w:r>
      <w:r>
        <w:rPr>
          <w:rFonts w:hint="eastAsia" w:ascii="仿宋" w:hAnsi="仿宋" w:eastAsia="仿宋"/>
          <w:color w:val="auto"/>
          <w:sz w:val="24"/>
        </w:rPr>
        <w:t>优化</w:t>
      </w:r>
      <w:r>
        <w:rPr>
          <w:rFonts w:hint="eastAsia" w:ascii="仿宋" w:hAnsi="仿宋" w:eastAsia="仿宋"/>
          <w:color w:val="auto"/>
          <w:sz w:val="24"/>
        </w:rPr>
        <w:t>设计应达到的设计深度要求，同时根据专家评审意见及有关职能部门、招标人提出的修改意见，对设计方案进行修改和完善。</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2）设计方案报审工作(含修建性详细规划调整工作），在编制设计方案过程中，根据业主需求对实际功能布局进行深化优化，在现行政策规定下完成设计方案审查并同步推进控制性详细规划修正。设计方案审查范围包括项目范围内（具体以招标人书面要求为准）总平面及竖向规划设计、管线综合规划及报批（取得规划部门批复）、建筑布局、交通组织、景观绿化、建筑立面、环境节能保护等（具体以招标人要求为准）。</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3）设计专业包括但不限于:总平面规划、市政配套、景观工程、基础、基坑、建筑、结构、消防、人防、给排水（含外水工程）、电气、高低压及变配电（含外电工程）、建筑智能化系统（监控系统、三网系统等）、综合布线及相关配合、空调通风、防雷、幕墙工程、环保工程、设备选型意见、按照项目的特殊工艺设计要求进行建筑、结构及其配套设备专业的设计与相关配合等。</w:t>
      </w:r>
    </w:p>
    <w:p>
      <w:pPr>
        <w:spacing w:before="120" w:after="120" w:line="360" w:lineRule="auto"/>
        <w:ind w:firstLine="566" w:firstLineChars="236"/>
        <w:rPr>
          <w:rFonts w:ascii="仿宋" w:hAnsi="仿宋" w:eastAsia="仿宋"/>
          <w:color w:val="auto"/>
          <w:sz w:val="24"/>
        </w:rPr>
      </w:pPr>
      <w:r>
        <w:rPr>
          <w:rFonts w:hint="eastAsia" w:ascii="仿宋" w:hAnsi="仿宋" w:eastAsia="仿宋"/>
          <w:color w:val="auto"/>
          <w:sz w:val="24"/>
        </w:rPr>
        <w:t>（4）建筑节能新技术的应用及设计：包括但不限于节能、环保、绿色建筑、海绵城市、BIM等专项工程设计。</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 xml:space="preserve">项目设计全过程须应用BIM技术，建立BIM模型，实现各专业设计优化协调、综合碰撞检查、管线综合、空间优化等。包括建立设计阶段标准、实施方案，建立设计阶段全专业模型，包括规划核实模型、施工图审查模型。利用BIM模型多方案对比，运用BIM技术对二维图纸进行设计纠偏及深化设计，运用BIM检查初步设计、施工图设计中的错、漏、碰、缺，利用BIM技术进行管线综合平衡设计，基于BIM模型，进行工程量统计和经济性分析, 采用三维构件设计，配合项目参与各方在同一平台上项目信息数据共享，确保各方协同作业。 </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按照装配式建筑技术标准、装配式建筑评价标准要求，开展装配式建筑设计工作，编制装配式建筑设计专篇。</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（5）其他工作：</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1）编制方案</w:t>
      </w:r>
      <w:r>
        <w:rPr>
          <w:rFonts w:hint="eastAsia" w:ascii="仿宋" w:hAnsi="仿宋" w:eastAsia="仿宋"/>
          <w:color w:val="auto"/>
          <w:sz w:val="24"/>
        </w:rPr>
        <w:t>优化</w:t>
      </w:r>
      <w:r>
        <w:rPr>
          <w:rFonts w:hint="eastAsia" w:ascii="仿宋" w:hAnsi="仿宋" w:eastAsia="仿宋"/>
          <w:color w:val="auto"/>
          <w:sz w:val="24"/>
        </w:rPr>
        <w:t>设计投资估算、初步设计概算，相应的主要材料工程数量表、设备清单及数量等文件，提供项目所需的检测、监测项目工程量清单，为编制工程施工图预算提供造价依据。</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2）技术配合工作：招标人后续各类招标工作配合、施工配合、现场服务、竣工图编制配合服务等。</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3）报建配合工作：配合进行报建、验收手续及相关协调工作，包括但不限于基坑支护设计方案技术审查、项目的修建性详细规划报批、建筑方案报建、施工图报建、消防报建、人防报建、排水报建、绿色建筑报建、综合管线报建、初步设计（扩初）审核、施工图审查、节能备案和规划验收、节能验收等，并提供报建所需的相关设计文件。</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4）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5）规划方案</w:t>
      </w:r>
      <w:r>
        <w:rPr>
          <w:rFonts w:hint="eastAsia" w:ascii="仿宋" w:hAnsi="仿宋" w:eastAsia="仿宋"/>
          <w:color w:val="auto"/>
          <w:sz w:val="24"/>
        </w:rPr>
        <w:t>优化</w:t>
      </w:r>
      <w:r>
        <w:rPr>
          <w:rFonts w:hint="eastAsia" w:ascii="仿宋" w:hAnsi="仿宋" w:eastAsia="仿宋"/>
          <w:color w:val="auto"/>
          <w:sz w:val="24"/>
        </w:rPr>
        <w:t>设计调整工作：若涉及本项目规划方案的调整工作，则由中标单位负责，不另外增加费用。</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6）负责编制设备、材料采购的技术文件，内容包括设备、材料采购清单、技术需求书、必要的附图、技术参数表、采购说明和采购时间表等，并包含施工要求、安装说明，并对国内规范以外设计文件所涉及的内容提出验收标准。</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7）包括但不限于钢结构详图、幕墙详图、智能化详图、泛光照明详图等专业工程深化详图设计的审核确认。</w:t>
      </w:r>
    </w:p>
    <w:p>
      <w:pPr>
        <w:pStyle w:val="41"/>
        <w:spacing w:before="120" w:after="120"/>
        <w:ind w:firstLine="480"/>
        <w:rPr>
          <w:color w:val="auto"/>
        </w:rPr>
      </w:pPr>
      <w:r>
        <w:rPr>
          <w:rFonts w:hint="eastAsia" w:ascii="仿宋" w:hAnsi="仿宋" w:eastAsia="仿宋"/>
          <w:color w:val="auto"/>
          <w:sz w:val="24"/>
        </w:rPr>
        <w:t>8）负责终版图编制。</w:t>
      </w:r>
    </w:p>
    <w:p>
      <w:pPr>
        <w:spacing w:before="120" w:after="120" w:line="360" w:lineRule="auto"/>
        <w:ind w:left="2"/>
        <w:jc w:val="left"/>
        <w:rPr>
          <w:rFonts w:ascii="仿宋" w:hAnsi="仿宋" w:eastAsia="仿宋"/>
          <w:color w:val="auto"/>
          <w:sz w:val="24"/>
          <w:szCs w:val="24"/>
        </w:rPr>
      </w:pPr>
      <w:r>
        <w:rPr>
          <w:rFonts w:hint="eastAsia" w:ascii="仿宋" w:hAnsi="仿宋" w:eastAsia="仿宋"/>
          <w:color w:val="auto"/>
          <w:sz w:val="24"/>
          <w:szCs w:val="24"/>
        </w:rPr>
        <w:t>2.1.7设计服务</w:t>
      </w:r>
    </w:p>
    <w:p>
      <w:pPr>
        <w:spacing w:before="120" w:after="120" w:line="360" w:lineRule="auto"/>
        <w:ind w:left="2" w:firstLine="480" w:firstLineChars="200"/>
        <w:jc w:val="left"/>
        <w:rPr>
          <w:rFonts w:ascii="仿宋" w:hAnsi="仿宋" w:eastAsia="仿宋" w:cs="仿宋"/>
          <w:color w:val="auto"/>
          <w:sz w:val="24"/>
          <w:szCs w:val="24"/>
        </w:rPr>
      </w:pPr>
      <w:r>
        <w:rPr>
          <w:rFonts w:hint="eastAsia" w:ascii="仿宋" w:hAnsi="仿宋" w:eastAsia="仿宋"/>
          <w:color w:val="auto"/>
          <w:sz w:val="24"/>
          <w:szCs w:val="24"/>
        </w:rPr>
        <w:t>2.1.7.1</w:t>
      </w:r>
      <w:r>
        <w:rPr>
          <w:rFonts w:hint="eastAsia" w:ascii="仿宋" w:hAnsi="仿宋" w:eastAsia="仿宋"/>
          <w:color w:val="auto"/>
          <w:sz w:val="24"/>
        </w:rPr>
        <w:t>方案</w:t>
      </w:r>
      <w:r>
        <w:rPr>
          <w:rFonts w:hint="eastAsia" w:ascii="仿宋" w:hAnsi="仿宋" w:eastAsia="仿宋"/>
          <w:color w:val="auto"/>
          <w:sz w:val="24"/>
        </w:rPr>
        <w:t>优化</w:t>
      </w:r>
      <w:r>
        <w:rPr>
          <w:rFonts w:hint="eastAsia" w:ascii="仿宋" w:hAnsi="仿宋" w:eastAsia="仿宋"/>
          <w:color w:val="auto"/>
          <w:sz w:val="24"/>
        </w:rPr>
        <w:t>设计</w:t>
      </w:r>
      <w:r>
        <w:rPr>
          <w:rFonts w:hint="eastAsia" w:ascii="仿宋" w:hAnsi="仿宋" w:eastAsia="仿宋" w:cs="仿宋"/>
          <w:color w:val="auto"/>
          <w:sz w:val="24"/>
          <w:szCs w:val="24"/>
        </w:rPr>
        <w:t>阶段：向其它设计咨询单位或专业顾问提供中华人民共和国法律法规、规范规程、报审报建有关的咨询，协助完成</w:t>
      </w:r>
      <w:r>
        <w:rPr>
          <w:rFonts w:hint="eastAsia" w:ascii="仿宋" w:hAnsi="仿宋" w:eastAsia="仿宋"/>
          <w:color w:val="auto"/>
          <w:sz w:val="24"/>
        </w:rPr>
        <w:t>方案</w:t>
      </w:r>
      <w:r>
        <w:rPr>
          <w:rFonts w:hint="eastAsia" w:ascii="仿宋" w:hAnsi="仿宋" w:eastAsia="仿宋"/>
          <w:color w:val="auto"/>
          <w:sz w:val="24"/>
        </w:rPr>
        <w:t>优化</w:t>
      </w:r>
      <w:r>
        <w:rPr>
          <w:rFonts w:hint="eastAsia" w:ascii="仿宋" w:hAnsi="仿宋" w:eastAsia="仿宋"/>
          <w:color w:val="auto"/>
          <w:sz w:val="24"/>
        </w:rPr>
        <w:t>设计</w:t>
      </w:r>
      <w:r>
        <w:rPr>
          <w:rFonts w:hint="eastAsia" w:ascii="仿宋" w:hAnsi="仿宋" w:eastAsia="仿宋" w:cs="仿宋"/>
          <w:color w:val="auto"/>
          <w:sz w:val="24"/>
          <w:szCs w:val="24"/>
        </w:rPr>
        <w:t>工作；对设计咨询单位提供的设计成果进行审核，并作为</w:t>
      </w:r>
      <w:r>
        <w:rPr>
          <w:rFonts w:hint="eastAsia" w:ascii="仿宋" w:hAnsi="仿宋" w:eastAsia="仿宋"/>
          <w:color w:val="auto"/>
          <w:sz w:val="24"/>
        </w:rPr>
        <w:t>方案</w:t>
      </w:r>
      <w:r>
        <w:rPr>
          <w:rFonts w:hint="eastAsia" w:ascii="仿宋" w:hAnsi="仿宋" w:eastAsia="仿宋"/>
          <w:color w:val="auto"/>
          <w:sz w:val="24"/>
        </w:rPr>
        <w:t>优化</w:t>
      </w:r>
      <w:r>
        <w:rPr>
          <w:rFonts w:hint="eastAsia" w:ascii="仿宋" w:hAnsi="仿宋" w:eastAsia="仿宋"/>
          <w:color w:val="auto"/>
          <w:sz w:val="24"/>
        </w:rPr>
        <w:t>设计</w:t>
      </w:r>
      <w:r>
        <w:rPr>
          <w:rFonts w:hint="eastAsia" w:ascii="仿宋" w:hAnsi="仿宋" w:eastAsia="仿宋" w:cs="仿宋"/>
          <w:color w:val="auto"/>
          <w:sz w:val="24"/>
          <w:szCs w:val="24"/>
        </w:rPr>
        <w:t>阶段的总成，协助其它专业设计咨询单位或专业顾问的设计工作。</w:t>
      </w:r>
    </w:p>
    <w:p>
      <w:pPr>
        <w:spacing w:before="120" w:after="120" w:line="400" w:lineRule="exact"/>
        <w:ind w:firstLine="480" w:firstLineChars="200"/>
        <w:rPr>
          <w:rFonts w:ascii="仿宋" w:hAnsi="仿宋" w:eastAsia="仿宋" w:cs="仿宋"/>
          <w:color w:val="auto"/>
          <w:sz w:val="24"/>
          <w:szCs w:val="24"/>
        </w:rPr>
      </w:pPr>
      <w:r>
        <w:rPr>
          <w:rFonts w:hint="eastAsia" w:ascii="仿宋" w:hAnsi="仿宋" w:eastAsia="仿宋"/>
          <w:color w:val="auto"/>
          <w:sz w:val="24"/>
          <w:szCs w:val="24"/>
        </w:rPr>
        <w:t>2.1.7.2</w:t>
      </w:r>
      <w:r>
        <w:rPr>
          <w:rFonts w:hint="eastAsia" w:ascii="仿宋" w:hAnsi="仿宋" w:eastAsia="仿宋" w:cs="仿宋"/>
          <w:color w:val="auto"/>
          <w:sz w:val="24"/>
          <w:szCs w:val="24"/>
        </w:rPr>
        <w:t>统筹完成初步设计、施工图设计、施工招标阶段各类技术支撑服务等工作。</w:t>
      </w:r>
    </w:p>
    <w:p>
      <w:pPr>
        <w:spacing w:before="120" w:after="120" w:line="400" w:lineRule="exact"/>
        <w:ind w:firstLine="480" w:firstLineChars="200"/>
        <w:rPr>
          <w:rFonts w:ascii="仿宋" w:hAnsi="仿宋" w:eastAsia="仿宋" w:cs="仿宋"/>
          <w:color w:val="auto"/>
          <w:sz w:val="24"/>
          <w:szCs w:val="24"/>
        </w:rPr>
      </w:pPr>
      <w:r>
        <w:rPr>
          <w:rFonts w:hint="eastAsia" w:ascii="仿宋" w:hAnsi="仿宋" w:eastAsia="仿宋"/>
          <w:color w:val="auto"/>
          <w:sz w:val="24"/>
          <w:szCs w:val="24"/>
        </w:rPr>
        <w:t>2.1.7.3</w:t>
      </w:r>
      <w:r>
        <w:rPr>
          <w:rFonts w:hint="eastAsia" w:ascii="仿宋" w:hAnsi="仿宋" w:eastAsia="仿宋" w:cs="仿宋"/>
          <w:color w:val="auto"/>
          <w:sz w:val="24"/>
          <w:szCs w:val="24"/>
        </w:rPr>
        <w:t>根据现场需求，提供现场设计服务并及时解决现场各类设计技术问题。</w:t>
      </w:r>
    </w:p>
    <w:p>
      <w:pPr>
        <w:spacing w:before="120" w:after="120" w:line="400" w:lineRule="exact"/>
        <w:ind w:firstLine="480" w:firstLineChars="200"/>
        <w:rPr>
          <w:rFonts w:ascii="仿宋" w:hAnsi="仿宋" w:eastAsia="仿宋" w:cs="仿宋"/>
          <w:color w:val="auto"/>
          <w:sz w:val="24"/>
          <w:szCs w:val="24"/>
        </w:rPr>
      </w:pPr>
      <w:r>
        <w:rPr>
          <w:rFonts w:hint="eastAsia" w:ascii="仿宋" w:hAnsi="仿宋" w:eastAsia="仿宋"/>
          <w:color w:val="auto"/>
          <w:sz w:val="24"/>
          <w:szCs w:val="24"/>
        </w:rPr>
        <w:t>2.1.7.4</w:t>
      </w:r>
      <w:r>
        <w:rPr>
          <w:rFonts w:hint="eastAsia" w:ascii="仿宋" w:hAnsi="仿宋" w:eastAsia="仿宋" w:cs="仿宋"/>
          <w:color w:val="auto"/>
          <w:sz w:val="24"/>
          <w:szCs w:val="24"/>
        </w:rPr>
        <w:t>完成报审、报建相关文件编制，协助发包人完成各类设计审查和报审、报建等工作。</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2.1.7.5协助完成项目档案验收、竣工验收以及其它各类专业验收工作，负责审核项目竣工图纸等各类技术资料，并根据政府部门验收要求，配合完成其它专业图纸资料审核并加盖出图章等。</w:t>
      </w:r>
    </w:p>
    <w:p>
      <w:pPr>
        <w:spacing w:before="120" w:after="120" w:line="400" w:lineRule="exact"/>
        <w:ind w:left="479" w:leftChars="228"/>
        <w:rPr>
          <w:rFonts w:ascii="仿宋" w:hAnsi="仿宋" w:eastAsia="仿宋" w:cs="仿宋"/>
          <w:color w:val="auto"/>
          <w:sz w:val="24"/>
          <w:szCs w:val="24"/>
        </w:rPr>
      </w:pPr>
      <w:r>
        <w:rPr>
          <w:rFonts w:hint="eastAsia" w:ascii="仿宋" w:hAnsi="仿宋" w:eastAsia="仿宋" w:cs="仿宋"/>
          <w:color w:val="auto"/>
          <w:sz w:val="24"/>
          <w:szCs w:val="24"/>
        </w:rPr>
        <w:t>2.1.7.6配合业主完成设计阶段的相关专项审查（含节能、节水、防汛、交评等）。</w:t>
      </w:r>
    </w:p>
    <w:p>
      <w:pPr>
        <w:spacing w:before="120" w:after="120"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2.1.8限额设计：</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2.1.8.1限额设计要求</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本项目需按照以下数据完成限额设计要求：</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（1）地上塔楼（不含室外连廊）：砼指标0.30m3/m2，钢结构、钢筋指标155kg/m2。</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指标说明：</w:t>
      </w:r>
    </w:p>
    <w:p>
      <w:pPr>
        <w:spacing w:before="120" w:after="120" w:line="400" w:lineRule="exact"/>
        <w:ind w:firstLine="440" w:firstLineChars="200"/>
        <w:rPr>
          <w:rFonts w:ascii="仿宋" w:hAnsi="仿宋" w:eastAsia="仿宋"/>
          <w:color w:val="auto"/>
          <w:sz w:val="24"/>
          <w:szCs w:val="24"/>
        </w:rPr>
      </w:pPr>
      <w:r>
        <w:rPr>
          <w:rFonts w:hint="eastAsia" w:ascii="宋体" w:hAnsi="宋体"/>
          <w:color w:val="auto"/>
          <w:w w:val="105"/>
          <w:szCs w:val="21"/>
        </w:rPr>
        <w:t>①</w:t>
      </w:r>
      <w:r>
        <w:rPr>
          <w:rFonts w:hint="eastAsia" w:ascii="仿宋" w:hAnsi="仿宋" w:eastAsia="仿宋"/>
          <w:color w:val="auto"/>
          <w:sz w:val="24"/>
          <w:szCs w:val="24"/>
        </w:rPr>
        <w:t>指标以地上塔楼建筑面积为计算基数，不包含室外连廊部分。</w:t>
      </w:r>
    </w:p>
    <w:p>
      <w:pPr>
        <w:spacing w:before="120" w:after="120" w:line="400" w:lineRule="exact"/>
        <w:ind w:firstLine="440" w:firstLineChars="200"/>
        <w:rPr>
          <w:rFonts w:ascii="仿宋" w:hAnsi="仿宋" w:eastAsia="仿宋"/>
          <w:color w:val="auto"/>
          <w:sz w:val="24"/>
          <w:szCs w:val="24"/>
        </w:rPr>
      </w:pPr>
      <w:r>
        <w:rPr>
          <w:rFonts w:hint="eastAsia" w:ascii="宋体" w:hAnsi="宋体"/>
          <w:color w:val="auto"/>
          <w:w w:val="105"/>
          <w:szCs w:val="21"/>
        </w:rPr>
        <w:t>②</w:t>
      </w:r>
      <w:r>
        <w:rPr>
          <w:rFonts w:hint="eastAsia" w:ascii="仿宋" w:hAnsi="仿宋" w:eastAsia="仿宋"/>
          <w:color w:val="auto"/>
          <w:sz w:val="24"/>
          <w:szCs w:val="24"/>
        </w:rPr>
        <w:t>钢结构、钢筋指标为地上塔楼的钢结构与钢筋含量之和，不包含地下室钢插柱工程量，不包含桁架楼承板本体自带钢筋工程量。</w:t>
      </w:r>
    </w:p>
    <w:p>
      <w:pPr>
        <w:spacing w:before="120" w:after="120" w:line="400" w:lineRule="exact"/>
        <w:ind w:firstLine="440" w:firstLineChars="200"/>
        <w:rPr>
          <w:rFonts w:ascii="仿宋" w:hAnsi="仿宋" w:eastAsia="仿宋"/>
          <w:color w:val="auto"/>
          <w:sz w:val="24"/>
          <w:szCs w:val="24"/>
        </w:rPr>
      </w:pPr>
      <w:r>
        <w:rPr>
          <w:rFonts w:hint="eastAsia" w:ascii="宋体" w:hAnsi="宋体"/>
          <w:color w:val="auto"/>
          <w:w w:val="105"/>
          <w:szCs w:val="21"/>
        </w:rPr>
        <w:t>③不包含</w:t>
      </w:r>
      <w:r>
        <w:rPr>
          <w:rFonts w:hint="eastAsia" w:ascii="仿宋" w:hAnsi="仿宋" w:eastAsia="仿宋"/>
          <w:color w:val="auto"/>
          <w:sz w:val="24"/>
          <w:szCs w:val="24"/>
        </w:rPr>
        <w:t>二次结构工程量。</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（2）地下室：砼指标1.00 m3/m2，钢筋指标155kg/m2。</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指标说明：</w:t>
      </w:r>
    </w:p>
    <w:p>
      <w:pPr>
        <w:numPr>
          <w:ilvl w:val="255"/>
          <w:numId w:val="0"/>
        </w:numPr>
        <w:spacing w:before="120" w:after="120" w:line="400" w:lineRule="exact"/>
        <w:ind w:firstLine="440" w:firstLineChars="200"/>
        <w:rPr>
          <w:rFonts w:ascii="仿宋" w:hAnsi="仿宋" w:eastAsia="仿宋"/>
          <w:color w:val="auto"/>
          <w:sz w:val="24"/>
          <w:szCs w:val="24"/>
        </w:rPr>
      </w:pPr>
      <w:r>
        <w:rPr>
          <w:rFonts w:hint="eastAsia" w:ascii="宋体" w:hAnsi="宋体"/>
          <w:color w:val="auto"/>
          <w:w w:val="105"/>
          <w:szCs w:val="21"/>
        </w:rPr>
        <w:t>①</w:t>
      </w:r>
      <w:r>
        <w:rPr>
          <w:rFonts w:hint="eastAsia" w:ascii="仿宋" w:hAnsi="仿宋" w:eastAsia="仿宋"/>
          <w:color w:val="auto"/>
          <w:sz w:val="24"/>
          <w:szCs w:val="24"/>
        </w:rPr>
        <w:t>指标以地下室建筑面积为计算基数，包含人防区域和非人防区域。</w:t>
      </w:r>
    </w:p>
    <w:p>
      <w:pPr>
        <w:numPr>
          <w:ilvl w:val="255"/>
          <w:numId w:val="0"/>
        </w:numPr>
        <w:spacing w:before="120" w:after="120" w:line="400" w:lineRule="exact"/>
        <w:ind w:firstLine="440" w:firstLineChars="200"/>
        <w:rPr>
          <w:rFonts w:ascii="仿宋" w:hAnsi="仿宋" w:eastAsia="仿宋"/>
          <w:color w:val="auto"/>
          <w:sz w:val="24"/>
          <w:szCs w:val="24"/>
        </w:rPr>
      </w:pPr>
      <w:r>
        <w:rPr>
          <w:rFonts w:hint="eastAsia" w:ascii="宋体" w:hAnsi="宋体"/>
          <w:color w:val="auto"/>
          <w:w w:val="105"/>
          <w:szCs w:val="21"/>
        </w:rPr>
        <w:t>②</w:t>
      </w:r>
      <w:r>
        <w:rPr>
          <w:rFonts w:hint="eastAsia" w:ascii="仿宋" w:hAnsi="仿宋" w:eastAsia="仿宋"/>
          <w:color w:val="auto"/>
          <w:sz w:val="24"/>
          <w:szCs w:val="24"/>
        </w:rPr>
        <w:t>钢筋指标为地下室钢筋与地下室钢插柱含量之和。</w:t>
      </w:r>
    </w:p>
    <w:p>
      <w:pPr>
        <w:numPr>
          <w:ilvl w:val="255"/>
          <w:numId w:val="0"/>
        </w:numPr>
        <w:spacing w:before="120" w:after="120" w:line="400" w:lineRule="exact"/>
        <w:ind w:firstLine="440" w:firstLineChars="200"/>
        <w:rPr>
          <w:rFonts w:ascii="仿宋" w:hAnsi="仿宋" w:eastAsia="仿宋"/>
          <w:color w:val="auto"/>
          <w:sz w:val="24"/>
          <w:szCs w:val="24"/>
        </w:rPr>
      </w:pPr>
      <w:r>
        <w:rPr>
          <w:rFonts w:hint="eastAsia" w:ascii="宋体" w:hAnsi="宋体"/>
          <w:color w:val="auto"/>
          <w:w w:val="105"/>
          <w:szCs w:val="21"/>
        </w:rPr>
        <w:t>③</w:t>
      </w:r>
      <w:r>
        <w:rPr>
          <w:rFonts w:hint="eastAsia" w:ascii="仿宋" w:hAnsi="仿宋" w:eastAsia="仿宋"/>
          <w:color w:val="auto"/>
          <w:sz w:val="24"/>
          <w:szCs w:val="24"/>
        </w:rPr>
        <w:t>指标不包含基础垫层、桩基、地基处理、基坑支护和二次结构工程量。</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2.1.8.2限额设计考核办法</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A、地上塔楼（不含室外连廊）：竣工结算图纸须满足上述限额指标。</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（1）当实际砼含量指标大于0.30m3/m2时，每超出0.01m3/m2，扣除设计费3万元，累计扣除不超过15万元；</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（2）当实际含量指标小于0.30m3/m2时，每低于0.01m3/m2，增加优化设计费3万元，累计增加不超过15万元；</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（3）当实际钢结构、钢筋含量指标大于155kg/m2时，每超出1kg/m2，扣除设计费10万元，累计扣除不超过50万元；</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（4）当实际钢结构、钢筋含量指标小于155kg/m2时，每低于1kg/m2，增加优化设计费10万元，累计增加不超过50万元。</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B、地下室：竣工结算图纸须满足砼、钢筋限额指标，若超出限额指标，将扣除设计费5万元。</w:t>
      </w:r>
    </w:p>
    <w:p>
      <w:p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2.1.8.3优化设计费支付</w:t>
      </w:r>
    </w:p>
    <w:p>
      <w:pPr>
        <w:numPr>
          <w:ilvl w:val="255"/>
          <w:numId w:val="0"/>
        </w:numPr>
        <w:spacing w:before="120" w:after="120"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限额指标含量以施工总承包单位审定竣工结算量为准，优化设计费的支付或设计费的扣除待施工总承包单位完成竣工结算后执行。</w:t>
      </w:r>
    </w:p>
    <w:p>
      <w:pPr>
        <w:spacing w:before="120" w:after="120" w:line="360" w:lineRule="auto"/>
        <w:ind w:left="2"/>
        <w:jc w:val="left"/>
        <w:rPr>
          <w:rFonts w:ascii="仿宋" w:hAnsi="仿宋" w:eastAsia="仿宋"/>
          <w:color w:val="auto"/>
          <w:sz w:val="24"/>
        </w:rPr>
      </w:pPr>
      <w:r>
        <w:rPr>
          <w:rFonts w:ascii="仿宋" w:hAnsi="仿宋" w:eastAsia="仿宋"/>
          <w:color w:val="auto"/>
          <w:sz w:val="24"/>
          <w:szCs w:val="22"/>
        </w:rPr>
        <w:t>2</w:t>
      </w:r>
      <w:r>
        <w:rPr>
          <w:rFonts w:ascii="仿宋" w:hAnsi="仿宋" w:eastAsia="仿宋"/>
          <w:color w:val="auto"/>
          <w:sz w:val="24"/>
        </w:rPr>
        <w:t>.2</w:t>
      </w:r>
      <w:r>
        <w:rPr>
          <w:rFonts w:hint="eastAsia" w:ascii="仿宋" w:hAnsi="仿宋" w:eastAsia="仿宋"/>
          <w:color w:val="auto"/>
          <w:sz w:val="24"/>
        </w:rPr>
        <w:t>合同价款</w:t>
      </w:r>
    </w:p>
    <w:p>
      <w:pPr>
        <w:spacing w:before="120" w:after="120" w:line="360" w:lineRule="auto"/>
        <w:ind w:right="25" w:rightChars="12" w:firstLine="470" w:firstLineChars="196"/>
        <w:rPr>
          <w:rFonts w:ascii="仿宋" w:hAnsi="仿宋" w:eastAsia="仿宋"/>
          <w:color w:val="auto"/>
          <w:sz w:val="24"/>
        </w:rPr>
      </w:pPr>
      <w:r>
        <w:rPr>
          <w:rFonts w:hint="eastAsia" w:ascii="仿宋" w:hAnsi="仿宋" w:eastAsia="仿宋"/>
          <w:color w:val="auto"/>
          <w:sz w:val="24"/>
        </w:rPr>
        <w:t>本工程通过</w:t>
      </w:r>
      <w:r>
        <w:rPr>
          <w:rFonts w:hint="eastAsia" w:ascii="仿宋" w:hAnsi="仿宋" w:eastAsia="仿宋"/>
          <w:color w:val="auto"/>
          <w:sz w:val="24"/>
          <w:u w:val="single"/>
        </w:rPr>
        <w:t>公开招标</w:t>
      </w:r>
      <w:r>
        <w:rPr>
          <w:rFonts w:hint="eastAsia" w:ascii="仿宋" w:hAnsi="仿宋" w:eastAsia="仿宋"/>
          <w:color w:val="auto"/>
          <w:sz w:val="24"/>
        </w:rPr>
        <w:t>确定乙方为本工程的设计单位，以乙方的设计费投标报价人民币（含6%增值税）</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rPr>
        <w:t>万元（大写</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rPr>
        <w:t>元）为本工程合同固定总价（总价包干含6%增值税）。</w:t>
      </w:r>
    </w:p>
    <w:p>
      <w:pPr>
        <w:spacing w:before="120" w:after="120" w:line="360" w:lineRule="auto"/>
        <w:ind w:right="25" w:rightChars="12" w:firstLine="480" w:firstLineChars="200"/>
        <w:rPr>
          <w:rFonts w:ascii="仿宋" w:hAnsi="仿宋" w:eastAsia="仿宋"/>
          <w:color w:val="auto"/>
          <w:sz w:val="24"/>
        </w:rPr>
      </w:pPr>
      <w:r>
        <w:rPr>
          <w:rFonts w:hint="eastAsia" w:ascii="仿宋" w:hAnsi="仿宋" w:eastAsia="仿宋"/>
          <w:color w:val="auto"/>
          <w:sz w:val="24"/>
        </w:rPr>
        <w:t>合同中的建筑面积为暂定，若设计面积（以施工图设计文件审查合格书面积为准）变化在±10%及以内的，总价不变；设计人提供的设计图纸必须满足国家及主管部门规定的节能、绿色建筑、装配式、海绵城市等其他建设要求，过程中由此产生的咨询及图纸修改费用均包含在合同总价中，发包人不再另行支付。</w:t>
      </w:r>
    </w:p>
    <w:p>
      <w:pPr>
        <w:spacing w:before="120" w:after="120" w:line="380" w:lineRule="exact"/>
        <w:rPr>
          <w:rFonts w:hint="eastAsia" w:ascii="仿宋_GB2312" w:hAnsi="仿宋_GB2312" w:eastAsia="仿宋_GB2312"/>
          <w:color w:val="auto"/>
          <w:sz w:val="24"/>
          <w:szCs w:val="24"/>
        </w:rPr>
      </w:pPr>
      <w:r>
        <w:rPr>
          <w:rFonts w:hint="eastAsia" w:ascii="仿宋_GB2312" w:hAnsi="仿宋_GB2312" w:eastAsia="仿宋_GB2312"/>
          <w:color w:val="auto"/>
          <w:sz w:val="24"/>
          <w:szCs w:val="24"/>
        </w:rPr>
        <w:t>2.2.1 本项目的设计费用具体如下：</w:t>
      </w:r>
    </w:p>
    <w:p>
      <w:pPr>
        <w:pStyle w:val="2"/>
        <w:rPr>
          <w:rFonts w:hint="eastAsia"/>
          <w:color w:val="auto"/>
        </w:rPr>
      </w:pPr>
    </w:p>
    <w:p>
      <w:pPr>
        <w:pStyle w:val="2"/>
        <w:rPr>
          <w:rFonts w:hint="eastAsia" w:ascii="仿宋_GB2312" w:hAnsi="仿宋_GB2312" w:eastAsia="仿宋_GB2312"/>
          <w:color w:val="auto"/>
          <w:sz w:val="24"/>
          <w:szCs w:val="24"/>
        </w:rPr>
      </w:pPr>
    </w:p>
    <w:p>
      <w:pPr>
        <w:pStyle w:val="2"/>
        <w:rPr>
          <w:rFonts w:hint="eastAsia" w:ascii="仿宋_GB2312" w:hAnsi="仿宋_GB2312" w:eastAsia="仿宋_GB2312"/>
          <w:color w:val="auto"/>
          <w:sz w:val="24"/>
          <w:szCs w:val="24"/>
        </w:rPr>
      </w:pPr>
    </w:p>
    <w:tbl>
      <w:tblPr>
        <w:tblStyle w:val="42"/>
        <w:tblW w:w="10394" w:type="dxa"/>
        <w:jc w:val="center"/>
        <w:tblInd w:w="0" w:type="dxa"/>
        <w:tblLayout w:type="fixed"/>
        <w:tblCellMar>
          <w:top w:w="0" w:type="dxa"/>
          <w:left w:w="0" w:type="dxa"/>
          <w:bottom w:w="0" w:type="dxa"/>
          <w:right w:w="0" w:type="dxa"/>
        </w:tblCellMar>
      </w:tblPr>
      <w:tblGrid>
        <w:gridCol w:w="797"/>
        <w:gridCol w:w="3051"/>
        <w:gridCol w:w="824"/>
        <w:gridCol w:w="1677"/>
        <w:gridCol w:w="1325"/>
        <w:gridCol w:w="1325"/>
        <w:gridCol w:w="1395"/>
      </w:tblGrid>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序号</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项目名称</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单位</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工程量</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单价</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设计费</w:t>
            </w:r>
            <w:r>
              <w:rPr>
                <w:rFonts w:hint="eastAsia" w:ascii="仿宋" w:hAnsi="仿宋" w:eastAsia="仿宋" w:cs="仿宋"/>
                <w:b/>
                <w:color w:val="auto"/>
                <w:kern w:val="0"/>
                <w:sz w:val="20"/>
                <w:lang w:bidi="ar"/>
              </w:rPr>
              <w:br w:type="textWrapping"/>
            </w:r>
            <w:r>
              <w:rPr>
                <w:rFonts w:hint="eastAsia" w:ascii="仿宋" w:hAnsi="仿宋" w:eastAsia="仿宋" w:cs="仿宋"/>
                <w:b/>
                <w:color w:val="auto"/>
                <w:kern w:val="0"/>
                <w:sz w:val="20"/>
                <w:lang w:bidi="ar"/>
              </w:rPr>
              <w:t>（元）</w:t>
            </w: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备注</w:t>
            </w: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一</w:t>
            </w:r>
          </w:p>
        </w:tc>
        <w:tc>
          <w:tcPr>
            <w:tcW w:w="3051"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120" w:after="120"/>
              <w:jc w:val="left"/>
              <w:textAlignment w:val="center"/>
              <w:rPr>
                <w:rFonts w:ascii="仿宋" w:hAnsi="仿宋" w:eastAsia="仿宋" w:cs="仿宋"/>
                <w:b/>
                <w:color w:val="auto"/>
                <w:sz w:val="20"/>
              </w:rPr>
            </w:pPr>
            <w:r>
              <w:rPr>
                <w:rFonts w:hint="eastAsia" w:ascii="仿宋" w:hAnsi="仿宋" w:eastAsia="仿宋" w:cs="仿宋"/>
                <w:b/>
                <w:color w:val="auto"/>
                <w:kern w:val="0"/>
                <w:sz w:val="20"/>
                <w:lang w:bidi="ar"/>
              </w:rPr>
              <w:t>基本设计费</w:t>
            </w:r>
          </w:p>
        </w:tc>
        <w:tc>
          <w:tcPr>
            <w:tcW w:w="824"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677"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1.1</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地上工程（含室外总体设计）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m2</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79000</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1.2</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地下工程</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m2</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14000</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小计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二</w:t>
            </w:r>
          </w:p>
        </w:tc>
        <w:tc>
          <w:tcPr>
            <w:tcW w:w="3051"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120" w:after="120"/>
              <w:jc w:val="left"/>
              <w:textAlignment w:val="center"/>
              <w:rPr>
                <w:rFonts w:ascii="仿宋" w:hAnsi="仿宋" w:eastAsia="仿宋" w:cs="仿宋"/>
                <w:b/>
                <w:color w:val="auto"/>
                <w:sz w:val="20"/>
              </w:rPr>
            </w:pPr>
            <w:r>
              <w:rPr>
                <w:rFonts w:hint="eastAsia" w:ascii="仿宋" w:hAnsi="仿宋" w:eastAsia="仿宋" w:cs="仿宋"/>
                <w:b/>
                <w:color w:val="auto"/>
                <w:kern w:val="0"/>
                <w:sz w:val="20"/>
                <w:lang w:bidi="ar"/>
              </w:rPr>
              <w:t>专项设计费</w:t>
            </w:r>
          </w:p>
        </w:tc>
        <w:tc>
          <w:tcPr>
            <w:tcW w:w="824"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677"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2.1</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基坑支护设计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m2</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14000</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2.2</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人防工程设计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2.3</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装饰装修工程设计（不含方案设计）</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120" w:after="120"/>
              <w:jc w:val="center"/>
              <w:rPr>
                <w:rFonts w:ascii="仿宋" w:hAnsi="仿宋" w:eastAsia="仿宋" w:cs="仿宋"/>
                <w:color w:val="auto"/>
                <w:sz w:val="20"/>
              </w:rPr>
            </w:pPr>
            <w:r>
              <w:rPr>
                <w:rFonts w:hint="eastAsia" w:ascii="仿宋" w:hAnsi="仿宋" w:eastAsia="仿宋" w:cs="仿宋"/>
                <w:color w:val="auto"/>
                <w:kern w:val="0"/>
                <w:sz w:val="20"/>
                <w:lang w:bidi="ar"/>
              </w:rPr>
              <w:t>m2</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120" w:after="120"/>
              <w:jc w:val="center"/>
              <w:rPr>
                <w:rFonts w:ascii="仿宋" w:hAnsi="仿宋" w:eastAsia="仿宋" w:cs="仿宋"/>
                <w:color w:val="auto"/>
                <w:sz w:val="20"/>
              </w:rPr>
            </w:pPr>
            <w:r>
              <w:rPr>
                <w:rFonts w:hint="eastAsia" w:ascii="仿宋" w:hAnsi="仿宋" w:eastAsia="仿宋" w:cs="仿宋"/>
                <w:color w:val="auto"/>
                <w:sz w:val="20"/>
              </w:rPr>
              <w:t>56000</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r>
              <w:rPr>
                <w:rFonts w:hint="eastAsia" w:ascii="仿宋" w:hAnsi="仿宋" w:eastAsia="仿宋" w:cs="仿宋"/>
                <w:color w:val="auto"/>
                <w:sz w:val="20"/>
              </w:rPr>
              <w:t>面积暂估</w:t>
            </w: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2.4</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智能化设计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2.5</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景观设计（不含方案设计）</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2.6</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泛光工程设计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2.7</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幕墙工程设计</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120" w:after="120"/>
              <w:jc w:val="center"/>
              <w:rPr>
                <w:rFonts w:ascii="仿宋" w:hAnsi="仿宋" w:eastAsia="仿宋" w:cs="仿宋"/>
                <w:color w:val="auto"/>
                <w:sz w:val="20"/>
              </w:rPr>
            </w:pPr>
            <w:r>
              <w:rPr>
                <w:rFonts w:hint="eastAsia" w:ascii="仿宋" w:hAnsi="仿宋" w:eastAsia="仿宋" w:cs="仿宋"/>
                <w:color w:val="auto"/>
                <w:kern w:val="0"/>
                <w:sz w:val="20"/>
                <w:lang w:bidi="ar"/>
              </w:rPr>
              <w:t>m2</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120" w:after="120"/>
              <w:jc w:val="center"/>
              <w:rPr>
                <w:rFonts w:ascii="仿宋" w:hAnsi="仿宋" w:eastAsia="仿宋" w:cs="仿宋"/>
                <w:color w:val="auto"/>
                <w:sz w:val="20"/>
              </w:rPr>
            </w:pPr>
            <w:r>
              <w:rPr>
                <w:rFonts w:hint="eastAsia" w:ascii="仿宋" w:hAnsi="仿宋" w:eastAsia="仿宋" w:cs="仿宋"/>
                <w:color w:val="auto"/>
                <w:sz w:val="20"/>
              </w:rPr>
              <w:t>33000</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40" w:lineRule="exact"/>
              <w:jc w:val="center"/>
              <w:textAlignment w:val="auto"/>
              <w:rPr>
                <w:rFonts w:ascii="仿宋" w:hAnsi="仿宋" w:eastAsia="仿宋" w:cs="仿宋"/>
                <w:color w:val="auto"/>
                <w:sz w:val="20"/>
              </w:rPr>
            </w:pPr>
            <w:r>
              <w:rPr>
                <w:rFonts w:hint="eastAsia" w:ascii="仿宋" w:hAnsi="仿宋" w:eastAsia="仿宋" w:cs="仿宋"/>
                <w:color w:val="auto"/>
                <w:sz w:val="20"/>
              </w:rPr>
              <w:t>幕墙垂直投影面积，暂估</w:t>
            </w: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2.8</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BIM设计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40" w:lineRule="exact"/>
              <w:jc w:val="center"/>
              <w:textAlignment w:val="auto"/>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2.9</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绿色建筑设计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rPr>
                <w:rFonts w:ascii="仿宋" w:hAnsi="仿宋" w:cs="仿宋"/>
                <w:color w:val="auto"/>
                <w:sz w:val="20"/>
              </w:rPr>
            </w:pPr>
            <w:r>
              <w:rPr>
                <w:rFonts w:hint="eastAsia" w:ascii="仿宋_GB2312" w:hAnsi="仿宋_GB2312" w:eastAsia="仿宋_GB2312"/>
                <w:color w:val="auto"/>
                <w:szCs w:val="24"/>
              </w:rPr>
              <w:t>绿色建筑三星级设计标识Leed Gold认证含取证费</w:t>
            </w: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 xml:space="preserve">2.10 </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海绵城市专项设计与咨询</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2.11</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sz w:val="20"/>
                <w:lang w:bidi="ar"/>
              </w:rPr>
              <w:t>标识标牌</w:t>
            </w:r>
            <w:r>
              <w:rPr>
                <w:rFonts w:hint="eastAsia" w:ascii="仿宋" w:hAnsi="仿宋" w:eastAsia="仿宋" w:cs="仿宋"/>
                <w:color w:val="auto"/>
                <w:kern w:val="0"/>
                <w:sz w:val="20"/>
                <w:lang w:bidi="ar"/>
              </w:rPr>
              <w:t>设计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 xml:space="preserve">2.12 </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交通标识设计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2.13</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left"/>
              <w:rPr>
                <w:rFonts w:ascii="仿宋" w:hAnsi="仿宋" w:eastAsia="仿宋" w:cs="仿宋"/>
                <w:color w:val="auto"/>
                <w:sz w:val="20"/>
              </w:rPr>
            </w:pPr>
            <w:r>
              <w:rPr>
                <w:rFonts w:hint="eastAsia" w:ascii="仿宋" w:hAnsi="仿宋" w:eastAsia="仿宋" w:cs="仿宋"/>
                <w:color w:val="auto"/>
                <w:sz w:val="20"/>
              </w:rPr>
              <w:t>外线配套设计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r>
              <w:rPr>
                <w:rFonts w:hint="eastAsia" w:ascii="仿宋" w:hAnsi="仿宋" w:eastAsia="仿宋" w:cs="仿宋"/>
                <w:color w:val="auto"/>
                <w:sz w:val="20"/>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r>
              <w:rPr>
                <w:rFonts w:hint="eastAsia" w:ascii="仿宋" w:hAnsi="仿宋" w:eastAsia="仿宋" w:cs="仿宋"/>
                <w:color w:val="auto"/>
                <w:sz w:val="20"/>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2.14</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left"/>
              <w:rPr>
                <w:rFonts w:ascii="仿宋" w:hAnsi="仿宋" w:eastAsia="仿宋" w:cs="仿宋"/>
                <w:color w:val="auto"/>
                <w:sz w:val="20"/>
              </w:rPr>
            </w:pPr>
            <w:r>
              <w:rPr>
                <w:rFonts w:hint="eastAsia" w:ascii="仿宋" w:hAnsi="仿宋" w:eastAsia="仿宋" w:cs="仿宋"/>
                <w:color w:val="auto"/>
                <w:sz w:val="20"/>
              </w:rPr>
              <w:t>燃气设计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r>
              <w:rPr>
                <w:rFonts w:hint="eastAsia" w:ascii="仿宋" w:hAnsi="仿宋" w:eastAsia="仿宋" w:cs="仿宋"/>
                <w:color w:val="auto"/>
                <w:sz w:val="20"/>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r>
              <w:rPr>
                <w:rFonts w:hint="eastAsia" w:ascii="仿宋" w:hAnsi="仿宋" w:eastAsia="仿宋" w:cs="仿宋"/>
                <w:color w:val="auto"/>
                <w:sz w:val="20"/>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小计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b/>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三</w:t>
            </w:r>
          </w:p>
        </w:tc>
        <w:tc>
          <w:tcPr>
            <w:tcW w:w="3051"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120" w:after="120"/>
              <w:jc w:val="left"/>
              <w:textAlignment w:val="center"/>
              <w:rPr>
                <w:rFonts w:ascii="仿宋" w:hAnsi="仿宋" w:eastAsia="仿宋" w:cs="仿宋"/>
                <w:b/>
                <w:color w:val="auto"/>
                <w:sz w:val="20"/>
              </w:rPr>
            </w:pPr>
            <w:r>
              <w:rPr>
                <w:rFonts w:hint="eastAsia" w:ascii="仿宋" w:hAnsi="仿宋" w:eastAsia="仿宋" w:cs="仿宋"/>
                <w:b/>
                <w:color w:val="auto"/>
                <w:kern w:val="0"/>
                <w:sz w:val="20"/>
                <w:lang w:bidi="ar"/>
              </w:rPr>
              <w:t>其他</w:t>
            </w:r>
          </w:p>
        </w:tc>
        <w:tc>
          <w:tcPr>
            <w:tcW w:w="824"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677"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b/>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3.1</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终版图编制费</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m2</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93000</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3.2</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专项评审费（含专家评审费）</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23"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3.3</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left"/>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概算编制费</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项</w:t>
            </w: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1</w:t>
            </w: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c>
          <w:tcPr>
            <w:tcW w:w="1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color w:val="auto"/>
                <w:sz w:val="20"/>
              </w:rPr>
            </w:pPr>
          </w:p>
        </w:tc>
      </w:tr>
      <w:tr>
        <w:tblPrEx>
          <w:tblLayout w:type="fixed"/>
          <w:tblCellMar>
            <w:top w:w="0" w:type="dxa"/>
            <w:left w:w="0" w:type="dxa"/>
            <w:bottom w:w="0" w:type="dxa"/>
            <w:right w:w="0" w:type="dxa"/>
          </w:tblCellMar>
        </w:tblPrEx>
        <w:trPr>
          <w:trHeight w:val="409" w:hRule="atLeast"/>
          <w:jc w:val="center"/>
        </w:trPr>
        <w:tc>
          <w:tcPr>
            <w:tcW w:w="79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四</w:t>
            </w:r>
          </w:p>
        </w:tc>
        <w:tc>
          <w:tcPr>
            <w:tcW w:w="30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合计</w:t>
            </w:r>
          </w:p>
        </w:tc>
        <w:tc>
          <w:tcPr>
            <w:tcW w:w="8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67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1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before="120" w:after="120"/>
              <w:rPr>
                <w:rFonts w:ascii="宋体" w:hAnsi="宋体" w:cs="宋体"/>
                <w:color w:val="auto"/>
                <w:sz w:val="20"/>
              </w:rPr>
            </w:pPr>
          </w:p>
        </w:tc>
      </w:tr>
    </w:tbl>
    <w:p>
      <w:pPr>
        <w:spacing w:before="120" w:after="120" w:line="360" w:lineRule="auto"/>
        <w:ind w:right="25" w:rightChars="12"/>
        <w:rPr>
          <w:rFonts w:ascii="仿宋" w:hAnsi="仿宋" w:eastAsia="仿宋"/>
          <w:color w:val="auto"/>
          <w:sz w:val="24"/>
        </w:rPr>
      </w:pPr>
      <w:r>
        <w:rPr>
          <w:rFonts w:ascii="仿宋" w:hAnsi="仿宋" w:eastAsia="仿宋"/>
          <w:color w:val="auto"/>
          <w:sz w:val="24"/>
        </w:rPr>
        <w:t>2.2.</w:t>
      </w:r>
      <w:r>
        <w:rPr>
          <w:rFonts w:hint="eastAsia" w:ascii="仿宋" w:hAnsi="仿宋" w:eastAsia="仿宋"/>
          <w:color w:val="auto"/>
          <w:sz w:val="24"/>
        </w:rPr>
        <w:t>2设计工作内容按本合同相关内容执行。</w:t>
      </w:r>
    </w:p>
    <w:p>
      <w:pPr>
        <w:pStyle w:val="4"/>
        <w:spacing w:before="120" w:after="120"/>
        <w:rPr>
          <w:rFonts w:ascii="仿宋" w:hAnsi="仿宋" w:eastAsia="仿宋"/>
          <w:b w:val="0"/>
          <w:bCs/>
          <w:color w:val="auto"/>
          <w:sz w:val="24"/>
          <w:szCs w:val="24"/>
        </w:rPr>
      </w:pPr>
      <w:r>
        <w:rPr>
          <w:rFonts w:hint="eastAsia" w:ascii="仿宋" w:hAnsi="仿宋" w:eastAsia="仿宋"/>
          <w:color w:val="auto"/>
          <w:sz w:val="24"/>
          <w:szCs w:val="24"/>
        </w:rPr>
        <w:t>第三条合同服务期限</w:t>
      </w:r>
    </w:p>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本合同的服务期限为自设计合同签署之日起至本项目质量保修期满止。</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第四条甲方承诺</w:t>
      </w:r>
    </w:p>
    <w:p>
      <w:pPr>
        <w:spacing w:before="120" w:after="120" w:line="360" w:lineRule="auto"/>
        <w:ind w:right="25" w:rightChars="12" w:firstLine="480" w:firstLineChars="200"/>
        <w:rPr>
          <w:rFonts w:ascii="仿宋" w:hAnsi="仿宋" w:eastAsia="仿宋"/>
          <w:color w:val="auto"/>
          <w:sz w:val="24"/>
        </w:rPr>
      </w:pPr>
      <w:r>
        <w:rPr>
          <w:rFonts w:hint="eastAsia" w:ascii="仿宋" w:hAnsi="仿宋" w:eastAsia="仿宋"/>
          <w:color w:val="auto"/>
          <w:sz w:val="24"/>
        </w:rPr>
        <w:t>甲方承诺按本合同的约定，在规定的时间内向乙方提交资料及文件，并对其完整性、及时性负责，甲方不得要求乙方违反国家有关标准进行设计。</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第五条乙方承诺</w:t>
      </w:r>
    </w:p>
    <w:p>
      <w:pPr>
        <w:spacing w:before="120" w:after="120" w:line="360" w:lineRule="auto"/>
        <w:ind w:left="480" w:right="25" w:rightChars="12" w:hanging="480" w:hangingChars="200"/>
        <w:rPr>
          <w:rFonts w:ascii="仿宋" w:hAnsi="仿宋" w:eastAsia="仿宋"/>
          <w:color w:val="auto"/>
          <w:sz w:val="24"/>
        </w:rPr>
      </w:pPr>
      <w:r>
        <w:rPr>
          <w:rFonts w:ascii="仿宋" w:hAnsi="仿宋" w:eastAsia="仿宋"/>
          <w:color w:val="auto"/>
          <w:sz w:val="24"/>
        </w:rPr>
        <w:t xml:space="preserve">5.1 </w:t>
      </w:r>
      <w:r>
        <w:rPr>
          <w:rFonts w:hint="eastAsia" w:ascii="仿宋" w:hAnsi="仿宋" w:eastAsia="仿宋"/>
          <w:color w:val="auto"/>
          <w:sz w:val="24"/>
        </w:rPr>
        <w:t>乙方应按国家技术规范、标准、规程及甲方提出的设计要求，进行工程设计，按合同规定的进度要求提交质量合格的设计资料，并对其负责。</w:t>
      </w:r>
    </w:p>
    <w:p>
      <w:pPr>
        <w:spacing w:before="120" w:after="120" w:line="360" w:lineRule="auto"/>
        <w:ind w:left="480" w:right="25" w:rightChars="12" w:hanging="480" w:hangingChars="200"/>
        <w:rPr>
          <w:rFonts w:ascii="仿宋" w:hAnsi="仿宋" w:eastAsia="仿宋"/>
          <w:color w:val="auto"/>
          <w:sz w:val="24"/>
        </w:rPr>
      </w:pPr>
      <w:r>
        <w:rPr>
          <w:rFonts w:ascii="仿宋" w:hAnsi="仿宋" w:eastAsia="仿宋"/>
          <w:color w:val="auto"/>
          <w:sz w:val="24"/>
        </w:rPr>
        <w:t xml:space="preserve">5.2 </w:t>
      </w:r>
      <w:r>
        <w:rPr>
          <w:rFonts w:hint="eastAsia" w:ascii="仿宋" w:hAnsi="仿宋" w:eastAsia="仿宋"/>
          <w:color w:val="auto"/>
          <w:sz w:val="24"/>
        </w:rPr>
        <w:t>设计经甲方、甲方另行委托的咨询顾问单位及政府部门审查后，提出在原定任务书或设计委托范围内的必要修改，经甲方确认后，乙方应负责按有关要求修改，并不得影响设计工期。</w:t>
      </w:r>
    </w:p>
    <w:p>
      <w:pPr>
        <w:spacing w:before="120" w:after="120" w:line="360" w:lineRule="auto"/>
        <w:ind w:left="480" w:right="25" w:rightChars="12" w:hanging="480" w:hangingChars="200"/>
        <w:rPr>
          <w:rFonts w:ascii="仿宋" w:hAnsi="仿宋" w:eastAsia="仿宋"/>
          <w:color w:val="auto"/>
          <w:sz w:val="24"/>
        </w:rPr>
      </w:pPr>
      <w:r>
        <w:rPr>
          <w:rFonts w:ascii="仿宋" w:hAnsi="仿宋" w:eastAsia="仿宋"/>
          <w:color w:val="auto"/>
          <w:sz w:val="24"/>
        </w:rPr>
        <w:t xml:space="preserve">5.3 </w:t>
      </w:r>
      <w:r>
        <w:rPr>
          <w:rFonts w:hint="eastAsia" w:ascii="仿宋" w:hAnsi="仿宋" w:eastAsia="仿宋"/>
          <w:color w:val="auto"/>
          <w:sz w:val="24"/>
        </w:rPr>
        <w:t>乙方按本合同条款中规定的内容、进度及份数按时送交电子文件图纸及有关文件到甲方的办公地址或指定的项目现场。</w:t>
      </w:r>
    </w:p>
    <w:p>
      <w:pPr>
        <w:spacing w:before="120" w:after="120" w:line="360" w:lineRule="auto"/>
        <w:ind w:left="480" w:right="25" w:rightChars="12" w:hanging="480" w:hangingChars="200"/>
        <w:rPr>
          <w:rFonts w:ascii="仿宋" w:hAnsi="仿宋" w:eastAsia="仿宋"/>
          <w:color w:val="auto"/>
          <w:sz w:val="24"/>
        </w:rPr>
      </w:pPr>
      <w:r>
        <w:rPr>
          <w:rFonts w:ascii="仿宋" w:hAnsi="仿宋" w:eastAsia="仿宋"/>
          <w:color w:val="auto"/>
          <w:sz w:val="24"/>
        </w:rPr>
        <w:t xml:space="preserve">5.4 </w:t>
      </w:r>
      <w:r>
        <w:rPr>
          <w:rFonts w:hint="eastAsia" w:ascii="仿宋" w:hAnsi="仿宋" w:eastAsia="仿宋"/>
          <w:color w:val="auto"/>
          <w:sz w:val="24"/>
        </w:rPr>
        <w:t>乙方所提交的设计文件，如与甲方聘请咨询顾问公司意见冲突或不一致的，在不违反国家规范及甲方确认的前提下，乙方应主动联系甲方及相关专业顾问单位进行商讨并寻求最佳方案。乙方承诺无条件接受由此带来的关于设计文件修改。涉及</w:t>
      </w:r>
      <w:r>
        <w:rPr>
          <w:rFonts w:ascii="仿宋" w:hAnsi="仿宋" w:eastAsia="仿宋"/>
          <w:color w:val="auto"/>
          <w:sz w:val="24"/>
        </w:rPr>
        <w:t>关键节点</w:t>
      </w:r>
      <w:r>
        <w:rPr>
          <w:rFonts w:hint="eastAsia" w:ascii="仿宋" w:hAnsi="仿宋" w:eastAsia="仿宋"/>
          <w:color w:val="auto"/>
          <w:sz w:val="24"/>
        </w:rPr>
        <w:t>上</w:t>
      </w:r>
      <w:r>
        <w:rPr>
          <w:rFonts w:ascii="仿宋" w:hAnsi="仿宋" w:eastAsia="仿宋"/>
          <w:color w:val="auto"/>
          <w:sz w:val="24"/>
        </w:rPr>
        <w:t>的重大变更，</w:t>
      </w:r>
      <w:r>
        <w:rPr>
          <w:rFonts w:hint="eastAsia" w:ascii="仿宋" w:hAnsi="仿宋" w:eastAsia="仿宋"/>
          <w:color w:val="auto"/>
          <w:sz w:val="24"/>
        </w:rPr>
        <w:t>甲乙</w:t>
      </w:r>
      <w:r>
        <w:rPr>
          <w:rFonts w:ascii="仿宋" w:hAnsi="仿宋" w:eastAsia="仿宋"/>
          <w:color w:val="auto"/>
          <w:sz w:val="24"/>
        </w:rPr>
        <w:t>双方友好协商</w:t>
      </w:r>
      <w:r>
        <w:rPr>
          <w:rFonts w:hint="eastAsia" w:ascii="仿宋" w:hAnsi="仿宋" w:eastAsia="仿宋"/>
          <w:color w:val="auto"/>
          <w:sz w:val="24"/>
        </w:rPr>
        <w:t>调整</w:t>
      </w:r>
      <w:r>
        <w:rPr>
          <w:rFonts w:ascii="仿宋" w:hAnsi="仿宋" w:eastAsia="仿宋"/>
          <w:color w:val="auto"/>
          <w:sz w:val="24"/>
        </w:rPr>
        <w:t>设计工期</w:t>
      </w:r>
      <w:r>
        <w:rPr>
          <w:rFonts w:hint="eastAsia" w:ascii="仿宋" w:hAnsi="仿宋" w:eastAsia="仿宋"/>
          <w:color w:val="auto"/>
          <w:sz w:val="24"/>
        </w:rPr>
        <w:t>。</w:t>
      </w:r>
    </w:p>
    <w:p>
      <w:pPr>
        <w:pStyle w:val="2"/>
        <w:spacing w:before="120" w:after="120"/>
        <w:ind w:left="425" w:hanging="424" w:hangingChars="177"/>
        <w:rPr>
          <w:rFonts w:ascii="仿宋" w:hAnsi="仿宋" w:eastAsia="仿宋"/>
          <w:color w:val="auto"/>
        </w:rPr>
      </w:pPr>
      <w:r>
        <w:rPr>
          <w:rFonts w:hint="eastAsia"/>
          <w:color w:val="auto"/>
        </w:rPr>
        <w:t>5</w:t>
      </w:r>
      <w:r>
        <w:rPr>
          <w:color w:val="auto"/>
        </w:rPr>
        <w:t>.5</w:t>
      </w:r>
      <w:r>
        <w:rPr>
          <w:rFonts w:hint="eastAsia" w:ascii="仿宋" w:hAnsi="仿宋" w:eastAsia="仿宋" w:cs="Times New Roman"/>
          <w:color w:val="auto"/>
          <w:szCs w:val="20"/>
        </w:rPr>
        <w:t>乙方承诺向本项目招标代理机构支付招标代理费。招标代理费按照《国家计委关于印发</w:t>
      </w:r>
      <w:r>
        <w:rPr>
          <w:rFonts w:ascii="仿宋" w:hAnsi="仿宋" w:eastAsia="仿宋" w:cs="Times New Roman"/>
          <w:color w:val="auto"/>
          <w:szCs w:val="20"/>
        </w:rPr>
        <w:t>&lt;</w:t>
      </w:r>
      <w:r>
        <w:rPr>
          <w:rFonts w:hint="eastAsia" w:ascii="仿宋" w:hAnsi="仿宋" w:eastAsia="仿宋" w:cs="Times New Roman"/>
          <w:color w:val="auto"/>
          <w:szCs w:val="20"/>
        </w:rPr>
        <w:t>招标代理服务收费管理暂行办法</w:t>
      </w:r>
      <w:r>
        <w:rPr>
          <w:rFonts w:ascii="仿宋" w:hAnsi="仿宋" w:eastAsia="仿宋" w:cs="Times New Roman"/>
          <w:color w:val="auto"/>
          <w:szCs w:val="20"/>
        </w:rPr>
        <w:t>&gt;</w:t>
      </w:r>
      <w:r>
        <w:rPr>
          <w:rFonts w:hint="eastAsia" w:ascii="仿宋" w:hAnsi="仿宋" w:eastAsia="仿宋" w:cs="Times New Roman"/>
          <w:color w:val="auto"/>
          <w:szCs w:val="20"/>
        </w:rPr>
        <w:t>的通知》</w:t>
      </w:r>
      <w:r>
        <w:rPr>
          <w:rFonts w:ascii="仿宋" w:hAnsi="仿宋" w:eastAsia="仿宋" w:cs="Times New Roman"/>
          <w:color w:val="auto"/>
          <w:szCs w:val="20"/>
        </w:rPr>
        <w:t>(</w:t>
      </w:r>
      <w:r>
        <w:rPr>
          <w:rFonts w:hint="eastAsia" w:ascii="仿宋" w:hAnsi="仿宋" w:eastAsia="仿宋" w:cs="Times New Roman"/>
          <w:color w:val="auto"/>
          <w:szCs w:val="20"/>
        </w:rPr>
        <w:t>计价格〔</w:t>
      </w:r>
      <w:r>
        <w:rPr>
          <w:rFonts w:ascii="仿宋" w:hAnsi="仿宋" w:eastAsia="仿宋" w:cs="Times New Roman"/>
          <w:color w:val="auto"/>
          <w:szCs w:val="20"/>
        </w:rPr>
        <w:t>2002</w:t>
      </w:r>
      <w:r>
        <w:rPr>
          <w:rFonts w:hint="eastAsia" w:ascii="仿宋" w:hAnsi="仿宋" w:eastAsia="仿宋" w:cs="Times New Roman"/>
          <w:color w:val="auto"/>
          <w:szCs w:val="20"/>
        </w:rPr>
        <w:t>〕</w:t>
      </w:r>
      <w:r>
        <w:rPr>
          <w:rFonts w:ascii="仿宋" w:hAnsi="仿宋" w:eastAsia="仿宋" w:cs="Times New Roman"/>
          <w:color w:val="auto"/>
          <w:szCs w:val="20"/>
        </w:rPr>
        <w:t>1980</w:t>
      </w:r>
      <w:r>
        <w:rPr>
          <w:rFonts w:hint="eastAsia" w:ascii="仿宋" w:hAnsi="仿宋" w:eastAsia="仿宋" w:cs="Times New Roman"/>
          <w:color w:val="auto"/>
          <w:szCs w:val="20"/>
        </w:rPr>
        <w:t>号</w:t>
      </w:r>
      <w:r>
        <w:rPr>
          <w:rFonts w:ascii="仿宋" w:hAnsi="仿宋" w:eastAsia="仿宋" w:cs="Times New Roman"/>
          <w:color w:val="auto"/>
          <w:szCs w:val="20"/>
        </w:rPr>
        <w:t>)</w:t>
      </w:r>
      <w:r>
        <w:rPr>
          <w:rFonts w:hint="eastAsia" w:ascii="仿宋" w:hAnsi="仿宋" w:eastAsia="仿宋" w:cs="Times New Roman"/>
          <w:color w:val="auto"/>
          <w:szCs w:val="20"/>
        </w:rPr>
        <w:t>收费标准，按中标价作为结算基价，计算本项目招标代理费。招标代理费已包含在乙方投标报价中，由招标代理机构开具相应的增值税发票。乙方在领取中标通知书之前一次性支付给招标代理机构。</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第六条争议的解决</w:t>
      </w:r>
    </w:p>
    <w:p>
      <w:pPr>
        <w:spacing w:before="120" w:after="120" w:line="360" w:lineRule="auto"/>
        <w:ind w:right="25" w:rightChars="12" w:firstLine="360" w:firstLineChars="150"/>
        <w:rPr>
          <w:rFonts w:ascii="仿宋" w:hAnsi="仿宋" w:eastAsia="仿宋"/>
          <w:color w:val="auto"/>
          <w:sz w:val="24"/>
        </w:rPr>
      </w:pPr>
      <w:r>
        <w:rPr>
          <w:rFonts w:hint="eastAsia" w:ascii="仿宋" w:hAnsi="仿宋" w:eastAsia="仿宋"/>
          <w:color w:val="auto"/>
          <w:sz w:val="24"/>
        </w:rPr>
        <w:t>本合同发生争议，双方当事人应及时协商解决，协商不成时，可向甲方所在地人民法院起诉。</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第七条  职业责任保险</w:t>
      </w:r>
    </w:p>
    <w:p>
      <w:pPr>
        <w:tabs>
          <w:tab w:val="left" w:pos="360"/>
          <w:tab w:val="left" w:pos="6480"/>
        </w:tabs>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乙方须为履行本合同投保职业责任保险，该保险期为本合同生效之日起至本项目竣工验收备案结束后一年为止。用于赔付因乙方责任造成的直接损失，保险的可偿付金额不得低于本合同金额，且乙方同意该保险的受益人为甲方，甲方可直接申请理赔并取得理赔款，乙方应积极配合提供相关理赔文件资料。</w:t>
      </w:r>
    </w:p>
    <w:p>
      <w:pPr>
        <w:tabs>
          <w:tab w:val="left" w:pos="360"/>
          <w:tab w:val="left" w:pos="6480"/>
        </w:tabs>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乙方根据本合同约定应支付的违约金</w:t>
      </w:r>
      <w:r>
        <w:rPr>
          <w:rFonts w:ascii="仿宋" w:hAnsi="仿宋" w:eastAsia="仿宋"/>
          <w:color w:val="auto"/>
          <w:sz w:val="24"/>
        </w:rPr>
        <w:t>/</w:t>
      </w:r>
      <w:r>
        <w:rPr>
          <w:rFonts w:hint="eastAsia" w:ascii="仿宋" w:hAnsi="仿宋" w:eastAsia="仿宋"/>
          <w:color w:val="auto"/>
          <w:sz w:val="24"/>
        </w:rPr>
        <w:t>损失赔偿等款项，乙方投保“建设工程设计责任保险”。若由于乙方设计错误造成工程设计质量事故损失，乙方除负责自费采取补救措施和免收受损失部分的设计费外，乙方根据投保的“建设工程设计责任保险”负责赔偿“建设工程本身的物质损失”和“第三者人身伤亡或财产损失”，赔偿金额不超过保单约定的赔偿金额。</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第八条合同生效</w:t>
      </w:r>
    </w:p>
    <w:p>
      <w:pPr>
        <w:spacing w:before="120" w:after="120" w:line="360" w:lineRule="auto"/>
        <w:ind w:left="480" w:right="25" w:rightChars="12" w:hanging="480" w:hangingChars="200"/>
        <w:rPr>
          <w:rFonts w:ascii="仿宋" w:hAnsi="仿宋" w:eastAsia="仿宋"/>
          <w:color w:val="auto"/>
          <w:sz w:val="24"/>
        </w:rPr>
      </w:pPr>
      <w:r>
        <w:rPr>
          <w:rFonts w:ascii="仿宋" w:hAnsi="仿宋" w:eastAsia="仿宋"/>
          <w:color w:val="auto"/>
          <w:sz w:val="24"/>
        </w:rPr>
        <w:t>8.1</w:t>
      </w:r>
      <w:r>
        <w:rPr>
          <w:rFonts w:hint="eastAsia" w:ascii="仿宋" w:hAnsi="仿宋" w:eastAsia="仿宋"/>
          <w:color w:val="auto"/>
          <w:sz w:val="24"/>
        </w:rPr>
        <w:t>本合同经双方法定代表人或法定代表委托代理人签字盖章后生效。</w:t>
      </w:r>
    </w:p>
    <w:p>
      <w:pPr>
        <w:spacing w:before="120" w:after="120" w:line="360" w:lineRule="auto"/>
        <w:ind w:left="480" w:right="25" w:rightChars="12" w:hanging="480" w:hangingChars="200"/>
        <w:rPr>
          <w:rFonts w:ascii="仿宋" w:hAnsi="仿宋" w:eastAsia="仿宋"/>
          <w:color w:val="auto"/>
          <w:sz w:val="24"/>
        </w:rPr>
      </w:pPr>
      <w:r>
        <w:rPr>
          <w:rFonts w:ascii="仿宋" w:hAnsi="仿宋" w:eastAsia="仿宋"/>
          <w:color w:val="auto"/>
          <w:sz w:val="24"/>
        </w:rPr>
        <w:t>8.2</w:t>
      </w:r>
      <w:r>
        <w:rPr>
          <w:rFonts w:hint="eastAsia" w:ascii="仿宋" w:hAnsi="仿宋" w:eastAsia="仿宋"/>
          <w:color w:val="auto"/>
          <w:sz w:val="24"/>
        </w:rPr>
        <w:t>本合同一式捌份，甲方肆份，乙方肆份，各具同等法律效力。</w:t>
      </w:r>
    </w:p>
    <w:p>
      <w:pPr>
        <w:spacing w:before="120" w:after="120" w:line="360" w:lineRule="auto"/>
        <w:ind w:right="25" w:rightChars="12"/>
        <w:rPr>
          <w:rFonts w:ascii="仿宋" w:hAnsi="仿宋" w:eastAsia="仿宋"/>
          <w:color w:val="auto"/>
          <w:sz w:val="24"/>
        </w:rPr>
      </w:pPr>
      <w:r>
        <w:rPr>
          <w:rFonts w:ascii="仿宋" w:hAnsi="仿宋" w:eastAsia="仿宋"/>
          <w:color w:val="auto"/>
          <w:sz w:val="24"/>
        </w:rPr>
        <w:t>8.3</w:t>
      </w:r>
      <w:r>
        <w:rPr>
          <w:rFonts w:hint="eastAsia" w:ascii="仿宋" w:hAnsi="仿宋" w:eastAsia="仿宋"/>
          <w:color w:val="auto"/>
          <w:sz w:val="24"/>
        </w:rPr>
        <w:t>本合同未尽事宜，双方可签订补充协议另行约定，补充协议作为本合同的补充，与本合同具有同等法律效力。</w:t>
      </w:r>
    </w:p>
    <w:p>
      <w:pPr>
        <w:spacing w:before="120" w:after="120" w:line="360" w:lineRule="auto"/>
        <w:ind w:right="25" w:rightChars="12"/>
        <w:rPr>
          <w:rFonts w:ascii="仿宋" w:hAnsi="仿宋" w:eastAsia="仿宋"/>
          <w:color w:val="auto"/>
          <w:sz w:val="24"/>
        </w:rPr>
      </w:pPr>
    </w:p>
    <w:p>
      <w:pPr>
        <w:spacing w:before="120" w:after="120" w:line="360" w:lineRule="auto"/>
        <w:ind w:right="25" w:rightChars="12"/>
        <w:rPr>
          <w:rFonts w:ascii="仿宋" w:hAnsi="仿宋" w:eastAsia="仿宋"/>
          <w:color w:val="auto"/>
          <w:sz w:val="24"/>
        </w:rPr>
      </w:pPr>
    </w:p>
    <w:p>
      <w:pPr>
        <w:spacing w:before="120" w:after="120" w:line="360" w:lineRule="auto"/>
        <w:rPr>
          <w:rFonts w:ascii="仿宋" w:hAnsi="仿宋" w:eastAsia="仿宋"/>
          <w:color w:val="auto"/>
          <w:sz w:val="24"/>
        </w:rPr>
      </w:pPr>
      <w:r>
        <w:rPr>
          <w:rFonts w:hint="eastAsia" w:ascii="仿宋" w:hAnsi="仿宋" w:eastAsia="仿宋"/>
          <w:color w:val="auto"/>
          <w:sz w:val="24"/>
        </w:rPr>
        <w:t>甲方（盖章）：                      乙方（盖章）：</w:t>
      </w:r>
    </w:p>
    <w:p>
      <w:pPr>
        <w:spacing w:before="120" w:after="120" w:line="360" w:lineRule="auto"/>
        <w:ind w:left="6600" w:hanging="6600" w:hangingChars="2750"/>
        <w:rPr>
          <w:rFonts w:ascii="仿宋" w:hAnsi="仿宋" w:eastAsia="仿宋"/>
          <w:color w:val="auto"/>
          <w:sz w:val="24"/>
        </w:rPr>
      </w:pPr>
      <w:r>
        <w:rPr>
          <w:rFonts w:hint="eastAsia" w:ascii="仿宋" w:hAnsi="仿宋" w:eastAsia="仿宋"/>
          <w:color w:val="auto"/>
          <w:sz w:val="24"/>
        </w:rPr>
        <w:t>地址：                                地址：</w:t>
      </w:r>
    </w:p>
    <w:p>
      <w:pPr>
        <w:tabs>
          <w:tab w:val="left" w:pos="525"/>
          <w:tab w:val="left" w:pos="1155"/>
        </w:tabs>
        <w:spacing w:before="120" w:after="120" w:line="360" w:lineRule="auto"/>
        <w:rPr>
          <w:rFonts w:ascii="仿宋" w:hAnsi="仿宋" w:eastAsia="仿宋"/>
          <w:color w:val="auto"/>
          <w:sz w:val="24"/>
        </w:rPr>
      </w:pPr>
      <w:r>
        <w:rPr>
          <w:rFonts w:hint="eastAsia" w:ascii="仿宋" w:hAnsi="仿宋" w:eastAsia="仿宋"/>
          <w:color w:val="auto"/>
          <w:sz w:val="24"/>
        </w:rPr>
        <w:t>法定代表人：                          法定代表人：</w:t>
      </w:r>
    </w:p>
    <w:p>
      <w:pPr>
        <w:tabs>
          <w:tab w:val="left" w:pos="525"/>
          <w:tab w:val="left" w:pos="1155"/>
        </w:tabs>
        <w:spacing w:before="120" w:after="120" w:line="360" w:lineRule="auto"/>
        <w:rPr>
          <w:rFonts w:ascii="仿宋" w:hAnsi="仿宋" w:eastAsia="仿宋"/>
          <w:color w:val="auto"/>
          <w:sz w:val="24"/>
        </w:rPr>
      </w:pPr>
      <w:r>
        <w:rPr>
          <w:rFonts w:hint="eastAsia" w:ascii="仿宋" w:hAnsi="仿宋" w:eastAsia="仿宋"/>
          <w:color w:val="auto"/>
          <w:sz w:val="24"/>
        </w:rPr>
        <w:t>委托代理人：                          委托代理人：</w:t>
      </w:r>
      <w:r>
        <w:rPr>
          <w:rFonts w:ascii="仿宋" w:hAnsi="仿宋" w:eastAsia="仿宋"/>
          <w:color w:val="auto"/>
          <w:sz w:val="24"/>
        </w:rPr>
        <w:t xml:space="preserve"> </w:t>
      </w:r>
    </w:p>
    <w:p>
      <w:pPr>
        <w:tabs>
          <w:tab w:val="left" w:pos="525"/>
          <w:tab w:val="left" w:pos="1155"/>
        </w:tabs>
        <w:spacing w:before="120" w:after="120" w:line="360" w:lineRule="auto"/>
        <w:rPr>
          <w:rFonts w:ascii="仿宋" w:hAnsi="仿宋" w:eastAsia="仿宋"/>
          <w:b/>
          <w:color w:val="auto"/>
          <w:sz w:val="24"/>
          <w:u w:val="single"/>
        </w:rPr>
      </w:pPr>
      <w:r>
        <w:rPr>
          <w:rFonts w:hint="eastAsia" w:ascii="仿宋" w:hAnsi="仿宋" w:eastAsia="仿宋"/>
          <w:color w:val="auto"/>
          <w:sz w:val="24"/>
        </w:rPr>
        <w:t>电话：                                电话：</w:t>
      </w:r>
    </w:p>
    <w:p>
      <w:pPr>
        <w:tabs>
          <w:tab w:val="left" w:pos="525"/>
          <w:tab w:val="left" w:pos="1155"/>
        </w:tabs>
        <w:spacing w:before="120" w:after="120" w:line="360" w:lineRule="auto"/>
        <w:rPr>
          <w:rFonts w:ascii="仿宋" w:hAnsi="仿宋" w:eastAsia="仿宋"/>
          <w:color w:val="auto"/>
          <w:sz w:val="24"/>
        </w:rPr>
      </w:pPr>
      <w:r>
        <w:rPr>
          <w:rFonts w:hint="eastAsia" w:ascii="仿宋" w:hAnsi="仿宋" w:eastAsia="仿宋"/>
          <w:color w:val="auto"/>
          <w:sz w:val="24"/>
        </w:rPr>
        <w:t>传真：                                传真：</w:t>
      </w:r>
    </w:p>
    <w:p>
      <w:pPr>
        <w:tabs>
          <w:tab w:val="left" w:pos="525"/>
          <w:tab w:val="left" w:pos="1155"/>
        </w:tabs>
        <w:spacing w:before="120" w:after="120" w:line="360" w:lineRule="auto"/>
        <w:rPr>
          <w:rFonts w:ascii="仿宋" w:hAnsi="仿宋" w:eastAsia="仿宋"/>
          <w:b/>
          <w:color w:val="auto"/>
          <w:sz w:val="24"/>
          <w:u w:val="single"/>
        </w:rPr>
      </w:pPr>
      <w:r>
        <w:rPr>
          <w:rFonts w:hint="eastAsia" w:ascii="仿宋" w:hAnsi="仿宋" w:eastAsia="仿宋"/>
          <w:color w:val="auto"/>
          <w:sz w:val="24"/>
        </w:rPr>
        <w:t>开户银行：                            开户银行：</w:t>
      </w:r>
      <w:r>
        <w:rPr>
          <w:rFonts w:ascii="仿宋" w:hAnsi="仿宋" w:eastAsia="仿宋"/>
          <w:b/>
          <w:color w:val="auto"/>
          <w:sz w:val="24"/>
          <w:u w:val="single"/>
        </w:rPr>
        <w:t xml:space="preserve"> </w:t>
      </w:r>
    </w:p>
    <w:p>
      <w:pPr>
        <w:tabs>
          <w:tab w:val="left" w:pos="525"/>
          <w:tab w:val="left" w:pos="1155"/>
          <w:tab w:val="left" w:pos="6090"/>
        </w:tabs>
        <w:spacing w:before="120" w:after="120" w:line="360" w:lineRule="auto"/>
        <w:rPr>
          <w:rFonts w:ascii="仿宋" w:hAnsi="仿宋" w:eastAsia="仿宋"/>
          <w:b/>
          <w:color w:val="auto"/>
          <w:sz w:val="24"/>
          <w:u w:val="single"/>
        </w:rPr>
      </w:pPr>
      <w:r>
        <w:rPr>
          <w:rFonts w:hint="eastAsia" w:ascii="仿宋" w:hAnsi="仿宋" w:eastAsia="仿宋"/>
          <w:color w:val="auto"/>
          <w:sz w:val="24"/>
        </w:rPr>
        <w:t>帐号：                                帐号：</w:t>
      </w:r>
    </w:p>
    <w:p>
      <w:pPr>
        <w:tabs>
          <w:tab w:val="left" w:pos="525"/>
          <w:tab w:val="left" w:pos="1155"/>
        </w:tabs>
        <w:spacing w:before="120" w:after="120" w:line="360" w:lineRule="auto"/>
        <w:rPr>
          <w:rFonts w:ascii="仿宋" w:hAnsi="仿宋" w:eastAsia="仿宋"/>
          <w:b/>
          <w:color w:val="auto"/>
          <w:sz w:val="24"/>
          <w:u w:val="single"/>
        </w:rPr>
      </w:pPr>
      <w:r>
        <w:rPr>
          <w:rFonts w:hint="eastAsia" w:ascii="仿宋" w:hAnsi="仿宋" w:eastAsia="仿宋"/>
          <w:color w:val="auto"/>
          <w:sz w:val="24"/>
        </w:rPr>
        <w:t>邮政编码：                             邮政编码：</w:t>
      </w:r>
    </w:p>
    <w:p>
      <w:pPr>
        <w:spacing w:before="120" w:after="120" w:line="360" w:lineRule="auto"/>
        <w:ind w:right="25" w:rightChars="12"/>
        <w:rPr>
          <w:rFonts w:ascii="仿宋" w:hAnsi="仿宋" w:eastAsia="仿宋"/>
          <w:color w:val="auto"/>
          <w:sz w:val="24"/>
        </w:rPr>
      </w:pPr>
      <w:r>
        <w:rPr>
          <w:rFonts w:hint="eastAsia" w:ascii="仿宋" w:hAnsi="仿宋" w:eastAsia="仿宋"/>
          <w:color w:val="auto"/>
          <w:sz w:val="24"/>
        </w:rPr>
        <w:t>签约日期：</w:t>
      </w:r>
    </w:p>
    <w:p>
      <w:pPr>
        <w:pStyle w:val="3"/>
        <w:numPr>
          <w:ilvl w:val="0"/>
          <w:numId w:val="0"/>
        </w:numPr>
        <w:spacing w:before="120" w:after="120"/>
        <w:jc w:val="both"/>
        <w:rPr>
          <w:color w:val="auto"/>
        </w:rPr>
      </w:pPr>
      <w:r>
        <w:rPr>
          <w:color w:val="auto"/>
        </w:rPr>
        <w:br w:type="page"/>
      </w:r>
      <w:r>
        <w:rPr>
          <w:rFonts w:hint="eastAsia"/>
          <w:color w:val="auto"/>
        </w:rPr>
        <w:t>二、合同条款</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第一章总则</w:t>
      </w:r>
    </w:p>
    <w:p>
      <w:pPr>
        <w:pStyle w:val="5"/>
        <w:numPr>
          <w:ilvl w:val="0"/>
          <w:numId w:val="0"/>
        </w:numPr>
        <w:rPr>
          <w:rFonts w:hAnsi="仿宋"/>
          <w:color w:val="auto"/>
          <w:szCs w:val="24"/>
        </w:rPr>
      </w:pPr>
      <w:r>
        <w:rPr>
          <w:rFonts w:hint="eastAsia" w:hAnsi="仿宋"/>
          <w:color w:val="auto"/>
          <w:szCs w:val="24"/>
        </w:rPr>
        <w:t>第一条 定义</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1.1  </w:t>
      </w:r>
      <w:r>
        <w:rPr>
          <w:rFonts w:hint="eastAsia" w:ascii="仿宋" w:hAnsi="仿宋" w:eastAsia="仿宋"/>
          <w:color w:val="auto"/>
          <w:sz w:val="24"/>
        </w:rPr>
        <w:t>合同是指协议书、本合同条件、中标通知书、招标文件、甲方要求、乙方投标文件（包括建议书和资料表），以及在合同协议书中列出的其他进一步的文件（如果有）。</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l.2  </w:t>
      </w:r>
      <w:r>
        <w:rPr>
          <w:rFonts w:hint="eastAsia" w:ascii="仿宋" w:hAnsi="仿宋" w:eastAsia="仿宋"/>
          <w:color w:val="auto"/>
          <w:sz w:val="24"/>
        </w:rPr>
        <w:t>项目：指甲方在本合同范围内约定的设计项目总和，并由乙方承揽本项目工程的设计并交付设计成果。</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1.3  </w:t>
      </w:r>
      <w:r>
        <w:rPr>
          <w:rFonts w:hint="eastAsia" w:ascii="仿宋" w:hAnsi="仿宋" w:eastAsia="仿宋"/>
          <w:color w:val="auto"/>
          <w:sz w:val="24"/>
        </w:rPr>
        <w:t>工程：</w:t>
      </w:r>
      <w:r>
        <w:rPr>
          <w:rFonts w:hint="eastAsia" w:ascii="仿宋" w:hAnsi="仿宋" w:eastAsia="仿宋"/>
          <w:color w:val="auto"/>
          <w:sz w:val="24"/>
          <w:u w:val="single"/>
        </w:rPr>
        <w:t>中南钢铁总部大楼项目</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1.4  </w:t>
      </w:r>
      <w:r>
        <w:rPr>
          <w:rFonts w:hint="eastAsia" w:ascii="仿宋" w:hAnsi="仿宋" w:eastAsia="仿宋"/>
          <w:color w:val="auto"/>
          <w:sz w:val="24"/>
        </w:rPr>
        <w:t>甲方：指具有工程设计发包主体资格和支付工程设计合同价款能力的当事人以及取得该当事人资格的合法继承人，在本合同中特指</w:t>
      </w:r>
      <w:r>
        <w:rPr>
          <w:rFonts w:hint="eastAsia" w:ascii="仿宋" w:hAnsi="仿宋" w:eastAsia="仿宋"/>
          <w:color w:val="auto"/>
          <w:sz w:val="24"/>
          <w:u w:val="single"/>
        </w:rPr>
        <w:t>广州中南产城发展有限公司</w:t>
      </w:r>
      <w:r>
        <w:rPr>
          <w:rFonts w:hint="eastAsia" w:ascii="仿宋" w:hAnsi="仿宋" w:eastAsia="仿宋"/>
          <w:color w:val="auto"/>
          <w:sz w:val="24"/>
        </w:rPr>
        <w:t>。</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1.5  </w:t>
      </w:r>
      <w:r>
        <w:rPr>
          <w:rFonts w:hint="eastAsia" w:ascii="仿宋" w:hAnsi="仿宋" w:eastAsia="仿宋"/>
          <w:color w:val="auto"/>
          <w:sz w:val="24"/>
        </w:rPr>
        <w:t>乙方：指被委托并与甲方签订合同的设计单位（乙方）。</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1.6  </w:t>
      </w:r>
      <w:r>
        <w:rPr>
          <w:rFonts w:hint="eastAsia" w:ascii="仿宋" w:hAnsi="仿宋" w:eastAsia="仿宋"/>
          <w:color w:val="auto"/>
          <w:sz w:val="24"/>
        </w:rPr>
        <w:t>专项分包方（专项设计乙方）：指被甲方、乙方接受的具有专项工程设计主体资格的当事人以及取得该当事人资格的合法继承人（承接人）。</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1.7  </w:t>
      </w:r>
      <w:r>
        <w:rPr>
          <w:rFonts w:hint="eastAsia" w:ascii="仿宋" w:hAnsi="仿宋" w:eastAsia="仿宋"/>
          <w:color w:val="auto"/>
          <w:sz w:val="24"/>
        </w:rPr>
        <w:t>设计负责人：指乙方提供的本项目设计人员架构中指定的负责设计管理和合同履行的代表。</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1.8  </w:t>
      </w:r>
      <w:r>
        <w:rPr>
          <w:rFonts w:hint="eastAsia" w:ascii="仿宋" w:hAnsi="仿宋" w:eastAsia="仿宋"/>
          <w:color w:val="auto"/>
          <w:sz w:val="24"/>
        </w:rPr>
        <w:t>设计咨询单位：指甲方委托，与乙方共同完成</w:t>
      </w:r>
      <w:r>
        <w:rPr>
          <w:rFonts w:hint="eastAsia" w:ascii="仿宋" w:hAnsi="仿宋" w:eastAsia="仿宋" w:cs="Arial"/>
          <w:bCs/>
          <w:color w:val="auto"/>
          <w:sz w:val="24"/>
        </w:rPr>
        <w:t>本项目全部设计工作的</w:t>
      </w:r>
      <w:r>
        <w:rPr>
          <w:rFonts w:hint="eastAsia" w:ascii="仿宋" w:hAnsi="仿宋" w:eastAsia="仿宋"/>
          <w:color w:val="auto"/>
          <w:sz w:val="24"/>
        </w:rPr>
        <w:t>单位，在本合同中特指</w:t>
      </w:r>
      <w:r>
        <w:rPr>
          <w:rFonts w:hint="eastAsia" w:ascii="仿宋" w:hAnsi="仿宋" w:eastAsia="仿宋"/>
          <w:color w:val="auto"/>
          <w:sz w:val="24"/>
          <w:u w:val="single"/>
        </w:rPr>
        <w:t xml:space="preserve">       </w:t>
      </w:r>
      <w:r>
        <w:rPr>
          <w:rFonts w:hint="eastAsia" w:ascii="仿宋" w:hAnsi="仿宋" w:eastAsia="仿宋"/>
          <w:color w:val="auto"/>
          <w:sz w:val="24"/>
        </w:rPr>
        <w:t>。</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1.9  </w:t>
      </w:r>
      <w:r>
        <w:rPr>
          <w:rFonts w:hint="eastAsia" w:ascii="仿宋" w:hAnsi="仿宋" w:eastAsia="仿宋"/>
          <w:color w:val="auto"/>
          <w:sz w:val="24"/>
        </w:rPr>
        <w:t>工料测量顾问：指由甲方委托负责本项目工料测量咨询和工料测量管理的单位。</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1.10 </w:t>
      </w:r>
      <w:r>
        <w:rPr>
          <w:rFonts w:hint="eastAsia" w:ascii="仿宋" w:hAnsi="仿宋" w:eastAsia="仿宋"/>
          <w:color w:val="auto"/>
          <w:sz w:val="24"/>
        </w:rPr>
        <w:t>设计管理部门：指国务院有关部门、县级以上人民政府建设行政主管部门或机构。</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1.11 </w:t>
      </w:r>
      <w:r>
        <w:rPr>
          <w:rFonts w:hint="eastAsia" w:ascii="仿宋" w:hAnsi="仿宋" w:eastAsia="仿宋"/>
          <w:color w:val="auto"/>
          <w:sz w:val="24"/>
        </w:rPr>
        <w:t>设计：甲方与乙方双方在本合同中约定的承包范围内的工程设计和设计服务。</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l.12 </w:t>
      </w:r>
      <w:r>
        <w:rPr>
          <w:rFonts w:hint="eastAsia" w:ascii="仿宋" w:hAnsi="仿宋" w:eastAsia="仿宋"/>
          <w:color w:val="auto"/>
          <w:sz w:val="24"/>
        </w:rPr>
        <w:t>设计成果文件：指由乙方提交的，供甲方及政府相关部门批准的，满足投资与质量控制要求的，能作为下阶段设计输入依据或能指导施工实施的各阶段设计图纸、文件、计算书、计算模型的说明书（含设计变更）、效果图，政府报批所需材料及存有</w:t>
      </w:r>
      <w:r>
        <w:rPr>
          <w:rFonts w:ascii="仿宋" w:hAnsi="仿宋" w:eastAsia="仿宋"/>
          <w:color w:val="auto"/>
          <w:sz w:val="24"/>
        </w:rPr>
        <w:t>AUTOCAD</w:t>
      </w:r>
      <w:r>
        <w:rPr>
          <w:rFonts w:hint="eastAsia" w:ascii="仿宋" w:hAnsi="仿宋" w:eastAsia="仿宋"/>
          <w:iCs/>
          <w:color w:val="auto"/>
          <w:sz w:val="24"/>
        </w:rPr>
        <w:t>及</w:t>
      </w:r>
      <w:r>
        <w:rPr>
          <w:rFonts w:ascii="仿宋" w:hAnsi="仿宋" w:eastAsia="仿宋"/>
          <w:iCs/>
          <w:color w:val="auto"/>
          <w:sz w:val="24"/>
        </w:rPr>
        <w:t>PDF</w:t>
      </w:r>
      <w:r>
        <w:rPr>
          <w:rFonts w:hint="eastAsia" w:ascii="仿宋" w:hAnsi="仿宋" w:eastAsia="仿宋"/>
          <w:color w:val="auto"/>
          <w:sz w:val="24"/>
        </w:rPr>
        <w:t>软件生成的电子格式文件的光盘、工程估算、概算等技术资料。</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1.13 </w:t>
      </w:r>
      <w:r>
        <w:rPr>
          <w:rFonts w:hint="eastAsia" w:ascii="仿宋" w:hAnsi="仿宋" w:eastAsia="仿宋"/>
          <w:color w:val="auto"/>
          <w:sz w:val="24"/>
        </w:rPr>
        <w:t>工程投资估算：指由乙方委托具有造价咨询（管理）专业资质单位或由乙方自己，以方案</w:t>
      </w:r>
      <w:r>
        <w:rPr>
          <w:rFonts w:hint="eastAsia" w:ascii="仿宋" w:hAnsi="仿宋" w:eastAsia="仿宋"/>
          <w:color w:val="auto"/>
          <w:sz w:val="24"/>
        </w:rPr>
        <w:t>优化</w:t>
      </w:r>
      <w:r>
        <w:rPr>
          <w:rFonts w:hint="eastAsia" w:ascii="仿宋" w:hAnsi="仿宋" w:eastAsia="仿宋"/>
          <w:color w:val="auto"/>
          <w:sz w:val="24"/>
        </w:rPr>
        <w:t>设计为基础编制而成，且编制深度达到国家有关的编制规定，并经甲方评审通过的工程造价文件。</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1.14 </w:t>
      </w:r>
      <w:r>
        <w:rPr>
          <w:rFonts w:hint="eastAsia" w:ascii="仿宋" w:hAnsi="仿宋" w:eastAsia="仿宋"/>
          <w:color w:val="auto"/>
          <w:sz w:val="24"/>
        </w:rPr>
        <w:t>初步设计概算：指由乙方委托具有工程造价（管理）专业资质单位或由乙方自己，以初步设计为基础编制而成，且编制深度达到国家有关的编制规定，并经相关部门评审通过的工程造价文件。</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1.15 </w:t>
      </w:r>
      <w:r>
        <w:rPr>
          <w:rFonts w:hint="eastAsia" w:ascii="仿宋" w:hAnsi="仿宋" w:eastAsia="仿宋"/>
          <w:color w:val="auto"/>
          <w:sz w:val="24"/>
        </w:rPr>
        <w:t>合同价款：指甲方与乙方双方在本合同中约定，由甲方用以支付乙方按照合同预定完成承包范围内工程设计及服务的款项。</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l.16 </w:t>
      </w:r>
      <w:r>
        <w:rPr>
          <w:rFonts w:hint="eastAsia" w:ascii="仿宋" w:hAnsi="仿宋" w:eastAsia="仿宋"/>
          <w:color w:val="auto"/>
          <w:sz w:val="24"/>
        </w:rPr>
        <w:t>追加合同价款：指在合同履行中发生需要增加合同价款的情况，经甲方书面确定增加的合同价款。</w:t>
      </w:r>
    </w:p>
    <w:p>
      <w:pPr>
        <w:spacing w:before="120" w:after="120" w:line="360" w:lineRule="auto"/>
        <w:ind w:left="1"/>
        <w:rPr>
          <w:rFonts w:ascii="仿宋" w:hAnsi="仿宋" w:eastAsia="仿宋"/>
          <w:color w:val="auto"/>
          <w:sz w:val="24"/>
        </w:rPr>
      </w:pPr>
      <w:r>
        <w:rPr>
          <w:rFonts w:ascii="仿宋" w:hAnsi="仿宋" w:eastAsia="仿宋"/>
          <w:color w:val="auto"/>
          <w:sz w:val="24"/>
        </w:rPr>
        <w:t xml:space="preserve">l.17 </w:t>
      </w:r>
      <w:r>
        <w:rPr>
          <w:rFonts w:hint="eastAsia" w:ascii="仿宋" w:hAnsi="仿宋" w:eastAsia="仿宋"/>
          <w:color w:val="auto"/>
          <w:sz w:val="24"/>
        </w:rPr>
        <w:t>费用：指不包含在合同价款之内的应当由甲方或乙方承担的经济支出。</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l.18 </w:t>
      </w:r>
      <w:r>
        <w:rPr>
          <w:rFonts w:hint="eastAsia" w:ascii="仿宋" w:hAnsi="仿宋" w:eastAsia="仿宋"/>
          <w:color w:val="auto"/>
          <w:sz w:val="24"/>
        </w:rPr>
        <w:t>设计周期：指甲方与乙方双方在本合同中约定，按总日历天数（包括法定节假日）计算的提交设计成果文件的天数。</w:t>
      </w:r>
    </w:p>
    <w:p>
      <w:pPr>
        <w:spacing w:before="120" w:after="120" w:line="360" w:lineRule="auto"/>
        <w:ind w:left="2"/>
        <w:rPr>
          <w:rFonts w:ascii="仿宋" w:hAnsi="仿宋" w:eastAsia="仿宋"/>
          <w:i/>
          <w:color w:val="auto"/>
          <w:sz w:val="24"/>
        </w:rPr>
      </w:pPr>
      <w:r>
        <w:rPr>
          <w:rFonts w:ascii="仿宋" w:hAnsi="仿宋" w:eastAsia="仿宋"/>
          <w:color w:val="auto"/>
          <w:sz w:val="24"/>
        </w:rPr>
        <w:t xml:space="preserve">l.19 </w:t>
      </w:r>
      <w:r>
        <w:rPr>
          <w:rFonts w:hint="eastAsia" w:ascii="仿宋" w:hAnsi="仿宋" w:eastAsia="仿宋"/>
          <w:color w:val="auto"/>
          <w:sz w:val="24"/>
        </w:rPr>
        <w:t>设计服务：指乙方在实施本项目方案</w:t>
      </w:r>
      <w:r>
        <w:rPr>
          <w:rFonts w:hint="eastAsia" w:ascii="仿宋" w:hAnsi="仿宋" w:eastAsia="仿宋"/>
          <w:color w:val="auto"/>
          <w:sz w:val="24"/>
        </w:rPr>
        <w:t>优化</w:t>
      </w:r>
      <w:r>
        <w:rPr>
          <w:rFonts w:hint="eastAsia" w:ascii="仿宋" w:hAnsi="仿宋" w:eastAsia="仿宋"/>
          <w:color w:val="auto"/>
          <w:sz w:val="24"/>
        </w:rPr>
        <w:t>设计、初步设计、施工图设计、专项设计及配合、竣工图设计配合、设计现场各阶段向甲方提供的技术咨询与管理咨询的活动以及配合解决施工过程中有关工程设计问题，协助甲方开展设计交底、专项审查、向政府汇报设计工作的材料，工程、设备与材料的采购招标工作、参加隐蔽工程的验收、参加设备与材料招标技术文件的编制及看样定板、技术调研及工程验收等活动（包括乙方委派人员到施工现场进行设计服务）。</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1.20 </w:t>
      </w:r>
      <w:r>
        <w:rPr>
          <w:rFonts w:hint="eastAsia" w:ascii="仿宋" w:hAnsi="仿宋" w:eastAsia="仿宋"/>
          <w:color w:val="auto"/>
          <w:sz w:val="24"/>
        </w:rPr>
        <w:t>完整性：指提交人每次交付的文件是合同及附件中规定的文件，并保证与提交人自己保留的该部分文件完全一致。</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l.21 </w:t>
      </w:r>
      <w:r>
        <w:rPr>
          <w:rFonts w:hint="eastAsia" w:ascii="仿宋" w:hAnsi="仿宋" w:eastAsia="仿宋"/>
          <w:color w:val="auto"/>
          <w:sz w:val="24"/>
        </w:rPr>
        <w:t>有效性：指提交人每次交付的文件均符合合同约定的现行相关规范和标准规定的要求。</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1.22 </w:t>
      </w:r>
      <w:r>
        <w:rPr>
          <w:rFonts w:hint="eastAsia" w:ascii="仿宋" w:hAnsi="仿宋" w:eastAsia="仿宋"/>
          <w:color w:val="auto"/>
          <w:sz w:val="24"/>
        </w:rPr>
        <w:t>违约责任：指合同人一方当事人不履行合同约定的义务或履行合同约定的义务不符合约定所应承担的责任。</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l.23 </w:t>
      </w:r>
      <w:r>
        <w:rPr>
          <w:rFonts w:hint="eastAsia" w:ascii="仿宋" w:hAnsi="仿宋" w:eastAsia="仿宋"/>
          <w:color w:val="auto"/>
          <w:sz w:val="24"/>
        </w:rPr>
        <w:t>索赔：指在合同履行过程中，对于并非自己的过错，而是应由他方承担责任的情况造成的直接损失，向他方提出经济补偿和（或）设计周期顺延的要求。</w:t>
      </w:r>
    </w:p>
    <w:p>
      <w:pPr>
        <w:spacing w:before="120" w:after="120" w:line="360" w:lineRule="auto"/>
        <w:ind w:left="1"/>
        <w:rPr>
          <w:rFonts w:ascii="仿宋" w:hAnsi="仿宋" w:eastAsia="仿宋"/>
          <w:color w:val="auto"/>
          <w:sz w:val="24"/>
        </w:rPr>
      </w:pPr>
      <w:r>
        <w:rPr>
          <w:rFonts w:ascii="仿宋" w:hAnsi="仿宋" w:eastAsia="仿宋"/>
          <w:color w:val="auto"/>
          <w:sz w:val="24"/>
        </w:rPr>
        <w:t xml:space="preserve">1.24 </w:t>
      </w:r>
      <w:r>
        <w:rPr>
          <w:rFonts w:hint="eastAsia" w:ascii="仿宋" w:hAnsi="仿宋" w:eastAsia="仿宋"/>
          <w:color w:val="auto"/>
          <w:sz w:val="24"/>
        </w:rPr>
        <w:t>通知、同意、指令、证明和决定：均指经甲方合法或按公开规范的程序授权的设计咨询工程师、设计负责人分别签字或盖章的书面通知、同意、指令、证明和决定。</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l.25 </w:t>
      </w:r>
      <w:r>
        <w:rPr>
          <w:rFonts w:hint="eastAsia" w:ascii="仿宋" w:hAnsi="仿宋" w:eastAsia="仿宋"/>
          <w:color w:val="auto"/>
          <w:sz w:val="24"/>
        </w:rPr>
        <w:t>书面材料：指合同书、信件和数据电文（电报、传真）等可以有形地表现所载内容的文件。</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1.26 </w:t>
      </w:r>
      <w:r>
        <w:rPr>
          <w:rFonts w:hint="eastAsia" w:ascii="仿宋" w:hAnsi="仿宋" w:eastAsia="仿宋"/>
          <w:color w:val="auto"/>
          <w:sz w:val="24"/>
        </w:rPr>
        <w:t>天或月：规定按天计算时间的，指日历天，开始当天不计入，从次日开始计算，时限的最后一天是休息或者其他法定节假目的，以节假日次日为时限的最后一天；时限最后一天的截止时间为当日</w:t>
      </w:r>
      <w:r>
        <w:rPr>
          <w:rFonts w:ascii="仿宋" w:hAnsi="仿宋" w:eastAsia="仿宋"/>
          <w:color w:val="auto"/>
          <w:sz w:val="24"/>
        </w:rPr>
        <w:t>24</w:t>
      </w:r>
      <w:r>
        <w:rPr>
          <w:rFonts w:hint="eastAsia" w:ascii="仿宋" w:hAnsi="仿宋" w:eastAsia="仿宋"/>
          <w:color w:val="auto"/>
          <w:sz w:val="24"/>
        </w:rPr>
        <w:t>小时。月指日历月。</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1.27 </w:t>
      </w:r>
      <w:r>
        <w:rPr>
          <w:rFonts w:hint="eastAsia" w:ascii="仿宋" w:hAnsi="仿宋" w:eastAsia="仿宋"/>
          <w:color w:val="auto"/>
          <w:sz w:val="24"/>
        </w:rPr>
        <w:t>以上及以下：本合同条款中提及的以上包含本数，本合同条款中提及的以下不包含本数。</w:t>
      </w:r>
    </w:p>
    <w:p>
      <w:pPr>
        <w:pStyle w:val="5"/>
        <w:numPr>
          <w:ilvl w:val="0"/>
          <w:numId w:val="0"/>
        </w:numPr>
        <w:rPr>
          <w:rFonts w:hAnsi="仿宋"/>
          <w:color w:val="auto"/>
          <w:szCs w:val="24"/>
        </w:rPr>
      </w:pPr>
      <w:r>
        <w:rPr>
          <w:rFonts w:hint="eastAsia" w:hAnsi="仿宋"/>
          <w:color w:val="auto"/>
          <w:szCs w:val="24"/>
        </w:rPr>
        <w:t>第二条 法律和语言</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2.1  </w:t>
      </w:r>
      <w:r>
        <w:rPr>
          <w:rFonts w:hint="eastAsia" w:ascii="仿宋" w:hAnsi="仿宋" w:eastAsia="仿宋"/>
          <w:color w:val="auto"/>
          <w:sz w:val="24"/>
        </w:rPr>
        <w:t>合同受中华人民共和国法律、法规、条例管辖。</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2.2  </w:t>
      </w:r>
      <w:r>
        <w:rPr>
          <w:rFonts w:hint="eastAsia" w:ascii="仿宋" w:hAnsi="仿宋" w:eastAsia="仿宋"/>
          <w:color w:val="auto"/>
          <w:sz w:val="24"/>
        </w:rPr>
        <w:t>当合同任何部分的文本使用一种以上语言编写，以中文为准。</w:t>
      </w:r>
    </w:p>
    <w:p>
      <w:pPr>
        <w:spacing w:before="120" w:after="120" w:line="360" w:lineRule="auto"/>
        <w:ind w:left="2"/>
        <w:rPr>
          <w:rFonts w:ascii="仿宋" w:hAnsi="仿宋" w:eastAsia="仿宋"/>
          <w:color w:val="auto"/>
          <w:sz w:val="24"/>
        </w:rPr>
      </w:pPr>
      <w:r>
        <w:rPr>
          <w:rFonts w:ascii="仿宋" w:hAnsi="仿宋" w:eastAsia="仿宋"/>
          <w:color w:val="auto"/>
          <w:sz w:val="24"/>
        </w:rPr>
        <w:t xml:space="preserve">2.3  </w:t>
      </w:r>
      <w:r>
        <w:rPr>
          <w:rFonts w:hint="eastAsia" w:ascii="仿宋" w:hAnsi="仿宋" w:eastAsia="仿宋"/>
          <w:color w:val="auto"/>
          <w:sz w:val="24"/>
        </w:rPr>
        <w:t>通信交流应使用约定的语言，如未约定，应使用中文。</w:t>
      </w:r>
    </w:p>
    <w:p>
      <w:pPr>
        <w:pStyle w:val="5"/>
        <w:numPr>
          <w:ilvl w:val="0"/>
          <w:numId w:val="0"/>
        </w:numPr>
        <w:rPr>
          <w:rFonts w:hAnsi="仿宋"/>
          <w:color w:val="auto"/>
          <w:szCs w:val="24"/>
        </w:rPr>
      </w:pPr>
      <w:r>
        <w:rPr>
          <w:rFonts w:hint="eastAsia" w:hAnsi="仿宋"/>
          <w:color w:val="auto"/>
          <w:szCs w:val="24"/>
        </w:rPr>
        <w:t>第三条 文件优先次序</w:t>
      </w:r>
    </w:p>
    <w:p>
      <w:pPr>
        <w:pStyle w:val="22"/>
        <w:tabs>
          <w:tab w:val="left" w:pos="1320"/>
        </w:tabs>
        <w:spacing w:before="120" w:after="120" w:line="360" w:lineRule="auto"/>
        <w:ind w:left="2" w:leftChars="1" w:firstLine="480" w:firstLineChars="200"/>
        <w:rPr>
          <w:rFonts w:ascii="仿宋" w:hAnsi="仿宋" w:eastAsia="仿宋"/>
          <w:color w:val="auto"/>
          <w:sz w:val="24"/>
          <w:szCs w:val="24"/>
        </w:rPr>
      </w:pPr>
      <w:r>
        <w:rPr>
          <w:rFonts w:hint="eastAsia" w:ascii="仿宋" w:hAnsi="仿宋" w:eastAsia="仿宋"/>
          <w:color w:val="auto"/>
          <w:sz w:val="24"/>
          <w:szCs w:val="24"/>
        </w:rPr>
        <w:t>下列组成本合同的文件是一个合同整体，彼此应能相互解释，互为说明。当出现相互矛盾时，组成本合同文件的优先解释顺序如下：</w:t>
      </w:r>
    </w:p>
    <w:p>
      <w:pPr>
        <w:pStyle w:val="22"/>
        <w:widowControl/>
        <w:tabs>
          <w:tab w:val="left" w:pos="426"/>
        </w:tabs>
        <w:spacing w:before="0" w:beforeLines="0" w:after="0" w:afterLines="0" w:line="360"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（1）履行本合同的相关补充协议；</w:t>
      </w:r>
    </w:p>
    <w:p>
      <w:pPr>
        <w:pStyle w:val="22"/>
        <w:widowControl/>
        <w:spacing w:before="0" w:beforeLines="0" w:after="0" w:afterLines="0" w:line="360"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（2）协议书；</w:t>
      </w:r>
    </w:p>
    <w:p>
      <w:pPr>
        <w:pStyle w:val="22"/>
        <w:widowControl/>
        <w:spacing w:before="0" w:beforeLines="0" w:after="0" w:afterLines="0" w:line="360"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（3）合同条款；</w:t>
      </w:r>
    </w:p>
    <w:p>
      <w:pPr>
        <w:pStyle w:val="22"/>
        <w:widowControl/>
        <w:spacing w:before="0" w:beforeLines="0" w:after="0" w:afterLines="0" w:line="360"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（4）招标文件及其附件、招标答疑纪要、中标通知书；</w:t>
      </w:r>
    </w:p>
    <w:p>
      <w:pPr>
        <w:pStyle w:val="22"/>
        <w:spacing w:before="0" w:beforeLines="0" w:after="0" w:afterLines="0" w:line="360"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（5）组成合同的其他文件：经双方确认进入合同的其他文件。</w:t>
      </w:r>
    </w:p>
    <w:p>
      <w:pPr>
        <w:pStyle w:val="22"/>
        <w:widowControl/>
        <w:spacing w:before="0" w:beforeLines="0" w:after="0" w:afterLines="0" w:line="360" w:lineRule="auto"/>
        <w:ind w:firstLine="480" w:firstLineChars="200"/>
        <w:jc w:val="left"/>
        <w:rPr>
          <w:rFonts w:ascii="仿宋" w:hAnsi="仿宋" w:eastAsia="仿宋"/>
          <w:color w:val="auto"/>
          <w:sz w:val="24"/>
          <w:szCs w:val="24"/>
        </w:rPr>
      </w:pPr>
      <w:r>
        <w:rPr>
          <w:rFonts w:hint="eastAsia" w:ascii="仿宋" w:hAnsi="仿宋" w:eastAsia="仿宋"/>
          <w:color w:val="auto"/>
          <w:sz w:val="24"/>
          <w:szCs w:val="24"/>
        </w:rPr>
        <w:t>（6）投标文件及其附件（含评标期间的澄清文件和补充资料）；</w:t>
      </w:r>
    </w:p>
    <w:p>
      <w:pPr>
        <w:pStyle w:val="5"/>
        <w:numPr>
          <w:ilvl w:val="0"/>
          <w:numId w:val="0"/>
        </w:numPr>
        <w:rPr>
          <w:rFonts w:hAnsi="仿宋"/>
          <w:iCs/>
          <w:color w:val="auto"/>
          <w:szCs w:val="24"/>
        </w:rPr>
      </w:pPr>
      <w:r>
        <w:rPr>
          <w:rFonts w:hint="eastAsia" w:hAnsi="仿宋"/>
          <w:iCs/>
          <w:color w:val="auto"/>
          <w:szCs w:val="24"/>
        </w:rPr>
        <w:t>第四条 设计总承包管理</w:t>
      </w:r>
    </w:p>
    <w:p>
      <w:pPr>
        <w:spacing w:before="120" w:after="120" w:line="360" w:lineRule="auto"/>
        <w:rPr>
          <w:rFonts w:ascii="仿宋" w:hAnsi="仿宋" w:eastAsia="仿宋"/>
          <w:iCs/>
          <w:color w:val="auto"/>
          <w:sz w:val="24"/>
        </w:rPr>
      </w:pPr>
      <w:r>
        <w:rPr>
          <w:rFonts w:ascii="仿宋" w:hAnsi="仿宋" w:eastAsia="仿宋"/>
          <w:iCs/>
          <w:color w:val="auto"/>
          <w:sz w:val="24"/>
        </w:rPr>
        <w:t xml:space="preserve">4.1  </w:t>
      </w:r>
      <w:r>
        <w:rPr>
          <w:rFonts w:hint="eastAsia" w:ascii="仿宋" w:hAnsi="仿宋" w:eastAsia="仿宋"/>
          <w:iCs/>
          <w:color w:val="auto"/>
          <w:sz w:val="24"/>
        </w:rPr>
        <w:t>如乙方为联合体，则其中一家设计单位为联合体主办人，联合体主办人代表乙方承担责任和接受甲方指令、指示和通知，并根据本合同条款的约定进行设计总承包及配合协调服务工作。</w:t>
      </w:r>
    </w:p>
    <w:p>
      <w:pPr>
        <w:spacing w:before="120" w:after="120" w:line="360" w:lineRule="auto"/>
        <w:rPr>
          <w:rFonts w:ascii="仿宋" w:hAnsi="仿宋" w:eastAsia="仿宋"/>
          <w:iCs/>
          <w:color w:val="auto"/>
          <w:sz w:val="24"/>
        </w:rPr>
      </w:pPr>
      <w:r>
        <w:rPr>
          <w:rFonts w:ascii="仿宋" w:hAnsi="仿宋" w:eastAsia="仿宋"/>
          <w:iCs/>
          <w:color w:val="auto"/>
          <w:sz w:val="24"/>
        </w:rPr>
        <w:t xml:space="preserve">4.2  </w:t>
      </w:r>
      <w:r>
        <w:rPr>
          <w:rFonts w:hint="eastAsia" w:ascii="仿宋" w:hAnsi="仿宋" w:eastAsia="仿宋"/>
          <w:iCs/>
          <w:color w:val="auto"/>
          <w:sz w:val="24"/>
        </w:rPr>
        <w:t>乙方应按合同约定及项目建设管理需要做好下列设计总承包管理及配合协调服务工作（包括但不限于）：</w:t>
      </w:r>
    </w:p>
    <w:p>
      <w:pPr>
        <w:adjustRightInd w:val="0"/>
        <w:snapToGrid w:val="0"/>
        <w:spacing w:before="120" w:after="120" w:line="360" w:lineRule="auto"/>
        <w:ind w:firstLine="480" w:firstLineChars="200"/>
        <w:rPr>
          <w:rFonts w:ascii="仿宋" w:hAnsi="仿宋" w:eastAsia="仿宋"/>
          <w:iCs/>
          <w:snapToGrid w:val="0"/>
          <w:color w:val="auto"/>
          <w:kern w:val="0"/>
          <w:sz w:val="24"/>
        </w:rPr>
      </w:pPr>
      <w:r>
        <w:rPr>
          <w:rFonts w:hint="eastAsia" w:ascii="仿宋" w:hAnsi="仿宋" w:eastAsia="仿宋"/>
          <w:iCs/>
          <w:snapToGrid w:val="0"/>
          <w:color w:val="auto"/>
          <w:kern w:val="0"/>
          <w:sz w:val="24"/>
        </w:rPr>
        <w:t>（1）乙方应在实施本合同范围内的各阶段向甲方提供技术咨询与管理咨询，配合解决施工过程中有关工程设计问题及工程验收等活动。</w:t>
      </w:r>
    </w:p>
    <w:p>
      <w:pPr>
        <w:adjustRightInd w:val="0"/>
        <w:snapToGrid w:val="0"/>
        <w:spacing w:before="120" w:after="120" w:line="360" w:lineRule="auto"/>
        <w:ind w:firstLine="480" w:firstLineChars="200"/>
        <w:rPr>
          <w:rFonts w:ascii="仿宋" w:hAnsi="仿宋" w:eastAsia="仿宋"/>
          <w:iCs/>
          <w:snapToGrid w:val="0"/>
          <w:color w:val="auto"/>
          <w:kern w:val="0"/>
          <w:sz w:val="24"/>
        </w:rPr>
      </w:pPr>
      <w:r>
        <w:rPr>
          <w:rFonts w:hint="eastAsia" w:ascii="仿宋" w:hAnsi="仿宋" w:eastAsia="仿宋"/>
          <w:iCs/>
          <w:snapToGrid w:val="0"/>
          <w:color w:val="auto"/>
          <w:kern w:val="0"/>
          <w:sz w:val="24"/>
        </w:rPr>
        <w:t>（2）对于在乙方提交的设计成果文件的基础上由甲方另行发包的设计单位进行的工作，乙方须积极配合相关的设计工作，提供相关的设计成果文件，不得以专利和知识产权为借口拒绝配合。</w:t>
      </w:r>
    </w:p>
    <w:p>
      <w:pPr>
        <w:adjustRightInd w:val="0"/>
        <w:snapToGrid w:val="0"/>
        <w:spacing w:before="120" w:after="120" w:line="360" w:lineRule="auto"/>
        <w:ind w:firstLine="480" w:firstLineChars="200"/>
        <w:rPr>
          <w:rFonts w:ascii="仿宋" w:hAnsi="仿宋" w:eastAsia="仿宋"/>
          <w:iCs/>
          <w:snapToGrid w:val="0"/>
          <w:color w:val="auto"/>
          <w:kern w:val="0"/>
          <w:sz w:val="24"/>
        </w:rPr>
      </w:pPr>
      <w:r>
        <w:rPr>
          <w:rFonts w:hint="eastAsia" w:ascii="仿宋" w:hAnsi="仿宋" w:eastAsia="仿宋"/>
          <w:iCs/>
          <w:snapToGrid w:val="0"/>
          <w:color w:val="auto"/>
          <w:kern w:val="0"/>
          <w:sz w:val="24"/>
        </w:rPr>
        <w:t>（3）乙方应积极主动进行与项目有关的内、外协调工作，积极配合甲方与规划、市政、交通、水利、电力等部门和单位的协调。</w:t>
      </w:r>
    </w:p>
    <w:p>
      <w:pPr>
        <w:adjustRightInd w:val="0"/>
        <w:snapToGrid w:val="0"/>
        <w:spacing w:before="120" w:after="120" w:line="360" w:lineRule="auto"/>
        <w:ind w:firstLine="480" w:firstLineChars="200"/>
        <w:rPr>
          <w:rFonts w:ascii="仿宋" w:hAnsi="仿宋" w:eastAsia="仿宋"/>
          <w:iCs/>
          <w:snapToGrid w:val="0"/>
          <w:color w:val="auto"/>
          <w:kern w:val="0"/>
          <w:sz w:val="24"/>
        </w:rPr>
      </w:pPr>
      <w:r>
        <w:rPr>
          <w:rFonts w:hint="eastAsia" w:ascii="仿宋" w:hAnsi="仿宋" w:eastAsia="仿宋"/>
          <w:iCs/>
          <w:snapToGrid w:val="0"/>
          <w:color w:val="auto"/>
          <w:kern w:val="0"/>
          <w:sz w:val="24"/>
        </w:rPr>
        <w:t>（4）乙方应编制设计总进度计划，按合同范围内的各阶段编制实施性计划、月度计划，并将相关的计划信息报给甲方。</w:t>
      </w:r>
    </w:p>
    <w:p>
      <w:pPr>
        <w:spacing w:before="120" w:after="120" w:line="360" w:lineRule="auto"/>
        <w:rPr>
          <w:rFonts w:ascii="仿宋" w:hAnsi="仿宋" w:eastAsia="仿宋"/>
          <w:iCs/>
          <w:color w:val="auto"/>
          <w:sz w:val="24"/>
        </w:rPr>
      </w:pPr>
      <w:r>
        <w:rPr>
          <w:rFonts w:ascii="仿宋" w:hAnsi="仿宋" w:eastAsia="仿宋"/>
          <w:iCs/>
          <w:color w:val="auto"/>
          <w:sz w:val="24"/>
        </w:rPr>
        <w:t xml:space="preserve">4.3  </w:t>
      </w:r>
      <w:r>
        <w:rPr>
          <w:rFonts w:hint="eastAsia" w:ascii="仿宋" w:hAnsi="仿宋" w:eastAsia="仿宋"/>
          <w:iCs/>
          <w:color w:val="auto"/>
          <w:sz w:val="24"/>
        </w:rPr>
        <w:t>本合同工程的主体及关键性工作必须由乙方自行完成，不得分包。非主体、非关键性工作的分包，经过甲方认可后，方可进行分包。</w:t>
      </w:r>
    </w:p>
    <w:p>
      <w:pPr>
        <w:spacing w:before="120" w:after="120" w:line="360" w:lineRule="auto"/>
        <w:rPr>
          <w:rFonts w:ascii="仿宋" w:hAnsi="仿宋" w:eastAsia="仿宋"/>
          <w:iCs/>
          <w:color w:val="auto"/>
          <w:sz w:val="24"/>
        </w:rPr>
      </w:pPr>
      <w:r>
        <w:rPr>
          <w:rFonts w:ascii="仿宋" w:hAnsi="仿宋" w:eastAsia="仿宋"/>
          <w:iCs/>
          <w:color w:val="auto"/>
          <w:sz w:val="24"/>
        </w:rPr>
        <w:t xml:space="preserve">4.4  </w:t>
      </w:r>
      <w:r>
        <w:rPr>
          <w:rFonts w:hint="eastAsia" w:ascii="仿宋" w:hAnsi="仿宋" w:eastAsia="仿宋"/>
          <w:iCs/>
          <w:color w:val="auto"/>
          <w:sz w:val="24"/>
        </w:rPr>
        <w:t>乙方所承接的专项设计内容，由于乙方自身的资质及所属设计人员执业资格的限制，或者乙方指定的专项设计分包单位不能满足甲方的要求，甲方可将该项专业设计内容另行发包给专业设计单位；乙方自行分包进行设计的，须事先征得甲方同意。</w:t>
      </w:r>
    </w:p>
    <w:p>
      <w:pPr>
        <w:spacing w:before="120" w:after="120" w:line="360" w:lineRule="auto"/>
        <w:rPr>
          <w:rFonts w:ascii="仿宋" w:hAnsi="仿宋" w:eastAsia="仿宋"/>
          <w:iCs/>
          <w:color w:val="auto"/>
          <w:sz w:val="24"/>
        </w:rPr>
      </w:pPr>
      <w:r>
        <w:rPr>
          <w:rFonts w:ascii="仿宋" w:hAnsi="仿宋" w:eastAsia="仿宋"/>
          <w:iCs/>
          <w:color w:val="auto"/>
          <w:sz w:val="24"/>
        </w:rPr>
        <w:t xml:space="preserve">4.5  </w:t>
      </w:r>
      <w:r>
        <w:rPr>
          <w:rFonts w:hint="eastAsia" w:ascii="仿宋" w:hAnsi="仿宋" w:eastAsia="仿宋"/>
          <w:iCs/>
          <w:color w:val="auto"/>
          <w:sz w:val="24"/>
        </w:rPr>
        <w:t>乙方应严格按照本合同约定及项目建设管理需要做好分包管理工作，禁止转包或违法分包，禁止转让、出借企业资质证书或者以其他方式允许他人以本企业名义承揽业务.</w:t>
      </w:r>
    </w:p>
    <w:p>
      <w:pPr>
        <w:spacing w:before="120" w:after="120" w:line="360" w:lineRule="auto"/>
        <w:rPr>
          <w:rFonts w:ascii="仿宋" w:hAnsi="仿宋" w:eastAsia="仿宋"/>
          <w:color w:val="auto"/>
          <w:sz w:val="24"/>
        </w:rPr>
      </w:pPr>
      <w:r>
        <w:rPr>
          <w:rFonts w:ascii="仿宋" w:hAnsi="仿宋" w:eastAsia="仿宋"/>
          <w:color w:val="auto"/>
          <w:sz w:val="24"/>
        </w:rPr>
        <w:t xml:space="preserve">4.6  </w:t>
      </w:r>
      <w:r>
        <w:rPr>
          <w:rFonts w:hint="eastAsia" w:ascii="仿宋" w:hAnsi="仿宋" w:eastAsia="仿宋"/>
          <w:color w:val="auto"/>
          <w:sz w:val="24"/>
        </w:rPr>
        <w:t>下列行为，属于违法分包：</w:t>
      </w:r>
    </w:p>
    <w:p>
      <w:pPr>
        <w:spacing w:before="120" w:after="120" w:line="360" w:lineRule="auto"/>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olor w:val="auto"/>
          <w:sz w:val="24"/>
        </w:rPr>
        <w:t>）乙方将设计项目分包给不具备相应资质条件的分包人的；</w:t>
      </w:r>
    </w:p>
    <w:p>
      <w:pPr>
        <w:spacing w:before="120" w:after="120" w:line="360" w:lineRule="auto"/>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2</w:t>
      </w:r>
      <w:r>
        <w:rPr>
          <w:rFonts w:hint="eastAsia" w:ascii="仿宋" w:hAnsi="仿宋" w:eastAsia="仿宋"/>
          <w:color w:val="auto"/>
          <w:sz w:val="24"/>
        </w:rPr>
        <w:t>）本合同中未有约定，又未经甲方认可，乙方将承包的部分设计内容分包给他人的。</w:t>
      </w:r>
    </w:p>
    <w:p>
      <w:pPr>
        <w:spacing w:before="120" w:after="120" w:line="360" w:lineRule="auto"/>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3</w:t>
      </w:r>
      <w:r>
        <w:rPr>
          <w:rFonts w:hint="eastAsia" w:ascii="仿宋" w:hAnsi="仿宋" w:eastAsia="仿宋"/>
          <w:color w:val="auto"/>
          <w:sz w:val="24"/>
        </w:rPr>
        <w:t>）乙方虽然没有将其承包的设计项目进行分包，但在设计现场所设项目管理机构的总负责人、设计总承包管理负责人、各专业设计负责人、设计人员和设计代表不是乙方乙方本单位人员的</w:t>
      </w:r>
      <w:r>
        <w:rPr>
          <w:rFonts w:hint="eastAsia" w:ascii="仿宋" w:hAnsi="仿宋" w:eastAsia="仿宋"/>
          <w:iCs/>
          <w:color w:val="auto"/>
          <w:sz w:val="24"/>
        </w:rPr>
        <w:t>（指办公地点不在公司或人员的社会保险等规费不在公司缴纳），</w:t>
      </w:r>
      <w:r>
        <w:rPr>
          <w:rFonts w:hint="eastAsia" w:ascii="仿宋" w:hAnsi="仿宋" w:eastAsia="仿宋"/>
          <w:color w:val="auto"/>
          <w:sz w:val="24"/>
        </w:rPr>
        <w:t>视同允许他人以本企业名义承揽设计业务。</w:t>
      </w:r>
    </w:p>
    <w:p>
      <w:pPr>
        <w:spacing w:before="120" w:after="120" w:line="360" w:lineRule="auto"/>
        <w:ind w:left="540" w:hanging="540" w:hangingChars="225"/>
        <w:rPr>
          <w:rFonts w:ascii="仿宋" w:hAnsi="仿宋" w:eastAsia="仿宋"/>
          <w:iCs/>
          <w:color w:val="auto"/>
          <w:sz w:val="24"/>
        </w:rPr>
      </w:pPr>
    </w:p>
    <w:p>
      <w:pPr>
        <w:pStyle w:val="5"/>
        <w:numPr>
          <w:ilvl w:val="0"/>
          <w:numId w:val="0"/>
        </w:numPr>
        <w:rPr>
          <w:rFonts w:hAnsi="仿宋"/>
          <w:iCs/>
          <w:color w:val="auto"/>
          <w:szCs w:val="24"/>
        </w:rPr>
      </w:pPr>
      <w:r>
        <w:rPr>
          <w:rFonts w:hint="eastAsia" w:hAnsi="仿宋"/>
          <w:iCs/>
          <w:color w:val="auto"/>
          <w:szCs w:val="24"/>
        </w:rPr>
        <w:t>第五条 设计管理</w:t>
      </w:r>
    </w:p>
    <w:p>
      <w:pPr>
        <w:spacing w:before="120" w:after="120" w:line="360" w:lineRule="auto"/>
        <w:rPr>
          <w:rFonts w:ascii="仿宋" w:hAnsi="仿宋" w:eastAsia="仿宋"/>
          <w:iCs/>
          <w:color w:val="auto"/>
          <w:sz w:val="24"/>
        </w:rPr>
      </w:pPr>
      <w:r>
        <w:rPr>
          <w:rFonts w:ascii="仿宋" w:hAnsi="仿宋" w:eastAsia="仿宋"/>
          <w:iCs/>
          <w:color w:val="auto"/>
          <w:sz w:val="24"/>
        </w:rPr>
        <w:t xml:space="preserve">5.1  </w:t>
      </w:r>
      <w:r>
        <w:rPr>
          <w:rFonts w:hint="eastAsia" w:ascii="仿宋" w:hAnsi="仿宋" w:eastAsia="仿宋"/>
          <w:iCs/>
          <w:color w:val="auto"/>
          <w:sz w:val="24"/>
        </w:rPr>
        <w:t>专业设计的管理</w:t>
      </w:r>
    </w:p>
    <w:p>
      <w:pPr>
        <w:adjustRightInd w:val="0"/>
        <w:snapToGrid w:val="0"/>
        <w:spacing w:before="120" w:after="120" w:line="360" w:lineRule="auto"/>
        <w:ind w:firstLine="480"/>
        <w:rPr>
          <w:rFonts w:ascii="仿宋" w:hAnsi="仿宋" w:eastAsia="仿宋"/>
          <w:iCs/>
          <w:color w:val="auto"/>
          <w:sz w:val="24"/>
        </w:rPr>
      </w:pPr>
      <w:r>
        <w:rPr>
          <w:rFonts w:hint="eastAsia" w:ascii="仿宋" w:hAnsi="仿宋" w:eastAsia="仿宋"/>
          <w:iCs/>
          <w:color w:val="auto"/>
          <w:sz w:val="24"/>
        </w:rPr>
        <w:t>乙方负责其设计总承包范围内的各项专业的相关专业和接口、界面的协调工作。</w:t>
      </w:r>
    </w:p>
    <w:p>
      <w:pPr>
        <w:spacing w:before="120" w:after="120" w:line="360" w:lineRule="auto"/>
        <w:rPr>
          <w:rFonts w:ascii="仿宋" w:hAnsi="仿宋" w:eastAsia="仿宋"/>
          <w:iCs/>
          <w:color w:val="auto"/>
          <w:sz w:val="24"/>
        </w:rPr>
      </w:pPr>
      <w:r>
        <w:rPr>
          <w:rFonts w:ascii="仿宋" w:hAnsi="仿宋" w:eastAsia="仿宋"/>
          <w:iCs/>
          <w:color w:val="auto"/>
          <w:sz w:val="24"/>
        </w:rPr>
        <w:t xml:space="preserve">5.2  </w:t>
      </w:r>
      <w:r>
        <w:rPr>
          <w:rFonts w:hint="eastAsia" w:ascii="仿宋" w:hAnsi="仿宋" w:eastAsia="仿宋"/>
          <w:iCs/>
          <w:color w:val="auto"/>
          <w:sz w:val="24"/>
        </w:rPr>
        <w:t>设计单位的权利和义务详见各专项、设计的合同条款内容。</w:t>
      </w:r>
    </w:p>
    <w:p>
      <w:pPr>
        <w:spacing w:before="120" w:after="120" w:line="360" w:lineRule="auto"/>
        <w:rPr>
          <w:rFonts w:ascii="仿宋" w:hAnsi="仿宋" w:eastAsia="仿宋"/>
          <w:iCs/>
          <w:color w:val="auto"/>
          <w:sz w:val="24"/>
        </w:rPr>
      </w:pPr>
      <w:r>
        <w:rPr>
          <w:rFonts w:ascii="仿宋" w:hAnsi="仿宋" w:eastAsia="仿宋"/>
          <w:iCs/>
          <w:color w:val="auto"/>
          <w:sz w:val="24"/>
        </w:rPr>
        <w:t xml:space="preserve">5.3  </w:t>
      </w:r>
      <w:r>
        <w:rPr>
          <w:rFonts w:hint="eastAsia" w:ascii="仿宋" w:hAnsi="仿宋" w:eastAsia="仿宋"/>
          <w:iCs/>
          <w:color w:val="auto"/>
          <w:sz w:val="24"/>
        </w:rPr>
        <w:t>乙方应按照合同约定协调有关设计单位的工作，确保由不同专业单位所完成的设计之间的配合和接口顺利、有效和可靠。乙方应负责保证本合同工程设计的完整性和整体性。相关费用已经含于合同总价中。</w:t>
      </w:r>
    </w:p>
    <w:p>
      <w:pPr>
        <w:spacing w:before="120" w:after="120" w:line="360" w:lineRule="auto"/>
        <w:rPr>
          <w:rFonts w:ascii="仿宋" w:hAnsi="仿宋" w:eastAsia="仿宋"/>
          <w:iCs/>
          <w:color w:val="auto"/>
          <w:sz w:val="24"/>
        </w:rPr>
      </w:pPr>
      <w:r>
        <w:rPr>
          <w:rFonts w:ascii="仿宋" w:hAnsi="仿宋" w:eastAsia="仿宋"/>
          <w:iCs/>
          <w:color w:val="auto"/>
          <w:sz w:val="24"/>
        </w:rPr>
        <w:t xml:space="preserve">5.4  </w:t>
      </w:r>
      <w:r>
        <w:rPr>
          <w:rFonts w:hint="eastAsia" w:ascii="仿宋" w:hAnsi="仿宋" w:eastAsia="仿宋"/>
          <w:iCs/>
          <w:color w:val="auto"/>
          <w:sz w:val="24"/>
        </w:rPr>
        <w:t>专业设计分包单位与施工图审查单位的关系。无论是乙方分包的专业设计分包单位还是甲方另外发包的专业设计承包单位，都要接受施工图审查单位对其成果文件的审查。</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第二章设计依据</w:t>
      </w:r>
    </w:p>
    <w:p>
      <w:pPr>
        <w:pStyle w:val="5"/>
        <w:numPr>
          <w:ilvl w:val="0"/>
          <w:numId w:val="0"/>
        </w:numPr>
        <w:rPr>
          <w:rFonts w:hAnsi="仿宋"/>
          <w:color w:val="auto"/>
          <w:szCs w:val="24"/>
        </w:rPr>
      </w:pPr>
      <w:r>
        <w:rPr>
          <w:rFonts w:hint="eastAsia" w:hAnsi="仿宋"/>
          <w:color w:val="auto"/>
          <w:szCs w:val="24"/>
        </w:rPr>
        <w:t>第六条 设计依据</w:t>
      </w:r>
    </w:p>
    <w:p>
      <w:pPr>
        <w:spacing w:before="120" w:after="120" w:line="360" w:lineRule="auto"/>
        <w:rPr>
          <w:rFonts w:ascii="仿宋" w:hAnsi="仿宋" w:eastAsia="仿宋"/>
          <w:color w:val="auto"/>
          <w:sz w:val="24"/>
        </w:rPr>
      </w:pPr>
      <w:r>
        <w:rPr>
          <w:rFonts w:ascii="仿宋" w:hAnsi="仿宋" w:eastAsia="仿宋"/>
          <w:color w:val="auto"/>
          <w:sz w:val="24"/>
        </w:rPr>
        <w:t xml:space="preserve">6.1  </w:t>
      </w:r>
      <w:r>
        <w:rPr>
          <w:rFonts w:hint="eastAsia" w:ascii="仿宋" w:hAnsi="仿宋" w:eastAsia="仿宋"/>
          <w:color w:val="auto"/>
          <w:sz w:val="24"/>
        </w:rPr>
        <w:t>中华人民共和国的法律、行政法规、司法解释、部门规章、地方性法规、省、市现行有效的相关法律、行政法规和相关的工程设计技术规范、规定及标准；如上述法律法规及有关文件进行修改或补充并提出新要求，双方均应按新的要求执行，必要时另行签订补充合同。</w:t>
      </w:r>
    </w:p>
    <w:p>
      <w:pPr>
        <w:spacing w:before="120" w:after="120" w:line="360" w:lineRule="auto"/>
        <w:rPr>
          <w:rFonts w:ascii="仿宋" w:hAnsi="仿宋" w:eastAsia="仿宋"/>
          <w:color w:val="auto"/>
          <w:sz w:val="24"/>
        </w:rPr>
      </w:pPr>
      <w:r>
        <w:rPr>
          <w:rFonts w:ascii="仿宋" w:hAnsi="仿宋" w:eastAsia="仿宋"/>
          <w:color w:val="auto"/>
          <w:sz w:val="24"/>
        </w:rPr>
        <w:t xml:space="preserve">6.2  </w:t>
      </w:r>
      <w:r>
        <w:rPr>
          <w:rFonts w:hint="eastAsia" w:ascii="仿宋" w:hAnsi="仿宋" w:eastAsia="仿宋"/>
          <w:color w:val="auto"/>
          <w:sz w:val="24"/>
        </w:rPr>
        <w:t>甲方提供的设计任务书；</w:t>
      </w:r>
    </w:p>
    <w:p>
      <w:pPr>
        <w:spacing w:before="120" w:after="120" w:line="360" w:lineRule="auto"/>
        <w:rPr>
          <w:rFonts w:ascii="仿宋" w:hAnsi="仿宋" w:eastAsia="仿宋"/>
          <w:color w:val="auto"/>
          <w:sz w:val="24"/>
        </w:rPr>
      </w:pPr>
      <w:r>
        <w:rPr>
          <w:rFonts w:ascii="仿宋" w:hAnsi="仿宋" w:eastAsia="仿宋"/>
          <w:color w:val="auto"/>
          <w:sz w:val="24"/>
        </w:rPr>
        <w:t xml:space="preserve">6.3  </w:t>
      </w:r>
      <w:r>
        <w:rPr>
          <w:rFonts w:hint="eastAsia" w:ascii="仿宋" w:hAnsi="仿宋" w:eastAsia="仿宋"/>
          <w:color w:val="auto"/>
          <w:sz w:val="24"/>
        </w:rPr>
        <w:t>甲方提供的方案设计成果；</w:t>
      </w:r>
    </w:p>
    <w:p>
      <w:pPr>
        <w:spacing w:before="120" w:after="120" w:line="360" w:lineRule="auto"/>
        <w:rPr>
          <w:rFonts w:ascii="仿宋" w:hAnsi="仿宋" w:eastAsia="仿宋"/>
          <w:color w:val="auto"/>
          <w:sz w:val="24"/>
        </w:rPr>
      </w:pPr>
      <w:r>
        <w:rPr>
          <w:rFonts w:ascii="仿宋" w:hAnsi="仿宋" w:eastAsia="仿宋"/>
          <w:color w:val="auto"/>
          <w:sz w:val="24"/>
        </w:rPr>
        <w:t xml:space="preserve">6.4  </w:t>
      </w:r>
      <w:r>
        <w:rPr>
          <w:rFonts w:hint="eastAsia" w:ascii="仿宋" w:hAnsi="仿宋" w:eastAsia="仿宋"/>
          <w:color w:val="auto"/>
          <w:sz w:val="24"/>
        </w:rPr>
        <w:t>本项目的立项批复文件；</w:t>
      </w:r>
    </w:p>
    <w:p>
      <w:pPr>
        <w:spacing w:before="120" w:after="120" w:line="360" w:lineRule="auto"/>
        <w:ind w:left="1"/>
        <w:rPr>
          <w:rFonts w:ascii="仿宋" w:hAnsi="仿宋" w:eastAsia="仿宋"/>
          <w:color w:val="auto"/>
          <w:sz w:val="24"/>
        </w:rPr>
      </w:pPr>
      <w:r>
        <w:rPr>
          <w:rFonts w:ascii="仿宋" w:hAnsi="仿宋" w:eastAsia="仿宋"/>
          <w:color w:val="auto"/>
          <w:sz w:val="24"/>
        </w:rPr>
        <w:t xml:space="preserve">6.5  </w:t>
      </w:r>
      <w:r>
        <w:rPr>
          <w:rFonts w:hint="eastAsia" w:ascii="仿宋" w:hAnsi="仿宋" w:eastAsia="仿宋"/>
          <w:color w:val="auto"/>
          <w:sz w:val="24"/>
        </w:rPr>
        <w:t>甲方提供的规划建设主管部门对本项目的规划设计要点；</w:t>
      </w:r>
    </w:p>
    <w:p>
      <w:pPr>
        <w:spacing w:before="120" w:after="120" w:line="360" w:lineRule="auto"/>
        <w:rPr>
          <w:rFonts w:ascii="仿宋" w:hAnsi="仿宋" w:eastAsia="仿宋"/>
          <w:color w:val="auto"/>
          <w:sz w:val="24"/>
        </w:rPr>
      </w:pPr>
      <w:r>
        <w:rPr>
          <w:rFonts w:ascii="仿宋" w:hAnsi="仿宋" w:eastAsia="仿宋"/>
          <w:color w:val="auto"/>
          <w:sz w:val="24"/>
        </w:rPr>
        <w:t xml:space="preserve">6.6  </w:t>
      </w:r>
      <w:r>
        <w:rPr>
          <w:rFonts w:hint="eastAsia" w:ascii="仿宋" w:hAnsi="仿宋" w:eastAsia="仿宋"/>
          <w:color w:val="auto"/>
          <w:sz w:val="24"/>
        </w:rPr>
        <w:t>甲方提供由规划部门认可的用地红线图和地形图；</w:t>
      </w:r>
    </w:p>
    <w:p>
      <w:pPr>
        <w:spacing w:before="120" w:after="120" w:line="360" w:lineRule="auto"/>
        <w:rPr>
          <w:rFonts w:ascii="仿宋" w:hAnsi="仿宋" w:eastAsia="仿宋"/>
          <w:color w:val="auto"/>
          <w:sz w:val="24"/>
        </w:rPr>
      </w:pPr>
      <w:r>
        <w:rPr>
          <w:rFonts w:ascii="仿宋" w:hAnsi="仿宋" w:eastAsia="仿宋"/>
          <w:color w:val="auto"/>
          <w:sz w:val="24"/>
        </w:rPr>
        <w:t xml:space="preserve">6.7  </w:t>
      </w:r>
      <w:r>
        <w:rPr>
          <w:rFonts w:hint="eastAsia" w:ascii="仿宋" w:hAnsi="仿宋" w:eastAsia="仿宋"/>
          <w:color w:val="auto"/>
          <w:sz w:val="24"/>
        </w:rPr>
        <w:t>甲方提供的本项目基础资料，包括用地红线坐标表、场地标高、市政设施图文资料等；</w:t>
      </w:r>
    </w:p>
    <w:p>
      <w:pPr>
        <w:spacing w:before="120" w:after="120" w:line="360" w:lineRule="auto"/>
        <w:rPr>
          <w:rFonts w:ascii="仿宋" w:hAnsi="仿宋" w:eastAsia="仿宋"/>
          <w:color w:val="auto"/>
          <w:sz w:val="24"/>
        </w:rPr>
      </w:pPr>
      <w:r>
        <w:rPr>
          <w:rFonts w:ascii="仿宋" w:hAnsi="仿宋" w:eastAsia="仿宋"/>
          <w:color w:val="auto"/>
          <w:sz w:val="24"/>
        </w:rPr>
        <w:t xml:space="preserve">6.8  </w:t>
      </w:r>
      <w:r>
        <w:rPr>
          <w:rFonts w:hint="eastAsia" w:ascii="仿宋" w:hAnsi="仿宋" w:eastAsia="仿宋"/>
          <w:color w:val="auto"/>
          <w:sz w:val="24"/>
        </w:rPr>
        <w:t>合同双方签署的本合同及一切附件和补充文件；</w:t>
      </w:r>
    </w:p>
    <w:p>
      <w:pPr>
        <w:spacing w:before="120" w:after="120" w:line="360" w:lineRule="auto"/>
        <w:rPr>
          <w:rFonts w:ascii="仿宋" w:hAnsi="仿宋" w:eastAsia="仿宋"/>
          <w:color w:val="auto"/>
          <w:sz w:val="24"/>
        </w:rPr>
      </w:pPr>
      <w:r>
        <w:rPr>
          <w:rFonts w:ascii="仿宋" w:hAnsi="仿宋" w:eastAsia="仿宋"/>
          <w:color w:val="auto"/>
          <w:sz w:val="24"/>
        </w:rPr>
        <w:t xml:space="preserve">6.9  </w:t>
      </w:r>
      <w:r>
        <w:rPr>
          <w:rFonts w:hint="eastAsia" w:ascii="仿宋" w:hAnsi="仿宋" w:eastAsia="仿宋"/>
          <w:color w:val="auto"/>
          <w:sz w:val="24"/>
        </w:rPr>
        <w:t>设计和建设过程中的政府审批意见，政府或甲方委托或组织的评审机构（会议）提出的及甲方发出的阶段性书面意见，双方来往的各类书面文件、会议纪要等；</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 xml:space="preserve">6.10 </w:t>
      </w:r>
      <w:r>
        <w:rPr>
          <w:rFonts w:hint="eastAsia" w:ascii="仿宋" w:hAnsi="仿宋" w:eastAsia="仿宋"/>
          <w:color w:val="auto"/>
          <w:sz w:val="24"/>
          <w:szCs w:val="24"/>
        </w:rPr>
        <w:t>设计中标通知书；</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 xml:space="preserve">6.11 </w:t>
      </w:r>
      <w:r>
        <w:rPr>
          <w:rFonts w:hint="eastAsia" w:ascii="仿宋" w:hAnsi="仿宋" w:eastAsia="仿宋"/>
          <w:color w:val="auto"/>
          <w:sz w:val="24"/>
          <w:szCs w:val="24"/>
        </w:rPr>
        <w:t>由甲方委托第三方出具的设计文件。</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第三章设计与设计服务工作内容</w:t>
      </w:r>
    </w:p>
    <w:p>
      <w:pPr>
        <w:pStyle w:val="5"/>
        <w:numPr>
          <w:ilvl w:val="0"/>
          <w:numId w:val="0"/>
        </w:numPr>
        <w:rPr>
          <w:rFonts w:hAnsi="仿宋"/>
          <w:color w:val="auto"/>
          <w:szCs w:val="24"/>
        </w:rPr>
      </w:pPr>
      <w:r>
        <w:rPr>
          <w:rFonts w:hint="eastAsia" w:hAnsi="仿宋"/>
          <w:color w:val="auto"/>
          <w:szCs w:val="24"/>
        </w:rPr>
        <w:t>第七条 设计范围</w:t>
      </w:r>
    </w:p>
    <w:p>
      <w:pPr>
        <w:pStyle w:val="19"/>
        <w:spacing w:before="120" w:after="120" w:line="360" w:lineRule="auto"/>
        <w:ind w:right="25" w:rightChars="12" w:firstLine="0"/>
        <w:rPr>
          <w:rFonts w:ascii="仿宋" w:hAnsi="仿宋" w:eastAsia="仿宋"/>
          <w:color w:val="auto"/>
          <w:kern w:val="0"/>
          <w:sz w:val="24"/>
          <w:szCs w:val="24"/>
        </w:rPr>
      </w:pPr>
      <w:r>
        <w:rPr>
          <w:rFonts w:ascii="仿宋" w:hAnsi="仿宋" w:eastAsia="仿宋"/>
          <w:snapToGrid w:val="0"/>
          <w:color w:val="auto"/>
          <w:kern w:val="0"/>
          <w:sz w:val="24"/>
          <w:szCs w:val="24"/>
        </w:rPr>
        <w:t>7.1</w:t>
      </w:r>
      <w:r>
        <w:rPr>
          <w:rFonts w:hint="eastAsia" w:ascii="仿宋" w:hAnsi="仿宋" w:eastAsia="仿宋" w:cs="Arial"/>
          <w:color w:val="auto"/>
          <w:sz w:val="24"/>
          <w:szCs w:val="24"/>
          <w:lang w:val="zh-CN"/>
        </w:rPr>
        <w:t>项目的具体工程设计范围</w:t>
      </w:r>
    </w:p>
    <w:p>
      <w:pPr>
        <w:spacing w:before="120" w:after="120" w:line="360" w:lineRule="auto"/>
        <w:ind w:left="1" w:firstLine="480" w:firstLineChars="200"/>
        <w:jc w:val="left"/>
        <w:rPr>
          <w:rFonts w:ascii="仿宋" w:hAnsi="仿宋" w:eastAsia="仿宋"/>
          <w:color w:val="auto"/>
          <w:sz w:val="24"/>
          <w:u w:val="single"/>
        </w:rPr>
      </w:pPr>
      <w:r>
        <w:rPr>
          <w:rFonts w:ascii="仿宋" w:hAnsi="仿宋" w:eastAsia="仿宋"/>
          <w:snapToGrid w:val="0"/>
          <w:color w:val="auto"/>
          <w:kern w:val="0"/>
          <w:sz w:val="24"/>
          <w:szCs w:val="24"/>
        </w:rPr>
        <w:t>(1)</w:t>
      </w:r>
      <w:r>
        <w:rPr>
          <w:rFonts w:hint="eastAsia"/>
          <w:color w:val="auto"/>
        </w:rPr>
        <w:t xml:space="preserve"> </w:t>
      </w:r>
      <w:r>
        <w:rPr>
          <w:rFonts w:hint="eastAsia" w:ascii="仿宋" w:hAnsi="仿宋" w:eastAsia="仿宋"/>
          <w:color w:val="auto"/>
          <w:sz w:val="24"/>
          <w:u w:val="single"/>
        </w:rPr>
        <w:t>乙方承担本项目用地范围内的建筑、结构（含钢结构）、强电、弱电、给排水、暖通、消防、室外总体等的全过程基本设计，以及人防设计、绿色建筑、海绵城市专项设计与咨询、日照分析报告；同时，乙方还提供与上述设计工作相关的报批和报建配合、施工配合及竣工验收配合等配合性工作，以及与其他各专项设计的配合与协调工作（包含由此引起的图纸修改）。</w:t>
      </w:r>
    </w:p>
    <w:p>
      <w:pPr>
        <w:pStyle w:val="19"/>
        <w:spacing w:before="120" w:after="120" w:line="360" w:lineRule="auto"/>
        <w:ind w:right="25" w:rightChars="12" w:firstLine="480" w:firstLineChars="20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（2）乙方负责设计工作范围内的工程概算编制，负责本项目相关的专项设计概算汇总，以及配合和协调。</w:t>
      </w:r>
    </w:p>
    <w:p>
      <w:pPr>
        <w:pStyle w:val="19"/>
        <w:spacing w:before="120" w:after="120" w:line="360" w:lineRule="auto"/>
        <w:ind w:right="25" w:rightChars="12" w:firstLine="480" w:firstLineChars="20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w:t>
      </w:r>
      <w:r>
        <w:rPr>
          <w:rFonts w:ascii="仿宋" w:hAnsi="仿宋" w:eastAsia="仿宋"/>
          <w:snapToGrid w:val="0"/>
          <w:color w:val="auto"/>
          <w:kern w:val="0"/>
          <w:sz w:val="24"/>
          <w:szCs w:val="24"/>
        </w:rPr>
        <w:t>3</w:t>
      </w:r>
      <w:r>
        <w:rPr>
          <w:rFonts w:hint="eastAsia" w:ascii="仿宋" w:hAnsi="仿宋" w:eastAsia="仿宋"/>
          <w:snapToGrid w:val="0"/>
          <w:color w:val="auto"/>
          <w:kern w:val="0"/>
          <w:sz w:val="24"/>
          <w:szCs w:val="24"/>
        </w:rPr>
        <w:t>）设计阶段</w:t>
      </w:r>
    </w:p>
    <w:tbl>
      <w:tblPr>
        <w:tblStyle w:val="4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9"/>
        <w:gridCol w:w="1898"/>
        <w:gridCol w:w="1896"/>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3489" w:type="dxa"/>
            <w:tcBorders>
              <w:top w:val="single" w:color="auto" w:sz="4" w:space="0"/>
              <w:left w:val="single" w:color="auto" w:sz="4" w:space="0"/>
              <w:bottom w:val="single" w:color="auto" w:sz="4" w:space="0"/>
              <w:right w:val="single" w:color="auto" w:sz="4" w:space="0"/>
              <w:tl2br w:val="single" w:color="auto" w:sz="4" w:space="0"/>
            </w:tcBorders>
          </w:tcPr>
          <w:p>
            <w:pPr>
              <w:pStyle w:val="103"/>
              <w:spacing w:before="120" w:after="120" w:line="360" w:lineRule="auto"/>
              <w:ind w:firstLine="1320" w:firstLineChars="550"/>
              <w:jc w:val="both"/>
              <w:rPr>
                <w:rFonts w:ascii="仿宋" w:hAnsi="仿宋" w:eastAsia="仿宋"/>
                <w:color w:val="auto"/>
              </w:rPr>
            </w:pPr>
            <w:r>
              <w:rPr>
                <w:rFonts w:hint="eastAsia" w:ascii="仿宋" w:hAnsi="仿宋" w:eastAsia="仿宋"/>
                <w:color w:val="auto"/>
              </w:rPr>
              <w:t>专业</w:t>
            </w:r>
          </w:p>
          <w:p>
            <w:pPr>
              <w:pStyle w:val="103"/>
              <w:spacing w:before="120" w:after="120" w:line="360" w:lineRule="auto"/>
              <w:ind w:firstLine="420"/>
              <w:jc w:val="both"/>
              <w:rPr>
                <w:rFonts w:ascii="仿宋" w:hAnsi="仿宋" w:eastAsia="仿宋"/>
                <w:color w:val="auto"/>
                <w:vertAlign w:val="subscript"/>
              </w:rPr>
            </w:pPr>
            <w:r>
              <w:rPr>
                <w:rFonts w:hint="eastAsia" w:ascii="仿宋" w:hAnsi="仿宋" w:eastAsia="仿宋"/>
                <w:color w:val="auto"/>
              </w:rPr>
              <w:t>设计阶段</w:t>
            </w:r>
          </w:p>
        </w:tc>
        <w:tc>
          <w:tcPr>
            <w:tcW w:w="1898"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360" w:lineRule="auto"/>
              <w:ind w:firstLine="420"/>
              <w:jc w:val="center"/>
              <w:rPr>
                <w:rFonts w:ascii="仿宋" w:hAnsi="仿宋" w:eastAsia="仿宋"/>
                <w:color w:val="auto"/>
              </w:rPr>
            </w:pPr>
            <w:r>
              <w:rPr>
                <w:rFonts w:hint="eastAsia" w:ascii="仿宋" w:hAnsi="仿宋" w:eastAsia="仿宋"/>
                <w:color w:val="auto"/>
              </w:rPr>
              <w:t>建筑</w:t>
            </w:r>
          </w:p>
        </w:tc>
        <w:tc>
          <w:tcPr>
            <w:tcW w:w="189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360" w:lineRule="auto"/>
              <w:ind w:firstLine="420"/>
              <w:jc w:val="center"/>
              <w:rPr>
                <w:rFonts w:ascii="仿宋" w:hAnsi="仿宋" w:eastAsia="仿宋"/>
                <w:color w:val="auto"/>
              </w:rPr>
            </w:pPr>
            <w:r>
              <w:rPr>
                <w:rFonts w:hint="eastAsia" w:ascii="仿宋" w:hAnsi="仿宋" w:eastAsia="仿宋"/>
                <w:color w:val="auto"/>
              </w:rPr>
              <w:t>结构</w:t>
            </w:r>
          </w:p>
        </w:tc>
        <w:tc>
          <w:tcPr>
            <w:tcW w:w="1778"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360" w:lineRule="auto"/>
              <w:ind w:firstLine="420"/>
              <w:jc w:val="center"/>
              <w:rPr>
                <w:rFonts w:ascii="仿宋" w:hAnsi="仿宋" w:eastAsia="仿宋"/>
                <w:color w:val="auto"/>
              </w:rPr>
            </w:pPr>
            <w:r>
              <w:rPr>
                <w:rFonts w:hint="eastAsia" w:ascii="仿宋" w:hAnsi="仿宋" w:eastAsia="仿宋"/>
                <w:color w:val="auto"/>
              </w:rPr>
              <w:t>机电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89"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both"/>
              <w:rPr>
                <w:rFonts w:ascii="仿宋" w:hAnsi="仿宋" w:eastAsia="仿宋"/>
                <w:color w:val="auto"/>
              </w:rPr>
            </w:pPr>
            <w:r>
              <w:rPr>
                <w:rFonts w:hint="eastAsia" w:ascii="仿宋" w:hAnsi="仿宋" w:eastAsia="仿宋"/>
                <w:color w:val="auto"/>
              </w:rPr>
              <w:t>方案</w:t>
            </w:r>
            <w:r>
              <w:rPr>
                <w:rFonts w:hint="eastAsia" w:ascii="仿宋" w:hAnsi="仿宋" w:eastAsia="仿宋"/>
                <w:color w:val="auto"/>
              </w:rPr>
              <w:t>优化</w:t>
            </w:r>
            <w:r>
              <w:rPr>
                <w:rFonts w:hint="eastAsia" w:ascii="仿宋" w:hAnsi="仿宋" w:eastAsia="仿宋"/>
                <w:color w:val="auto"/>
              </w:rPr>
              <w:t>设计</w:t>
            </w:r>
          </w:p>
        </w:tc>
        <w:tc>
          <w:tcPr>
            <w:tcW w:w="1898"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c>
          <w:tcPr>
            <w:tcW w:w="1896"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c>
          <w:tcPr>
            <w:tcW w:w="1778"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89"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both"/>
              <w:rPr>
                <w:rFonts w:ascii="仿宋" w:hAnsi="仿宋" w:eastAsia="仿宋"/>
                <w:color w:val="auto"/>
              </w:rPr>
            </w:pPr>
            <w:r>
              <w:rPr>
                <w:rFonts w:hint="eastAsia" w:ascii="仿宋" w:hAnsi="仿宋" w:eastAsia="仿宋" w:cs="宋体-18030"/>
                <w:color w:val="auto"/>
              </w:rPr>
              <w:t>初步设计</w:t>
            </w:r>
          </w:p>
        </w:tc>
        <w:tc>
          <w:tcPr>
            <w:tcW w:w="1898"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c>
          <w:tcPr>
            <w:tcW w:w="1896"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c>
          <w:tcPr>
            <w:tcW w:w="1778"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89"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both"/>
              <w:rPr>
                <w:rFonts w:ascii="仿宋" w:hAnsi="仿宋" w:eastAsia="仿宋"/>
                <w:color w:val="auto"/>
              </w:rPr>
            </w:pPr>
            <w:r>
              <w:rPr>
                <w:rFonts w:hint="eastAsia" w:ascii="仿宋" w:hAnsi="仿宋" w:eastAsia="仿宋" w:cs="宋体-18030"/>
                <w:color w:val="auto"/>
              </w:rPr>
              <w:t>施工图设计</w:t>
            </w:r>
          </w:p>
        </w:tc>
        <w:tc>
          <w:tcPr>
            <w:tcW w:w="1898"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c>
          <w:tcPr>
            <w:tcW w:w="1896"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c>
          <w:tcPr>
            <w:tcW w:w="1778"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89"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both"/>
              <w:rPr>
                <w:rFonts w:ascii="仿宋" w:hAnsi="仿宋" w:eastAsia="仿宋" w:cs="宋体-18030"/>
                <w:color w:val="auto"/>
              </w:rPr>
            </w:pPr>
            <w:r>
              <w:rPr>
                <w:rFonts w:hint="eastAsia" w:ascii="仿宋" w:hAnsi="仿宋" w:eastAsia="仿宋" w:cs="宋体-18030"/>
                <w:color w:val="auto"/>
              </w:rPr>
              <w:t>终版图编制</w:t>
            </w:r>
          </w:p>
        </w:tc>
        <w:tc>
          <w:tcPr>
            <w:tcW w:w="1898"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c>
          <w:tcPr>
            <w:tcW w:w="1896"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c>
          <w:tcPr>
            <w:tcW w:w="1778"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89"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both"/>
              <w:rPr>
                <w:rFonts w:ascii="仿宋" w:hAnsi="仿宋" w:eastAsia="仿宋" w:cs="宋体-18030"/>
                <w:color w:val="auto"/>
              </w:rPr>
            </w:pPr>
            <w:r>
              <w:rPr>
                <w:rFonts w:hint="eastAsia" w:ascii="仿宋" w:hAnsi="仿宋" w:eastAsia="仿宋" w:cs="宋体-18030"/>
                <w:color w:val="auto"/>
              </w:rPr>
              <w:t>施工及竣工图设计配合</w:t>
            </w:r>
          </w:p>
        </w:tc>
        <w:tc>
          <w:tcPr>
            <w:tcW w:w="1898"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c>
          <w:tcPr>
            <w:tcW w:w="1896"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c>
          <w:tcPr>
            <w:tcW w:w="1778" w:type="dxa"/>
            <w:tcBorders>
              <w:top w:val="single" w:color="auto" w:sz="4" w:space="0"/>
              <w:left w:val="single" w:color="auto" w:sz="4" w:space="0"/>
              <w:bottom w:val="single" w:color="auto" w:sz="4" w:space="0"/>
              <w:right w:val="single" w:color="auto" w:sz="4" w:space="0"/>
            </w:tcBorders>
          </w:tcPr>
          <w:p>
            <w:pPr>
              <w:pStyle w:val="103"/>
              <w:spacing w:before="120" w:after="120" w:line="360" w:lineRule="auto"/>
              <w:ind w:firstLine="420"/>
              <w:jc w:val="center"/>
              <w:rPr>
                <w:rFonts w:ascii="仿宋" w:hAnsi="仿宋" w:eastAsia="仿宋"/>
                <w:color w:val="auto"/>
              </w:rPr>
            </w:pPr>
            <w:r>
              <w:rPr>
                <w:rFonts w:ascii="仿宋" w:hAnsi="仿宋" w:eastAsia="仿宋"/>
                <w:color w:val="auto"/>
              </w:rPr>
              <w:sym w:font="Wingdings 2" w:char="F050"/>
            </w:r>
          </w:p>
        </w:tc>
      </w:tr>
    </w:tbl>
    <w:p>
      <w:pPr>
        <w:pStyle w:val="19"/>
        <w:spacing w:before="120" w:after="120" w:line="360" w:lineRule="auto"/>
        <w:ind w:left="5250" w:right="25" w:rightChars="12" w:firstLine="0"/>
        <w:rPr>
          <w:rFonts w:ascii="仿宋" w:hAnsi="仿宋" w:eastAsia="仿宋"/>
          <w:snapToGrid w:val="0"/>
          <w:color w:val="auto"/>
          <w:kern w:val="0"/>
          <w:sz w:val="24"/>
          <w:szCs w:val="24"/>
        </w:rPr>
      </w:pP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7.2</w:t>
      </w:r>
      <w:r>
        <w:rPr>
          <w:rFonts w:hint="eastAsia" w:ascii="仿宋" w:hAnsi="仿宋" w:eastAsia="仿宋"/>
          <w:snapToGrid w:val="0"/>
          <w:color w:val="auto"/>
          <w:kern w:val="0"/>
          <w:sz w:val="24"/>
          <w:szCs w:val="24"/>
        </w:rPr>
        <w:t>工程设计的总体要求</w:t>
      </w:r>
    </w:p>
    <w:p>
      <w:pPr>
        <w:adjustRightInd w:val="0"/>
        <w:snapToGrid w:val="0"/>
        <w:spacing w:before="120" w:after="120" w:line="360" w:lineRule="auto"/>
        <w:ind w:left="2"/>
        <w:rPr>
          <w:rFonts w:ascii="仿宋" w:hAnsi="仿宋" w:eastAsia="仿宋"/>
          <w:snapToGrid w:val="0"/>
          <w:color w:val="auto"/>
          <w:kern w:val="0"/>
          <w:sz w:val="24"/>
        </w:rPr>
      </w:pPr>
      <w:r>
        <w:rPr>
          <w:rFonts w:ascii="仿宋" w:hAnsi="仿宋" w:eastAsia="仿宋"/>
          <w:snapToGrid w:val="0"/>
          <w:color w:val="auto"/>
          <w:kern w:val="0"/>
          <w:sz w:val="24"/>
        </w:rPr>
        <w:t>7.2.1</w:t>
      </w:r>
      <w:r>
        <w:rPr>
          <w:rFonts w:hint="eastAsia" w:ascii="仿宋" w:hAnsi="仿宋" w:eastAsia="仿宋"/>
          <w:snapToGrid w:val="0"/>
          <w:color w:val="auto"/>
          <w:kern w:val="0"/>
          <w:sz w:val="24"/>
        </w:rPr>
        <w:t>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adjustRightInd w:val="0"/>
        <w:snapToGrid w:val="0"/>
        <w:spacing w:before="120" w:after="120" w:line="360" w:lineRule="auto"/>
        <w:ind w:left="2"/>
        <w:rPr>
          <w:rFonts w:ascii="仿宋" w:hAnsi="仿宋" w:eastAsia="仿宋"/>
          <w:snapToGrid w:val="0"/>
          <w:color w:val="auto"/>
          <w:kern w:val="0"/>
          <w:sz w:val="24"/>
        </w:rPr>
      </w:pPr>
      <w:r>
        <w:rPr>
          <w:rFonts w:ascii="仿宋" w:hAnsi="仿宋" w:eastAsia="仿宋"/>
          <w:snapToGrid w:val="0"/>
          <w:color w:val="auto"/>
          <w:kern w:val="0"/>
          <w:sz w:val="24"/>
        </w:rPr>
        <w:t xml:space="preserve">7.2.2 </w:t>
      </w:r>
      <w:r>
        <w:rPr>
          <w:rFonts w:hint="eastAsia" w:ascii="仿宋" w:hAnsi="仿宋" w:eastAsia="仿宋"/>
          <w:snapToGrid w:val="0"/>
          <w:color w:val="auto"/>
          <w:kern w:val="0"/>
          <w:sz w:val="24"/>
        </w:rPr>
        <w:t>乙方应在设计成果文件中明确列出本合同工程设计涉及到的详细的设计规范、规定及标准（名称、编号与版本）。</w:t>
      </w:r>
    </w:p>
    <w:p>
      <w:pPr>
        <w:adjustRightInd w:val="0"/>
        <w:snapToGrid w:val="0"/>
        <w:spacing w:before="120" w:after="120" w:line="360" w:lineRule="auto"/>
        <w:ind w:left="2"/>
        <w:rPr>
          <w:rFonts w:ascii="仿宋" w:hAnsi="仿宋" w:eastAsia="仿宋"/>
          <w:snapToGrid w:val="0"/>
          <w:color w:val="auto"/>
          <w:kern w:val="0"/>
          <w:sz w:val="24"/>
        </w:rPr>
      </w:pPr>
      <w:r>
        <w:rPr>
          <w:rFonts w:ascii="仿宋" w:hAnsi="仿宋" w:eastAsia="仿宋"/>
          <w:snapToGrid w:val="0"/>
          <w:color w:val="auto"/>
          <w:kern w:val="0"/>
          <w:sz w:val="24"/>
        </w:rPr>
        <w:t xml:space="preserve">7.2.3 </w:t>
      </w:r>
      <w:r>
        <w:rPr>
          <w:rFonts w:hint="eastAsia" w:ascii="仿宋" w:hAnsi="仿宋" w:eastAsia="仿宋"/>
          <w:snapToGrid w:val="0"/>
          <w:color w:val="auto"/>
          <w:kern w:val="0"/>
          <w:sz w:val="24"/>
        </w:rPr>
        <w:t>乙方应认真贯彻执行质量管理体系，确保设计质量。乙方对其承担的本合同约定的设计工作的设计成果文件的正确性、完整性、有效性、经济合理性、可靠性、清晰性负责，甲方或政府行政部门或政府相关部门对其的审查及审核并不减轻乙方的相关责任。</w:t>
      </w:r>
    </w:p>
    <w:p>
      <w:pPr>
        <w:adjustRightInd w:val="0"/>
        <w:snapToGrid w:val="0"/>
        <w:spacing w:before="120" w:after="120" w:line="360" w:lineRule="auto"/>
        <w:ind w:left="1"/>
        <w:rPr>
          <w:rFonts w:ascii="仿宋" w:hAnsi="仿宋" w:eastAsia="仿宋"/>
          <w:snapToGrid w:val="0"/>
          <w:color w:val="auto"/>
          <w:kern w:val="0"/>
          <w:sz w:val="24"/>
        </w:rPr>
      </w:pPr>
      <w:r>
        <w:rPr>
          <w:rFonts w:ascii="仿宋" w:hAnsi="仿宋" w:eastAsia="仿宋"/>
          <w:snapToGrid w:val="0"/>
          <w:color w:val="auto"/>
          <w:kern w:val="0"/>
          <w:sz w:val="24"/>
        </w:rPr>
        <w:t xml:space="preserve">7.2.4 </w:t>
      </w:r>
      <w:r>
        <w:rPr>
          <w:rFonts w:hint="eastAsia" w:ascii="仿宋" w:hAnsi="仿宋" w:eastAsia="仿宋"/>
          <w:color w:val="auto"/>
          <w:kern w:val="0"/>
          <w:sz w:val="24"/>
        </w:rPr>
        <w:t>乙方签订合同后立即进行本合同工程设计策划，根据甲方总体实施计划和本合同工程特点编制详细的设计计划和工作大纲，合理安排各项活动的实施时间，保证设计的进度与质量。</w:t>
      </w:r>
    </w:p>
    <w:p>
      <w:pPr>
        <w:adjustRightInd w:val="0"/>
        <w:snapToGrid w:val="0"/>
        <w:spacing w:before="120" w:after="120" w:line="360" w:lineRule="auto"/>
        <w:ind w:left="2"/>
        <w:rPr>
          <w:rFonts w:ascii="仿宋" w:hAnsi="仿宋" w:eastAsia="仿宋"/>
          <w:color w:val="auto"/>
          <w:kern w:val="0"/>
          <w:sz w:val="24"/>
        </w:rPr>
      </w:pPr>
      <w:r>
        <w:rPr>
          <w:rFonts w:ascii="仿宋" w:hAnsi="仿宋" w:eastAsia="仿宋"/>
          <w:color w:val="auto"/>
          <w:kern w:val="0"/>
          <w:sz w:val="24"/>
        </w:rPr>
        <w:t xml:space="preserve">7.2.5 </w:t>
      </w:r>
      <w:r>
        <w:rPr>
          <w:rFonts w:hint="eastAsia" w:ascii="仿宋" w:hAnsi="仿宋" w:eastAsia="仿宋"/>
          <w:color w:val="auto"/>
          <w:kern w:val="0"/>
          <w:sz w:val="24"/>
        </w:rPr>
        <w:t>本项目的绿建标准按国家绿色建筑三星级设计、</w:t>
      </w:r>
      <w:r>
        <w:rPr>
          <w:rFonts w:hint="eastAsia" w:ascii="仿宋" w:hAnsi="仿宋" w:eastAsia="仿宋"/>
          <w:color w:val="auto"/>
          <w:kern w:val="0"/>
          <w:sz w:val="24"/>
        </w:rPr>
        <w:t>Leed Gold</w:t>
      </w:r>
      <w:r>
        <w:rPr>
          <w:rFonts w:hint="eastAsia" w:ascii="仿宋" w:hAnsi="仿宋" w:eastAsia="仿宋"/>
          <w:color w:val="auto"/>
          <w:kern w:val="0"/>
          <w:sz w:val="24"/>
        </w:rPr>
        <w:t>设计，包含了咨询、评审、认证、标识等一切费用。</w:t>
      </w:r>
    </w:p>
    <w:p>
      <w:pPr>
        <w:adjustRightInd w:val="0"/>
        <w:snapToGrid w:val="0"/>
        <w:spacing w:before="120" w:after="120" w:line="360" w:lineRule="auto"/>
        <w:ind w:left="2"/>
        <w:rPr>
          <w:rFonts w:ascii="仿宋" w:hAnsi="仿宋" w:eastAsia="仿宋"/>
          <w:color w:val="auto"/>
          <w:kern w:val="0"/>
          <w:sz w:val="24"/>
        </w:rPr>
      </w:pPr>
      <w:r>
        <w:rPr>
          <w:rFonts w:hint="eastAsia" w:ascii="仿宋" w:hAnsi="仿宋" w:eastAsia="仿宋"/>
          <w:color w:val="auto"/>
          <w:kern w:val="0"/>
          <w:sz w:val="24"/>
        </w:rPr>
        <w:t>7.2.6 本项目的设计方案应由乙方进行日照分析，满足建设主管单位提出的日照条件以及对主体、客体的日照影响要求，并提供满足政府审批要求的日照分析报告。</w:t>
      </w:r>
    </w:p>
    <w:p>
      <w:pPr>
        <w:adjustRightInd w:val="0"/>
        <w:snapToGrid w:val="0"/>
        <w:spacing w:before="120" w:after="120" w:line="360" w:lineRule="auto"/>
        <w:ind w:left="2"/>
        <w:rPr>
          <w:rFonts w:ascii="仿宋" w:hAnsi="仿宋" w:eastAsia="仿宋"/>
          <w:color w:val="auto"/>
          <w:kern w:val="0"/>
          <w:sz w:val="24"/>
        </w:rPr>
      </w:pPr>
      <w:r>
        <w:rPr>
          <w:rFonts w:hint="eastAsia" w:ascii="仿宋" w:hAnsi="仿宋" w:eastAsia="仿宋"/>
          <w:color w:val="auto"/>
          <w:kern w:val="0"/>
          <w:sz w:val="24"/>
        </w:rPr>
        <w:t>7.2.7本项目设计方案应采用技术措施避免抗震超限，若存在抗震超限，则乙方应负责超限报告的编制及送审、沟通工作。</w:t>
      </w:r>
    </w:p>
    <w:p>
      <w:pPr>
        <w:adjustRightInd w:val="0"/>
        <w:snapToGrid w:val="0"/>
        <w:spacing w:before="120" w:after="120" w:line="360" w:lineRule="auto"/>
        <w:ind w:left="2"/>
        <w:rPr>
          <w:rFonts w:ascii="仿宋" w:hAnsi="仿宋" w:eastAsia="仿宋"/>
          <w:snapToGrid w:val="0"/>
          <w:color w:val="auto"/>
          <w:kern w:val="0"/>
          <w:sz w:val="24"/>
        </w:rPr>
      </w:pPr>
      <w:r>
        <w:rPr>
          <w:rFonts w:ascii="仿宋" w:hAnsi="仿宋" w:eastAsia="仿宋"/>
          <w:snapToGrid w:val="0"/>
          <w:color w:val="auto"/>
          <w:kern w:val="0"/>
          <w:sz w:val="24"/>
        </w:rPr>
        <w:t xml:space="preserve">7.2.7 </w:t>
      </w:r>
      <w:r>
        <w:rPr>
          <w:rFonts w:hint="eastAsia" w:ascii="仿宋" w:hAnsi="仿宋" w:eastAsia="仿宋"/>
          <w:snapToGrid w:val="0"/>
          <w:color w:val="auto"/>
          <w:kern w:val="0"/>
          <w:sz w:val="24"/>
        </w:rPr>
        <w:t>如在项目运作中遇国家或地区颁布新的标准、规定和依据，按新标准、规定和依据执行。</w:t>
      </w:r>
    </w:p>
    <w:p>
      <w:pPr>
        <w:adjustRightInd w:val="0"/>
        <w:snapToGrid w:val="0"/>
        <w:spacing w:before="120" w:after="120" w:line="360" w:lineRule="auto"/>
        <w:ind w:left="2"/>
        <w:rPr>
          <w:rFonts w:ascii="仿宋" w:hAnsi="仿宋" w:eastAsia="仿宋"/>
          <w:snapToGrid w:val="0"/>
          <w:color w:val="auto"/>
          <w:kern w:val="0"/>
          <w:sz w:val="24"/>
        </w:rPr>
      </w:pPr>
      <w:r>
        <w:rPr>
          <w:rFonts w:ascii="仿宋" w:hAnsi="仿宋" w:eastAsia="仿宋"/>
          <w:snapToGrid w:val="0"/>
          <w:color w:val="auto"/>
          <w:kern w:val="0"/>
          <w:sz w:val="24"/>
        </w:rPr>
        <w:t xml:space="preserve">7.2.8 </w:t>
      </w:r>
      <w:r>
        <w:rPr>
          <w:rFonts w:hint="eastAsia" w:ascii="仿宋" w:hAnsi="仿宋" w:eastAsia="仿宋"/>
          <w:snapToGrid w:val="0"/>
          <w:color w:val="auto"/>
          <w:kern w:val="0"/>
          <w:sz w:val="24"/>
        </w:rPr>
        <w:t>乙方根据本合同约定进行设计、资料管理、技术管理、现场配合等工作时，必须同时遵守甲方的相关设计、技术、图文、图档、工程的各管理办法、规定和细则。</w:t>
      </w:r>
    </w:p>
    <w:p>
      <w:pPr>
        <w:adjustRightInd w:val="0"/>
        <w:snapToGrid w:val="0"/>
        <w:spacing w:before="120" w:after="120" w:line="360" w:lineRule="auto"/>
        <w:ind w:left="2"/>
        <w:rPr>
          <w:rFonts w:ascii="仿宋" w:hAnsi="仿宋" w:eastAsia="仿宋"/>
          <w:snapToGrid w:val="0"/>
          <w:color w:val="auto"/>
          <w:kern w:val="0"/>
          <w:sz w:val="24"/>
        </w:rPr>
      </w:pPr>
      <w:r>
        <w:rPr>
          <w:rFonts w:ascii="仿宋" w:hAnsi="仿宋" w:eastAsia="仿宋"/>
          <w:snapToGrid w:val="0"/>
          <w:color w:val="auto"/>
          <w:kern w:val="0"/>
          <w:sz w:val="24"/>
        </w:rPr>
        <w:t>7.2.9</w:t>
      </w:r>
      <w:r>
        <w:rPr>
          <w:rFonts w:hint="eastAsia" w:ascii="仿宋" w:hAnsi="仿宋" w:eastAsia="仿宋"/>
          <w:snapToGrid w:val="0"/>
          <w:color w:val="auto"/>
          <w:kern w:val="0"/>
          <w:sz w:val="24"/>
        </w:rPr>
        <w:t>乙方</w:t>
      </w:r>
      <w:r>
        <w:rPr>
          <w:rFonts w:hint="eastAsia" w:ascii="仿宋" w:hAnsi="仿宋" w:eastAsia="仿宋"/>
          <w:color w:val="auto"/>
          <w:kern w:val="0"/>
          <w:sz w:val="24"/>
        </w:rPr>
        <w:t>应按甲方的要求完成各阶段的报建、报批手续所需的设计文件及资料，</w:t>
      </w:r>
      <w:r>
        <w:rPr>
          <w:rFonts w:hint="eastAsia" w:ascii="仿宋" w:hAnsi="仿宋" w:eastAsia="仿宋"/>
          <w:snapToGrid w:val="0"/>
          <w:color w:val="auto"/>
          <w:kern w:val="0"/>
          <w:sz w:val="24"/>
        </w:rPr>
        <w:t>应积极配合政府行政部门或行业主管部门的各项审批、施工图审查单位或甲方的审核、施工图强制审查及图纸会审，对审查过程中发现的设计质量问题，应及时解决并按规定出具修改图纸。</w:t>
      </w:r>
    </w:p>
    <w:p>
      <w:pPr>
        <w:adjustRightInd w:val="0"/>
        <w:snapToGrid w:val="0"/>
        <w:spacing w:before="120" w:after="120" w:line="360" w:lineRule="auto"/>
        <w:ind w:left="2"/>
        <w:rPr>
          <w:rFonts w:ascii="仿宋" w:hAnsi="仿宋" w:eastAsia="仿宋"/>
          <w:snapToGrid w:val="0"/>
          <w:color w:val="auto"/>
          <w:kern w:val="0"/>
          <w:sz w:val="24"/>
        </w:rPr>
      </w:pPr>
      <w:r>
        <w:rPr>
          <w:rFonts w:ascii="仿宋" w:hAnsi="仿宋" w:eastAsia="仿宋"/>
          <w:snapToGrid w:val="0"/>
          <w:color w:val="auto"/>
          <w:kern w:val="0"/>
          <w:sz w:val="24"/>
        </w:rPr>
        <w:t xml:space="preserve">7.2.10 </w:t>
      </w:r>
      <w:r>
        <w:rPr>
          <w:rFonts w:hint="eastAsia" w:ascii="仿宋" w:hAnsi="仿宋" w:eastAsia="仿宋"/>
          <w:snapToGrid w:val="0"/>
          <w:color w:val="auto"/>
          <w:kern w:val="0"/>
          <w:sz w:val="24"/>
        </w:rPr>
        <w:t>乙方应对甲方提供的文件、资料进行认真研究，对本合同工程的特点和不确定因素进行认真考虑，并提出合理建议和评价，对影响设计稳定的重大问题要进行多方案比较选择，尤其是对本合同的主要基础形式、主体结构选型、建筑平面布局，竖向交通组织大宗建材选用、主要设备选型等对建成使用和工程投资有重大影响的因素须进行经济技术多方案比选和性价比分析。</w:t>
      </w:r>
    </w:p>
    <w:p>
      <w:pPr>
        <w:adjustRightInd w:val="0"/>
        <w:snapToGrid w:val="0"/>
        <w:spacing w:before="120" w:after="120" w:line="360" w:lineRule="auto"/>
        <w:ind w:left="2"/>
        <w:rPr>
          <w:rFonts w:ascii="仿宋" w:hAnsi="仿宋" w:eastAsia="仿宋"/>
          <w:snapToGrid w:val="0"/>
          <w:color w:val="auto"/>
          <w:kern w:val="0"/>
          <w:sz w:val="24"/>
        </w:rPr>
      </w:pPr>
      <w:r>
        <w:rPr>
          <w:rFonts w:ascii="仿宋" w:hAnsi="仿宋" w:eastAsia="仿宋"/>
          <w:snapToGrid w:val="0"/>
          <w:color w:val="auto"/>
          <w:kern w:val="0"/>
          <w:sz w:val="24"/>
        </w:rPr>
        <w:t>7.2.11</w:t>
      </w:r>
      <w:r>
        <w:rPr>
          <w:rFonts w:hint="eastAsia" w:ascii="仿宋" w:hAnsi="仿宋" w:eastAsia="仿宋"/>
          <w:snapToGrid w:val="0"/>
          <w:color w:val="auto"/>
          <w:kern w:val="0"/>
          <w:sz w:val="24"/>
        </w:rPr>
        <w:t>乙方的设计成果文件应尽可能减少施工难度，为施工创造方便合理的施工条件；应尽量减少施工对城市交通、市民生活以及水利的干扰，并尽可能减少对施工期的影响。</w:t>
      </w:r>
    </w:p>
    <w:p>
      <w:pPr>
        <w:adjustRightInd w:val="0"/>
        <w:snapToGrid w:val="0"/>
        <w:spacing w:before="120" w:after="120" w:line="360" w:lineRule="auto"/>
        <w:ind w:left="2"/>
        <w:rPr>
          <w:rFonts w:ascii="仿宋" w:hAnsi="仿宋" w:eastAsia="仿宋"/>
          <w:snapToGrid w:val="0"/>
          <w:color w:val="auto"/>
          <w:kern w:val="0"/>
          <w:sz w:val="24"/>
          <w:u w:val="single"/>
        </w:rPr>
      </w:pPr>
      <w:r>
        <w:rPr>
          <w:rFonts w:ascii="仿宋" w:hAnsi="仿宋" w:eastAsia="仿宋"/>
          <w:snapToGrid w:val="0"/>
          <w:color w:val="auto"/>
          <w:kern w:val="0"/>
          <w:sz w:val="24"/>
        </w:rPr>
        <w:t>7.2.12</w:t>
      </w:r>
      <w:r>
        <w:rPr>
          <w:rFonts w:hint="eastAsia" w:ascii="仿宋" w:hAnsi="仿宋" w:eastAsia="仿宋"/>
          <w:snapToGrid w:val="0"/>
          <w:color w:val="auto"/>
          <w:kern w:val="0"/>
          <w:sz w:val="24"/>
        </w:rPr>
        <w:t>乙方应确保其提交的施工图设计成果文件通过甲方、甲方委托的第三方专业顾问单位、甲方认可的本合同工程施工投标人或其委托的具有施工图审查能力的单位的审查，如审查过程中发现设计问题，乙方应按甲方的时间要求及时解决并根据相关规定修改图纸，确保甲方相关招标工作的有效推进。</w:t>
      </w:r>
    </w:p>
    <w:p>
      <w:pPr>
        <w:adjustRightInd w:val="0"/>
        <w:snapToGrid w:val="0"/>
        <w:spacing w:before="120" w:after="120" w:line="360" w:lineRule="auto"/>
        <w:ind w:left="2"/>
        <w:rPr>
          <w:rFonts w:ascii="仿宋" w:hAnsi="仿宋" w:eastAsia="仿宋"/>
          <w:snapToGrid w:val="0"/>
          <w:color w:val="auto"/>
          <w:kern w:val="0"/>
          <w:sz w:val="24"/>
        </w:rPr>
      </w:pPr>
      <w:r>
        <w:rPr>
          <w:rFonts w:ascii="仿宋" w:hAnsi="仿宋" w:eastAsia="仿宋"/>
          <w:snapToGrid w:val="0"/>
          <w:color w:val="auto"/>
          <w:kern w:val="0"/>
          <w:sz w:val="24"/>
        </w:rPr>
        <w:t>7.2.13</w:t>
      </w:r>
      <w:r>
        <w:rPr>
          <w:rFonts w:hint="eastAsia" w:ascii="仿宋" w:hAnsi="仿宋" w:eastAsia="仿宋"/>
          <w:snapToGrid w:val="0"/>
          <w:color w:val="auto"/>
          <w:kern w:val="0"/>
          <w:sz w:val="24"/>
        </w:rPr>
        <w:t>在交付项目的部分或全部设计文件后，如获悉有更好的新工艺、新技术、新材料、新设备等适用于本合同工程，乙方应向甲方推荐并提供科学的评估。</w:t>
      </w:r>
    </w:p>
    <w:p>
      <w:pPr>
        <w:adjustRightInd w:val="0"/>
        <w:snapToGrid w:val="0"/>
        <w:spacing w:before="120" w:after="120" w:line="360" w:lineRule="auto"/>
        <w:ind w:left="2"/>
        <w:rPr>
          <w:rFonts w:ascii="仿宋" w:hAnsi="仿宋" w:eastAsia="仿宋"/>
          <w:color w:val="auto"/>
          <w:kern w:val="0"/>
          <w:sz w:val="24"/>
        </w:rPr>
      </w:pPr>
      <w:r>
        <w:rPr>
          <w:rFonts w:ascii="仿宋" w:hAnsi="仿宋" w:eastAsia="仿宋"/>
          <w:snapToGrid w:val="0"/>
          <w:color w:val="auto"/>
          <w:kern w:val="0"/>
          <w:sz w:val="24"/>
        </w:rPr>
        <w:t>7.2.14</w:t>
      </w:r>
      <w:r>
        <w:rPr>
          <w:rFonts w:hint="eastAsia" w:ascii="仿宋" w:hAnsi="仿宋" w:eastAsia="仿宋"/>
          <w:color w:val="auto"/>
          <w:kern w:val="0"/>
          <w:sz w:val="24"/>
        </w:rPr>
        <w:t>在设计及施工过程中，乙方应充分尊重和理解甲方对设计提出的书面意见与要求，如无充分的否定理由应尽快予以处理和实施，对甲方提出的合理修改建议予以采纳。对甲方聘请的专业顾问及咨询机构提出的合理意见，应给予充分的重视，并认真研究该意见在设计中应用的可能性；</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7.3 </w:t>
      </w:r>
      <w:r>
        <w:rPr>
          <w:rFonts w:hint="eastAsia" w:ascii="仿宋" w:hAnsi="仿宋" w:eastAsia="仿宋"/>
          <w:snapToGrid w:val="0"/>
          <w:color w:val="auto"/>
          <w:kern w:val="0"/>
          <w:sz w:val="24"/>
          <w:szCs w:val="24"/>
        </w:rPr>
        <w:t>各设计阶段的主要工作及要求</w:t>
      </w:r>
    </w:p>
    <w:tbl>
      <w:tblPr>
        <w:tblStyle w:val="42"/>
        <w:tblW w:w="8999" w:type="dxa"/>
        <w:jc w:val="center"/>
        <w:tblInd w:w="0" w:type="dxa"/>
        <w:tblLayout w:type="fixed"/>
        <w:tblCellMar>
          <w:top w:w="0" w:type="dxa"/>
          <w:left w:w="108" w:type="dxa"/>
          <w:bottom w:w="0" w:type="dxa"/>
          <w:right w:w="108" w:type="dxa"/>
        </w:tblCellMar>
      </w:tblPr>
      <w:tblGrid>
        <w:gridCol w:w="828"/>
        <w:gridCol w:w="1440"/>
        <w:gridCol w:w="1883"/>
        <w:gridCol w:w="2977"/>
        <w:gridCol w:w="1871"/>
      </w:tblGrid>
      <w:tr>
        <w:tblPrEx>
          <w:tblLayout w:type="fixed"/>
          <w:tblCellMar>
            <w:top w:w="0" w:type="dxa"/>
            <w:left w:w="108" w:type="dxa"/>
            <w:bottom w:w="0" w:type="dxa"/>
            <w:right w:w="108" w:type="dxa"/>
          </w:tblCellMar>
        </w:tblPrEx>
        <w:trPr>
          <w:trHeight w:val="397" w:hRule="atLeast"/>
          <w:tblHeader/>
          <w:jc w:val="center"/>
        </w:trPr>
        <w:tc>
          <w:tcPr>
            <w:tcW w:w="828" w:type="dxa"/>
            <w:tcBorders>
              <w:top w:val="single" w:color="auto" w:sz="4" w:space="0"/>
              <w:left w:val="single" w:color="auto" w:sz="4" w:space="0"/>
              <w:bottom w:val="single" w:color="auto" w:sz="4" w:space="0"/>
              <w:right w:val="nil"/>
            </w:tcBorders>
          </w:tcPr>
          <w:p>
            <w:pPr>
              <w:pStyle w:val="103"/>
              <w:snapToGrid w:val="0"/>
              <w:spacing w:before="120" w:after="120" w:line="360" w:lineRule="exact"/>
              <w:jc w:val="center"/>
              <w:rPr>
                <w:rFonts w:ascii="仿宋" w:hAnsi="仿宋" w:eastAsia="仿宋" w:cs="宋体-18030"/>
                <w:color w:val="auto"/>
              </w:rPr>
            </w:pPr>
            <w:r>
              <w:rPr>
                <w:rFonts w:hint="eastAsia" w:ascii="仿宋" w:hAnsi="仿宋" w:eastAsia="仿宋" w:cs="宋体-18030"/>
                <w:color w:val="auto"/>
              </w:rPr>
              <w:t>序号</w:t>
            </w:r>
          </w:p>
        </w:tc>
        <w:tc>
          <w:tcPr>
            <w:tcW w:w="1440"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jc w:val="center"/>
              <w:rPr>
                <w:rFonts w:ascii="仿宋" w:hAnsi="仿宋" w:eastAsia="仿宋" w:cs="宋体-18030"/>
                <w:color w:val="auto"/>
              </w:rPr>
            </w:pPr>
            <w:r>
              <w:rPr>
                <w:rFonts w:hint="eastAsia" w:ascii="仿宋" w:hAnsi="仿宋" w:eastAsia="仿宋" w:cs="宋体-18030"/>
                <w:color w:val="auto"/>
              </w:rPr>
              <w:t>设计阶段</w:t>
            </w:r>
          </w:p>
        </w:tc>
        <w:tc>
          <w:tcPr>
            <w:tcW w:w="1883"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jc w:val="center"/>
              <w:rPr>
                <w:rFonts w:ascii="仿宋" w:hAnsi="仿宋" w:eastAsia="仿宋" w:cs="宋体-18030"/>
                <w:color w:val="auto"/>
              </w:rPr>
            </w:pPr>
            <w:r>
              <w:rPr>
                <w:rFonts w:hint="eastAsia" w:ascii="仿宋" w:hAnsi="仿宋" w:eastAsia="仿宋" w:cs="宋体-18030"/>
                <w:color w:val="auto"/>
              </w:rPr>
              <w:t>提交成果</w:t>
            </w: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jc w:val="center"/>
              <w:rPr>
                <w:rFonts w:ascii="仿宋" w:hAnsi="仿宋" w:eastAsia="仿宋" w:cs="宋体-18030"/>
                <w:color w:val="auto"/>
              </w:rPr>
            </w:pPr>
            <w:r>
              <w:rPr>
                <w:rFonts w:hint="eastAsia" w:ascii="仿宋" w:hAnsi="仿宋" w:eastAsia="仿宋" w:cs="宋体-18030"/>
                <w:color w:val="auto"/>
              </w:rPr>
              <w:t>提交日期</w:t>
            </w:r>
          </w:p>
        </w:tc>
        <w:tc>
          <w:tcPr>
            <w:tcW w:w="1871"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jc w:val="center"/>
              <w:rPr>
                <w:rFonts w:ascii="仿宋" w:hAnsi="仿宋" w:eastAsia="仿宋" w:cs="宋体-18030"/>
                <w:color w:val="auto"/>
              </w:rPr>
            </w:pPr>
            <w:r>
              <w:rPr>
                <w:rFonts w:hint="eastAsia" w:ascii="仿宋" w:hAnsi="仿宋" w:eastAsia="仿宋" w:cs="宋体-18030"/>
                <w:color w:val="auto"/>
              </w:rPr>
              <w:t>份数</w:t>
            </w:r>
          </w:p>
        </w:tc>
      </w:tr>
      <w:tr>
        <w:tblPrEx>
          <w:tblLayout w:type="fixed"/>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rPr>
                <w:rFonts w:ascii="仿宋" w:hAnsi="仿宋" w:eastAsia="仿宋" w:cs="宋体-18030"/>
                <w:color w:val="auto"/>
              </w:rPr>
            </w:pPr>
            <w:r>
              <w:rPr>
                <w:rFonts w:hint="eastAsia" w:ascii="仿宋" w:hAnsi="仿宋" w:eastAsia="仿宋" w:cs="宋体-18030"/>
                <w:color w:val="auto"/>
              </w:rPr>
              <w:t>1</w:t>
            </w:r>
          </w:p>
        </w:tc>
        <w:tc>
          <w:tcPr>
            <w:tcW w:w="1440" w:type="dxa"/>
            <w:tcBorders>
              <w:top w:val="single" w:color="000000" w:sz="6" w:space="0"/>
              <w:left w:val="single" w:color="auto" w:sz="4" w:space="0"/>
              <w:bottom w:val="single" w:color="000000" w:sz="6" w:space="0"/>
              <w:right w:val="single" w:color="000000" w:sz="6"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olor w:val="auto"/>
              </w:rPr>
              <w:t>方案</w:t>
            </w:r>
            <w:r>
              <w:rPr>
                <w:rFonts w:hint="eastAsia" w:ascii="仿宋" w:hAnsi="仿宋" w:eastAsia="仿宋"/>
                <w:color w:val="auto"/>
              </w:rPr>
              <w:t>优化</w:t>
            </w:r>
            <w:r>
              <w:rPr>
                <w:rFonts w:hint="eastAsia" w:ascii="仿宋" w:hAnsi="仿宋" w:eastAsia="仿宋"/>
                <w:color w:val="auto"/>
              </w:rPr>
              <w:t>设计</w:t>
            </w:r>
          </w:p>
        </w:tc>
        <w:tc>
          <w:tcPr>
            <w:tcW w:w="1883"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全套</w:t>
            </w:r>
            <w:r>
              <w:rPr>
                <w:rFonts w:hint="eastAsia" w:ascii="仿宋" w:hAnsi="仿宋" w:eastAsia="仿宋"/>
                <w:color w:val="auto"/>
              </w:rPr>
              <w:t>方案</w:t>
            </w:r>
            <w:r>
              <w:rPr>
                <w:rFonts w:hint="eastAsia" w:ascii="仿宋" w:hAnsi="仿宋" w:eastAsia="仿宋"/>
                <w:color w:val="auto"/>
              </w:rPr>
              <w:t>优化</w:t>
            </w:r>
            <w:r>
              <w:rPr>
                <w:rFonts w:hint="eastAsia" w:ascii="仿宋" w:hAnsi="仿宋" w:eastAsia="仿宋"/>
                <w:color w:val="auto"/>
              </w:rPr>
              <w:t>设计</w:t>
            </w:r>
            <w:r>
              <w:rPr>
                <w:rFonts w:hint="eastAsia" w:ascii="仿宋" w:hAnsi="仿宋" w:eastAsia="仿宋" w:cs="宋体-18030"/>
                <w:color w:val="auto"/>
              </w:rPr>
              <w:t>文本</w:t>
            </w:r>
          </w:p>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BIM模型</w:t>
            </w: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rPr>
                <w:rFonts w:ascii="仿宋" w:hAnsi="仿宋" w:eastAsia="仿宋" w:cs="宋体-18030"/>
                <w:color w:val="auto"/>
              </w:rPr>
            </w:pPr>
            <w:r>
              <w:rPr>
                <w:rFonts w:hint="eastAsia" w:ascii="仿宋" w:hAnsi="仿宋" w:eastAsia="仿宋" w:cs="宋体-18030"/>
                <w:color w:val="auto"/>
              </w:rPr>
              <w:t>收到甲方的实施方案确认意见后</w:t>
            </w:r>
            <w:r>
              <w:rPr>
                <w:rFonts w:hint="eastAsia" w:ascii="仿宋" w:hAnsi="仿宋" w:eastAsia="仿宋" w:cs="宋体-18030"/>
                <w:color w:val="auto"/>
                <w:u w:val="single"/>
              </w:rPr>
              <w:t xml:space="preserve"> 30  </w:t>
            </w:r>
            <w:r>
              <w:rPr>
                <w:rFonts w:hint="eastAsia" w:ascii="仿宋" w:hAnsi="仿宋" w:eastAsia="仿宋" w:cs="宋体-18030"/>
                <w:color w:val="auto"/>
              </w:rPr>
              <w:t>日内</w:t>
            </w:r>
          </w:p>
        </w:tc>
        <w:tc>
          <w:tcPr>
            <w:tcW w:w="1871"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ind w:left="31" w:hanging="31" w:hangingChars="13"/>
              <w:jc w:val="both"/>
              <w:rPr>
                <w:rFonts w:ascii="仿宋" w:hAnsi="仿宋" w:eastAsia="仿宋" w:cs="宋体-18030"/>
                <w:color w:val="auto"/>
              </w:rPr>
            </w:pPr>
            <w:r>
              <w:rPr>
                <w:rFonts w:hint="eastAsia" w:ascii="仿宋" w:hAnsi="仿宋" w:eastAsia="仿宋" w:cs="宋体-18030"/>
                <w:color w:val="auto"/>
              </w:rPr>
              <w:t>A3文本</w:t>
            </w:r>
            <w:r>
              <w:rPr>
                <w:rFonts w:hint="eastAsia" w:ascii="仿宋" w:hAnsi="仿宋" w:eastAsia="仿宋" w:cs="宋体-18030"/>
                <w:color w:val="auto"/>
                <w:u w:val="single"/>
              </w:rPr>
              <w:t>12</w:t>
            </w:r>
            <w:r>
              <w:rPr>
                <w:rFonts w:hint="eastAsia" w:ascii="仿宋" w:hAnsi="仿宋" w:eastAsia="仿宋" w:cs="宋体-18030"/>
                <w:color w:val="auto"/>
              </w:rPr>
              <w:t>份</w:t>
            </w:r>
          </w:p>
        </w:tc>
      </w:tr>
      <w:tr>
        <w:tblPrEx>
          <w:tblLayout w:type="fixed"/>
          <w:tblCellMar>
            <w:top w:w="0" w:type="dxa"/>
            <w:left w:w="108" w:type="dxa"/>
            <w:bottom w:w="0" w:type="dxa"/>
            <w:right w:w="108" w:type="dxa"/>
          </w:tblCellMar>
        </w:tblPrEx>
        <w:trPr>
          <w:trHeight w:val="201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rPr>
                <w:rFonts w:ascii="仿宋" w:hAnsi="仿宋" w:eastAsia="仿宋" w:cs="宋体-18030"/>
                <w:color w:val="auto"/>
              </w:rPr>
            </w:pPr>
            <w:r>
              <w:rPr>
                <w:rFonts w:hint="eastAsia" w:ascii="仿宋" w:hAnsi="仿宋" w:eastAsia="仿宋" w:cs="宋体-18030"/>
                <w:color w:val="auto"/>
              </w:rPr>
              <w:t>2</w:t>
            </w:r>
          </w:p>
        </w:tc>
        <w:tc>
          <w:tcPr>
            <w:tcW w:w="1440" w:type="dxa"/>
            <w:tcBorders>
              <w:top w:val="single" w:color="000000" w:sz="6" w:space="0"/>
              <w:left w:val="single" w:color="auto" w:sz="4" w:space="0"/>
              <w:bottom w:val="single" w:color="000000" w:sz="6" w:space="0"/>
              <w:right w:val="single" w:color="000000" w:sz="6"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初步设计</w:t>
            </w:r>
          </w:p>
        </w:tc>
        <w:tc>
          <w:tcPr>
            <w:tcW w:w="1883"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全套初步设计文本</w:t>
            </w:r>
          </w:p>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设计概算</w:t>
            </w:r>
          </w:p>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BIM模型</w:t>
            </w: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收到政府相关部门的方案设计批准文件或甲方确认意见后</w:t>
            </w:r>
            <w:r>
              <w:rPr>
                <w:rFonts w:hint="eastAsia" w:ascii="仿宋" w:hAnsi="仿宋" w:eastAsia="仿宋" w:cs="宋体-18030"/>
                <w:color w:val="auto"/>
                <w:u w:val="single"/>
              </w:rPr>
              <w:t xml:space="preserve"> 30  </w:t>
            </w:r>
            <w:r>
              <w:rPr>
                <w:rFonts w:hint="eastAsia" w:ascii="仿宋" w:hAnsi="仿宋" w:eastAsia="仿宋" w:cs="宋体-18030"/>
                <w:color w:val="auto"/>
              </w:rPr>
              <w:t>日内；</w:t>
            </w:r>
          </w:p>
          <w:p>
            <w:pPr>
              <w:pStyle w:val="103"/>
              <w:snapToGrid w:val="0"/>
              <w:spacing w:line="360" w:lineRule="exact"/>
              <w:jc w:val="both"/>
              <w:rPr>
                <w:rFonts w:ascii="仿宋" w:hAnsi="仿宋" w:eastAsia="仿宋" w:cs="宋体-18030"/>
                <w:color w:val="auto"/>
              </w:rPr>
            </w:pPr>
            <w:r>
              <w:rPr>
                <w:rFonts w:hint="eastAsia" w:ascii="仿宋" w:hAnsi="仿宋" w:eastAsia="仿宋" w:cs="宋体-18030"/>
                <w:color w:val="auto"/>
              </w:rPr>
              <w:t>设计概算在提交初步设计阶段图纸后15 天后提交。</w:t>
            </w:r>
          </w:p>
        </w:tc>
        <w:tc>
          <w:tcPr>
            <w:tcW w:w="1871"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纸质版图纸4份</w:t>
            </w:r>
          </w:p>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A3文本</w:t>
            </w:r>
            <w:r>
              <w:rPr>
                <w:rFonts w:hint="eastAsia" w:ascii="仿宋" w:hAnsi="仿宋" w:eastAsia="仿宋" w:cs="宋体-18030"/>
                <w:color w:val="auto"/>
                <w:u w:val="single"/>
              </w:rPr>
              <w:t>12</w:t>
            </w:r>
            <w:r>
              <w:rPr>
                <w:rFonts w:hint="eastAsia" w:ascii="仿宋" w:hAnsi="仿宋" w:eastAsia="仿宋" w:cs="宋体-18030"/>
                <w:color w:val="auto"/>
              </w:rPr>
              <w:t>份</w:t>
            </w:r>
          </w:p>
        </w:tc>
      </w:tr>
      <w:tr>
        <w:tblPrEx>
          <w:tblLayout w:type="fixed"/>
          <w:tblCellMar>
            <w:top w:w="0" w:type="dxa"/>
            <w:left w:w="108" w:type="dxa"/>
            <w:bottom w:w="0" w:type="dxa"/>
            <w:right w:w="108" w:type="dxa"/>
          </w:tblCellMar>
        </w:tblPrEx>
        <w:trPr>
          <w:trHeight w:val="131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rPr>
                <w:rFonts w:ascii="仿宋" w:hAnsi="仿宋" w:eastAsia="仿宋" w:cs="宋体-18030"/>
                <w:color w:val="auto"/>
              </w:rPr>
            </w:pPr>
            <w:r>
              <w:rPr>
                <w:rFonts w:hint="eastAsia" w:ascii="仿宋" w:hAnsi="仿宋" w:eastAsia="仿宋" w:cs="宋体-18030"/>
                <w:color w:val="auto"/>
              </w:rPr>
              <w:t>4</w:t>
            </w:r>
          </w:p>
        </w:tc>
        <w:tc>
          <w:tcPr>
            <w:tcW w:w="1440" w:type="dxa"/>
            <w:tcBorders>
              <w:top w:val="single" w:color="000000" w:sz="6" w:space="0"/>
              <w:left w:val="single" w:color="auto" w:sz="4" w:space="0"/>
              <w:bottom w:val="single" w:color="000000" w:sz="6" w:space="0"/>
              <w:right w:val="single" w:color="000000" w:sz="6"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施工图设计</w:t>
            </w:r>
          </w:p>
        </w:tc>
        <w:tc>
          <w:tcPr>
            <w:tcW w:w="1883"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全套施工图设计文本</w:t>
            </w:r>
          </w:p>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BIM模型</w:t>
            </w: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line="360" w:lineRule="exact"/>
              <w:jc w:val="both"/>
              <w:rPr>
                <w:rFonts w:ascii="仿宋" w:hAnsi="仿宋" w:eastAsia="仿宋" w:cs="宋体-18030"/>
                <w:color w:val="auto"/>
              </w:rPr>
            </w:pPr>
            <w:r>
              <w:rPr>
                <w:rFonts w:hint="eastAsia" w:ascii="仿宋" w:hAnsi="仿宋" w:eastAsia="仿宋" w:cs="宋体-18030"/>
                <w:color w:val="auto"/>
              </w:rPr>
              <w:t>收到政府相关部门的初步设计批准文件或甲方确认意见后</w:t>
            </w:r>
            <w:r>
              <w:rPr>
                <w:rFonts w:hint="eastAsia" w:ascii="仿宋" w:hAnsi="仿宋" w:eastAsia="仿宋" w:cs="宋体-18030"/>
                <w:color w:val="auto"/>
                <w:u w:val="single"/>
              </w:rPr>
              <w:t xml:space="preserve"> 45 </w:t>
            </w:r>
            <w:r>
              <w:rPr>
                <w:rFonts w:hint="eastAsia" w:ascii="仿宋" w:hAnsi="仿宋" w:eastAsia="仿宋" w:cs="宋体-18030"/>
                <w:color w:val="auto"/>
              </w:rPr>
              <w:t>日内</w:t>
            </w:r>
          </w:p>
        </w:tc>
        <w:tc>
          <w:tcPr>
            <w:tcW w:w="1871"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蓝图</w:t>
            </w:r>
            <w:r>
              <w:rPr>
                <w:rFonts w:hint="eastAsia" w:ascii="仿宋" w:hAnsi="仿宋" w:eastAsia="仿宋" w:cs="宋体-18030"/>
                <w:color w:val="auto"/>
                <w:u w:val="single"/>
              </w:rPr>
              <w:t xml:space="preserve"> 12 </w:t>
            </w:r>
            <w:r>
              <w:rPr>
                <w:rFonts w:hint="eastAsia" w:ascii="仿宋" w:hAnsi="仿宋" w:eastAsia="仿宋" w:cs="宋体-18030"/>
                <w:color w:val="auto"/>
              </w:rPr>
              <w:t>份</w:t>
            </w:r>
          </w:p>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A3文本</w:t>
            </w:r>
            <w:r>
              <w:rPr>
                <w:rFonts w:hint="eastAsia" w:ascii="仿宋" w:hAnsi="仿宋" w:eastAsia="仿宋" w:cs="宋体-18030"/>
                <w:color w:val="auto"/>
                <w:u w:val="single"/>
              </w:rPr>
              <w:t>4</w:t>
            </w:r>
            <w:r>
              <w:rPr>
                <w:rFonts w:hint="eastAsia" w:ascii="仿宋" w:hAnsi="仿宋" w:eastAsia="仿宋" w:cs="宋体-18030"/>
                <w:color w:val="auto"/>
              </w:rPr>
              <w:t>份</w:t>
            </w:r>
          </w:p>
        </w:tc>
      </w:tr>
      <w:tr>
        <w:tblPrEx>
          <w:tblLayout w:type="fixed"/>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rPr>
                <w:rFonts w:ascii="仿宋" w:hAnsi="仿宋" w:eastAsia="仿宋" w:cs="宋体-18030"/>
                <w:color w:val="auto"/>
              </w:rPr>
            </w:pPr>
            <w:r>
              <w:rPr>
                <w:rFonts w:hint="eastAsia" w:ascii="仿宋" w:hAnsi="仿宋" w:eastAsia="仿宋" w:cs="宋体-18030"/>
                <w:color w:val="auto"/>
              </w:rPr>
              <w:t>5</w:t>
            </w:r>
          </w:p>
        </w:tc>
        <w:tc>
          <w:tcPr>
            <w:tcW w:w="1440" w:type="dxa"/>
            <w:tcBorders>
              <w:top w:val="single" w:color="000000" w:sz="6" w:space="0"/>
              <w:left w:val="single" w:color="auto" w:sz="4" w:space="0"/>
              <w:bottom w:val="single" w:color="000000" w:sz="6" w:space="0"/>
              <w:right w:val="single" w:color="000000" w:sz="6"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终版图编制</w:t>
            </w:r>
          </w:p>
        </w:tc>
        <w:tc>
          <w:tcPr>
            <w:tcW w:w="1883"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全套施工图设计文本；</w:t>
            </w:r>
          </w:p>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BIM模型</w:t>
            </w:r>
          </w:p>
        </w:tc>
        <w:tc>
          <w:tcPr>
            <w:tcW w:w="2977"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与竣工验收同步提供</w:t>
            </w:r>
          </w:p>
        </w:tc>
        <w:tc>
          <w:tcPr>
            <w:tcW w:w="1871" w:type="dxa"/>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蓝图</w:t>
            </w:r>
            <w:r>
              <w:rPr>
                <w:rFonts w:hint="eastAsia" w:ascii="仿宋" w:hAnsi="仿宋" w:eastAsia="仿宋" w:cs="宋体-18030"/>
                <w:color w:val="auto"/>
                <w:u w:val="single"/>
              </w:rPr>
              <w:t xml:space="preserve"> 6 </w:t>
            </w:r>
            <w:r>
              <w:rPr>
                <w:rFonts w:hint="eastAsia" w:ascii="仿宋" w:hAnsi="仿宋" w:eastAsia="仿宋" w:cs="宋体-18030"/>
                <w:color w:val="auto"/>
              </w:rPr>
              <w:t>份</w:t>
            </w:r>
          </w:p>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A3文本</w:t>
            </w:r>
            <w:r>
              <w:rPr>
                <w:rFonts w:hint="eastAsia" w:ascii="仿宋" w:hAnsi="仿宋" w:eastAsia="仿宋" w:cs="宋体-18030"/>
                <w:color w:val="auto"/>
                <w:u w:val="single"/>
              </w:rPr>
              <w:t>4</w:t>
            </w:r>
            <w:r>
              <w:rPr>
                <w:rFonts w:hint="eastAsia" w:ascii="仿宋" w:hAnsi="仿宋" w:eastAsia="仿宋" w:cs="宋体-18030"/>
                <w:color w:val="auto"/>
              </w:rPr>
              <w:t>份</w:t>
            </w:r>
          </w:p>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电子文件</w:t>
            </w:r>
            <w:r>
              <w:rPr>
                <w:rFonts w:hint="eastAsia" w:ascii="仿宋" w:hAnsi="仿宋" w:eastAsia="仿宋" w:cs="宋体-18030"/>
                <w:color w:val="auto"/>
                <w:u w:val="single"/>
              </w:rPr>
              <w:t>2</w:t>
            </w:r>
            <w:r>
              <w:rPr>
                <w:rFonts w:hint="eastAsia" w:ascii="仿宋" w:hAnsi="仿宋" w:eastAsia="仿宋" w:cs="宋体-18030"/>
                <w:color w:val="auto"/>
              </w:rPr>
              <w:t>份</w:t>
            </w:r>
          </w:p>
        </w:tc>
      </w:tr>
      <w:tr>
        <w:tblPrEx>
          <w:tblLayout w:type="fixed"/>
          <w:tblCellMar>
            <w:top w:w="0" w:type="dxa"/>
            <w:left w:w="108" w:type="dxa"/>
            <w:bottom w:w="0" w:type="dxa"/>
            <w:right w:w="108" w:type="dxa"/>
          </w:tblCellMar>
        </w:tblPrEx>
        <w:trPr>
          <w:trHeight w:val="152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rPr>
                <w:rFonts w:ascii="仿宋" w:hAnsi="仿宋" w:eastAsia="仿宋" w:cs="宋体-18030"/>
                <w:color w:val="auto"/>
              </w:rPr>
            </w:pPr>
            <w:r>
              <w:rPr>
                <w:rFonts w:hint="eastAsia" w:ascii="仿宋" w:hAnsi="仿宋" w:eastAsia="仿宋" w:cs="宋体-18030"/>
                <w:color w:val="auto"/>
              </w:rPr>
              <w:t>6</w:t>
            </w:r>
          </w:p>
        </w:tc>
        <w:tc>
          <w:tcPr>
            <w:tcW w:w="1440" w:type="dxa"/>
            <w:tcBorders>
              <w:top w:val="single" w:color="000000" w:sz="6" w:space="0"/>
              <w:left w:val="single" w:color="auto" w:sz="4" w:space="0"/>
              <w:bottom w:val="single" w:color="000000" w:sz="6" w:space="0"/>
              <w:right w:val="single" w:color="000000" w:sz="6"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竣工验收、档案验收配合</w:t>
            </w:r>
          </w:p>
        </w:tc>
        <w:tc>
          <w:tcPr>
            <w:tcW w:w="4860" w:type="dxa"/>
            <w:gridSpan w:val="2"/>
            <w:tcBorders>
              <w:top w:val="single" w:color="000000" w:sz="6" w:space="0"/>
              <w:left w:val="single" w:color="000000" w:sz="6" w:space="0"/>
              <w:bottom w:val="single" w:color="000000" w:sz="6" w:space="0"/>
              <w:right w:val="single" w:color="000000" w:sz="6"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PDF格式的全套全过程设计图纸（含电子签章及电子签名）及计算书；</w:t>
            </w:r>
          </w:p>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CAD格式的最终施工图电子文件；</w:t>
            </w:r>
          </w:p>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纸质版的全套设计计算书；</w:t>
            </w:r>
          </w:p>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《民防工程平战转换应急实施方案》、《民防工程维护手册》，由</w:t>
            </w:r>
            <w:r>
              <w:rPr>
                <w:rFonts w:ascii="仿宋" w:hAnsi="仿宋" w:eastAsia="仿宋" w:cs="宋体-18030"/>
                <w:color w:val="auto"/>
              </w:rPr>
              <w:t>甲方委托</w:t>
            </w:r>
            <w:r>
              <w:rPr>
                <w:rFonts w:hint="eastAsia" w:ascii="仿宋" w:hAnsi="仿宋" w:eastAsia="仿宋" w:cs="宋体-18030"/>
                <w:color w:val="auto"/>
              </w:rPr>
              <w:t>编制</w:t>
            </w:r>
            <w:r>
              <w:rPr>
                <w:rFonts w:ascii="仿宋" w:hAnsi="仿宋" w:eastAsia="仿宋" w:cs="宋体-18030"/>
                <w:color w:val="auto"/>
              </w:rPr>
              <w:t>单位，人防</w:t>
            </w:r>
            <w:r>
              <w:rPr>
                <w:rFonts w:hint="eastAsia" w:ascii="仿宋" w:hAnsi="仿宋" w:eastAsia="仿宋" w:cs="宋体-18030"/>
                <w:color w:val="auto"/>
              </w:rPr>
              <w:t>专项</w:t>
            </w:r>
            <w:r>
              <w:rPr>
                <w:rFonts w:ascii="仿宋" w:hAnsi="仿宋" w:eastAsia="仿宋" w:cs="宋体-18030"/>
                <w:color w:val="auto"/>
              </w:rPr>
              <w:t>分包单位</w:t>
            </w:r>
            <w:r>
              <w:rPr>
                <w:rFonts w:hint="eastAsia" w:ascii="仿宋" w:hAnsi="仿宋" w:eastAsia="仿宋" w:cs="宋体-18030"/>
                <w:color w:val="auto"/>
              </w:rPr>
              <w:t>配合。</w:t>
            </w:r>
          </w:p>
        </w:tc>
        <w:tc>
          <w:tcPr>
            <w:tcW w:w="1871" w:type="dxa"/>
            <w:tcBorders>
              <w:top w:val="single" w:color="000000" w:sz="6" w:space="0"/>
              <w:left w:val="single" w:color="000000" w:sz="6" w:space="0"/>
              <w:bottom w:val="single" w:color="000000" w:sz="6" w:space="0"/>
              <w:right w:val="single" w:color="000000" w:sz="6" w:space="0"/>
            </w:tcBorders>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文件格式、文件命名满足验收部门要求</w:t>
            </w:r>
          </w:p>
        </w:tc>
      </w:tr>
      <w:tr>
        <w:tblPrEx>
          <w:tblLayout w:type="fixed"/>
          <w:tblCellMar>
            <w:top w:w="0" w:type="dxa"/>
            <w:left w:w="108" w:type="dxa"/>
            <w:bottom w:w="0" w:type="dxa"/>
            <w:right w:w="108" w:type="dxa"/>
          </w:tblCellMar>
        </w:tblPrEx>
        <w:trPr>
          <w:trHeight w:val="405" w:hRule="atLeast"/>
          <w:jc w:val="center"/>
        </w:trPr>
        <w:tc>
          <w:tcPr>
            <w:tcW w:w="8999" w:type="dxa"/>
            <w:gridSpan w:val="5"/>
            <w:tcBorders>
              <w:top w:val="single" w:color="auto" w:sz="4" w:space="0"/>
              <w:left w:val="single" w:color="auto" w:sz="4" w:space="0"/>
              <w:bottom w:val="single" w:color="auto" w:sz="4" w:space="0"/>
              <w:right w:val="single" w:color="000000" w:sz="6" w:space="0"/>
            </w:tcBorders>
          </w:tcPr>
          <w:p>
            <w:pPr>
              <w:pStyle w:val="119"/>
              <w:snapToGrid w:val="0"/>
              <w:spacing w:before="120" w:after="120" w:line="276" w:lineRule="auto"/>
              <w:ind w:right="1433"/>
              <w:jc w:val="both"/>
              <w:rPr>
                <w:rFonts w:ascii="仿宋" w:hAnsi="仿宋" w:eastAsia="仿宋" w:cs="仿宋"/>
                <w:color w:val="auto"/>
              </w:rPr>
            </w:pPr>
            <w:r>
              <w:rPr>
                <w:rFonts w:hint="eastAsia" w:ascii="仿宋" w:hAnsi="仿宋" w:eastAsia="仿宋" w:cs="仿宋"/>
                <w:color w:val="auto"/>
              </w:rPr>
              <w:t>成果说明：</w:t>
            </w:r>
          </w:p>
          <w:p>
            <w:pPr>
              <w:pStyle w:val="119"/>
              <w:tabs>
                <w:tab w:val="left" w:pos="851"/>
                <w:tab w:val="left" w:pos="1260"/>
              </w:tabs>
              <w:snapToGrid w:val="0"/>
              <w:spacing w:after="0" w:line="276" w:lineRule="auto"/>
              <w:ind w:right="-57"/>
              <w:jc w:val="both"/>
              <w:rPr>
                <w:rFonts w:ascii="仿宋" w:hAnsi="仿宋" w:eastAsia="仿宋" w:cs="仿宋"/>
                <w:color w:val="auto"/>
              </w:rPr>
            </w:pPr>
            <w:r>
              <w:rPr>
                <w:rFonts w:hint="eastAsia" w:ascii="仿宋" w:hAnsi="仿宋" w:eastAsia="仿宋" w:cs="仿宋"/>
                <w:color w:val="auto"/>
              </w:rPr>
              <w:t>1、所有设计成果及正式往来文件应以中文形式提交。</w:t>
            </w:r>
          </w:p>
          <w:p>
            <w:pPr>
              <w:pStyle w:val="119"/>
              <w:tabs>
                <w:tab w:val="left" w:pos="851"/>
                <w:tab w:val="left" w:pos="1260"/>
              </w:tabs>
              <w:snapToGrid w:val="0"/>
              <w:spacing w:after="0" w:line="276" w:lineRule="auto"/>
              <w:ind w:right="-57"/>
              <w:jc w:val="both"/>
              <w:rPr>
                <w:rFonts w:ascii="仿宋" w:hAnsi="仿宋" w:eastAsia="仿宋" w:cs="仿宋"/>
                <w:color w:val="auto"/>
              </w:rPr>
            </w:pPr>
            <w:r>
              <w:rPr>
                <w:rFonts w:hint="eastAsia" w:ascii="仿宋" w:hAnsi="仿宋" w:eastAsia="仿宋" w:cs="仿宋"/>
                <w:color w:val="auto"/>
              </w:rPr>
              <w:t>2、各阶段设计成果需按中国建设部《建筑工程设计文件编制深度规定（2016版）》、设计任务书及本合同的要求编制，并须符合各设计阶段政府相关部门或机构审批要求及甲方建设使用要求。（若国家规定、地方规定与甲方的设计要求有冲突的，应当按国家规定优先于地方规定，地方规定优先于甲方设计要求的顺序予以适用）。</w:t>
            </w:r>
          </w:p>
          <w:p>
            <w:pPr>
              <w:pStyle w:val="103"/>
              <w:rPr>
                <w:rFonts w:ascii="仿宋" w:hAnsi="仿宋" w:eastAsia="仿宋" w:cs="仿宋"/>
                <w:color w:val="auto"/>
              </w:rPr>
            </w:pPr>
            <w:r>
              <w:rPr>
                <w:rFonts w:hint="eastAsia" w:ascii="仿宋" w:hAnsi="仿宋" w:eastAsia="仿宋" w:cs="仿宋"/>
                <w:color w:val="auto"/>
              </w:rPr>
              <w:t>3、按发包人的要求提供各阶段设计成果的电子文件。</w:t>
            </w:r>
          </w:p>
          <w:p>
            <w:pPr>
              <w:pStyle w:val="103"/>
              <w:rPr>
                <w:rFonts w:ascii="仿宋" w:hAnsi="仿宋" w:eastAsia="仿宋" w:cs="仿宋"/>
                <w:color w:val="auto"/>
              </w:rPr>
            </w:pPr>
            <w:r>
              <w:rPr>
                <w:rFonts w:hint="eastAsia" w:ascii="仿宋" w:hAnsi="仿宋" w:eastAsia="仿宋" w:cs="仿宋"/>
                <w:color w:val="auto"/>
              </w:rPr>
              <w:t>4、发包人有需求增加图纸（含蓝图、纸质版图纸及文本等）数量的，不额外支付任何费用。</w:t>
            </w:r>
          </w:p>
        </w:tc>
      </w:tr>
    </w:tbl>
    <w:p>
      <w:pPr>
        <w:pStyle w:val="5"/>
        <w:numPr>
          <w:ilvl w:val="0"/>
          <w:numId w:val="0"/>
        </w:numPr>
        <w:rPr>
          <w:rFonts w:hAnsi="仿宋"/>
          <w:color w:val="auto"/>
          <w:szCs w:val="24"/>
        </w:rPr>
      </w:pPr>
      <w:r>
        <w:rPr>
          <w:rFonts w:hint="eastAsia" w:hAnsi="仿宋"/>
          <w:color w:val="auto"/>
          <w:szCs w:val="24"/>
        </w:rPr>
        <w:t>第八条 设计服务</w:t>
      </w:r>
    </w:p>
    <w:p>
      <w:pPr>
        <w:pStyle w:val="19"/>
        <w:spacing w:before="120" w:after="120" w:line="360" w:lineRule="auto"/>
        <w:ind w:right="25" w:rightChars="12" w:firstLine="0"/>
        <w:rPr>
          <w:rFonts w:ascii="仿宋" w:hAnsi="仿宋" w:eastAsia="仿宋"/>
          <w:bCs/>
          <w:snapToGrid w:val="0"/>
          <w:color w:val="auto"/>
          <w:kern w:val="0"/>
          <w:sz w:val="24"/>
          <w:szCs w:val="24"/>
        </w:rPr>
      </w:pPr>
      <w:r>
        <w:rPr>
          <w:rFonts w:ascii="仿宋" w:hAnsi="仿宋" w:eastAsia="仿宋"/>
          <w:bCs/>
          <w:snapToGrid w:val="0"/>
          <w:color w:val="auto"/>
          <w:kern w:val="0"/>
          <w:sz w:val="24"/>
          <w:szCs w:val="24"/>
        </w:rPr>
        <w:t xml:space="preserve">8.1  </w:t>
      </w:r>
      <w:r>
        <w:rPr>
          <w:rFonts w:hint="eastAsia" w:ascii="仿宋" w:hAnsi="仿宋" w:eastAsia="仿宋"/>
          <w:bCs/>
          <w:snapToGrid w:val="0"/>
          <w:color w:val="auto"/>
          <w:kern w:val="0"/>
          <w:sz w:val="24"/>
          <w:szCs w:val="24"/>
        </w:rPr>
        <w:t>材料、设备选型的设计配合</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8.1.1 </w:t>
      </w:r>
      <w:r>
        <w:rPr>
          <w:rFonts w:hint="eastAsia" w:ascii="仿宋" w:hAnsi="仿宋" w:eastAsia="仿宋"/>
          <w:snapToGrid w:val="0"/>
          <w:color w:val="auto"/>
          <w:kern w:val="0"/>
          <w:sz w:val="24"/>
          <w:szCs w:val="24"/>
        </w:rPr>
        <w:t>设计成果文件中选用的建筑材料、建筑构配件和设备，其规格、质量标准必须符合国家规范、标准要求。</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8.1.2 </w:t>
      </w:r>
      <w:r>
        <w:rPr>
          <w:rFonts w:hint="eastAsia" w:ascii="仿宋" w:hAnsi="仿宋" w:eastAsia="仿宋"/>
          <w:snapToGrid w:val="0"/>
          <w:color w:val="auto"/>
          <w:kern w:val="0"/>
          <w:sz w:val="24"/>
          <w:szCs w:val="24"/>
        </w:rPr>
        <w:t>乙方应负责提供完整、详细的设备、材料表。</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8.1.3 </w:t>
      </w:r>
      <w:r>
        <w:rPr>
          <w:rFonts w:hint="eastAsia" w:ascii="仿宋" w:hAnsi="仿宋" w:eastAsia="仿宋"/>
          <w:snapToGrid w:val="0"/>
          <w:color w:val="auto"/>
          <w:kern w:val="0"/>
          <w:sz w:val="24"/>
          <w:szCs w:val="24"/>
        </w:rPr>
        <w:t>设计文件对于工艺、技术、材料、设备的选用应该满足施工工期的要求，充分考虑设计的可实施性，重视和吸收施工单位对施工安装提出的意见，并充分考虑国内承建商的施工能力。</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8.1.4 </w:t>
      </w:r>
      <w:r>
        <w:rPr>
          <w:rFonts w:hint="eastAsia" w:ascii="仿宋" w:hAnsi="仿宋" w:eastAsia="仿宋"/>
          <w:snapToGrid w:val="0"/>
          <w:color w:val="auto"/>
          <w:kern w:val="0"/>
          <w:sz w:val="24"/>
          <w:szCs w:val="24"/>
        </w:rPr>
        <w:t>乙方的设计文件中对于本合同工程中的设备材料的技术要求进行描述时不得带有倾向性、排它性、指向某一特定厂商品牌或指向某一具有独一性的材料设备。如根据项目的定位、功能等的要求必须选用某种品牌或某一具有独一性的材料、设备时，乙方应事前书面详细报告甲方并获得甲方批准。</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8.1.5</w:t>
      </w:r>
      <w:r>
        <w:rPr>
          <w:rFonts w:hint="eastAsia" w:ascii="仿宋" w:hAnsi="仿宋" w:eastAsia="仿宋"/>
          <w:snapToGrid w:val="0"/>
          <w:color w:val="auto"/>
          <w:kern w:val="0"/>
          <w:sz w:val="24"/>
          <w:szCs w:val="24"/>
        </w:rPr>
        <w:t>对于由甲方拟定的候选建筑材料和设备，在厂商提供符合设计要求的技术资料后，乙方须协助甲方鉴别其优劣并提供相关书面咨询意见。</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8.1.6</w:t>
      </w:r>
      <w:r>
        <w:rPr>
          <w:rFonts w:hint="eastAsia" w:ascii="仿宋" w:hAnsi="仿宋" w:eastAsia="仿宋"/>
          <w:snapToGrid w:val="0"/>
          <w:color w:val="auto"/>
          <w:kern w:val="0"/>
          <w:sz w:val="24"/>
          <w:szCs w:val="24"/>
        </w:rPr>
        <w:t>乙方须参与甲方负责采购的材料、设备采购文件技术部分的编制。</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8.2 </w:t>
      </w:r>
      <w:r>
        <w:rPr>
          <w:rFonts w:hint="eastAsia" w:ascii="仿宋" w:hAnsi="仿宋" w:eastAsia="仿宋"/>
          <w:snapToGrid w:val="0"/>
          <w:color w:val="auto"/>
          <w:kern w:val="0"/>
          <w:sz w:val="24"/>
          <w:szCs w:val="24"/>
        </w:rPr>
        <w:t>报审报建配合服务</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8.2.1 </w:t>
      </w:r>
      <w:r>
        <w:rPr>
          <w:rFonts w:hint="eastAsia" w:ascii="仿宋" w:hAnsi="仿宋" w:eastAsia="仿宋"/>
          <w:snapToGrid w:val="0"/>
          <w:color w:val="auto"/>
          <w:kern w:val="0"/>
          <w:sz w:val="24"/>
          <w:szCs w:val="24"/>
        </w:rPr>
        <w:t>乙方应在设计过程各阶段按照本项目报审报建的要求，提交所有必需的文件、图纸及其相应的电子文件（刻制成光盘），并配合报审报建过程中必要的技术协调、向政府部门解释、送审技术性文件等工作，直至完成所有审批手续。</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8.2.2 </w:t>
      </w:r>
      <w:r>
        <w:rPr>
          <w:rFonts w:hint="eastAsia" w:ascii="仿宋" w:hAnsi="仿宋" w:eastAsia="仿宋"/>
          <w:snapToGrid w:val="0"/>
          <w:color w:val="auto"/>
          <w:kern w:val="0"/>
          <w:sz w:val="24"/>
          <w:szCs w:val="24"/>
        </w:rPr>
        <w:t>乙方应提交报审报建资料要求：提交的文件、图纸及其相应的电子文件按照相关报审报建职能部门或主管部门的提交要求和份数要求。</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8.3 </w:t>
      </w:r>
      <w:r>
        <w:rPr>
          <w:rFonts w:hint="eastAsia" w:ascii="仿宋" w:hAnsi="仿宋" w:eastAsia="仿宋"/>
          <w:snapToGrid w:val="0"/>
          <w:color w:val="auto"/>
          <w:kern w:val="0"/>
          <w:sz w:val="24"/>
          <w:szCs w:val="24"/>
        </w:rPr>
        <w:t>现场服务</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8.3.1</w:t>
      </w:r>
      <w:r>
        <w:rPr>
          <w:rFonts w:hint="eastAsia" w:ascii="仿宋" w:hAnsi="仿宋" w:eastAsia="仿宋"/>
          <w:snapToGrid w:val="0"/>
          <w:color w:val="auto"/>
          <w:kern w:val="0"/>
          <w:sz w:val="24"/>
          <w:szCs w:val="24"/>
        </w:rPr>
        <w:t>为便于甲方与乙方及时沟通及协调，以保证乙方的设计成果文件能更好地体现甲方的建设意图，乙方承诺按本合同条件第十七条</w:t>
      </w:r>
      <w:r>
        <w:rPr>
          <w:rFonts w:ascii="仿宋" w:hAnsi="仿宋" w:eastAsia="仿宋"/>
          <w:snapToGrid w:val="0"/>
          <w:color w:val="auto"/>
          <w:kern w:val="0"/>
          <w:sz w:val="24"/>
          <w:szCs w:val="24"/>
        </w:rPr>
        <w:t>“</w:t>
      </w:r>
      <w:r>
        <w:rPr>
          <w:rFonts w:hint="eastAsia" w:ascii="仿宋" w:hAnsi="仿宋" w:eastAsia="仿宋"/>
          <w:snapToGrid w:val="0"/>
          <w:color w:val="auto"/>
          <w:kern w:val="0"/>
          <w:sz w:val="24"/>
          <w:szCs w:val="24"/>
        </w:rPr>
        <w:t>设计质量的组织保证与人员管理制度</w:t>
      </w:r>
      <w:r>
        <w:rPr>
          <w:rFonts w:ascii="仿宋" w:hAnsi="仿宋" w:eastAsia="仿宋"/>
          <w:snapToGrid w:val="0"/>
          <w:color w:val="auto"/>
          <w:kern w:val="0"/>
          <w:sz w:val="24"/>
          <w:szCs w:val="24"/>
        </w:rPr>
        <w:t>”</w:t>
      </w:r>
      <w:r>
        <w:rPr>
          <w:rFonts w:hint="eastAsia" w:ascii="仿宋" w:hAnsi="仿宋" w:eastAsia="仿宋"/>
          <w:snapToGrid w:val="0"/>
          <w:color w:val="auto"/>
          <w:kern w:val="0"/>
          <w:sz w:val="24"/>
          <w:szCs w:val="24"/>
        </w:rPr>
        <w:t>的约定，保证设计及施工阶段，设计负责人或各专业设计人员开展现场服务，主要负责现场设计修改及联络工作。</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8.3.2</w:t>
      </w:r>
      <w:r>
        <w:rPr>
          <w:rFonts w:hint="eastAsia" w:ascii="仿宋" w:hAnsi="仿宋" w:eastAsia="仿宋"/>
          <w:snapToGrid w:val="0"/>
          <w:color w:val="auto"/>
          <w:kern w:val="0"/>
          <w:sz w:val="24"/>
          <w:szCs w:val="24"/>
        </w:rPr>
        <w:t>安排有经验的专业技术人员提供施工现场服务，解决施工中的设计问题，从设计角度进行施工监督，协调各专业间的矛盾，参与施工方案的审查等；对设计图纸与现场不符之处，及时提出解决办法；并根据施工现场条件，对甲方确认后提出的合理设计变更给予配合，予以变更施工图纸；</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8.3.3</w:t>
      </w:r>
      <w:r>
        <w:rPr>
          <w:rFonts w:hint="eastAsia" w:ascii="仿宋" w:hAnsi="仿宋" w:eastAsia="仿宋"/>
          <w:snapToGrid w:val="0"/>
          <w:color w:val="auto"/>
          <w:kern w:val="0"/>
          <w:sz w:val="24"/>
          <w:szCs w:val="24"/>
        </w:rPr>
        <w:t>参加定期的工程相关会议，解答与施工文件相关的问题，协助甲方检查工程建造质量、进度，监督工程建造是否符合设计要求；</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8.3.4</w:t>
      </w:r>
      <w:r>
        <w:rPr>
          <w:rFonts w:hint="eastAsia" w:ascii="仿宋" w:hAnsi="仿宋" w:eastAsia="仿宋"/>
          <w:snapToGrid w:val="0"/>
          <w:color w:val="auto"/>
          <w:kern w:val="0"/>
          <w:sz w:val="24"/>
          <w:szCs w:val="24"/>
        </w:rPr>
        <w:t>协助甲方对重要设备进行试车调试；</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8.3.5</w:t>
      </w:r>
      <w:r>
        <w:rPr>
          <w:rFonts w:hint="eastAsia" w:ascii="仿宋" w:hAnsi="仿宋" w:eastAsia="仿宋"/>
          <w:snapToGrid w:val="0"/>
          <w:color w:val="auto"/>
          <w:kern w:val="0"/>
          <w:sz w:val="24"/>
          <w:szCs w:val="24"/>
        </w:rPr>
        <w:t>参加各类隐蔽工程验收和工程竣工验收，并根据有关规定出具隐蔽工程验收和工程竣工验收意见；</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8.4</w:t>
      </w:r>
      <w:r>
        <w:rPr>
          <w:rFonts w:hint="eastAsia" w:ascii="仿宋" w:hAnsi="仿宋" w:eastAsia="仿宋"/>
          <w:snapToGrid w:val="0"/>
          <w:color w:val="auto"/>
          <w:kern w:val="0"/>
          <w:sz w:val="24"/>
          <w:szCs w:val="24"/>
        </w:rPr>
        <w:t>竣工验收、归档验收配合服务</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8.4.1整理设计修改单，整合设计变更，编制终版图。</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8.4.2协助甲方完成档案验收、竣工验收以及其他各专项验收工作，配合提供符合广州市有关“工程设计、施工及竣工图数字化和白图交付要求”的全套设计文件，包括纸质版和电子版，以及根据验收需要配合提供相应的设计方签字、签章、盖章工作；民防设计应另行提供《民防工程平战转换应急实施方案》、《民防工程维护手册》。</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第四章设计文件的交付</w:t>
      </w:r>
    </w:p>
    <w:p>
      <w:pPr>
        <w:pStyle w:val="5"/>
        <w:numPr>
          <w:ilvl w:val="0"/>
          <w:numId w:val="0"/>
        </w:numPr>
        <w:rPr>
          <w:rFonts w:hAnsi="仿宋"/>
          <w:color w:val="auto"/>
          <w:szCs w:val="24"/>
        </w:rPr>
      </w:pPr>
      <w:r>
        <w:rPr>
          <w:rFonts w:hint="eastAsia" w:hAnsi="仿宋"/>
          <w:color w:val="auto"/>
          <w:szCs w:val="24"/>
        </w:rPr>
        <w:t>第九条 设计文件交付的形式</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9.1  </w:t>
      </w:r>
      <w:r>
        <w:rPr>
          <w:rFonts w:hint="eastAsia" w:ascii="仿宋" w:hAnsi="仿宋" w:eastAsia="仿宋"/>
          <w:snapToGrid w:val="0"/>
          <w:color w:val="auto"/>
          <w:kern w:val="0"/>
          <w:sz w:val="24"/>
          <w:szCs w:val="24"/>
        </w:rPr>
        <w:t>设计文件应包括设计资料、设计文件、设计图纸及其电子版本。</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9.2  </w:t>
      </w:r>
      <w:r>
        <w:rPr>
          <w:rFonts w:hint="eastAsia" w:ascii="仿宋" w:hAnsi="仿宋" w:eastAsia="仿宋"/>
          <w:snapToGrid w:val="0"/>
          <w:color w:val="auto"/>
          <w:kern w:val="0"/>
          <w:sz w:val="24"/>
          <w:szCs w:val="24"/>
        </w:rPr>
        <w:t>设计图纸含</w:t>
      </w:r>
      <w:r>
        <w:rPr>
          <w:rFonts w:hint="eastAsia" w:ascii="仿宋" w:hAnsi="仿宋" w:eastAsia="仿宋"/>
          <w:color w:val="auto"/>
          <w:sz w:val="24"/>
        </w:rPr>
        <w:t>方案</w:t>
      </w:r>
      <w:r>
        <w:rPr>
          <w:rFonts w:hint="eastAsia" w:ascii="仿宋" w:hAnsi="仿宋" w:eastAsia="仿宋"/>
          <w:color w:val="auto"/>
          <w:sz w:val="24"/>
        </w:rPr>
        <w:t>优化</w:t>
      </w:r>
      <w:r>
        <w:rPr>
          <w:rFonts w:hint="eastAsia" w:ascii="仿宋" w:hAnsi="仿宋" w:eastAsia="仿宋"/>
          <w:color w:val="auto"/>
          <w:sz w:val="24"/>
        </w:rPr>
        <w:t>设计</w:t>
      </w:r>
      <w:r>
        <w:rPr>
          <w:rFonts w:hint="eastAsia" w:ascii="仿宋" w:hAnsi="仿宋" w:eastAsia="仿宋"/>
          <w:snapToGrid w:val="0"/>
          <w:color w:val="auto"/>
          <w:kern w:val="0"/>
          <w:sz w:val="24"/>
          <w:szCs w:val="24"/>
        </w:rPr>
        <w:t>图、初步设计图、施工图；估概算文件包含投资估算、初步设计概算；设计文件除应提供本项目的设计总图、总设计说明、相应各阶段设计图纸外，还应按甲方制定的施工招标标段分别提供所需设计图纸、主要设备材料表、门窗、幕墙、空调、新风、消防、安防等相关材料设备、智能化等招标技术要求，以及必要的设计资料和设计计算书。交付设计文件和资料时应附带清单。</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9.3  </w:t>
      </w:r>
      <w:r>
        <w:rPr>
          <w:rFonts w:hint="eastAsia" w:ascii="仿宋" w:hAnsi="仿宋" w:eastAsia="仿宋"/>
          <w:snapToGrid w:val="0"/>
          <w:color w:val="auto"/>
          <w:kern w:val="0"/>
          <w:sz w:val="24"/>
          <w:szCs w:val="24"/>
        </w:rPr>
        <w:t>乙方应按规范对提交的文件、图纸进行统一编码，并遵守甲方制定的设计文件、图纸、资料的发放、回收和验收管理制度。</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9.4  </w:t>
      </w:r>
      <w:r>
        <w:rPr>
          <w:rFonts w:hint="eastAsia" w:ascii="仿宋" w:hAnsi="仿宋" w:eastAsia="仿宋"/>
          <w:snapToGrid w:val="0"/>
          <w:color w:val="auto"/>
          <w:kern w:val="0"/>
          <w:sz w:val="24"/>
          <w:szCs w:val="24"/>
        </w:rPr>
        <w:t>乙方按照本合同条件约定提交有关设计文件和设计资料。</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9.5  </w:t>
      </w:r>
      <w:r>
        <w:rPr>
          <w:rFonts w:hint="eastAsia" w:ascii="仿宋" w:hAnsi="仿宋" w:eastAsia="仿宋"/>
          <w:snapToGrid w:val="0"/>
          <w:color w:val="auto"/>
          <w:kern w:val="0"/>
          <w:sz w:val="24"/>
          <w:szCs w:val="24"/>
        </w:rPr>
        <w:t>甲方、乙方双方取得设计文件或资料后应办理签收手续。</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9.6</w:t>
      </w:r>
      <w:r>
        <w:rPr>
          <w:rFonts w:hint="eastAsia" w:ascii="仿宋" w:hAnsi="仿宋" w:eastAsia="仿宋"/>
          <w:snapToGrid w:val="0"/>
          <w:color w:val="auto"/>
          <w:kern w:val="0"/>
          <w:sz w:val="24"/>
          <w:szCs w:val="24"/>
        </w:rPr>
        <w:t>乙方自行承担合同规定范围内的资料及文件的制作、运输或邮寄或电传所需的费用。</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9.7 成果提交：</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9.7.1 收到甲方的实施方案确认意见后30内，乙方向甲方提交完整的设计方案12套。</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1）设计总说明、设计指导思想及主要依据，设计意图及方案特点，建筑结构方案及构造特点，建筑材料及装修标准，建筑节能及绿色建筑设计说明，装配式建筑设计说明，建筑电气、给排水、空调暖通等设备系统的说明，主要技术经济指标。</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（2）建筑总平面图，应表示用地范围，建筑物位置、大小、层数及设计标高，道路及绿化布置，技术经济指标。地形复杂时，应表示粗略的竖向设计意图。</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（3）各层平面图、剖面图、立面图，应表示建筑物各主要控制尺寸、立面处理，结构方案及材料选用等。</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（4）透视图、鸟瞰图。</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（5）日照分析图及日照分析报告。</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（6）工程投资估算，主要材料用量及单位消耗量。</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9.7.2收到政府相关部门的方案设计批准文件或甲方确认意见后30日内，乙方向甲方提交完整的初步设计文件（含人防设计）12套。</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 xml:space="preserve">（1）对建筑篇、结构篇、给水排水篇、电气篇(强电、弱电)、空调与通风篇、消防篇、绿色建筑专篇、装配式建筑专篇等各专业篇章进行说明。  </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 xml:space="preserve">（2）提供总平面图、建筑层平面建筑面积、各向立面图、剖面图；绿色建筑、装配式建筑相关技术图。   </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 xml:space="preserve">（3）结构设计图纸。   </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 xml:space="preserve">（4）提供给水排水设计图纸。  </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 xml:space="preserve">（5）提供电气设计图及主要设备及材料表。  </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 xml:space="preserve">（6）提供采暖、空调与通风设计图及主要设备及材料表。    </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 xml:space="preserve">（7）提供热能动力设计图及主要设备及材料表。  </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（8）提供消防设计图及各工种主要设备及材料选型。</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（10）设计概算书：含合同范围内设计任务的设计概算编制，及其他相关专项设计的概算汇总。</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9.7.3收到政府相关部门的初步设计批准文件或甲方确认意见后45日内，乙方向甲方提交完整施工图（含人防设计）12套。</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1）设计总说明。内容包括施工图的设计依据、本工程项目的设计规模和建筑面积、本项目的相对标高与总图绝对标高的对应关系;室内室外的用料说明，如砖标号、砂浆标号、墙身防潮层、地下室防水、屋面、勒脚、散水、台阶、室内外装修等做法。</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（2）建筑施工图：包括总平面图、平面图、立面图、剖面图和构造详图。</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（3）结构施工图：包括结构平面布置图和各构件的结构详图。</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（4）设备施工图：包括给水排水、采暖通风、电气、电梯配套等设备的布置平面图和详图。</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（5）设备用房及部分铺助设施设计。</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（6）绿色建筑深化设计。</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（7）装配式建筑深化设计。</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（8）施工图设计的电子版以AUTOCAD设计文件模板为基本格式，且应满足相关制图规定。</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9.7.4完成施工图以后，应参加工程例会，配合施工过程中的设计技术交底、编制设计变更文件；配合专项设计的沟通与交流，承担因专项设计所产生的上述图纸的修改。</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9.7.5项目竣工完成以后，汇总设计修改、设计变更，编制工程设计终版图；配合竣工验收、档案验收以及其它专项验收过程中的设计文件签字、盖章、汇总，汇总要求满足验收部门的相关规定。</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9.7.6 专项设计工作的成果根据项目开发进度的节点及需求提交，成果必须满足国家及地方的规范规定，同时还应满足甲方的开发需求、成本需求以及政府的审批要求。</w:t>
      </w:r>
    </w:p>
    <w:p>
      <w:pPr>
        <w:pStyle w:val="5"/>
        <w:numPr>
          <w:ilvl w:val="0"/>
          <w:numId w:val="0"/>
        </w:numPr>
        <w:rPr>
          <w:rFonts w:hAnsi="仿宋"/>
          <w:color w:val="auto"/>
          <w:szCs w:val="24"/>
        </w:rPr>
      </w:pPr>
      <w:r>
        <w:rPr>
          <w:rFonts w:hint="eastAsia" w:hAnsi="仿宋"/>
          <w:color w:val="auto"/>
          <w:szCs w:val="24"/>
        </w:rPr>
        <w:t>第十条 设计文件交付地点</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10.1  </w:t>
      </w:r>
      <w:r>
        <w:rPr>
          <w:rFonts w:hint="eastAsia" w:ascii="仿宋" w:hAnsi="仿宋" w:eastAsia="仿宋"/>
          <w:snapToGrid w:val="0"/>
          <w:color w:val="auto"/>
          <w:kern w:val="0"/>
          <w:sz w:val="24"/>
          <w:szCs w:val="24"/>
        </w:rPr>
        <w:t>乙方应将设计文件交至甲方日常办公所在地或甲方临时指定的地点。</w:t>
      </w:r>
    </w:p>
    <w:p>
      <w:pPr>
        <w:pStyle w:val="5"/>
        <w:numPr>
          <w:ilvl w:val="0"/>
          <w:numId w:val="0"/>
        </w:numPr>
        <w:rPr>
          <w:rFonts w:hAnsi="仿宋"/>
          <w:color w:val="auto"/>
          <w:szCs w:val="24"/>
        </w:rPr>
      </w:pPr>
      <w:r>
        <w:rPr>
          <w:rFonts w:hint="eastAsia" w:hAnsi="仿宋"/>
          <w:color w:val="auto"/>
          <w:szCs w:val="24"/>
        </w:rPr>
        <w:t>第十一条 设计文件交付时间</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11.1 </w:t>
      </w:r>
      <w:r>
        <w:rPr>
          <w:rFonts w:hint="eastAsia" w:ascii="仿宋" w:hAnsi="仿宋" w:eastAsia="仿宋"/>
          <w:snapToGrid w:val="0"/>
          <w:color w:val="auto"/>
          <w:kern w:val="0"/>
          <w:sz w:val="24"/>
          <w:szCs w:val="24"/>
        </w:rPr>
        <w:t>设计文件及设计资料必须按本合同条款第七章第十八条的约定按时提交。</w:t>
      </w:r>
    </w:p>
    <w:p>
      <w:pPr>
        <w:pStyle w:val="19"/>
        <w:spacing w:before="120" w:after="120" w:line="360" w:lineRule="auto"/>
        <w:ind w:right="25" w:rightChars="12" w:firstLine="0"/>
        <w:rPr>
          <w:rFonts w:ascii="仿宋" w:hAnsi="仿宋" w:eastAsia="仿宋"/>
          <w:snapToGrid w:val="0"/>
          <w:color w:val="auto"/>
          <w:kern w:val="0"/>
          <w:sz w:val="24"/>
          <w:szCs w:val="24"/>
        </w:rPr>
      </w:pP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第五章设计投资控制</w:t>
      </w:r>
    </w:p>
    <w:p>
      <w:pPr>
        <w:pStyle w:val="5"/>
        <w:numPr>
          <w:ilvl w:val="0"/>
          <w:numId w:val="0"/>
        </w:numPr>
        <w:rPr>
          <w:rFonts w:hAnsi="仿宋"/>
          <w:color w:val="auto"/>
          <w:szCs w:val="24"/>
        </w:rPr>
      </w:pPr>
      <w:r>
        <w:rPr>
          <w:rFonts w:hint="eastAsia" w:hAnsi="仿宋"/>
          <w:color w:val="auto"/>
          <w:szCs w:val="24"/>
        </w:rPr>
        <w:t>第十二条 投资设计</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12.1</w:t>
      </w:r>
      <w:r>
        <w:rPr>
          <w:rFonts w:hint="eastAsia" w:ascii="仿宋" w:hAnsi="仿宋" w:eastAsia="仿宋"/>
          <w:snapToGrid w:val="0"/>
          <w:color w:val="auto"/>
          <w:kern w:val="0"/>
          <w:sz w:val="24"/>
          <w:szCs w:val="24"/>
        </w:rPr>
        <w:t>在保证设计质量的前提下，乙方应按甲方具体要求进行设计，严格控制施工图设计的变更。</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12.2 </w:t>
      </w:r>
      <w:r>
        <w:rPr>
          <w:rFonts w:hint="eastAsia" w:ascii="仿宋" w:hAnsi="仿宋" w:eastAsia="仿宋"/>
          <w:snapToGrid w:val="0"/>
          <w:color w:val="auto"/>
          <w:kern w:val="0"/>
          <w:sz w:val="24"/>
          <w:szCs w:val="24"/>
        </w:rPr>
        <w:t>乙方应遵循功能适用、标准合理、经济合理的原则开展设计，明确投资控制主要目标，在编制设计估、概算时逐步细化落实。</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12.3 </w:t>
      </w:r>
      <w:r>
        <w:rPr>
          <w:rFonts w:hint="eastAsia" w:ascii="仿宋" w:hAnsi="仿宋" w:eastAsia="仿宋"/>
          <w:snapToGrid w:val="0"/>
          <w:color w:val="auto"/>
          <w:kern w:val="0"/>
          <w:sz w:val="24"/>
          <w:szCs w:val="24"/>
        </w:rPr>
        <w:t>在确保工程质量的前提下，降低工程投资。</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12.4本项目实施限额设计，限额设计的指标详见设计技术要求。</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12.5 </w:t>
      </w:r>
      <w:r>
        <w:rPr>
          <w:rFonts w:hint="eastAsia" w:ascii="仿宋" w:hAnsi="仿宋" w:eastAsia="仿宋"/>
          <w:snapToGrid w:val="0"/>
          <w:color w:val="auto"/>
          <w:kern w:val="0"/>
          <w:sz w:val="24"/>
          <w:szCs w:val="24"/>
        </w:rPr>
        <w:t>乙方有关设计的任何修改、变动或由于修改设计所引起的工艺、技术、材料、设备的变更，如引起投资变动均须经过甲方书面审批同意。</w:t>
      </w:r>
    </w:p>
    <w:p>
      <w:pPr>
        <w:pStyle w:val="5"/>
        <w:numPr>
          <w:ilvl w:val="0"/>
          <w:numId w:val="0"/>
        </w:numPr>
        <w:rPr>
          <w:rFonts w:hAnsi="仿宋"/>
          <w:color w:val="auto"/>
          <w:szCs w:val="24"/>
        </w:rPr>
      </w:pPr>
      <w:r>
        <w:rPr>
          <w:rFonts w:hint="eastAsia" w:hAnsi="仿宋"/>
          <w:color w:val="auto"/>
          <w:szCs w:val="24"/>
        </w:rPr>
        <w:t>第十三条 设计优化和技术经济分析论证</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13.1 </w:t>
      </w:r>
      <w:r>
        <w:rPr>
          <w:rFonts w:hint="eastAsia" w:ascii="仿宋" w:hAnsi="仿宋" w:eastAsia="仿宋"/>
          <w:snapToGrid w:val="0"/>
          <w:color w:val="auto"/>
          <w:kern w:val="0"/>
          <w:sz w:val="24"/>
          <w:szCs w:val="24"/>
        </w:rPr>
        <w:t>通过对设计方案、工艺、设备等进行全面的评价，在满足功能要求的前提下，采用技术经济优化、可以有效控制投资的设计。</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13.2 </w:t>
      </w:r>
      <w:r>
        <w:rPr>
          <w:rFonts w:hint="eastAsia" w:ascii="仿宋" w:hAnsi="仿宋" w:eastAsia="仿宋"/>
          <w:snapToGrid w:val="0"/>
          <w:color w:val="auto"/>
          <w:kern w:val="0"/>
          <w:sz w:val="24"/>
          <w:szCs w:val="24"/>
        </w:rPr>
        <w:t>在保证方案的可实施和可操作性前提下，设计中凡能进行定量分析的设计内容，应通过计算，用数据说明其技术经济的合理性。同时向甲方提供各阶段技术经济分析资料，以力求各阶段设计成果能充分体现设计优化的原则。</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13.3 </w:t>
      </w:r>
      <w:r>
        <w:rPr>
          <w:rFonts w:hint="eastAsia" w:ascii="仿宋" w:hAnsi="仿宋" w:eastAsia="仿宋"/>
          <w:snapToGrid w:val="0"/>
          <w:color w:val="auto"/>
          <w:kern w:val="0"/>
          <w:sz w:val="24"/>
          <w:szCs w:val="24"/>
        </w:rPr>
        <w:t>对于超投资额的，应在保证设计质量的前提下自行修改，如确实需要增加的，必须报甲方审查，取得甲方书面同意后，方可修正。</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13.4 </w:t>
      </w:r>
      <w:r>
        <w:rPr>
          <w:rFonts w:hint="eastAsia" w:ascii="仿宋" w:hAnsi="仿宋" w:eastAsia="仿宋"/>
          <w:snapToGrid w:val="0"/>
          <w:color w:val="auto"/>
          <w:kern w:val="0"/>
          <w:sz w:val="24"/>
          <w:szCs w:val="24"/>
        </w:rPr>
        <w:t>为确保设计优化和投资控制，乙方须对整体设计方案、主要基础形式、主体结构选型、建筑平面布局，竖向交通组织大宗建材使用、主要设备选型等对建成使用和建设投资有重大影响的因素进行经济技术多方案比选和性价比分析，根据甲方的要求提交正式的书面报告报甲方确认。</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13.5 </w:t>
      </w:r>
      <w:r>
        <w:rPr>
          <w:rFonts w:hint="eastAsia" w:ascii="仿宋" w:hAnsi="仿宋" w:eastAsia="仿宋"/>
          <w:snapToGrid w:val="0"/>
          <w:color w:val="auto"/>
          <w:kern w:val="0"/>
          <w:sz w:val="24"/>
          <w:szCs w:val="24"/>
        </w:rPr>
        <w:t>乙方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并未经甲方审批的，不得随意突破限额。</w:t>
      </w:r>
    </w:p>
    <w:p>
      <w:pPr>
        <w:pStyle w:val="5"/>
        <w:numPr>
          <w:ilvl w:val="0"/>
          <w:numId w:val="0"/>
        </w:numPr>
        <w:rPr>
          <w:rFonts w:hAnsi="仿宋"/>
          <w:color w:val="auto"/>
          <w:szCs w:val="24"/>
        </w:rPr>
      </w:pPr>
      <w:r>
        <w:rPr>
          <w:rFonts w:hint="eastAsia" w:hAnsi="仿宋"/>
          <w:color w:val="auto"/>
          <w:szCs w:val="24"/>
        </w:rPr>
        <w:t>第十四条 估概算</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14.1 </w:t>
      </w:r>
      <w:r>
        <w:rPr>
          <w:rFonts w:hint="eastAsia" w:ascii="仿宋" w:hAnsi="仿宋" w:eastAsia="仿宋"/>
          <w:snapToGrid w:val="0"/>
          <w:color w:val="auto"/>
          <w:kern w:val="0"/>
          <w:sz w:val="24"/>
          <w:szCs w:val="24"/>
        </w:rPr>
        <w:t>乙方必须在方案优化设计审查、初步设计审查时提交相应深度的投资估算和概算，对投资限额目标作进一步的细化，并按设计深度提供相应的主要工程材料数量表、设备清单、数量及询价资料，估（概）算计算书、编制说明书。</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14.2</w:t>
      </w:r>
      <w:r>
        <w:rPr>
          <w:rFonts w:hint="eastAsia" w:ascii="仿宋" w:hAnsi="仿宋" w:eastAsia="仿宋"/>
          <w:snapToGrid w:val="0"/>
          <w:color w:val="auto"/>
          <w:kern w:val="0"/>
          <w:sz w:val="24"/>
          <w:szCs w:val="24"/>
        </w:rPr>
        <w:t>设计概算、预算的起算指标分析应提供依据。没有定额的指标必须进行指标分析，针对本工程的特点合理确定，杜绝机械性地套用本地区其它类似工程指标的做法。</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14.3</w:t>
      </w:r>
      <w:r>
        <w:rPr>
          <w:rFonts w:hint="eastAsia" w:ascii="仿宋" w:hAnsi="仿宋" w:eastAsia="仿宋"/>
          <w:snapToGrid w:val="0"/>
          <w:color w:val="auto"/>
          <w:kern w:val="0"/>
          <w:sz w:val="24"/>
          <w:szCs w:val="24"/>
        </w:rPr>
        <w:t>甲方有权聘请第三方工料测量单位审查乙方工程概算的客观性、准确性。</w:t>
      </w:r>
    </w:p>
    <w:p>
      <w:pPr>
        <w:pStyle w:val="5"/>
        <w:numPr>
          <w:ilvl w:val="0"/>
          <w:numId w:val="0"/>
        </w:numPr>
        <w:rPr>
          <w:rFonts w:hAnsi="仿宋"/>
          <w:color w:val="auto"/>
          <w:szCs w:val="24"/>
        </w:rPr>
      </w:pPr>
      <w:r>
        <w:rPr>
          <w:rFonts w:hint="eastAsia" w:hAnsi="仿宋"/>
          <w:color w:val="auto"/>
          <w:szCs w:val="24"/>
        </w:rPr>
        <w:t>第十五条 设计变更</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15.1乙方必须进行限额设计，严格控制设计变更及初步设计制定的主要实物量控制指标，严格控制工程结算投资在批复概算内，否则甲方有权视实际情况扣除相应设计费。</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15.2施工图阶段单张图纸中设计变更单超过5张应重新出图；所有设计变更最终均应汇总列入终版图，终版图在竣工验收前完成。合同期内非甲方原因造成的设计变更，全专业变更单累计不得超过200张。</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15.3</w:t>
      </w:r>
      <w:r>
        <w:rPr>
          <w:rFonts w:hint="eastAsia" w:ascii="仿宋" w:hAnsi="仿宋" w:eastAsia="仿宋"/>
          <w:snapToGrid w:val="0"/>
          <w:color w:val="auto"/>
          <w:kern w:val="0"/>
          <w:sz w:val="24"/>
          <w:szCs w:val="24"/>
        </w:rPr>
        <w:t>工程建设过程中因各种原因发生的设计变更，乙方应当按甲方制定的有关设计变更管理办法进行规范，明确设计变更的原因、种类、责任认定和增减费用说明。所有设计变更应以书面或图纸进行设计变更并盖印和签字确认，均需报甲方进行盖印和签字确认。</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15.4乙方负责设计变更的制作，所有的设计变更须事先经甲方审批同意后实施。</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15.5</w:t>
      </w:r>
      <w:r>
        <w:rPr>
          <w:rFonts w:hint="eastAsia" w:ascii="仿宋" w:hAnsi="仿宋" w:eastAsia="仿宋"/>
          <w:snapToGrid w:val="0"/>
          <w:color w:val="auto"/>
          <w:kern w:val="0"/>
          <w:sz w:val="24"/>
          <w:szCs w:val="24"/>
        </w:rPr>
        <w:t>乙方承诺对所承担项目设计的完整性负责，且修改设计完成时限满足工程建设需要并符合本合同要求。</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15.6</w:t>
      </w:r>
      <w:r>
        <w:rPr>
          <w:rFonts w:hint="eastAsia" w:ascii="仿宋" w:hAnsi="仿宋" w:eastAsia="仿宋"/>
          <w:snapToGrid w:val="0"/>
          <w:color w:val="auto"/>
          <w:kern w:val="0"/>
          <w:sz w:val="24"/>
          <w:szCs w:val="24"/>
        </w:rPr>
        <w:t xml:space="preserve"> 由于乙方设计错误、对设计基础资料选用不当、专业间接口出现矛盾等情况造成的设计更改，乙方应在2天内提交设计变更，设计工期不予延长，设计费不予补偿。甲方保留追究乙方责任的权利。</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15.7</w:t>
      </w:r>
      <w:r>
        <w:rPr>
          <w:rFonts w:hint="eastAsia" w:ascii="仿宋" w:hAnsi="仿宋" w:eastAsia="仿宋"/>
          <w:snapToGrid w:val="0"/>
          <w:color w:val="auto"/>
          <w:kern w:val="0"/>
          <w:sz w:val="24"/>
          <w:szCs w:val="24"/>
        </w:rPr>
        <w:t>由于乙方原因引起的设计基础数据改变、设备与材料订货条件发生改变及适应施工安装条件而进行设计变更，应征得甲方的同意，但不予延长设计工期，不因此增加设计费用。</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15.8由于乙方原因引起的设计变更列入设计服务考核，并在合同结算阶段给予设计费的折减考虑。设计费折减标准参见“违约责任”中相关条款。</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15.9</w:t>
      </w:r>
      <w:r>
        <w:rPr>
          <w:rFonts w:hint="eastAsia" w:ascii="仿宋" w:hAnsi="仿宋" w:eastAsia="仿宋"/>
          <w:snapToGrid w:val="0"/>
          <w:color w:val="auto"/>
          <w:kern w:val="0"/>
          <w:sz w:val="24"/>
          <w:szCs w:val="24"/>
        </w:rPr>
        <w:t>因甲方原因对自身已审定的工程设计提出变更的，甲方应视调整的设计工作量对设计工期进行调整。如因甲方原因引起的重大工程设计变更的，甲方可视实际情况调整设计工期及费用。乙方不得以任何理由停止设计工作，由此引起工期延误的，甲方保留追究乙方责任并赔偿其直接损失的权利。</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15.10</w:t>
      </w:r>
      <w:r>
        <w:rPr>
          <w:rFonts w:hint="eastAsia" w:ascii="仿宋" w:hAnsi="仿宋" w:eastAsia="仿宋"/>
          <w:snapToGrid w:val="0"/>
          <w:color w:val="auto"/>
          <w:kern w:val="0"/>
          <w:sz w:val="24"/>
          <w:szCs w:val="24"/>
        </w:rPr>
        <w:t>乙方提交的设计成果经甲方或当地政府部门审批通过后，甲方要求进行调整的：①设计条件发生了变化（如用地红线关系、容积率、建筑性质等）；②结构体系发生颠覆性变化的；③变更后的设计工作量超过原约定相应阶段设计工作量的</w:t>
      </w:r>
      <w:r>
        <w:rPr>
          <w:rFonts w:ascii="仿宋" w:hAnsi="仿宋" w:eastAsia="仿宋"/>
          <w:snapToGrid w:val="0"/>
          <w:color w:val="auto"/>
          <w:kern w:val="0"/>
          <w:sz w:val="24"/>
          <w:szCs w:val="24"/>
        </w:rPr>
        <w:t>30%</w:t>
      </w:r>
      <w:r>
        <w:rPr>
          <w:rFonts w:hint="eastAsia" w:ascii="仿宋" w:hAnsi="仿宋" w:eastAsia="仿宋"/>
          <w:snapToGrid w:val="0"/>
          <w:color w:val="auto"/>
          <w:kern w:val="0"/>
          <w:sz w:val="24"/>
          <w:szCs w:val="24"/>
        </w:rPr>
        <w:t>。均视为重大设计变更，双方应当就该等变化另行协商确认设计费用。除此之外，甲方不应另外支付乙方设计变更费用。</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15.11</w:t>
      </w:r>
      <w:r>
        <w:rPr>
          <w:rFonts w:hint="eastAsia" w:ascii="仿宋" w:hAnsi="仿宋" w:eastAsia="仿宋"/>
          <w:snapToGrid w:val="0"/>
          <w:color w:val="auto"/>
          <w:kern w:val="0"/>
          <w:sz w:val="24"/>
          <w:szCs w:val="24"/>
        </w:rPr>
        <w:t xml:space="preserve"> 遇到国家设计规范发生修订与变更时，乙方依照新规范或修订后的规范进行必要的修改，不予延长设计工期，不因此增加设计费用。</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第六章设计质量控制</w:t>
      </w:r>
    </w:p>
    <w:p>
      <w:pPr>
        <w:pStyle w:val="5"/>
        <w:numPr>
          <w:ilvl w:val="0"/>
          <w:numId w:val="0"/>
        </w:numPr>
        <w:rPr>
          <w:rFonts w:hAnsi="仿宋"/>
          <w:color w:val="auto"/>
          <w:szCs w:val="24"/>
        </w:rPr>
      </w:pPr>
      <w:r>
        <w:rPr>
          <w:rFonts w:hint="eastAsia" w:hAnsi="仿宋"/>
          <w:color w:val="auto"/>
          <w:szCs w:val="24"/>
        </w:rPr>
        <w:t>第十六条 设计质量的组织保证与人员管理制度</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16.1 </w:t>
      </w:r>
      <w:r>
        <w:rPr>
          <w:rFonts w:hint="eastAsia" w:ascii="仿宋" w:hAnsi="仿宋" w:eastAsia="仿宋"/>
          <w:snapToGrid w:val="0"/>
          <w:color w:val="auto"/>
          <w:kern w:val="0"/>
          <w:sz w:val="24"/>
          <w:szCs w:val="24"/>
        </w:rPr>
        <w:t>乙方应根据设计任务建立项目组，从组织上保证投入的人力、物力能满足设计开展的需要，保证不同设计时段、阶段设计工作的连续性和外部条件接口衔接的连贯性。</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16.2</w:t>
      </w:r>
      <w:r>
        <w:rPr>
          <w:rFonts w:hint="eastAsia" w:ascii="仿宋" w:hAnsi="仿宋" w:eastAsia="仿宋"/>
          <w:snapToGrid w:val="0"/>
          <w:color w:val="auto"/>
          <w:kern w:val="0"/>
          <w:sz w:val="24"/>
          <w:szCs w:val="24"/>
        </w:rPr>
        <w:t>在设计高峰或甲方认为有必要时，乙方须确保设计进度，凡因乙方设计人员不到位而影响设计工作的，甲方有权根据实际情况扣减设计费，直至解除合同。</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16.3</w:t>
      </w:r>
      <w:r>
        <w:rPr>
          <w:rFonts w:hint="eastAsia" w:ascii="仿宋" w:hAnsi="仿宋" w:eastAsia="仿宋"/>
          <w:snapToGrid w:val="0"/>
          <w:color w:val="auto"/>
          <w:kern w:val="0"/>
          <w:sz w:val="24"/>
          <w:szCs w:val="24"/>
        </w:rPr>
        <w:t>本合同有效期内，乙方在明确分工各负其责的基础上，为本项目指定的设计总负责人应具有国家一级注册建筑师资格。</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16.4</w:t>
      </w:r>
      <w:r>
        <w:rPr>
          <w:rFonts w:hint="eastAsia" w:ascii="仿宋" w:hAnsi="仿宋" w:eastAsia="仿宋"/>
          <w:snapToGrid w:val="0"/>
          <w:color w:val="auto"/>
          <w:kern w:val="0"/>
          <w:sz w:val="24"/>
          <w:szCs w:val="24"/>
        </w:rPr>
        <w:t>乙方承诺将根据本合同工程建设进展情况和甲方的要求提供现场服务，及时派出各专业工程师解决工程中涉及到的设计问题。主要工作如下（包括但不限于）：</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16.4.1</w:t>
      </w:r>
      <w:r>
        <w:rPr>
          <w:rFonts w:hint="eastAsia" w:ascii="仿宋" w:hAnsi="仿宋" w:eastAsia="仿宋"/>
          <w:snapToGrid w:val="0"/>
          <w:color w:val="auto"/>
          <w:kern w:val="0"/>
          <w:sz w:val="24"/>
          <w:szCs w:val="24"/>
        </w:rPr>
        <w:t>参与设计的技术协调会，做好设计交底工作。</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16.4.2</w:t>
      </w:r>
      <w:r>
        <w:rPr>
          <w:rFonts w:hint="eastAsia" w:ascii="仿宋" w:hAnsi="仿宋" w:eastAsia="仿宋"/>
          <w:snapToGrid w:val="0"/>
          <w:color w:val="auto"/>
          <w:kern w:val="0"/>
          <w:sz w:val="24"/>
          <w:szCs w:val="24"/>
        </w:rPr>
        <w:t>各施工阶段开始前，按乙方的设计分工，协助组织设计交底、重大技术问题专家论证会，参与图纸会审，解答有关设计问题，并按规定及时出具相应的修改图纸、补充图纸及技术文件。在技术复杂的分项工程施工前，乙方要进行专项技术交底，提出质量控制要求；特殊材料的性能要求；质量检验的特定方法。根据工程进展情况和需要，对一些特殊工程，乙方向甲方提供施工组织及工艺的书面建议。</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16.4.3</w:t>
      </w:r>
      <w:r>
        <w:rPr>
          <w:rFonts w:hint="eastAsia" w:ascii="仿宋" w:hAnsi="仿宋" w:eastAsia="仿宋"/>
          <w:snapToGrid w:val="0"/>
          <w:color w:val="auto"/>
          <w:kern w:val="0"/>
          <w:sz w:val="24"/>
          <w:szCs w:val="24"/>
        </w:rPr>
        <w:t>若建设过程中有关当事人对设计文件有疑问，乙方在接到通知后，应及时派出专业工程师解决。属于一般设计问题，若无特殊情况，应在当天解决；属于较大设计问题，应在</w:t>
      </w:r>
      <w:r>
        <w:rPr>
          <w:rFonts w:ascii="仿宋" w:hAnsi="仿宋" w:eastAsia="仿宋"/>
          <w:snapToGrid w:val="0"/>
          <w:color w:val="auto"/>
          <w:kern w:val="0"/>
          <w:sz w:val="24"/>
          <w:szCs w:val="24"/>
        </w:rPr>
        <w:t>5</w:t>
      </w:r>
      <w:r>
        <w:rPr>
          <w:rFonts w:hint="eastAsia" w:ascii="仿宋" w:hAnsi="仿宋" w:eastAsia="仿宋"/>
          <w:snapToGrid w:val="0"/>
          <w:color w:val="auto"/>
          <w:kern w:val="0"/>
          <w:sz w:val="24"/>
          <w:szCs w:val="24"/>
        </w:rPr>
        <w:t>天内书面提出解决意见；属于重大设计问题，应在</w:t>
      </w:r>
      <w:r>
        <w:rPr>
          <w:rFonts w:ascii="仿宋" w:hAnsi="仿宋" w:eastAsia="仿宋"/>
          <w:snapToGrid w:val="0"/>
          <w:color w:val="auto"/>
          <w:kern w:val="0"/>
          <w:sz w:val="24"/>
          <w:szCs w:val="24"/>
        </w:rPr>
        <w:t>7</w:t>
      </w:r>
      <w:r>
        <w:rPr>
          <w:rFonts w:hint="eastAsia" w:ascii="仿宋" w:hAnsi="仿宋" w:eastAsia="仿宋"/>
          <w:snapToGrid w:val="0"/>
          <w:color w:val="auto"/>
          <w:kern w:val="0"/>
          <w:sz w:val="24"/>
          <w:szCs w:val="24"/>
        </w:rPr>
        <w:t>天内书面提出解决意见。对设计图纸与现场不符之处，应及时提出解决办法。</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16.4.4</w:t>
      </w:r>
      <w:r>
        <w:rPr>
          <w:rFonts w:hint="eastAsia" w:ascii="仿宋" w:hAnsi="仿宋" w:eastAsia="仿宋"/>
          <w:snapToGrid w:val="0"/>
          <w:color w:val="auto"/>
          <w:kern w:val="0"/>
          <w:sz w:val="24"/>
          <w:szCs w:val="24"/>
        </w:rPr>
        <w:t>乙方设计负责人或专业设计代表应参加本项目的每周工程例会，并及时解决例会提出的应由乙方解决的技术问题。</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16.4.5</w:t>
      </w:r>
      <w:r>
        <w:rPr>
          <w:rFonts w:hint="eastAsia" w:ascii="仿宋" w:hAnsi="仿宋" w:eastAsia="仿宋"/>
          <w:snapToGrid w:val="0"/>
          <w:color w:val="auto"/>
          <w:kern w:val="0"/>
          <w:sz w:val="24"/>
          <w:szCs w:val="24"/>
        </w:rPr>
        <w:t>乙方应指导施工单位按照设计文件施工；参加工程地基基础、主体结构（含主要隐蔽工程）和竣工质量验收；及时派出能独立解决现场问题的技术人员进行现场服务，处理现场问题；参加工程质量事故调查并提出技术处理方案，不得因为技术人员人为拖延到现场时间而使工程质量事故发生或加重。</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16.4.6</w:t>
      </w:r>
      <w:r>
        <w:rPr>
          <w:rFonts w:hint="eastAsia" w:ascii="仿宋" w:hAnsi="仿宋" w:eastAsia="仿宋"/>
          <w:snapToGrid w:val="0"/>
          <w:color w:val="auto"/>
          <w:kern w:val="0"/>
          <w:sz w:val="24"/>
          <w:szCs w:val="24"/>
        </w:rPr>
        <w:t>乙方应参与工程的报建与竣工验收，协助参与编写工程总结。</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16.4.7</w:t>
      </w:r>
      <w:r>
        <w:rPr>
          <w:rFonts w:hint="eastAsia" w:ascii="仿宋" w:hAnsi="仿宋" w:eastAsia="仿宋"/>
          <w:snapToGrid w:val="0"/>
          <w:color w:val="auto"/>
          <w:kern w:val="0"/>
          <w:sz w:val="24"/>
          <w:szCs w:val="24"/>
        </w:rPr>
        <w:t>乙方的设计负责人应参加甲方召开的协调会、调度会。</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16.5 </w:t>
      </w:r>
      <w:r>
        <w:rPr>
          <w:rFonts w:hint="eastAsia" w:ascii="仿宋" w:hAnsi="仿宋" w:eastAsia="仿宋"/>
          <w:snapToGrid w:val="0"/>
          <w:color w:val="auto"/>
          <w:kern w:val="0"/>
          <w:sz w:val="24"/>
          <w:szCs w:val="24"/>
        </w:rPr>
        <w:t>项目设计总负责人，各专业设计负责人，设计人员的经验、能力和健康状况应能够胜任所承担任务的设计、组织、计划、协调工作。</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16.6 </w:t>
      </w:r>
      <w:r>
        <w:rPr>
          <w:rFonts w:hint="eastAsia" w:ascii="仿宋" w:hAnsi="仿宋" w:eastAsia="仿宋"/>
          <w:snapToGrid w:val="0"/>
          <w:color w:val="auto"/>
          <w:kern w:val="0"/>
          <w:sz w:val="24"/>
          <w:szCs w:val="24"/>
        </w:rPr>
        <w:t>乙方须报送项目设计总负责人、各专业设计负责人和其他参与设计工作的人员姓名、年龄、学历、专业、职称、职务、相关经验和主要技术成果以及在本项目中负责的设计任务等资料（设计合同签订时作为必须附件）。</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16.7</w:t>
      </w:r>
      <w:r>
        <w:rPr>
          <w:rFonts w:hint="eastAsia" w:ascii="仿宋" w:hAnsi="仿宋" w:eastAsia="仿宋"/>
          <w:snapToGrid w:val="0"/>
          <w:color w:val="auto"/>
          <w:kern w:val="0"/>
          <w:sz w:val="24"/>
          <w:szCs w:val="24"/>
        </w:rPr>
        <w:t>乙方须报送设计服务团队人员的姓名、年龄、学历、专业、职称、职务、相关经验和授权工作范围、时间安排等资料。</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16.8</w:t>
      </w:r>
      <w:r>
        <w:rPr>
          <w:rFonts w:hint="eastAsia" w:ascii="仿宋" w:hAnsi="仿宋" w:eastAsia="仿宋"/>
          <w:snapToGrid w:val="0"/>
          <w:color w:val="auto"/>
          <w:kern w:val="0"/>
          <w:sz w:val="24"/>
          <w:szCs w:val="24"/>
        </w:rPr>
        <w:t>乙方必须保证参与本项目设计人员的稳定性。为确保本合同工程的设计质量，在明确分工各负其责的基础上，乙方在本合同履行期内为本合同工程派出的设计总负责人、各专业设计负责人，非经过甲方同意，不得更换。乙方如需更换项目设计总负责人、各专业设计负责人、设计代表，应提前</w:t>
      </w:r>
      <w:r>
        <w:rPr>
          <w:rFonts w:ascii="仿宋" w:hAnsi="仿宋" w:eastAsia="仿宋"/>
          <w:snapToGrid w:val="0"/>
          <w:color w:val="auto"/>
          <w:kern w:val="0"/>
          <w:sz w:val="24"/>
          <w:szCs w:val="24"/>
        </w:rPr>
        <w:t>7</w:t>
      </w:r>
      <w:r>
        <w:rPr>
          <w:rFonts w:hint="eastAsia" w:ascii="仿宋" w:hAnsi="仿宋" w:eastAsia="仿宋"/>
          <w:snapToGrid w:val="0"/>
          <w:color w:val="auto"/>
          <w:kern w:val="0"/>
          <w:sz w:val="24"/>
          <w:szCs w:val="24"/>
        </w:rPr>
        <w:t>天以书面形式通知甲方并征得甲方同意后方可撤换。同时甲方认为项目设计总负责人、各专业设计负责人、设计代表不称职时，乙方应当在收到甲方要求更换的书面通知后</w:t>
      </w:r>
      <w:r>
        <w:rPr>
          <w:rFonts w:ascii="仿宋" w:hAnsi="仿宋" w:eastAsia="仿宋"/>
          <w:snapToGrid w:val="0"/>
          <w:color w:val="auto"/>
          <w:kern w:val="0"/>
          <w:sz w:val="24"/>
          <w:szCs w:val="24"/>
        </w:rPr>
        <w:t>5</w:t>
      </w:r>
      <w:r>
        <w:rPr>
          <w:rFonts w:hint="eastAsia" w:ascii="仿宋" w:hAnsi="仿宋" w:eastAsia="仿宋"/>
          <w:snapToGrid w:val="0"/>
          <w:color w:val="auto"/>
          <w:kern w:val="0"/>
          <w:sz w:val="24"/>
          <w:szCs w:val="24"/>
        </w:rPr>
        <w:t>天内更换，更换人员的资历不得低于本合同相应条款对各类设计人员资历规定的要求，且更换人员须先经过甲方面试、确认。乙方对甲方要求更换人员有权提出异议，提出异议后甲方仍然要求更换的，乙方应无条件进行更换，否则，视为该人员从甲方发出更换通知的时间开始缺岗。</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16.9 </w:t>
      </w:r>
      <w:r>
        <w:rPr>
          <w:rFonts w:hint="eastAsia" w:ascii="仿宋" w:hAnsi="仿宋" w:eastAsia="仿宋"/>
          <w:snapToGrid w:val="0"/>
          <w:color w:val="auto"/>
          <w:kern w:val="0"/>
          <w:sz w:val="24"/>
          <w:szCs w:val="24"/>
        </w:rPr>
        <w:t>当甲方认为乙方的设计人员的数量、专业水平、专业配套等达不到设计所需时，甲方有权要求乙方更换及补充相关人员，直至满足设计工作要求为止；否则，甲方有权扣减设计费直至解除合同等。</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16.10</w:t>
      </w:r>
      <w:r>
        <w:rPr>
          <w:rFonts w:hint="eastAsia" w:ascii="仿宋" w:hAnsi="仿宋" w:eastAsia="仿宋"/>
          <w:snapToGrid w:val="0"/>
          <w:color w:val="auto"/>
          <w:kern w:val="0"/>
          <w:sz w:val="24"/>
          <w:szCs w:val="24"/>
        </w:rPr>
        <w:t>乙方必须加强设计人员职业操守的教育，本项目设计人员均应遵守设计人员职业道德守则，并严格遵守以下规定：</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16.10.1</w:t>
      </w:r>
      <w:r>
        <w:rPr>
          <w:rFonts w:hint="eastAsia" w:ascii="仿宋" w:hAnsi="仿宋" w:eastAsia="仿宋"/>
          <w:snapToGrid w:val="0"/>
          <w:color w:val="auto"/>
          <w:kern w:val="0"/>
          <w:sz w:val="24"/>
          <w:szCs w:val="24"/>
        </w:rPr>
        <w:t>严防重产值、轻质量倾向，确保公众人身及财产安全；</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16.10.2</w:t>
      </w:r>
      <w:r>
        <w:rPr>
          <w:rFonts w:hint="eastAsia" w:ascii="仿宋" w:hAnsi="仿宋" w:eastAsia="仿宋"/>
          <w:snapToGrid w:val="0"/>
          <w:color w:val="auto"/>
          <w:kern w:val="0"/>
          <w:sz w:val="24"/>
          <w:szCs w:val="24"/>
        </w:rPr>
        <w:t>禁止向甲方及施工单位推销材料、设备，或以倾向性、排他性设计变相推销；</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16.10.3</w:t>
      </w:r>
      <w:r>
        <w:rPr>
          <w:rFonts w:hint="eastAsia" w:ascii="仿宋" w:hAnsi="仿宋" w:eastAsia="仿宋"/>
          <w:snapToGrid w:val="0"/>
          <w:color w:val="auto"/>
          <w:kern w:val="0"/>
          <w:sz w:val="24"/>
          <w:szCs w:val="24"/>
        </w:rPr>
        <w:t>禁止与材料、设备供应商串通，在设计中选用价高质次的材料、设备；</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16.10.4</w:t>
      </w:r>
      <w:r>
        <w:rPr>
          <w:rFonts w:hint="eastAsia" w:ascii="仿宋" w:hAnsi="仿宋" w:eastAsia="仿宋"/>
          <w:snapToGrid w:val="0"/>
          <w:color w:val="auto"/>
          <w:kern w:val="0"/>
          <w:sz w:val="24"/>
          <w:szCs w:val="24"/>
        </w:rPr>
        <w:t>禁止与材料、设备供应商串通，在材料、设备的监造或调试过程中对不合格材料、设备产品进行包庇或以次充好，提高产品验收级别；</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16.10.5</w:t>
      </w:r>
      <w:r>
        <w:rPr>
          <w:rFonts w:hint="eastAsia" w:ascii="仿宋" w:hAnsi="仿宋" w:eastAsia="仿宋"/>
          <w:snapToGrid w:val="0"/>
          <w:color w:val="auto"/>
          <w:kern w:val="0"/>
          <w:sz w:val="24"/>
          <w:szCs w:val="24"/>
        </w:rPr>
        <w:t>禁止与施工单位串通，对不合格材料、设备、产品、工程进行包庇及验收；</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16.10.6</w:t>
      </w:r>
      <w:r>
        <w:rPr>
          <w:rFonts w:hint="eastAsia" w:ascii="仿宋" w:hAnsi="仿宋" w:eastAsia="仿宋"/>
          <w:snapToGrid w:val="0"/>
          <w:color w:val="auto"/>
          <w:kern w:val="0"/>
          <w:sz w:val="24"/>
          <w:szCs w:val="24"/>
        </w:rPr>
        <w:t>禁止与施工单位串通，对材料用量、工程量进行虚假签认；</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16.10.7</w:t>
      </w:r>
      <w:r>
        <w:rPr>
          <w:rFonts w:hint="eastAsia" w:ascii="仿宋" w:hAnsi="仿宋" w:eastAsia="仿宋"/>
          <w:snapToGrid w:val="0"/>
          <w:color w:val="auto"/>
          <w:kern w:val="0"/>
          <w:sz w:val="24"/>
          <w:szCs w:val="24"/>
        </w:rPr>
        <w:t>禁止与施工单位串通，不合理提高施工难度及增加材料用量，以增加工程造价，获取不正当收益。</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16.11</w:t>
      </w:r>
      <w:r>
        <w:rPr>
          <w:rFonts w:hint="eastAsia" w:ascii="仿宋" w:hAnsi="仿宋" w:eastAsia="仿宋"/>
          <w:snapToGrid w:val="0"/>
          <w:color w:val="auto"/>
          <w:kern w:val="0"/>
          <w:sz w:val="24"/>
          <w:szCs w:val="24"/>
        </w:rPr>
        <w:t>凡违背本合同条件第</w:t>
      </w:r>
      <w:r>
        <w:rPr>
          <w:rFonts w:ascii="仿宋" w:hAnsi="仿宋" w:eastAsia="仿宋"/>
          <w:snapToGrid w:val="0"/>
          <w:color w:val="auto"/>
          <w:kern w:val="0"/>
          <w:sz w:val="24"/>
          <w:szCs w:val="24"/>
        </w:rPr>
        <w:t>1</w:t>
      </w:r>
      <w:r>
        <w:rPr>
          <w:rFonts w:hint="eastAsia" w:ascii="仿宋" w:hAnsi="仿宋" w:eastAsia="仿宋"/>
          <w:snapToGrid w:val="0"/>
          <w:color w:val="auto"/>
          <w:kern w:val="0"/>
          <w:sz w:val="24"/>
          <w:szCs w:val="24"/>
        </w:rPr>
        <w:t>6</w:t>
      </w:r>
      <w:r>
        <w:rPr>
          <w:rFonts w:ascii="仿宋" w:hAnsi="仿宋" w:eastAsia="仿宋"/>
          <w:snapToGrid w:val="0"/>
          <w:color w:val="auto"/>
          <w:kern w:val="0"/>
          <w:sz w:val="24"/>
          <w:szCs w:val="24"/>
        </w:rPr>
        <w:t>.10</w:t>
      </w:r>
      <w:r>
        <w:rPr>
          <w:rFonts w:hint="eastAsia" w:ascii="仿宋" w:hAnsi="仿宋" w:eastAsia="仿宋"/>
          <w:snapToGrid w:val="0"/>
          <w:color w:val="auto"/>
          <w:kern w:val="0"/>
          <w:sz w:val="24"/>
          <w:szCs w:val="24"/>
        </w:rPr>
        <w:t>条规定之一者，一经查实，甲方有权向有关部门反映情况，追究乙方及有关责任人相关责任，造成甲方经济损失的，甲方有权要求乙方赔偿直接损失，并将上述违反职业道德的行为通过新闻媒体公诸于众，情节严重者移交司法机关追究法律责任。</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16.12</w:t>
      </w:r>
      <w:r>
        <w:rPr>
          <w:rFonts w:hint="eastAsia" w:ascii="仿宋" w:hAnsi="仿宋" w:eastAsia="仿宋"/>
          <w:snapToGrid w:val="0"/>
          <w:color w:val="auto"/>
          <w:kern w:val="0"/>
          <w:sz w:val="24"/>
          <w:szCs w:val="24"/>
        </w:rPr>
        <w:t>乙方应对投入本项目的服务人员按有关规定签订劳动合同和购买社会养老保险、医疗保险、工伤保险、相关人身意外伤害保险等，其费用含在设计费中。乙方委派投入本项目的服务人员在服务过程中出现的非甲方或非第三方原因导致的伤亡、安全事故等由乙方承担全部责任。</w:t>
      </w:r>
    </w:p>
    <w:p>
      <w:pPr>
        <w:pStyle w:val="5"/>
        <w:numPr>
          <w:ilvl w:val="0"/>
          <w:numId w:val="0"/>
        </w:numPr>
        <w:rPr>
          <w:rFonts w:hAnsi="仿宋"/>
          <w:color w:val="auto"/>
          <w:szCs w:val="24"/>
        </w:rPr>
      </w:pPr>
      <w:r>
        <w:rPr>
          <w:rFonts w:hint="eastAsia" w:hAnsi="仿宋"/>
          <w:color w:val="auto"/>
          <w:szCs w:val="24"/>
        </w:rPr>
        <w:t>第十七条 设计质量控制</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17.1</w:t>
      </w:r>
      <w:r>
        <w:rPr>
          <w:rFonts w:hint="eastAsia" w:ascii="仿宋" w:hAnsi="仿宋" w:eastAsia="仿宋"/>
          <w:snapToGrid w:val="0"/>
          <w:color w:val="auto"/>
          <w:kern w:val="0"/>
          <w:sz w:val="24"/>
          <w:szCs w:val="24"/>
        </w:rPr>
        <w:t>设计质量的要求</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17.1.1</w:t>
      </w:r>
      <w:r>
        <w:rPr>
          <w:rFonts w:hint="eastAsia" w:ascii="仿宋" w:hAnsi="仿宋" w:eastAsia="仿宋"/>
          <w:snapToGrid w:val="0"/>
          <w:color w:val="auto"/>
          <w:kern w:val="0"/>
          <w:sz w:val="24"/>
          <w:szCs w:val="24"/>
        </w:rPr>
        <w:t>本项目的设计应符合国际通用的ISO 9001质量认证体系对于工程设计所规定的标准及质量。</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17.1.2</w:t>
      </w:r>
      <w:r>
        <w:rPr>
          <w:rFonts w:hint="eastAsia" w:ascii="仿宋" w:hAnsi="仿宋" w:eastAsia="仿宋"/>
          <w:snapToGrid w:val="0"/>
          <w:color w:val="auto"/>
          <w:kern w:val="0"/>
          <w:sz w:val="24"/>
          <w:szCs w:val="24"/>
        </w:rPr>
        <w:t>设计应体现甲方的建设意图，满足本项目的功能需求，在控制投资的同时，做到美观、适用、安全、经济，并具备良好的环保特性，取得良好的社会效益。</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17.1.3</w:t>
      </w:r>
      <w:r>
        <w:rPr>
          <w:rFonts w:hint="eastAsia" w:ascii="仿宋" w:hAnsi="仿宋" w:eastAsia="仿宋"/>
          <w:snapToGrid w:val="0"/>
          <w:color w:val="auto"/>
          <w:kern w:val="0"/>
          <w:sz w:val="24"/>
          <w:szCs w:val="24"/>
        </w:rPr>
        <w:t>设计范围和内容必须符合本合同（包括合同附件）的规定。</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17.1.4 </w:t>
      </w:r>
      <w:r>
        <w:rPr>
          <w:rFonts w:hint="eastAsia" w:ascii="仿宋" w:hAnsi="仿宋" w:eastAsia="仿宋"/>
          <w:snapToGrid w:val="0"/>
          <w:color w:val="auto"/>
          <w:kern w:val="0"/>
          <w:sz w:val="24"/>
          <w:szCs w:val="24"/>
        </w:rPr>
        <w:t>乙方保证每次按合同规定的期限交付的设计文件是完整的、正确的、清晰的。</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（1）“完整”是指每次交付的设计文件是合同及附件中规定的全部设计文件。</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2）“正确”是指每次交付的设计文件均符合法律、法规、规范、标准的规定，本合同条款关于各阶段设计文件内容与设计深度的规定；同时保证设计输入的基础资料完整、正确，设计方法、计算方法与结果、技术参数的选用正确，构造合理，图面表达清楚、文字叙述准确，各专业设计协调统一。</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（3）“清晰”是指每次交付的设计文件中的图样、线条、术语、符号、尺寸标准、文字说明等清楚准确。</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17.1.5 </w:t>
      </w:r>
      <w:r>
        <w:rPr>
          <w:rFonts w:hint="eastAsia" w:ascii="仿宋" w:hAnsi="仿宋" w:eastAsia="仿宋"/>
          <w:snapToGrid w:val="0"/>
          <w:color w:val="auto"/>
          <w:kern w:val="0"/>
          <w:sz w:val="24"/>
          <w:szCs w:val="24"/>
        </w:rPr>
        <w:t>乙方应根据上级主管部门及甲方对设计文件的审核意见，在原定设计范围内对设计进行必要的修改。</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17.1.6</w:t>
      </w:r>
      <w:r>
        <w:rPr>
          <w:rFonts w:hint="eastAsia" w:ascii="仿宋" w:hAnsi="仿宋" w:eastAsia="仿宋"/>
          <w:snapToGrid w:val="0"/>
          <w:color w:val="auto"/>
          <w:kern w:val="0"/>
          <w:sz w:val="24"/>
          <w:szCs w:val="24"/>
        </w:rPr>
        <w:t xml:space="preserve"> 如果乙方交付的文件或图纸不符合本合同的有关约定和要求，甲方有权拒收，乙方应在收到甲方通知后2天内免费将所有符合规定的设计文件交付给甲方，且文件交付时间仍应符合本合同要求，否则承担相关违约责任。</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17.1.7 </w:t>
      </w:r>
      <w:r>
        <w:rPr>
          <w:rFonts w:hint="eastAsia" w:ascii="仿宋" w:hAnsi="仿宋" w:eastAsia="仿宋"/>
          <w:snapToGrid w:val="0"/>
          <w:color w:val="auto"/>
          <w:kern w:val="0"/>
          <w:sz w:val="24"/>
          <w:szCs w:val="24"/>
        </w:rPr>
        <w:t>本项目设计合理使用年限按国家相关规定执行。</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17.1.8 </w:t>
      </w:r>
      <w:r>
        <w:rPr>
          <w:rFonts w:hint="eastAsia" w:ascii="仿宋" w:hAnsi="仿宋" w:eastAsia="仿宋"/>
          <w:color w:val="auto"/>
          <w:sz w:val="24"/>
        </w:rPr>
        <w:t>方案</w:t>
      </w:r>
      <w:r>
        <w:rPr>
          <w:rFonts w:hint="eastAsia" w:ascii="仿宋" w:hAnsi="仿宋" w:eastAsia="仿宋"/>
          <w:color w:val="auto"/>
          <w:sz w:val="24"/>
        </w:rPr>
        <w:t>优化</w:t>
      </w:r>
      <w:r>
        <w:rPr>
          <w:rFonts w:hint="eastAsia" w:ascii="仿宋" w:hAnsi="仿宋" w:eastAsia="仿宋"/>
          <w:color w:val="auto"/>
          <w:sz w:val="24"/>
        </w:rPr>
        <w:t>设计</w:t>
      </w:r>
      <w:r>
        <w:rPr>
          <w:rFonts w:hint="eastAsia" w:ascii="仿宋" w:hAnsi="仿宋" w:eastAsia="仿宋"/>
          <w:snapToGrid w:val="0"/>
          <w:color w:val="auto"/>
          <w:kern w:val="0"/>
          <w:sz w:val="24"/>
          <w:szCs w:val="24"/>
        </w:rPr>
        <w:t>的全部文件、初步设计的全部文件中需乙方审核确认的由乙方进行会签并盖章。施工图设计的全部文件由乙方及相关设计单位签字盖章。</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17.1.9 </w:t>
      </w:r>
      <w:r>
        <w:rPr>
          <w:rFonts w:hint="eastAsia" w:ascii="仿宋" w:hAnsi="仿宋" w:eastAsia="仿宋"/>
          <w:snapToGrid w:val="0"/>
          <w:color w:val="auto"/>
          <w:kern w:val="0"/>
          <w:sz w:val="24"/>
          <w:szCs w:val="24"/>
        </w:rPr>
        <w:t>其他</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（1）乙方应对甲方提供的文件、数据进行认真研究，对本项目的特点和不确定因素进行认真考虑，并提出合理建议和评价，对影响设计质量的重大问题要进行多方案比较选择。</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2）对涉及建筑安全或对投资影响重大的有关计算，在甲方提出特别要求时，乙方必须提供设计输入条件、基础数据、计算原理和方法、以及计算成果，方便甲方、甲方在必要时使用其他计算程序进行验算。乙方有解释的义务，不得以专利和知识产权为借口拒绝配合。</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（3）乙方在接到《中标通知书》后 10 天内，应进行项目设计策划，建立质量目标，规定质量要求，编制服从甲方总体实施计划的详细设计计划，安排应开展的各项活动，并向甲方提交设计策划文件。保证不因设计的因素使设计进度、质 量   与施工服务的完整性、连贯性和可靠性受到影响。</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（4）乙方在设计过程中应考虑工程的可实施性。超越目前国内施工单位技术水平的设计方案、施工方法，乙方应提出合理理由和可行的实施方案，报甲方同意后方可采用，否则，甲方有权要求乙方修改设计。</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（5）乙方应加强设计标准化工作，组织采用统一的模数、参数和标准构配件，推广标准设计的运用，根据本工程的特点提出标准化设计建议。</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（6）设计文件的计量单位均应采用国际标准计量单位。</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（7）保证设计质量的基本措施</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①编制好设计纲要等指导性文件，对大型或地质条件复杂的工程设计纲要，应组织会审。纲要应体现规划、设计意图，符合规范、规程的规定，满足可行性报告和 设计任务书的要求，依据齐全可靠，方案合理可行，投资控制合理。</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②建立健全成品校审制度。对阶段性成果和最终成果的质量，按规定程序进行严格校审并签字，具体包括对计算依据的可靠性；成果资料的数据和计算结果的准确性：论证证据和结论的合理性，现行标准规范的执行，各阶段设计文件的内容和深度，文字说明的准确性；图纸的清晰与准确，成果资料的规范化和标准化等内容。大型或地质条件复杂的工程，应组织会审，对检查、验收或审核不符合质量要求的设计成果都要推倒重来，不得盖章出图。</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（8）经审查机构评定为基本合格和不合格的施工图设计文件，必须经原设计单位修改、补充，重新审查并达到合格标准，方可出具技术性审查合格报告。</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17.2  </w:t>
      </w:r>
      <w:r>
        <w:rPr>
          <w:rFonts w:hint="eastAsia" w:ascii="仿宋" w:hAnsi="仿宋" w:eastAsia="仿宋"/>
          <w:snapToGrid w:val="0"/>
          <w:color w:val="auto"/>
          <w:kern w:val="0"/>
          <w:sz w:val="24"/>
          <w:szCs w:val="24"/>
        </w:rPr>
        <w:t>对设计与法律、法规、规章、规范、标准的符合性要求</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17.2.1 </w:t>
      </w:r>
      <w:r>
        <w:rPr>
          <w:rFonts w:hint="eastAsia" w:ascii="仿宋" w:hAnsi="仿宋" w:eastAsia="仿宋"/>
          <w:snapToGrid w:val="0"/>
          <w:color w:val="auto"/>
          <w:kern w:val="0"/>
          <w:sz w:val="24"/>
          <w:szCs w:val="24"/>
        </w:rPr>
        <w:t>乙方交付的设计文件应符合中国现行的有关法律、行政法规和相关的工程设计技术规范、规定及标准，必须执行国家规定的工程建设标准强制性条文要求。</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17.2.2 </w:t>
      </w:r>
      <w:r>
        <w:rPr>
          <w:rFonts w:hint="eastAsia" w:ascii="仿宋" w:hAnsi="仿宋" w:eastAsia="仿宋"/>
          <w:snapToGrid w:val="0"/>
          <w:color w:val="auto"/>
          <w:kern w:val="0"/>
          <w:sz w:val="24"/>
          <w:szCs w:val="24"/>
        </w:rPr>
        <w:t>乙方应在设计文件中列出设计所采用的主要技术标准名称、编号与版本。</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17.2.3 </w:t>
      </w:r>
      <w:r>
        <w:rPr>
          <w:rFonts w:hint="eastAsia" w:ascii="仿宋" w:hAnsi="仿宋" w:eastAsia="仿宋"/>
          <w:snapToGrid w:val="0"/>
          <w:color w:val="auto"/>
          <w:kern w:val="0"/>
          <w:sz w:val="24"/>
          <w:szCs w:val="24"/>
        </w:rPr>
        <w:t>如果工程某部分设计中遇到中国和国内地区没有相应的工程设计技术规范、标准、依据的，乙方应与甲方协商，采用推荐国际成熟、先进的工程设计技术规范、标准，并将所采用的设计技术规范、标准提供给甲方，由甲方组织专家论证确定所采用的国际标准：若出现各国均没有明确规范、标准的设计分项，由乙方提请甲方，且协助甲方组织中外专家专题研讨，并按经甲方确认的专家评审书面意见作为设计指导标准。</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17.2.4 </w:t>
      </w:r>
      <w:r>
        <w:rPr>
          <w:rFonts w:hint="eastAsia" w:ascii="仿宋" w:hAnsi="仿宋" w:eastAsia="仿宋"/>
          <w:snapToGrid w:val="0"/>
          <w:color w:val="auto"/>
          <w:kern w:val="0"/>
          <w:sz w:val="24"/>
          <w:szCs w:val="24"/>
        </w:rPr>
        <w:t>由于工程设计的特殊需要对设计规范、规程中非强制性的条文，允许稍有选择和突破，但乙方必须提出充分的理由，提交充分的质量保证措施，并经甲方论证同意后以文件形式认可。</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17.2.5 </w:t>
      </w:r>
      <w:r>
        <w:rPr>
          <w:rFonts w:hint="eastAsia" w:ascii="仿宋" w:hAnsi="仿宋" w:eastAsia="仿宋"/>
          <w:snapToGrid w:val="0"/>
          <w:color w:val="auto"/>
          <w:kern w:val="0"/>
          <w:sz w:val="24"/>
          <w:szCs w:val="24"/>
        </w:rPr>
        <w:t>项目选用的建筑材料、建筑构配件和设备，其质量标准必须符合中国国家规范、标准要求。</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17.2.6 </w:t>
      </w:r>
      <w:r>
        <w:rPr>
          <w:rFonts w:hint="eastAsia" w:ascii="仿宋" w:hAnsi="仿宋" w:eastAsia="仿宋"/>
          <w:snapToGrid w:val="0"/>
          <w:color w:val="auto"/>
          <w:kern w:val="0"/>
          <w:sz w:val="24"/>
          <w:szCs w:val="24"/>
        </w:rPr>
        <w:t>在乙方进行设计过程中，遇到中国或广州地区设计规范、规定、标准等条款发生修订与变更而失效时，乙方要按新的（修订后的）规范、规定和标准执行，并进行必要的设计修改，因此发生的设计费用已包含在该合同的设计费内。</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17.3  </w:t>
      </w:r>
      <w:r>
        <w:rPr>
          <w:rFonts w:hint="eastAsia" w:ascii="仿宋" w:hAnsi="仿宋" w:eastAsia="仿宋"/>
          <w:snapToGrid w:val="0"/>
          <w:color w:val="auto"/>
          <w:kern w:val="0"/>
          <w:sz w:val="24"/>
          <w:szCs w:val="24"/>
        </w:rPr>
        <w:t>对各阶段设计文件设计深度的要求</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17.3.1</w:t>
      </w:r>
      <w:r>
        <w:rPr>
          <w:rFonts w:hint="eastAsia" w:ascii="仿宋" w:hAnsi="仿宋" w:eastAsia="仿宋"/>
          <w:snapToGrid w:val="0"/>
          <w:color w:val="auto"/>
          <w:kern w:val="0"/>
          <w:sz w:val="24"/>
          <w:szCs w:val="24"/>
        </w:rPr>
        <w:t>设计文件的设计深度，应符合中华人民共和国建设部颁发的现行《市政公用工程设计文件编制深度规定》及《建筑工程设计文件编制深度规定》中对各阶段、各专业设计文件编制深度的要求及国家的有关规定，须同时满足甲方对本项目的绿色建筑相关要求。若合同在执行期间，政府有关管理部门颁布新的规定，或者相关认证机构颁布新的标准，则按照新的规定或标准执行。</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17.3.2 </w:t>
      </w:r>
      <w:r>
        <w:rPr>
          <w:rFonts w:hint="eastAsia" w:ascii="仿宋" w:hAnsi="仿宋" w:eastAsia="仿宋"/>
          <w:snapToGrid w:val="0"/>
          <w:color w:val="auto"/>
          <w:kern w:val="0"/>
          <w:sz w:val="24"/>
          <w:szCs w:val="24"/>
        </w:rPr>
        <w:t>乙方所完成的各阶段设计成果，必须经甲方审核确认后方可进行下一步工作。但甲方的审核确认并不免除乙方自身的设计责任，乙方对于设计中的失误仍应承担本合同中约定的违约责任，并赔偿甲方由此遭受的直接损失。</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17.3.3 </w:t>
      </w:r>
      <w:r>
        <w:rPr>
          <w:rFonts w:hint="eastAsia" w:ascii="仿宋" w:hAnsi="仿宋" w:eastAsia="仿宋"/>
          <w:snapToGrid w:val="0"/>
          <w:color w:val="auto"/>
          <w:kern w:val="0"/>
          <w:sz w:val="24"/>
          <w:szCs w:val="24"/>
        </w:rPr>
        <w:t>甲方要求乙方在设计过程中考虑工程实施时的实际可操作性。乙方必须保证设计成果不会在供电、给排水、煤气、设备安装等方面相互矛盾；不会在申报用电、用水、用气和通信配套等方面违反规划和违反安全规范、规定的要求。乙方应对方案的实施工序提出相应的技术要求，特别是关键工序，应明确提出工艺要求、质量控制要求。超越目前国内施工单位平均技术水平的设计方案、施工方法，乙方应提出合理理由和可行的实施方案，报甲方同意后方可采用，否则，甲方有权要求乙方修改设计。</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17.3.4 </w:t>
      </w:r>
      <w:r>
        <w:rPr>
          <w:rFonts w:hint="eastAsia" w:ascii="仿宋" w:hAnsi="仿宋" w:eastAsia="仿宋"/>
          <w:snapToGrid w:val="0"/>
          <w:color w:val="auto"/>
          <w:kern w:val="0"/>
          <w:sz w:val="24"/>
          <w:szCs w:val="24"/>
        </w:rPr>
        <w:t>设备国产化应当做到选型设计，原则上要求所采用的设备和系统技术是成熟的，对于新技术、新成果的运用乙方必须有把握，并有相应的工程实践和实际应用经验供参考，如甲方提出异议，应无偿修改为常规设计形式。</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17.3.5 </w:t>
      </w:r>
      <w:r>
        <w:rPr>
          <w:rFonts w:hint="eastAsia" w:ascii="仿宋" w:hAnsi="仿宋" w:eastAsia="仿宋"/>
          <w:snapToGrid w:val="0"/>
          <w:color w:val="auto"/>
          <w:kern w:val="0"/>
          <w:sz w:val="24"/>
          <w:szCs w:val="24"/>
        </w:rPr>
        <w:t>乙方应加强设计标准化工作，组织采用统一的模数、参数和标准构配件，推广标准设计的运用，针对本工程的特点提出标准化设计建议。</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17.3.6</w:t>
      </w:r>
      <w:r>
        <w:rPr>
          <w:rFonts w:hint="eastAsia" w:ascii="仿宋" w:hAnsi="仿宋" w:eastAsia="仿宋"/>
          <w:snapToGrid w:val="0"/>
          <w:color w:val="auto"/>
          <w:kern w:val="0"/>
          <w:sz w:val="24"/>
          <w:szCs w:val="24"/>
        </w:rPr>
        <w:t>如果乙方交付的文件或图纸不符合本合同的约定和要求，甲方有权拒收，乙方应在收到甲方通知后2天内免费将所有符合规定的设计文件交付给甲方，且文件交付时间仍应符合本合同条款要求或是事先与甲方商定的工作计划约定时限要求，紧急情况下乙方须按甲方要求的时间交付，否则承担相关违约责任。</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17.3.7</w:t>
      </w:r>
      <w:r>
        <w:rPr>
          <w:rFonts w:hint="eastAsia" w:ascii="仿宋" w:hAnsi="仿宋" w:eastAsia="仿宋"/>
          <w:snapToGrid w:val="0"/>
          <w:color w:val="auto"/>
          <w:kern w:val="0"/>
          <w:sz w:val="24"/>
          <w:szCs w:val="24"/>
        </w:rPr>
        <w:t>为更好地完成设计工作，提高工作质量，双方约定合同执行期间适用相应设计考核管理办法。</w:t>
      </w:r>
    </w:p>
    <w:p>
      <w:pPr>
        <w:pStyle w:val="19"/>
        <w:spacing w:before="120" w:after="120" w:line="360" w:lineRule="auto"/>
        <w:ind w:right="25" w:rightChars="12" w:firstLine="0"/>
        <w:rPr>
          <w:rFonts w:ascii="仿宋" w:hAnsi="仿宋" w:eastAsia="仿宋"/>
          <w:snapToGrid w:val="0"/>
          <w:color w:val="auto"/>
          <w:kern w:val="0"/>
          <w:sz w:val="24"/>
          <w:szCs w:val="24"/>
        </w:rPr>
      </w:pP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第七章设计进度</w:t>
      </w:r>
    </w:p>
    <w:p>
      <w:pPr>
        <w:pStyle w:val="5"/>
        <w:numPr>
          <w:ilvl w:val="0"/>
          <w:numId w:val="0"/>
        </w:numPr>
        <w:rPr>
          <w:rFonts w:hAnsi="仿宋"/>
          <w:color w:val="auto"/>
          <w:szCs w:val="24"/>
        </w:rPr>
      </w:pPr>
      <w:r>
        <w:rPr>
          <w:rFonts w:hint="eastAsia" w:hAnsi="仿宋"/>
          <w:color w:val="auto"/>
          <w:szCs w:val="24"/>
        </w:rPr>
        <w:t>第十八条 设计成果文件的提交</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18.1  </w:t>
      </w:r>
      <w:r>
        <w:rPr>
          <w:rFonts w:hint="eastAsia" w:ascii="仿宋" w:hAnsi="仿宋" w:eastAsia="仿宋"/>
          <w:snapToGrid w:val="0"/>
          <w:color w:val="auto"/>
          <w:kern w:val="0"/>
          <w:sz w:val="24"/>
          <w:szCs w:val="24"/>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设计成果文件提交的时间及套数如下：</w:t>
      </w:r>
    </w:p>
    <w:tbl>
      <w:tblPr>
        <w:tblStyle w:val="42"/>
        <w:tblW w:w="955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09"/>
        <w:gridCol w:w="3089"/>
        <w:gridCol w:w="1620"/>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20" w:after="120" w:line="360" w:lineRule="auto"/>
              <w:jc w:val="center"/>
              <w:rPr>
                <w:rFonts w:ascii="仿宋" w:hAnsi="仿宋" w:eastAsia="仿宋" w:cs="宋体"/>
                <w:b/>
                <w:color w:val="auto"/>
                <w:kern w:val="0"/>
                <w:sz w:val="24"/>
              </w:rPr>
            </w:pPr>
            <w:r>
              <w:rPr>
                <w:rFonts w:hint="eastAsia" w:ascii="仿宋" w:hAnsi="仿宋" w:eastAsia="仿宋" w:cs="宋体"/>
                <w:b/>
                <w:color w:val="auto"/>
                <w:kern w:val="0"/>
                <w:sz w:val="24"/>
              </w:rPr>
              <w:t>序号</w:t>
            </w:r>
          </w:p>
        </w:tc>
        <w:tc>
          <w:tcPr>
            <w:tcW w:w="23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20" w:after="120" w:line="360" w:lineRule="auto"/>
              <w:jc w:val="center"/>
              <w:rPr>
                <w:rFonts w:ascii="仿宋" w:hAnsi="仿宋" w:eastAsia="仿宋" w:cs="宋体"/>
                <w:b/>
                <w:color w:val="auto"/>
                <w:kern w:val="0"/>
                <w:sz w:val="24"/>
              </w:rPr>
            </w:pPr>
            <w:r>
              <w:rPr>
                <w:rFonts w:hint="eastAsia" w:ascii="仿宋" w:hAnsi="仿宋" w:eastAsia="仿宋" w:cs="宋体"/>
                <w:b/>
                <w:color w:val="auto"/>
                <w:kern w:val="0"/>
                <w:sz w:val="24"/>
              </w:rPr>
              <w:t>资料及文件名称</w:t>
            </w:r>
          </w:p>
        </w:tc>
        <w:tc>
          <w:tcPr>
            <w:tcW w:w="30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20" w:after="120" w:line="360" w:lineRule="auto"/>
              <w:jc w:val="center"/>
              <w:rPr>
                <w:rFonts w:ascii="仿宋" w:hAnsi="仿宋" w:eastAsia="仿宋" w:cs="宋体"/>
                <w:b/>
                <w:color w:val="auto"/>
                <w:kern w:val="0"/>
                <w:sz w:val="24"/>
              </w:rPr>
            </w:pPr>
            <w:r>
              <w:rPr>
                <w:rFonts w:hint="eastAsia" w:ascii="仿宋" w:hAnsi="仿宋" w:eastAsia="仿宋" w:cs="宋体"/>
                <w:b/>
                <w:color w:val="auto"/>
                <w:kern w:val="0"/>
                <w:sz w:val="24"/>
              </w:rPr>
              <w:t>提交日期</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20" w:after="120" w:line="360" w:lineRule="auto"/>
              <w:jc w:val="center"/>
              <w:rPr>
                <w:rFonts w:ascii="仿宋" w:hAnsi="仿宋" w:eastAsia="仿宋" w:cs="宋体"/>
                <w:b/>
                <w:color w:val="auto"/>
                <w:kern w:val="0"/>
                <w:sz w:val="24"/>
              </w:rPr>
            </w:pPr>
            <w:r>
              <w:rPr>
                <w:rFonts w:hint="eastAsia" w:ascii="仿宋" w:hAnsi="仿宋" w:eastAsia="仿宋" w:cs="宋体"/>
                <w:b/>
                <w:color w:val="auto"/>
                <w:kern w:val="0"/>
                <w:sz w:val="24"/>
              </w:rPr>
              <w:t>套数</w:t>
            </w:r>
          </w:p>
        </w:tc>
        <w:tc>
          <w:tcPr>
            <w:tcW w:w="17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20" w:after="120" w:line="360" w:lineRule="auto"/>
              <w:jc w:val="center"/>
              <w:rPr>
                <w:rFonts w:ascii="仿宋" w:hAnsi="仿宋" w:eastAsia="仿宋" w:cs="宋体"/>
                <w:b/>
                <w:color w:val="auto"/>
                <w:kern w:val="0"/>
                <w:sz w:val="24"/>
              </w:rPr>
            </w:pPr>
            <w:r>
              <w:rPr>
                <w:rFonts w:hint="eastAsia" w:ascii="仿宋" w:hAnsi="仿宋" w:eastAsia="仿宋" w:cs="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7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20" w:after="120"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2309" w:type="dxa"/>
            <w:tcBorders>
              <w:top w:val="single" w:color="auto" w:sz="4" w:space="0"/>
              <w:left w:val="single" w:color="auto" w:sz="4" w:space="0"/>
              <w:bottom w:val="single" w:color="auto" w:sz="4" w:space="0"/>
              <w:right w:val="single" w:color="auto" w:sz="4" w:space="0"/>
            </w:tcBorders>
            <w:vAlign w:val="center"/>
          </w:tcPr>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全套</w:t>
            </w:r>
            <w:r>
              <w:rPr>
                <w:rFonts w:hint="eastAsia" w:ascii="仿宋" w:hAnsi="仿宋" w:eastAsia="仿宋"/>
                <w:color w:val="auto"/>
              </w:rPr>
              <w:t>方案</w:t>
            </w:r>
            <w:r>
              <w:rPr>
                <w:rFonts w:hint="eastAsia" w:ascii="仿宋" w:hAnsi="仿宋" w:eastAsia="仿宋"/>
                <w:color w:val="auto"/>
              </w:rPr>
              <w:t>优化</w:t>
            </w:r>
            <w:r>
              <w:rPr>
                <w:rFonts w:hint="eastAsia" w:ascii="仿宋" w:hAnsi="仿宋" w:eastAsia="仿宋"/>
                <w:color w:val="auto"/>
              </w:rPr>
              <w:t>设计</w:t>
            </w:r>
            <w:r>
              <w:rPr>
                <w:rFonts w:hint="eastAsia" w:ascii="仿宋" w:hAnsi="仿宋" w:eastAsia="仿宋" w:cs="宋体-18030"/>
                <w:color w:val="auto"/>
              </w:rPr>
              <w:t>文本</w:t>
            </w:r>
          </w:p>
          <w:p>
            <w:pPr>
              <w:pStyle w:val="103"/>
              <w:snapToGrid w:val="0"/>
              <w:spacing w:line="360" w:lineRule="exact"/>
              <w:rPr>
                <w:rFonts w:ascii="仿宋" w:hAnsi="仿宋" w:eastAsia="仿宋" w:cs="宋体"/>
                <w:color w:val="auto"/>
              </w:rPr>
            </w:pPr>
            <w:r>
              <w:rPr>
                <w:rFonts w:hint="eastAsia" w:ascii="仿宋" w:hAnsi="仿宋" w:eastAsia="仿宋" w:cs="宋体-18030"/>
                <w:color w:val="auto"/>
              </w:rPr>
              <w:t>BIM模型</w:t>
            </w:r>
          </w:p>
        </w:tc>
        <w:tc>
          <w:tcPr>
            <w:tcW w:w="3089"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rPr>
                <w:rFonts w:ascii="仿宋" w:hAnsi="仿宋" w:eastAsia="仿宋" w:cs="宋体"/>
                <w:color w:val="auto"/>
              </w:rPr>
            </w:pPr>
            <w:r>
              <w:rPr>
                <w:rFonts w:hint="eastAsia" w:ascii="仿宋" w:hAnsi="仿宋" w:eastAsia="仿宋" w:cs="宋体-18030"/>
                <w:color w:val="auto"/>
              </w:rPr>
              <w:t>收到甲方的实施方案确认意见后</w:t>
            </w:r>
            <w:r>
              <w:rPr>
                <w:rFonts w:hint="eastAsia" w:ascii="仿宋" w:hAnsi="仿宋" w:eastAsia="仿宋" w:cs="宋体-18030"/>
                <w:color w:val="auto"/>
                <w:u w:val="single"/>
              </w:rPr>
              <w:t xml:space="preserve"> 30  </w:t>
            </w:r>
            <w:r>
              <w:rPr>
                <w:rFonts w:hint="eastAsia" w:ascii="仿宋" w:hAnsi="仿宋" w:eastAsia="仿宋" w:cs="宋体-18030"/>
                <w:color w:val="auto"/>
              </w:rPr>
              <w:t>日内</w:t>
            </w:r>
          </w:p>
        </w:tc>
        <w:tc>
          <w:tcPr>
            <w:tcW w:w="1620"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ind w:left="31" w:hanging="31" w:hangingChars="13"/>
              <w:jc w:val="both"/>
              <w:rPr>
                <w:rFonts w:ascii="仿宋" w:hAnsi="仿宋" w:eastAsia="仿宋" w:cs="宋体"/>
                <w:color w:val="auto"/>
              </w:rPr>
            </w:pPr>
            <w:r>
              <w:rPr>
                <w:rFonts w:hint="eastAsia" w:ascii="仿宋" w:hAnsi="仿宋" w:eastAsia="仿宋" w:cs="宋体-18030"/>
                <w:color w:val="auto"/>
              </w:rPr>
              <w:t>A3文本</w:t>
            </w:r>
            <w:r>
              <w:rPr>
                <w:rFonts w:hint="eastAsia" w:ascii="仿宋" w:hAnsi="仿宋" w:eastAsia="仿宋" w:cs="宋体-18030"/>
                <w:color w:val="auto"/>
                <w:u w:val="single"/>
              </w:rPr>
              <w:t>12</w:t>
            </w:r>
            <w:r>
              <w:rPr>
                <w:rFonts w:hint="eastAsia" w:ascii="仿宋" w:hAnsi="仿宋" w:eastAsia="仿宋" w:cs="宋体-18030"/>
                <w:color w:val="auto"/>
              </w:rPr>
              <w:t>份</w:t>
            </w:r>
          </w:p>
        </w:tc>
        <w:tc>
          <w:tcPr>
            <w:tcW w:w="1799"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120" w:after="120" w:line="360" w:lineRule="auto"/>
              <w:rPr>
                <w:rFonts w:ascii="仿宋" w:hAnsi="仿宋" w:eastAsia="仿宋" w:cs="宋体"/>
                <w:color w:val="auto"/>
                <w:kern w:val="0"/>
                <w:sz w:val="24"/>
              </w:rPr>
            </w:pPr>
            <w:r>
              <w:rPr>
                <w:rFonts w:hint="eastAsia" w:ascii="仿宋" w:hAnsi="仿宋" w:eastAsia="仿宋" w:cs="宋体-18030"/>
                <w:color w:val="auto"/>
                <w:sz w:val="24"/>
              </w:rPr>
              <w:t>（根据甲方要求分期给付）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20" w:after="120"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2</w:t>
            </w:r>
          </w:p>
        </w:tc>
        <w:tc>
          <w:tcPr>
            <w:tcW w:w="2309" w:type="dxa"/>
            <w:tcBorders>
              <w:top w:val="single" w:color="auto" w:sz="4" w:space="0"/>
              <w:left w:val="single" w:color="auto" w:sz="4" w:space="0"/>
              <w:bottom w:val="single" w:color="auto" w:sz="4" w:space="0"/>
              <w:right w:val="single" w:color="auto" w:sz="4" w:space="0"/>
            </w:tcBorders>
            <w:vAlign w:val="center"/>
          </w:tcPr>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全套初步设计文本</w:t>
            </w:r>
          </w:p>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设计概算</w:t>
            </w:r>
          </w:p>
          <w:p>
            <w:pPr>
              <w:pStyle w:val="103"/>
              <w:snapToGrid w:val="0"/>
              <w:spacing w:line="360" w:lineRule="exact"/>
              <w:rPr>
                <w:rFonts w:ascii="仿宋" w:hAnsi="仿宋" w:eastAsia="仿宋"/>
                <w:color w:val="auto"/>
              </w:rPr>
            </w:pPr>
            <w:r>
              <w:rPr>
                <w:rFonts w:hint="eastAsia" w:ascii="仿宋" w:hAnsi="仿宋" w:eastAsia="仿宋" w:cs="宋体-18030"/>
                <w:color w:val="auto"/>
              </w:rPr>
              <w:t>BIM模型</w:t>
            </w:r>
          </w:p>
        </w:tc>
        <w:tc>
          <w:tcPr>
            <w:tcW w:w="3089"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收到政府相关部门的方案设计批准文件或甲方确认意见后</w:t>
            </w:r>
            <w:r>
              <w:rPr>
                <w:rFonts w:hint="eastAsia" w:ascii="仿宋" w:hAnsi="仿宋" w:eastAsia="仿宋" w:cs="宋体-18030"/>
                <w:color w:val="auto"/>
                <w:u w:val="single"/>
              </w:rPr>
              <w:t xml:space="preserve"> 30  </w:t>
            </w:r>
            <w:r>
              <w:rPr>
                <w:rFonts w:hint="eastAsia" w:ascii="仿宋" w:hAnsi="仿宋" w:eastAsia="仿宋" w:cs="宋体-18030"/>
                <w:color w:val="auto"/>
              </w:rPr>
              <w:t>日内；</w:t>
            </w:r>
          </w:p>
          <w:p>
            <w:pPr>
              <w:pStyle w:val="103"/>
              <w:snapToGrid w:val="0"/>
              <w:spacing w:line="360" w:lineRule="exact"/>
              <w:jc w:val="both"/>
              <w:rPr>
                <w:rFonts w:ascii="仿宋" w:hAnsi="仿宋" w:eastAsia="仿宋" w:cs="宋体"/>
                <w:color w:val="auto"/>
              </w:rPr>
            </w:pPr>
            <w:r>
              <w:rPr>
                <w:rFonts w:hint="eastAsia" w:ascii="仿宋" w:hAnsi="仿宋" w:eastAsia="仿宋" w:cs="宋体-18030"/>
                <w:color w:val="auto"/>
              </w:rPr>
              <w:t>设计概算在提交初步设计阶段图纸后15 天后提交。</w:t>
            </w:r>
          </w:p>
        </w:tc>
        <w:tc>
          <w:tcPr>
            <w:tcW w:w="1620"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纸质版图纸4份</w:t>
            </w:r>
          </w:p>
          <w:p>
            <w:pPr>
              <w:pStyle w:val="103"/>
              <w:snapToGrid w:val="0"/>
              <w:spacing w:before="120" w:after="120" w:line="360" w:lineRule="exact"/>
              <w:jc w:val="both"/>
              <w:rPr>
                <w:rFonts w:ascii="仿宋" w:hAnsi="仿宋" w:eastAsia="仿宋"/>
                <w:color w:val="auto"/>
              </w:rPr>
            </w:pPr>
            <w:r>
              <w:rPr>
                <w:rFonts w:hint="eastAsia" w:ascii="仿宋" w:hAnsi="仿宋" w:eastAsia="仿宋" w:cs="宋体-18030"/>
                <w:color w:val="auto"/>
              </w:rPr>
              <w:t>A3文本</w:t>
            </w:r>
            <w:r>
              <w:rPr>
                <w:rFonts w:hint="eastAsia" w:ascii="仿宋" w:hAnsi="仿宋" w:eastAsia="仿宋" w:cs="宋体-18030"/>
                <w:color w:val="auto"/>
                <w:u w:val="single"/>
              </w:rPr>
              <w:t>12</w:t>
            </w:r>
            <w:r>
              <w:rPr>
                <w:rFonts w:hint="eastAsia" w:ascii="仿宋" w:hAnsi="仿宋" w:eastAsia="仿宋" w:cs="宋体-18030"/>
                <w:color w:val="auto"/>
              </w:rPr>
              <w:t>份</w:t>
            </w:r>
          </w:p>
        </w:tc>
        <w:tc>
          <w:tcPr>
            <w:tcW w:w="1799"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360" w:lineRule="auto"/>
              <w:rPr>
                <w:rFonts w:ascii="仿宋" w:hAnsi="仿宋" w:eastAsia="仿宋"/>
                <w:color w:val="auto"/>
                <w:sz w:val="24"/>
              </w:rPr>
            </w:pPr>
            <w:r>
              <w:rPr>
                <w:rFonts w:hint="eastAsia" w:ascii="仿宋" w:hAnsi="仿宋" w:eastAsia="仿宋" w:cs="宋体-18030"/>
                <w:color w:val="auto"/>
                <w:sz w:val="24"/>
              </w:rPr>
              <w:t>（根据甲方要求分期给付）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20" w:after="120" w:line="360" w:lineRule="auto"/>
              <w:jc w:val="center"/>
              <w:rPr>
                <w:rFonts w:ascii="仿宋" w:hAnsi="仿宋" w:eastAsia="仿宋" w:cs="宋体"/>
                <w:color w:val="auto"/>
                <w:kern w:val="0"/>
                <w:sz w:val="24"/>
              </w:rPr>
            </w:pPr>
            <w:r>
              <w:rPr>
                <w:rFonts w:hint="eastAsia" w:ascii="仿宋" w:hAnsi="仿宋" w:eastAsia="仿宋" w:cs="宋体"/>
                <w:color w:val="auto"/>
                <w:kern w:val="0"/>
                <w:sz w:val="24"/>
              </w:rPr>
              <w:t>3</w:t>
            </w:r>
          </w:p>
        </w:tc>
        <w:tc>
          <w:tcPr>
            <w:tcW w:w="2309" w:type="dxa"/>
            <w:tcBorders>
              <w:top w:val="single" w:color="auto" w:sz="4" w:space="0"/>
              <w:left w:val="single" w:color="auto" w:sz="4" w:space="0"/>
              <w:bottom w:val="single" w:color="auto" w:sz="4" w:space="0"/>
              <w:right w:val="single" w:color="auto" w:sz="4" w:space="0"/>
            </w:tcBorders>
            <w:vAlign w:val="center"/>
          </w:tcPr>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全套施工图设计文本</w:t>
            </w:r>
          </w:p>
          <w:p>
            <w:pPr>
              <w:pStyle w:val="103"/>
              <w:snapToGrid w:val="0"/>
              <w:spacing w:line="360" w:lineRule="exact"/>
              <w:rPr>
                <w:rFonts w:ascii="仿宋" w:hAnsi="仿宋" w:eastAsia="仿宋"/>
                <w:color w:val="auto"/>
              </w:rPr>
            </w:pPr>
            <w:r>
              <w:rPr>
                <w:rFonts w:hint="eastAsia" w:ascii="仿宋" w:hAnsi="仿宋" w:eastAsia="仿宋" w:cs="宋体-18030"/>
                <w:color w:val="auto"/>
              </w:rPr>
              <w:t>BIM</w:t>
            </w:r>
            <w:r>
              <w:rPr>
                <w:rFonts w:ascii="仿宋" w:hAnsi="仿宋" w:eastAsia="仿宋" w:cs="宋体-18030"/>
                <w:color w:val="auto"/>
              </w:rPr>
              <w:t>模型</w:t>
            </w:r>
          </w:p>
        </w:tc>
        <w:tc>
          <w:tcPr>
            <w:tcW w:w="3089" w:type="dxa"/>
            <w:tcBorders>
              <w:top w:val="single" w:color="auto" w:sz="4" w:space="0"/>
              <w:left w:val="single" w:color="auto" w:sz="4" w:space="0"/>
              <w:bottom w:val="single" w:color="auto" w:sz="4" w:space="0"/>
              <w:right w:val="single" w:color="auto" w:sz="4" w:space="0"/>
            </w:tcBorders>
            <w:vAlign w:val="center"/>
          </w:tcPr>
          <w:p>
            <w:pPr>
              <w:pStyle w:val="103"/>
              <w:snapToGrid w:val="0"/>
              <w:spacing w:line="360" w:lineRule="exact"/>
              <w:jc w:val="both"/>
              <w:rPr>
                <w:rFonts w:ascii="仿宋" w:hAnsi="仿宋" w:eastAsia="仿宋" w:cs="宋体"/>
                <w:color w:val="auto"/>
              </w:rPr>
            </w:pPr>
            <w:r>
              <w:rPr>
                <w:rFonts w:hint="eastAsia" w:ascii="仿宋" w:hAnsi="仿宋" w:eastAsia="仿宋" w:cs="宋体-18030"/>
                <w:color w:val="auto"/>
              </w:rPr>
              <w:t>收到政府相关部门的初步设计批准文件或甲方确认意见后</w:t>
            </w:r>
            <w:r>
              <w:rPr>
                <w:rFonts w:hint="eastAsia" w:ascii="仿宋" w:hAnsi="仿宋" w:eastAsia="仿宋" w:cs="宋体-18030"/>
                <w:color w:val="auto"/>
                <w:u w:val="single"/>
              </w:rPr>
              <w:t xml:space="preserve"> 45 </w:t>
            </w:r>
            <w:r>
              <w:rPr>
                <w:rFonts w:hint="eastAsia" w:ascii="仿宋" w:hAnsi="仿宋" w:eastAsia="仿宋" w:cs="宋体-18030"/>
                <w:color w:val="auto"/>
              </w:rPr>
              <w:t>日内</w:t>
            </w:r>
          </w:p>
        </w:tc>
        <w:tc>
          <w:tcPr>
            <w:tcW w:w="1620"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蓝图</w:t>
            </w:r>
            <w:r>
              <w:rPr>
                <w:rFonts w:hint="eastAsia" w:ascii="仿宋" w:hAnsi="仿宋" w:eastAsia="仿宋" w:cs="宋体-18030"/>
                <w:color w:val="auto"/>
                <w:u w:val="single"/>
              </w:rPr>
              <w:t xml:space="preserve"> 12 </w:t>
            </w:r>
            <w:r>
              <w:rPr>
                <w:rFonts w:hint="eastAsia" w:ascii="仿宋" w:hAnsi="仿宋" w:eastAsia="仿宋" w:cs="宋体-18030"/>
                <w:color w:val="auto"/>
              </w:rPr>
              <w:t>份</w:t>
            </w:r>
          </w:p>
          <w:p>
            <w:pPr>
              <w:pStyle w:val="103"/>
              <w:snapToGrid w:val="0"/>
              <w:spacing w:before="120" w:after="120" w:line="360" w:lineRule="exact"/>
              <w:jc w:val="both"/>
              <w:rPr>
                <w:rFonts w:ascii="仿宋" w:hAnsi="仿宋" w:eastAsia="仿宋"/>
                <w:color w:val="auto"/>
              </w:rPr>
            </w:pPr>
            <w:r>
              <w:rPr>
                <w:rFonts w:hint="eastAsia" w:ascii="仿宋" w:hAnsi="仿宋" w:eastAsia="仿宋" w:cs="宋体-18030"/>
                <w:color w:val="auto"/>
              </w:rPr>
              <w:t>A3文本</w:t>
            </w:r>
            <w:r>
              <w:rPr>
                <w:rFonts w:hint="eastAsia" w:ascii="仿宋" w:hAnsi="仿宋" w:eastAsia="仿宋" w:cs="宋体-18030"/>
                <w:color w:val="auto"/>
                <w:u w:val="single"/>
              </w:rPr>
              <w:t>4</w:t>
            </w:r>
            <w:r>
              <w:rPr>
                <w:rFonts w:hint="eastAsia" w:ascii="仿宋" w:hAnsi="仿宋" w:eastAsia="仿宋" w:cs="宋体-18030"/>
                <w:color w:val="auto"/>
              </w:rPr>
              <w:t>份</w:t>
            </w:r>
          </w:p>
        </w:tc>
        <w:tc>
          <w:tcPr>
            <w:tcW w:w="1799"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360" w:lineRule="auto"/>
              <w:rPr>
                <w:rFonts w:ascii="仿宋" w:hAnsi="仿宋" w:eastAsia="仿宋"/>
                <w:color w:val="auto"/>
                <w:sz w:val="24"/>
              </w:rPr>
            </w:pPr>
            <w:r>
              <w:rPr>
                <w:rFonts w:hint="eastAsia" w:ascii="仿宋" w:hAnsi="仿宋" w:eastAsia="仿宋" w:cs="宋体-18030"/>
                <w:color w:val="auto"/>
                <w:sz w:val="24"/>
              </w:rPr>
              <w:t>（根据甲方要求分期给付）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35"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auto"/>
              <w:ind w:firstLine="420"/>
              <w:jc w:val="center"/>
              <w:rPr>
                <w:rFonts w:ascii="仿宋" w:hAnsi="仿宋" w:eastAsia="仿宋" w:cs="宋体-18030"/>
                <w:color w:val="auto"/>
              </w:rPr>
            </w:pPr>
            <w:r>
              <w:rPr>
                <w:rFonts w:hint="eastAsia" w:ascii="仿宋" w:hAnsi="仿宋" w:eastAsia="仿宋" w:cs="宋体-18030"/>
                <w:color w:val="auto"/>
              </w:rPr>
              <w:t>5</w:t>
            </w:r>
          </w:p>
        </w:tc>
        <w:tc>
          <w:tcPr>
            <w:tcW w:w="2309" w:type="dxa"/>
            <w:tcBorders>
              <w:top w:val="single" w:color="auto" w:sz="4" w:space="0"/>
              <w:left w:val="single" w:color="auto" w:sz="4" w:space="0"/>
              <w:bottom w:val="single" w:color="auto" w:sz="4" w:space="0"/>
              <w:right w:val="single" w:color="auto" w:sz="4" w:space="0"/>
            </w:tcBorders>
            <w:vAlign w:val="center"/>
          </w:tcPr>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全套施工图设计文本；</w:t>
            </w:r>
          </w:p>
          <w:p>
            <w:pPr>
              <w:pStyle w:val="103"/>
              <w:snapToGrid w:val="0"/>
              <w:spacing w:line="360" w:lineRule="exact"/>
              <w:rPr>
                <w:rFonts w:ascii="仿宋" w:hAnsi="仿宋" w:eastAsia="仿宋" w:cs="宋体-18030"/>
                <w:color w:val="auto"/>
              </w:rPr>
            </w:pPr>
            <w:r>
              <w:rPr>
                <w:rFonts w:hint="eastAsia" w:ascii="仿宋" w:hAnsi="仿宋" w:eastAsia="仿宋" w:cs="宋体-18030"/>
                <w:color w:val="auto"/>
              </w:rPr>
              <w:t>BIM模型</w:t>
            </w:r>
          </w:p>
        </w:tc>
        <w:tc>
          <w:tcPr>
            <w:tcW w:w="3089"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与竣工验收同步提供</w:t>
            </w:r>
          </w:p>
        </w:tc>
        <w:tc>
          <w:tcPr>
            <w:tcW w:w="1620"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蓝图</w:t>
            </w:r>
            <w:r>
              <w:rPr>
                <w:rFonts w:hint="eastAsia" w:ascii="仿宋" w:hAnsi="仿宋" w:eastAsia="仿宋" w:cs="宋体-18030"/>
                <w:color w:val="auto"/>
                <w:u w:val="single"/>
              </w:rPr>
              <w:t xml:space="preserve"> 6 </w:t>
            </w:r>
            <w:r>
              <w:rPr>
                <w:rFonts w:hint="eastAsia" w:ascii="仿宋" w:hAnsi="仿宋" w:eastAsia="仿宋" w:cs="宋体-18030"/>
                <w:color w:val="auto"/>
              </w:rPr>
              <w:t>份</w:t>
            </w:r>
          </w:p>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A3文本</w:t>
            </w:r>
            <w:r>
              <w:rPr>
                <w:rFonts w:hint="eastAsia" w:ascii="仿宋" w:hAnsi="仿宋" w:eastAsia="仿宋" w:cs="宋体-18030"/>
                <w:color w:val="auto"/>
                <w:u w:val="single"/>
              </w:rPr>
              <w:t>4</w:t>
            </w:r>
            <w:r>
              <w:rPr>
                <w:rFonts w:hint="eastAsia" w:ascii="仿宋" w:hAnsi="仿宋" w:eastAsia="仿宋" w:cs="宋体-18030"/>
                <w:color w:val="auto"/>
              </w:rPr>
              <w:t>份</w:t>
            </w:r>
          </w:p>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电子文件</w:t>
            </w:r>
            <w:r>
              <w:rPr>
                <w:rFonts w:hint="eastAsia" w:ascii="仿宋" w:hAnsi="仿宋" w:eastAsia="仿宋" w:cs="宋体-18030"/>
                <w:color w:val="auto"/>
                <w:u w:val="single"/>
              </w:rPr>
              <w:t>2</w:t>
            </w:r>
            <w:r>
              <w:rPr>
                <w:rFonts w:hint="eastAsia" w:ascii="仿宋" w:hAnsi="仿宋" w:eastAsia="仿宋" w:cs="宋体-18030"/>
                <w:color w:val="auto"/>
              </w:rPr>
              <w:t>份</w:t>
            </w:r>
          </w:p>
        </w:tc>
        <w:tc>
          <w:tcPr>
            <w:tcW w:w="1799"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auto"/>
              <w:ind w:firstLine="420"/>
              <w:jc w:val="both"/>
              <w:rPr>
                <w:rFonts w:ascii="仿宋" w:hAnsi="仿宋" w:eastAsia="仿宋" w:cs="宋体-1803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35"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auto"/>
              <w:ind w:firstLine="420"/>
              <w:jc w:val="center"/>
              <w:rPr>
                <w:rFonts w:ascii="仿宋" w:hAnsi="仿宋" w:eastAsia="仿宋" w:cs="宋体-18030"/>
                <w:color w:val="auto"/>
              </w:rPr>
            </w:pPr>
            <w:r>
              <w:rPr>
                <w:rFonts w:hint="eastAsia" w:ascii="仿宋" w:hAnsi="仿宋" w:eastAsia="仿宋" w:cs="宋体-18030"/>
                <w:color w:val="auto"/>
              </w:rPr>
              <w:t>6</w:t>
            </w:r>
          </w:p>
        </w:tc>
        <w:tc>
          <w:tcPr>
            <w:tcW w:w="2309"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auto"/>
              <w:jc w:val="both"/>
              <w:rPr>
                <w:rFonts w:ascii="仿宋" w:hAnsi="仿宋" w:eastAsia="仿宋" w:cs="宋体-18030"/>
                <w:color w:val="auto"/>
              </w:rPr>
            </w:pPr>
            <w:r>
              <w:rPr>
                <w:rFonts w:hint="eastAsia" w:ascii="仿宋" w:hAnsi="仿宋" w:eastAsia="仿宋" w:cs="宋体-18030"/>
                <w:color w:val="auto"/>
              </w:rPr>
              <w:t>竣工验收、档案验收配合</w:t>
            </w:r>
          </w:p>
        </w:tc>
        <w:tc>
          <w:tcPr>
            <w:tcW w:w="4709" w:type="dxa"/>
            <w:gridSpan w:val="2"/>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PDF格式的全套全过程设计图纸（含电子签章及电子签名）及计算书；</w:t>
            </w:r>
          </w:p>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CAD格式的最终施工图电子文件；</w:t>
            </w:r>
          </w:p>
          <w:p>
            <w:pPr>
              <w:pStyle w:val="103"/>
              <w:snapToGrid w:val="0"/>
              <w:spacing w:before="120" w:after="120" w:line="360" w:lineRule="exact"/>
              <w:jc w:val="both"/>
              <w:rPr>
                <w:rFonts w:ascii="仿宋" w:hAnsi="仿宋" w:eastAsia="仿宋" w:cs="宋体-18030"/>
                <w:color w:val="auto"/>
              </w:rPr>
            </w:pPr>
            <w:r>
              <w:rPr>
                <w:rFonts w:hint="eastAsia" w:ascii="仿宋" w:hAnsi="仿宋" w:eastAsia="仿宋" w:cs="宋体-18030"/>
                <w:color w:val="auto"/>
              </w:rPr>
              <w:t>纸质版的全套设计计算书；</w:t>
            </w:r>
          </w:p>
          <w:p>
            <w:pPr>
              <w:pStyle w:val="103"/>
              <w:snapToGrid w:val="0"/>
              <w:spacing w:before="120" w:after="120" w:line="276" w:lineRule="auto"/>
              <w:jc w:val="both"/>
              <w:rPr>
                <w:rFonts w:ascii="仿宋" w:hAnsi="仿宋" w:eastAsia="仿宋" w:cs="宋体-18030"/>
                <w:color w:val="auto"/>
              </w:rPr>
            </w:pPr>
            <w:r>
              <w:rPr>
                <w:rFonts w:hint="eastAsia" w:ascii="仿宋" w:hAnsi="仿宋" w:eastAsia="仿宋" w:cs="宋体-18030"/>
                <w:color w:val="auto"/>
              </w:rPr>
              <w:t>《民防工程平战转换应急实施方案》、《民防工程维护手册》，由</w:t>
            </w:r>
            <w:r>
              <w:rPr>
                <w:rFonts w:ascii="仿宋" w:hAnsi="仿宋" w:eastAsia="仿宋" w:cs="宋体-18030"/>
                <w:color w:val="auto"/>
              </w:rPr>
              <w:t>甲方委托</w:t>
            </w:r>
            <w:r>
              <w:rPr>
                <w:rFonts w:hint="eastAsia" w:ascii="仿宋" w:hAnsi="仿宋" w:eastAsia="仿宋" w:cs="宋体-18030"/>
                <w:color w:val="auto"/>
              </w:rPr>
              <w:t>编制</w:t>
            </w:r>
            <w:r>
              <w:rPr>
                <w:rFonts w:ascii="仿宋" w:hAnsi="仿宋" w:eastAsia="仿宋" w:cs="宋体-18030"/>
                <w:color w:val="auto"/>
              </w:rPr>
              <w:t>单位，人防</w:t>
            </w:r>
            <w:r>
              <w:rPr>
                <w:rFonts w:hint="eastAsia" w:ascii="仿宋" w:hAnsi="仿宋" w:eastAsia="仿宋" w:cs="宋体-18030"/>
                <w:color w:val="auto"/>
              </w:rPr>
              <w:t>专项</w:t>
            </w:r>
            <w:r>
              <w:rPr>
                <w:rFonts w:ascii="仿宋" w:hAnsi="仿宋" w:eastAsia="仿宋" w:cs="宋体-18030"/>
                <w:color w:val="auto"/>
              </w:rPr>
              <w:t>分包单位</w:t>
            </w:r>
            <w:r>
              <w:rPr>
                <w:rFonts w:hint="eastAsia" w:ascii="仿宋" w:hAnsi="仿宋" w:eastAsia="仿宋" w:cs="宋体-18030"/>
                <w:color w:val="auto"/>
              </w:rPr>
              <w:t>配合。</w:t>
            </w:r>
          </w:p>
        </w:tc>
        <w:tc>
          <w:tcPr>
            <w:tcW w:w="1799"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120" w:after="120" w:line="276" w:lineRule="auto"/>
              <w:jc w:val="both"/>
              <w:rPr>
                <w:rFonts w:ascii="仿宋" w:hAnsi="仿宋" w:eastAsia="仿宋" w:cs="宋体-18030"/>
                <w:color w:val="auto"/>
              </w:rPr>
            </w:pPr>
            <w:r>
              <w:rPr>
                <w:rFonts w:hint="eastAsia" w:ascii="仿宋" w:hAnsi="仿宋" w:eastAsia="仿宋" w:cs="宋体-18030"/>
                <w:color w:val="auto"/>
              </w:rPr>
              <w:t>文件格式、文件命名满足验收部门要求</w:t>
            </w:r>
          </w:p>
        </w:tc>
      </w:tr>
    </w:tbl>
    <w:p>
      <w:pPr>
        <w:pStyle w:val="19"/>
        <w:spacing w:before="120" w:after="120" w:line="360" w:lineRule="auto"/>
        <w:ind w:right="25" w:rightChars="12" w:firstLine="480" w:firstLineChars="20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rPr>
        <w:t>注：设计各阶段，由乙方负责按照政府相关部门及行业主管部门报审报建所要求的套数提供相关设计文件，如上表中要求套数不足的，由乙方负责免费提供。</w:t>
      </w:r>
    </w:p>
    <w:p>
      <w:pPr>
        <w:pStyle w:val="5"/>
        <w:numPr>
          <w:ilvl w:val="0"/>
          <w:numId w:val="0"/>
        </w:numPr>
        <w:rPr>
          <w:rFonts w:hAnsi="仿宋"/>
          <w:color w:val="auto"/>
          <w:szCs w:val="24"/>
        </w:rPr>
      </w:pPr>
      <w:r>
        <w:rPr>
          <w:rFonts w:hint="eastAsia" w:hAnsi="仿宋"/>
          <w:color w:val="auto"/>
          <w:szCs w:val="24"/>
        </w:rPr>
        <w:t>第十九条 进度计划</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19.1 </w:t>
      </w:r>
      <w:r>
        <w:rPr>
          <w:rFonts w:hint="eastAsia" w:ascii="仿宋" w:hAnsi="仿宋" w:eastAsia="仿宋"/>
          <w:snapToGrid w:val="0"/>
          <w:color w:val="auto"/>
          <w:kern w:val="0"/>
          <w:sz w:val="24"/>
          <w:szCs w:val="24"/>
        </w:rPr>
        <w:t>乙方编制的设计进度计划应确定项目总进度目标与详细的分进度目标。乙方根据合同约定及工期总体策划的要求编制各阶段设计进度计划和各专业的出图计划，各阶段中间检查内容、时间、次数和提交哪些设计文件、图纸，经甲方审查、平衡后执行。乙方应根据设计实际进展变化，及时编制设计调整计划，以使设计进度在受控状态下进行，同时便于甲方及时调整相应计划。</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19.2 </w:t>
      </w:r>
      <w:r>
        <w:rPr>
          <w:rFonts w:hint="eastAsia" w:ascii="仿宋" w:hAnsi="仿宋" w:eastAsia="仿宋"/>
          <w:snapToGrid w:val="0"/>
          <w:color w:val="auto"/>
          <w:kern w:val="0"/>
          <w:sz w:val="24"/>
          <w:szCs w:val="24"/>
        </w:rPr>
        <w:t>设计进度计划应体现事前、事中和事后进度控制，应有工作流程、进度控制措施、组织措施、技术措施等内容，必须考虑工程招标、设备采购、物料准备等因素，提供满足上述工作所需要的有关设计文件。</w:t>
      </w:r>
    </w:p>
    <w:p>
      <w:pPr>
        <w:pStyle w:val="5"/>
        <w:numPr>
          <w:ilvl w:val="0"/>
          <w:numId w:val="0"/>
        </w:numPr>
        <w:rPr>
          <w:rFonts w:hAnsi="仿宋"/>
          <w:color w:val="auto"/>
          <w:szCs w:val="24"/>
        </w:rPr>
      </w:pPr>
      <w:r>
        <w:rPr>
          <w:rFonts w:hint="eastAsia" w:hAnsi="仿宋"/>
          <w:color w:val="auto"/>
          <w:szCs w:val="24"/>
        </w:rPr>
        <w:t>第二十条 进度控制的要求和办法</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20.1 </w:t>
      </w:r>
      <w:r>
        <w:rPr>
          <w:rFonts w:hint="eastAsia" w:ascii="仿宋" w:hAnsi="仿宋" w:eastAsia="仿宋"/>
          <w:snapToGrid w:val="0"/>
          <w:color w:val="auto"/>
          <w:kern w:val="0"/>
          <w:sz w:val="24"/>
          <w:szCs w:val="24"/>
        </w:rPr>
        <w:t>甲方按进度计划检查设计完成情况，检查内容包括设计进展、设计质量、投资设计落实情况、设计成果提交情况等，发现问题，有权督促乙方采取组织、经济及技术措施予以纠正。</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20.2 </w:t>
      </w:r>
      <w:r>
        <w:rPr>
          <w:rFonts w:hint="eastAsia" w:ascii="仿宋" w:hAnsi="仿宋" w:eastAsia="仿宋"/>
          <w:snapToGrid w:val="0"/>
          <w:color w:val="auto"/>
          <w:kern w:val="0"/>
          <w:sz w:val="24"/>
          <w:szCs w:val="24"/>
        </w:rPr>
        <w:t>乙方严格按照进度计划开展和组织设计工作，接受甲方根据合同和进度计划进行的各种设计跟踪、工作检查和协调要求。</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20.3 </w:t>
      </w:r>
      <w:r>
        <w:rPr>
          <w:rFonts w:hint="eastAsia" w:ascii="仿宋" w:hAnsi="仿宋" w:eastAsia="仿宋"/>
          <w:snapToGrid w:val="0"/>
          <w:color w:val="auto"/>
          <w:kern w:val="0"/>
          <w:sz w:val="24"/>
          <w:szCs w:val="24"/>
        </w:rPr>
        <w:t>乙方根据设计开展情况编制月工作汇报和下月进度计划，提供有关设计信息，协助甲方掌握设计工作的整体进展情况。乙方每周按要求向甲方报告进展情况。甲方有权要求修改、调整进度计划并要求乙方执行。</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20.4 </w:t>
      </w:r>
      <w:r>
        <w:rPr>
          <w:rFonts w:hint="eastAsia" w:ascii="仿宋" w:hAnsi="仿宋" w:eastAsia="仿宋"/>
          <w:snapToGrid w:val="0"/>
          <w:color w:val="auto"/>
          <w:kern w:val="0"/>
          <w:sz w:val="24"/>
          <w:szCs w:val="24"/>
        </w:rPr>
        <w:t>乙方应及时向甲方反映重大技术问题和重大原则问题，以便于甲方及早予以确认或反馈意见。</w:t>
      </w:r>
    </w:p>
    <w:p>
      <w:pPr>
        <w:pStyle w:val="5"/>
        <w:numPr>
          <w:ilvl w:val="0"/>
          <w:numId w:val="0"/>
        </w:numPr>
        <w:rPr>
          <w:rFonts w:hAnsi="仿宋"/>
          <w:color w:val="auto"/>
          <w:szCs w:val="24"/>
        </w:rPr>
      </w:pPr>
      <w:r>
        <w:rPr>
          <w:rFonts w:hint="eastAsia" w:hAnsi="仿宋"/>
          <w:color w:val="auto"/>
          <w:szCs w:val="24"/>
        </w:rPr>
        <w:t>第二十一条 关键点控制</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21.1 </w:t>
      </w:r>
      <w:r>
        <w:rPr>
          <w:rFonts w:hint="eastAsia" w:ascii="仿宋" w:hAnsi="仿宋" w:eastAsia="仿宋"/>
          <w:snapToGrid w:val="0"/>
          <w:color w:val="auto"/>
          <w:kern w:val="0"/>
          <w:sz w:val="24"/>
          <w:szCs w:val="24"/>
        </w:rPr>
        <w:t>甲方对关键点的设计工作进行重点检查，根据设计进展的实际情况提出相应的意见、要求，发现偏离的，要求乙方及时调整人员、调整计划和调整工作部署。</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21.2 </w:t>
      </w:r>
      <w:r>
        <w:rPr>
          <w:rFonts w:hint="eastAsia" w:ascii="仿宋" w:hAnsi="仿宋" w:eastAsia="仿宋"/>
          <w:snapToGrid w:val="0"/>
          <w:color w:val="auto"/>
          <w:kern w:val="0"/>
          <w:sz w:val="24"/>
          <w:szCs w:val="24"/>
        </w:rPr>
        <w:t>甲方对关键点的关注而提出的要求、措施或决策，不因此减少或免除承担乙方应负的责任，由此而影响设计工作的正常进行，乙方应提出解决问题的方法，属甲方决策不合理的，乙方有责任告知甲方，发生合同外费用的，需事前提交甲方确认。</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21.3 </w:t>
      </w:r>
      <w:r>
        <w:rPr>
          <w:rFonts w:hint="eastAsia" w:ascii="仿宋" w:hAnsi="仿宋" w:eastAsia="仿宋"/>
          <w:snapToGrid w:val="0"/>
          <w:color w:val="auto"/>
          <w:kern w:val="0"/>
          <w:sz w:val="24"/>
          <w:szCs w:val="24"/>
        </w:rPr>
        <w:t>乙方应当根据设计行为制定设计工作整体的进度网络图，确定其中的关键点，加强过程控制，确保关键点设计按进度计划完成，使整个设计工作处于受控的状态。</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21.4 </w:t>
      </w:r>
      <w:r>
        <w:rPr>
          <w:rFonts w:hint="eastAsia" w:ascii="仿宋" w:hAnsi="仿宋" w:eastAsia="仿宋"/>
          <w:snapToGrid w:val="0"/>
          <w:color w:val="auto"/>
          <w:kern w:val="0"/>
          <w:sz w:val="24"/>
          <w:szCs w:val="24"/>
        </w:rPr>
        <w:t>乙方应根据甲方要求的进度制定工作计划，组织保证措施，确保投入的人力、物力能满足设计工作的需要，确保关键点的设计工作按计划完成。</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21.5 </w:t>
      </w:r>
      <w:r>
        <w:rPr>
          <w:rFonts w:hint="eastAsia" w:ascii="仿宋" w:hAnsi="仿宋" w:eastAsia="仿宋"/>
          <w:snapToGrid w:val="0"/>
          <w:color w:val="auto"/>
          <w:kern w:val="0"/>
          <w:sz w:val="24"/>
          <w:szCs w:val="24"/>
        </w:rPr>
        <w:t>无论何种原因影响关键点设计进度的，乙方都必须对甲方发出的关于消除影响、保证进度的措施、指令，采取一切相应的组织措施、技术措施予以执行，并接受甲方的检查。</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第八章设计费及费用支付</w:t>
      </w:r>
    </w:p>
    <w:p>
      <w:pPr>
        <w:pStyle w:val="5"/>
        <w:numPr>
          <w:ilvl w:val="0"/>
          <w:numId w:val="0"/>
        </w:numPr>
        <w:rPr>
          <w:rFonts w:hAnsi="仿宋"/>
          <w:color w:val="auto"/>
          <w:szCs w:val="24"/>
        </w:rPr>
      </w:pPr>
      <w:r>
        <w:rPr>
          <w:rFonts w:hint="eastAsia" w:hAnsi="仿宋"/>
          <w:color w:val="auto"/>
          <w:szCs w:val="24"/>
        </w:rPr>
        <w:t>第二十二 设计费金额</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 xml:space="preserve">22.1  </w:t>
      </w:r>
      <w:r>
        <w:rPr>
          <w:rFonts w:hint="eastAsia" w:ascii="仿宋" w:hAnsi="仿宋" w:eastAsia="仿宋"/>
          <w:snapToGrid w:val="0"/>
          <w:color w:val="auto"/>
          <w:kern w:val="0"/>
          <w:sz w:val="24"/>
          <w:szCs w:val="24"/>
        </w:rPr>
        <w:t>设计费调整</w:t>
      </w:r>
    </w:p>
    <w:p>
      <w:pPr>
        <w:spacing w:before="120" w:after="120" w:line="360" w:lineRule="auto"/>
        <w:jc w:val="left"/>
        <w:rPr>
          <w:rFonts w:eastAsia="仿宋_GB2312"/>
          <w:color w:val="auto"/>
          <w:sz w:val="24"/>
          <w:szCs w:val="24"/>
          <w:u w:val="single"/>
        </w:rPr>
      </w:pPr>
      <w:r>
        <w:rPr>
          <w:rFonts w:hint="eastAsia" w:ascii="仿宋" w:hAnsi="仿宋" w:eastAsia="仿宋"/>
          <w:snapToGrid w:val="0"/>
          <w:color w:val="auto"/>
          <w:kern w:val="0"/>
          <w:sz w:val="24"/>
          <w:szCs w:val="24"/>
        </w:rPr>
        <w:t>22.1.1</w:t>
      </w:r>
      <w:r>
        <w:rPr>
          <w:rFonts w:eastAsia="仿宋_GB2312"/>
          <w:color w:val="auto"/>
          <w:sz w:val="24"/>
          <w:szCs w:val="24"/>
        </w:rPr>
        <w:t>总价包含的风险范围：</w:t>
      </w:r>
      <w:r>
        <w:rPr>
          <w:rFonts w:hint="eastAsia" w:eastAsia="仿宋_GB2312"/>
          <w:color w:val="auto"/>
          <w:sz w:val="24"/>
          <w:szCs w:val="24"/>
          <w:u w:val="single"/>
        </w:rPr>
        <w:t>总价包干 。</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总价包干</w:t>
      </w:r>
      <w:r>
        <w:rPr>
          <w:rFonts w:hint="eastAsia" w:ascii="仿宋" w:hAnsi="仿宋" w:eastAsia="仿宋"/>
          <w:snapToGrid w:val="0"/>
          <w:color w:val="auto"/>
          <w:kern w:val="0"/>
          <w:sz w:val="24"/>
          <w:szCs w:val="24"/>
        </w:rPr>
        <w:t>。</w:t>
      </w:r>
    </w:p>
    <w:p>
      <w:pPr>
        <w:pStyle w:val="19"/>
        <w:spacing w:before="120" w:after="120" w:line="360" w:lineRule="auto"/>
        <w:ind w:right="25" w:rightChars="12" w:firstLine="0"/>
        <w:rPr>
          <w:rFonts w:ascii="仿宋" w:hAnsi="仿宋" w:eastAsia="仿宋"/>
          <w:snapToGrid w:val="0"/>
          <w:color w:val="auto"/>
          <w:kern w:val="0"/>
          <w:sz w:val="24"/>
          <w:szCs w:val="24"/>
        </w:rPr>
      </w:pPr>
      <w:r>
        <w:rPr>
          <w:rFonts w:hint="eastAsia" w:ascii="仿宋" w:hAnsi="仿宋" w:eastAsia="仿宋"/>
          <w:snapToGrid w:val="0"/>
          <w:color w:val="auto"/>
          <w:kern w:val="0"/>
          <w:sz w:val="24"/>
          <w:szCs w:val="24"/>
          <w:lang w:val="en-US" w:eastAsia="zh-CN"/>
        </w:rPr>
        <w:t>风险范围以外合同价格的调整方法：</w:t>
      </w:r>
      <w:r>
        <w:rPr>
          <w:rFonts w:hint="eastAsia" w:ascii="仿宋" w:hAnsi="仿宋" w:eastAsia="仿宋"/>
          <w:snapToGrid w:val="0"/>
          <w:color w:val="auto"/>
          <w:kern w:val="0"/>
          <w:sz w:val="24"/>
          <w:szCs w:val="24"/>
          <w:u w:val="single"/>
          <w:lang w:val="en-US" w:eastAsia="zh-CN"/>
        </w:rPr>
        <w:t>总价包干，不调整费用</w:t>
      </w:r>
      <w:r>
        <w:rPr>
          <w:rFonts w:hint="eastAsia" w:ascii="仿宋" w:hAnsi="仿宋" w:eastAsia="仿宋"/>
          <w:snapToGrid w:val="0"/>
          <w:color w:val="auto"/>
          <w:kern w:val="0"/>
          <w:sz w:val="24"/>
          <w:szCs w:val="24"/>
        </w:rPr>
        <w:t>。</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22.1.2</w:t>
      </w:r>
      <w:r>
        <w:rPr>
          <w:rFonts w:hint="eastAsia" w:ascii="仿宋" w:hAnsi="仿宋" w:eastAsia="仿宋"/>
          <w:snapToGrid w:val="0"/>
          <w:color w:val="auto"/>
          <w:kern w:val="0"/>
          <w:sz w:val="24"/>
          <w:szCs w:val="24"/>
        </w:rPr>
        <w:t>合同实施期间设计费按</w:t>
      </w:r>
      <w:r>
        <w:rPr>
          <w:rFonts w:hint="eastAsia" w:ascii="仿宋" w:hAnsi="仿宋" w:eastAsia="仿宋"/>
          <w:snapToGrid w:val="0"/>
          <w:color w:val="auto"/>
          <w:kern w:val="0"/>
          <w:sz w:val="24"/>
          <w:szCs w:val="24"/>
        </w:rPr>
        <w:t>本合同条款第二十三条约定的</w:t>
      </w:r>
      <w:r>
        <w:rPr>
          <w:rFonts w:hint="eastAsia" w:ascii="仿宋" w:hAnsi="仿宋" w:eastAsia="仿宋"/>
          <w:snapToGrid w:val="0"/>
          <w:color w:val="auto"/>
          <w:kern w:val="0"/>
          <w:sz w:val="24"/>
          <w:szCs w:val="24"/>
        </w:rPr>
        <w:t>支付比例支付。</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22.1.3</w:t>
      </w:r>
      <w:r>
        <w:rPr>
          <w:rFonts w:hint="eastAsia" w:ascii="仿宋" w:hAnsi="仿宋" w:eastAsia="仿宋"/>
          <w:snapToGrid w:val="0"/>
          <w:color w:val="auto"/>
          <w:kern w:val="0"/>
          <w:sz w:val="24"/>
          <w:szCs w:val="24"/>
        </w:rPr>
        <w:t>在项目设计方案未通过政府部门批复前，甲方要求乙方提前进行初步设计或施工图设计工作的，由此造成的图纸修改工作，双方根据实际工作量协商设计费用补偿。</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22.1.4</w:t>
      </w:r>
      <w:r>
        <w:rPr>
          <w:rFonts w:hint="eastAsia" w:ascii="仿宋" w:hAnsi="仿宋" w:eastAsia="仿宋"/>
          <w:snapToGrid w:val="0"/>
          <w:color w:val="auto"/>
          <w:kern w:val="0"/>
          <w:sz w:val="24"/>
          <w:szCs w:val="24"/>
        </w:rPr>
        <w:t xml:space="preserve"> 除因甲方原因造成重大设计变更以外（设计变更的标准见第十五条15.10相关约定），本合同工作范围内所发生的修改与变更工作，甲方不应另外支付乙方设计变更费用。</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22.1.5</w:t>
      </w:r>
      <w:r>
        <w:rPr>
          <w:rFonts w:hint="eastAsia" w:ascii="仿宋" w:hAnsi="仿宋" w:eastAsia="仿宋"/>
          <w:snapToGrid w:val="0"/>
          <w:color w:val="auto"/>
          <w:kern w:val="0"/>
          <w:sz w:val="24"/>
          <w:szCs w:val="24"/>
        </w:rPr>
        <w:t>乙方根据甲方需要额外增晒或增印图纸文本的成本费，不计入合同总价，由甲方按A0图纸为4元/张、A1图纸为2元/张、A2图纸为1元/张的晒图工本费另行支付。增晒增印费每三月结算并支付一次，乙方须提供合法等额发票</w:t>
      </w:r>
      <w:r>
        <w:rPr>
          <w:rFonts w:ascii="仿宋" w:hAnsi="仿宋" w:eastAsia="仿宋"/>
          <w:snapToGrid w:val="0"/>
          <w:color w:val="auto"/>
          <w:kern w:val="0"/>
          <w:sz w:val="24"/>
          <w:szCs w:val="24"/>
        </w:rPr>
        <w:t>(</w:t>
      </w:r>
      <w:r>
        <w:rPr>
          <w:rFonts w:hint="eastAsia" w:ascii="仿宋" w:hAnsi="仿宋" w:eastAsia="仿宋"/>
          <w:snapToGrid w:val="0"/>
          <w:color w:val="auto"/>
          <w:kern w:val="0"/>
          <w:sz w:val="24"/>
          <w:szCs w:val="24"/>
        </w:rPr>
        <w:t>盖乙方发票专用章</w:t>
      </w:r>
      <w:r>
        <w:rPr>
          <w:rFonts w:ascii="仿宋" w:hAnsi="仿宋" w:eastAsia="仿宋"/>
          <w:snapToGrid w:val="0"/>
          <w:color w:val="auto"/>
          <w:kern w:val="0"/>
          <w:sz w:val="24"/>
          <w:szCs w:val="24"/>
        </w:rPr>
        <w:t>)</w:t>
      </w:r>
      <w:r>
        <w:rPr>
          <w:rFonts w:hint="eastAsia" w:ascii="仿宋" w:hAnsi="仿宋" w:eastAsia="仿宋"/>
          <w:snapToGrid w:val="0"/>
          <w:color w:val="auto"/>
          <w:kern w:val="0"/>
          <w:sz w:val="24"/>
          <w:szCs w:val="24"/>
        </w:rPr>
        <w:t>及付款通知单，甲方收到付款通知单及发票后</w:t>
      </w:r>
      <w:r>
        <w:rPr>
          <w:rFonts w:ascii="仿宋" w:hAnsi="仿宋" w:eastAsia="仿宋"/>
          <w:snapToGrid w:val="0"/>
          <w:color w:val="auto"/>
          <w:kern w:val="0"/>
          <w:sz w:val="24"/>
          <w:szCs w:val="24"/>
        </w:rPr>
        <w:t>5</w:t>
      </w:r>
      <w:r>
        <w:rPr>
          <w:rFonts w:hint="eastAsia" w:ascii="仿宋" w:hAnsi="仿宋" w:eastAsia="仿宋"/>
          <w:snapToGrid w:val="0"/>
          <w:color w:val="auto"/>
          <w:kern w:val="0"/>
          <w:sz w:val="24"/>
          <w:szCs w:val="24"/>
        </w:rPr>
        <w:t>个工作工作日内未提出异议并退回发票，视为认可付款。</w:t>
      </w:r>
    </w:p>
    <w:p>
      <w:pPr>
        <w:pStyle w:val="19"/>
        <w:spacing w:before="120" w:after="120" w:line="360" w:lineRule="auto"/>
        <w:ind w:right="25" w:rightChars="12" w:firstLine="0"/>
        <w:rPr>
          <w:rFonts w:ascii="仿宋" w:hAnsi="仿宋" w:eastAsia="仿宋"/>
          <w:snapToGrid w:val="0"/>
          <w:color w:val="auto"/>
          <w:kern w:val="0"/>
          <w:sz w:val="24"/>
          <w:szCs w:val="24"/>
        </w:rPr>
      </w:pPr>
      <w:r>
        <w:rPr>
          <w:rFonts w:ascii="仿宋" w:hAnsi="仿宋" w:eastAsia="仿宋"/>
          <w:snapToGrid w:val="0"/>
          <w:color w:val="auto"/>
          <w:kern w:val="0"/>
          <w:sz w:val="24"/>
          <w:szCs w:val="24"/>
        </w:rPr>
        <w:t>22.1.6</w:t>
      </w:r>
      <w:r>
        <w:rPr>
          <w:rFonts w:hint="eastAsia" w:ascii="仿宋" w:hAnsi="仿宋" w:eastAsia="仿宋"/>
          <w:snapToGrid w:val="0"/>
          <w:color w:val="auto"/>
          <w:kern w:val="0"/>
          <w:sz w:val="24"/>
          <w:szCs w:val="24"/>
        </w:rPr>
        <w:t xml:space="preserve"> 乙方提供的设计图纸必须满足国家及主管部门规定的绿色建筑要求、装配式建筑要求、日照要求等其他建设要求，过程中由此产生的咨询及图纸修改费用均由本合同价包含，甲方不再另行支付。</w:t>
      </w:r>
    </w:p>
    <w:p>
      <w:pPr>
        <w:pStyle w:val="5"/>
        <w:numPr>
          <w:ilvl w:val="0"/>
          <w:numId w:val="0"/>
        </w:numPr>
        <w:spacing w:before="0" w:beforeLines="0" w:after="0" w:afterLines="0"/>
        <w:rPr>
          <w:rFonts w:hAnsi="仿宋"/>
          <w:color w:val="auto"/>
          <w:szCs w:val="24"/>
        </w:rPr>
      </w:pPr>
      <w:r>
        <w:rPr>
          <w:rFonts w:hint="eastAsia" w:hAnsi="仿宋"/>
          <w:color w:val="auto"/>
          <w:szCs w:val="24"/>
        </w:rPr>
        <w:t>第二十三条 设计费支付</w:t>
      </w:r>
    </w:p>
    <w:p>
      <w:pPr>
        <w:pStyle w:val="19"/>
        <w:spacing w:before="0" w:beforeLines="0" w:after="0" w:afterLines="0" w:line="360" w:lineRule="auto"/>
        <w:ind w:right="25" w:rightChars="12" w:firstLine="0"/>
        <w:rPr>
          <w:color w:val="auto"/>
        </w:rPr>
      </w:pPr>
      <w:r>
        <w:rPr>
          <w:rFonts w:ascii="仿宋" w:hAnsi="仿宋" w:eastAsia="仿宋"/>
          <w:color w:val="auto"/>
          <w:sz w:val="24"/>
          <w:szCs w:val="24"/>
        </w:rPr>
        <w:t xml:space="preserve">23.1  </w:t>
      </w:r>
      <w:r>
        <w:rPr>
          <w:rFonts w:hint="eastAsia" w:ascii="仿宋" w:hAnsi="仿宋" w:eastAsia="仿宋"/>
          <w:color w:val="auto"/>
          <w:sz w:val="24"/>
          <w:szCs w:val="24"/>
        </w:rPr>
        <w:t>本项目设计费支付如下：</w:t>
      </w:r>
    </w:p>
    <w:tbl>
      <w:tblPr>
        <w:tblStyle w:val="42"/>
        <w:tblpPr w:leftFromText="180" w:rightFromText="180" w:vertAnchor="text" w:horzAnchor="page" w:tblpXSpec="center" w:tblpY="581"/>
        <w:tblOverlap w:val="never"/>
        <w:tblW w:w="10540" w:type="dxa"/>
        <w:jc w:val="center"/>
        <w:tblInd w:w="0" w:type="dxa"/>
        <w:tblLayout w:type="fixed"/>
        <w:tblCellMar>
          <w:top w:w="0" w:type="dxa"/>
          <w:left w:w="0" w:type="dxa"/>
          <w:bottom w:w="0" w:type="dxa"/>
          <w:right w:w="0" w:type="dxa"/>
        </w:tblCellMar>
      </w:tblPr>
      <w:tblGrid>
        <w:gridCol w:w="960"/>
        <w:gridCol w:w="1560"/>
        <w:gridCol w:w="1570"/>
        <w:gridCol w:w="4010"/>
        <w:gridCol w:w="1480"/>
        <w:gridCol w:w="960"/>
      </w:tblGrid>
      <w:tr>
        <w:tblPrEx>
          <w:tblLayout w:type="fixed"/>
          <w:tblCellMar>
            <w:top w:w="0" w:type="dxa"/>
            <w:left w:w="0" w:type="dxa"/>
            <w:bottom w:w="0" w:type="dxa"/>
            <w:right w:w="0" w:type="dxa"/>
          </w:tblCellMar>
        </w:tblPrEx>
        <w:trPr>
          <w:trHeight w:val="49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项目名称</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占设计费比例</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支付条件</w:t>
            </w:r>
          </w:p>
        </w:tc>
        <w:tc>
          <w:tcPr>
            <w:tcW w:w="148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付款金额</w:t>
            </w:r>
            <w:r>
              <w:rPr>
                <w:rFonts w:hint="eastAsia" w:ascii="仿宋" w:hAnsi="仿宋" w:eastAsia="仿宋" w:cs="仿宋"/>
                <w:b/>
                <w:color w:val="auto"/>
                <w:kern w:val="0"/>
                <w:sz w:val="20"/>
                <w:lang w:bidi="ar"/>
              </w:rPr>
              <w:br w:type="textWrapping"/>
            </w:r>
            <w:r>
              <w:rPr>
                <w:rFonts w:hint="eastAsia" w:ascii="仿宋" w:hAnsi="仿宋" w:eastAsia="仿宋" w:cs="仿宋"/>
                <w:b/>
                <w:color w:val="auto"/>
                <w:kern w:val="0"/>
                <w:sz w:val="20"/>
                <w:lang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备注</w:t>
            </w:r>
          </w:p>
        </w:tc>
      </w:tr>
      <w:tr>
        <w:tblPrEx>
          <w:tblLayout w:type="fixed"/>
          <w:tblCellMar>
            <w:top w:w="0" w:type="dxa"/>
            <w:left w:w="0" w:type="dxa"/>
            <w:bottom w:w="0" w:type="dxa"/>
            <w:right w:w="0" w:type="dxa"/>
          </w:tblCellMar>
        </w:tblPrEx>
        <w:trPr>
          <w:trHeight w:val="3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一</w:t>
            </w:r>
          </w:p>
        </w:tc>
        <w:tc>
          <w:tcPr>
            <w:tcW w:w="3130" w:type="dxa"/>
            <w:gridSpan w:val="2"/>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120" w:after="120"/>
              <w:jc w:val="left"/>
              <w:textAlignment w:val="center"/>
              <w:rPr>
                <w:rFonts w:ascii="仿宋" w:hAnsi="仿宋" w:eastAsia="仿宋" w:cs="仿宋"/>
                <w:b/>
                <w:color w:val="auto"/>
                <w:sz w:val="20"/>
              </w:rPr>
            </w:pPr>
            <w:r>
              <w:rPr>
                <w:rFonts w:hint="eastAsia" w:ascii="仿宋" w:hAnsi="仿宋" w:eastAsia="仿宋" w:cs="仿宋"/>
                <w:b/>
                <w:color w:val="auto"/>
                <w:kern w:val="0"/>
                <w:sz w:val="20"/>
                <w:lang w:bidi="ar"/>
              </w:rPr>
              <w:t>基本设计费</w:t>
            </w:r>
          </w:p>
        </w:tc>
        <w:tc>
          <w:tcPr>
            <w:tcW w:w="4010"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left"/>
              <w:rPr>
                <w:rFonts w:ascii="仿宋" w:hAnsi="仿宋" w:eastAsia="仿宋" w:cs="仿宋"/>
                <w:b/>
                <w:color w:val="auto"/>
                <w:sz w:val="20"/>
              </w:rPr>
            </w:pPr>
          </w:p>
        </w:tc>
        <w:tc>
          <w:tcPr>
            <w:tcW w:w="1480"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120" w:after="120"/>
              <w:jc w:val="center"/>
              <w:rPr>
                <w:rFonts w:ascii="仿宋" w:hAnsi="仿宋" w:eastAsia="仿宋" w:cs="仿宋"/>
                <w:b/>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FFFF00"/>
            <w:noWrap/>
            <w:tcMar>
              <w:top w:w="10" w:type="dxa"/>
              <w:left w:w="10" w:type="dxa"/>
              <w:right w:w="10" w:type="dxa"/>
            </w:tcMar>
            <w:vAlign w:val="center"/>
          </w:tcPr>
          <w:p>
            <w:pPr>
              <w:spacing w:before="120" w:after="120"/>
              <w:rPr>
                <w:rFonts w:ascii="宋体" w:hAnsi="宋体" w:cs="宋体"/>
                <w:b/>
                <w:color w:val="auto"/>
                <w:sz w:val="22"/>
                <w:szCs w:val="22"/>
              </w:rPr>
            </w:pPr>
          </w:p>
        </w:tc>
      </w:tr>
      <w:tr>
        <w:tblPrEx>
          <w:tblLayout w:type="fixed"/>
          <w:tblCellMar>
            <w:top w:w="0" w:type="dxa"/>
            <w:left w:w="0" w:type="dxa"/>
            <w:bottom w:w="0" w:type="dxa"/>
            <w:right w:w="0"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方案优化设计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基本设计费的20%</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方案批复完成后四十个工作日内支付</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初步设计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基本设计费的20%</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初步设计完成并通过审批且发包人内部评审通过后四十个工作日内</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基本设计费的30%</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施工图完成并取得审图合格证后四十个工作日内</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1.4</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现场服务</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基本设计费的20%</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1、结构封顶完成后四十个工作日内支付10%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rPr>
                <w:rFonts w:ascii="仿宋" w:hAnsi="仿宋" w:eastAsia="仿宋" w:cs="仿宋"/>
                <w:color w:val="auto"/>
                <w:sz w:val="2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rPr>
                <w:rFonts w:ascii="仿宋" w:hAnsi="仿宋" w:eastAsia="仿宋" w:cs="仿宋"/>
                <w:color w:val="auto"/>
                <w:sz w:val="20"/>
              </w:rPr>
            </w:pP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2、工程竣工验收完成、终版图完成后四十个工作日内支付10%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竣工备案</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基本设计费的10%</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办理完成结算后四十个工作日内支付尾款</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4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120" w:after="120"/>
              <w:jc w:val="center"/>
              <w:textAlignment w:val="center"/>
              <w:rPr>
                <w:rFonts w:ascii="仿宋" w:hAnsi="仿宋" w:eastAsia="仿宋" w:cs="仿宋"/>
                <w:b/>
                <w:color w:val="auto"/>
                <w:sz w:val="20"/>
              </w:rPr>
            </w:pPr>
            <w:r>
              <w:rPr>
                <w:rFonts w:hint="eastAsia" w:ascii="仿宋" w:hAnsi="仿宋" w:eastAsia="仿宋" w:cs="仿宋"/>
                <w:b/>
                <w:color w:val="auto"/>
                <w:kern w:val="0"/>
                <w:sz w:val="20"/>
                <w:lang w:bidi="ar"/>
              </w:rPr>
              <w:t>二</w:t>
            </w:r>
          </w:p>
        </w:tc>
        <w:tc>
          <w:tcPr>
            <w:tcW w:w="3130" w:type="dxa"/>
            <w:gridSpan w:val="2"/>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b/>
                <w:color w:val="auto"/>
                <w:sz w:val="20"/>
              </w:rPr>
            </w:pPr>
            <w:r>
              <w:rPr>
                <w:rFonts w:hint="eastAsia" w:ascii="仿宋" w:hAnsi="仿宋" w:eastAsia="仿宋" w:cs="仿宋"/>
                <w:b/>
                <w:color w:val="auto"/>
                <w:kern w:val="0"/>
                <w:sz w:val="20"/>
                <w:lang w:bidi="ar"/>
              </w:rPr>
              <w:t>专项设计</w:t>
            </w:r>
          </w:p>
        </w:tc>
        <w:tc>
          <w:tcPr>
            <w:tcW w:w="4010"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0" w:beforeLines="0" w:after="0" w:afterLines="0"/>
              <w:jc w:val="left"/>
              <w:rPr>
                <w:rFonts w:ascii="仿宋" w:hAnsi="仿宋" w:eastAsia="仿宋" w:cs="仿宋"/>
                <w:b/>
                <w:color w:val="auto"/>
                <w:sz w:val="20"/>
              </w:rPr>
            </w:pPr>
          </w:p>
        </w:tc>
        <w:tc>
          <w:tcPr>
            <w:tcW w:w="1480"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0" w:beforeLines="0" w:after="0" w:afterLines="0"/>
              <w:jc w:val="left"/>
              <w:rPr>
                <w:rFonts w:ascii="仿宋" w:hAnsi="仿宋" w:eastAsia="仿宋" w:cs="仿宋"/>
                <w:b/>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FFFF00"/>
            <w:noWrap/>
            <w:tcMar>
              <w:top w:w="10" w:type="dxa"/>
              <w:left w:w="10" w:type="dxa"/>
              <w:right w:w="10" w:type="dxa"/>
            </w:tcMar>
            <w:vAlign w:val="center"/>
          </w:tcPr>
          <w:p>
            <w:pPr>
              <w:spacing w:before="120" w:after="120"/>
              <w:rPr>
                <w:rFonts w:ascii="宋体" w:hAnsi="宋体" w:cs="宋体"/>
                <w:b/>
                <w:color w:val="auto"/>
                <w:sz w:val="22"/>
                <w:szCs w:val="22"/>
              </w:rPr>
            </w:pPr>
          </w:p>
        </w:tc>
      </w:tr>
      <w:tr>
        <w:tblPrEx>
          <w:tblLayout w:type="fixed"/>
          <w:tblCellMar>
            <w:top w:w="0" w:type="dxa"/>
            <w:left w:w="0" w:type="dxa"/>
            <w:bottom w:w="0" w:type="dxa"/>
            <w:right w:w="0" w:type="dxa"/>
          </w:tblCellMar>
        </w:tblPrEx>
        <w:trPr>
          <w:trHeight w:val="8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Style w:val="158"/>
                <w:rFonts w:hint="default"/>
                <w:color w:val="auto"/>
                <w:lang w:bidi="ar"/>
              </w:rPr>
              <w:t>基坑</w:t>
            </w:r>
            <w:r>
              <w:rPr>
                <w:rStyle w:val="159"/>
                <w:rFonts w:hint="default"/>
                <w:color w:val="auto"/>
                <w:lang w:bidi="ar"/>
              </w:rPr>
              <w:t>支护设计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施工图完成并通过发包人审核通过后支付70%；专项施工验收通过后支付20%，竣工备案后支付10%。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94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Style w:val="158"/>
                <w:rFonts w:hint="default"/>
                <w:color w:val="auto"/>
                <w:lang w:bidi="ar"/>
              </w:rPr>
              <w:t>人防</w:t>
            </w:r>
            <w:r>
              <w:rPr>
                <w:rStyle w:val="159"/>
                <w:rFonts w:hint="default"/>
                <w:color w:val="auto"/>
                <w:lang w:bidi="ar"/>
              </w:rPr>
              <w:t>工程设计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施工图完成并通过发包人审核通过后支付70%；专项施工验收通过后支付20%，竣工备案后支付10%。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8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2.3</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Style w:val="158"/>
                <w:rFonts w:hint="default"/>
                <w:color w:val="auto"/>
                <w:lang w:bidi="ar"/>
              </w:rPr>
              <w:t>装饰装修</w:t>
            </w:r>
            <w:r>
              <w:rPr>
                <w:rStyle w:val="159"/>
                <w:rFonts w:hint="default"/>
                <w:color w:val="auto"/>
                <w:lang w:bidi="ar"/>
              </w:rPr>
              <w:t>工程设计（不含方案设计）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施工图完成并通过发包人审核通过后支付90%；竣工备案后10%。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6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智能化工程设计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施工图完成并通过发包人审核通过后支付90%；竣工备案后10%。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6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Style w:val="159"/>
                <w:rFonts w:hint="default"/>
                <w:color w:val="auto"/>
                <w:lang w:bidi="ar"/>
              </w:rPr>
              <w:t>景观设计（不含方案设计）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施工图完成并通过发包人审核通过后支付90%；竣工备案后10%。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6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2.6</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Style w:val="158"/>
                <w:rFonts w:hint="default"/>
                <w:color w:val="auto"/>
                <w:lang w:bidi="ar"/>
              </w:rPr>
              <w:t>泛光</w:t>
            </w:r>
            <w:r>
              <w:rPr>
                <w:rStyle w:val="159"/>
                <w:rFonts w:hint="default"/>
                <w:color w:val="auto"/>
                <w:lang w:bidi="ar"/>
              </w:rPr>
              <w:t>工程设计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施工图完成并通过发包人审核通过后支付90%；竣工备案后10%。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6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2.7</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Style w:val="158"/>
                <w:rFonts w:hint="default"/>
                <w:color w:val="auto"/>
                <w:lang w:bidi="ar"/>
              </w:rPr>
              <w:t>幕墙</w:t>
            </w:r>
            <w:r>
              <w:rPr>
                <w:rStyle w:val="159"/>
                <w:rFonts w:hint="default"/>
                <w:color w:val="auto"/>
                <w:lang w:bidi="ar"/>
              </w:rPr>
              <w:t>工程设计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施工图完成并通过发包人审核通过后支付90%；竣工备案后10%。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6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2.8</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BIM设计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方案批复完成后支付20 %；取得施工图合格证后支付50%；竣工备案通过支付30%。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6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2.9</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绿色建筑设计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施工图完成并通过发包人审核通过后支付70%；竣工备案后30%。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5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 xml:space="preserve">2.10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海绵城市专项设计与咨询</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施工图完成并通过发包人审核通过后支付70%；专项验收通过支付20%，竣工备案后10%。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6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2.11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Style w:val="158"/>
                <w:rFonts w:hint="default"/>
                <w:color w:val="auto"/>
                <w:lang w:bidi="ar"/>
              </w:rPr>
              <w:t>标识标牌</w:t>
            </w:r>
            <w:r>
              <w:rPr>
                <w:rStyle w:val="159"/>
                <w:rFonts w:hint="default"/>
                <w:color w:val="auto"/>
                <w:lang w:bidi="ar"/>
              </w:rPr>
              <w:t>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施工图完成并通过发包人审核通过后支付90%；竣工备案后10%。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6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 xml:space="preserve">2.12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交通标识设计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施工图完成并通过发包人审核通过后支付90%；竣工备案后10%。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6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 xml:space="preserve">2.13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外线配套设计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施工图完成并通过发包人审核通过后支付100%。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64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 xml:space="preserve">2.14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燃气设计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施工图完成并通过发包人审核通过后支付100%。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before="0" w:beforeLines="0" w:after="0" w:afterLines="0"/>
              <w:jc w:val="left"/>
              <w:rPr>
                <w:rFonts w:ascii="仿宋" w:hAnsi="仿宋" w:eastAsia="仿宋" w:cs="仿宋"/>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46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三</w:t>
            </w:r>
          </w:p>
        </w:tc>
        <w:tc>
          <w:tcPr>
            <w:tcW w:w="1560"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b/>
                <w:color w:val="auto"/>
                <w:sz w:val="20"/>
              </w:rPr>
            </w:pPr>
            <w:r>
              <w:rPr>
                <w:rFonts w:hint="eastAsia" w:ascii="仿宋" w:hAnsi="仿宋" w:eastAsia="仿宋" w:cs="仿宋"/>
                <w:b/>
                <w:color w:val="auto"/>
                <w:kern w:val="0"/>
                <w:sz w:val="20"/>
                <w:lang w:bidi="ar"/>
              </w:rPr>
              <w:t>其他</w:t>
            </w:r>
          </w:p>
        </w:tc>
        <w:tc>
          <w:tcPr>
            <w:tcW w:w="1570"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0" w:beforeLines="0" w:after="0" w:afterLines="0"/>
              <w:jc w:val="left"/>
              <w:rPr>
                <w:rFonts w:ascii="仿宋" w:hAnsi="仿宋" w:eastAsia="仿宋" w:cs="仿宋"/>
                <w:b/>
                <w:color w:val="auto"/>
                <w:sz w:val="20"/>
              </w:rPr>
            </w:pPr>
          </w:p>
        </w:tc>
        <w:tc>
          <w:tcPr>
            <w:tcW w:w="4010"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0" w:beforeLines="0" w:after="0" w:afterLines="0"/>
              <w:jc w:val="left"/>
              <w:rPr>
                <w:rFonts w:ascii="仿宋" w:hAnsi="仿宋" w:eastAsia="仿宋" w:cs="仿宋"/>
                <w:b/>
                <w:color w:val="auto"/>
                <w:sz w:val="20"/>
              </w:rPr>
            </w:pPr>
          </w:p>
        </w:tc>
        <w:tc>
          <w:tcPr>
            <w:tcW w:w="1480" w:type="dxa"/>
            <w:tcBorders>
              <w:top w:val="single" w:color="000000" w:sz="4" w:space="0"/>
              <w:left w:val="single" w:color="000000" w:sz="4" w:space="0"/>
              <w:bottom w:val="single" w:color="000000" w:sz="4" w:space="0"/>
              <w:right w:val="single" w:color="000000" w:sz="4" w:space="0"/>
            </w:tcBorders>
            <w:shd w:val="clear" w:color="auto" w:fill="FFFF00"/>
            <w:tcMar>
              <w:top w:w="10" w:type="dxa"/>
              <w:left w:w="10" w:type="dxa"/>
              <w:right w:w="10" w:type="dxa"/>
            </w:tcMar>
            <w:vAlign w:val="center"/>
          </w:tcPr>
          <w:p>
            <w:pPr>
              <w:spacing w:before="0" w:beforeLines="0" w:after="0" w:afterLines="0"/>
              <w:jc w:val="left"/>
              <w:rPr>
                <w:rFonts w:ascii="仿宋" w:hAnsi="仿宋" w:eastAsia="仿宋" w:cs="仿宋"/>
                <w:b/>
                <w:color w:val="auto"/>
                <w:sz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FFFF00"/>
            <w:noWrap/>
            <w:tcMar>
              <w:top w:w="10" w:type="dxa"/>
              <w:left w:w="10" w:type="dxa"/>
              <w:right w:w="10" w:type="dxa"/>
            </w:tcMar>
            <w:vAlign w:val="center"/>
          </w:tcPr>
          <w:p>
            <w:pPr>
              <w:spacing w:before="120" w:after="120"/>
              <w:rPr>
                <w:rFonts w:ascii="宋体" w:hAnsi="宋体" w:cs="宋体"/>
                <w:b/>
                <w:color w:val="auto"/>
                <w:sz w:val="22"/>
                <w:szCs w:val="22"/>
              </w:rPr>
            </w:pPr>
          </w:p>
        </w:tc>
      </w:tr>
      <w:tr>
        <w:tblPrEx>
          <w:tblLayout w:type="fixed"/>
          <w:tblCellMar>
            <w:top w:w="0" w:type="dxa"/>
            <w:left w:w="0" w:type="dxa"/>
            <w:bottom w:w="0" w:type="dxa"/>
            <w:right w:w="0" w:type="dxa"/>
          </w:tblCellMar>
        </w:tblPrEx>
        <w:trPr>
          <w:trHeight w:val="3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3.1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终版图编制费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终版图完成后四十个工作日内支付100%。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0" w:beforeLines="0" w:after="0" w:afterLines="0"/>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38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3</w:t>
            </w:r>
            <w:r>
              <w:rPr>
                <w:rFonts w:ascii="仿宋" w:hAnsi="仿宋" w:eastAsia="仿宋" w:cs="仿宋"/>
                <w:color w:val="auto"/>
                <w:kern w:val="0"/>
                <w:sz w:val="20"/>
                <w:lang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kern w:val="0"/>
                <w:sz w:val="20"/>
                <w:lang w:bidi="ar"/>
              </w:rPr>
            </w:pPr>
            <w:r>
              <w:rPr>
                <w:rFonts w:hint="eastAsia" w:ascii="仿宋" w:hAnsi="仿宋" w:eastAsia="仿宋" w:cs="仿宋"/>
                <w:color w:val="auto"/>
                <w:sz w:val="20"/>
                <w:lang w:bidi="ar"/>
              </w:rPr>
              <w:t>专项评审费（含专家评审费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center"/>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kern w:val="0"/>
                <w:sz w:val="20"/>
                <w:lang w:bidi="ar"/>
              </w:rPr>
            </w:pPr>
            <w:r>
              <w:rPr>
                <w:rFonts w:hint="eastAsia" w:ascii="仿宋" w:hAnsi="仿宋" w:eastAsia="仿宋" w:cs="仿宋"/>
                <w:color w:val="auto"/>
                <w:kern w:val="0"/>
                <w:sz w:val="20"/>
                <w:lang w:bidi="ar"/>
              </w:rPr>
              <w:t>竣工备案通过支付1</w:t>
            </w:r>
            <w:r>
              <w:rPr>
                <w:rFonts w:ascii="仿宋" w:hAnsi="仿宋" w:eastAsia="仿宋" w:cs="仿宋"/>
                <w:color w:val="auto"/>
                <w:kern w:val="0"/>
                <w:sz w:val="20"/>
                <w:lang w:bidi="ar"/>
              </w:rPr>
              <w:t>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0" w:beforeLines="0" w:after="0" w:afterLines="0"/>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r>
        <w:tblPrEx>
          <w:tblLayout w:type="fixed"/>
          <w:tblCellMar>
            <w:top w:w="0" w:type="dxa"/>
            <w:left w:w="0" w:type="dxa"/>
            <w:bottom w:w="0" w:type="dxa"/>
            <w:right w:w="0" w:type="dxa"/>
          </w:tblCellMar>
        </w:tblPrEx>
        <w:trPr>
          <w:trHeight w:val="52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120" w:after="120"/>
              <w:jc w:val="center"/>
              <w:textAlignment w:val="center"/>
              <w:rPr>
                <w:rFonts w:ascii="仿宋" w:hAnsi="仿宋" w:eastAsia="仿宋" w:cs="仿宋"/>
                <w:color w:val="auto"/>
                <w:sz w:val="20"/>
              </w:rPr>
            </w:pPr>
            <w:r>
              <w:rPr>
                <w:rFonts w:hint="eastAsia" w:ascii="仿宋" w:hAnsi="仿宋" w:eastAsia="仿宋" w:cs="仿宋"/>
                <w:color w:val="auto"/>
                <w:kern w:val="0"/>
                <w:sz w:val="20"/>
                <w:lang w:bidi="ar"/>
              </w:rPr>
              <w:t>3.</w:t>
            </w:r>
            <w:r>
              <w:rPr>
                <w:rFonts w:ascii="仿宋" w:hAnsi="仿宋" w:eastAsia="仿宋" w:cs="仿宋"/>
                <w:color w:val="auto"/>
                <w:kern w:val="0"/>
                <w:sz w:val="20"/>
                <w:lang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textAlignment w:val="center"/>
              <w:rPr>
                <w:rFonts w:ascii="仿宋" w:hAnsi="仿宋" w:eastAsia="仿宋" w:cs="仿宋"/>
                <w:color w:val="auto"/>
                <w:sz w:val="20"/>
              </w:rPr>
            </w:pPr>
            <w:r>
              <w:rPr>
                <w:rFonts w:hint="eastAsia" w:ascii="仿宋" w:hAnsi="仿宋" w:eastAsia="仿宋" w:cs="仿宋"/>
                <w:color w:val="auto"/>
                <w:kern w:val="0"/>
                <w:sz w:val="20"/>
                <w:lang w:bidi="ar"/>
              </w:rPr>
              <w:t>概算编制费</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0" w:beforeLines="0" w:after="0" w:afterLines="0"/>
              <w:jc w:val="center"/>
              <w:rPr>
                <w:rFonts w:ascii="宋体" w:hAnsi="宋体" w:cs="宋体"/>
                <w:color w:val="auto"/>
                <w:sz w:val="22"/>
                <w:szCs w:val="22"/>
              </w:rPr>
            </w:pPr>
            <w:r>
              <w:rPr>
                <w:rFonts w:hint="eastAsia" w:ascii="仿宋" w:hAnsi="仿宋" w:eastAsia="仿宋" w:cs="仿宋"/>
                <w:color w:val="auto"/>
                <w:kern w:val="0"/>
                <w:sz w:val="20"/>
                <w:lang w:bidi="ar"/>
              </w:rPr>
              <w:t>-</w:t>
            </w:r>
          </w:p>
        </w:tc>
        <w:tc>
          <w:tcPr>
            <w:tcW w:w="40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before="0" w:beforeLines="0" w:after="0" w:afterLines="0"/>
              <w:jc w:val="left"/>
              <w:textAlignment w:val="center"/>
              <w:rPr>
                <w:rFonts w:ascii="仿宋" w:hAnsi="仿宋" w:eastAsia="仿宋" w:cs="仿宋"/>
                <w:color w:val="auto"/>
                <w:sz w:val="20"/>
              </w:rPr>
            </w:pPr>
            <w:r>
              <w:rPr>
                <w:rFonts w:hint="eastAsia" w:ascii="仿宋" w:hAnsi="仿宋" w:eastAsia="仿宋" w:cs="仿宋"/>
                <w:color w:val="auto"/>
                <w:kern w:val="0"/>
                <w:sz w:val="20"/>
                <w:lang w:bidi="ar"/>
              </w:rPr>
              <w:t>初步设计完成并通过审批且发包人内部评审通过后四十个工作日内。</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0" w:beforeLines="0" w:after="0" w:afterLines="0"/>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before="120" w:after="120"/>
              <w:rPr>
                <w:rFonts w:ascii="宋体" w:hAnsi="宋体" w:cs="宋体"/>
                <w:color w:val="auto"/>
                <w:sz w:val="22"/>
                <w:szCs w:val="22"/>
              </w:rPr>
            </w:pPr>
          </w:p>
        </w:tc>
      </w:tr>
    </w:tbl>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 xml:space="preserve">23.2  </w:t>
      </w:r>
      <w:r>
        <w:rPr>
          <w:rFonts w:hint="eastAsia" w:ascii="仿宋" w:hAnsi="仿宋" w:eastAsia="仿宋"/>
          <w:color w:val="auto"/>
          <w:sz w:val="24"/>
          <w:szCs w:val="24"/>
        </w:rPr>
        <w:t>支付说明</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23.2.1</w:t>
      </w:r>
      <w:r>
        <w:rPr>
          <w:rFonts w:hint="eastAsia" w:ascii="仿宋" w:hAnsi="仿宋" w:eastAsia="仿宋"/>
          <w:color w:val="auto"/>
          <w:sz w:val="24"/>
          <w:szCs w:val="24"/>
        </w:rPr>
        <w:t>以上每次付款金额均为含税价，适用增值税税率6%。每次付款前，乙方应向甲方提供等额的增值税专用发票及相应请款函、设计成果以及经甲方确认的文件。</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23.2.2</w:t>
      </w:r>
      <w:r>
        <w:rPr>
          <w:rFonts w:hint="eastAsia" w:ascii="仿宋" w:hAnsi="仿宋" w:eastAsia="仿宋"/>
          <w:color w:val="auto"/>
          <w:sz w:val="24"/>
          <w:szCs w:val="24"/>
        </w:rPr>
        <w:t>乙方必须按照经过甲方审批确定的设计进度计划及时提交设计中间资料，以满足甲方开展有关工作的需要，有关费用已包含在本合同约定的设计费用之内。</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23.2.3</w:t>
      </w:r>
      <w:r>
        <w:rPr>
          <w:rFonts w:hint="eastAsia" w:ascii="仿宋" w:hAnsi="仿宋" w:eastAsia="仿宋"/>
          <w:color w:val="auto"/>
          <w:sz w:val="24"/>
          <w:szCs w:val="24"/>
        </w:rPr>
        <w:t>乙方向甲方提交的各版次设计成果文件应满足设计文件审批的要求及本合同工程各阶段建设的需要。</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23.2.4</w:t>
      </w:r>
      <w:r>
        <w:rPr>
          <w:rFonts w:hint="eastAsia" w:ascii="仿宋" w:hAnsi="仿宋" w:eastAsia="仿宋"/>
          <w:color w:val="auto"/>
          <w:sz w:val="24"/>
          <w:szCs w:val="24"/>
        </w:rPr>
        <w:t>乙方按合同约定的时限，将设计成果文件或资料交付至甲方指定的地点，相关费用（包括运输、邮寄、电传、关税等的费用）已经含于设计费中。</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23.2.5</w:t>
      </w:r>
      <w:r>
        <w:rPr>
          <w:rFonts w:hint="eastAsia" w:ascii="仿宋" w:hAnsi="仿宋" w:eastAsia="仿宋"/>
          <w:color w:val="auto"/>
          <w:sz w:val="24"/>
          <w:szCs w:val="24"/>
        </w:rPr>
        <w:t>在报建过程中需要提供设计成果文件或设计中间资料的电子文档（同时提供可编辑文件）的，乙方应予提供，该费用已包含在设计费中。</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23.2.6</w:t>
      </w:r>
      <w:r>
        <w:rPr>
          <w:rFonts w:hint="eastAsia" w:ascii="仿宋" w:hAnsi="仿宋" w:eastAsia="仿宋"/>
          <w:color w:val="auto"/>
          <w:sz w:val="24"/>
          <w:szCs w:val="24"/>
        </w:rPr>
        <w:t>设计费有调整，按调整后的支付，支付比例在设计费支付的最后一阶段进行调整。</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23.2.7</w:t>
      </w:r>
      <w:r>
        <w:rPr>
          <w:rFonts w:hint="eastAsia" w:ascii="仿宋" w:hAnsi="仿宋" w:eastAsia="仿宋"/>
          <w:color w:val="auto"/>
          <w:sz w:val="24"/>
          <w:szCs w:val="24"/>
        </w:rPr>
        <w:t>如设计范围的内容分批设计、已完成的部分按以上表中的支付条件、比例支付该部份的相关费用。</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23.2.8</w:t>
      </w:r>
      <w:r>
        <w:rPr>
          <w:rFonts w:hint="eastAsia" w:ascii="仿宋" w:hAnsi="仿宋" w:eastAsia="仿宋"/>
          <w:color w:val="auto"/>
          <w:sz w:val="24"/>
          <w:szCs w:val="24"/>
        </w:rPr>
        <w:t>每次支付相应阶段设计费时，直接扣除乙方的违约金、赔偿金等。</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23.2.9本项目将预留不少于70万元设计费作为尾款，待办理完成设计结算后进行支付。</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第九章权利与义务</w:t>
      </w:r>
    </w:p>
    <w:p>
      <w:pPr>
        <w:pStyle w:val="5"/>
        <w:numPr>
          <w:ilvl w:val="0"/>
          <w:numId w:val="0"/>
        </w:numPr>
        <w:rPr>
          <w:rFonts w:hAnsi="仿宋"/>
          <w:color w:val="auto"/>
          <w:szCs w:val="24"/>
        </w:rPr>
      </w:pPr>
      <w:r>
        <w:rPr>
          <w:rFonts w:hint="eastAsia" w:hAnsi="仿宋"/>
          <w:color w:val="auto"/>
          <w:szCs w:val="24"/>
        </w:rPr>
        <w:t>第二十四条 甲方权利与义务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24.1</w:t>
      </w:r>
      <w:r>
        <w:rPr>
          <w:rFonts w:hint="eastAsia" w:ascii="仿宋" w:hAnsi="仿宋" w:eastAsia="仿宋"/>
          <w:color w:val="auto"/>
          <w:sz w:val="24"/>
          <w:szCs w:val="24"/>
        </w:rPr>
        <w:t xml:space="preserve"> 甲方的权利：</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24.1.1</w:t>
      </w:r>
      <w:r>
        <w:rPr>
          <w:rFonts w:hint="eastAsia" w:ascii="仿宋" w:hAnsi="仿宋" w:eastAsia="仿宋"/>
          <w:color w:val="auto"/>
          <w:sz w:val="24"/>
          <w:szCs w:val="24"/>
        </w:rPr>
        <w:t>享有乙方在本合同约定项目中设计文件的版权（署名权除外）和全部使用权。</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24.1.2</w:t>
      </w:r>
      <w:r>
        <w:rPr>
          <w:rFonts w:hint="eastAsia" w:ascii="仿宋" w:hAnsi="仿宋" w:eastAsia="仿宋"/>
          <w:color w:val="auto"/>
          <w:sz w:val="24"/>
          <w:szCs w:val="24"/>
        </w:rPr>
        <w:t>乙方在设计进度、设计质量、指派人员、提供服务、协作等方面义务的履行不符合合同约定时，甲方有权追究乙方的违约责任；同时</w:t>
      </w:r>
      <w:r>
        <w:rPr>
          <w:rFonts w:ascii="仿宋" w:hAnsi="仿宋" w:eastAsia="仿宋"/>
          <w:color w:val="auto"/>
          <w:sz w:val="24"/>
          <w:szCs w:val="24"/>
        </w:rPr>
        <w:t>,</w:t>
      </w:r>
      <w:r>
        <w:rPr>
          <w:rFonts w:hint="eastAsia" w:ascii="仿宋" w:hAnsi="仿宋" w:eastAsia="仿宋"/>
          <w:color w:val="auto"/>
          <w:sz w:val="24"/>
          <w:szCs w:val="24"/>
        </w:rPr>
        <w:t>甲方还有权将乙方存在的上述违约事实公诸于众和向有关部门反映情况。</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24.1.3</w:t>
      </w:r>
      <w:r>
        <w:rPr>
          <w:rFonts w:hint="eastAsia" w:ascii="仿宋" w:hAnsi="仿宋" w:eastAsia="仿宋"/>
          <w:color w:val="auto"/>
          <w:sz w:val="24"/>
          <w:szCs w:val="24"/>
        </w:rPr>
        <w:t>甲方有权聘请设计咨询单位作为本项目的设计咨询和设计监理，乙方应接受该设计咨询单位按照相关设计咨询法规和甲方赋予的权利所进行的咨询及监理工作。</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24.1.4</w:t>
      </w:r>
      <w:r>
        <w:rPr>
          <w:rFonts w:hint="eastAsia" w:ascii="仿宋" w:hAnsi="仿宋" w:eastAsia="仿宋"/>
          <w:color w:val="auto"/>
          <w:sz w:val="24"/>
          <w:szCs w:val="24"/>
        </w:rPr>
        <w:t>甲方享有设计变更的审批权和设计进度的监督权。</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24.1.5</w:t>
      </w:r>
      <w:r>
        <w:rPr>
          <w:rFonts w:hint="eastAsia" w:ascii="仿宋" w:hAnsi="仿宋" w:eastAsia="仿宋"/>
          <w:color w:val="auto"/>
          <w:sz w:val="24"/>
          <w:szCs w:val="24"/>
        </w:rPr>
        <w:t>其他依据合同和法律规定属于甲方的权利。</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24.2</w:t>
      </w:r>
      <w:r>
        <w:rPr>
          <w:rFonts w:hint="eastAsia" w:ascii="仿宋" w:hAnsi="仿宋" w:eastAsia="仿宋"/>
          <w:color w:val="auto"/>
          <w:sz w:val="24"/>
          <w:szCs w:val="24"/>
        </w:rPr>
        <w:t xml:space="preserve"> 甲方的义务：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24.2.1</w:t>
      </w:r>
      <w:r>
        <w:rPr>
          <w:rFonts w:hint="eastAsia" w:ascii="仿宋" w:hAnsi="仿宋" w:eastAsia="仿宋"/>
          <w:color w:val="auto"/>
          <w:sz w:val="24"/>
          <w:szCs w:val="24"/>
        </w:rPr>
        <w:t>按本合同约定向乙方提交资料及文件，并对其完整性、合法性负责。</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甲方应向乙方交付的设计资料及文件：</w:t>
      </w:r>
    </w:p>
    <w:tbl>
      <w:tblPr>
        <w:tblStyle w:val="42"/>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3780"/>
        <w:gridCol w:w="1559"/>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ind w:firstLine="241" w:firstLineChars="100"/>
              <w:rPr>
                <w:rFonts w:ascii="仿宋" w:hAnsi="仿宋" w:eastAsia="仿宋"/>
                <w:b/>
                <w:color w:val="auto"/>
                <w:sz w:val="24"/>
              </w:rPr>
            </w:pPr>
            <w:r>
              <w:rPr>
                <w:rFonts w:hint="eastAsia" w:ascii="仿宋" w:hAnsi="仿宋" w:eastAsia="仿宋"/>
                <w:b/>
                <w:color w:val="auto"/>
                <w:sz w:val="24"/>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b/>
                <w:color w:val="auto"/>
                <w:sz w:val="24"/>
              </w:rPr>
            </w:pPr>
            <w:r>
              <w:rPr>
                <w:rFonts w:hint="eastAsia" w:ascii="仿宋" w:hAnsi="仿宋" w:eastAsia="仿宋"/>
                <w:b/>
                <w:color w:val="auto"/>
                <w:sz w:val="24"/>
              </w:rPr>
              <w:t>资料及文件名称</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b/>
                <w:color w:val="auto"/>
                <w:sz w:val="24"/>
              </w:rPr>
            </w:pPr>
            <w:r>
              <w:rPr>
                <w:rFonts w:hint="eastAsia" w:ascii="仿宋" w:hAnsi="仿宋" w:eastAsia="仿宋"/>
                <w:b/>
                <w:color w:val="auto"/>
                <w:sz w:val="24"/>
              </w:rPr>
              <w:t>份数</w:t>
            </w:r>
          </w:p>
        </w:tc>
        <w:tc>
          <w:tcPr>
            <w:tcW w:w="2876"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b/>
                <w:color w:val="auto"/>
                <w:sz w:val="24"/>
              </w:rPr>
            </w:pPr>
            <w:r>
              <w:rPr>
                <w:rFonts w:hint="eastAsia" w:ascii="仿宋" w:hAnsi="仿宋" w:eastAsia="仿宋"/>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jc w:val="both"/>
              <w:rPr>
                <w:rFonts w:ascii="仿宋" w:hAnsi="仿宋" w:eastAsia="仿宋"/>
                <w:color w:val="auto"/>
              </w:rPr>
            </w:pPr>
            <w:r>
              <w:rPr>
                <w:rFonts w:hint="eastAsia" w:ascii="仿宋" w:hAnsi="仿宋" w:eastAsia="仿宋"/>
                <w:color w:val="auto"/>
              </w:rPr>
              <w:t>1</w:t>
            </w:r>
          </w:p>
        </w:tc>
        <w:tc>
          <w:tcPr>
            <w:tcW w:w="378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设计任务书</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color w:val="auto"/>
                <w:sz w:val="24"/>
              </w:rPr>
            </w:pPr>
            <w:r>
              <w:rPr>
                <w:rFonts w:ascii="仿宋" w:hAnsi="仿宋" w:eastAsia="仿宋"/>
                <w:color w:val="auto"/>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乙方启动设计前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jc w:val="both"/>
              <w:rPr>
                <w:rFonts w:ascii="仿宋" w:hAnsi="仿宋" w:eastAsia="仿宋"/>
                <w:color w:val="auto"/>
              </w:rPr>
            </w:pPr>
            <w:r>
              <w:rPr>
                <w:rFonts w:hint="eastAsia" w:ascii="仿宋" w:hAnsi="仿宋" w:eastAsia="仿宋"/>
                <w:color w:val="auto"/>
              </w:rPr>
              <w:t>2</w:t>
            </w:r>
          </w:p>
        </w:tc>
        <w:tc>
          <w:tcPr>
            <w:tcW w:w="378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s="宋体-18030"/>
                <w:color w:val="auto"/>
              </w:rPr>
              <w:t>工程立项批文</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color w:val="auto"/>
                <w:sz w:val="24"/>
              </w:rPr>
            </w:pPr>
            <w:r>
              <w:rPr>
                <w:rFonts w:ascii="仿宋" w:hAnsi="仿宋" w:eastAsia="仿宋"/>
                <w:color w:val="auto"/>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s="宋体-18030"/>
                <w:color w:val="auto"/>
              </w:rPr>
              <w:t>工程立项批文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jc w:val="both"/>
              <w:rPr>
                <w:rFonts w:ascii="仿宋" w:hAnsi="仿宋" w:eastAsia="仿宋"/>
                <w:color w:val="auto"/>
              </w:rPr>
            </w:pPr>
            <w:r>
              <w:rPr>
                <w:rFonts w:hint="eastAsia" w:ascii="仿宋" w:hAnsi="仿宋" w:eastAsia="仿宋"/>
                <w:color w:val="auto"/>
              </w:rPr>
              <w:t>3</w:t>
            </w:r>
          </w:p>
        </w:tc>
        <w:tc>
          <w:tcPr>
            <w:tcW w:w="378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s="宋体-18030"/>
                <w:color w:val="auto"/>
              </w:rPr>
            </w:pPr>
            <w:r>
              <w:rPr>
                <w:rFonts w:hint="eastAsia" w:ascii="仿宋" w:hAnsi="仿宋" w:eastAsia="仿宋" w:cs="宋体-18030"/>
                <w:color w:val="auto"/>
              </w:rPr>
              <w:t>甲方营业执照</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color w:val="auto"/>
                <w:sz w:val="24"/>
              </w:rPr>
            </w:pPr>
            <w:r>
              <w:rPr>
                <w:rFonts w:ascii="仿宋" w:hAnsi="仿宋" w:eastAsia="仿宋"/>
                <w:color w:val="auto"/>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合同签订时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jc w:val="both"/>
              <w:rPr>
                <w:rFonts w:ascii="仿宋" w:hAnsi="仿宋" w:eastAsia="仿宋"/>
                <w:color w:val="auto"/>
              </w:rPr>
            </w:pPr>
            <w:r>
              <w:rPr>
                <w:rFonts w:hint="eastAsia" w:ascii="仿宋" w:hAnsi="仿宋" w:eastAsia="仿宋"/>
                <w:color w:val="auto"/>
              </w:rPr>
              <w:t>4</w:t>
            </w:r>
          </w:p>
        </w:tc>
        <w:tc>
          <w:tcPr>
            <w:tcW w:w="378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s="宋体-18030"/>
                <w:color w:val="auto"/>
              </w:rPr>
              <w:t>土地使用权出让合同（或其他关于土地使用权的政府文件）</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color w:val="auto"/>
                <w:sz w:val="24"/>
              </w:rPr>
            </w:pPr>
            <w:r>
              <w:rPr>
                <w:rFonts w:ascii="仿宋" w:hAnsi="仿宋" w:eastAsia="仿宋"/>
                <w:color w:val="auto"/>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合同签订时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jc w:val="both"/>
              <w:rPr>
                <w:rFonts w:ascii="仿宋" w:hAnsi="仿宋" w:eastAsia="仿宋"/>
                <w:color w:val="auto"/>
              </w:rPr>
            </w:pPr>
            <w:r>
              <w:rPr>
                <w:rFonts w:hint="eastAsia" w:ascii="仿宋" w:hAnsi="仿宋" w:eastAsia="仿宋"/>
                <w:color w:val="auto"/>
              </w:rPr>
              <w:t>5</w:t>
            </w:r>
          </w:p>
        </w:tc>
        <w:tc>
          <w:tcPr>
            <w:tcW w:w="378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s="宋体-18030"/>
                <w:color w:val="auto"/>
              </w:rPr>
              <w:t>用地红线图及地形图</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color w:val="auto"/>
                <w:sz w:val="24"/>
              </w:rPr>
            </w:pPr>
            <w:r>
              <w:rPr>
                <w:rFonts w:ascii="仿宋" w:hAnsi="仿宋" w:eastAsia="仿宋"/>
                <w:color w:val="auto"/>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合同签订时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jc w:val="both"/>
              <w:rPr>
                <w:rFonts w:ascii="仿宋" w:hAnsi="仿宋" w:eastAsia="仿宋"/>
                <w:color w:val="auto"/>
              </w:rPr>
            </w:pPr>
            <w:r>
              <w:rPr>
                <w:rFonts w:hint="eastAsia" w:ascii="仿宋" w:hAnsi="仿宋" w:eastAsia="仿宋"/>
                <w:color w:val="auto"/>
              </w:rPr>
              <w:t>6</w:t>
            </w:r>
          </w:p>
        </w:tc>
        <w:tc>
          <w:tcPr>
            <w:tcW w:w="378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s="宋体-18030"/>
                <w:color w:val="auto"/>
              </w:rPr>
              <w:t>建设用地规划许可证</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color w:val="auto"/>
                <w:sz w:val="24"/>
              </w:rPr>
            </w:pPr>
            <w:r>
              <w:rPr>
                <w:rFonts w:ascii="仿宋" w:hAnsi="仿宋" w:eastAsia="仿宋"/>
                <w:color w:val="auto"/>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合同签订时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jc w:val="both"/>
              <w:rPr>
                <w:rFonts w:ascii="仿宋" w:hAnsi="仿宋" w:eastAsia="仿宋"/>
                <w:color w:val="auto"/>
              </w:rPr>
            </w:pPr>
            <w:r>
              <w:rPr>
                <w:rFonts w:hint="eastAsia" w:ascii="仿宋" w:hAnsi="仿宋" w:eastAsia="仿宋"/>
                <w:color w:val="auto"/>
              </w:rPr>
              <w:t>7</w:t>
            </w:r>
          </w:p>
        </w:tc>
        <w:tc>
          <w:tcPr>
            <w:tcW w:w="378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s="宋体-18030"/>
                <w:color w:val="auto"/>
              </w:rPr>
              <w:t>工程地质勘察报告</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color w:val="auto"/>
                <w:sz w:val="24"/>
              </w:rPr>
            </w:pPr>
            <w:r>
              <w:rPr>
                <w:rFonts w:ascii="仿宋" w:hAnsi="仿宋" w:eastAsia="仿宋"/>
                <w:color w:val="auto"/>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初步设计开始前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jc w:val="both"/>
              <w:rPr>
                <w:rFonts w:ascii="仿宋" w:hAnsi="仿宋" w:eastAsia="仿宋"/>
                <w:color w:val="auto"/>
              </w:rPr>
            </w:pPr>
            <w:r>
              <w:rPr>
                <w:rFonts w:hint="eastAsia" w:ascii="仿宋" w:hAnsi="仿宋" w:eastAsia="仿宋"/>
                <w:color w:val="auto"/>
              </w:rPr>
              <w:t>8</w:t>
            </w:r>
          </w:p>
        </w:tc>
        <w:tc>
          <w:tcPr>
            <w:tcW w:w="378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s="宋体-18030"/>
                <w:color w:val="auto"/>
              </w:rPr>
              <w:t>用地周边道路及市政设施条件</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color w:val="auto"/>
                <w:sz w:val="24"/>
              </w:rPr>
            </w:pPr>
            <w:r>
              <w:rPr>
                <w:rFonts w:ascii="仿宋" w:hAnsi="仿宋" w:eastAsia="仿宋"/>
                <w:color w:val="auto"/>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初步设计开始前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jc w:val="both"/>
              <w:rPr>
                <w:rFonts w:ascii="仿宋" w:hAnsi="仿宋" w:eastAsia="仿宋"/>
                <w:color w:val="auto"/>
              </w:rPr>
            </w:pPr>
            <w:r>
              <w:rPr>
                <w:rFonts w:hint="eastAsia" w:ascii="仿宋" w:hAnsi="仿宋" w:eastAsia="仿宋"/>
                <w:color w:val="auto"/>
              </w:rPr>
              <w:t>9</w:t>
            </w:r>
          </w:p>
        </w:tc>
        <w:tc>
          <w:tcPr>
            <w:tcW w:w="378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s="宋体-18030"/>
                <w:color w:val="auto"/>
              </w:rPr>
              <w:t>用地内现状竖向、管线及保留物测绘图</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color w:val="auto"/>
                <w:sz w:val="24"/>
              </w:rPr>
            </w:pPr>
            <w:r>
              <w:rPr>
                <w:rFonts w:ascii="仿宋" w:hAnsi="仿宋" w:eastAsia="仿宋"/>
                <w:color w:val="auto"/>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初步设计开始前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jc w:val="both"/>
              <w:rPr>
                <w:rFonts w:ascii="仿宋" w:hAnsi="仿宋" w:eastAsia="仿宋"/>
                <w:color w:val="auto"/>
              </w:rPr>
            </w:pPr>
            <w:r>
              <w:rPr>
                <w:rFonts w:hint="eastAsia" w:ascii="仿宋" w:hAnsi="仿宋" w:eastAsia="仿宋"/>
                <w:color w:val="auto"/>
              </w:rPr>
              <w:t>10</w:t>
            </w:r>
          </w:p>
        </w:tc>
        <w:tc>
          <w:tcPr>
            <w:tcW w:w="378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各阶段政府审批意见</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color w:val="auto"/>
                <w:sz w:val="24"/>
              </w:rPr>
            </w:pPr>
            <w:r>
              <w:rPr>
                <w:rFonts w:ascii="仿宋" w:hAnsi="仿宋" w:eastAsia="仿宋"/>
                <w:color w:val="auto"/>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甲方获得审批意见后5个工作日内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94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jc w:val="both"/>
              <w:rPr>
                <w:rFonts w:ascii="仿宋" w:hAnsi="仿宋" w:eastAsia="仿宋"/>
                <w:color w:val="auto"/>
              </w:rPr>
            </w:pPr>
            <w:r>
              <w:rPr>
                <w:rFonts w:hint="eastAsia" w:ascii="仿宋" w:hAnsi="仿宋" w:eastAsia="仿宋"/>
                <w:color w:val="auto"/>
              </w:rPr>
              <w:t>11</w:t>
            </w:r>
          </w:p>
        </w:tc>
        <w:tc>
          <w:tcPr>
            <w:tcW w:w="3780"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s="宋体-18030"/>
                <w:color w:val="auto"/>
              </w:rPr>
              <w:t>各阶段甲方设计修改意见</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line="276" w:lineRule="auto"/>
              <w:jc w:val="center"/>
              <w:rPr>
                <w:rFonts w:ascii="仿宋" w:hAnsi="仿宋" w:eastAsia="仿宋"/>
                <w:color w:val="auto"/>
                <w:sz w:val="24"/>
              </w:rPr>
            </w:pPr>
            <w:r>
              <w:rPr>
                <w:rFonts w:ascii="仿宋" w:hAnsi="仿宋" w:eastAsia="仿宋"/>
                <w:color w:val="auto"/>
                <w:sz w:val="24"/>
              </w:rPr>
              <w:t>1</w:t>
            </w:r>
          </w:p>
        </w:tc>
        <w:tc>
          <w:tcPr>
            <w:tcW w:w="2876" w:type="dxa"/>
            <w:tcBorders>
              <w:top w:val="single" w:color="auto" w:sz="4" w:space="0"/>
              <w:left w:val="single" w:color="auto" w:sz="4" w:space="0"/>
              <w:bottom w:val="single" w:color="auto" w:sz="4" w:space="0"/>
              <w:right w:val="single" w:color="auto" w:sz="4" w:space="0"/>
            </w:tcBorders>
            <w:vAlign w:val="center"/>
          </w:tcPr>
          <w:p>
            <w:pPr>
              <w:pStyle w:val="103"/>
              <w:spacing w:before="120" w:after="120" w:line="276" w:lineRule="auto"/>
              <w:ind w:firstLine="420"/>
              <w:rPr>
                <w:rFonts w:ascii="仿宋" w:hAnsi="仿宋" w:eastAsia="仿宋"/>
                <w:color w:val="auto"/>
              </w:rPr>
            </w:pPr>
            <w:r>
              <w:rPr>
                <w:rFonts w:hint="eastAsia" w:ascii="仿宋" w:hAnsi="仿宋" w:eastAsia="仿宋"/>
                <w:color w:val="auto"/>
              </w:rPr>
              <w:t>乙方提交各阶段设计成果后5个工作日内</w:t>
            </w:r>
          </w:p>
        </w:tc>
      </w:tr>
    </w:tbl>
    <w:p>
      <w:pPr>
        <w:spacing w:before="120" w:after="120" w:line="360" w:lineRule="auto"/>
        <w:ind w:firstLine="480" w:firstLineChars="200"/>
        <w:rPr>
          <w:rFonts w:ascii="仿宋" w:hAnsi="仿宋" w:eastAsia="仿宋"/>
          <w:color w:val="auto"/>
          <w:sz w:val="24"/>
        </w:rPr>
      </w:pPr>
      <w:r>
        <w:rPr>
          <w:rFonts w:hint="eastAsia" w:ascii="仿宋" w:hAnsi="仿宋" w:eastAsia="仿宋"/>
          <w:color w:val="auto"/>
          <w:sz w:val="24"/>
        </w:rPr>
        <w:t>需甲方提交的资料文件及时间等，乙方应提前</w:t>
      </w:r>
      <w:r>
        <w:rPr>
          <w:rFonts w:ascii="仿宋" w:hAnsi="仿宋" w:eastAsia="仿宋"/>
          <w:color w:val="auto"/>
          <w:sz w:val="24"/>
        </w:rPr>
        <w:t>15</w:t>
      </w:r>
      <w:r>
        <w:rPr>
          <w:rFonts w:hint="eastAsia" w:ascii="仿宋" w:hAnsi="仿宋" w:eastAsia="仿宋"/>
          <w:color w:val="auto"/>
          <w:sz w:val="24"/>
        </w:rPr>
        <w:t>天提出书面要求。如上述资料甲方未能及时提供，乙方应先进行可开展的设计工作，乙方不得以此为由延误设计工作。</w:t>
      </w:r>
    </w:p>
    <w:p>
      <w:pPr>
        <w:spacing w:before="120" w:after="120" w:line="360" w:lineRule="auto"/>
        <w:ind w:right="25" w:rightChars="12" w:firstLine="360" w:firstLineChars="150"/>
        <w:rPr>
          <w:rFonts w:ascii="仿宋" w:hAnsi="仿宋" w:eastAsia="仿宋"/>
          <w:color w:val="auto"/>
          <w:sz w:val="24"/>
        </w:rPr>
      </w:pPr>
      <w:r>
        <w:rPr>
          <w:rFonts w:hint="eastAsia" w:ascii="仿宋" w:hAnsi="仿宋" w:eastAsia="仿宋"/>
          <w:color w:val="auto"/>
          <w:sz w:val="24"/>
        </w:rPr>
        <w:t>如乙方根据项目设计工作实际需要需甲方提供其它相关支持材料，设计单位应以书面提出资料需求，经甲方同意后可提供。设计单位不得以此为由延误设计进度或违反合同其它约定。</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24.2.2</w:t>
      </w:r>
      <w:r>
        <w:rPr>
          <w:rFonts w:hint="eastAsia" w:ascii="仿宋" w:hAnsi="仿宋" w:eastAsia="仿宋"/>
          <w:color w:val="auto"/>
          <w:sz w:val="24"/>
          <w:szCs w:val="24"/>
        </w:rPr>
        <w:t>应按本合同约定按时支付设计费。</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24.2.3</w:t>
      </w:r>
      <w:r>
        <w:rPr>
          <w:rFonts w:hint="eastAsia" w:ascii="仿宋" w:hAnsi="仿宋" w:eastAsia="仿宋"/>
          <w:color w:val="auto"/>
          <w:sz w:val="24"/>
          <w:szCs w:val="24"/>
        </w:rPr>
        <w:t>甲方变更委托设计项目、规模、条件或所提交资料作较大修改超出约定范围，以致造成乙方设计有较大工作量的返工时，双方应签订补充协议。</w:t>
      </w:r>
    </w:p>
    <w:p>
      <w:pPr>
        <w:pStyle w:val="5"/>
        <w:numPr>
          <w:ilvl w:val="0"/>
          <w:numId w:val="0"/>
        </w:numPr>
        <w:rPr>
          <w:rFonts w:hAnsi="仿宋"/>
          <w:color w:val="auto"/>
          <w:szCs w:val="24"/>
        </w:rPr>
      </w:pPr>
      <w:r>
        <w:rPr>
          <w:rFonts w:hint="eastAsia" w:hAnsi="仿宋"/>
          <w:color w:val="auto"/>
          <w:szCs w:val="24"/>
        </w:rPr>
        <w:t>第二十五条 乙方权利与义务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25.1</w:t>
      </w:r>
      <w:r>
        <w:rPr>
          <w:rFonts w:hint="eastAsia" w:ascii="仿宋" w:hAnsi="仿宋" w:eastAsia="仿宋"/>
          <w:color w:val="auto"/>
          <w:sz w:val="24"/>
          <w:szCs w:val="24"/>
        </w:rPr>
        <w:t>乙方的权利：</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25.1.1</w:t>
      </w:r>
      <w:r>
        <w:rPr>
          <w:rFonts w:hint="eastAsia" w:ascii="仿宋" w:hAnsi="仿宋" w:eastAsia="仿宋"/>
          <w:color w:val="auto"/>
          <w:sz w:val="24"/>
          <w:szCs w:val="24"/>
        </w:rPr>
        <w:t>根据合同要求按时收取本合同约定设计费，甲方逾期支付，乙方有权要求甲方支付设计费的同时按支付同期银行存款利率向乙方计付逾期利息；</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25.1.2</w:t>
      </w:r>
      <w:r>
        <w:rPr>
          <w:rFonts w:hint="eastAsia" w:ascii="仿宋" w:hAnsi="仿宋" w:eastAsia="仿宋"/>
          <w:color w:val="auto"/>
          <w:sz w:val="24"/>
          <w:szCs w:val="24"/>
        </w:rPr>
        <w:t>拥有设计成果的署名权；</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25.1.3</w:t>
      </w:r>
      <w:r>
        <w:rPr>
          <w:rFonts w:hint="eastAsia" w:ascii="仿宋" w:hAnsi="仿宋" w:eastAsia="仿宋"/>
          <w:color w:val="auto"/>
          <w:sz w:val="24"/>
          <w:szCs w:val="24"/>
        </w:rPr>
        <w:t>在设计图纸未审批之前和不影响工期的情况下，有权提出修改图纸的建议。</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w:t>
      </w:r>
      <w:r>
        <w:rPr>
          <w:rFonts w:hint="eastAsia" w:ascii="仿宋" w:hAnsi="仿宋" w:eastAsia="仿宋"/>
          <w:color w:val="auto"/>
          <w:sz w:val="24"/>
          <w:szCs w:val="24"/>
        </w:rPr>
        <w:t>乙方的义务：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25.2.1</w:t>
      </w:r>
      <w:r>
        <w:rPr>
          <w:rFonts w:hint="eastAsia" w:ascii="仿宋" w:hAnsi="仿宋" w:eastAsia="仿宋"/>
          <w:color w:val="auto"/>
          <w:sz w:val="24"/>
          <w:szCs w:val="24"/>
        </w:rPr>
        <w:t>乙方不得转包设计任务，未经甲方同意，乙方不得分包设计任务。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25.2.3</w:t>
      </w:r>
      <w:r>
        <w:rPr>
          <w:rFonts w:hint="eastAsia" w:ascii="仿宋" w:hAnsi="仿宋" w:eastAsia="仿宋"/>
          <w:color w:val="auto"/>
          <w:sz w:val="24"/>
          <w:szCs w:val="24"/>
        </w:rPr>
        <w:t>乙方的设计文件应符合中国有关法律、行政法规和相关的工程设计技术规范、规定及标准，同时列出本项目设计涉及到的详细的设计规范、规定及标准。</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25.2.4</w:t>
      </w:r>
      <w:r>
        <w:rPr>
          <w:rFonts w:hint="eastAsia" w:ascii="仿宋" w:hAnsi="仿宋" w:eastAsia="仿宋"/>
          <w:color w:val="auto"/>
          <w:sz w:val="24"/>
          <w:szCs w:val="24"/>
        </w:rPr>
        <w:t>设计方案必须满足规划条件、体现甲方意图，针对本项目特点编制详细的工作大纲，保证按期、按质、按量完成双方商定的各项工作内容，并对设计质量负责。</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25.2.5 乙方必须对建筑设计咨询单位、绿建咨询单位、幕墙咨询单位等提供的设计方案进行技术复核，设计方案必须满足国家及主管部门规定的绿色建筑要求、装配式建筑要求、日照要求等其他建设要求。由于乙方对设计方案的选择、技术审核不到位等原因造成的上述要求不满足，乙方负责修改图纸到满足要求为止，并承担由此额外产生的相应设计费和咨询费。甲方不予延长工期，并不再支付修改费用。</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25.2.6</w:t>
      </w:r>
      <w:r>
        <w:rPr>
          <w:rFonts w:hint="eastAsia" w:ascii="仿宋" w:hAnsi="仿宋" w:eastAsia="仿宋"/>
          <w:color w:val="auto"/>
          <w:sz w:val="24"/>
          <w:szCs w:val="24"/>
        </w:rPr>
        <w:t>甲方因特殊专业另行委托他人设计，乙方须积极配合。</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25.2.7</w:t>
      </w:r>
      <w:r>
        <w:rPr>
          <w:rFonts w:hint="eastAsia" w:ascii="仿宋" w:hAnsi="仿宋" w:eastAsia="仿宋"/>
          <w:color w:val="auto"/>
          <w:sz w:val="24"/>
          <w:szCs w:val="24"/>
        </w:rPr>
        <w:t>乙方应对甲方提供的文件、资料进行认真研究，对本项目的特点和不确定因素进行认真考虑，并提出合理建议和评价</w:t>
      </w:r>
      <w:r>
        <w:rPr>
          <w:rFonts w:ascii="仿宋" w:hAnsi="仿宋" w:eastAsia="仿宋"/>
          <w:color w:val="auto"/>
          <w:sz w:val="24"/>
          <w:szCs w:val="24"/>
        </w:rPr>
        <w:t>,</w:t>
      </w:r>
      <w:r>
        <w:rPr>
          <w:rFonts w:hint="eastAsia" w:ascii="仿宋" w:hAnsi="仿宋" w:eastAsia="仿宋"/>
          <w:color w:val="auto"/>
          <w:sz w:val="24"/>
          <w:szCs w:val="24"/>
        </w:rPr>
        <w:t>对影响设计的重大问题要进行多方案比较选择。</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25.2.8</w:t>
      </w:r>
      <w:r>
        <w:rPr>
          <w:rFonts w:hint="eastAsia" w:ascii="仿宋" w:hAnsi="仿宋" w:eastAsia="仿宋"/>
          <w:color w:val="auto"/>
          <w:sz w:val="24"/>
          <w:szCs w:val="24"/>
        </w:rPr>
        <w:t>在甲方提出要求时，乙方必须提供设计输入条件、基础数据、计算原理和方法以及计算成果，并有进行解释的义务，不得以专利和知识产权等为借口拒绝配合。</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25.2.9</w:t>
      </w:r>
      <w:r>
        <w:rPr>
          <w:rFonts w:hint="eastAsia" w:ascii="仿宋" w:hAnsi="仿宋" w:eastAsia="仿宋"/>
          <w:color w:val="auto"/>
          <w:sz w:val="24"/>
          <w:szCs w:val="24"/>
        </w:rPr>
        <w:t>未经甲方同意，乙方不得对已批准的设计作修改、增减或删除。</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25.2.10</w:t>
      </w:r>
      <w:r>
        <w:rPr>
          <w:rFonts w:hint="eastAsia" w:ascii="仿宋" w:hAnsi="仿宋" w:eastAsia="仿宋"/>
          <w:color w:val="auto"/>
          <w:sz w:val="24"/>
          <w:szCs w:val="24"/>
        </w:rPr>
        <w:t>在设计及施工过程中，乙方应充分尊重和理解甲方、代表甲方的设计咨询公司对设计提出的书面意见与要求，如无充分的否定理由应尽快予以处理和实施。对合同没有约定的部分和没有描述的部分，双方应另行协商。</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25.2.11</w:t>
      </w:r>
      <w:r>
        <w:rPr>
          <w:rFonts w:hint="eastAsia" w:ascii="仿宋" w:hAnsi="仿宋" w:eastAsia="仿宋"/>
          <w:color w:val="auto"/>
          <w:sz w:val="24"/>
          <w:szCs w:val="24"/>
        </w:rPr>
        <w:t>在设计各阶段，乙方应根据甲方或政府主管部门的意见，及时修改、完善设计，负责完成由于设计失误未获政府主管部门批准而出现的反复修改的工作直到获得批准。</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25.2.12</w:t>
      </w:r>
      <w:r>
        <w:rPr>
          <w:rFonts w:hint="eastAsia" w:ascii="仿宋" w:hAnsi="仿宋" w:eastAsia="仿宋"/>
          <w:color w:val="auto"/>
          <w:sz w:val="24"/>
          <w:szCs w:val="24"/>
        </w:rPr>
        <w:t>乙方应积极主动进行与项目有关的内、外协调工作，积极协助甲方向有关部门办理设计文件报建和审批工作，保证设计文件通过各主管部门的审查。</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25.2.13</w:t>
      </w:r>
      <w:r>
        <w:rPr>
          <w:rFonts w:hint="eastAsia" w:ascii="仿宋" w:hAnsi="仿宋" w:eastAsia="仿宋"/>
          <w:color w:val="auto"/>
          <w:sz w:val="24"/>
          <w:szCs w:val="24"/>
        </w:rPr>
        <w:t>乙方应在交付项目的部分或全部设计文件后，如有更好的新工艺、新技术、新材料、新设备等适用于本项目，将及时向甲方推荐并提供科学的评估和来源证明。</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25.2.14</w:t>
      </w:r>
      <w:r>
        <w:rPr>
          <w:rFonts w:hint="eastAsia" w:ascii="仿宋" w:hAnsi="仿宋" w:eastAsia="仿宋"/>
          <w:color w:val="auto"/>
          <w:sz w:val="24"/>
          <w:szCs w:val="24"/>
        </w:rPr>
        <w:t>乙方应及时提供工程的各主要建筑材料和设备的生产厂商及价格等资料，供甲方选择时参考。</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25.2.15</w:t>
      </w:r>
      <w:r>
        <w:rPr>
          <w:rFonts w:hint="eastAsia" w:ascii="仿宋" w:hAnsi="仿宋" w:eastAsia="仿宋"/>
          <w:color w:val="auto"/>
          <w:sz w:val="24"/>
          <w:szCs w:val="24"/>
        </w:rPr>
        <w:t>乙方应配合甲方进行施工招标和设备材料采购招标工作，配合编写采购文件的技术部分（含技术和质量标准、项目材料清单等），并配合甲方进行合同技术条款的谈判工作。</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25.2.16</w:t>
      </w:r>
      <w:r>
        <w:rPr>
          <w:rFonts w:hint="eastAsia" w:ascii="仿宋" w:hAnsi="仿宋" w:eastAsia="仿宋"/>
          <w:color w:val="auto"/>
          <w:sz w:val="24"/>
          <w:szCs w:val="24"/>
        </w:rPr>
        <w:t>乙方根据合同的规定对本项目的设计进度、设计质量、施工服务等工作的完整性、连贯性和可靠性负责。</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25.2.17</w:t>
      </w:r>
      <w:r>
        <w:rPr>
          <w:rFonts w:hint="eastAsia" w:ascii="仿宋" w:hAnsi="仿宋" w:eastAsia="仿宋"/>
          <w:color w:val="auto"/>
          <w:sz w:val="24"/>
          <w:szCs w:val="24"/>
        </w:rPr>
        <w:t>除法律法规及招标文件规定的允许分包的项目外本工程不允许转包、分包。乙方转包工程的，甲方有权单方部分或全部解除合同，并追究乙方的全部赔偿责任。</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25.2.18</w:t>
      </w:r>
      <w:r>
        <w:rPr>
          <w:rFonts w:hint="eastAsia" w:ascii="仿宋" w:hAnsi="仿宋" w:eastAsia="仿宋"/>
          <w:color w:val="auto"/>
          <w:sz w:val="24"/>
          <w:szCs w:val="24"/>
        </w:rPr>
        <w:t>乙方进行非法分包，或分包人未经甲方确认的，甲方有权单方部分或全部解除合同，并追究乙方的全部赔偿责任。</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25.2.19</w:t>
      </w:r>
      <w:r>
        <w:rPr>
          <w:rFonts w:hint="eastAsia" w:ascii="仿宋" w:hAnsi="仿宋" w:eastAsia="仿宋"/>
          <w:color w:val="auto"/>
          <w:sz w:val="24"/>
          <w:szCs w:val="24"/>
        </w:rPr>
        <w:t>乙方履行投标承诺的义务。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25.2.20</w:t>
      </w:r>
      <w:r>
        <w:rPr>
          <w:rFonts w:hint="eastAsia" w:ascii="仿宋" w:hAnsi="仿宋" w:eastAsia="仿宋"/>
          <w:color w:val="auto"/>
          <w:sz w:val="24"/>
          <w:szCs w:val="24"/>
        </w:rPr>
        <w:t>其他依据合同和法律规定应由乙方履行的义务。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25.2.21</w:t>
      </w:r>
      <w:r>
        <w:rPr>
          <w:rFonts w:hint="eastAsia" w:ascii="仿宋" w:hAnsi="仿宋" w:eastAsia="仿宋"/>
          <w:color w:val="auto"/>
          <w:sz w:val="24"/>
          <w:szCs w:val="24"/>
        </w:rPr>
        <w:t>乙方需按甲方要求，使用甲方的项目管理系统，并按甲方要求在各个阶段的使用，并保证项目管理系统中资料录入的准确性、完整性。</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25.2.22</w:t>
      </w:r>
      <w:r>
        <w:rPr>
          <w:rFonts w:hint="eastAsia" w:ascii="仿宋" w:hAnsi="仿宋" w:eastAsia="仿宋"/>
          <w:color w:val="auto"/>
          <w:sz w:val="24"/>
          <w:szCs w:val="24"/>
        </w:rPr>
        <w:t>乙方需按甲方要求，根据本合同的工作界面配合甲方聘请的各顾问单位的工作，应承担设计总责任的，应严格按甲方要求，按合同约定执行。乙方需对甲方聘请的其它单位的配合工作提出建议，与甲方协商同意后作为每月工作计划的其中一部分内容。</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25.2.23</w:t>
      </w:r>
      <w:r>
        <w:rPr>
          <w:rFonts w:hint="eastAsia" w:ascii="仿宋" w:hAnsi="仿宋" w:eastAsia="仿宋"/>
          <w:color w:val="auto"/>
          <w:sz w:val="24"/>
          <w:szCs w:val="24"/>
        </w:rPr>
        <w:t>乙方须按甲方要求，出席甲方本项目的相关技术交底工作。</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25.2.24</w:t>
      </w:r>
      <w:r>
        <w:rPr>
          <w:rFonts w:hint="eastAsia" w:ascii="仿宋" w:hAnsi="仿宋" w:eastAsia="仿宋"/>
          <w:color w:val="auto"/>
          <w:sz w:val="24"/>
          <w:szCs w:val="24"/>
        </w:rPr>
        <w:t>乙方在本合同执行过程中，不得违背甲方的项目设计变更管理制度。</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25.2.25</w:t>
      </w:r>
      <w:r>
        <w:rPr>
          <w:rFonts w:hint="eastAsia" w:ascii="仿宋" w:hAnsi="仿宋" w:eastAsia="仿宋"/>
          <w:color w:val="auto"/>
          <w:sz w:val="24"/>
          <w:szCs w:val="24"/>
        </w:rPr>
        <w:t>乙方须为本合同项目提供职业责任保险，可赔付额度不得低于本合同金额。</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第十章乙方的随附义务</w:t>
      </w:r>
    </w:p>
    <w:p>
      <w:pPr>
        <w:pStyle w:val="5"/>
        <w:numPr>
          <w:ilvl w:val="0"/>
          <w:numId w:val="0"/>
        </w:numPr>
        <w:rPr>
          <w:rFonts w:hAnsi="仿宋"/>
          <w:color w:val="auto"/>
          <w:szCs w:val="24"/>
        </w:rPr>
      </w:pPr>
      <w:r>
        <w:rPr>
          <w:rFonts w:hint="eastAsia" w:hAnsi="仿宋"/>
          <w:color w:val="auto"/>
          <w:szCs w:val="24"/>
        </w:rPr>
        <w:t>第二十六条 乙方的随附义务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 xml:space="preserve">26.1  </w:t>
      </w:r>
      <w:r>
        <w:rPr>
          <w:rFonts w:hint="eastAsia" w:ascii="仿宋" w:hAnsi="仿宋" w:eastAsia="仿宋"/>
          <w:color w:val="auto"/>
          <w:sz w:val="24"/>
          <w:szCs w:val="24"/>
        </w:rPr>
        <w:t>根据工程进展情况和需要，对一些特殊工程，乙方应向甲方提供施工组织设计的书面建议，提供工程施工技术要求，对设计各部分所应满足的规范、标准进行总说明。若对超规范标准之处，应初拟技术要求，以供专家论证后执行。</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 xml:space="preserve">26.2  </w:t>
      </w:r>
      <w:r>
        <w:rPr>
          <w:rFonts w:hint="eastAsia" w:ascii="仿宋" w:hAnsi="仿宋" w:eastAsia="仿宋"/>
          <w:color w:val="auto"/>
          <w:sz w:val="24"/>
          <w:szCs w:val="24"/>
        </w:rPr>
        <w:t>工程投入使用后，若发现工程设计未能满足本合同的要求，乙方必须继续提供服务，直至满足要求为止。上述的延期服务，甲方不额外支付费用。</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 xml:space="preserve">26.3  </w:t>
      </w:r>
      <w:r>
        <w:rPr>
          <w:rFonts w:hint="eastAsia" w:ascii="仿宋" w:hAnsi="仿宋" w:eastAsia="仿宋"/>
          <w:color w:val="auto"/>
          <w:sz w:val="24"/>
          <w:szCs w:val="24"/>
        </w:rPr>
        <w:t>本合同的权利义务终止后，当事人应当遵循诚实信用原则，根据交易习惯履行通知、协助、保密义务。</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第十一章知识产权及保密</w:t>
      </w:r>
    </w:p>
    <w:p>
      <w:pPr>
        <w:pStyle w:val="5"/>
        <w:numPr>
          <w:ilvl w:val="0"/>
          <w:numId w:val="0"/>
        </w:numPr>
        <w:rPr>
          <w:rFonts w:hAnsi="仿宋"/>
          <w:color w:val="auto"/>
          <w:szCs w:val="24"/>
        </w:rPr>
      </w:pPr>
      <w:r>
        <w:rPr>
          <w:rFonts w:hint="eastAsia" w:hAnsi="仿宋"/>
          <w:color w:val="auto"/>
          <w:szCs w:val="24"/>
        </w:rPr>
        <w:t>第二十七条 知识产权及保密</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27.1甲方支付本合同规定的设计费后，乙方制作的一切文件、图纸、图片、说明书和储存在电脑磁盘内的资料，以及按这些文件和图纸履行的一切工程的所有权归甲方所有，知识产权于甲方支付完全部设计费用后归甲方所有，乙方仅享有署名权。</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27.2未经甲方书面同意，乙方不得将上述的一切文件、图纸、图片、说明书和储存在电脑中的资料用于其它项目，或向与本项目无关的第三方展示，甲方可以向乙方索赔，并且由此引起甲方经济上的损失，将由乙方承担。</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27.3本设计合同项下任何涉及第三方的设计文件或图纸而引起的任何第三方的主张利益的索赔和诉讼，均由乙方自行承担责任，甲方不承担任何理赔。如由此引起的施工延误或甲方的损失，由乙方承担相应的赔偿责任。 本条款规定的权利和义务不受合同终止及撤消的影响。</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27.4甲、乙双方提供的资料涉及第三方版权，由提供方承担因此产生的所有责任和费用。</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27.5此条款规定的权利和义务不受合同终止及撤消的影响。</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27.6双方均有权在自己宣传用的印刷品或其他商业文章内涉及到本项目的有关内容，并可以在不损害对方合法权益的前提下发表对方企业名称和LOGO。</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27.7乙方有权使用设计成果用于各类评奖、比赛、公司内部交流学习及在公司网站和宣传手册上宣传，但乙方行使该等权利不会侵犯甲方的合法权益。</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27.8保密</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27.8.1甲乙双方约定，对双方签订合同承担保密义务。</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27.8.2本条款构成独立的保密协议。本条款的义务不因本合同的终止而终止。</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第十二章奖励和违约责任</w:t>
      </w:r>
    </w:p>
    <w:p>
      <w:pPr>
        <w:pStyle w:val="5"/>
        <w:numPr>
          <w:ilvl w:val="0"/>
          <w:numId w:val="0"/>
        </w:numPr>
        <w:rPr>
          <w:rFonts w:hAnsi="仿宋"/>
          <w:color w:val="auto"/>
          <w:szCs w:val="24"/>
        </w:rPr>
      </w:pPr>
      <w:r>
        <w:rPr>
          <w:rFonts w:hint="eastAsia" w:hAnsi="仿宋"/>
          <w:color w:val="auto"/>
          <w:szCs w:val="24"/>
        </w:rPr>
        <w:t>第二十八条 奖励条款</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28.1</w:t>
      </w:r>
      <w:r>
        <w:rPr>
          <w:rFonts w:hint="eastAsia" w:ascii="仿宋" w:hAnsi="仿宋" w:eastAsia="仿宋"/>
          <w:color w:val="auto"/>
          <w:sz w:val="24"/>
          <w:szCs w:val="24"/>
        </w:rPr>
        <w:t>具体考核办法参照附件中的管理考核办法执行。</w:t>
      </w:r>
    </w:p>
    <w:p>
      <w:pPr>
        <w:pStyle w:val="5"/>
        <w:numPr>
          <w:ilvl w:val="0"/>
          <w:numId w:val="0"/>
        </w:numPr>
        <w:rPr>
          <w:rFonts w:hAnsi="仿宋"/>
          <w:color w:val="auto"/>
          <w:szCs w:val="24"/>
        </w:rPr>
      </w:pPr>
      <w:r>
        <w:rPr>
          <w:rFonts w:hint="eastAsia" w:hAnsi="仿宋"/>
          <w:color w:val="auto"/>
          <w:szCs w:val="24"/>
        </w:rPr>
        <w:t>第二十九条 违约责任</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 xml:space="preserve">29.1 </w:t>
      </w:r>
      <w:r>
        <w:rPr>
          <w:rFonts w:hint="eastAsia" w:ascii="仿宋" w:hAnsi="仿宋" w:eastAsia="仿宋"/>
          <w:color w:val="auto"/>
          <w:sz w:val="24"/>
          <w:szCs w:val="24"/>
        </w:rPr>
        <w:t>甲方违反本合同的约定，应当按约定向乙方承担相应的违约责任。违约责任形式包括但不仅限于：</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29.1.1</w:t>
      </w:r>
      <w:r>
        <w:rPr>
          <w:rFonts w:hint="eastAsia" w:ascii="仿宋" w:hAnsi="仿宋" w:eastAsia="仿宋"/>
          <w:color w:val="auto"/>
          <w:sz w:val="24"/>
          <w:szCs w:val="24"/>
        </w:rPr>
        <w:t>本合同生效后，甲方不按时支付定金的，除支付本合同约定的定金外，还应按</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同期银行存款利率给乙方计付利息；造成乙方停工的，工期顺延。</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29.1.2</w:t>
      </w:r>
      <w:r>
        <w:rPr>
          <w:rFonts w:hint="eastAsia" w:ascii="仿宋" w:hAnsi="仿宋" w:eastAsia="仿宋"/>
          <w:color w:val="auto"/>
          <w:sz w:val="24"/>
          <w:szCs w:val="24"/>
        </w:rPr>
        <w:t>甲方不按合同约定支付进度款的，除应支付本合同约定的进度款外，还应按同</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期银行存款利率给乙方计付利息；造成乙方不能按合同约定进行工作的，工</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期应按甲方延迟支付进度款的时间予以顺延。</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29.1.3</w:t>
      </w:r>
      <w:r>
        <w:rPr>
          <w:rFonts w:hint="eastAsia" w:ascii="仿宋" w:hAnsi="仿宋" w:eastAsia="仿宋"/>
          <w:color w:val="auto"/>
          <w:sz w:val="24"/>
          <w:szCs w:val="24"/>
        </w:rPr>
        <w:t>甲方无正当理由不支付给乙方竣工结算款的，除应支付乙方竣工结算款外，</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还应按同期银行存款利率给乙方计付拖欠款项期间的利息。</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 xml:space="preserve">29.2 </w:t>
      </w:r>
      <w:r>
        <w:rPr>
          <w:rFonts w:hint="eastAsia" w:ascii="仿宋" w:hAnsi="仿宋" w:eastAsia="仿宋"/>
          <w:color w:val="auto"/>
          <w:sz w:val="24"/>
          <w:szCs w:val="24"/>
        </w:rPr>
        <w:t>乙方违反本合同的约定，应当按约定向甲方承担相应的违约责任。违约责任形式包括但不仅限于：</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29.2.1</w:t>
      </w:r>
      <w:r>
        <w:rPr>
          <w:rFonts w:hint="eastAsia" w:ascii="仿宋" w:hAnsi="仿宋" w:eastAsia="仿宋"/>
          <w:color w:val="auto"/>
          <w:sz w:val="24"/>
          <w:szCs w:val="24"/>
        </w:rPr>
        <w:t>限期采取补救措施。乙方未履行或未按时履行或未按质履行义务时，必须采取补救措施，在由甲方限定的时间内履行义务，造成甲方直接损失的，应予赔偿。</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29.2.2</w:t>
      </w:r>
      <w:r>
        <w:rPr>
          <w:rFonts w:hint="eastAsia" w:ascii="仿宋" w:hAnsi="仿宋" w:eastAsia="仿宋"/>
          <w:color w:val="auto"/>
          <w:sz w:val="24"/>
          <w:szCs w:val="24"/>
        </w:rPr>
        <w:t>一般违约责任。乙方承担一般违约责任时，甲方直接从设计费中直接扣除违约金人民币</w:t>
      </w:r>
      <w:r>
        <w:rPr>
          <w:rFonts w:ascii="仿宋" w:hAnsi="仿宋" w:eastAsia="仿宋"/>
          <w:color w:val="auto"/>
          <w:sz w:val="24"/>
          <w:szCs w:val="24"/>
        </w:rPr>
        <w:t>5</w:t>
      </w:r>
      <w:r>
        <w:rPr>
          <w:rFonts w:hint="eastAsia" w:ascii="仿宋" w:hAnsi="仿宋" w:eastAsia="仿宋"/>
          <w:color w:val="auto"/>
          <w:sz w:val="24"/>
          <w:szCs w:val="24"/>
        </w:rPr>
        <w:t>千元</w:t>
      </w:r>
      <w:r>
        <w:rPr>
          <w:rFonts w:ascii="仿宋" w:hAnsi="仿宋" w:eastAsia="仿宋"/>
          <w:color w:val="auto"/>
          <w:sz w:val="24"/>
          <w:szCs w:val="24"/>
        </w:rPr>
        <w:t>/</w:t>
      </w:r>
      <w:r>
        <w:rPr>
          <w:rFonts w:hint="eastAsia" w:ascii="仿宋" w:hAnsi="仿宋" w:eastAsia="仿宋"/>
          <w:color w:val="auto"/>
          <w:sz w:val="24"/>
          <w:szCs w:val="24"/>
        </w:rPr>
        <w:t>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29.2.3</w:t>
      </w:r>
      <w:r>
        <w:rPr>
          <w:rFonts w:hint="eastAsia" w:ascii="仿宋" w:hAnsi="仿宋" w:eastAsia="仿宋"/>
          <w:color w:val="auto"/>
          <w:sz w:val="24"/>
          <w:szCs w:val="24"/>
        </w:rPr>
        <w:t>严重违约责任。乙方承担严重违约责任时，甲方直接从设计费中直接扣除违约金人民币</w:t>
      </w:r>
      <w:r>
        <w:rPr>
          <w:rFonts w:ascii="仿宋" w:hAnsi="仿宋" w:eastAsia="仿宋"/>
          <w:color w:val="auto"/>
          <w:sz w:val="24"/>
          <w:szCs w:val="24"/>
        </w:rPr>
        <w:t>2</w:t>
      </w:r>
      <w:r>
        <w:rPr>
          <w:rFonts w:hint="eastAsia" w:ascii="仿宋" w:hAnsi="仿宋" w:eastAsia="仿宋"/>
          <w:color w:val="auto"/>
          <w:sz w:val="24"/>
          <w:szCs w:val="24"/>
        </w:rPr>
        <w:t>万元</w:t>
      </w:r>
      <w:r>
        <w:rPr>
          <w:rFonts w:ascii="仿宋" w:hAnsi="仿宋" w:eastAsia="仿宋"/>
          <w:color w:val="auto"/>
          <w:sz w:val="24"/>
          <w:szCs w:val="24"/>
        </w:rPr>
        <w:t>/</w:t>
      </w:r>
      <w:r>
        <w:rPr>
          <w:rFonts w:hint="eastAsia" w:ascii="仿宋" w:hAnsi="仿宋" w:eastAsia="仿宋"/>
          <w:color w:val="auto"/>
          <w:sz w:val="24"/>
          <w:szCs w:val="24"/>
        </w:rPr>
        <w:t>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29.2.4</w:t>
      </w:r>
      <w:r>
        <w:rPr>
          <w:rFonts w:hint="eastAsia" w:ascii="仿宋" w:hAnsi="仿宋" w:eastAsia="仿宋"/>
          <w:color w:val="auto"/>
          <w:sz w:val="24"/>
          <w:szCs w:val="24"/>
        </w:rPr>
        <w:t>解除部分合同。甲方向乙方送达解除部分合同通知后，本合同部分解除即生效，乙方必须在三天内停止被解除部分的工作，五天内向甲方移交所有设计成果和有关资料，移交的资料必须清晰完整（乙方应同时将设计成果归整为电子文件提供给甲方）。乙方未在规定期限内完成移交，或移交资料不清晰不完整的，甲方有权视情况全部解除合同；因乙方拒绝或延误移交设计成果和资料而引致甲方工期延误及其它方面的损失，甲方有权要求乙方赔偿直接损失。</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29.2.5</w:t>
      </w:r>
      <w:r>
        <w:rPr>
          <w:rFonts w:hint="eastAsia" w:ascii="仿宋" w:hAnsi="仿宋" w:eastAsia="仿宋"/>
          <w:color w:val="auto"/>
          <w:sz w:val="24"/>
          <w:szCs w:val="24"/>
        </w:rPr>
        <w:t>解除合同。甲方向乙方送达解除合同通知后，本合同即解除。乙方必须在三天内停止全部工作，五天内向甲方移交所有设计成果和有关资料，并于完成移交工作当天内离场。乙方移交的资料必须清晰完整。乙方未在规定期限内完成移交，或移交资料不清晰不完整的，甲方有权视情况全部解除合同；因乙方拒绝或延误移交设计成果和资料而引致甲方工期延误及其它方面的损失，甲方有权要求乙方赔偿直接损失。</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29.3</w:t>
      </w:r>
      <w:r>
        <w:rPr>
          <w:rFonts w:hint="eastAsia" w:ascii="仿宋" w:hAnsi="仿宋" w:eastAsia="仿宋"/>
          <w:color w:val="auto"/>
          <w:sz w:val="24"/>
          <w:szCs w:val="24"/>
        </w:rPr>
        <w:t>乙方违约需向甲方支付违约金时，甲方有权从应支付乙方的设计费中直接抵扣，乙方不得有异议。</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29.4</w:t>
      </w:r>
      <w:r>
        <w:rPr>
          <w:rFonts w:hint="eastAsia" w:ascii="仿宋" w:hAnsi="仿宋" w:eastAsia="仿宋"/>
          <w:color w:val="auto"/>
          <w:sz w:val="24"/>
          <w:szCs w:val="24"/>
        </w:rPr>
        <w:t>解除本合同后，甲方支付相应设计费（设计费须扣除乙方违约金及赔偿金额）后，乙方已经设计的成果全部归甲方所有，甲方有权与其它乙方签订设计协议，委托其他乙方在乙方已经完成设计成果的基础上继续设计，乙方不得有异议，其它乙方不必另行支付乙方任何报酬。</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29.5</w:t>
      </w:r>
      <w:r>
        <w:rPr>
          <w:rFonts w:hint="eastAsia" w:ascii="仿宋" w:hAnsi="仿宋" w:eastAsia="仿宋"/>
          <w:color w:val="auto"/>
          <w:sz w:val="24"/>
          <w:szCs w:val="24"/>
        </w:rPr>
        <w:t>当甲方认为乙方无正当理由而不履行或没有充分履行其相关义务，甲方可书面通知乙方，指明其未能履约或违约行为的内容以及甲方要求其承担的违约责任。</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29.6</w:t>
      </w:r>
      <w:r>
        <w:rPr>
          <w:rFonts w:hint="eastAsia" w:ascii="仿宋" w:hAnsi="仿宋" w:eastAsia="仿宋"/>
          <w:color w:val="auto"/>
          <w:sz w:val="24"/>
          <w:szCs w:val="24"/>
        </w:rPr>
        <w:t>在合同执行期间任何一方未能履约或有违约行为均应承担相应的违约责任。为此，甲方和乙方共同约定如下：</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29.6.1</w:t>
      </w:r>
      <w:r>
        <w:rPr>
          <w:rFonts w:hint="eastAsia" w:ascii="仿宋" w:hAnsi="仿宋" w:eastAsia="仿宋"/>
          <w:color w:val="auto"/>
          <w:sz w:val="24"/>
          <w:szCs w:val="24"/>
        </w:rPr>
        <w:t>乙方在投标和履行合同过程中存在贿赂行为的，视为不正当竞争，应承担严重违约责任，甲方有权解除合同，构成违法犯罪的，移送行政或司法部门处理。</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29.6.2</w:t>
      </w:r>
      <w:r>
        <w:rPr>
          <w:rFonts w:hint="eastAsia" w:ascii="仿宋" w:hAnsi="仿宋" w:eastAsia="仿宋"/>
          <w:color w:val="auto"/>
          <w:sz w:val="24"/>
          <w:szCs w:val="24"/>
        </w:rPr>
        <w:t>乙方无故要求终止或解除合同，乙方需双倍返还定金。如乙方尚未完成已支付合同款中阶段的全部工作的，乙方须返还未完成部分工作的合同金额，并承担由此给甲方造成的拖延工期的损失。如甲方无故终止或解除合同，乙方不予返还定金，但乙方如尚未完成已支付合同款中阶段的全部工作的，乙方须返还未完成部分工作的合同款。</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29.6.3</w:t>
      </w:r>
      <w:r>
        <w:rPr>
          <w:rFonts w:hint="eastAsia" w:ascii="仿宋" w:hAnsi="仿宋" w:eastAsia="仿宋"/>
          <w:color w:val="auto"/>
          <w:sz w:val="24"/>
          <w:szCs w:val="24"/>
        </w:rPr>
        <w:t>乙方转包和私自分包设计任务，一经发现，甲方还有权解除合同。同时，甲方将扣除转包、分包部分的全额设计费用，乙方应承担由此造成的工期、技术及其他直接损失。</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29.6.4</w:t>
      </w:r>
      <w:r>
        <w:rPr>
          <w:rFonts w:hint="eastAsia" w:ascii="仿宋" w:hAnsi="仿宋" w:eastAsia="仿宋"/>
          <w:color w:val="auto"/>
          <w:sz w:val="24"/>
          <w:szCs w:val="24"/>
        </w:rPr>
        <w:t>由于乙方原因，导致设计质量不符合本合同约定或设计文件出现遗漏或错误，造成一般质量事故或工期延误3天以上5天以内的，乙方除应负责修改或补充设计文件外，还须承担一般违约责任1次；由于设计错误造成工程严重质量事故或工期延误5天以上10天以内的，乙方除负责采取补救措施外，还须承担严重违约责任1次。由于设计错误造成工程严重质量事故或工期延误10天以上的，累计计算违约责任。因此造成甲方损失的，乙方还应赔偿甲方的直接损失，同时甲方保留向建设主管部门反映乙方失职行为的权利。</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29.6.5</w:t>
      </w:r>
      <w:r>
        <w:rPr>
          <w:rFonts w:hint="eastAsia" w:ascii="仿宋" w:hAnsi="仿宋" w:eastAsia="仿宋"/>
          <w:color w:val="auto"/>
          <w:sz w:val="24"/>
          <w:szCs w:val="24"/>
        </w:rPr>
        <w:t>乙方由于自身原因造成的逾期交付设计文件或逾期完成甲方委托的其它工作的处理：一次性逾期2天（或累计达5天）的,乙方须承担1次一般违约责任；一次性逾期5天（或累计达15天）的，乙方须承担1次严重违约责任。</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29.6.6</w:t>
      </w:r>
      <w:r>
        <w:rPr>
          <w:rFonts w:hint="eastAsia" w:ascii="仿宋" w:hAnsi="仿宋" w:eastAsia="仿宋"/>
          <w:color w:val="auto"/>
          <w:sz w:val="24"/>
          <w:szCs w:val="24"/>
        </w:rPr>
        <w:t>乙方未经甲方许可更换项目设计总负责人的，甲方直接从设计费中扣除违约金20万元；乙方未经甲方许可更换各专业设计负责人、设计人员，或经甲方书面要求但拒绝更换项目设计总负责人、各专业设计负责人、设计人员，乙方除应限期采取补救措施外，还须承担一般违约责任1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29.6.7</w:t>
      </w:r>
      <w:r>
        <w:rPr>
          <w:rFonts w:hint="eastAsia" w:ascii="仿宋" w:hAnsi="仿宋" w:eastAsia="仿宋"/>
          <w:color w:val="auto"/>
          <w:sz w:val="24"/>
          <w:szCs w:val="24"/>
        </w:rPr>
        <w:t>乙方代表在收到或应该收到甲方提出关于本工程设计有关疑问及要求的邮件后，应于24小时内主动联系甲方代表进行回复或解释，有特殊原因取得甲方同意后，不超过48小时内由乙方补充书面回复。否则乙方需承担一般违约责任1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29.6.8</w:t>
      </w:r>
      <w:r>
        <w:rPr>
          <w:rFonts w:hint="eastAsia" w:ascii="仿宋" w:hAnsi="仿宋" w:eastAsia="仿宋"/>
          <w:color w:val="auto"/>
          <w:sz w:val="24"/>
          <w:szCs w:val="24"/>
        </w:rPr>
        <w:t>乙方违反本合同其它条款的约定，或者履约时与投标承诺不符，每违反一处，均须承担一般违约责任1次。</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29.6.9</w:t>
      </w:r>
      <w:r>
        <w:rPr>
          <w:rFonts w:hint="eastAsia" w:ascii="仿宋" w:hAnsi="仿宋" w:eastAsia="仿宋"/>
          <w:color w:val="auto"/>
          <w:sz w:val="24"/>
          <w:szCs w:val="24"/>
        </w:rPr>
        <w:t>累计4次限期采取补救措施责任折算为1次一般违约责任，当月累计2次一般违约责任折算为1次严重违约责任；当月累计2次严重违约责任，甲方有权扣除设计费千分之四；合同期内累计4次严重违约责任，甲方有权解除全部合同。本条约定的违约金的扣除由甲方在乙方最近一期合同款项中扣除。</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29.6.10</w:t>
      </w:r>
      <w:r>
        <w:rPr>
          <w:rFonts w:hint="eastAsia" w:ascii="仿宋" w:hAnsi="仿宋" w:eastAsia="仿宋"/>
          <w:color w:val="auto"/>
          <w:sz w:val="24"/>
          <w:szCs w:val="24"/>
        </w:rPr>
        <w:t>设计蓝图交付施工单位后，在工程项目建设期内，因乙方设计图纸问题造成施工造价增加的，当增加造价累计超过施工中标价0.1%以上0.5%以下时，应承担一般违约责任1次；当增加造价累计达施工中标价0.5%以上2%以下时，应承担严重违约责任1次，并另行向甲方支付赔偿金，赔偿金数额为项目设计费总额的5%以上，赔偿金按影响工程造价超出工程中标价的比例乘以项目设计费总额计算。同时甲方保留向建设主管部门反映乙方失职行为的权利。</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29.6.11合同期内非甲方原因造成的设计变更，全专业变更单累计超过200张以外的，每超出10张折算为1次严重违约责任。</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29.8</w:t>
      </w:r>
      <w:r>
        <w:rPr>
          <w:rFonts w:hint="eastAsia" w:ascii="仿宋" w:hAnsi="仿宋" w:eastAsia="仿宋"/>
          <w:color w:val="auto"/>
          <w:sz w:val="24"/>
          <w:szCs w:val="24"/>
        </w:rPr>
        <w:t>附件《廉洁协议》作为本合同从合同，乙方违反本合同《廉洁协议》，甲方有权按《廉洁协议》约定解除本合同。</w:t>
      </w:r>
    </w:p>
    <w:p>
      <w:pPr>
        <w:pStyle w:val="19"/>
        <w:spacing w:before="120" w:after="120" w:line="360" w:lineRule="auto"/>
        <w:ind w:right="25" w:rightChars="12" w:firstLine="0"/>
        <w:rPr>
          <w:rFonts w:ascii="仿宋" w:hAnsi="仿宋" w:eastAsia="仿宋"/>
          <w:color w:val="auto"/>
          <w:sz w:val="24"/>
          <w:szCs w:val="24"/>
        </w:rPr>
      </w:pPr>
      <w:r>
        <w:rPr>
          <w:rFonts w:ascii="仿宋" w:hAnsi="仿宋" w:eastAsia="仿宋"/>
          <w:color w:val="auto"/>
          <w:sz w:val="24"/>
          <w:szCs w:val="24"/>
        </w:rPr>
        <w:t>29.9</w:t>
      </w:r>
      <w:r>
        <w:rPr>
          <w:rFonts w:hint="eastAsia" w:ascii="仿宋" w:hAnsi="仿宋" w:eastAsia="仿宋"/>
          <w:color w:val="auto"/>
          <w:sz w:val="24"/>
          <w:szCs w:val="24"/>
        </w:rPr>
        <w:t>本合同项下的违约金及赔偿金额度累计不超过本合同总价。</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第十三章 综合条款</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1、如本合同附件中的条款或本合同签署之前所签署的任何文件与本合同的条款相冲突或不一致，以本合同为准。</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2、任何一方可以根据其经营需要对外披露本合同的存在或其性质，但本合同的具体条款属于保密范围，未经对方的同意，不得向第三方披露。</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3、守约方了解到违约方的违约行为而又接受时，均不视为违约方放弃追究违约方的违约责任的权利。一方未能或延迟行使本合同项下的任何权利将不意味放弃该等权利。任何一方的任何权利的放弃均以该方签署的书面明确表示为准。</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4、不可抗力</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5、由于地震、台风、水灾、火灾、战争以及其他不能预见并对其发生和后果不能预防、不能克服或避免的不可抗力，直接影响本合同的履行或者不能按照合同的约定履行时，按不可抗力对履行合同影响的程度，由甲乙双方协商决定是否解除合同，或者部分免除履行合同的义务，或者延期履行合同。一方迟延履行本合同时发生不可抗力的，迟延方的合同义务不能免除。</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6、受到不可抗力影响的一方，应尽可能地采取合理的行为和适当的措施减轻不可抗力对本合同的履行所造成的影响。没有采取适当措施致使损失扩大的，该方不得就扩大损失的部分要求免责或赔偿。</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7、如果不可抗力事件已持续2个月，合同任何一方有权通过书面形式告知另一方终止本合同或本合同的部分条款。如在不可抗力事件发生后，合同甲乙双方终止本合同，则在本合同终止时，对于甲方已支付给乙方的费用超出乙方已提供服务部分的费用的金额，乙方应返还给甲方，如甲方已支付给乙方的费用不足以支付乙方已提供服务部分的费用，甲方应予补足。8、在本合同终止后，甲乙双方依据本合同及签署的保密协议条款的规定应承担的保密义务仍继续有效。</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9、本合同中的标题仅为参考方便而设，在解释本合同时并无效力。</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第十四章、合同争议的解决方式</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1、如果合同三方在履行本合同过程中发生争议，三方应首先采取友好协商的方式解决该争议。如协商不成，依法向项目所在地人民法院提起诉讼。</w:t>
      </w:r>
    </w:p>
    <w:p>
      <w:pPr>
        <w:pStyle w:val="19"/>
        <w:spacing w:before="120" w:after="120" w:line="360" w:lineRule="auto"/>
        <w:ind w:right="25" w:rightChars="12" w:firstLine="0"/>
        <w:rPr>
          <w:rFonts w:ascii="仿宋" w:hAnsi="仿宋" w:eastAsia="仿宋"/>
          <w:color w:val="auto"/>
          <w:sz w:val="24"/>
          <w:szCs w:val="24"/>
        </w:rPr>
      </w:pPr>
      <w:r>
        <w:rPr>
          <w:rFonts w:hint="eastAsia" w:ascii="仿宋" w:hAnsi="仿宋" w:eastAsia="仿宋"/>
          <w:color w:val="auto"/>
          <w:sz w:val="24"/>
          <w:szCs w:val="24"/>
        </w:rPr>
        <w:t>2、如对任何争议向人民法院提起诉讼，除争议事项或争议事项所涉及的条款外，三方应继续履行本合同项下的其它义务。</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第十五章 通知和交流</w:t>
      </w:r>
    </w:p>
    <w:p>
      <w:pPr>
        <w:spacing w:before="120" w:after="120" w:line="360" w:lineRule="auto"/>
        <w:rPr>
          <w:rFonts w:ascii="仿宋" w:hAnsi="仿宋" w:eastAsia="仿宋"/>
          <w:color w:val="auto"/>
          <w:sz w:val="24"/>
        </w:rPr>
      </w:pPr>
      <w:r>
        <w:rPr>
          <w:rFonts w:ascii="仿宋" w:hAnsi="仿宋" w:eastAsia="仿宋"/>
          <w:color w:val="auto"/>
          <w:sz w:val="24"/>
        </w:rPr>
        <w:t>1、</w:t>
      </w:r>
      <w:r>
        <w:rPr>
          <w:rFonts w:hint="eastAsia" w:ascii="仿宋" w:hAnsi="仿宋" w:eastAsia="仿宋"/>
          <w:color w:val="auto"/>
          <w:sz w:val="24"/>
        </w:rPr>
        <w:t>合同执行期间，乙方负责保存和照管每份设计相关的文件，直到被甲方接收为止。</w:t>
      </w:r>
    </w:p>
    <w:p>
      <w:pPr>
        <w:spacing w:before="120" w:after="120" w:line="360" w:lineRule="auto"/>
        <w:rPr>
          <w:rFonts w:ascii="仿宋" w:hAnsi="仿宋" w:eastAsia="仿宋"/>
          <w:color w:val="auto"/>
          <w:sz w:val="24"/>
        </w:rPr>
      </w:pPr>
      <w:r>
        <w:rPr>
          <w:rFonts w:hint="eastAsia" w:ascii="仿宋" w:hAnsi="仿宋" w:eastAsia="仿宋"/>
          <w:color w:val="auto"/>
          <w:sz w:val="24"/>
        </w:rPr>
        <w:t>2、本合同当事人之间根据本合同或与本合同相关发出的任何通知或联络应以书面形式按下述地址或以电子邮件形式按下述电子邮箱地址发出：</w:t>
      </w:r>
    </w:p>
    <w:p>
      <w:pPr>
        <w:spacing w:before="120" w:after="120" w:line="360" w:lineRule="auto"/>
        <w:rPr>
          <w:rFonts w:ascii="仿宋" w:hAnsi="仿宋" w:eastAsia="仿宋"/>
          <w:color w:val="auto"/>
          <w:sz w:val="24"/>
        </w:rPr>
      </w:pPr>
      <w:r>
        <w:rPr>
          <w:rFonts w:hint="eastAsia" w:ascii="仿宋" w:hAnsi="仿宋" w:eastAsia="仿宋"/>
          <w:color w:val="auto"/>
          <w:sz w:val="24"/>
        </w:rPr>
        <w:t>甲方：广州中南产城发展有限公司</w:t>
      </w:r>
    </w:p>
    <w:p>
      <w:pPr>
        <w:spacing w:before="120" w:after="120" w:line="360" w:lineRule="auto"/>
        <w:rPr>
          <w:rFonts w:ascii="仿宋" w:hAnsi="仿宋" w:eastAsia="仿宋"/>
          <w:color w:val="auto"/>
          <w:sz w:val="24"/>
        </w:rPr>
      </w:pPr>
      <w:r>
        <w:rPr>
          <w:rFonts w:hint="eastAsia" w:ascii="仿宋" w:hAnsi="仿宋" w:eastAsia="仿宋"/>
          <w:color w:val="auto"/>
          <w:sz w:val="24"/>
        </w:rPr>
        <w:t>通讯地址：</w:t>
      </w:r>
      <w:r>
        <w:rPr>
          <w:rFonts w:ascii="仿宋" w:hAnsi="仿宋" w:eastAsia="仿宋"/>
          <w:color w:val="auto"/>
          <w:sz w:val="24"/>
        </w:rPr>
        <w:t xml:space="preserve"> </w:t>
      </w:r>
    </w:p>
    <w:p>
      <w:pPr>
        <w:spacing w:before="120" w:after="120" w:line="360" w:lineRule="auto"/>
        <w:rPr>
          <w:rFonts w:ascii="仿宋" w:hAnsi="仿宋" w:eastAsia="仿宋"/>
          <w:color w:val="auto"/>
          <w:sz w:val="24"/>
        </w:rPr>
      </w:pPr>
      <w:r>
        <w:rPr>
          <w:rFonts w:hint="eastAsia" w:ascii="仿宋" w:hAnsi="仿宋" w:eastAsia="仿宋"/>
          <w:color w:val="auto"/>
          <w:sz w:val="24"/>
        </w:rPr>
        <w:t xml:space="preserve">联系人：                               </w:t>
      </w:r>
    </w:p>
    <w:p>
      <w:pPr>
        <w:spacing w:before="120" w:after="120" w:line="360" w:lineRule="auto"/>
        <w:rPr>
          <w:rFonts w:ascii="仿宋" w:hAnsi="仿宋" w:eastAsia="仿宋"/>
          <w:color w:val="auto"/>
          <w:sz w:val="24"/>
        </w:rPr>
      </w:pPr>
      <w:r>
        <w:rPr>
          <w:rFonts w:hint="eastAsia" w:ascii="仿宋" w:hAnsi="仿宋" w:eastAsia="仿宋"/>
          <w:color w:val="auto"/>
          <w:sz w:val="24"/>
        </w:rPr>
        <w:t xml:space="preserve">联系电话：                                 </w:t>
      </w:r>
    </w:p>
    <w:p>
      <w:pPr>
        <w:spacing w:before="120" w:after="120" w:line="360" w:lineRule="auto"/>
        <w:rPr>
          <w:rFonts w:ascii="仿宋" w:hAnsi="仿宋" w:eastAsia="仿宋"/>
          <w:color w:val="auto"/>
          <w:sz w:val="24"/>
        </w:rPr>
      </w:pPr>
      <w:r>
        <w:rPr>
          <w:rFonts w:hint="eastAsia" w:ascii="仿宋" w:hAnsi="仿宋" w:eastAsia="仿宋"/>
          <w:color w:val="auto"/>
          <w:sz w:val="24"/>
        </w:rPr>
        <w:t xml:space="preserve">电子邮箱地址：                             </w:t>
      </w:r>
    </w:p>
    <w:p>
      <w:pPr>
        <w:spacing w:before="120" w:after="120" w:line="360" w:lineRule="auto"/>
        <w:rPr>
          <w:rFonts w:ascii="仿宋" w:hAnsi="仿宋" w:eastAsia="仿宋"/>
          <w:color w:val="auto"/>
          <w:sz w:val="24"/>
        </w:rPr>
      </w:pPr>
      <w:r>
        <w:rPr>
          <w:rFonts w:ascii="仿宋" w:hAnsi="仿宋" w:eastAsia="仿宋"/>
          <w:color w:val="auto"/>
          <w:sz w:val="24"/>
        </w:rPr>
        <w:t xml:space="preserve">        </w:t>
      </w:r>
    </w:p>
    <w:p>
      <w:pPr>
        <w:spacing w:before="120" w:after="120" w:line="360" w:lineRule="auto"/>
        <w:rPr>
          <w:rFonts w:ascii="仿宋" w:hAnsi="仿宋" w:eastAsia="仿宋"/>
          <w:color w:val="auto"/>
          <w:sz w:val="24"/>
        </w:rPr>
      </w:pPr>
      <w:r>
        <w:rPr>
          <w:rFonts w:hint="eastAsia" w:ascii="仿宋" w:hAnsi="仿宋" w:eastAsia="仿宋"/>
          <w:color w:val="auto"/>
          <w:sz w:val="24"/>
        </w:rPr>
        <w:t>乙方：</w:t>
      </w:r>
      <w:r>
        <w:rPr>
          <w:rFonts w:ascii="仿宋" w:hAnsi="仿宋" w:eastAsia="仿宋"/>
          <w:color w:val="auto"/>
          <w:sz w:val="24"/>
        </w:rPr>
        <w:t xml:space="preserve"> </w:t>
      </w:r>
    </w:p>
    <w:p>
      <w:pPr>
        <w:spacing w:before="120" w:after="120" w:line="360" w:lineRule="auto"/>
        <w:rPr>
          <w:rFonts w:ascii="仿宋" w:hAnsi="仿宋" w:eastAsia="仿宋"/>
          <w:color w:val="auto"/>
          <w:sz w:val="24"/>
        </w:rPr>
      </w:pPr>
      <w:r>
        <w:rPr>
          <w:rFonts w:hint="eastAsia" w:ascii="仿宋" w:hAnsi="仿宋" w:eastAsia="仿宋"/>
          <w:color w:val="auto"/>
          <w:sz w:val="24"/>
        </w:rPr>
        <w:t>通讯地址：</w:t>
      </w:r>
      <w:r>
        <w:rPr>
          <w:rFonts w:ascii="仿宋" w:hAnsi="仿宋" w:eastAsia="仿宋"/>
          <w:color w:val="auto"/>
          <w:sz w:val="24"/>
        </w:rPr>
        <w:t xml:space="preserve"> </w:t>
      </w:r>
    </w:p>
    <w:p>
      <w:pPr>
        <w:spacing w:before="120" w:after="120" w:line="360" w:lineRule="auto"/>
        <w:rPr>
          <w:rFonts w:ascii="仿宋" w:hAnsi="仿宋" w:eastAsia="仿宋"/>
          <w:color w:val="auto"/>
          <w:sz w:val="24"/>
        </w:rPr>
      </w:pPr>
      <w:r>
        <w:rPr>
          <w:rFonts w:hint="eastAsia" w:ascii="仿宋" w:hAnsi="仿宋" w:eastAsia="仿宋"/>
          <w:color w:val="auto"/>
          <w:sz w:val="24"/>
        </w:rPr>
        <w:t>联系人：                      负责人：</w:t>
      </w:r>
    </w:p>
    <w:p>
      <w:pPr>
        <w:spacing w:before="120" w:after="120" w:line="360" w:lineRule="auto"/>
        <w:rPr>
          <w:rFonts w:ascii="仿宋" w:hAnsi="仿宋" w:eastAsia="仿宋"/>
          <w:color w:val="auto"/>
          <w:sz w:val="24"/>
        </w:rPr>
      </w:pPr>
      <w:r>
        <w:rPr>
          <w:rFonts w:hint="eastAsia" w:ascii="仿宋" w:hAnsi="仿宋" w:eastAsia="仿宋"/>
          <w:color w:val="auto"/>
          <w:sz w:val="24"/>
        </w:rPr>
        <w:t>联系电话：               联系电话：</w:t>
      </w:r>
    </w:p>
    <w:p>
      <w:pPr>
        <w:spacing w:before="120" w:after="120" w:line="360" w:lineRule="auto"/>
        <w:rPr>
          <w:rFonts w:ascii="仿宋" w:hAnsi="仿宋" w:eastAsia="仿宋"/>
          <w:color w:val="auto"/>
          <w:sz w:val="24"/>
        </w:rPr>
      </w:pPr>
      <w:r>
        <w:rPr>
          <w:rFonts w:hint="eastAsia" w:ascii="仿宋" w:hAnsi="仿宋" w:eastAsia="仿宋"/>
          <w:color w:val="auto"/>
          <w:sz w:val="24"/>
        </w:rPr>
        <w:t>电子邮箱地址：     电子邮箱地址：</w:t>
      </w:r>
    </w:p>
    <w:p>
      <w:pPr>
        <w:spacing w:before="120" w:after="120" w:line="360" w:lineRule="auto"/>
        <w:rPr>
          <w:rFonts w:ascii="仿宋" w:hAnsi="仿宋" w:eastAsia="仿宋"/>
          <w:color w:val="auto"/>
          <w:sz w:val="24"/>
        </w:rPr>
      </w:pPr>
      <w:r>
        <w:rPr>
          <w:rFonts w:hint="eastAsia" w:ascii="仿宋" w:hAnsi="仿宋" w:eastAsia="仿宋"/>
          <w:color w:val="auto"/>
          <w:sz w:val="24"/>
        </w:rPr>
        <w:t>3、对于任何通知或联络，如直接交付，在交付时视为收讫；如用挂号信邮寄，在寄出五（5）天后视为收讫；如以快递交付，应于交予快递服务发送后第三(3)日视为收讫如以电子邮件形式，在发出后第二（2）日视为收讫。</w:t>
      </w:r>
    </w:p>
    <w:p>
      <w:pPr>
        <w:pStyle w:val="4"/>
        <w:spacing w:before="120" w:after="120"/>
        <w:rPr>
          <w:rFonts w:ascii="仿宋" w:hAnsi="仿宋" w:eastAsia="仿宋"/>
          <w:color w:val="auto"/>
          <w:sz w:val="24"/>
          <w:szCs w:val="24"/>
        </w:rPr>
      </w:pPr>
      <w:r>
        <w:rPr>
          <w:rFonts w:hint="eastAsia" w:ascii="仿宋" w:hAnsi="仿宋" w:eastAsia="仿宋"/>
          <w:color w:val="auto"/>
          <w:sz w:val="24"/>
          <w:szCs w:val="24"/>
        </w:rPr>
        <w:t>第十六章 其他条款</w:t>
      </w:r>
    </w:p>
    <w:p>
      <w:pPr>
        <w:pStyle w:val="19"/>
        <w:spacing w:before="120" w:after="120" w:line="360" w:lineRule="auto"/>
        <w:ind w:left="600" w:right="25" w:rightChars="12" w:hanging="600" w:hangingChars="250"/>
        <w:jc w:val="left"/>
        <w:rPr>
          <w:rFonts w:ascii="仿宋" w:hAnsi="仿宋" w:eastAsia="仿宋"/>
          <w:color w:val="auto"/>
          <w:sz w:val="24"/>
          <w:szCs w:val="24"/>
        </w:rPr>
      </w:pPr>
      <w:r>
        <w:rPr>
          <w:rFonts w:hint="eastAsia" w:ascii="仿宋" w:hAnsi="仿宋" w:eastAsia="仿宋"/>
          <w:color w:val="auto"/>
          <w:sz w:val="24"/>
          <w:szCs w:val="24"/>
        </w:rPr>
        <w:t>1、 当任何一方提出申请并经双方书面同意时，可对合同进行修改和补充。合同双方对合同所作的修改和补充应理解为只是对部分合同条款的变更，不影响原合同其它条款的效力。</w:t>
      </w:r>
    </w:p>
    <w:p>
      <w:pPr>
        <w:pStyle w:val="19"/>
        <w:spacing w:before="120" w:after="120" w:line="360" w:lineRule="auto"/>
        <w:ind w:left="600" w:right="25" w:rightChars="12" w:hanging="600" w:hangingChars="250"/>
        <w:jc w:val="left"/>
        <w:rPr>
          <w:rFonts w:ascii="仿宋" w:hAnsi="仿宋" w:eastAsia="仿宋"/>
          <w:color w:val="auto"/>
          <w:sz w:val="24"/>
          <w:szCs w:val="24"/>
        </w:rPr>
      </w:pPr>
      <w:r>
        <w:rPr>
          <w:rFonts w:hint="eastAsia" w:ascii="仿宋" w:hAnsi="仿宋" w:eastAsia="仿宋"/>
          <w:color w:val="auto"/>
          <w:sz w:val="24"/>
          <w:szCs w:val="24"/>
        </w:rPr>
        <w:t>2、本合同未尽事宜，由各方另行协商，另行签订补充协议。</w:t>
      </w:r>
    </w:p>
    <w:p>
      <w:pPr>
        <w:pStyle w:val="19"/>
        <w:spacing w:before="120" w:after="120" w:line="360" w:lineRule="auto"/>
        <w:ind w:left="600" w:right="25" w:rightChars="12" w:hanging="600" w:hangingChars="250"/>
        <w:jc w:val="left"/>
        <w:rPr>
          <w:rFonts w:ascii="仿宋" w:hAnsi="仿宋" w:eastAsia="仿宋"/>
          <w:color w:val="auto"/>
          <w:sz w:val="24"/>
          <w:szCs w:val="24"/>
        </w:rPr>
      </w:pPr>
      <w:r>
        <w:rPr>
          <w:rFonts w:hint="eastAsia" w:ascii="仿宋" w:hAnsi="仿宋" w:eastAsia="仿宋"/>
          <w:color w:val="auto"/>
          <w:sz w:val="24"/>
          <w:szCs w:val="24"/>
        </w:rPr>
        <w:t>3、本合同附件是本合同的组成部分，与本合同具有同等法律效力。</w:t>
      </w:r>
    </w:p>
    <w:p>
      <w:pPr>
        <w:pStyle w:val="19"/>
        <w:spacing w:before="120" w:after="120" w:line="360" w:lineRule="auto"/>
        <w:ind w:left="600" w:right="25" w:rightChars="12" w:hanging="600" w:hangingChars="250"/>
        <w:jc w:val="left"/>
        <w:rPr>
          <w:rFonts w:ascii="仿宋" w:hAnsi="仿宋" w:eastAsia="仿宋"/>
          <w:color w:val="auto"/>
          <w:sz w:val="24"/>
          <w:szCs w:val="24"/>
        </w:rPr>
      </w:pPr>
      <w:r>
        <w:rPr>
          <w:rFonts w:hint="eastAsia" w:ascii="仿宋" w:hAnsi="仿宋" w:eastAsia="仿宋"/>
          <w:color w:val="auto"/>
          <w:sz w:val="24"/>
          <w:szCs w:val="24"/>
        </w:rPr>
        <w:t>4、本合同经各方盖章之日起生效。</w:t>
      </w:r>
    </w:p>
    <w:p>
      <w:pPr>
        <w:pStyle w:val="19"/>
        <w:spacing w:before="120" w:after="120" w:line="360" w:lineRule="auto"/>
        <w:ind w:left="600" w:right="25" w:rightChars="12" w:hanging="600" w:hangingChars="250"/>
        <w:jc w:val="left"/>
        <w:rPr>
          <w:rFonts w:ascii="仿宋" w:hAnsi="仿宋" w:eastAsia="仿宋"/>
          <w:color w:val="auto"/>
          <w:sz w:val="24"/>
          <w:szCs w:val="24"/>
        </w:rPr>
      </w:pPr>
      <w:r>
        <w:rPr>
          <w:rFonts w:hint="eastAsia" w:ascii="仿宋" w:hAnsi="仿宋" w:eastAsia="仿宋"/>
          <w:color w:val="auto"/>
          <w:sz w:val="24"/>
          <w:szCs w:val="24"/>
        </w:rPr>
        <w:t>5、本合同一式捌份，甲、乙双方各执肆份，具有同等法律效力。</w:t>
      </w:r>
    </w:p>
    <w:p>
      <w:pPr>
        <w:pStyle w:val="19"/>
        <w:spacing w:before="120" w:after="120" w:line="360" w:lineRule="auto"/>
        <w:ind w:left="600" w:right="25" w:rightChars="12" w:hanging="600" w:hangingChars="250"/>
        <w:rPr>
          <w:rFonts w:ascii="仿宋" w:hAnsi="仿宋" w:eastAsia="仿宋"/>
          <w:color w:val="auto"/>
          <w:sz w:val="24"/>
          <w:szCs w:val="24"/>
        </w:rPr>
      </w:pPr>
      <w:r>
        <w:rPr>
          <w:rFonts w:hint="eastAsia" w:ascii="仿宋" w:hAnsi="仿宋" w:eastAsia="仿宋"/>
          <w:color w:val="auto"/>
          <w:sz w:val="24"/>
          <w:szCs w:val="24"/>
        </w:rPr>
        <w:t>（本页以下无正文）</w:t>
      </w:r>
    </w:p>
    <w:p>
      <w:pPr>
        <w:pStyle w:val="19"/>
        <w:spacing w:before="120" w:after="120" w:line="360" w:lineRule="auto"/>
        <w:ind w:left="600" w:right="25" w:rightChars="12" w:hanging="600" w:hangingChars="250"/>
        <w:rPr>
          <w:rFonts w:ascii="仿宋" w:hAnsi="仿宋" w:eastAsia="仿宋"/>
          <w:color w:val="auto"/>
          <w:sz w:val="24"/>
          <w:szCs w:val="24"/>
        </w:rPr>
      </w:pPr>
    </w:p>
    <w:p>
      <w:pPr>
        <w:pStyle w:val="19"/>
        <w:spacing w:before="120" w:after="120" w:line="360" w:lineRule="auto"/>
        <w:ind w:left="600" w:right="25" w:rightChars="12" w:hanging="600" w:hangingChars="250"/>
        <w:rPr>
          <w:rFonts w:ascii="仿宋" w:hAnsi="仿宋" w:eastAsia="仿宋"/>
          <w:color w:val="auto"/>
          <w:sz w:val="24"/>
          <w:szCs w:val="24"/>
        </w:rPr>
      </w:pPr>
      <w:r>
        <w:rPr>
          <w:rFonts w:hint="eastAsia" w:ascii="仿宋" w:hAnsi="仿宋" w:eastAsia="仿宋"/>
          <w:color w:val="auto"/>
          <w:sz w:val="24"/>
          <w:szCs w:val="24"/>
        </w:rPr>
        <w:t>甲方：广州中南产城发展有限公司（盖章）</w:t>
      </w:r>
    </w:p>
    <w:p>
      <w:pPr>
        <w:pStyle w:val="19"/>
        <w:spacing w:before="120" w:after="120" w:line="360" w:lineRule="auto"/>
        <w:ind w:left="600" w:right="25" w:rightChars="12" w:hanging="600" w:hangingChars="250"/>
        <w:rPr>
          <w:rFonts w:ascii="仿宋" w:hAnsi="仿宋" w:eastAsia="仿宋"/>
          <w:color w:val="auto"/>
          <w:sz w:val="24"/>
          <w:szCs w:val="24"/>
        </w:rPr>
      </w:pPr>
      <w:r>
        <w:rPr>
          <w:rFonts w:hint="eastAsia" w:ascii="仿宋" w:hAnsi="仿宋" w:eastAsia="仿宋"/>
          <w:color w:val="auto"/>
          <w:sz w:val="24"/>
          <w:szCs w:val="24"/>
        </w:rPr>
        <w:t>法人代表或授权人（签章）</w:t>
      </w:r>
    </w:p>
    <w:p>
      <w:pPr>
        <w:pStyle w:val="19"/>
        <w:spacing w:before="120" w:after="120" w:line="360" w:lineRule="auto"/>
        <w:ind w:left="600" w:right="25" w:rightChars="12" w:hanging="600" w:hangingChars="250"/>
        <w:rPr>
          <w:rFonts w:ascii="仿宋" w:hAnsi="仿宋" w:eastAsia="仿宋"/>
          <w:color w:val="auto"/>
          <w:sz w:val="24"/>
          <w:szCs w:val="24"/>
        </w:rPr>
      </w:pPr>
    </w:p>
    <w:p>
      <w:pPr>
        <w:pStyle w:val="19"/>
        <w:spacing w:before="120" w:after="120" w:line="360" w:lineRule="auto"/>
        <w:ind w:left="600" w:right="25" w:rightChars="12" w:hanging="600" w:hangingChars="250"/>
        <w:rPr>
          <w:rFonts w:ascii="仿宋" w:hAnsi="仿宋" w:eastAsia="仿宋"/>
          <w:color w:val="auto"/>
          <w:sz w:val="24"/>
          <w:szCs w:val="24"/>
        </w:rPr>
      </w:pPr>
      <w:r>
        <w:rPr>
          <w:rFonts w:hint="eastAsia" w:ascii="仿宋" w:hAnsi="仿宋" w:eastAsia="仿宋"/>
          <w:color w:val="auto"/>
          <w:sz w:val="24"/>
          <w:szCs w:val="24"/>
        </w:rPr>
        <w:t>乙方：                       （盖章）</w:t>
      </w:r>
    </w:p>
    <w:p>
      <w:pPr>
        <w:pStyle w:val="19"/>
        <w:spacing w:before="120" w:after="120" w:line="360" w:lineRule="auto"/>
        <w:ind w:left="600" w:right="25" w:rightChars="12" w:hanging="600" w:hangingChars="250"/>
        <w:rPr>
          <w:rFonts w:ascii="仿宋" w:hAnsi="仿宋" w:eastAsia="仿宋"/>
          <w:color w:val="auto"/>
          <w:sz w:val="24"/>
          <w:szCs w:val="24"/>
        </w:rPr>
      </w:pPr>
      <w:r>
        <w:rPr>
          <w:rFonts w:hint="eastAsia" w:ascii="仿宋" w:hAnsi="仿宋" w:eastAsia="仿宋"/>
          <w:color w:val="auto"/>
          <w:sz w:val="24"/>
          <w:szCs w:val="24"/>
        </w:rPr>
        <w:t>法人代表或授权人（签章）</w:t>
      </w:r>
    </w:p>
    <w:p>
      <w:pPr>
        <w:pStyle w:val="19"/>
        <w:spacing w:before="120" w:after="120" w:line="360" w:lineRule="auto"/>
        <w:ind w:left="600" w:right="25" w:rightChars="12" w:hanging="600" w:hangingChars="250"/>
        <w:rPr>
          <w:rFonts w:ascii="仿宋" w:hAnsi="仿宋" w:eastAsia="仿宋"/>
          <w:color w:val="auto"/>
          <w:sz w:val="24"/>
          <w:szCs w:val="24"/>
        </w:rPr>
      </w:pPr>
    </w:p>
    <w:p>
      <w:pPr>
        <w:pStyle w:val="19"/>
        <w:spacing w:before="120" w:after="120" w:line="360" w:lineRule="auto"/>
        <w:ind w:left="600" w:right="25" w:rightChars="12" w:hanging="600" w:hangingChars="250"/>
        <w:rPr>
          <w:rFonts w:ascii="仿宋" w:hAnsi="仿宋" w:eastAsia="仿宋"/>
          <w:color w:val="auto"/>
          <w:sz w:val="24"/>
          <w:szCs w:val="24"/>
        </w:rPr>
      </w:pPr>
      <w:r>
        <w:rPr>
          <w:rFonts w:hint="eastAsia" w:ascii="仿宋" w:hAnsi="仿宋" w:eastAsia="仿宋"/>
          <w:color w:val="auto"/>
          <w:sz w:val="24"/>
          <w:szCs w:val="24"/>
        </w:rPr>
        <w:t xml:space="preserve">                                   签约地点：</w:t>
      </w:r>
    </w:p>
    <w:p>
      <w:pPr>
        <w:pStyle w:val="19"/>
        <w:spacing w:before="120" w:after="120" w:line="360" w:lineRule="auto"/>
        <w:ind w:left="600" w:right="25" w:rightChars="12" w:hanging="600" w:hangingChars="250"/>
        <w:rPr>
          <w:rFonts w:ascii="仿宋" w:hAnsi="仿宋" w:eastAsia="仿宋"/>
          <w:color w:val="auto"/>
          <w:sz w:val="24"/>
          <w:szCs w:val="24"/>
        </w:rPr>
      </w:pPr>
      <w:r>
        <w:rPr>
          <w:rFonts w:hint="eastAsia" w:ascii="仿宋" w:hAnsi="仿宋" w:eastAsia="仿宋"/>
          <w:color w:val="auto"/>
          <w:sz w:val="24"/>
          <w:szCs w:val="24"/>
        </w:rPr>
        <w:t xml:space="preserve">                                   签约日期：</w:t>
      </w:r>
    </w:p>
    <w:p>
      <w:pPr>
        <w:pStyle w:val="3"/>
        <w:numPr>
          <w:ilvl w:val="0"/>
          <w:numId w:val="0"/>
        </w:numPr>
        <w:spacing w:before="120" w:after="120"/>
        <w:jc w:val="both"/>
        <w:rPr>
          <w:rFonts w:ascii="仿宋" w:hAnsi="仿宋"/>
          <w:color w:val="auto"/>
          <w:szCs w:val="24"/>
        </w:rPr>
      </w:pPr>
      <w:r>
        <w:rPr>
          <w:rFonts w:ascii="仿宋" w:hAnsi="仿宋"/>
          <w:color w:val="auto"/>
          <w:szCs w:val="24"/>
        </w:rPr>
        <w:br w:type="page"/>
      </w:r>
      <w:r>
        <w:rPr>
          <w:rFonts w:hint="eastAsia" w:ascii="仿宋" w:hAnsi="仿宋"/>
          <w:color w:val="auto"/>
          <w:szCs w:val="24"/>
        </w:rPr>
        <w:t>三、</w:t>
      </w:r>
      <w:r>
        <w:rPr>
          <w:rFonts w:hint="eastAsia"/>
          <w:color w:val="auto"/>
        </w:rPr>
        <w:t>合同附件</w:t>
      </w:r>
    </w:p>
    <w:p>
      <w:pPr>
        <w:pStyle w:val="4"/>
        <w:spacing w:before="120" w:after="120"/>
        <w:jc w:val="left"/>
        <w:rPr>
          <w:rFonts w:ascii="仿宋" w:hAnsi="仿宋" w:eastAsia="仿宋"/>
          <w:color w:val="auto"/>
          <w:sz w:val="24"/>
          <w:szCs w:val="24"/>
        </w:rPr>
      </w:pPr>
      <w:r>
        <w:rPr>
          <w:rFonts w:hint="eastAsia" w:ascii="仿宋" w:hAnsi="仿宋" w:eastAsia="仿宋"/>
          <w:color w:val="auto"/>
          <w:sz w:val="24"/>
          <w:szCs w:val="24"/>
        </w:rPr>
        <w:t>附件一</w:t>
      </w:r>
      <w:r>
        <w:rPr>
          <w:rFonts w:ascii="仿宋" w:hAnsi="仿宋" w:eastAsia="仿宋"/>
          <w:color w:val="auto"/>
          <w:sz w:val="24"/>
          <w:szCs w:val="24"/>
        </w:rPr>
        <w:t>:</w:t>
      </w:r>
      <w:r>
        <w:rPr>
          <w:rFonts w:hint="eastAsia" w:ascii="仿宋" w:hAnsi="仿宋" w:eastAsia="仿宋"/>
          <w:color w:val="auto"/>
          <w:sz w:val="24"/>
          <w:szCs w:val="24"/>
        </w:rPr>
        <w:t>乙方拟派团队人员表</w:t>
      </w:r>
    </w:p>
    <w:tbl>
      <w:tblPr>
        <w:tblStyle w:val="42"/>
        <w:tblW w:w="8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2160"/>
        <w:gridCol w:w="1410"/>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line="360" w:lineRule="auto"/>
              <w:jc w:val="center"/>
              <w:rPr>
                <w:rFonts w:ascii="仿宋" w:hAnsi="仿宋" w:eastAsia="仿宋"/>
                <w:color w:val="auto"/>
                <w:sz w:val="24"/>
              </w:rPr>
            </w:pPr>
            <w:r>
              <w:rPr>
                <w:rFonts w:hint="eastAsia" w:ascii="仿宋" w:hAnsi="仿宋" w:eastAsia="仿宋"/>
                <w:color w:val="auto"/>
                <w:sz w:val="24"/>
              </w:rPr>
              <w:t>序号</w:t>
            </w:r>
          </w:p>
        </w:tc>
        <w:tc>
          <w:tcPr>
            <w:tcW w:w="1035" w:type="dxa"/>
            <w:tcBorders>
              <w:top w:val="single" w:color="auto" w:sz="4" w:space="0"/>
              <w:left w:val="single" w:color="auto" w:sz="4" w:space="0"/>
              <w:bottom w:val="single" w:color="auto" w:sz="4" w:space="0"/>
              <w:right w:val="single" w:color="auto" w:sz="4" w:space="0"/>
            </w:tcBorders>
          </w:tcPr>
          <w:p>
            <w:pPr>
              <w:spacing w:before="120" w:after="120" w:line="360" w:lineRule="auto"/>
              <w:jc w:val="center"/>
              <w:rPr>
                <w:rFonts w:ascii="仿宋" w:hAnsi="仿宋" w:eastAsia="仿宋"/>
                <w:color w:val="auto"/>
                <w:sz w:val="24"/>
              </w:rPr>
            </w:pPr>
            <w:r>
              <w:rPr>
                <w:rFonts w:hint="eastAsia" w:ascii="仿宋" w:hAnsi="仿宋" w:eastAsia="仿宋"/>
                <w:color w:val="auto"/>
                <w:sz w:val="24"/>
              </w:rPr>
              <w:t>姓名</w:t>
            </w:r>
          </w:p>
        </w:tc>
        <w:tc>
          <w:tcPr>
            <w:tcW w:w="2160" w:type="dxa"/>
            <w:tcBorders>
              <w:top w:val="single" w:color="auto" w:sz="4" w:space="0"/>
              <w:left w:val="single" w:color="auto" w:sz="4" w:space="0"/>
              <w:bottom w:val="single" w:color="auto" w:sz="4" w:space="0"/>
              <w:right w:val="single" w:color="auto" w:sz="4" w:space="0"/>
            </w:tcBorders>
          </w:tcPr>
          <w:p>
            <w:pPr>
              <w:spacing w:before="120" w:after="120" w:line="360" w:lineRule="auto"/>
              <w:jc w:val="center"/>
              <w:rPr>
                <w:rFonts w:ascii="仿宋" w:hAnsi="仿宋" w:eastAsia="仿宋"/>
                <w:color w:val="auto"/>
                <w:sz w:val="24"/>
              </w:rPr>
            </w:pPr>
            <w:r>
              <w:rPr>
                <w:rFonts w:hint="eastAsia" w:ascii="仿宋" w:hAnsi="仿宋" w:eastAsia="仿宋"/>
                <w:color w:val="auto"/>
                <w:sz w:val="24"/>
              </w:rPr>
              <w:t>专业分工</w:t>
            </w:r>
          </w:p>
        </w:tc>
        <w:tc>
          <w:tcPr>
            <w:tcW w:w="1410" w:type="dxa"/>
            <w:tcBorders>
              <w:top w:val="single" w:color="auto" w:sz="4" w:space="0"/>
              <w:left w:val="single" w:color="auto" w:sz="4" w:space="0"/>
              <w:bottom w:val="single" w:color="auto" w:sz="4" w:space="0"/>
              <w:right w:val="single" w:color="auto" w:sz="4" w:space="0"/>
            </w:tcBorders>
          </w:tcPr>
          <w:p>
            <w:pPr>
              <w:spacing w:before="120" w:after="120" w:line="360" w:lineRule="auto"/>
              <w:jc w:val="center"/>
              <w:rPr>
                <w:rFonts w:ascii="仿宋" w:hAnsi="仿宋" w:eastAsia="仿宋"/>
                <w:color w:val="auto"/>
                <w:sz w:val="24"/>
              </w:rPr>
            </w:pPr>
            <w:r>
              <w:rPr>
                <w:rFonts w:hint="eastAsia" w:ascii="仿宋" w:hAnsi="仿宋" w:eastAsia="仿宋"/>
                <w:color w:val="auto"/>
                <w:sz w:val="24"/>
              </w:rPr>
              <w:t>工作经验</w:t>
            </w:r>
          </w:p>
        </w:tc>
        <w:tc>
          <w:tcPr>
            <w:tcW w:w="2650" w:type="dxa"/>
            <w:tcBorders>
              <w:top w:val="single" w:color="auto" w:sz="4" w:space="0"/>
              <w:left w:val="single" w:color="auto" w:sz="4" w:space="0"/>
              <w:bottom w:val="single" w:color="auto" w:sz="4" w:space="0"/>
              <w:right w:val="single" w:color="auto" w:sz="4" w:space="0"/>
            </w:tcBorders>
          </w:tcPr>
          <w:p>
            <w:pPr>
              <w:spacing w:before="120" w:after="120" w:line="360" w:lineRule="auto"/>
              <w:jc w:val="center"/>
              <w:rPr>
                <w:rFonts w:ascii="仿宋" w:hAnsi="仿宋" w:eastAsia="仿宋"/>
                <w:color w:val="auto"/>
                <w:sz w:val="24"/>
              </w:rPr>
            </w:pPr>
            <w:r>
              <w:rPr>
                <w:rFonts w:hint="eastAsia" w:ascii="仿宋" w:hAnsi="仿宋" w:eastAsia="仿宋"/>
                <w:color w:val="auto"/>
                <w:sz w:val="24"/>
              </w:rPr>
              <w:t>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rPr>
            </w:pPr>
            <w:r>
              <w:rPr>
                <w:rFonts w:hint="eastAsia" w:ascii="仿宋" w:hAnsi="仿宋" w:eastAsia="仿宋"/>
                <w:color w:val="auto"/>
                <w:sz w:val="24"/>
              </w:rPr>
              <w:t>1</w:t>
            </w:r>
          </w:p>
        </w:tc>
        <w:tc>
          <w:tcPr>
            <w:tcW w:w="1035"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rPr>
                <w:rFonts w:ascii="仿宋" w:hAnsi="仿宋" w:eastAsia="仿宋"/>
                <w:color w:val="auto"/>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rPr>
            </w:pPr>
            <w:r>
              <w:rPr>
                <w:rFonts w:hint="eastAsia" w:ascii="仿宋" w:hAnsi="仿宋" w:eastAsia="仿宋"/>
                <w:color w:val="auto"/>
                <w:sz w:val="24"/>
              </w:rPr>
              <w:t>2</w:t>
            </w:r>
          </w:p>
        </w:tc>
        <w:tc>
          <w:tcPr>
            <w:tcW w:w="1035"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rPr>
                <w:rFonts w:ascii="仿宋" w:hAnsi="仿宋" w:eastAsia="仿宋"/>
                <w:color w:val="auto"/>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r>
              <w:rPr>
                <w:rFonts w:hint="eastAsia" w:ascii="仿宋" w:hAnsi="仿宋" w:eastAsia="仿宋"/>
                <w:color w:val="auto"/>
                <w:sz w:val="24"/>
                <w:szCs w:val="24"/>
              </w:rPr>
              <w:t>3</w:t>
            </w:r>
          </w:p>
        </w:tc>
        <w:tc>
          <w:tcPr>
            <w:tcW w:w="1035"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r>
              <w:rPr>
                <w:rFonts w:hint="eastAsia" w:ascii="仿宋" w:hAnsi="仿宋" w:eastAsia="仿宋"/>
                <w:color w:val="auto"/>
                <w:sz w:val="24"/>
                <w:szCs w:val="24"/>
              </w:rPr>
              <w:t>4</w:t>
            </w:r>
          </w:p>
        </w:tc>
        <w:tc>
          <w:tcPr>
            <w:tcW w:w="1035"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r>
              <w:rPr>
                <w:rFonts w:hint="eastAsia" w:ascii="仿宋" w:hAnsi="仿宋" w:eastAsia="仿宋"/>
                <w:color w:val="auto"/>
                <w:sz w:val="24"/>
                <w:szCs w:val="24"/>
              </w:rPr>
              <w:t>5</w:t>
            </w:r>
          </w:p>
        </w:tc>
        <w:tc>
          <w:tcPr>
            <w:tcW w:w="1035"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r>
              <w:rPr>
                <w:rFonts w:hint="eastAsia" w:ascii="仿宋" w:hAnsi="仿宋" w:eastAsia="仿宋"/>
                <w:color w:val="auto"/>
                <w:sz w:val="24"/>
                <w:szCs w:val="24"/>
              </w:rPr>
              <w:t>6</w:t>
            </w:r>
          </w:p>
        </w:tc>
        <w:tc>
          <w:tcPr>
            <w:tcW w:w="1035"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r>
              <w:rPr>
                <w:rFonts w:hint="eastAsia" w:ascii="仿宋" w:hAnsi="仿宋" w:eastAsia="仿宋"/>
                <w:color w:val="auto"/>
                <w:sz w:val="24"/>
                <w:szCs w:val="24"/>
              </w:rPr>
              <w:t>7</w:t>
            </w:r>
          </w:p>
        </w:tc>
        <w:tc>
          <w:tcPr>
            <w:tcW w:w="1035"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仿宋" w:hAnsi="仿宋" w:eastAsia="仿宋"/>
                <w:color w:val="auto"/>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r>
              <w:rPr>
                <w:rFonts w:hint="eastAsia" w:ascii="仿宋" w:hAnsi="仿宋" w:eastAsia="仿宋"/>
                <w:color w:val="auto"/>
                <w:sz w:val="24"/>
                <w:szCs w:val="24"/>
              </w:rPr>
              <w:t>8</w:t>
            </w:r>
          </w:p>
        </w:tc>
        <w:tc>
          <w:tcPr>
            <w:tcW w:w="1035"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仿宋" w:hAnsi="仿宋" w:eastAsia="仿宋"/>
                <w:color w:val="auto"/>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exact"/>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r>
              <w:rPr>
                <w:rFonts w:hint="eastAsia" w:ascii="仿宋" w:hAnsi="仿宋" w:eastAsia="仿宋"/>
                <w:color w:val="auto"/>
                <w:sz w:val="24"/>
                <w:szCs w:val="24"/>
              </w:rPr>
              <w:t>9</w:t>
            </w:r>
          </w:p>
        </w:tc>
        <w:tc>
          <w:tcPr>
            <w:tcW w:w="1035"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仿宋" w:hAnsi="仿宋" w:eastAsia="仿宋"/>
                <w:color w:val="auto"/>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r>
              <w:rPr>
                <w:rFonts w:hint="eastAsia" w:ascii="仿宋" w:hAnsi="仿宋" w:eastAsia="仿宋"/>
                <w:color w:val="auto"/>
                <w:sz w:val="24"/>
                <w:szCs w:val="24"/>
              </w:rPr>
              <w:t>10</w:t>
            </w:r>
          </w:p>
        </w:tc>
        <w:tc>
          <w:tcPr>
            <w:tcW w:w="1035"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仿宋" w:hAnsi="仿宋" w:eastAsia="仿宋"/>
                <w:color w:val="auto"/>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900"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r>
              <w:rPr>
                <w:rFonts w:hint="eastAsia" w:ascii="仿宋" w:hAnsi="仿宋" w:eastAsia="仿宋"/>
                <w:color w:val="auto"/>
                <w:sz w:val="24"/>
                <w:szCs w:val="24"/>
              </w:rPr>
              <w:t>11</w:t>
            </w:r>
          </w:p>
        </w:tc>
        <w:tc>
          <w:tcPr>
            <w:tcW w:w="1035" w:type="dxa"/>
            <w:tcBorders>
              <w:top w:val="single" w:color="auto" w:sz="4" w:space="0"/>
              <w:left w:val="single" w:color="auto" w:sz="4" w:space="0"/>
              <w:bottom w:val="single" w:color="auto" w:sz="4" w:space="0"/>
              <w:right w:val="single" w:color="auto" w:sz="4" w:space="0"/>
            </w:tcBorders>
          </w:tcPr>
          <w:p>
            <w:pPr>
              <w:spacing w:before="120" w:after="120"/>
              <w:rPr>
                <w:rFonts w:ascii="仿宋" w:hAnsi="仿宋" w:eastAsia="仿宋"/>
                <w:color w:val="auto"/>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仿宋" w:hAnsi="仿宋" w:eastAsia="仿宋"/>
                <w:color w:val="auto"/>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spacing w:before="120" w:after="120" w:line="360" w:lineRule="auto"/>
              <w:jc w:val="center"/>
              <w:rPr>
                <w:rFonts w:ascii="仿宋" w:hAnsi="仿宋" w:eastAsia="仿宋"/>
                <w:color w:val="auto"/>
                <w:sz w:val="24"/>
                <w:szCs w:val="24"/>
              </w:rPr>
            </w:pPr>
          </w:p>
        </w:tc>
        <w:tc>
          <w:tcPr>
            <w:tcW w:w="265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仿宋" w:hAnsi="仿宋" w:eastAsia="仿宋"/>
                <w:color w:val="auto"/>
                <w:sz w:val="24"/>
                <w:szCs w:val="24"/>
              </w:rPr>
            </w:pPr>
          </w:p>
        </w:tc>
      </w:tr>
    </w:tbl>
    <w:p>
      <w:pPr>
        <w:widowControl/>
        <w:spacing w:before="120" w:after="120" w:line="360" w:lineRule="auto"/>
        <w:jc w:val="left"/>
        <w:rPr>
          <w:rFonts w:ascii="仿宋" w:hAnsi="仿宋" w:eastAsia="仿宋"/>
          <w:color w:val="auto"/>
          <w:sz w:val="24"/>
        </w:rPr>
        <w:sectPr>
          <w:footerReference r:id="rId9" w:type="default"/>
          <w:pgSz w:w="11907" w:h="16840"/>
          <w:pgMar w:top="1304" w:right="1418" w:bottom="1304" w:left="1418" w:header="794" w:footer="794" w:gutter="0"/>
          <w:pgNumType w:start="1"/>
          <w:cols w:space="720" w:num="1"/>
        </w:sectPr>
      </w:pPr>
    </w:p>
    <w:p>
      <w:pPr>
        <w:pStyle w:val="4"/>
        <w:spacing w:before="156" w:after="156"/>
        <w:jc w:val="left"/>
        <w:rPr>
          <w:rFonts w:ascii="仿宋" w:hAnsi="仿宋" w:eastAsia="仿宋"/>
          <w:color w:val="auto"/>
          <w:sz w:val="24"/>
          <w:szCs w:val="24"/>
        </w:rPr>
      </w:pPr>
      <w:r>
        <w:rPr>
          <w:rFonts w:hint="eastAsia" w:ascii="仿宋" w:hAnsi="仿宋" w:eastAsia="仿宋"/>
          <w:color w:val="auto"/>
          <w:sz w:val="24"/>
          <w:szCs w:val="24"/>
        </w:rPr>
        <w:t>附件二：设计考核管理办法</w:t>
      </w:r>
    </w:p>
    <w:p>
      <w:pPr>
        <w:pStyle w:val="103"/>
        <w:tabs>
          <w:tab w:val="left" w:pos="851"/>
        </w:tabs>
        <w:snapToGrid w:val="0"/>
        <w:spacing w:before="120" w:after="120" w:line="360" w:lineRule="auto"/>
        <w:ind w:left="743" w:leftChars="68" w:hanging="600" w:hangingChars="250"/>
        <w:rPr>
          <w:rFonts w:ascii="仿宋" w:hAnsi="仿宋" w:eastAsia="仿宋" w:cs="宋体-18030"/>
          <w:iCs/>
          <w:color w:val="auto"/>
        </w:rPr>
      </w:pPr>
      <w:r>
        <w:rPr>
          <w:rFonts w:hint="eastAsia" w:ascii="仿宋" w:hAnsi="仿宋" w:eastAsia="仿宋" w:cs="宋体-18030"/>
          <w:iCs/>
          <w:color w:val="auto"/>
        </w:rPr>
        <w:t>以下内容属于乙方职责范围以内，不另外收费：</w:t>
      </w:r>
    </w:p>
    <w:p>
      <w:pPr>
        <w:pStyle w:val="103"/>
        <w:tabs>
          <w:tab w:val="left" w:pos="851"/>
        </w:tabs>
        <w:snapToGrid w:val="0"/>
        <w:spacing w:before="120" w:after="120" w:line="360" w:lineRule="auto"/>
        <w:ind w:left="743" w:leftChars="68" w:hanging="600" w:hangingChars="250"/>
        <w:rPr>
          <w:rFonts w:ascii="仿宋" w:hAnsi="仿宋" w:eastAsia="仿宋" w:cs="宋体-18030"/>
          <w:iCs/>
          <w:color w:val="auto"/>
        </w:rPr>
      </w:pPr>
      <w:r>
        <w:rPr>
          <w:rFonts w:hint="eastAsia" w:ascii="仿宋" w:hAnsi="仿宋" w:eastAsia="仿宋" w:cs="宋体-18030"/>
          <w:iCs/>
          <w:color w:val="auto"/>
        </w:rPr>
        <w:t>负责在规定的期限内向审图公司报送施工图设计文件并通过审图取得审图证书（甲方提供相应的政府批文及证明文件）。</w:t>
      </w:r>
    </w:p>
    <w:p>
      <w:pPr>
        <w:pStyle w:val="103"/>
        <w:tabs>
          <w:tab w:val="left" w:pos="851"/>
        </w:tabs>
        <w:snapToGrid w:val="0"/>
        <w:spacing w:before="120" w:after="120" w:line="360" w:lineRule="auto"/>
        <w:ind w:left="743" w:leftChars="68" w:hanging="600" w:hangingChars="250"/>
        <w:rPr>
          <w:rFonts w:ascii="仿宋" w:hAnsi="仿宋" w:eastAsia="仿宋" w:cs="宋体-18030"/>
          <w:iCs/>
          <w:color w:val="auto"/>
        </w:rPr>
      </w:pPr>
      <w:r>
        <w:rPr>
          <w:rFonts w:hint="eastAsia" w:ascii="仿宋" w:hAnsi="仿宋" w:eastAsia="仿宋" w:cs="宋体-18030"/>
          <w:iCs/>
          <w:color w:val="auto"/>
        </w:rPr>
        <w:t>参加每周一次的工程例会以及其他与设计专业相关的会议。</w:t>
      </w:r>
    </w:p>
    <w:p>
      <w:pPr>
        <w:pStyle w:val="103"/>
        <w:tabs>
          <w:tab w:val="left" w:pos="851"/>
        </w:tabs>
        <w:snapToGrid w:val="0"/>
        <w:spacing w:before="120" w:after="120" w:line="360" w:lineRule="auto"/>
        <w:ind w:left="743" w:leftChars="68" w:hanging="600" w:hangingChars="250"/>
        <w:rPr>
          <w:rFonts w:ascii="仿宋" w:hAnsi="仿宋" w:eastAsia="仿宋" w:cs="宋体-18030"/>
          <w:iCs/>
          <w:color w:val="auto"/>
        </w:rPr>
      </w:pPr>
      <w:r>
        <w:rPr>
          <w:rFonts w:hint="eastAsia" w:ascii="仿宋" w:hAnsi="仿宋" w:eastAsia="仿宋" w:cs="宋体-18030"/>
          <w:iCs/>
          <w:color w:val="auto"/>
        </w:rPr>
        <w:t>对于设计文件需要书面明确以下事项，甲方才能最终确认施工图：</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 xml:space="preserve">所有设计人员必须常驻 </w:t>
      </w:r>
      <w:r>
        <w:rPr>
          <w:rFonts w:hint="eastAsia" w:ascii="仿宋" w:hAnsi="仿宋" w:eastAsia="仿宋" w:cs="宋体-18030"/>
          <w:iCs/>
          <w:color w:val="auto"/>
          <w:u w:val="single"/>
        </w:rPr>
        <w:t xml:space="preserve"> 广州  </w:t>
      </w:r>
      <w:r>
        <w:rPr>
          <w:rFonts w:hint="eastAsia" w:ascii="仿宋" w:hAnsi="仿宋" w:eastAsia="仿宋" w:cs="宋体-18030"/>
          <w:iCs/>
          <w:color w:val="auto"/>
        </w:rPr>
        <w:t>，未经甲方书面同意不得外包工作内容以及更换专业负责人及专业设计师；</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对于甲方提供的门窗设计、栏杆百叶及雨棚详图、钢结构加工制作详图、幕墙设计图纸、弱电智能化深化设计、标识指引设计、LED屏设计，乙方有审核义务并提供审核意见、签名和加盖技术审核章；</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对于BIM设计单位提出的修改建议和意见，</w:t>
      </w:r>
      <w:r>
        <w:rPr>
          <w:rFonts w:ascii="仿宋" w:hAnsi="仿宋" w:eastAsia="仿宋" w:cs="宋体-18030"/>
          <w:iCs/>
          <w:color w:val="auto"/>
        </w:rPr>
        <w:t>经</w:t>
      </w:r>
      <w:r>
        <w:rPr>
          <w:rFonts w:hint="eastAsia" w:ascii="仿宋" w:hAnsi="仿宋" w:eastAsia="仿宋" w:cs="宋体-18030"/>
          <w:iCs/>
          <w:color w:val="auto"/>
        </w:rPr>
        <w:t>甲方</w:t>
      </w:r>
      <w:r>
        <w:rPr>
          <w:rFonts w:ascii="仿宋" w:hAnsi="仿宋" w:eastAsia="仿宋" w:cs="宋体-18030"/>
          <w:iCs/>
          <w:color w:val="auto"/>
        </w:rPr>
        <w:t>、乙方及BIM设计单位三方确认后，乙方</w:t>
      </w:r>
      <w:r>
        <w:rPr>
          <w:rFonts w:hint="eastAsia" w:ascii="仿宋" w:hAnsi="仿宋" w:eastAsia="仿宋" w:cs="宋体-18030"/>
          <w:iCs/>
          <w:color w:val="auto"/>
        </w:rPr>
        <w:t>需及时更正图纸和反馈意见。</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提供所有室内公共部位管线及室外管线（电气专业、给排水专业、通风空调专业）的管线综合图，并提供相对应的结构预留洞图纸，对图纸的完整性和准确性负责，对由此产生的错漏导致重新开孔承担相应的赔偿责任；</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在目前的初设中设计人向甲方明确标明在地下车库、大堂、广场、室外场地哪些部位存在较大的管井、通风口等设施和构筑物，提供这些设施和构筑物的规格尺寸；地下车库顶面悬挂或吊装哪些设备，提供这些设备的规格尺寸；</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如果存在较大设备、构件不能从建筑设计的常规通道运入室内的情况，需要明确采取哪些方式运入和相应的后续封闭措施并绘制详图；</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为避免构件种类过多，前后矛盾的现象，设计人在施工图绘制前提供所有结构梁板柱的规格及配筋表，该表尽量使梁板柱的规格种类归并到数量较少，实际设计中如须采用超出该表的规定选用其它规格的构件须经过甲方书面同意；</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结构构件布置及规格必须考虑到立面上门窗及室内功能布置；</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室内有管线通到室外且明露在外，设计人要说明并绘制详图说明这些管线的走向及采取何种措施可以进行遮盖和排列规整，不致产生凌乱的现象；</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只要是在外墙上开孔，就必须考虑遮蔽措施和这些措施的可靠性及可行性；同时还要考虑到这些孔与同样在外墙的管、板及其它构件是否发生冲突从而影响使用功能；</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放置在室外的设备必须考虑到维修更换时从室内至该设备的路径便利和安全性；</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室内管井的设置必须考虑到与室内设施的使用是否冲突；</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门窗的设置和形式及开启方式必须考虑到与室内外设施的使用是否冲突；</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相关的检修口的留设必须考虑兼顾维修的便利性、隐蔽性、室内外设施使用可行性三个方面；</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遇到有室外存在较大装饰构件、底层、顶层、结构布置有变化的楼层等情况，需要重新考虑相关留洞、管道、设备的布置，禁止仅仅只是根据标准层的平面布置相关内容；</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相关的总说明的内容禁止简单套用，须根据本项目的具体情况专门编写，与本项目无关的内容一律不得出现在设计文件内以免引起歧义；</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选用的材料、设备除须满足规范标准外还须具有广泛的可得性和实施可行性；</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甲方向乙方提供甲方精装修区域第三方所编制的满足法规要求的机电室内设计施工图，乙方提供一次甲方精装修区域机电设计施工图审核并出图的服务；</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乙方提交的设计文件还需符合电力主管部门、燃气主管部门、自来水主管部门等行业主管部门提出的要求并免费做出修改；</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对于相关的电力、电话通信、燃气、通风、上下水的用量在满足规范的情况下还须考虑实际使用中功能转化引起的用量变化及现实情况下相关业态的实际使用情况，并将这些用量详细书面告知甲方；</w:t>
      </w:r>
    </w:p>
    <w:p>
      <w:pPr>
        <w:pStyle w:val="103"/>
        <w:numPr>
          <w:ilvl w:val="0"/>
          <w:numId w:val="4"/>
        </w:numPr>
        <w:snapToGrid w:val="0"/>
        <w:spacing w:before="120" w:after="120" w:line="360" w:lineRule="auto"/>
        <w:ind w:left="0" w:firstLine="420"/>
        <w:rPr>
          <w:rFonts w:ascii="仿宋" w:hAnsi="仿宋" w:eastAsia="仿宋" w:cs="宋体-18030"/>
          <w:iCs/>
          <w:color w:val="auto"/>
        </w:rPr>
      </w:pPr>
      <w:r>
        <w:rPr>
          <w:rFonts w:hint="eastAsia" w:ascii="仿宋" w:hAnsi="仿宋" w:eastAsia="仿宋" w:cs="宋体-18030"/>
          <w:iCs/>
          <w:color w:val="auto"/>
        </w:rPr>
        <w:t>外立面材料，户外构件的选择必须考虑建筑物整个寿命期内的耐久性、安全性、维修更换的便利性；</w:t>
      </w:r>
    </w:p>
    <w:p>
      <w:pPr>
        <w:spacing w:before="156" w:after="156" w:line="360" w:lineRule="auto"/>
        <w:ind w:firstLine="480" w:firstLineChars="200"/>
        <w:rPr>
          <w:rFonts w:ascii="仿宋" w:hAnsi="仿宋" w:eastAsia="仿宋" w:cs="宋体-18030"/>
          <w:iCs/>
          <w:color w:val="auto"/>
          <w:kern w:val="0"/>
          <w:sz w:val="24"/>
        </w:rPr>
      </w:pPr>
      <w:r>
        <w:rPr>
          <w:rFonts w:hint="eastAsia" w:ascii="仿宋" w:hAnsi="仿宋" w:eastAsia="仿宋" w:cs="宋体-18030"/>
          <w:iCs/>
          <w:color w:val="auto"/>
          <w:kern w:val="0"/>
          <w:sz w:val="24"/>
        </w:rPr>
        <w:t>对于违反上述条款并造成实际损失的按照每个部位或每次算做1次一般违约责任。</w:t>
      </w:r>
    </w:p>
    <w:p>
      <w:pPr>
        <w:spacing w:before="156" w:after="156" w:line="360" w:lineRule="auto"/>
        <w:ind w:firstLine="480" w:firstLineChars="200"/>
        <w:rPr>
          <w:rFonts w:ascii="仿宋" w:hAnsi="仿宋" w:eastAsia="仿宋" w:cs="宋体-18030"/>
          <w:iCs/>
          <w:color w:val="auto"/>
          <w:kern w:val="0"/>
          <w:sz w:val="24"/>
        </w:rPr>
      </w:pPr>
      <w:r>
        <w:rPr>
          <w:rFonts w:hint="eastAsia" w:ascii="仿宋" w:hAnsi="仿宋" w:eastAsia="仿宋" w:cs="宋体-18030"/>
          <w:iCs/>
          <w:color w:val="auto"/>
          <w:kern w:val="0"/>
          <w:sz w:val="24"/>
        </w:rPr>
        <w:t>对于违反以下任何条款并造成实际损失的按照每个部位算做1次严重违约责任：</w:t>
      </w:r>
    </w:p>
    <w:p>
      <w:pPr>
        <w:spacing w:before="156" w:after="156" w:line="360" w:lineRule="auto"/>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1）网上报建及其它配合报审报建的工作迟缓、内容出错影响报审报建工作造成延期；</w:t>
      </w:r>
    </w:p>
    <w:p>
      <w:pPr>
        <w:spacing w:before="156" w:after="156" w:line="360" w:lineRule="auto"/>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2）由于专业之间配合不当，造成按图施工后电梯、自动扶梯以及其它大型设备设施不能安装，引起设备退货、回厂改造或者切割已完工的结构构件、加固已完工的结构构件；</w:t>
      </w:r>
    </w:p>
    <w:p>
      <w:pPr>
        <w:spacing w:before="156" w:after="156" w:line="360" w:lineRule="auto"/>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3）由于专业之间配合不当，造成按图施工后的门窗无法安装、门窗无法完全开启、开关插座及其它室内设施布置严重影响家具布置及使用功能、设备无法安装、室内吊顶不能满足净空要求、室内外完成面高差不能满足规范要求、楼梯宽度和净高不满足规范要求、室内临边洞口围护高度不能满足安全要求，造成大批量返工（同一个错误造成10个以上返工点算作1次严重违约责任，同一个错误造成20个以上返工点算作2次严重违约责任，依次类推）；</w:t>
      </w:r>
    </w:p>
    <w:p>
      <w:pPr>
        <w:spacing w:before="156" w:after="156" w:line="360" w:lineRule="auto"/>
        <w:ind w:firstLine="480" w:firstLineChars="200"/>
        <w:rPr>
          <w:rFonts w:ascii="仿宋" w:hAnsi="仿宋" w:eastAsia="仿宋" w:cs="宋体-18030"/>
          <w:iCs/>
          <w:color w:val="auto"/>
          <w:kern w:val="0"/>
          <w:sz w:val="24"/>
        </w:rPr>
      </w:pPr>
      <w:r>
        <w:rPr>
          <w:rFonts w:hint="eastAsia" w:ascii="仿宋" w:hAnsi="仿宋" w:eastAsia="仿宋" w:cs="宋体-18030"/>
          <w:iCs/>
          <w:color w:val="auto"/>
          <w:kern w:val="0"/>
          <w:sz w:val="24"/>
          <w:szCs w:val="22"/>
        </w:rPr>
        <w:t>4）</w:t>
      </w:r>
      <w:r>
        <w:rPr>
          <w:rFonts w:hint="eastAsia" w:ascii="仿宋" w:hAnsi="仿宋" w:eastAsia="仿宋" w:cs="宋体-18030"/>
          <w:iCs/>
          <w:color w:val="auto"/>
          <w:kern w:val="0"/>
          <w:sz w:val="24"/>
        </w:rPr>
        <w:t>由于专业之间配合不当，专业管线设备安装后影响正常使用；</w:t>
      </w:r>
    </w:p>
    <w:p>
      <w:pPr>
        <w:spacing w:before="156" w:after="156" w:line="360" w:lineRule="auto"/>
        <w:ind w:firstLine="480" w:firstLineChars="200"/>
        <w:rPr>
          <w:rFonts w:ascii="仿宋" w:hAnsi="仿宋" w:eastAsia="仿宋" w:cs="宋体-18030"/>
          <w:iCs/>
          <w:color w:val="auto"/>
          <w:kern w:val="0"/>
          <w:sz w:val="24"/>
        </w:rPr>
      </w:pPr>
      <w:r>
        <w:rPr>
          <w:rFonts w:hint="eastAsia" w:ascii="仿宋" w:hAnsi="仿宋" w:eastAsia="仿宋" w:cs="宋体-18030"/>
          <w:iCs/>
          <w:color w:val="auto"/>
          <w:kern w:val="0"/>
          <w:sz w:val="24"/>
          <w:szCs w:val="22"/>
        </w:rPr>
        <w:t>5）</w:t>
      </w:r>
      <w:r>
        <w:rPr>
          <w:rFonts w:hint="eastAsia" w:ascii="仿宋" w:hAnsi="仿宋" w:eastAsia="仿宋" w:cs="宋体-18030"/>
          <w:iCs/>
          <w:color w:val="auto"/>
          <w:kern w:val="0"/>
          <w:sz w:val="24"/>
        </w:rPr>
        <w:t>日照不满足要求造成项目无法通过审批；</w:t>
      </w:r>
    </w:p>
    <w:p>
      <w:pPr>
        <w:spacing w:before="156" w:after="156" w:line="360" w:lineRule="auto"/>
        <w:ind w:firstLine="480" w:firstLineChars="200"/>
        <w:rPr>
          <w:rFonts w:ascii="仿宋" w:hAnsi="仿宋" w:eastAsia="仿宋" w:cs="宋体-18030"/>
          <w:iCs/>
          <w:color w:val="auto"/>
          <w:kern w:val="0"/>
          <w:sz w:val="24"/>
        </w:rPr>
      </w:pPr>
      <w:r>
        <w:rPr>
          <w:rFonts w:hint="eastAsia" w:ascii="仿宋" w:hAnsi="仿宋" w:eastAsia="仿宋" w:cs="宋体-18030"/>
          <w:iCs/>
          <w:color w:val="auto"/>
          <w:kern w:val="0"/>
          <w:sz w:val="24"/>
          <w:szCs w:val="22"/>
        </w:rPr>
        <w:t>6）</w:t>
      </w:r>
      <w:r>
        <w:rPr>
          <w:rFonts w:hint="eastAsia" w:ascii="仿宋" w:hAnsi="仿宋" w:eastAsia="仿宋" w:cs="宋体-18030"/>
          <w:iCs/>
          <w:color w:val="auto"/>
          <w:kern w:val="0"/>
          <w:sz w:val="24"/>
        </w:rPr>
        <w:t>提前1天通知的情况下，不按时参加会议或迟到、早退，累计达到3次；</w:t>
      </w:r>
    </w:p>
    <w:p>
      <w:pPr>
        <w:spacing w:before="156" w:after="156" w:line="360" w:lineRule="auto"/>
        <w:ind w:firstLine="480" w:firstLineChars="200"/>
        <w:rPr>
          <w:rFonts w:ascii="仿宋" w:hAnsi="仿宋" w:eastAsia="仿宋" w:cs="宋体-18030"/>
          <w:iCs/>
          <w:color w:val="auto"/>
          <w:kern w:val="0"/>
          <w:sz w:val="24"/>
        </w:rPr>
      </w:pPr>
      <w:r>
        <w:rPr>
          <w:rFonts w:hint="eastAsia" w:ascii="仿宋" w:hAnsi="仿宋" w:eastAsia="仿宋" w:cs="宋体-18030"/>
          <w:iCs/>
          <w:color w:val="auto"/>
          <w:kern w:val="0"/>
          <w:sz w:val="24"/>
          <w:szCs w:val="22"/>
        </w:rPr>
        <w:t>22.</w:t>
      </w:r>
      <w:r>
        <w:rPr>
          <w:rFonts w:hint="eastAsia" w:ascii="仿宋" w:hAnsi="仿宋" w:eastAsia="仿宋" w:cs="宋体-18030"/>
          <w:iCs/>
          <w:color w:val="auto"/>
          <w:kern w:val="0"/>
          <w:sz w:val="24"/>
        </w:rPr>
        <w:t>不考虑规范允许的施工误差造成大面积返工或不能通过政府验收，每个部位算做1次严重违约责任，不同单体累加计算；</w:t>
      </w:r>
    </w:p>
    <w:p>
      <w:pPr>
        <w:spacing w:before="156" w:after="156" w:line="360" w:lineRule="auto"/>
        <w:ind w:firstLine="480" w:firstLineChars="200"/>
        <w:rPr>
          <w:rFonts w:ascii="仿宋" w:hAnsi="仿宋" w:eastAsia="仿宋" w:cs="宋体-18030"/>
          <w:iCs/>
          <w:color w:val="auto"/>
          <w:kern w:val="0"/>
          <w:sz w:val="24"/>
        </w:rPr>
      </w:pPr>
      <w:r>
        <w:rPr>
          <w:rFonts w:hint="eastAsia" w:ascii="仿宋" w:hAnsi="仿宋" w:eastAsia="仿宋" w:cs="宋体-18030"/>
          <w:iCs/>
          <w:color w:val="auto"/>
          <w:kern w:val="0"/>
          <w:sz w:val="24"/>
          <w:szCs w:val="22"/>
        </w:rPr>
        <w:t>23.</w:t>
      </w:r>
      <w:r>
        <w:rPr>
          <w:rFonts w:hint="eastAsia" w:ascii="仿宋" w:hAnsi="仿宋" w:eastAsia="仿宋" w:cs="宋体-18030"/>
          <w:iCs/>
          <w:color w:val="auto"/>
          <w:kern w:val="0"/>
          <w:sz w:val="24"/>
        </w:rPr>
        <w:t>虽然取得审图证书，但后续仍然被质监部门查出有违反强制性条款的内容，每个部位算做1次严重违约责任，不同单体累加计算；</w:t>
      </w:r>
    </w:p>
    <w:p>
      <w:pPr>
        <w:spacing w:before="156" w:after="156" w:line="360" w:lineRule="auto"/>
        <w:rPr>
          <w:rFonts w:ascii="仿宋" w:hAnsi="仿宋" w:eastAsia="仿宋"/>
          <w:iCs/>
          <w:color w:val="auto"/>
          <w:sz w:val="24"/>
        </w:rPr>
      </w:pPr>
    </w:p>
    <w:p>
      <w:pPr>
        <w:pStyle w:val="4"/>
        <w:spacing w:before="156" w:after="156"/>
        <w:jc w:val="left"/>
        <w:rPr>
          <w:rFonts w:ascii="仿宋" w:hAnsi="仿宋" w:eastAsia="仿宋"/>
          <w:color w:val="auto"/>
          <w:sz w:val="24"/>
          <w:szCs w:val="24"/>
        </w:rPr>
      </w:pPr>
      <w:r>
        <w:rPr>
          <w:rFonts w:hint="eastAsia" w:ascii="仿宋" w:hAnsi="仿宋" w:eastAsia="仿宋"/>
          <w:color w:val="auto"/>
          <w:sz w:val="24"/>
          <w:szCs w:val="24"/>
        </w:rPr>
        <w:t>附件三：廉洁协议</w:t>
      </w:r>
    </w:p>
    <w:p>
      <w:pPr>
        <w:widowControl/>
        <w:adjustRightInd w:val="0"/>
        <w:spacing w:before="156" w:after="156" w:line="560" w:lineRule="exact"/>
        <w:jc w:val="center"/>
        <w:rPr>
          <w:rFonts w:ascii="宋体" w:hAnsi="宋体" w:cs="宋体"/>
          <w:b/>
          <w:bCs/>
          <w:color w:val="auto"/>
          <w:sz w:val="44"/>
          <w:szCs w:val="44"/>
        </w:rPr>
      </w:pPr>
      <w:r>
        <w:rPr>
          <w:rFonts w:hint="eastAsia" w:ascii="宋体" w:hAnsi="宋体" w:cs="宋体"/>
          <w:b/>
          <w:bCs/>
          <w:color w:val="auto"/>
          <w:sz w:val="44"/>
          <w:szCs w:val="44"/>
        </w:rPr>
        <w:t>廉洁协议</w:t>
      </w:r>
    </w:p>
    <w:p>
      <w:pPr>
        <w:widowControl/>
        <w:adjustRightInd w:val="0"/>
        <w:spacing w:before="156" w:after="156" w:line="560" w:lineRule="exact"/>
        <w:jc w:val="center"/>
        <w:rPr>
          <w:rFonts w:ascii="宋体" w:hAnsi="宋体" w:cs="宋体"/>
          <w:b/>
          <w:bCs/>
          <w:color w:val="auto"/>
          <w:sz w:val="44"/>
          <w:szCs w:val="44"/>
        </w:rPr>
      </w:pP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本协议由甲乙双方于     年　月　日在          签订：</w:t>
      </w: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甲    方：</w:t>
      </w: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注册地址：</w:t>
      </w: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 xml:space="preserve">法定代表人： </w:t>
      </w: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 xml:space="preserve">乙    方： </w:t>
      </w: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 xml:space="preserve">注册地址： </w:t>
      </w: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 xml:space="preserve">法定代表人： </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为保证甲乙双方全面、合法、正常地开展业务合作，防止各种违法、违纪、违规行为的发生，根据《中华人民共和国民法典》及国家和上海及广州市有关廉政建设相关法律、法规和政策的规定，经友好协商决定，双方签订本廉洁协议，明确双方权利和义务。凡在本协议有效期内，甲乙双方在开展业务往来所签订的相关合同（以下简称：“主合同”）过程中违反本协议约定的条款，按本协议约定追究违约责任，以资共同遵守。</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一、甲乙双方均由义务确保其本身及其工作人员自觉遵守有关廉政建设的法律、法规及有关规定（以下简称“廉洁规定”）。</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二、甲方及其工作人员不得在账外暗中以任何形式向乙方索要或收受各种名义的回扣、手续费等好处费。</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三、甲方及其工作人员不得索要或收受乙方的红包、礼金、有价证券和贵重物品（包括各种高档生活用品、奢侈消费品、工艺品、收藏品、房屋、车辆等）等礼物，不得向乙方报销任何应由个人或其亲属支付的各种费用。</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四、甲方工作人员不得擅自参加任何可能影响公正履行职务的宴请和娱乐等活动。</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五、甲方工作人员不得要求或者接受乙方在其住房装修、婚丧嫁娶、亲属工作安排以及出国（境）等方面提供的各种方便。</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六、甲方工作人员不得向乙方介绍本人及亲属或者特定关系人（包括亲属或特定关系人开办的公司企业）从事与甲乙双方签订的采购等经济合同相关的业务活动。</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七、甲方工作人员不得与乙方及乙方工作人员建立任何形式的借贷、担保和租赁关系。</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八、甲方工作人员不得进行违反廉洁规定的任何其他活动。</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九、乙方及其工作人员不得为谋取不正当利益，给予甲方工作人员任何形式的财物。</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十、乙方及其工作人员不得违反国家规定，在账外暗中给予甲方工作人员各种名义的回扣、手续费等好处费。</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十一、乙方及其工作人员不得向甲方工作人员赠送红包、礼金、有价证券和贵重物品（包括各种高档生活用品、奢侈消费品、工艺品、收藏品、房屋、车辆等）等礼物，不得为甲方工作人员报销应由其个人或其亲属支付的各种费用。</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十二、乙方及其工作人员不得为甲方工作人员承担住宿费用、虚开发票、给予零花钱等甲方规定甲方工作人员在出差（出国）期间应自行负担的费用。</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十三、乙方及其工作人员不得以洽谈业务、签订合同等为借口，宴请甲方工作人员或者安排其外出旅游或进行高消费娱乐、健身活动、有财物输赢的活动。</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十四、乙方及其工作人员不得为甲方及下属各单位和工作人员购置或者提供通讯工具、交通工具、高档办公用品、家电等物品。</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十五、乙方及其工作人员不得为谋取不正当利益，为甲方工作人员提供住房装修、婚丧嫁娶、亲属工作安排以及出国(境)等方面的各种方便。</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十六、乙方不得安排甲方工作人员的亲属或者特定关系人（包括亲属或特定关系人开办的公司企业）从事与甲乙双方签订的主合同相关的业务活动。</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十七、乙方承诺甲方的任何领导人员、管理者和采购销售人员或有权做出或影响甲方有关决策的人员，或上述人员的亲属或者特定关系人均不是乙方的股东、所有者、高级职员、董事或经理。</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十八、乙方及其工作人员不得进行违反廉洁规定的任何其他活动。</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十九、乙方若发现甲方工作人员有违反廉洁规定的行为的，应及时对其进行教育帮助以中止其行为；若甲方工作人员的行为已构成违法、违纪或违规的，乙方应当及时向甲方纪检部门举报。甲方纪检部门进行调查时，乙方应给予积极配合。</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二十、甲方若发现乙方工作人员为谋取自身的不正当利益，有违反廉洁规定的行为的，应及时对其进行教育帮助以中止其行为；若乙方工作人员的行为已构成违法、违纪或违规的，甲方应当及时向乙方举报。乙方进行调查时，甲方应给予积极配合。</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二十一、若甲方发现乙方及其工作人员有违反本协议行为的，甲方有权以书面通知的方式，全部或部分解除双方之间签订的尚未履行完毕的主合同，乙方因甲方解除合同产生的损失由乙方自行承担，甲方因此遭受的全部损失由乙方负责赔偿。</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甲方发现乙方及其工作人员违反本协议或采用不正当手段行贿甲方工作人员，致使甲方工作人员构成违纪或违法、犯罪的，甲方有权根据情节和造成后果采取以下相应措施：面谈或书面通知乙方整改、暂停业务往来、终止一切业务关系、或将乙方列为不受欢迎单位，在甲方公司内部予以公布。</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二十二、乙方因违反廉洁规定的行为而获得的非法所得，应返还甲方。</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因乙方违反廉洁规定的行为给甲方造成经济损失的，乙方还应赔偿甲方全部的经济损失。</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二十三、本协议不影响乙方按甲乙双方签订的主合同中其他条款承担相关责任。</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二十四、本廉洁协议所称亲属是指甲方工作人员的配偶、子女及其配偶，甲方工作人员和配偶的父母、兄弟姐妹及其配偶、祖父母、外祖父母；特定关系人是指甲方工作人员亲属以外有其他共同利益关系的人。</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二十五、因本协议发生的任何争议，甲乙双方应友好协商解决。</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二十六、因甲乙双方对本协议的争议协商不成，应提交甲方住所地法院诉讼。</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二十七、本协议由甲乙双方盖章并由法定代表人或授权代理人签字后,根据第二十八条规定的期间发生法律效力。</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二十八、本协议在甲方与乙方合同关系续存期间有效，并作为本协议签订之后所有甲、乙双方所签主合同的附件，不因原主合同的无效而无效，与甲乙双方签订的主合同具有同等法律效力，在双方合同关系存续期内不可撤销。</w:t>
      </w: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 xml:space="preserve">    二十九、本协议约定与主合同不符的，以本协议约定内容为准。</w:t>
      </w:r>
    </w:p>
    <w:p>
      <w:pPr>
        <w:spacing w:before="156" w:after="156" w:line="560" w:lineRule="exact"/>
        <w:ind w:firstLine="480" w:firstLineChars="200"/>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三十、本协议一式贰份，甲、乙双方各执壹份。</w:t>
      </w:r>
    </w:p>
    <w:p>
      <w:pPr>
        <w:spacing w:before="156" w:after="156" w:line="560" w:lineRule="exact"/>
        <w:rPr>
          <w:rFonts w:ascii="仿宋" w:hAnsi="仿宋" w:eastAsia="仿宋" w:cs="宋体-18030"/>
          <w:iCs/>
          <w:color w:val="auto"/>
          <w:kern w:val="0"/>
          <w:sz w:val="24"/>
          <w:szCs w:val="22"/>
        </w:rPr>
      </w:pPr>
    </w:p>
    <w:p>
      <w:pPr>
        <w:spacing w:before="156" w:after="156" w:line="560" w:lineRule="exact"/>
        <w:rPr>
          <w:rFonts w:ascii="仿宋" w:hAnsi="仿宋" w:eastAsia="仿宋" w:cs="宋体-18030"/>
          <w:iCs/>
          <w:color w:val="auto"/>
          <w:kern w:val="0"/>
          <w:sz w:val="24"/>
          <w:szCs w:val="22"/>
        </w:rPr>
      </w:pPr>
    </w:p>
    <w:p>
      <w:pPr>
        <w:spacing w:before="156" w:after="156" w:line="560" w:lineRule="exact"/>
        <w:rPr>
          <w:rFonts w:ascii="仿宋" w:hAnsi="仿宋" w:eastAsia="仿宋" w:cs="宋体-18030"/>
          <w:iCs/>
          <w:color w:val="auto"/>
          <w:kern w:val="0"/>
          <w:sz w:val="24"/>
          <w:szCs w:val="22"/>
        </w:rPr>
      </w:pP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甲     方：                         （盖章）</w:t>
      </w: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法定代表人/授权代理人（签字）：</w:t>
      </w: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电     话：</w:t>
      </w:r>
    </w:p>
    <w:p>
      <w:pPr>
        <w:spacing w:before="156" w:after="156" w:line="560" w:lineRule="exact"/>
        <w:rPr>
          <w:rFonts w:ascii="仿宋" w:hAnsi="仿宋" w:eastAsia="仿宋" w:cs="宋体-18030"/>
          <w:iCs/>
          <w:color w:val="auto"/>
          <w:kern w:val="0"/>
          <w:sz w:val="24"/>
          <w:szCs w:val="22"/>
        </w:rPr>
      </w:pPr>
    </w:p>
    <w:p>
      <w:pPr>
        <w:spacing w:before="156" w:after="156" w:line="560" w:lineRule="exact"/>
        <w:rPr>
          <w:rFonts w:ascii="仿宋" w:hAnsi="仿宋" w:eastAsia="仿宋" w:cs="宋体-18030"/>
          <w:iCs/>
          <w:color w:val="auto"/>
          <w:kern w:val="0"/>
          <w:sz w:val="24"/>
          <w:szCs w:val="22"/>
        </w:rPr>
      </w:pPr>
    </w:p>
    <w:p>
      <w:pPr>
        <w:spacing w:before="156" w:after="156" w:line="560" w:lineRule="exact"/>
        <w:rPr>
          <w:rFonts w:ascii="仿宋" w:hAnsi="仿宋" w:eastAsia="仿宋" w:cs="宋体-18030"/>
          <w:iCs/>
          <w:color w:val="auto"/>
          <w:kern w:val="0"/>
          <w:sz w:val="24"/>
          <w:szCs w:val="22"/>
        </w:rPr>
      </w:pP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乙     方：                         （盖章）</w:t>
      </w: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法定代表人/授权代理人（签字）：</w:t>
      </w:r>
    </w:p>
    <w:p>
      <w:pPr>
        <w:spacing w:before="156" w:after="156" w:line="560" w:lineRule="exact"/>
        <w:rPr>
          <w:rFonts w:ascii="仿宋" w:hAnsi="仿宋" w:eastAsia="仿宋" w:cs="宋体-18030"/>
          <w:iCs/>
          <w:color w:val="auto"/>
          <w:kern w:val="0"/>
          <w:sz w:val="24"/>
          <w:szCs w:val="22"/>
        </w:rPr>
      </w:pPr>
      <w:r>
        <w:rPr>
          <w:rFonts w:hint="eastAsia" w:ascii="仿宋" w:hAnsi="仿宋" w:eastAsia="仿宋" w:cs="宋体-18030"/>
          <w:iCs/>
          <w:color w:val="auto"/>
          <w:kern w:val="0"/>
          <w:sz w:val="24"/>
          <w:szCs w:val="22"/>
        </w:rPr>
        <w:t>电     话：</w:t>
      </w:r>
    </w:p>
    <w:p>
      <w:pPr>
        <w:adjustRightInd w:val="0"/>
        <w:snapToGrid w:val="0"/>
        <w:spacing w:before="156" w:after="156" w:line="360" w:lineRule="auto"/>
        <w:ind w:firstLine="3600" w:firstLineChars="1500"/>
        <w:rPr>
          <w:rFonts w:ascii="仿宋" w:hAnsi="仿宋" w:eastAsia="仿宋"/>
          <w:color w:val="auto"/>
          <w:sz w:val="24"/>
        </w:rPr>
      </w:pPr>
    </w:p>
    <w:p>
      <w:pPr>
        <w:adjustRightInd w:val="0"/>
        <w:snapToGrid w:val="0"/>
        <w:spacing w:before="156" w:after="156" w:line="360" w:lineRule="auto"/>
        <w:ind w:firstLine="218" w:firstLineChars="91"/>
        <w:rPr>
          <w:rFonts w:ascii="仿宋" w:hAnsi="仿宋" w:eastAsia="仿宋"/>
          <w:b/>
          <w:color w:val="auto"/>
          <w:kern w:val="0"/>
          <w:sz w:val="24"/>
          <w:szCs w:val="24"/>
        </w:rPr>
      </w:pPr>
      <w:r>
        <w:rPr>
          <w:rFonts w:ascii="仿宋" w:hAnsi="仿宋" w:eastAsia="仿宋"/>
          <w:color w:val="auto"/>
          <w:sz w:val="24"/>
        </w:rPr>
        <w:br w:type="page"/>
      </w:r>
      <w:r>
        <w:rPr>
          <w:rFonts w:hint="eastAsia" w:ascii="仿宋" w:hAnsi="仿宋" w:eastAsia="仿宋"/>
          <w:b/>
          <w:color w:val="auto"/>
          <w:kern w:val="0"/>
          <w:sz w:val="24"/>
          <w:szCs w:val="24"/>
        </w:rPr>
        <w:t>附件四：设计任务书</w:t>
      </w:r>
    </w:p>
    <w:p>
      <w:pPr>
        <w:adjustRightInd w:val="0"/>
        <w:snapToGrid w:val="0"/>
        <w:spacing w:before="156" w:after="156" w:line="360" w:lineRule="auto"/>
        <w:ind w:firstLine="329" w:firstLineChars="91"/>
        <w:jc w:val="center"/>
        <w:rPr>
          <w:rFonts w:ascii="仿宋" w:hAnsi="仿宋" w:eastAsia="仿宋"/>
          <w:b/>
          <w:color w:val="auto"/>
          <w:kern w:val="0"/>
          <w:sz w:val="36"/>
          <w:szCs w:val="36"/>
        </w:rPr>
      </w:pPr>
      <w:r>
        <w:rPr>
          <w:rFonts w:hint="eastAsia" w:ascii="黑体" w:hAnsi="黑体" w:eastAsia="黑体" w:cs="黑体"/>
          <w:b/>
          <w:color w:val="auto"/>
          <w:kern w:val="0"/>
          <w:sz w:val="36"/>
          <w:szCs w:val="36"/>
        </w:rPr>
        <w:t>设计任务书</w:t>
      </w:r>
    </w:p>
    <w:p>
      <w:pPr>
        <w:tabs>
          <w:tab w:val="left" w:pos="0"/>
          <w:tab w:val="left" w:pos="567"/>
          <w:tab w:val="left" w:pos="993"/>
          <w:tab w:val="left" w:pos="1134"/>
        </w:tabs>
        <w:snapToGrid w:val="0"/>
        <w:spacing w:before="156" w:after="156" w:line="360" w:lineRule="auto"/>
        <w:ind w:firstLine="468"/>
        <w:rPr>
          <w:rFonts w:ascii="仿宋" w:hAnsi="仿宋" w:eastAsia="仿宋"/>
          <w:color w:val="auto"/>
          <w:kern w:val="0"/>
          <w:szCs w:val="24"/>
        </w:rPr>
      </w:pPr>
      <w:r>
        <w:rPr>
          <w:rFonts w:hint="eastAsia" w:ascii="仿宋" w:hAnsi="仿宋" w:eastAsia="仿宋"/>
          <w:color w:val="auto"/>
          <w:kern w:val="0"/>
          <w:szCs w:val="24"/>
        </w:rPr>
        <w:t>（另册）</w:t>
      </w:r>
    </w:p>
    <w:p>
      <w:pPr>
        <w:spacing w:before="156" w:after="156"/>
        <w:rPr>
          <w:color w:val="auto"/>
        </w:rPr>
      </w:pPr>
    </w:p>
    <w:p>
      <w:pPr>
        <w:spacing w:before="156" w:after="156"/>
        <w:rPr>
          <w:color w:val="auto"/>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宋体-18030">
    <w:altName w:val="微软雅黑"/>
    <w:panose1 w:val="00000000000000000000"/>
    <w:charset w:val="86"/>
    <w:family w:val="modern"/>
    <w:pitch w:val="default"/>
    <w:sig w:usb0="00000000" w:usb1="00000000" w:usb2="0000001E" w:usb3="00000000" w:csb0="003C004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before="120"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before="120" w:after="12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spacing w:before="120" w:after="12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8"/>
                      <w:spacing w:before="120" w:after="12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tentative="0">
      <w:start w:val="1"/>
      <w:numFmt w:val="decimal"/>
      <w:pStyle w:val="13"/>
      <w:lvlText w:val="%1."/>
      <w:lvlJc w:val="left"/>
      <w:pPr>
        <w:tabs>
          <w:tab w:val="left" w:pos="360"/>
        </w:tabs>
        <w:ind w:left="360" w:hanging="360"/>
      </w:pPr>
    </w:lvl>
  </w:abstractNum>
  <w:abstractNum w:abstractNumId="1">
    <w:nsid w:val="03603910"/>
    <w:multiLevelType w:val="multilevel"/>
    <w:tmpl w:val="03603910"/>
    <w:lvl w:ilvl="0" w:tentative="0">
      <w:start w:val="1"/>
      <w:numFmt w:val="decimal"/>
      <w:lvlText w:val="%1."/>
      <w:lvlJc w:val="left"/>
      <w:pPr>
        <w:ind w:left="563" w:hanging="420"/>
      </w:p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2">
    <w:nsid w:val="2FD250F8"/>
    <w:multiLevelType w:val="multilevel"/>
    <w:tmpl w:val="2FD250F8"/>
    <w:lvl w:ilvl="0" w:tentative="0">
      <w:start w:val="1"/>
      <w:numFmt w:val="decimal"/>
      <w:lvlText w:val="%1."/>
      <w:lvlJc w:val="left"/>
      <w:pPr>
        <w:tabs>
          <w:tab w:val="left" w:pos="646"/>
        </w:tabs>
        <w:ind w:left="42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9"/>
      <w:lvlText w:val="%7."/>
      <w:lvlJc w:val="left"/>
      <w:pPr>
        <w:tabs>
          <w:tab w:val="left" w:pos="0"/>
        </w:tabs>
        <w:ind w:left="0" w:firstLine="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BC50477"/>
    <w:multiLevelType w:val="multilevel"/>
    <w:tmpl w:val="7BC50477"/>
    <w:lvl w:ilvl="0" w:tentative="0">
      <w:start w:val="1"/>
      <w:numFmt w:val="chineseCountingThousand"/>
      <w:pStyle w:val="3"/>
      <w:suff w:val="space"/>
      <w:lvlText w:val="第%1章"/>
      <w:lvlJc w:val="center"/>
      <w:pPr>
        <w:ind w:left="0" w:firstLine="0"/>
      </w:pPr>
      <w:rPr>
        <w:rFonts w:hint="eastAsia" w:ascii="黑体" w:eastAsia="黑体"/>
        <w:b/>
        <w:i w:val="0"/>
        <w:sz w:val="44"/>
        <w:szCs w:val="44"/>
      </w:rPr>
    </w:lvl>
    <w:lvl w:ilvl="1" w:tentative="0">
      <w:start w:val="1"/>
      <w:numFmt w:val="chineseCountingThousand"/>
      <w:suff w:val="space"/>
      <w:lvlText w:val="%2."/>
      <w:lvlJc w:val="left"/>
      <w:pPr>
        <w:ind w:left="0" w:firstLine="0"/>
      </w:pPr>
      <w:rPr>
        <w:rFonts w:hint="default" w:ascii="Arial" w:hAnsi="Arial" w:eastAsia="黑体"/>
        <w:b/>
        <w:i w:val="0"/>
        <w:sz w:val="30"/>
        <w:szCs w:val="28"/>
      </w:rPr>
    </w:lvl>
    <w:lvl w:ilvl="2" w:tentative="0">
      <w:start w:val="1"/>
      <w:numFmt w:val="decimal"/>
      <w:pStyle w:val="5"/>
      <w:isLgl/>
      <w:suff w:val="space"/>
      <w:lvlText w:val="%2.%3"/>
      <w:lvlJc w:val="left"/>
      <w:pPr>
        <w:ind w:left="1018" w:firstLine="400"/>
      </w:pPr>
      <w:rPr>
        <w:rFonts w:hint="eastAsia" w:ascii="Times New Roman" w:hAnsi="Times New Roman" w:cs="Times New Roman"/>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decimal"/>
      <w:pStyle w:val="6"/>
      <w:isLgl/>
      <w:suff w:val="space"/>
      <w:lvlText w:val="%2.%3.%4"/>
      <w:lvlJc w:val="left"/>
      <w:pPr>
        <w:ind w:left="568" w:firstLine="0"/>
      </w:pPr>
      <w:rPr>
        <w:rFonts w:hint="default" w:ascii="Arial" w:hAnsi="Arial" w:eastAsia="宋体"/>
        <w:b w:val="0"/>
        <w:i w:val="0"/>
        <w:sz w:val="21"/>
        <w:szCs w:val="28"/>
      </w:rPr>
    </w:lvl>
    <w:lvl w:ilvl="4" w:tentative="0">
      <w:start w:val="1"/>
      <w:numFmt w:val="decimal"/>
      <w:pStyle w:val="7"/>
      <w:suff w:val="space"/>
      <w:lvlText w:val="（%5）"/>
      <w:lvlJc w:val="left"/>
      <w:pPr>
        <w:ind w:left="3119" w:hanging="1134"/>
      </w:pPr>
      <w:rPr>
        <w:rFonts w:hint="default" w:ascii="Arial" w:hAnsi="Arial" w:eastAsia="宋体"/>
        <w:b w:val="0"/>
        <w:i w:val="0"/>
        <w:sz w:val="24"/>
        <w:szCs w:val="28"/>
      </w:rPr>
    </w:lvl>
    <w:lvl w:ilvl="5" w:tentative="0">
      <w:start w:val="1"/>
      <w:numFmt w:val="decimal"/>
      <w:lvlText w:val="%1.%2.%3.%4.%5.%6"/>
      <w:lvlJc w:val="left"/>
      <w:pPr>
        <w:tabs>
          <w:tab w:val="left" w:pos="0"/>
        </w:tabs>
        <w:ind w:left="0" w:firstLine="0"/>
      </w:pPr>
      <w:rPr>
        <w:rFonts w:hint="eastAsia" w:ascii="黑体" w:eastAsia="黑体"/>
        <w:b w:val="0"/>
        <w:i w:val="0"/>
        <w:sz w:val="24"/>
      </w:rPr>
    </w:lvl>
    <w:lvl w:ilvl="6" w:tentative="0">
      <w:start w:val="1"/>
      <w:numFmt w:val="decimal"/>
      <w:lvlText w:val="    （%7）"/>
      <w:lvlJc w:val="left"/>
      <w:pPr>
        <w:tabs>
          <w:tab w:val="left" w:pos="0"/>
        </w:tabs>
        <w:ind w:left="1196" w:hanging="1196"/>
      </w:pPr>
      <w:rPr>
        <w:rFonts w:hint="eastAsia" w:ascii="黑体" w:eastAsia="黑体"/>
        <w:b w:val="0"/>
        <w:i w:val="0"/>
        <w:sz w:val="24"/>
      </w:rPr>
    </w:lvl>
    <w:lvl w:ilvl="7" w:tentative="0">
      <w:start w:val="1"/>
      <w:numFmt w:val="lowerLetter"/>
      <w:lvlText w:val="（%8）"/>
      <w:lvlJc w:val="left"/>
      <w:pPr>
        <w:tabs>
          <w:tab w:val="left" w:pos="0"/>
        </w:tabs>
        <w:ind w:left="1933" w:hanging="737"/>
      </w:pPr>
      <w:rPr>
        <w:rFonts w:hint="eastAsia" w:ascii="黑体" w:eastAsia="黑体"/>
        <w:b w:val="0"/>
        <w:i w:val="0"/>
        <w:sz w:val="24"/>
      </w:rPr>
    </w:lvl>
    <w:lvl w:ilvl="8" w:tentative="0">
      <w:start w:val="1"/>
      <w:numFmt w:val="lowerRoman"/>
      <w:lvlText w:val="（%9）"/>
      <w:lvlJc w:val="left"/>
      <w:pPr>
        <w:tabs>
          <w:tab w:val="left" w:pos="0"/>
        </w:tabs>
        <w:ind w:left="2670" w:hanging="737"/>
      </w:pPr>
      <w:rPr>
        <w:rFonts w:hint="eastAsia" w:ascii="黑体" w:eastAsia="黑体"/>
        <w:b w:val="0"/>
        <w:i w:val="0"/>
        <w:sz w:val="24"/>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49"/>
    <w:rsid w:val="00010D69"/>
    <w:rsid w:val="000127A2"/>
    <w:rsid w:val="00021186"/>
    <w:rsid w:val="000271B3"/>
    <w:rsid w:val="000806BF"/>
    <w:rsid w:val="00097835"/>
    <w:rsid w:val="000A2CC6"/>
    <w:rsid w:val="000B2D4E"/>
    <w:rsid w:val="000B4D4B"/>
    <w:rsid w:val="000C5FBF"/>
    <w:rsid w:val="001357BA"/>
    <w:rsid w:val="00182F94"/>
    <w:rsid w:val="00185DD9"/>
    <w:rsid w:val="001B5A1E"/>
    <w:rsid w:val="001B7A5B"/>
    <w:rsid w:val="001D5FC3"/>
    <w:rsid w:val="001D61A9"/>
    <w:rsid w:val="002014DD"/>
    <w:rsid w:val="0021760D"/>
    <w:rsid w:val="00285F4C"/>
    <w:rsid w:val="002A7D7D"/>
    <w:rsid w:val="002B3B06"/>
    <w:rsid w:val="002D01B8"/>
    <w:rsid w:val="002E059D"/>
    <w:rsid w:val="002F5314"/>
    <w:rsid w:val="00320358"/>
    <w:rsid w:val="00333526"/>
    <w:rsid w:val="003C023A"/>
    <w:rsid w:val="003D2A34"/>
    <w:rsid w:val="003F315A"/>
    <w:rsid w:val="0040684F"/>
    <w:rsid w:val="00407F2A"/>
    <w:rsid w:val="00411C8A"/>
    <w:rsid w:val="00427E98"/>
    <w:rsid w:val="00466497"/>
    <w:rsid w:val="004B6503"/>
    <w:rsid w:val="004C61C4"/>
    <w:rsid w:val="004D0C9D"/>
    <w:rsid w:val="005270BC"/>
    <w:rsid w:val="00547A74"/>
    <w:rsid w:val="00553F28"/>
    <w:rsid w:val="00585729"/>
    <w:rsid w:val="00585E63"/>
    <w:rsid w:val="005C2714"/>
    <w:rsid w:val="00605EAB"/>
    <w:rsid w:val="006112A4"/>
    <w:rsid w:val="00611D08"/>
    <w:rsid w:val="00631997"/>
    <w:rsid w:val="006404AA"/>
    <w:rsid w:val="006604D1"/>
    <w:rsid w:val="00690E5F"/>
    <w:rsid w:val="006F2B4A"/>
    <w:rsid w:val="0071075A"/>
    <w:rsid w:val="0072434E"/>
    <w:rsid w:val="00740202"/>
    <w:rsid w:val="007422C8"/>
    <w:rsid w:val="00747855"/>
    <w:rsid w:val="00747BF2"/>
    <w:rsid w:val="00753C7B"/>
    <w:rsid w:val="0079093F"/>
    <w:rsid w:val="007B5979"/>
    <w:rsid w:val="007C44D4"/>
    <w:rsid w:val="008375E6"/>
    <w:rsid w:val="00845EF3"/>
    <w:rsid w:val="00893F49"/>
    <w:rsid w:val="008C6841"/>
    <w:rsid w:val="008C69F2"/>
    <w:rsid w:val="008D1FEA"/>
    <w:rsid w:val="008D4103"/>
    <w:rsid w:val="00903B92"/>
    <w:rsid w:val="00912EE4"/>
    <w:rsid w:val="00914109"/>
    <w:rsid w:val="00916412"/>
    <w:rsid w:val="00927D1F"/>
    <w:rsid w:val="00933C43"/>
    <w:rsid w:val="00950CE2"/>
    <w:rsid w:val="009B4D9B"/>
    <w:rsid w:val="009C36C7"/>
    <w:rsid w:val="009D3CAC"/>
    <w:rsid w:val="009D7DF6"/>
    <w:rsid w:val="009E7084"/>
    <w:rsid w:val="00A04EAE"/>
    <w:rsid w:val="00A2299F"/>
    <w:rsid w:val="00A22E0D"/>
    <w:rsid w:val="00A37671"/>
    <w:rsid w:val="00A80B05"/>
    <w:rsid w:val="00AA0732"/>
    <w:rsid w:val="00AC12D8"/>
    <w:rsid w:val="00B01617"/>
    <w:rsid w:val="00B06E9E"/>
    <w:rsid w:val="00B24399"/>
    <w:rsid w:val="00B31E8A"/>
    <w:rsid w:val="00B80D30"/>
    <w:rsid w:val="00BC597C"/>
    <w:rsid w:val="00BC705F"/>
    <w:rsid w:val="00BD577C"/>
    <w:rsid w:val="00BF2756"/>
    <w:rsid w:val="00BF7C94"/>
    <w:rsid w:val="00C072B1"/>
    <w:rsid w:val="00C351D3"/>
    <w:rsid w:val="00C461F0"/>
    <w:rsid w:val="00C47F34"/>
    <w:rsid w:val="00C5217A"/>
    <w:rsid w:val="00CA641C"/>
    <w:rsid w:val="00CA6C89"/>
    <w:rsid w:val="00CB4BD5"/>
    <w:rsid w:val="00CC3D22"/>
    <w:rsid w:val="00CE49AF"/>
    <w:rsid w:val="00CF4A33"/>
    <w:rsid w:val="00D00AA3"/>
    <w:rsid w:val="00D165FB"/>
    <w:rsid w:val="00D3261E"/>
    <w:rsid w:val="00D45696"/>
    <w:rsid w:val="00D77B4C"/>
    <w:rsid w:val="00D82AFA"/>
    <w:rsid w:val="00DA4956"/>
    <w:rsid w:val="00DA5A23"/>
    <w:rsid w:val="00DE3B55"/>
    <w:rsid w:val="00E16A5E"/>
    <w:rsid w:val="00E41FA0"/>
    <w:rsid w:val="00E43BA2"/>
    <w:rsid w:val="00E45B6F"/>
    <w:rsid w:val="00EB657D"/>
    <w:rsid w:val="00EE3C10"/>
    <w:rsid w:val="00EE3E21"/>
    <w:rsid w:val="00F141DA"/>
    <w:rsid w:val="00F15B91"/>
    <w:rsid w:val="00F25164"/>
    <w:rsid w:val="00F40020"/>
    <w:rsid w:val="00F440DF"/>
    <w:rsid w:val="00F6406D"/>
    <w:rsid w:val="00F71E3F"/>
    <w:rsid w:val="00F8503E"/>
    <w:rsid w:val="00FB78DD"/>
    <w:rsid w:val="00FD37D3"/>
    <w:rsid w:val="00FF75BB"/>
    <w:rsid w:val="017C402D"/>
    <w:rsid w:val="02F91370"/>
    <w:rsid w:val="03EA28FA"/>
    <w:rsid w:val="04C35E2D"/>
    <w:rsid w:val="04C81D27"/>
    <w:rsid w:val="06C95D92"/>
    <w:rsid w:val="081E084A"/>
    <w:rsid w:val="08AF7051"/>
    <w:rsid w:val="08CD55BC"/>
    <w:rsid w:val="08F235B4"/>
    <w:rsid w:val="09C513B0"/>
    <w:rsid w:val="0AEE2308"/>
    <w:rsid w:val="0C0F3C15"/>
    <w:rsid w:val="0E572651"/>
    <w:rsid w:val="0F407A4A"/>
    <w:rsid w:val="0F4449D3"/>
    <w:rsid w:val="105B33F1"/>
    <w:rsid w:val="10747636"/>
    <w:rsid w:val="10A21313"/>
    <w:rsid w:val="11976FDE"/>
    <w:rsid w:val="11D6047B"/>
    <w:rsid w:val="11D71B01"/>
    <w:rsid w:val="12DB42F7"/>
    <w:rsid w:val="13EB67FB"/>
    <w:rsid w:val="14166263"/>
    <w:rsid w:val="14450443"/>
    <w:rsid w:val="162B122E"/>
    <w:rsid w:val="1691417A"/>
    <w:rsid w:val="182A5514"/>
    <w:rsid w:val="184E0F4B"/>
    <w:rsid w:val="186752F6"/>
    <w:rsid w:val="188C33A7"/>
    <w:rsid w:val="18EC5FB0"/>
    <w:rsid w:val="19E5306F"/>
    <w:rsid w:val="1A6139DB"/>
    <w:rsid w:val="1AF16252"/>
    <w:rsid w:val="1BA24A0A"/>
    <w:rsid w:val="1CAA71EF"/>
    <w:rsid w:val="1D514B01"/>
    <w:rsid w:val="1D8F7C4E"/>
    <w:rsid w:val="1DD34DB3"/>
    <w:rsid w:val="1E1D0DD6"/>
    <w:rsid w:val="1E647BB1"/>
    <w:rsid w:val="1E822813"/>
    <w:rsid w:val="1EC1316C"/>
    <w:rsid w:val="1ED25E05"/>
    <w:rsid w:val="1F867D98"/>
    <w:rsid w:val="207B6992"/>
    <w:rsid w:val="21E87006"/>
    <w:rsid w:val="22221B70"/>
    <w:rsid w:val="231D4930"/>
    <w:rsid w:val="235B10A3"/>
    <w:rsid w:val="23BC7D55"/>
    <w:rsid w:val="249020D0"/>
    <w:rsid w:val="25536C05"/>
    <w:rsid w:val="26216B43"/>
    <w:rsid w:val="27FA60F4"/>
    <w:rsid w:val="2837417E"/>
    <w:rsid w:val="2A3F519C"/>
    <w:rsid w:val="2B771B4F"/>
    <w:rsid w:val="2B8A2555"/>
    <w:rsid w:val="2BA93EA7"/>
    <w:rsid w:val="2BB0385C"/>
    <w:rsid w:val="2BF550B4"/>
    <w:rsid w:val="2CC82D40"/>
    <w:rsid w:val="2CD2180F"/>
    <w:rsid w:val="2D6B5C0F"/>
    <w:rsid w:val="2E2E4484"/>
    <w:rsid w:val="2E74561E"/>
    <w:rsid w:val="2EB303D0"/>
    <w:rsid w:val="300A1477"/>
    <w:rsid w:val="30FB6611"/>
    <w:rsid w:val="31023088"/>
    <w:rsid w:val="3223587C"/>
    <w:rsid w:val="32687464"/>
    <w:rsid w:val="339349E6"/>
    <w:rsid w:val="33BE137A"/>
    <w:rsid w:val="33D717E5"/>
    <w:rsid w:val="340775BF"/>
    <w:rsid w:val="344556F6"/>
    <w:rsid w:val="35DA486A"/>
    <w:rsid w:val="360C12A3"/>
    <w:rsid w:val="37331F78"/>
    <w:rsid w:val="376D11E3"/>
    <w:rsid w:val="382F1DA5"/>
    <w:rsid w:val="38310B72"/>
    <w:rsid w:val="38686743"/>
    <w:rsid w:val="39DB3620"/>
    <w:rsid w:val="3A116BBC"/>
    <w:rsid w:val="3AA0054C"/>
    <w:rsid w:val="3AF0575B"/>
    <w:rsid w:val="3B2872C6"/>
    <w:rsid w:val="3B750F6E"/>
    <w:rsid w:val="3F551B33"/>
    <w:rsid w:val="3FE92659"/>
    <w:rsid w:val="40190FD3"/>
    <w:rsid w:val="4022665A"/>
    <w:rsid w:val="40AF276E"/>
    <w:rsid w:val="41023CFF"/>
    <w:rsid w:val="41274C17"/>
    <w:rsid w:val="418145C1"/>
    <w:rsid w:val="43637BF0"/>
    <w:rsid w:val="44303F34"/>
    <w:rsid w:val="44F06EE3"/>
    <w:rsid w:val="44FC56FB"/>
    <w:rsid w:val="450A1E6C"/>
    <w:rsid w:val="451D2C1A"/>
    <w:rsid w:val="45567A7A"/>
    <w:rsid w:val="45E62265"/>
    <w:rsid w:val="461B6EB4"/>
    <w:rsid w:val="46CB34D0"/>
    <w:rsid w:val="47426C5F"/>
    <w:rsid w:val="476C501A"/>
    <w:rsid w:val="47EA19D2"/>
    <w:rsid w:val="481B3EE1"/>
    <w:rsid w:val="482B2627"/>
    <w:rsid w:val="48424717"/>
    <w:rsid w:val="492749DA"/>
    <w:rsid w:val="49846AFB"/>
    <w:rsid w:val="4ADC67C6"/>
    <w:rsid w:val="4B050247"/>
    <w:rsid w:val="4B1D7174"/>
    <w:rsid w:val="4B474804"/>
    <w:rsid w:val="4BF269CA"/>
    <w:rsid w:val="4C2F617A"/>
    <w:rsid w:val="4CE07513"/>
    <w:rsid w:val="4CFE3C38"/>
    <w:rsid w:val="4D56696C"/>
    <w:rsid w:val="4E9C3D4A"/>
    <w:rsid w:val="4F287AAF"/>
    <w:rsid w:val="4F64270F"/>
    <w:rsid w:val="50D91574"/>
    <w:rsid w:val="514F0230"/>
    <w:rsid w:val="51841DBF"/>
    <w:rsid w:val="52CE3A34"/>
    <w:rsid w:val="52FD3836"/>
    <w:rsid w:val="52FF7E36"/>
    <w:rsid w:val="54781053"/>
    <w:rsid w:val="5478654B"/>
    <w:rsid w:val="54F52910"/>
    <w:rsid w:val="582B0A4B"/>
    <w:rsid w:val="58F0779E"/>
    <w:rsid w:val="59B200E5"/>
    <w:rsid w:val="5C843FC5"/>
    <w:rsid w:val="5CA86C20"/>
    <w:rsid w:val="5D05646B"/>
    <w:rsid w:val="5DC64F7B"/>
    <w:rsid w:val="5FFC3876"/>
    <w:rsid w:val="610011A1"/>
    <w:rsid w:val="618D0F18"/>
    <w:rsid w:val="62D536C8"/>
    <w:rsid w:val="631A081C"/>
    <w:rsid w:val="63E66568"/>
    <w:rsid w:val="64021D24"/>
    <w:rsid w:val="66C63117"/>
    <w:rsid w:val="66EF6D43"/>
    <w:rsid w:val="670D1B6C"/>
    <w:rsid w:val="678D6053"/>
    <w:rsid w:val="687C053D"/>
    <w:rsid w:val="68CF1E36"/>
    <w:rsid w:val="68E40701"/>
    <w:rsid w:val="69C46A39"/>
    <w:rsid w:val="6A013B41"/>
    <w:rsid w:val="6AFD5F2A"/>
    <w:rsid w:val="6B5D5D7C"/>
    <w:rsid w:val="6B736D49"/>
    <w:rsid w:val="6B8B0A96"/>
    <w:rsid w:val="6DCD4F66"/>
    <w:rsid w:val="6E282425"/>
    <w:rsid w:val="6F1D4049"/>
    <w:rsid w:val="6F5E2FCB"/>
    <w:rsid w:val="6F886100"/>
    <w:rsid w:val="700648BD"/>
    <w:rsid w:val="719A141B"/>
    <w:rsid w:val="71B27FFF"/>
    <w:rsid w:val="71C671CA"/>
    <w:rsid w:val="71D8384C"/>
    <w:rsid w:val="72B417BD"/>
    <w:rsid w:val="72D11224"/>
    <w:rsid w:val="73307F11"/>
    <w:rsid w:val="7488687E"/>
    <w:rsid w:val="762B0BB1"/>
    <w:rsid w:val="772A371B"/>
    <w:rsid w:val="77556D4A"/>
    <w:rsid w:val="77711A6B"/>
    <w:rsid w:val="77C9181C"/>
    <w:rsid w:val="783A34B8"/>
    <w:rsid w:val="78A9752E"/>
    <w:rsid w:val="79C3523F"/>
    <w:rsid w:val="7A1417FA"/>
    <w:rsid w:val="7AF55AF4"/>
    <w:rsid w:val="7BBB1AA2"/>
    <w:rsid w:val="7D046E17"/>
    <w:rsid w:val="7DC71880"/>
    <w:rsid w:val="7DDD4EB0"/>
    <w:rsid w:val="7E215E69"/>
    <w:rsid w:val="7E3D5D11"/>
    <w:rsid w:val="7E5F5B4E"/>
    <w:rsid w:val="7F3801D4"/>
    <w:rsid w:val="7F5D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50" w:beforeLines="50" w:after="50" w:afterLines="50"/>
      <w:jc w:val="both"/>
    </w:pPr>
    <w:rPr>
      <w:rFonts w:ascii="Times New Roman" w:hAnsi="Times New Roman" w:eastAsia="宋体" w:cs="Times New Roman"/>
      <w:kern w:val="2"/>
      <w:sz w:val="21"/>
      <w:lang w:val="en-US" w:eastAsia="zh-CN" w:bidi="ar-SA"/>
    </w:rPr>
  </w:style>
  <w:style w:type="paragraph" w:styleId="3">
    <w:name w:val="heading 1"/>
    <w:basedOn w:val="1"/>
    <w:next w:val="1"/>
    <w:link w:val="54"/>
    <w:qFormat/>
    <w:uiPriority w:val="0"/>
    <w:pPr>
      <w:keepNext/>
      <w:keepLines/>
      <w:numPr>
        <w:ilvl w:val="0"/>
        <w:numId w:val="1"/>
      </w:numPr>
      <w:adjustRightInd w:val="0"/>
      <w:spacing w:before="200" w:after="180" w:line="360" w:lineRule="atLeast"/>
      <w:jc w:val="center"/>
      <w:textAlignment w:val="baseline"/>
      <w:outlineLvl w:val="0"/>
    </w:pPr>
    <w:rPr>
      <w:rFonts w:eastAsia="黑体"/>
      <w:b/>
      <w:color w:val="000000"/>
      <w:kern w:val="44"/>
      <w:sz w:val="44"/>
    </w:rPr>
  </w:style>
  <w:style w:type="paragraph" w:styleId="4">
    <w:name w:val="heading 2"/>
    <w:basedOn w:val="1"/>
    <w:next w:val="1"/>
    <w:link w:val="55"/>
    <w:qFormat/>
    <w:uiPriority w:val="0"/>
    <w:pPr>
      <w:keepNext/>
      <w:widowControl/>
      <w:adjustRightInd w:val="0"/>
      <w:snapToGrid w:val="0"/>
      <w:spacing w:before="240" w:after="240" w:line="360" w:lineRule="auto"/>
      <w:jc w:val="center"/>
      <w:textAlignment w:val="baseline"/>
      <w:outlineLvl w:val="1"/>
    </w:pPr>
    <w:rPr>
      <w:rFonts w:ascii="Arial" w:hAnsi="Arial" w:eastAsia="黑体"/>
      <w:b/>
      <w:color w:val="000000"/>
      <w:kern w:val="0"/>
      <w:sz w:val="30"/>
    </w:rPr>
  </w:style>
  <w:style w:type="paragraph" w:styleId="5">
    <w:name w:val="heading 3"/>
    <w:basedOn w:val="1"/>
    <w:next w:val="1"/>
    <w:link w:val="56"/>
    <w:qFormat/>
    <w:uiPriority w:val="0"/>
    <w:pPr>
      <w:numPr>
        <w:ilvl w:val="2"/>
        <w:numId w:val="1"/>
      </w:numPr>
      <w:adjustRightInd w:val="0"/>
      <w:spacing w:before="120" w:after="120" w:line="360" w:lineRule="auto"/>
      <w:ind w:left="0" w:firstLine="0"/>
      <w:jc w:val="left"/>
      <w:textAlignment w:val="baseline"/>
      <w:outlineLvl w:val="2"/>
    </w:pPr>
    <w:rPr>
      <w:rFonts w:ascii="黑体" w:hAnsi="黑体" w:eastAsia="黑体"/>
      <w:b/>
      <w:kern w:val="0"/>
      <w:sz w:val="28"/>
    </w:rPr>
  </w:style>
  <w:style w:type="paragraph" w:styleId="6">
    <w:name w:val="heading 4"/>
    <w:basedOn w:val="5"/>
    <w:next w:val="1"/>
    <w:link w:val="57"/>
    <w:qFormat/>
    <w:uiPriority w:val="0"/>
    <w:pPr>
      <w:numPr>
        <w:ilvl w:val="3"/>
      </w:numPr>
      <w:outlineLvl w:val="3"/>
    </w:pPr>
    <w:rPr>
      <w:rFonts w:eastAsia="宋体"/>
      <w:b w:val="0"/>
      <w:sz w:val="21"/>
    </w:rPr>
  </w:style>
  <w:style w:type="paragraph" w:styleId="7">
    <w:name w:val="heading 5"/>
    <w:basedOn w:val="1"/>
    <w:next w:val="1"/>
    <w:link w:val="58"/>
    <w:qFormat/>
    <w:uiPriority w:val="0"/>
    <w:pPr>
      <w:numPr>
        <w:ilvl w:val="4"/>
        <w:numId w:val="1"/>
      </w:numPr>
      <w:adjustRightInd w:val="0"/>
      <w:spacing w:line="360" w:lineRule="auto"/>
      <w:jc w:val="left"/>
      <w:textAlignment w:val="baseline"/>
      <w:outlineLvl w:val="4"/>
    </w:pPr>
    <w:rPr>
      <w:kern w:val="0"/>
      <w:sz w:val="24"/>
    </w:rPr>
  </w:style>
  <w:style w:type="paragraph" w:styleId="8">
    <w:name w:val="heading 6"/>
    <w:basedOn w:val="1"/>
    <w:next w:val="1"/>
    <w:link w:val="59"/>
    <w:qFormat/>
    <w:uiPriority w:val="0"/>
    <w:pPr>
      <w:adjustRightInd w:val="0"/>
      <w:spacing w:line="360" w:lineRule="atLeast"/>
      <w:jc w:val="center"/>
      <w:textAlignment w:val="baseline"/>
      <w:outlineLvl w:val="5"/>
    </w:pPr>
    <w:rPr>
      <w:b/>
      <w:kern w:val="0"/>
      <w:sz w:val="30"/>
    </w:rPr>
  </w:style>
  <w:style w:type="paragraph" w:styleId="9">
    <w:name w:val="heading 7"/>
    <w:basedOn w:val="1"/>
    <w:next w:val="1"/>
    <w:link w:val="60"/>
    <w:qFormat/>
    <w:uiPriority w:val="0"/>
    <w:pPr>
      <w:keepNext/>
      <w:keepLines/>
      <w:numPr>
        <w:ilvl w:val="6"/>
        <w:numId w:val="2"/>
      </w:numPr>
      <w:adjustRightInd w:val="0"/>
      <w:spacing w:line="360" w:lineRule="atLeast"/>
      <w:jc w:val="left"/>
      <w:textAlignment w:val="baseline"/>
      <w:outlineLvl w:val="6"/>
    </w:pPr>
    <w:rPr>
      <w:b/>
      <w:kern w:val="0"/>
      <w:sz w:val="24"/>
    </w:rPr>
  </w:style>
  <w:style w:type="paragraph" w:styleId="10">
    <w:name w:val="heading 8"/>
    <w:basedOn w:val="1"/>
    <w:next w:val="1"/>
    <w:link w:val="61"/>
    <w:qFormat/>
    <w:uiPriority w:val="0"/>
    <w:pPr>
      <w:keepNext/>
      <w:keepLines/>
      <w:adjustRightInd w:val="0"/>
      <w:spacing w:line="360" w:lineRule="atLeast"/>
      <w:jc w:val="center"/>
      <w:textAlignment w:val="baseline"/>
      <w:outlineLvl w:val="7"/>
    </w:pPr>
    <w:rPr>
      <w:rFonts w:eastAsia="黑体"/>
      <w:b/>
      <w:kern w:val="0"/>
      <w:sz w:val="30"/>
    </w:rPr>
  </w:style>
  <w:style w:type="paragraph" w:styleId="11">
    <w:name w:val="heading 9"/>
    <w:basedOn w:val="1"/>
    <w:next w:val="1"/>
    <w:link w:val="62"/>
    <w:qFormat/>
    <w:uiPriority w:val="0"/>
    <w:pPr>
      <w:keepNext/>
      <w:keepLines/>
      <w:adjustRightInd w:val="0"/>
      <w:spacing w:before="240" w:after="240"/>
      <w:jc w:val="center"/>
      <w:textAlignment w:val="baseline"/>
      <w:outlineLvl w:val="8"/>
    </w:pPr>
    <w:rPr>
      <w:rFonts w:eastAsia="黑体"/>
      <w:b/>
      <w:kern w:val="0"/>
      <w:sz w:val="28"/>
    </w:rPr>
  </w:style>
  <w:style w:type="character" w:default="1" w:styleId="44">
    <w:name w:val="Default Paragraph Font"/>
    <w:semiHidden/>
    <w:unhideWhenUsed/>
    <w:uiPriority w:val="1"/>
  </w:style>
  <w:style w:type="table" w:default="1" w:styleId="42">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link w:val="72"/>
    <w:qFormat/>
    <w:uiPriority w:val="0"/>
    <w:pPr>
      <w:adjustRightInd w:val="0"/>
      <w:spacing w:line="360" w:lineRule="atLeast"/>
      <w:ind w:firstLine="482"/>
      <w:jc w:val="left"/>
      <w:textAlignment w:val="baseline"/>
    </w:pPr>
    <w:rPr>
      <w:rFonts w:asciiTheme="minorHAnsi" w:hAnsiTheme="minorHAnsi" w:eastAsiaTheme="minorEastAsia" w:cstheme="minorBidi"/>
      <w:sz w:val="24"/>
      <w:szCs w:val="22"/>
    </w:rPr>
  </w:style>
  <w:style w:type="paragraph" w:styleId="12">
    <w:name w:val="toc 7"/>
    <w:basedOn w:val="1"/>
    <w:next w:val="1"/>
    <w:semiHidden/>
    <w:qFormat/>
    <w:uiPriority w:val="0"/>
    <w:pPr>
      <w:ind w:left="2520"/>
    </w:pPr>
  </w:style>
  <w:style w:type="paragraph" w:styleId="13">
    <w:name w:val="List Number"/>
    <w:basedOn w:val="1"/>
    <w:qFormat/>
    <w:uiPriority w:val="0"/>
    <w:pPr>
      <w:numPr>
        <w:ilvl w:val="0"/>
        <w:numId w:val="3"/>
      </w:numPr>
    </w:pPr>
    <w:rPr>
      <w:szCs w:val="24"/>
    </w:rPr>
  </w:style>
  <w:style w:type="paragraph" w:styleId="14">
    <w:name w:val="Document Map"/>
    <w:basedOn w:val="1"/>
    <w:link w:val="63"/>
    <w:semiHidden/>
    <w:qFormat/>
    <w:uiPriority w:val="0"/>
    <w:pPr>
      <w:shd w:val="clear" w:color="auto" w:fill="000080"/>
    </w:pPr>
    <w:rPr>
      <w:rFonts w:asciiTheme="minorHAnsi" w:hAnsiTheme="minorHAnsi" w:eastAsiaTheme="minorEastAsia" w:cstheme="minorBidi"/>
      <w:szCs w:val="22"/>
    </w:rPr>
  </w:style>
  <w:style w:type="paragraph" w:styleId="15">
    <w:name w:val="annotation text"/>
    <w:basedOn w:val="1"/>
    <w:link w:val="96"/>
    <w:unhideWhenUsed/>
    <w:qFormat/>
    <w:uiPriority w:val="0"/>
    <w:pPr>
      <w:jc w:val="left"/>
    </w:pPr>
  </w:style>
  <w:style w:type="paragraph" w:styleId="16">
    <w:name w:val="Salutation"/>
    <w:basedOn w:val="1"/>
    <w:next w:val="1"/>
    <w:link w:val="93"/>
    <w:qFormat/>
    <w:uiPriority w:val="0"/>
    <w:rPr>
      <w:sz w:val="28"/>
    </w:rPr>
  </w:style>
  <w:style w:type="paragraph" w:styleId="17">
    <w:name w:val="Body Text 3"/>
    <w:basedOn w:val="1"/>
    <w:link w:val="90"/>
    <w:qFormat/>
    <w:uiPriority w:val="0"/>
    <w:pPr>
      <w:spacing w:after="120"/>
    </w:pPr>
    <w:rPr>
      <w:sz w:val="16"/>
      <w:szCs w:val="16"/>
    </w:rPr>
  </w:style>
  <w:style w:type="paragraph" w:styleId="18">
    <w:name w:val="Body Text"/>
    <w:basedOn w:val="1"/>
    <w:link w:val="102"/>
    <w:qFormat/>
    <w:uiPriority w:val="0"/>
    <w:pPr>
      <w:adjustRightInd w:val="0"/>
      <w:spacing w:after="60" w:line="360" w:lineRule="atLeast"/>
      <w:ind w:left="57" w:right="57"/>
      <w:jc w:val="center"/>
      <w:textAlignment w:val="baseline"/>
    </w:pPr>
    <w:rPr>
      <w:kern w:val="0"/>
    </w:rPr>
  </w:style>
  <w:style w:type="paragraph" w:styleId="19">
    <w:name w:val="Body Text Indent"/>
    <w:basedOn w:val="1"/>
    <w:link w:val="77"/>
    <w:qFormat/>
    <w:uiPriority w:val="0"/>
    <w:pPr>
      <w:spacing w:line="500" w:lineRule="exact"/>
      <w:ind w:firstLine="560"/>
    </w:pPr>
    <w:rPr>
      <w:rFonts w:ascii="宋体" w:hAnsi="宋体" w:eastAsiaTheme="minorEastAsia" w:cstheme="minorBidi"/>
      <w:sz w:val="28"/>
      <w:szCs w:val="22"/>
    </w:rPr>
  </w:style>
  <w:style w:type="paragraph" w:styleId="20">
    <w:name w:val="toc 5"/>
    <w:basedOn w:val="1"/>
    <w:next w:val="1"/>
    <w:semiHidden/>
    <w:qFormat/>
    <w:uiPriority w:val="0"/>
    <w:pPr>
      <w:ind w:left="1680"/>
    </w:pPr>
  </w:style>
  <w:style w:type="paragraph" w:styleId="21">
    <w:name w:val="toc 3"/>
    <w:basedOn w:val="1"/>
    <w:next w:val="1"/>
    <w:qFormat/>
    <w:uiPriority w:val="39"/>
    <w:pPr>
      <w:ind w:left="840"/>
    </w:pPr>
  </w:style>
  <w:style w:type="paragraph" w:styleId="22">
    <w:name w:val="Plain Text"/>
    <w:basedOn w:val="1"/>
    <w:link w:val="68"/>
    <w:qFormat/>
    <w:uiPriority w:val="0"/>
    <w:rPr>
      <w:rFonts w:ascii="宋体" w:hAnsi="Courier New" w:cs="Courier New" w:eastAsiaTheme="minorEastAsia"/>
      <w:szCs w:val="21"/>
    </w:rPr>
  </w:style>
  <w:style w:type="paragraph" w:styleId="23">
    <w:name w:val="toc 8"/>
    <w:basedOn w:val="1"/>
    <w:next w:val="1"/>
    <w:semiHidden/>
    <w:qFormat/>
    <w:uiPriority w:val="0"/>
    <w:pPr>
      <w:ind w:left="2940"/>
    </w:pPr>
  </w:style>
  <w:style w:type="paragraph" w:styleId="24">
    <w:name w:val="Date"/>
    <w:basedOn w:val="1"/>
    <w:next w:val="1"/>
    <w:link w:val="71"/>
    <w:qFormat/>
    <w:uiPriority w:val="0"/>
    <w:pPr>
      <w:ind w:left="100" w:leftChars="2500"/>
    </w:pPr>
    <w:rPr>
      <w:rFonts w:asciiTheme="minorHAnsi" w:hAnsiTheme="minorHAnsi" w:eastAsiaTheme="minorEastAsia" w:cstheme="minorBidi"/>
      <w:szCs w:val="22"/>
    </w:rPr>
  </w:style>
  <w:style w:type="paragraph" w:styleId="25">
    <w:name w:val="Body Text Indent 2"/>
    <w:basedOn w:val="1"/>
    <w:link w:val="66"/>
    <w:qFormat/>
    <w:uiPriority w:val="0"/>
    <w:pPr>
      <w:tabs>
        <w:tab w:val="left" w:pos="720"/>
      </w:tabs>
      <w:spacing w:line="660" w:lineRule="exact"/>
      <w:ind w:left="1995" w:hanging="1470"/>
    </w:pPr>
    <w:rPr>
      <w:rFonts w:ascii="宋体" w:hAnsi="宋体" w:eastAsiaTheme="minorEastAsia" w:cstheme="minorBidi"/>
      <w:sz w:val="24"/>
      <w:szCs w:val="22"/>
    </w:rPr>
  </w:style>
  <w:style w:type="paragraph" w:styleId="26">
    <w:name w:val="endnote text"/>
    <w:basedOn w:val="1"/>
    <w:link w:val="69"/>
    <w:qFormat/>
    <w:uiPriority w:val="0"/>
    <w:pPr>
      <w:snapToGrid w:val="0"/>
      <w:jc w:val="left"/>
    </w:pPr>
    <w:rPr>
      <w:rFonts w:asciiTheme="minorHAnsi" w:hAnsiTheme="minorHAnsi" w:eastAsiaTheme="minorEastAsia" w:cstheme="minorBidi"/>
      <w:szCs w:val="22"/>
    </w:rPr>
  </w:style>
  <w:style w:type="paragraph" w:styleId="27">
    <w:name w:val="Balloon Text"/>
    <w:basedOn w:val="1"/>
    <w:link w:val="78"/>
    <w:semiHidden/>
    <w:qFormat/>
    <w:uiPriority w:val="0"/>
    <w:rPr>
      <w:rFonts w:asciiTheme="minorHAnsi" w:hAnsiTheme="minorHAnsi" w:eastAsiaTheme="minorEastAsia" w:cstheme="minorBidi"/>
      <w:sz w:val="18"/>
      <w:szCs w:val="18"/>
    </w:rPr>
  </w:style>
  <w:style w:type="paragraph" w:styleId="28">
    <w:name w:val="footer"/>
    <w:basedOn w:val="1"/>
    <w:link w:val="67"/>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29">
    <w:name w:val="header"/>
    <w:basedOn w:val="1"/>
    <w:link w:val="7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0">
    <w:name w:val="toc 1"/>
    <w:basedOn w:val="1"/>
    <w:next w:val="1"/>
    <w:qFormat/>
    <w:uiPriority w:val="39"/>
    <w:pPr>
      <w:tabs>
        <w:tab w:val="left" w:pos="1050"/>
        <w:tab w:val="right" w:leader="dot" w:pos="9345"/>
      </w:tabs>
      <w:spacing w:line="360" w:lineRule="auto"/>
      <w:ind w:left="210" w:leftChars="100"/>
    </w:pPr>
    <w:rPr>
      <w:b/>
      <w:sz w:val="24"/>
    </w:rPr>
  </w:style>
  <w:style w:type="paragraph" w:styleId="31">
    <w:name w:val="toc 4"/>
    <w:basedOn w:val="1"/>
    <w:next w:val="1"/>
    <w:semiHidden/>
    <w:qFormat/>
    <w:uiPriority w:val="0"/>
    <w:pPr>
      <w:ind w:left="1260"/>
    </w:pPr>
  </w:style>
  <w:style w:type="paragraph" w:styleId="32">
    <w:name w:val="footnote text"/>
    <w:basedOn w:val="1"/>
    <w:link w:val="82"/>
    <w:semiHidden/>
    <w:qFormat/>
    <w:uiPriority w:val="0"/>
    <w:pPr>
      <w:snapToGrid w:val="0"/>
      <w:jc w:val="left"/>
    </w:pPr>
    <w:rPr>
      <w:sz w:val="18"/>
      <w:szCs w:val="18"/>
    </w:rPr>
  </w:style>
  <w:style w:type="paragraph" w:styleId="33">
    <w:name w:val="toc 6"/>
    <w:basedOn w:val="1"/>
    <w:next w:val="1"/>
    <w:semiHidden/>
    <w:qFormat/>
    <w:uiPriority w:val="0"/>
    <w:pPr>
      <w:ind w:left="2100"/>
    </w:pPr>
  </w:style>
  <w:style w:type="paragraph" w:styleId="34">
    <w:name w:val="Body Text Indent 3"/>
    <w:basedOn w:val="1"/>
    <w:link w:val="98"/>
    <w:qFormat/>
    <w:uiPriority w:val="0"/>
    <w:pPr>
      <w:spacing w:line="600" w:lineRule="exact"/>
      <w:ind w:left="840" w:leftChars="400"/>
    </w:pPr>
    <w:rPr>
      <w:rFonts w:ascii="宋体" w:hAnsi="宋体"/>
      <w:color w:val="000000"/>
      <w:sz w:val="24"/>
    </w:rPr>
  </w:style>
  <w:style w:type="paragraph" w:styleId="35">
    <w:name w:val="toc 2"/>
    <w:basedOn w:val="1"/>
    <w:next w:val="1"/>
    <w:qFormat/>
    <w:uiPriority w:val="39"/>
    <w:pPr>
      <w:tabs>
        <w:tab w:val="left" w:pos="1260"/>
        <w:tab w:val="right" w:leader="dot" w:pos="9345"/>
      </w:tabs>
      <w:spacing w:line="360" w:lineRule="auto"/>
      <w:ind w:left="315" w:leftChars="150" w:firstLine="480"/>
    </w:pPr>
    <w:rPr>
      <w:b/>
      <w:color w:val="000000"/>
      <w:sz w:val="24"/>
    </w:rPr>
  </w:style>
  <w:style w:type="paragraph" w:styleId="36">
    <w:name w:val="toc 9"/>
    <w:basedOn w:val="1"/>
    <w:next w:val="1"/>
    <w:semiHidden/>
    <w:qFormat/>
    <w:uiPriority w:val="0"/>
    <w:pPr>
      <w:ind w:left="3360"/>
    </w:pPr>
  </w:style>
  <w:style w:type="paragraph" w:styleId="37">
    <w:name w:val="Body Text 2"/>
    <w:basedOn w:val="1"/>
    <w:link w:val="116"/>
    <w:qFormat/>
    <w:uiPriority w:val="0"/>
    <w:pPr>
      <w:ind w:right="-22"/>
      <w:jc w:val="center"/>
    </w:pPr>
    <w:rPr>
      <w:rFonts w:ascii="黑体" w:eastAsia="隶书"/>
      <w:sz w:val="44"/>
    </w:rPr>
  </w:style>
  <w:style w:type="paragraph" w:styleId="38">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39">
    <w:name w:val="Title"/>
    <w:basedOn w:val="1"/>
    <w:next w:val="1"/>
    <w:link w:val="74"/>
    <w:qFormat/>
    <w:uiPriority w:val="0"/>
    <w:pPr>
      <w:spacing w:before="240" w:after="60"/>
      <w:jc w:val="center"/>
      <w:outlineLvl w:val="0"/>
    </w:pPr>
    <w:rPr>
      <w:rFonts w:ascii="Cambria" w:hAnsi="Cambria" w:eastAsia="黑体"/>
      <w:b/>
      <w:bCs/>
      <w:sz w:val="36"/>
      <w:szCs w:val="32"/>
    </w:rPr>
  </w:style>
  <w:style w:type="paragraph" w:styleId="40">
    <w:name w:val="annotation subject"/>
    <w:basedOn w:val="15"/>
    <w:next w:val="15"/>
    <w:link w:val="75"/>
    <w:semiHidden/>
    <w:qFormat/>
    <w:uiPriority w:val="0"/>
    <w:rPr>
      <w:rFonts w:asciiTheme="minorHAnsi" w:hAnsiTheme="minorHAnsi" w:eastAsiaTheme="minorEastAsia" w:cstheme="minorBidi"/>
      <w:b/>
      <w:bCs/>
      <w:szCs w:val="22"/>
    </w:rPr>
  </w:style>
  <w:style w:type="paragraph" w:styleId="41">
    <w:name w:val="Body Text First Indent 2"/>
    <w:basedOn w:val="1"/>
    <w:qFormat/>
    <w:uiPriority w:val="0"/>
    <w:pPr>
      <w:ind w:firstLine="420" w:firstLineChars="200"/>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5">
    <w:name w:val="Strong"/>
    <w:qFormat/>
    <w:uiPriority w:val="0"/>
    <w:rPr>
      <w:b/>
      <w:bCs/>
    </w:rPr>
  </w:style>
  <w:style w:type="character" w:styleId="46">
    <w:name w:val="endnote reference"/>
    <w:qFormat/>
    <w:uiPriority w:val="0"/>
    <w:rPr>
      <w:vertAlign w:val="superscript"/>
    </w:rPr>
  </w:style>
  <w:style w:type="character" w:styleId="47">
    <w:name w:val="page number"/>
    <w:basedOn w:val="44"/>
    <w:qFormat/>
    <w:uiPriority w:val="0"/>
  </w:style>
  <w:style w:type="character" w:styleId="48">
    <w:name w:val="FollowedHyperlink"/>
    <w:qFormat/>
    <w:uiPriority w:val="99"/>
    <w:rPr>
      <w:color w:val="0000EE"/>
      <w:u w:val="none"/>
    </w:rPr>
  </w:style>
  <w:style w:type="character" w:styleId="49">
    <w:name w:val="Emphasis"/>
    <w:qFormat/>
    <w:uiPriority w:val="0"/>
    <w:rPr>
      <w:color w:val="CC0000"/>
    </w:rPr>
  </w:style>
  <w:style w:type="character" w:styleId="50">
    <w:name w:val="Hyperlink"/>
    <w:basedOn w:val="44"/>
    <w:qFormat/>
    <w:uiPriority w:val="99"/>
    <w:rPr>
      <w:color w:val="0000FF"/>
      <w:u w:val="none"/>
    </w:rPr>
  </w:style>
  <w:style w:type="character" w:styleId="51">
    <w:name w:val="annotation reference"/>
    <w:semiHidden/>
    <w:qFormat/>
    <w:uiPriority w:val="0"/>
    <w:rPr>
      <w:sz w:val="21"/>
      <w:szCs w:val="21"/>
    </w:rPr>
  </w:style>
  <w:style w:type="character" w:styleId="52">
    <w:name w:val="HTML Cite"/>
    <w:qFormat/>
    <w:uiPriority w:val="0"/>
    <w:rPr>
      <w:color w:val="008000"/>
    </w:rPr>
  </w:style>
  <w:style w:type="character" w:styleId="53">
    <w:name w:val="footnote reference"/>
    <w:semiHidden/>
    <w:qFormat/>
    <w:uiPriority w:val="0"/>
    <w:rPr>
      <w:vertAlign w:val="superscript"/>
    </w:rPr>
  </w:style>
  <w:style w:type="character" w:customStyle="1" w:styleId="54">
    <w:name w:val="标题 1 字符"/>
    <w:basedOn w:val="44"/>
    <w:link w:val="3"/>
    <w:qFormat/>
    <w:uiPriority w:val="0"/>
    <w:rPr>
      <w:rFonts w:ascii="Times New Roman" w:hAnsi="Times New Roman" w:eastAsia="黑体" w:cs="Times New Roman"/>
      <w:b/>
      <w:color w:val="000000"/>
      <w:kern w:val="44"/>
      <w:sz w:val="44"/>
      <w:szCs w:val="20"/>
    </w:rPr>
  </w:style>
  <w:style w:type="character" w:customStyle="1" w:styleId="55">
    <w:name w:val="标题 2 字符"/>
    <w:basedOn w:val="44"/>
    <w:link w:val="4"/>
    <w:qFormat/>
    <w:uiPriority w:val="0"/>
    <w:rPr>
      <w:rFonts w:ascii="Arial" w:hAnsi="Arial" w:eastAsia="黑体" w:cs="Times New Roman"/>
      <w:b/>
      <w:color w:val="000000"/>
      <w:kern w:val="0"/>
      <w:sz w:val="30"/>
      <w:szCs w:val="20"/>
    </w:rPr>
  </w:style>
  <w:style w:type="character" w:customStyle="1" w:styleId="56">
    <w:name w:val="标题 3 字符"/>
    <w:basedOn w:val="44"/>
    <w:link w:val="5"/>
    <w:qFormat/>
    <w:uiPriority w:val="0"/>
    <w:rPr>
      <w:rFonts w:ascii="黑体" w:hAnsi="黑体" w:eastAsia="黑体" w:cs="Times New Roman"/>
      <w:b/>
      <w:kern w:val="0"/>
      <w:sz w:val="28"/>
      <w:szCs w:val="20"/>
    </w:rPr>
  </w:style>
  <w:style w:type="character" w:customStyle="1" w:styleId="57">
    <w:name w:val="标题 4 字符"/>
    <w:basedOn w:val="44"/>
    <w:link w:val="6"/>
    <w:qFormat/>
    <w:uiPriority w:val="0"/>
    <w:rPr>
      <w:rFonts w:ascii="黑体" w:hAnsi="黑体" w:eastAsia="宋体" w:cs="Times New Roman"/>
      <w:kern w:val="0"/>
      <w:szCs w:val="20"/>
    </w:rPr>
  </w:style>
  <w:style w:type="character" w:customStyle="1" w:styleId="58">
    <w:name w:val="标题 5 字符"/>
    <w:basedOn w:val="44"/>
    <w:link w:val="7"/>
    <w:qFormat/>
    <w:uiPriority w:val="0"/>
    <w:rPr>
      <w:rFonts w:ascii="Times New Roman" w:hAnsi="Times New Roman" w:eastAsia="宋体" w:cs="Times New Roman"/>
      <w:kern w:val="0"/>
      <w:sz w:val="24"/>
      <w:szCs w:val="20"/>
    </w:rPr>
  </w:style>
  <w:style w:type="character" w:customStyle="1" w:styleId="59">
    <w:name w:val="标题 6 字符"/>
    <w:basedOn w:val="44"/>
    <w:link w:val="8"/>
    <w:qFormat/>
    <w:uiPriority w:val="0"/>
    <w:rPr>
      <w:rFonts w:ascii="Times New Roman" w:hAnsi="Times New Roman" w:eastAsia="宋体" w:cs="Times New Roman"/>
      <w:b/>
      <w:kern w:val="0"/>
      <w:sz w:val="30"/>
      <w:szCs w:val="20"/>
    </w:rPr>
  </w:style>
  <w:style w:type="character" w:customStyle="1" w:styleId="60">
    <w:name w:val="标题 7 字符"/>
    <w:basedOn w:val="44"/>
    <w:link w:val="9"/>
    <w:qFormat/>
    <w:uiPriority w:val="0"/>
    <w:rPr>
      <w:rFonts w:ascii="Times New Roman" w:hAnsi="Times New Roman" w:eastAsia="宋体" w:cs="Times New Roman"/>
      <w:b/>
      <w:kern w:val="0"/>
      <w:sz w:val="24"/>
      <w:szCs w:val="20"/>
    </w:rPr>
  </w:style>
  <w:style w:type="character" w:customStyle="1" w:styleId="61">
    <w:name w:val="标题 8 字符"/>
    <w:basedOn w:val="44"/>
    <w:link w:val="10"/>
    <w:qFormat/>
    <w:uiPriority w:val="0"/>
    <w:rPr>
      <w:rFonts w:ascii="Times New Roman" w:hAnsi="Times New Roman" w:eastAsia="黑体" w:cs="Times New Roman"/>
      <w:b/>
      <w:kern w:val="0"/>
      <w:sz w:val="30"/>
      <w:szCs w:val="20"/>
    </w:rPr>
  </w:style>
  <w:style w:type="character" w:customStyle="1" w:styleId="62">
    <w:name w:val="标题 9 字符"/>
    <w:basedOn w:val="44"/>
    <w:link w:val="11"/>
    <w:qFormat/>
    <w:uiPriority w:val="0"/>
    <w:rPr>
      <w:rFonts w:ascii="Times New Roman" w:hAnsi="Times New Roman" w:eastAsia="黑体" w:cs="Times New Roman"/>
      <w:b/>
      <w:kern w:val="0"/>
      <w:sz w:val="28"/>
      <w:szCs w:val="20"/>
    </w:rPr>
  </w:style>
  <w:style w:type="character" w:customStyle="1" w:styleId="63">
    <w:name w:val="文档结构图 字符"/>
    <w:link w:val="14"/>
    <w:semiHidden/>
    <w:qFormat/>
    <w:uiPriority w:val="0"/>
    <w:rPr>
      <w:shd w:val="clear" w:color="auto" w:fill="000080"/>
    </w:rPr>
  </w:style>
  <w:style w:type="character" w:customStyle="1" w:styleId="64">
    <w:name w:val="批注文字 Char"/>
    <w:semiHidden/>
    <w:qFormat/>
    <w:uiPriority w:val="0"/>
    <w:rPr>
      <w:kern w:val="2"/>
      <w:sz w:val="21"/>
      <w:szCs w:val="24"/>
    </w:rPr>
  </w:style>
  <w:style w:type="character" w:customStyle="1" w:styleId="65">
    <w:name w:val="Default Paragraph Font New New"/>
    <w:qFormat/>
    <w:uiPriority w:val="0"/>
  </w:style>
  <w:style w:type="character" w:customStyle="1" w:styleId="66">
    <w:name w:val="正文文本缩进 2 字符"/>
    <w:link w:val="25"/>
    <w:qFormat/>
    <w:uiPriority w:val="0"/>
    <w:rPr>
      <w:rFonts w:ascii="宋体" w:hAnsi="宋体"/>
      <w:sz w:val="24"/>
    </w:rPr>
  </w:style>
  <w:style w:type="character" w:customStyle="1" w:styleId="67">
    <w:name w:val="页脚 字符"/>
    <w:link w:val="28"/>
    <w:qFormat/>
    <w:uiPriority w:val="0"/>
    <w:rPr>
      <w:sz w:val="18"/>
      <w:szCs w:val="18"/>
    </w:rPr>
  </w:style>
  <w:style w:type="character" w:customStyle="1" w:styleId="68">
    <w:name w:val="纯文本 字符"/>
    <w:link w:val="22"/>
    <w:qFormat/>
    <w:uiPriority w:val="0"/>
    <w:rPr>
      <w:rFonts w:ascii="宋体" w:hAnsi="Courier New" w:cs="Courier New"/>
      <w:szCs w:val="21"/>
    </w:rPr>
  </w:style>
  <w:style w:type="character" w:customStyle="1" w:styleId="69">
    <w:name w:val="尾注文本 字符"/>
    <w:link w:val="26"/>
    <w:qFormat/>
    <w:uiPriority w:val="0"/>
  </w:style>
  <w:style w:type="character" w:customStyle="1" w:styleId="70">
    <w:name w:val="样式 (西文) 宋体 小四 黑色"/>
    <w:qFormat/>
    <w:uiPriority w:val="0"/>
    <w:rPr>
      <w:rFonts w:ascii="宋体" w:hAnsi="宋体" w:eastAsia="宋体"/>
      <w:color w:val="000000"/>
      <w:sz w:val="21"/>
    </w:rPr>
  </w:style>
  <w:style w:type="character" w:customStyle="1" w:styleId="71">
    <w:name w:val="日期 字符"/>
    <w:link w:val="24"/>
    <w:qFormat/>
    <w:uiPriority w:val="0"/>
  </w:style>
  <w:style w:type="character" w:customStyle="1" w:styleId="72">
    <w:name w:val="正文缩进 字符"/>
    <w:link w:val="2"/>
    <w:qFormat/>
    <w:locked/>
    <w:uiPriority w:val="0"/>
    <w:rPr>
      <w:sz w:val="24"/>
    </w:rPr>
  </w:style>
  <w:style w:type="character" w:customStyle="1" w:styleId="73">
    <w:name w:val="Default Paragraph Font New"/>
    <w:qFormat/>
    <w:uiPriority w:val="0"/>
  </w:style>
  <w:style w:type="character" w:customStyle="1" w:styleId="74">
    <w:name w:val="标题 字符"/>
    <w:link w:val="39"/>
    <w:qFormat/>
    <w:uiPriority w:val="0"/>
    <w:rPr>
      <w:rFonts w:ascii="Cambria" w:hAnsi="Cambria" w:eastAsia="黑体" w:cs="Times New Roman"/>
      <w:b/>
      <w:bCs/>
      <w:sz w:val="36"/>
      <w:szCs w:val="32"/>
    </w:rPr>
  </w:style>
  <w:style w:type="character" w:customStyle="1" w:styleId="75">
    <w:name w:val="批注主题 字符"/>
    <w:link w:val="40"/>
    <w:semiHidden/>
    <w:qFormat/>
    <w:uiPriority w:val="0"/>
    <w:rPr>
      <w:b/>
      <w:bCs/>
    </w:rPr>
  </w:style>
  <w:style w:type="character" w:customStyle="1" w:styleId="76">
    <w:name w:val="默认段落字体1"/>
    <w:qFormat/>
    <w:uiPriority w:val="0"/>
  </w:style>
  <w:style w:type="character" w:customStyle="1" w:styleId="77">
    <w:name w:val="正文文本缩进 字符"/>
    <w:link w:val="19"/>
    <w:qFormat/>
    <w:uiPriority w:val="0"/>
    <w:rPr>
      <w:rFonts w:ascii="宋体" w:hAnsi="宋体"/>
      <w:sz w:val="28"/>
    </w:rPr>
  </w:style>
  <w:style w:type="character" w:customStyle="1" w:styleId="78">
    <w:name w:val="批注框文本 字符"/>
    <w:link w:val="27"/>
    <w:semiHidden/>
    <w:qFormat/>
    <w:uiPriority w:val="0"/>
    <w:rPr>
      <w:sz w:val="18"/>
      <w:szCs w:val="18"/>
    </w:rPr>
  </w:style>
  <w:style w:type="character" w:customStyle="1" w:styleId="79">
    <w:name w:val="页眉 字符"/>
    <w:link w:val="29"/>
    <w:qFormat/>
    <w:uiPriority w:val="0"/>
    <w:rPr>
      <w:sz w:val="18"/>
      <w:szCs w:val="18"/>
    </w:rPr>
  </w:style>
  <w:style w:type="character" w:customStyle="1" w:styleId="80">
    <w:name w:val="样式 新宋体 小四"/>
    <w:qFormat/>
    <w:uiPriority w:val="0"/>
    <w:rPr>
      <w:rFonts w:ascii="新宋体" w:hAnsi="新宋体" w:eastAsia="宋体"/>
      <w:sz w:val="21"/>
    </w:rPr>
  </w:style>
  <w:style w:type="character" w:customStyle="1" w:styleId="81">
    <w:name w:val="正文文本缩进 Char1"/>
    <w:basedOn w:val="44"/>
    <w:semiHidden/>
    <w:qFormat/>
    <w:uiPriority w:val="99"/>
    <w:rPr>
      <w:rFonts w:ascii="Times New Roman" w:hAnsi="Times New Roman" w:eastAsia="宋体" w:cs="Times New Roman"/>
      <w:szCs w:val="20"/>
    </w:rPr>
  </w:style>
  <w:style w:type="character" w:customStyle="1" w:styleId="82">
    <w:name w:val="脚注文本 字符"/>
    <w:basedOn w:val="44"/>
    <w:link w:val="32"/>
    <w:semiHidden/>
    <w:qFormat/>
    <w:uiPriority w:val="0"/>
    <w:rPr>
      <w:rFonts w:ascii="Times New Roman" w:hAnsi="Times New Roman" w:eastAsia="宋体" w:cs="Times New Roman"/>
      <w:sz w:val="18"/>
      <w:szCs w:val="18"/>
    </w:rPr>
  </w:style>
  <w:style w:type="paragraph" w:customStyle="1" w:styleId="83">
    <w:name w:val="样式2"/>
    <w:basedOn w:val="1"/>
    <w:next w:val="1"/>
    <w:qFormat/>
    <w:uiPriority w:val="0"/>
    <w:pPr>
      <w:tabs>
        <w:tab w:val="left" w:pos="851"/>
      </w:tabs>
      <w:adjustRightInd w:val="0"/>
      <w:spacing w:before="240" w:line="360" w:lineRule="auto"/>
      <w:ind w:left="851" w:hanging="851"/>
      <w:jc w:val="left"/>
      <w:textAlignment w:val="baseline"/>
    </w:pPr>
    <w:rPr>
      <w:kern w:val="0"/>
      <w:sz w:val="30"/>
    </w:rPr>
  </w:style>
  <w:style w:type="paragraph" w:customStyle="1" w:styleId="84">
    <w:name w:val="正文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5">
    <w:name w:val="页脚 Char1"/>
    <w:basedOn w:val="44"/>
    <w:semiHidden/>
    <w:qFormat/>
    <w:uiPriority w:val="99"/>
    <w:rPr>
      <w:rFonts w:ascii="Times New Roman" w:hAnsi="Times New Roman" w:eastAsia="宋体" w:cs="Times New Roman"/>
      <w:sz w:val="18"/>
      <w:szCs w:val="18"/>
    </w:rPr>
  </w:style>
  <w:style w:type="paragraph" w:customStyle="1" w:styleId="86">
    <w:name w:val="纯文本1"/>
    <w:basedOn w:val="1"/>
    <w:qFormat/>
    <w:uiPriority w:val="0"/>
    <w:pPr>
      <w:adjustRightInd w:val="0"/>
      <w:textAlignment w:val="baseline"/>
    </w:pPr>
    <w:rPr>
      <w:rFonts w:ascii="宋体" w:hAnsi="Courier New"/>
    </w:rPr>
  </w:style>
  <w:style w:type="character" w:customStyle="1" w:styleId="87">
    <w:name w:val="正文文本缩进 2 Char1"/>
    <w:basedOn w:val="44"/>
    <w:semiHidden/>
    <w:qFormat/>
    <w:uiPriority w:val="99"/>
    <w:rPr>
      <w:rFonts w:ascii="Times New Roman" w:hAnsi="Times New Roman" w:eastAsia="宋体" w:cs="Times New Roman"/>
      <w:szCs w:val="20"/>
    </w:rPr>
  </w:style>
  <w:style w:type="paragraph" w:customStyle="1" w:styleId="88">
    <w:name w:val="样式 样式 (西文) 宋体 黑色 首行缩进:  1.01 厘米 行距: 1.5 倍行距 +"/>
    <w:basedOn w:val="89"/>
    <w:qFormat/>
    <w:uiPriority w:val="0"/>
    <w:pPr>
      <w:ind w:firstLine="422" w:firstLineChars="201"/>
    </w:pPr>
  </w:style>
  <w:style w:type="paragraph" w:customStyle="1" w:styleId="89">
    <w:name w:val="样式 (西文) 宋体 黑色 首行缩进:  1.01 厘米 行距: 1.5 倍行距"/>
    <w:basedOn w:val="1"/>
    <w:qFormat/>
    <w:uiPriority w:val="0"/>
    <w:pPr>
      <w:spacing w:line="360" w:lineRule="auto"/>
      <w:ind w:firstLine="420" w:firstLineChars="200"/>
    </w:pPr>
    <w:rPr>
      <w:rFonts w:ascii="宋体" w:hAnsi="宋体" w:cs="宋体"/>
      <w:color w:val="000000"/>
    </w:rPr>
  </w:style>
  <w:style w:type="character" w:customStyle="1" w:styleId="90">
    <w:name w:val="正文文本 3 字符"/>
    <w:basedOn w:val="44"/>
    <w:link w:val="17"/>
    <w:qFormat/>
    <w:uiPriority w:val="0"/>
    <w:rPr>
      <w:rFonts w:ascii="Times New Roman" w:hAnsi="Times New Roman" w:eastAsia="宋体" w:cs="Times New Roman"/>
      <w:sz w:val="16"/>
      <w:szCs w:val="16"/>
    </w:rPr>
  </w:style>
  <w:style w:type="paragraph" w:customStyle="1" w:styleId="91">
    <w:name w:val="flName"/>
    <w:basedOn w:val="1"/>
    <w:qFormat/>
    <w:uiPriority w:val="0"/>
    <w:pPr>
      <w:adjustRightInd w:val="0"/>
      <w:spacing w:before="320" w:after="160" w:line="360" w:lineRule="atLeast"/>
      <w:jc w:val="center"/>
      <w:textAlignment w:val="baseline"/>
    </w:pPr>
    <w:rPr>
      <w:rFonts w:ascii="Arial" w:eastAsia="黑体"/>
      <w:kern w:val="0"/>
      <w:sz w:val="32"/>
    </w:rPr>
  </w:style>
  <w:style w:type="paragraph" w:customStyle="1" w:styleId="92">
    <w:name w:val="p0"/>
    <w:basedOn w:val="1"/>
    <w:qFormat/>
    <w:uiPriority w:val="0"/>
    <w:pPr>
      <w:widowControl/>
    </w:pPr>
    <w:rPr>
      <w:kern w:val="0"/>
      <w:szCs w:val="21"/>
    </w:rPr>
  </w:style>
  <w:style w:type="character" w:customStyle="1" w:styleId="93">
    <w:name w:val="称呼 字符"/>
    <w:basedOn w:val="44"/>
    <w:link w:val="16"/>
    <w:qFormat/>
    <w:uiPriority w:val="0"/>
    <w:rPr>
      <w:rFonts w:ascii="Times New Roman" w:hAnsi="Times New Roman" w:eastAsia="宋体" w:cs="Times New Roman"/>
      <w:sz w:val="28"/>
      <w:szCs w:val="20"/>
    </w:rPr>
  </w:style>
  <w:style w:type="paragraph" w:styleId="94">
    <w:name w:val="List Paragraph"/>
    <w:basedOn w:val="1"/>
    <w:qFormat/>
    <w:uiPriority w:val="34"/>
    <w:pPr>
      <w:ind w:firstLine="420" w:firstLineChars="200"/>
    </w:pPr>
  </w:style>
  <w:style w:type="character" w:customStyle="1" w:styleId="95">
    <w:name w:val="批注框文本 Char1"/>
    <w:basedOn w:val="44"/>
    <w:semiHidden/>
    <w:qFormat/>
    <w:uiPriority w:val="99"/>
    <w:rPr>
      <w:rFonts w:ascii="Times New Roman" w:hAnsi="Times New Roman" w:eastAsia="宋体" w:cs="Times New Roman"/>
      <w:sz w:val="18"/>
      <w:szCs w:val="18"/>
    </w:rPr>
  </w:style>
  <w:style w:type="character" w:customStyle="1" w:styleId="96">
    <w:name w:val="批注文字 字符"/>
    <w:basedOn w:val="44"/>
    <w:link w:val="15"/>
    <w:qFormat/>
    <w:uiPriority w:val="0"/>
    <w:rPr>
      <w:rFonts w:ascii="Times New Roman" w:hAnsi="Times New Roman" w:eastAsia="宋体" w:cs="Times New Roman"/>
      <w:szCs w:val="20"/>
    </w:rPr>
  </w:style>
  <w:style w:type="character" w:customStyle="1" w:styleId="97">
    <w:name w:val="批注主题 Char1"/>
    <w:basedOn w:val="96"/>
    <w:semiHidden/>
    <w:qFormat/>
    <w:uiPriority w:val="99"/>
    <w:rPr>
      <w:rFonts w:ascii="Times New Roman" w:hAnsi="Times New Roman" w:eastAsia="宋体" w:cs="Times New Roman"/>
      <w:b/>
      <w:bCs/>
      <w:szCs w:val="20"/>
    </w:rPr>
  </w:style>
  <w:style w:type="character" w:customStyle="1" w:styleId="98">
    <w:name w:val="正文文本缩进 3 字符"/>
    <w:basedOn w:val="44"/>
    <w:link w:val="34"/>
    <w:qFormat/>
    <w:uiPriority w:val="0"/>
    <w:rPr>
      <w:rFonts w:ascii="宋体" w:hAnsi="宋体" w:eastAsia="宋体" w:cs="Times New Roman"/>
      <w:color w:val="000000"/>
      <w:sz w:val="24"/>
      <w:szCs w:val="20"/>
    </w:rPr>
  </w:style>
  <w:style w:type="character" w:customStyle="1" w:styleId="99">
    <w:name w:val="文档结构图 Char1"/>
    <w:basedOn w:val="44"/>
    <w:semiHidden/>
    <w:qFormat/>
    <w:uiPriority w:val="99"/>
    <w:rPr>
      <w:rFonts w:ascii="Microsoft YaHei UI" w:hAnsi="Times New Roman" w:eastAsia="Microsoft YaHei UI" w:cs="Times New Roman"/>
      <w:sz w:val="18"/>
      <w:szCs w:val="18"/>
    </w:rPr>
  </w:style>
  <w:style w:type="character" w:customStyle="1" w:styleId="100">
    <w:name w:val="页眉 Char1"/>
    <w:basedOn w:val="44"/>
    <w:semiHidden/>
    <w:qFormat/>
    <w:uiPriority w:val="99"/>
    <w:rPr>
      <w:rFonts w:ascii="Times New Roman" w:hAnsi="Times New Roman" w:eastAsia="宋体" w:cs="Times New Roman"/>
      <w:sz w:val="18"/>
      <w:szCs w:val="18"/>
    </w:rPr>
  </w:style>
  <w:style w:type="character" w:customStyle="1" w:styleId="101">
    <w:name w:val="日期 Char1"/>
    <w:basedOn w:val="44"/>
    <w:semiHidden/>
    <w:qFormat/>
    <w:uiPriority w:val="99"/>
    <w:rPr>
      <w:rFonts w:ascii="Times New Roman" w:hAnsi="Times New Roman" w:eastAsia="宋体" w:cs="Times New Roman"/>
      <w:szCs w:val="20"/>
    </w:rPr>
  </w:style>
  <w:style w:type="character" w:customStyle="1" w:styleId="102">
    <w:name w:val="正文文本 字符"/>
    <w:basedOn w:val="44"/>
    <w:link w:val="18"/>
    <w:qFormat/>
    <w:uiPriority w:val="0"/>
    <w:rPr>
      <w:rFonts w:ascii="Times New Roman" w:hAnsi="Times New Roman" w:eastAsia="宋体" w:cs="Times New Roman"/>
      <w:kern w:val="0"/>
      <w:szCs w:val="20"/>
    </w:rPr>
  </w:style>
  <w:style w:type="paragraph" w:customStyle="1" w:styleId="10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样式5"/>
    <w:basedOn w:val="1"/>
    <w:next w:val="1"/>
    <w:qFormat/>
    <w:uiPriority w:val="0"/>
    <w:pPr>
      <w:tabs>
        <w:tab w:val="left" w:pos="840"/>
      </w:tabs>
      <w:adjustRightInd w:val="0"/>
      <w:spacing w:line="360" w:lineRule="auto"/>
      <w:ind w:left="840" w:hanging="420"/>
      <w:jc w:val="left"/>
      <w:textAlignment w:val="baseline"/>
    </w:pPr>
    <w:rPr>
      <w:kern w:val="0"/>
      <w:sz w:val="30"/>
    </w:rPr>
  </w:style>
  <w:style w:type="character" w:customStyle="1" w:styleId="105">
    <w:name w:val="标题 Char1"/>
    <w:basedOn w:val="44"/>
    <w:qFormat/>
    <w:uiPriority w:val="10"/>
    <w:rPr>
      <w:rFonts w:eastAsia="宋体" w:asciiTheme="majorHAnsi" w:hAnsiTheme="majorHAnsi" w:cstheme="majorBidi"/>
      <w:b/>
      <w:bCs/>
      <w:sz w:val="32"/>
      <w:szCs w:val="32"/>
    </w:rPr>
  </w:style>
  <w:style w:type="character" w:customStyle="1" w:styleId="106">
    <w:name w:val="纯文本 Char1"/>
    <w:basedOn w:val="44"/>
    <w:semiHidden/>
    <w:qFormat/>
    <w:uiPriority w:val="99"/>
    <w:rPr>
      <w:rFonts w:ascii="宋体" w:hAnsi="Courier New" w:eastAsia="宋体" w:cs="Courier New"/>
      <w:szCs w:val="21"/>
    </w:rPr>
  </w:style>
  <w:style w:type="paragraph" w:customStyle="1" w:styleId="107">
    <w:name w:val="样式 (西文) 宋体 小四 黑色 行距: 1.5 倍行距 首行缩进:  2 字符"/>
    <w:basedOn w:val="1"/>
    <w:qFormat/>
    <w:uiPriority w:val="0"/>
    <w:pPr>
      <w:spacing w:line="360" w:lineRule="auto"/>
      <w:ind w:firstLine="480" w:firstLineChars="200"/>
    </w:pPr>
    <w:rPr>
      <w:rFonts w:ascii="宋体" w:hAnsi="宋体" w:cs="宋体"/>
      <w:color w:val="000000"/>
    </w:rPr>
  </w:style>
  <w:style w:type="paragraph" w:customStyle="1" w:styleId="108">
    <w:name w:val="Normal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
    <w:name w:val="1XXX"/>
    <w:qFormat/>
    <w:uiPriority w:val="0"/>
    <w:pPr>
      <w:spacing w:beforeLines="200" w:afterLines="50"/>
      <w:jc w:val="center"/>
      <w:outlineLvl w:val="1"/>
    </w:pPr>
    <w:rPr>
      <w:rFonts w:ascii="宋体" w:hAnsi="宋体" w:eastAsia="黑体" w:cs="Times New Roman"/>
      <w:color w:val="000000"/>
      <w:kern w:val="2"/>
      <w:sz w:val="30"/>
      <w:lang w:val="en-US" w:eastAsia="zh-CN" w:bidi="ar-SA"/>
    </w:rPr>
  </w:style>
  <w:style w:type="paragraph" w:customStyle="1" w:styleId="110">
    <w:name w:val="Char Char Char Char"/>
    <w:basedOn w:val="1"/>
    <w:qFormat/>
    <w:uiPriority w:val="0"/>
    <w:pPr>
      <w:spacing w:line="360" w:lineRule="auto"/>
      <w:jc w:val="center"/>
    </w:pPr>
    <w:rPr>
      <w:rFonts w:eastAsia="仿宋_GB2312"/>
      <w:b/>
      <w:sz w:val="28"/>
      <w:szCs w:val="32"/>
    </w:rPr>
  </w:style>
  <w:style w:type="paragraph" w:customStyle="1" w:styleId="111">
    <w:name w:val="样式4"/>
    <w:basedOn w:val="1"/>
    <w:next w:val="1"/>
    <w:qFormat/>
    <w:uiPriority w:val="0"/>
    <w:pPr>
      <w:adjustRightInd w:val="0"/>
      <w:spacing w:line="360" w:lineRule="auto"/>
      <w:ind w:left="-453"/>
      <w:jc w:val="center"/>
      <w:textAlignment w:val="baseline"/>
    </w:pPr>
    <w:rPr>
      <w:kern w:val="0"/>
      <w:sz w:val="24"/>
    </w:rPr>
  </w:style>
  <w:style w:type="paragraph" w:customStyle="1" w:styleId="112">
    <w:name w:val="Char1"/>
    <w:basedOn w:val="1"/>
    <w:qFormat/>
    <w:uiPriority w:val="0"/>
    <w:rPr>
      <w:rFonts w:ascii="Tahoma" w:hAnsi="Tahoma"/>
      <w:sz w:val="24"/>
    </w:rPr>
  </w:style>
  <w:style w:type="paragraph" w:customStyle="1" w:styleId="113">
    <w:name w:val="Char"/>
    <w:basedOn w:val="1"/>
    <w:qFormat/>
    <w:uiPriority w:val="0"/>
    <w:pPr>
      <w:tabs>
        <w:tab w:val="left" w:pos="720"/>
      </w:tabs>
      <w:spacing w:before="0" w:beforeLines="0" w:after="0" w:afterLines="0"/>
      <w:ind w:left="720" w:hanging="720"/>
    </w:pPr>
    <w:rPr>
      <w:sz w:val="24"/>
      <w:szCs w:val="24"/>
    </w:rPr>
  </w:style>
  <w:style w:type="paragraph" w:customStyle="1" w:styleId="114">
    <w:name w:val="Char Char"/>
    <w:basedOn w:val="1"/>
    <w:qFormat/>
    <w:uiPriority w:val="0"/>
    <w:rPr>
      <w:sz w:val="24"/>
      <w:szCs w:val="21"/>
    </w:rPr>
  </w:style>
  <w:style w:type="paragraph" w:customStyle="1" w:styleId="115">
    <w:name w:val="默认段落字体 Para Char Char Char Char"/>
    <w:basedOn w:val="1"/>
    <w:qFormat/>
    <w:uiPriority w:val="0"/>
    <w:rPr>
      <w:sz w:val="28"/>
      <w:szCs w:val="24"/>
    </w:rPr>
  </w:style>
  <w:style w:type="character" w:customStyle="1" w:styleId="116">
    <w:name w:val="正文文本 2 字符"/>
    <w:basedOn w:val="44"/>
    <w:link w:val="37"/>
    <w:qFormat/>
    <w:uiPriority w:val="0"/>
    <w:rPr>
      <w:rFonts w:ascii="黑体" w:hAnsi="Times New Roman" w:eastAsia="隶书" w:cs="Times New Roman"/>
      <w:sz w:val="44"/>
      <w:szCs w:val="20"/>
    </w:rPr>
  </w:style>
  <w:style w:type="paragraph" w:customStyle="1" w:styleId="117">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8">
    <w:name w:val="尾注文本 Char1"/>
    <w:basedOn w:val="44"/>
    <w:semiHidden/>
    <w:qFormat/>
    <w:uiPriority w:val="99"/>
    <w:rPr>
      <w:rFonts w:ascii="Times New Roman" w:hAnsi="Times New Roman" w:eastAsia="宋体" w:cs="Times New Roman"/>
      <w:szCs w:val="20"/>
    </w:rPr>
  </w:style>
  <w:style w:type="paragraph" w:customStyle="1" w:styleId="119">
    <w:name w:val="CM43"/>
    <w:basedOn w:val="103"/>
    <w:next w:val="103"/>
    <w:qFormat/>
    <w:uiPriority w:val="0"/>
    <w:pPr>
      <w:spacing w:after="85"/>
    </w:pPr>
    <w:rPr>
      <w:rFonts w:ascii="宋体"/>
      <w:color w:val="auto"/>
    </w:rPr>
  </w:style>
  <w:style w:type="paragraph" w:customStyle="1" w:styleId="120">
    <w:name w:val="页脚 New New"/>
    <w:basedOn w:val="1"/>
    <w:qFormat/>
    <w:uiPriority w:val="0"/>
    <w:pPr>
      <w:tabs>
        <w:tab w:val="center" w:pos="4153"/>
        <w:tab w:val="right" w:pos="8306"/>
      </w:tabs>
      <w:snapToGrid w:val="0"/>
      <w:spacing w:before="0" w:beforeLines="0" w:after="0" w:afterLines="0"/>
      <w:jc w:val="left"/>
    </w:pPr>
    <w:rPr>
      <w:sz w:val="18"/>
      <w:szCs w:val="18"/>
    </w:rPr>
  </w:style>
  <w:style w:type="paragraph" w:customStyle="1" w:styleId="121">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22">
    <w:name w:val="页脚 New New New"/>
    <w:basedOn w:val="1"/>
    <w:qFormat/>
    <w:uiPriority w:val="0"/>
    <w:pPr>
      <w:tabs>
        <w:tab w:val="center" w:pos="4153"/>
        <w:tab w:val="right" w:pos="8306"/>
      </w:tabs>
      <w:snapToGrid w:val="0"/>
      <w:spacing w:before="0" w:beforeLines="0" w:after="0" w:afterLines="0"/>
      <w:jc w:val="left"/>
    </w:pPr>
    <w:rPr>
      <w:sz w:val="18"/>
      <w:szCs w:val="18"/>
    </w:rPr>
  </w:style>
  <w:style w:type="paragraph" w:customStyle="1" w:styleId="123">
    <w:name w:val="章节"/>
    <w:next w:val="1"/>
    <w:qFormat/>
    <w:uiPriority w:val="0"/>
    <w:pPr>
      <w:spacing w:beforeLines="150" w:afterLines="100"/>
      <w:jc w:val="center"/>
      <w:outlineLvl w:val="0"/>
    </w:pPr>
    <w:rPr>
      <w:rFonts w:ascii="Times New Roman" w:hAnsi="Times New Roman" w:eastAsia="黑体" w:cs="Times New Roman"/>
      <w:b/>
      <w:sz w:val="32"/>
      <w:lang w:val="en-US" w:eastAsia="zh-CN" w:bidi="ar-SA"/>
    </w:rPr>
  </w:style>
  <w:style w:type="paragraph" w:customStyle="1" w:styleId="124">
    <w:name w:val="页眉 New"/>
    <w:basedOn w:val="1"/>
    <w:qFormat/>
    <w:uiPriority w:val="0"/>
    <w:pPr>
      <w:pBdr>
        <w:bottom w:val="single" w:color="auto" w:sz="6" w:space="1"/>
      </w:pBdr>
      <w:tabs>
        <w:tab w:val="center" w:pos="4153"/>
        <w:tab w:val="right" w:pos="8306"/>
      </w:tabs>
      <w:snapToGrid w:val="0"/>
      <w:spacing w:before="0" w:beforeLines="0" w:after="0" w:afterLines="0"/>
      <w:jc w:val="center"/>
    </w:pPr>
    <w:rPr>
      <w:sz w:val="18"/>
      <w:szCs w:val="18"/>
    </w:rPr>
  </w:style>
  <w:style w:type="paragraph" w:customStyle="1" w:styleId="125">
    <w:name w:val="TOC 标题1"/>
    <w:basedOn w:val="3"/>
    <w:next w:val="1"/>
    <w:qFormat/>
    <w:uiPriority w:val="39"/>
    <w:pPr>
      <w:numPr>
        <w:numId w:val="0"/>
      </w:numPr>
      <w:adjustRightInd/>
      <w:spacing w:before="340" w:after="330" w:line="578" w:lineRule="auto"/>
      <w:jc w:val="both"/>
      <w:textAlignment w:val="auto"/>
      <w:outlineLvl w:val="9"/>
    </w:pPr>
    <w:rPr>
      <w:rFonts w:eastAsia="宋体"/>
      <w:bCs/>
      <w:color w:val="auto"/>
      <w:szCs w:val="44"/>
    </w:rPr>
  </w:style>
  <w:style w:type="paragraph" w:customStyle="1" w:styleId="126">
    <w:name w:val="Char Char1 Char Char Char"/>
    <w:basedOn w:val="1"/>
    <w:qFormat/>
    <w:uiPriority w:val="0"/>
    <w:rPr>
      <w:kern w:val="0"/>
      <w:sz w:val="20"/>
    </w:rPr>
  </w:style>
  <w:style w:type="paragraph" w:customStyle="1" w:styleId="12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页脚 New"/>
    <w:basedOn w:val="1"/>
    <w:qFormat/>
    <w:uiPriority w:val="0"/>
    <w:pPr>
      <w:tabs>
        <w:tab w:val="center" w:pos="4153"/>
        <w:tab w:val="right" w:pos="8306"/>
      </w:tabs>
      <w:snapToGrid w:val="0"/>
      <w:spacing w:before="0" w:beforeLines="0" w:after="0" w:afterLines="0"/>
      <w:jc w:val="left"/>
    </w:pPr>
    <w:rPr>
      <w:sz w:val="18"/>
      <w:szCs w:val="18"/>
    </w:rPr>
  </w:style>
  <w:style w:type="paragraph" w:customStyle="1" w:styleId="129">
    <w:name w:val="样式X"/>
    <w:basedOn w:val="1"/>
    <w:qFormat/>
    <w:uiPriority w:val="0"/>
    <w:pPr>
      <w:tabs>
        <w:tab w:val="left" w:pos="1134"/>
      </w:tabs>
      <w:adjustRightInd w:val="0"/>
      <w:spacing w:line="360" w:lineRule="atLeast"/>
      <w:ind w:left="1134" w:hanging="1134"/>
      <w:jc w:val="left"/>
      <w:textAlignment w:val="baseline"/>
    </w:pPr>
    <w:rPr>
      <w:kern w:val="0"/>
      <w:sz w:val="24"/>
    </w:rPr>
  </w:style>
  <w:style w:type="paragraph" w:customStyle="1" w:styleId="130">
    <w:name w:val="页眉 New New"/>
    <w:basedOn w:val="1"/>
    <w:qFormat/>
    <w:uiPriority w:val="0"/>
    <w:pPr>
      <w:pBdr>
        <w:bottom w:val="single" w:color="auto" w:sz="6" w:space="1"/>
      </w:pBdr>
      <w:tabs>
        <w:tab w:val="center" w:pos="4153"/>
        <w:tab w:val="right" w:pos="8306"/>
      </w:tabs>
      <w:snapToGrid w:val="0"/>
      <w:spacing w:before="0" w:beforeLines="0" w:after="0" w:afterLines="0"/>
      <w:jc w:val="center"/>
    </w:pPr>
    <w:rPr>
      <w:sz w:val="18"/>
      <w:szCs w:val="18"/>
    </w:rPr>
  </w:style>
  <w:style w:type="paragraph" w:customStyle="1" w:styleId="131">
    <w:name w:val="样式 标题 2 + Times New Roman 四号 非加粗 段前: 5 磅 段后: 0 磅 行距: 固定值 20..."/>
    <w:basedOn w:val="4"/>
    <w:qFormat/>
    <w:uiPriority w:val="0"/>
    <w:pPr>
      <w:keepLines/>
      <w:widowControl w:val="0"/>
      <w:adjustRightInd/>
      <w:snapToGrid/>
      <w:spacing w:before="100" w:after="0" w:line="400" w:lineRule="exact"/>
      <w:jc w:val="both"/>
      <w:textAlignment w:val="auto"/>
    </w:pPr>
    <w:rPr>
      <w:rFonts w:ascii="Times New Roman" w:hAnsi="Times New Roman" w:cs="宋体"/>
      <w:b w:val="0"/>
      <w:color w:val="auto"/>
      <w:kern w:val="2"/>
    </w:rPr>
  </w:style>
  <w:style w:type="paragraph" w:customStyle="1" w:styleId="132">
    <w:name w:val="Char Char Char Char Char Char1 Char"/>
    <w:basedOn w:val="1"/>
    <w:qFormat/>
    <w:uiPriority w:val="0"/>
    <w:pPr>
      <w:tabs>
        <w:tab w:val="left" w:pos="360"/>
      </w:tabs>
    </w:pPr>
    <w:rPr>
      <w:szCs w:val="24"/>
    </w:rPr>
  </w:style>
  <w:style w:type="paragraph" w:customStyle="1" w:styleId="133">
    <w:name w:val="样式 标题 1 + 宋体 居中 段前: 48 磅 段后: 12 磅 行距: 1.5 倍行距"/>
    <w:basedOn w:val="3"/>
    <w:qFormat/>
    <w:uiPriority w:val="0"/>
    <w:pPr>
      <w:numPr>
        <w:numId w:val="0"/>
      </w:numPr>
      <w:spacing w:before="1560" w:after="240" w:line="360" w:lineRule="auto"/>
    </w:pPr>
    <w:rPr>
      <w:rFonts w:ascii="宋体" w:hAnsi="宋体" w:eastAsia="宋体" w:cs="宋体"/>
      <w:bCs/>
      <w:snapToGrid w:val="0"/>
      <w:color w:val="auto"/>
      <w:kern w:val="2"/>
      <w:szCs w:val="44"/>
    </w:rPr>
  </w:style>
  <w:style w:type="paragraph" w:customStyle="1" w:styleId="134">
    <w:name w:val="样式 纯文本纯文本 Char + (符号) 宋体 小四 黑色 行距: 1.5 倍行距"/>
    <w:basedOn w:val="22"/>
    <w:qFormat/>
    <w:uiPriority w:val="0"/>
    <w:pPr>
      <w:spacing w:line="360" w:lineRule="auto"/>
    </w:pPr>
    <w:rPr>
      <w:rFonts w:hAnsi="宋体" w:cs="宋体"/>
      <w:color w:val="000000"/>
      <w:szCs w:val="20"/>
    </w:rPr>
  </w:style>
  <w:style w:type="paragraph" w:customStyle="1" w:styleId="135">
    <w:name w:val="CM18"/>
    <w:basedOn w:val="103"/>
    <w:next w:val="103"/>
    <w:qFormat/>
    <w:uiPriority w:val="0"/>
    <w:pPr>
      <w:spacing w:line="440" w:lineRule="atLeast"/>
    </w:pPr>
    <w:rPr>
      <w:rFonts w:ascii="宋体"/>
      <w:color w:val="auto"/>
    </w:rPr>
  </w:style>
  <w:style w:type="paragraph" w:customStyle="1" w:styleId="136">
    <w:name w:val="样式3"/>
    <w:basedOn w:val="1"/>
    <w:next w:val="1"/>
    <w:qFormat/>
    <w:uiPriority w:val="0"/>
    <w:pPr>
      <w:widowControl/>
      <w:adjustRightInd w:val="0"/>
      <w:spacing w:line="660" w:lineRule="atLeast"/>
      <w:ind w:left="840" w:right="-70" w:hanging="945"/>
      <w:textAlignment w:val="baseline"/>
    </w:pPr>
    <w:rPr>
      <w:rFonts w:hAnsi="宋体"/>
      <w:color w:val="000000"/>
      <w:sz w:val="24"/>
    </w:rPr>
  </w:style>
  <w:style w:type="paragraph" w:customStyle="1" w:styleId="137">
    <w:name w:val="样式 标题 2 + 三号 居中1"/>
    <w:basedOn w:val="4"/>
    <w:qFormat/>
    <w:uiPriority w:val="0"/>
    <w:rPr>
      <w:rFonts w:cs="宋体"/>
      <w:bCs/>
    </w:rPr>
  </w:style>
  <w:style w:type="paragraph" w:customStyle="1" w:styleId="138">
    <w:name w:val="页脚 New New New New"/>
    <w:basedOn w:val="1"/>
    <w:qFormat/>
    <w:uiPriority w:val="0"/>
    <w:pPr>
      <w:tabs>
        <w:tab w:val="center" w:pos="4153"/>
        <w:tab w:val="right" w:pos="8306"/>
      </w:tabs>
      <w:snapToGrid w:val="0"/>
      <w:spacing w:before="0" w:beforeLines="0" w:after="0" w:afterLines="0"/>
      <w:jc w:val="left"/>
    </w:pPr>
    <w:rPr>
      <w:sz w:val="18"/>
      <w:szCs w:val="18"/>
    </w:rPr>
  </w:style>
  <w:style w:type="paragraph" w:customStyle="1" w:styleId="139">
    <w:name w:val="Normal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0">
    <w:name w:val="修订1"/>
    <w:semiHidden/>
    <w:qFormat/>
    <w:uiPriority w:val="99"/>
    <w:rPr>
      <w:rFonts w:ascii="Times New Roman" w:hAnsi="Times New Roman" w:eastAsia="宋体" w:cs="Times New Roman"/>
      <w:kern w:val="2"/>
      <w:sz w:val="21"/>
      <w:lang w:val="en-US" w:eastAsia="zh-CN" w:bidi="ar-SA"/>
    </w:rPr>
  </w:style>
  <w:style w:type="paragraph" w:customStyle="1" w:styleId="141">
    <w:name w:val="列出段落1"/>
    <w:basedOn w:val="1"/>
    <w:qFormat/>
    <w:uiPriority w:val="99"/>
    <w:pPr>
      <w:spacing w:before="0" w:beforeLines="0" w:after="0" w:afterLines="0" w:line="640" w:lineRule="exact"/>
      <w:ind w:firstLine="420" w:firstLineChars="200"/>
      <w:jc w:val="left"/>
    </w:pPr>
    <w:rPr>
      <w:rFonts w:ascii="华文细黑" w:hAnsi="华文细黑" w:eastAsia="楷体_GB2312"/>
      <w:sz w:val="28"/>
      <w:szCs w:val="24"/>
    </w:rPr>
  </w:style>
  <w:style w:type="paragraph" w:customStyle="1" w:styleId="142">
    <w:name w:val="样式 标题 2 + 三号 居中"/>
    <w:basedOn w:val="4"/>
    <w:qFormat/>
    <w:uiPriority w:val="0"/>
    <w:rPr>
      <w:rFonts w:cs="宋体"/>
      <w:bCs/>
    </w:rPr>
  </w:style>
  <w:style w:type="paragraph" w:customStyle="1" w:styleId="143">
    <w:name w:val="样式 标题 4 +"/>
    <w:basedOn w:val="6"/>
    <w:qFormat/>
    <w:uiPriority w:val="0"/>
    <w:pPr>
      <w:spacing w:before="50" w:after="50"/>
    </w:pPr>
    <w:rPr>
      <w:rFonts w:cs="宋体"/>
    </w:rPr>
  </w:style>
  <w:style w:type="paragraph" w:customStyle="1" w:styleId="144">
    <w:name w:val="CM40"/>
    <w:basedOn w:val="103"/>
    <w:next w:val="103"/>
    <w:qFormat/>
    <w:uiPriority w:val="0"/>
    <w:pPr>
      <w:spacing w:after="98"/>
    </w:pPr>
    <w:rPr>
      <w:rFonts w:ascii="宋体"/>
      <w:color w:val="auto"/>
    </w:rPr>
  </w:style>
  <w:style w:type="paragraph" w:customStyle="1" w:styleId="145">
    <w:name w:val="Char2"/>
    <w:basedOn w:val="1"/>
    <w:qFormat/>
    <w:uiPriority w:val="0"/>
    <w:pPr>
      <w:widowControl/>
      <w:spacing w:after="160" w:line="240" w:lineRule="exact"/>
      <w:jc w:val="left"/>
    </w:pPr>
    <w:rPr>
      <w:rFonts w:ascii="Verdana" w:hAnsi="Verdana"/>
      <w:kern w:val="0"/>
      <w:sz w:val="20"/>
      <w:lang w:eastAsia="en-US"/>
    </w:rPr>
  </w:style>
  <w:style w:type="paragraph" w:customStyle="1" w:styleId="146">
    <w:name w:val="_Style 38"/>
    <w:basedOn w:val="1"/>
    <w:qFormat/>
    <w:uiPriority w:val="0"/>
    <w:pPr>
      <w:keepNext/>
      <w:keepLines/>
      <w:spacing w:before="0" w:beforeLines="0" w:after="0" w:afterLines="0"/>
    </w:pPr>
    <w:rPr>
      <w:szCs w:val="24"/>
    </w:rPr>
  </w:style>
  <w:style w:type="paragraph" w:customStyle="1" w:styleId="147">
    <w:name w:val="样式 (西文) 宋体 小四 首行缩进:  0.77 厘米 行距: 1.5 倍行距"/>
    <w:basedOn w:val="1"/>
    <w:qFormat/>
    <w:uiPriority w:val="0"/>
    <w:pPr>
      <w:spacing w:line="360" w:lineRule="auto"/>
      <w:ind w:firstLine="435"/>
    </w:pPr>
    <w:rPr>
      <w:rFonts w:ascii="宋体" w:cs="宋体"/>
    </w:rPr>
  </w:style>
  <w:style w:type="paragraph" w:customStyle="1" w:styleId="148">
    <w:name w:val="qptext"/>
    <w:basedOn w:val="1"/>
    <w:qFormat/>
    <w:uiPriority w:val="0"/>
    <w:pPr>
      <w:spacing w:before="0" w:beforeLines="0" w:after="0" w:afterLines="100" w:line="360" w:lineRule="auto"/>
      <w:ind w:right="-716" w:rightChars="-341"/>
    </w:pPr>
    <w:rPr>
      <w:rFonts w:ascii="宋体"/>
      <w:sz w:val="28"/>
      <w:szCs w:val="28"/>
    </w:rPr>
  </w:style>
  <w:style w:type="paragraph" w:customStyle="1" w:styleId="149">
    <w:name w:val="样式1"/>
    <w:basedOn w:val="1"/>
    <w:qFormat/>
    <w:uiPriority w:val="0"/>
    <w:pPr>
      <w:tabs>
        <w:tab w:val="left" w:pos="425"/>
        <w:tab w:val="left" w:pos="1134"/>
      </w:tabs>
      <w:adjustRightInd w:val="0"/>
      <w:spacing w:before="360" w:line="360" w:lineRule="auto"/>
      <w:ind w:left="1134" w:hanging="1134"/>
      <w:jc w:val="center"/>
      <w:textAlignment w:val="baseline"/>
    </w:pPr>
    <w:rPr>
      <w:b/>
      <w:kern w:val="0"/>
      <w:sz w:val="36"/>
    </w:rPr>
  </w:style>
  <w:style w:type="paragraph" w:customStyle="1" w:styleId="150">
    <w:name w:val="样式 (西文) 宋体 小四 黑色 行距: 2 倍行距 首行缩进:  2 字符"/>
    <w:basedOn w:val="1"/>
    <w:qFormat/>
    <w:uiPriority w:val="0"/>
    <w:pPr>
      <w:spacing w:line="480" w:lineRule="auto"/>
      <w:ind w:firstLine="480" w:firstLineChars="200"/>
    </w:pPr>
    <w:rPr>
      <w:rFonts w:ascii="宋体" w:hAnsi="宋体" w:cs="宋体"/>
      <w:color w:val="000000"/>
    </w:rPr>
  </w:style>
  <w:style w:type="paragraph" w:customStyle="1" w:styleId="151">
    <w:name w:val="正题"/>
    <w:basedOn w:val="1"/>
    <w:next w:val="1"/>
    <w:qFormat/>
    <w:uiPriority w:val="0"/>
    <w:pPr>
      <w:topLinePunct/>
      <w:adjustRightInd w:val="0"/>
      <w:snapToGrid w:val="0"/>
      <w:spacing w:before="0" w:beforeLines="0" w:after="0" w:afterLines="0" w:line="360" w:lineRule="auto"/>
      <w:jc w:val="center"/>
    </w:pPr>
    <w:rPr>
      <w:rFonts w:eastAsia="黑体"/>
      <w:b/>
      <w:spacing w:val="4"/>
      <w:kern w:val="0"/>
      <w:sz w:val="36"/>
      <w:szCs w:val="36"/>
    </w:rPr>
  </w:style>
  <w:style w:type="paragraph" w:customStyle="1" w:styleId="152">
    <w:name w:val="页眉 New New New New"/>
    <w:basedOn w:val="1"/>
    <w:qFormat/>
    <w:uiPriority w:val="0"/>
    <w:pPr>
      <w:pBdr>
        <w:bottom w:val="single" w:color="auto" w:sz="6" w:space="1"/>
      </w:pBdr>
      <w:tabs>
        <w:tab w:val="center" w:pos="4153"/>
        <w:tab w:val="right" w:pos="8306"/>
      </w:tabs>
      <w:snapToGrid w:val="0"/>
      <w:spacing w:before="0" w:beforeLines="0" w:after="0" w:afterLines="0"/>
      <w:jc w:val="center"/>
    </w:pPr>
    <w:rPr>
      <w:sz w:val="18"/>
      <w:szCs w:val="18"/>
    </w:rPr>
  </w:style>
  <w:style w:type="paragraph" w:customStyle="1" w:styleId="153">
    <w:name w:val="样式 标题 3 + (中文) 黑体 小四 非加粗 段前: 7.8 磅 段后: 0 磅 行距: 固定值 20 磅"/>
    <w:basedOn w:val="5"/>
    <w:qFormat/>
    <w:uiPriority w:val="0"/>
    <w:pPr>
      <w:keepNext/>
      <w:keepLines/>
      <w:numPr>
        <w:ilvl w:val="0"/>
        <w:numId w:val="0"/>
      </w:numPr>
      <w:adjustRightInd/>
      <w:spacing w:line="400" w:lineRule="exact"/>
      <w:jc w:val="both"/>
      <w:textAlignment w:val="auto"/>
    </w:pPr>
    <w:rPr>
      <w:rFonts w:cs="宋体"/>
      <w:kern w:val="2"/>
    </w:rPr>
  </w:style>
  <w:style w:type="paragraph" w:customStyle="1" w:styleId="154">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155">
    <w:name w:val="List Paragraph1"/>
    <w:basedOn w:val="1"/>
    <w:qFormat/>
    <w:uiPriority w:val="34"/>
    <w:pPr>
      <w:spacing w:before="0" w:after="0"/>
      <w:ind w:firstLine="420" w:firstLineChars="200"/>
    </w:pPr>
  </w:style>
  <w:style w:type="paragraph" w:customStyle="1" w:styleId="156">
    <w:name w:val="页眉 New New New"/>
    <w:basedOn w:val="1"/>
    <w:qFormat/>
    <w:uiPriority w:val="0"/>
    <w:pPr>
      <w:pBdr>
        <w:bottom w:val="single" w:color="auto" w:sz="6" w:space="1"/>
      </w:pBdr>
      <w:tabs>
        <w:tab w:val="center" w:pos="4153"/>
        <w:tab w:val="right" w:pos="8306"/>
      </w:tabs>
      <w:snapToGrid w:val="0"/>
      <w:spacing w:before="0" w:beforeLines="0" w:after="0" w:afterLines="0"/>
      <w:jc w:val="center"/>
    </w:pPr>
    <w:rPr>
      <w:sz w:val="18"/>
      <w:szCs w:val="18"/>
    </w:rPr>
  </w:style>
  <w:style w:type="character" w:customStyle="1" w:styleId="157">
    <w:name w:val="font51"/>
    <w:basedOn w:val="44"/>
    <w:qFormat/>
    <w:uiPriority w:val="0"/>
    <w:rPr>
      <w:rFonts w:hint="eastAsia" w:ascii="仿宋" w:hAnsi="仿宋" w:eastAsia="仿宋" w:cs="仿宋"/>
      <w:color w:val="000000"/>
      <w:sz w:val="20"/>
      <w:szCs w:val="20"/>
      <w:u w:val="none"/>
    </w:rPr>
  </w:style>
  <w:style w:type="character" w:customStyle="1" w:styleId="158">
    <w:name w:val="font21"/>
    <w:basedOn w:val="44"/>
    <w:qFormat/>
    <w:uiPriority w:val="0"/>
    <w:rPr>
      <w:rFonts w:hint="eastAsia" w:ascii="仿宋" w:hAnsi="仿宋" w:eastAsia="仿宋" w:cs="仿宋"/>
      <w:color w:val="000000"/>
      <w:sz w:val="20"/>
      <w:szCs w:val="20"/>
      <w:u w:val="none"/>
    </w:rPr>
  </w:style>
  <w:style w:type="character" w:customStyle="1" w:styleId="159">
    <w:name w:val="font01"/>
    <w:basedOn w:val="44"/>
    <w:qFormat/>
    <w:uiPriority w:val="0"/>
    <w:rPr>
      <w:rFonts w:hint="eastAsia" w:ascii="仿宋" w:hAnsi="仿宋" w:eastAsia="仿宋" w:cs="仿宋"/>
      <w:color w:val="000000"/>
      <w:sz w:val="20"/>
      <w:szCs w:val="20"/>
      <w:u w:val="none"/>
    </w:rPr>
  </w:style>
  <w:style w:type="paragraph" w:customStyle="1" w:styleId="160">
    <w:name w:val="修订2"/>
    <w:hidden/>
    <w:semiHidden/>
    <w:qFormat/>
    <w:uiPriority w:val="99"/>
    <w:rPr>
      <w:rFonts w:ascii="Times New Roman" w:hAnsi="Times New Roman" w:eastAsia="宋体" w:cs="Times New Roman"/>
      <w:kern w:val="2"/>
      <w:sz w:val="21"/>
      <w:lang w:val="en-US" w:eastAsia="zh-CN" w:bidi="ar-SA"/>
    </w:rPr>
  </w:style>
  <w:style w:type="paragraph" w:customStyle="1" w:styleId="161">
    <w:name w:val="修订3"/>
    <w:hidden/>
    <w:semiHidden/>
    <w:uiPriority w:val="99"/>
    <w:rPr>
      <w:rFonts w:ascii="Times New Roman" w:hAnsi="Times New Roman" w:eastAsia="宋体" w:cs="Times New Roman"/>
      <w:kern w:val="2"/>
      <w:sz w:val="21"/>
      <w:lang w:val="en-US" w:eastAsia="zh-CN" w:bidi="ar-SA"/>
    </w:rPr>
  </w:style>
  <w:style w:type="paragraph" w:customStyle="1" w:styleId="162">
    <w:name w:val="_Style 6"/>
    <w:basedOn w:val="1"/>
    <w:uiPriority w:val="0"/>
    <w:pPr>
      <w:widowControl/>
      <w:spacing w:before="0" w:beforeLines="0"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74F01-B251-4C57-B30F-640FF0507392}">
  <ds:schemaRefs/>
</ds:datastoreItem>
</file>

<file path=docProps/app.xml><?xml version="1.0" encoding="utf-8"?>
<Properties xmlns="http://schemas.openxmlformats.org/officeDocument/2006/extended-properties" xmlns:vt="http://schemas.openxmlformats.org/officeDocument/2006/docPropsVTypes">
  <Template>Normal</Template>
  <Pages>60</Pages>
  <Words>6050</Words>
  <Characters>34485</Characters>
  <Lines>287</Lines>
  <Paragraphs>80</Paragraphs>
  <TotalTime>69</TotalTime>
  <ScaleCrop>false</ScaleCrop>
  <LinksUpToDate>false</LinksUpToDate>
  <CharactersWithSpaces>40455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2023-01-05T03:53:00Z</dcterms:created>
  <dc:creator>01</dc:creator>
  <cp:lastModifiedBy>Peggy</cp:lastModifiedBy>
  <dcterms:modified xsi:type="dcterms:W3CDTF">2023-01-20T04:43:44Z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