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ABD5">
      <w:pPr>
        <w:adjustRightInd w:val="0"/>
        <w:snapToGrid w:val="0"/>
        <w:spacing w:line="560" w:lineRule="exact"/>
        <w:jc w:val="left"/>
        <w:rPr>
          <w:rFonts w:hint="eastAsia" w:ascii="方正大标宋简体" w:hAnsi="方正大标宋简体" w:eastAsia="方正大标宋简体" w:cs="方正大标宋简体"/>
          <w:sz w:val="24"/>
        </w:rPr>
      </w:pPr>
      <w:r>
        <w:rPr>
          <w:rFonts w:hint="eastAsia" w:ascii="方正大标宋简体" w:hAnsi="方正大标宋简体" w:eastAsia="方正大标宋简体" w:cs="方正大标宋简体"/>
          <w:sz w:val="24"/>
        </w:rPr>
        <w:t>合同编号：</w:t>
      </w:r>
    </w:p>
    <w:p w14:paraId="605BD9A7">
      <w:pPr>
        <w:adjustRightInd w:val="0"/>
        <w:snapToGrid w:val="0"/>
        <w:spacing w:line="560" w:lineRule="exact"/>
        <w:jc w:val="left"/>
        <w:rPr>
          <w:rFonts w:hint="eastAsia" w:ascii="方正大标宋简体" w:hAnsi="方正大标宋简体" w:eastAsia="方正大标宋简体" w:cs="方正大标宋简体"/>
          <w:sz w:val="24"/>
        </w:rPr>
      </w:pPr>
    </w:p>
    <w:p w14:paraId="3EB9BC40">
      <w:pPr>
        <w:adjustRightInd w:val="0"/>
        <w:snapToGrid w:val="0"/>
        <w:spacing w:line="560" w:lineRule="exact"/>
        <w:jc w:val="center"/>
        <w:rPr>
          <w:rFonts w:hint="eastAsia" w:ascii="方正公文小标宋" w:hAnsi="方正公文小标宋" w:eastAsia="方正公文小标宋" w:cs="方正公文小标宋"/>
          <w:sz w:val="44"/>
          <w:szCs w:val="44"/>
        </w:rPr>
      </w:pPr>
    </w:p>
    <w:p w14:paraId="7677C242">
      <w:pPr>
        <w:adjustRightInd w:val="0"/>
        <w:snapToGrid w:val="0"/>
        <w:spacing w:line="560" w:lineRule="exact"/>
        <w:jc w:val="center"/>
        <w:rPr>
          <w:rFonts w:hint="eastAsia" w:ascii="方正公文小标宋" w:hAnsi="方正公文小标宋" w:eastAsia="方正公文小标宋" w:cs="方正公文小标宋"/>
          <w:sz w:val="44"/>
          <w:szCs w:val="44"/>
        </w:rPr>
      </w:pPr>
    </w:p>
    <w:p w14:paraId="6B64441A">
      <w:pPr>
        <w:adjustRightInd w:val="0"/>
        <w:snapToGrid w:val="0"/>
        <w:spacing w:line="560" w:lineRule="exact"/>
        <w:jc w:val="center"/>
        <w:rPr>
          <w:rFonts w:hint="eastAsia" w:ascii="方正公文小标宋" w:hAnsi="方正公文小标宋" w:eastAsia="方正公文小标宋" w:cs="方正公文小标宋"/>
          <w:sz w:val="44"/>
          <w:szCs w:val="44"/>
        </w:rPr>
      </w:pPr>
    </w:p>
    <w:p w14:paraId="00958978">
      <w:pPr>
        <w:adjustRightInd w:val="0"/>
        <w:snapToGrid w:val="0"/>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2025年广州国际灯光节作品创意策划及执行团队服务项目</w:t>
      </w:r>
    </w:p>
    <w:p w14:paraId="03C762FD">
      <w:pPr>
        <w:adjustRightInd w:val="0"/>
        <w:snapToGrid w:val="0"/>
        <w:spacing w:line="560" w:lineRule="exact"/>
        <w:rPr>
          <w:rFonts w:ascii="Times New Roman" w:hAnsi="Times New Roman" w:eastAsia="仿宋_GB2312" w:cs="Times New Roman"/>
          <w:sz w:val="28"/>
          <w:szCs w:val="28"/>
        </w:rPr>
      </w:pPr>
    </w:p>
    <w:p w14:paraId="132D45B4">
      <w:pPr>
        <w:pStyle w:val="3"/>
        <w:spacing w:line="560" w:lineRule="exact"/>
      </w:pPr>
    </w:p>
    <w:p w14:paraId="4AD7B56F">
      <w:pPr>
        <w:adjustRightInd w:val="0"/>
        <w:snapToGrid w:val="0"/>
        <w:spacing w:line="560" w:lineRule="exact"/>
        <w:rPr>
          <w:rFonts w:hint="eastAsia" w:ascii="仿宋" w:hAnsi="仿宋" w:eastAsia="仿宋" w:cs="仿宋"/>
          <w:sz w:val="28"/>
          <w:szCs w:val="28"/>
        </w:rPr>
      </w:pPr>
    </w:p>
    <w:p w14:paraId="50582FE2">
      <w:pPr>
        <w:adjustRightInd w:val="0"/>
        <w:snapToGrid w:val="0"/>
        <w:spacing w:line="560" w:lineRule="exact"/>
        <w:rPr>
          <w:rFonts w:hint="eastAsia" w:ascii="仿宋" w:hAnsi="仿宋" w:eastAsia="仿宋" w:cs="仿宋"/>
          <w:sz w:val="28"/>
          <w:szCs w:val="28"/>
        </w:rPr>
      </w:pPr>
    </w:p>
    <w:p w14:paraId="6231C4DF">
      <w:pPr>
        <w:adjustRightInd w:val="0"/>
        <w:snapToGrid w:val="0"/>
        <w:spacing w:line="600" w:lineRule="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br w:type="textWrapping"/>
      </w:r>
      <w:r>
        <w:rPr>
          <w:rFonts w:hint="eastAsia" w:ascii="仿宋" w:hAnsi="仿宋" w:eastAsia="仿宋" w:cs="仿宋"/>
          <w:sz w:val="28"/>
          <w:szCs w:val="28"/>
        </w:rPr>
        <w:t xml:space="preserve">通讯地址： </w:t>
      </w:r>
    </w:p>
    <w:p w14:paraId="2A5A7BB3">
      <w:pPr>
        <w:pStyle w:val="3"/>
        <w:spacing w:line="600" w:lineRule="auto"/>
        <w:ind w:firstLine="0"/>
        <w:rPr>
          <w:rFonts w:hint="eastAsia" w:ascii="仿宋" w:hAnsi="仿宋" w:eastAsia="仿宋" w:cs="仿宋"/>
          <w:sz w:val="28"/>
          <w:szCs w:val="28"/>
          <w:u w:val="single"/>
        </w:rPr>
      </w:pPr>
      <w:r>
        <w:rPr>
          <w:rFonts w:hint="eastAsia" w:ascii="仿宋" w:hAnsi="仿宋" w:eastAsia="仿宋" w:cs="仿宋"/>
          <w:sz w:val="28"/>
          <w:szCs w:val="28"/>
        </w:rPr>
        <w:t>乙方：</w:t>
      </w:r>
    </w:p>
    <w:p w14:paraId="6C484FF3">
      <w:pPr>
        <w:adjustRightInd w:val="0"/>
        <w:snapToGrid w:val="0"/>
        <w:spacing w:line="560" w:lineRule="exact"/>
        <w:rPr>
          <w:rFonts w:ascii="Times New Roman" w:hAnsi="Times New Roman" w:eastAsia="仿宋_GB2312" w:cs="Times New Roman"/>
          <w:sz w:val="28"/>
          <w:szCs w:val="28"/>
        </w:rPr>
      </w:pPr>
      <w:r>
        <w:rPr>
          <w:rFonts w:hint="eastAsia" w:ascii="仿宋" w:hAnsi="仿宋" w:eastAsia="仿宋" w:cs="仿宋"/>
          <w:sz w:val="28"/>
          <w:szCs w:val="28"/>
        </w:rPr>
        <w:t>通讯地址：</w:t>
      </w:r>
    </w:p>
    <w:p w14:paraId="2D3019E2">
      <w:pPr>
        <w:adjustRightInd w:val="0"/>
        <w:snapToGrid w:val="0"/>
        <w:spacing w:line="560" w:lineRule="exact"/>
        <w:ind w:firstLine="560" w:firstLineChars="200"/>
        <w:rPr>
          <w:rFonts w:hint="eastAsia" w:ascii="仿宋" w:hAnsi="仿宋" w:eastAsia="仿宋" w:cs="仿宋"/>
          <w:sz w:val="28"/>
          <w:szCs w:val="28"/>
        </w:rPr>
      </w:pPr>
    </w:p>
    <w:p w14:paraId="295DCFA4">
      <w:pPr>
        <w:adjustRightInd w:val="0"/>
        <w:snapToGrid w:val="0"/>
        <w:spacing w:line="560" w:lineRule="exact"/>
        <w:ind w:firstLine="560" w:firstLineChars="200"/>
        <w:rPr>
          <w:rFonts w:hint="eastAsia" w:ascii="仿宋" w:hAnsi="仿宋" w:eastAsia="仿宋" w:cs="仿宋"/>
          <w:sz w:val="28"/>
          <w:szCs w:val="28"/>
        </w:rPr>
      </w:pPr>
    </w:p>
    <w:p w14:paraId="0EF38692">
      <w:pPr>
        <w:adjustRightInd w:val="0"/>
        <w:snapToGrid w:val="0"/>
        <w:spacing w:line="560" w:lineRule="exact"/>
        <w:ind w:firstLine="560" w:firstLineChars="200"/>
        <w:rPr>
          <w:rFonts w:hint="eastAsia" w:ascii="仿宋" w:hAnsi="仿宋" w:eastAsia="仿宋" w:cs="仿宋"/>
          <w:sz w:val="28"/>
          <w:szCs w:val="28"/>
        </w:rPr>
      </w:pPr>
    </w:p>
    <w:p w14:paraId="2F7E4729">
      <w:pPr>
        <w:adjustRightInd w:val="0"/>
        <w:snapToGrid w:val="0"/>
        <w:spacing w:line="560" w:lineRule="exact"/>
        <w:ind w:firstLine="560" w:firstLineChars="200"/>
        <w:rPr>
          <w:rFonts w:hint="eastAsia" w:ascii="仿宋" w:hAnsi="仿宋" w:eastAsia="仿宋" w:cs="仿宋"/>
          <w:sz w:val="28"/>
          <w:szCs w:val="28"/>
        </w:rPr>
      </w:pPr>
    </w:p>
    <w:p w14:paraId="1A7CCB9C">
      <w:pPr>
        <w:adjustRightInd w:val="0"/>
        <w:snapToGrid w:val="0"/>
        <w:spacing w:line="560" w:lineRule="exact"/>
        <w:ind w:firstLine="560" w:firstLineChars="200"/>
        <w:rPr>
          <w:rFonts w:hint="eastAsia" w:ascii="仿宋" w:hAnsi="仿宋" w:eastAsia="仿宋" w:cs="仿宋"/>
          <w:sz w:val="28"/>
          <w:szCs w:val="28"/>
        </w:rPr>
      </w:pPr>
    </w:p>
    <w:p w14:paraId="409BDFBC">
      <w:pPr>
        <w:adjustRightInd w:val="0"/>
        <w:snapToGrid w:val="0"/>
        <w:spacing w:line="560" w:lineRule="exact"/>
        <w:ind w:firstLine="560" w:firstLineChars="200"/>
        <w:rPr>
          <w:rFonts w:hint="eastAsia" w:ascii="仿宋" w:hAnsi="仿宋" w:eastAsia="仿宋" w:cs="仿宋"/>
          <w:sz w:val="28"/>
          <w:szCs w:val="28"/>
        </w:rPr>
      </w:pPr>
    </w:p>
    <w:p w14:paraId="36E314C0">
      <w:pPr>
        <w:adjustRightInd w:val="0"/>
        <w:snapToGrid w:val="0"/>
        <w:spacing w:line="560" w:lineRule="exact"/>
        <w:ind w:firstLine="560" w:firstLineChars="200"/>
        <w:rPr>
          <w:rFonts w:hint="eastAsia" w:ascii="仿宋" w:hAnsi="仿宋" w:eastAsia="仿宋" w:cs="仿宋"/>
          <w:sz w:val="28"/>
          <w:szCs w:val="28"/>
        </w:rPr>
      </w:pPr>
    </w:p>
    <w:p w14:paraId="409FE157">
      <w:pPr>
        <w:adjustRightInd w:val="0"/>
        <w:snapToGrid w:val="0"/>
        <w:spacing w:line="560" w:lineRule="exact"/>
        <w:ind w:firstLine="560" w:firstLineChars="200"/>
        <w:rPr>
          <w:rFonts w:hint="eastAsia" w:ascii="仿宋" w:hAnsi="仿宋" w:eastAsia="仿宋" w:cs="仿宋"/>
          <w:sz w:val="28"/>
          <w:szCs w:val="28"/>
        </w:rPr>
      </w:pPr>
    </w:p>
    <w:p w14:paraId="5094AD6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及有关法律、法规，遵循平等、自愿、公平和诚实信用的原则，甲乙双方经过友好协商，在公平、诚实、信任、平等合作的基础上，就委托乙方执行2025年广州国际灯光节相关事宜达成如下协议：</w:t>
      </w:r>
    </w:p>
    <w:p w14:paraId="72CD50B6">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一、执行项目</w:t>
      </w:r>
    </w:p>
    <w:p w14:paraId="499E3F77">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年广州国际灯光节。</w:t>
      </w:r>
    </w:p>
    <w:p w14:paraId="56F5A10E">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二、执行期限</w:t>
      </w:r>
      <w:r>
        <w:rPr>
          <w:rFonts w:hint="eastAsia" w:ascii="Times New Roman" w:hAnsi="Times New Roman" w:eastAsia="黑体" w:cs="Times New Roman"/>
          <w:sz w:val="28"/>
          <w:szCs w:val="28"/>
        </w:rPr>
        <w:t>、服务时间、服务内容</w:t>
      </w:r>
    </w:p>
    <w:p w14:paraId="28307459">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（一）项目名称：</w:t>
      </w:r>
      <w:r>
        <w:rPr>
          <w:rFonts w:hint="eastAsia" w:ascii="仿宋" w:hAnsi="仿宋" w:eastAsia="仿宋" w:cs="仿宋"/>
          <w:sz w:val="28"/>
          <w:szCs w:val="28"/>
        </w:rPr>
        <w:t>2025年广州国际灯光节作品创意策划及执行团队服务项目（以下简称“项目”）。</w:t>
      </w:r>
    </w:p>
    <w:p w14:paraId="65EC4123">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（二）执行期限：</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年（第十</w:t>
      </w: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届），共一届。各会场作品展示时间为202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年11月</w:t>
      </w:r>
      <w:r>
        <w:rPr>
          <w:rFonts w:hint="eastAsia" w:ascii="Times New Roman" w:hAnsi="Times New Roman" w:eastAsia="仿宋_GB2312" w:cs="Times New Roman"/>
          <w:sz w:val="28"/>
          <w:szCs w:val="28"/>
        </w:rPr>
        <w:t>16</w:t>
      </w:r>
      <w:r>
        <w:rPr>
          <w:rFonts w:ascii="Times New Roman" w:hAnsi="Times New Roman" w:eastAsia="仿宋_GB2312" w:cs="Times New Roman"/>
          <w:sz w:val="28"/>
          <w:szCs w:val="28"/>
        </w:rPr>
        <w:t>日（星期</w:t>
      </w:r>
      <w:r>
        <w:rPr>
          <w:rFonts w:hint="eastAsia" w:ascii="Times New Roman" w:hAnsi="Times New Roman" w:eastAsia="仿宋_GB2312" w:cs="Times New Roman"/>
          <w:sz w:val="28"/>
          <w:szCs w:val="28"/>
        </w:rPr>
        <w:t>日</w:t>
      </w:r>
      <w:r>
        <w:rPr>
          <w:rFonts w:ascii="Times New Roman" w:hAnsi="Times New Roman" w:eastAsia="仿宋_GB2312" w:cs="Times New Roman"/>
          <w:sz w:val="28"/>
          <w:szCs w:val="28"/>
        </w:rPr>
        <w:t>）至202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年11月</w:t>
      </w:r>
      <w:r>
        <w:rPr>
          <w:rFonts w:hint="eastAsia" w:ascii="Times New Roman" w:hAnsi="Times New Roman" w:eastAsia="仿宋_GB2312" w:cs="Times New Roman"/>
          <w:sz w:val="28"/>
          <w:szCs w:val="28"/>
        </w:rPr>
        <w:t>26</w:t>
      </w:r>
      <w:r>
        <w:rPr>
          <w:rFonts w:ascii="Times New Roman" w:hAnsi="Times New Roman" w:eastAsia="仿宋_GB2312" w:cs="Times New Roman"/>
          <w:sz w:val="28"/>
          <w:szCs w:val="28"/>
        </w:rPr>
        <w:t>日（星期</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）18:30-22:00（21:45作关灯准备），共1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天</w:t>
      </w:r>
      <w:r>
        <w:rPr>
          <w:rFonts w:hint="eastAsia" w:ascii="Times New Roman" w:hAnsi="Times New Roman" w:eastAsia="仿宋_GB2312" w:cs="Times New Roman"/>
          <w:sz w:val="28"/>
          <w:szCs w:val="28"/>
        </w:rPr>
        <w:t>。</w:t>
      </w:r>
    </w:p>
    <w:p w14:paraId="338BCE82">
      <w:pPr>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（三）服务时间：自合同签订之日起至灯光作品展示期圆满结束并妥善清场，并通过甲方书面验收为止。</w:t>
      </w:r>
      <w:r>
        <w:rPr>
          <w:rFonts w:hint="eastAsia" w:ascii="仿宋" w:hAnsi="仿宋" w:eastAsia="仿宋" w:cs="仿宋"/>
          <w:sz w:val="28"/>
          <w:szCs w:val="28"/>
        </w:rPr>
        <w:br w:type="textWrapping"/>
      </w:r>
      <w:r>
        <w:rPr>
          <w:rFonts w:hint="eastAsia" w:ascii="仿宋" w:hAnsi="仿宋" w:eastAsia="仿宋" w:cs="仿宋"/>
          <w:sz w:val="28"/>
          <w:szCs w:val="28"/>
        </w:rPr>
        <w:t xml:space="preserve">    （四）服务内容：乙方负责提供2025年广州国际灯光节灯光作品的创意策划和执行服务工作，主要内容包含：</w:t>
      </w:r>
    </w:p>
    <w:p w14:paraId="2019ACF6">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4.1</w:t>
      </w:r>
      <w:r>
        <w:rPr>
          <w:rFonts w:hint="eastAsia" w:ascii="仿宋" w:hAnsi="仿宋" w:eastAsia="仿宋" w:cs="仿宋"/>
          <w:sz w:val="28"/>
          <w:szCs w:val="28"/>
        </w:rPr>
        <w:t>灯光作品展示时间：</w:t>
      </w:r>
      <w:r>
        <w:rPr>
          <w:rFonts w:ascii="Times New Roman" w:hAnsi="Times New Roman" w:eastAsia="仿宋_GB2312" w:cs="Times New Roman"/>
          <w:sz w:val="28"/>
          <w:szCs w:val="28"/>
        </w:rPr>
        <w:t>各会场作品展示时间为202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年11月</w:t>
      </w:r>
      <w:r>
        <w:rPr>
          <w:rFonts w:hint="eastAsia" w:ascii="Times New Roman" w:hAnsi="Times New Roman" w:eastAsia="仿宋_GB2312" w:cs="Times New Roman"/>
          <w:sz w:val="28"/>
          <w:szCs w:val="28"/>
        </w:rPr>
        <w:t>16</w:t>
      </w:r>
      <w:r>
        <w:rPr>
          <w:rFonts w:ascii="Times New Roman" w:hAnsi="Times New Roman" w:eastAsia="仿宋_GB2312" w:cs="Times New Roman"/>
          <w:sz w:val="28"/>
          <w:szCs w:val="28"/>
        </w:rPr>
        <w:t>日（星期</w:t>
      </w:r>
      <w:r>
        <w:rPr>
          <w:rFonts w:hint="eastAsia" w:ascii="Times New Roman" w:hAnsi="Times New Roman" w:eastAsia="仿宋_GB2312" w:cs="Times New Roman"/>
          <w:sz w:val="28"/>
          <w:szCs w:val="28"/>
        </w:rPr>
        <w:t>日</w:t>
      </w:r>
      <w:r>
        <w:rPr>
          <w:rFonts w:ascii="Times New Roman" w:hAnsi="Times New Roman" w:eastAsia="仿宋_GB2312" w:cs="Times New Roman"/>
          <w:sz w:val="28"/>
          <w:szCs w:val="28"/>
        </w:rPr>
        <w:t>）至202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年11月</w:t>
      </w:r>
      <w:r>
        <w:rPr>
          <w:rFonts w:hint="eastAsia" w:ascii="Times New Roman" w:hAnsi="Times New Roman" w:eastAsia="仿宋_GB2312" w:cs="Times New Roman"/>
          <w:sz w:val="28"/>
          <w:szCs w:val="28"/>
        </w:rPr>
        <w:t>26</w:t>
      </w:r>
      <w:r>
        <w:rPr>
          <w:rFonts w:ascii="Times New Roman" w:hAnsi="Times New Roman" w:eastAsia="仿宋_GB2312" w:cs="Times New Roman"/>
          <w:sz w:val="28"/>
          <w:szCs w:val="28"/>
        </w:rPr>
        <w:t>日（星期</w:t>
      </w: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）18:30-22:00（21:45作关灯准备），共1</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天；</w:t>
      </w:r>
      <w:r>
        <w:rPr>
          <w:rFonts w:ascii="仿宋" w:hAnsi="仿宋" w:eastAsia="仿宋" w:cs="仿宋"/>
          <w:sz w:val="28"/>
          <w:szCs w:val="28"/>
        </w:rPr>
        <w:t>4.2</w:t>
      </w:r>
      <w:r>
        <w:rPr>
          <w:rFonts w:hint="eastAsia" w:ascii="仿宋" w:hAnsi="仿宋" w:eastAsia="仿宋" w:cs="仿宋"/>
          <w:sz w:val="28"/>
          <w:szCs w:val="28"/>
        </w:rPr>
        <w:t>灯光作品展示地点：“新中轴会场”（花城广场、海心沙亚运公园、广州塔）和“一江两岸会场”（沿江24栋建筑媒体外立面+港口中心+海印桥+猎德大桥+琶洲西区媒体外立面+琶醍筒仓+面粉厂）两大区域。</w:t>
      </w:r>
    </w:p>
    <w:p w14:paraId="140D0AE6">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4.3</w:t>
      </w:r>
      <w:r>
        <w:rPr>
          <w:rFonts w:hint="eastAsia" w:ascii="仿宋" w:hAnsi="仿宋" w:eastAsia="仿宋" w:cs="仿宋"/>
          <w:sz w:val="28"/>
          <w:szCs w:val="28"/>
        </w:rPr>
        <w:t>灯光作品展服务内容：</w:t>
      </w:r>
    </w:p>
    <w:p w14:paraId="5367CF81">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3.1灯光作品展创意策划</w:t>
      </w:r>
    </w:p>
    <w:p w14:paraId="5090594F">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3.1.1乙方负责根据本届灯光节主题，设计并完成不少于35组灯光作品，其展示形式为灯光互动装置作品、灯光演出类作品、桥梁建筑灯光演绎等。</w:t>
      </w:r>
    </w:p>
    <w:p w14:paraId="4CBF168C">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3.1.2根据本届灯光节主题，乙方负责灯光作品创意概念策划、灯光作品观赏路线规划、在作品展示区域内合理规划灯光作品的布局、作品尺寸大小合理，确保作品兼顾空间美学的平衡与观众体验的流畅性。</w:t>
      </w:r>
    </w:p>
    <w:p w14:paraId="59D0D372">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3.1.3创意要求：</w:t>
      </w:r>
    </w:p>
    <w:p w14:paraId="3B4CAD68">
      <w:pPr>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（1）紧扣本届灯光节主题，以多元化科技展现形式，畅享未来生活，展现湾区创新活力和花城广州文化多样性。</w:t>
      </w:r>
    </w:p>
    <w:p w14:paraId="07A54554">
      <w:pPr>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（2）作品应充分考虑其互动性和故事性，以及白天与晚上展示效果的统一性。</w:t>
      </w:r>
    </w:p>
    <w:p w14:paraId="6A61531F">
      <w:pPr>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（3）灯光作品的创意设计应坚持正确的政治方向、舆论导向、价值取向，弘扬社会主义核心价值观，传递真善美，传播正能量。同时，在创意设计过程中可适当结合当下时代背景和社会热点进行创作。</w:t>
      </w:r>
    </w:p>
    <w:p w14:paraId="32BEC187">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3.2作品落地</w:t>
      </w:r>
    </w:p>
    <w:p w14:paraId="5B1315C8">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3.2.1乙方负责根据甲方确认的灯光作品概念方案进行深化设计，提供项目推进计划表、作品展陈期间应急预案，以确保其作品的可落地性、安全性。乙方应制定并提交作品展陈期间的应急预案，涵盖安全事故、技术故障、突发事件等，并明确应急响应流程和责任人。</w:t>
      </w:r>
    </w:p>
    <w:p w14:paraId="06378D46">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3.2.2乙方负责根据甲方确认的灯光作品概念方案，提供相关服务，并负责提供实体作品所需的所有设施设备、装置结构、特效系统（如有）、演出设备（如有），并负责从安装、搭建到调试直至展示期结束的全过程服务。乙方应确保作品的可落地性和安全性，遵守国家及地方的相关安全规范和标准。</w:t>
      </w:r>
    </w:p>
    <w:p w14:paraId="1C337453">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3.2.3 乙方负责落地作品的氛围布置，如作品相关介绍、围蔽设施以及其他必要的设备配置，以确保作品展示的环境符合甲方的要求并增强观众的体验。</w:t>
      </w:r>
    </w:p>
    <w:p w14:paraId="7D0248F9">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3.2.4乙方负责一江两岸会场的建筑外立面动画效果设计，确保与新中轴线会场的整体效果实现联动，创造出统一且协调的视觉体验。</w:t>
      </w:r>
    </w:p>
    <w:p w14:paraId="5BB67AD5">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3.2.5 乙方在项目施工过程中，应负责实体作品的场地保护工作，直至作品撤场，并确保现场清理达到甲方规定的标准。</w:t>
      </w:r>
    </w:p>
    <w:p w14:paraId="02931952">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3.3灯光作品展示期间运营保障</w:t>
      </w:r>
    </w:p>
    <w:p w14:paraId="603F0D65">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3.3.1负责灯光作品展示期间安排技术人员现场值班，为其作品提供技术保障工作。</w:t>
      </w:r>
    </w:p>
    <w:p w14:paraId="6DF1B4C8">
      <w:pPr>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3.3.2如灯光作品涉及灯光演出类作品，需配合甲方做好志愿者讲解的培训工作，确保观众能深层次地参与到作品观赏中去。</w:t>
      </w:r>
    </w:p>
    <w:p w14:paraId="6CB14C5F">
      <w:pPr>
        <w:widowControl/>
        <w:spacing w:line="560" w:lineRule="exact"/>
        <w:ind w:right="126" w:rightChars="60"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3.3.3乙方负责其工作人员在本项目实施期间的统筹管理工作，包括工作调度、质量监督、安全教育。</w:t>
      </w:r>
    </w:p>
    <w:p w14:paraId="68CBD21E">
      <w:pPr>
        <w:widowControl/>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4.3.4人员要求：</w:t>
      </w:r>
    </w:p>
    <w:p w14:paraId="6E48C19B">
      <w:pPr>
        <w:widowControl/>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4.3.4.1乙方需在入场、施工、完成三个阶段，根据甲方对人员投入的合理需求进行及时派遣补充。</w:t>
      </w:r>
    </w:p>
    <w:p w14:paraId="7838490C">
      <w:pPr>
        <w:widowControl/>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4.3.4.2乙方可聘请外单位人员为本项目服务，但乙方需提供聘请外单位人员为本项目服务的协议书或合作书等。</w:t>
      </w:r>
    </w:p>
    <w:p w14:paraId="22574760">
      <w:pPr>
        <w:widowControl/>
        <w:spacing w:line="560" w:lineRule="exact"/>
        <w:ind w:right="126" w:rightChars="60" w:firstLine="560" w:firstLineChars="200"/>
        <w:rPr>
          <w:rFonts w:hint="eastAsia" w:ascii="仿宋" w:hAnsi="仿宋" w:eastAsia="仿宋" w:cs="仿宋"/>
          <w:sz w:val="28"/>
          <w:szCs w:val="28"/>
        </w:rPr>
      </w:pPr>
      <w:r>
        <w:rPr>
          <w:rFonts w:hint="eastAsia" w:ascii="仿宋" w:hAnsi="仿宋" w:eastAsia="仿宋" w:cs="仿宋"/>
          <w:sz w:val="28"/>
          <w:szCs w:val="28"/>
        </w:rPr>
        <w:t>4.3.4.3项目负责人必须保证整个服务周期内每天在岗，并且对甲方的需求及时作出响应。</w:t>
      </w:r>
    </w:p>
    <w:p w14:paraId="0959E4A7">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三、价值投入</w:t>
      </w:r>
    </w:p>
    <w:p w14:paraId="58A585AD">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乙方对202</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年广州国际灯光节投入的总评估价值不</w:t>
      </w:r>
      <w:r>
        <w:rPr>
          <w:rFonts w:hint="eastAsia" w:ascii="Times New Roman" w:hAnsi="Times New Roman" w:eastAsia="仿宋_GB2312" w:cs="Times New Roman"/>
          <w:sz w:val="28"/>
          <w:szCs w:val="28"/>
        </w:rPr>
        <w:t>少于800</w:t>
      </w:r>
      <w:r>
        <w:rPr>
          <w:rFonts w:ascii="Times New Roman" w:hAnsi="Times New Roman" w:eastAsia="仿宋_GB2312" w:cs="Times New Roman"/>
          <w:sz w:val="28"/>
          <w:szCs w:val="28"/>
        </w:rPr>
        <w:t>万元，包括但不限于</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艺术灯光作品展（线下展示活动）</w:t>
      </w:r>
      <w:r>
        <w:rPr>
          <w:rFonts w:hint="eastAsia" w:ascii="Times New Roman" w:hAnsi="Times New Roman" w:eastAsia="仿宋_GB2312" w:cs="Times New Roman"/>
          <w:sz w:val="28"/>
          <w:szCs w:val="28"/>
        </w:rPr>
        <w:t>，实体作品的</w:t>
      </w:r>
      <w:r>
        <w:rPr>
          <w:rFonts w:ascii="Times New Roman" w:hAnsi="Times New Roman" w:eastAsia="仿宋_GB2312" w:cs="Times New Roman"/>
          <w:sz w:val="28"/>
          <w:szCs w:val="28"/>
        </w:rPr>
        <w:t>设施设备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服务成本的投入，以及灯光作品信息呈现（包括作品命名、设计者信息展示等）获得的用于广州国际灯光节的</w:t>
      </w:r>
      <w:r>
        <w:rPr>
          <w:rFonts w:hint="eastAsia" w:ascii="Times New Roman" w:hAnsi="Times New Roman" w:eastAsia="仿宋_GB2312" w:cs="Times New Roman"/>
          <w:sz w:val="28"/>
          <w:szCs w:val="28"/>
        </w:rPr>
        <w:t>实体作品</w:t>
      </w:r>
      <w:r>
        <w:rPr>
          <w:rFonts w:ascii="Times New Roman" w:hAnsi="Times New Roman" w:eastAsia="仿宋_GB2312" w:cs="Times New Roman"/>
          <w:sz w:val="28"/>
          <w:szCs w:val="28"/>
        </w:rPr>
        <w:t>设备、服务所折抵的全部款项。</w:t>
      </w:r>
    </w:p>
    <w:p w14:paraId="610621BA">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四、甲方的权利和义务</w:t>
      </w:r>
    </w:p>
    <w:p w14:paraId="4348BB48">
      <w:pPr>
        <w:adjustRightInd w:val="0"/>
        <w:snapToGrid w:val="0"/>
        <w:spacing w:line="560" w:lineRule="exact"/>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（一）甲方的权利</w:t>
      </w:r>
    </w:p>
    <w:p w14:paraId="5845836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1.甲方有权在任何时候对乙方的工作进度和质量进行检查和监督，乙方应提供必要的协助和配合。</w:t>
      </w:r>
    </w:p>
    <w:p w14:paraId="7DCF2D3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2.甲方有权审核乙方制定的本项目工作方案。</w:t>
      </w:r>
    </w:p>
    <w:p w14:paraId="100630D6">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3.因政策变化或不可抗力等因素导致灯光节活动无法执行，双方友好协商，具体细则以双方签订的补充协议为准。</w:t>
      </w:r>
    </w:p>
    <w:p w14:paraId="588C287B">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项目实施过程中，甲方有权提出修改建议，但甲方应尊重乙方的专业经验和知识，并应考虑乙方工作周期等因素，以便乙方有足够时间保质保量完成各项工作，乙方根据甲方提出的合理建议进行调整并在获得甲方书面同意后方可开展和实施工作。</w:t>
      </w:r>
    </w:p>
    <w:p w14:paraId="13F9CD01">
      <w:pPr>
        <w:adjustRightInd w:val="0"/>
        <w:snapToGrid w:val="0"/>
        <w:spacing w:line="560" w:lineRule="exact"/>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（二）甲方的义务</w:t>
      </w:r>
    </w:p>
    <w:p w14:paraId="713A5C6D">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1.甲方负责协调场地方对灯光节活动举办等需要依法依规进行报批、许可的事项办理相关申请、报批等手续。</w:t>
      </w:r>
    </w:p>
    <w:p w14:paraId="66F8C33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负责协调场地方在本项目实施期间的安保、医疗、保洁（作品内部及因作品安装、拆除产生的建筑垃圾的清理和保洁工作除外）、供电、场地、消防、志愿者等相关保障工作，并负责相关费用以及亮灯仪式、活动期间演职人员的聘请。</w:t>
      </w:r>
    </w:p>
    <w:p w14:paraId="706644D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3.甲方应按合同约定履行付款义务。</w:t>
      </w:r>
    </w:p>
    <w:p w14:paraId="1E6BAB7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4.甲方负责协调场地方免费提供本项目相关物料、设施设备的仓储场地和工作人员的功能用房。</w:t>
      </w:r>
    </w:p>
    <w:p w14:paraId="239EF46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甲方</w:t>
      </w:r>
      <w:r>
        <w:rPr>
          <w:rFonts w:hint="eastAsia" w:ascii="仿宋" w:hAnsi="仿宋" w:eastAsia="仿宋" w:cs="仿宋"/>
          <w:sz w:val="28"/>
          <w:szCs w:val="28"/>
        </w:rPr>
        <w:t>负责协调场地方</w:t>
      </w:r>
      <w:r>
        <w:rPr>
          <w:rFonts w:ascii="仿宋" w:hAnsi="仿宋" w:eastAsia="仿宋" w:cs="仿宋"/>
          <w:sz w:val="28"/>
          <w:szCs w:val="28"/>
        </w:rPr>
        <w:t>提供项目地进出场地所需人员和车辆的证件，保证乙方相关工作人员及车辆顺利通行。</w:t>
      </w:r>
    </w:p>
    <w:p w14:paraId="24125E3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甲方</w:t>
      </w:r>
      <w:r>
        <w:rPr>
          <w:rFonts w:hint="eastAsia" w:ascii="仿宋" w:hAnsi="仿宋" w:eastAsia="仿宋" w:cs="仿宋"/>
          <w:sz w:val="28"/>
          <w:szCs w:val="28"/>
        </w:rPr>
        <w:t>负责协调场地方</w:t>
      </w:r>
      <w:r>
        <w:rPr>
          <w:rFonts w:ascii="仿宋" w:hAnsi="仿宋" w:eastAsia="仿宋" w:cs="仿宋"/>
          <w:sz w:val="28"/>
          <w:szCs w:val="28"/>
        </w:rPr>
        <w:t>在灯光作品布展区域将主电、一级电箱及二级电箱（含全部电缆设备）铺设到位</w:t>
      </w:r>
      <w:r>
        <w:rPr>
          <w:rFonts w:hint="eastAsia" w:ascii="仿宋" w:hAnsi="仿宋" w:eastAsia="仿宋" w:cs="仿宋"/>
          <w:sz w:val="28"/>
          <w:szCs w:val="28"/>
        </w:rPr>
        <w:t>，</w:t>
      </w:r>
      <w:r>
        <w:rPr>
          <w:rFonts w:hint="eastAsia" w:ascii="仿宋" w:hAnsi="仿宋" w:eastAsia="仿宋" w:cs="仿宋"/>
          <w:kern w:val="0"/>
          <w:sz w:val="28"/>
          <w:szCs w:val="28"/>
        </w:rPr>
        <w:t>并</w:t>
      </w:r>
      <w:r>
        <w:rPr>
          <w:rFonts w:hint="eastAsia" w:ascii="仿宋" w:hAnsi="仿宋" w:eastAsia="仿宋" w:cs="仿宋"/>
          <w:sz w:val="28"/>
          <w:szCs w:val="28"/>
        </w:rPr>
        <w:t>负责协调场地方负担</w:t>
      </w:r>
      <w:r>
        <w:rPr>
          <w:rFonts w:hint="eastAsia" w:ascii="仿宋" w:hAnsi="仿宋" w:eastAsia="仿宋" w:cs="仿宋"/>
          <w:kern w:val="0"/>
          <w:sz w:val="28"/>
          <w:szCs w:val="28"/>
        </w:rPr>
        <w:t>本项目所需的与安装调试、正式展陈相关的用电及用电所产生的相关费用</w:t>
      </w:r>
      <w:r>
        <w:rPr>
          <w:rFonts w:hint="eastAsia" w:ascii="仿宋" w:hAnsi="仿宋" w:eastAsia="仿宋" w:cs="仿宋"/>
          <w:sz w:val="28"/>
          <w:szCs w:val="28"/>
        </w:rPr>
        <w:t>。</w:t>
      </w:r>
    </w:p>
    <w:p w14:paraId="6FB5658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甲方负责本项目的整体宣传工作，乙方应积极配合。未经甲方书面同意，乙方不得自行发布与本项目相关的任何信息或内容，不得在本项目中透露、体现乙方或乙方关联公司或与乙方有关的第三方的任何标志、标识。若乙方擅自发布内容，导致舆情危机、商业秘密泄露或其他不利后果，乙方应承担由此产生的全部责任，包括但不限于法律责任、经济赔偿等。甲方拟定的宣传方案中（包括电视、广播、报刊、互联网等），应充分尊重乙方的署名权。如乙方擅自在本项目中透露、体现任何乙方或乙方关联公司或与乙方有关的第三的标志、标识，甲方有权要求乙方进行整改，并要求乙方承担合同总价款10%的违约金，甲方可直接在后续未支付的款项中扣除该违约金。 </w:t>
      </w:r>
    </w:p>
    <w:p w14:paraId="1D04EE6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w:t>
      </w:r>
      <w:r>
        <w:rPr>
          <w:rFonts w:hint="eastAsia" w:ascii="仿宋" w:hAnsi="仿宋" w:eastAsia="仿宋" w:cs="仿宋"/>
          <w:sz w:val="28"/>
          <w:szCs w:val="28"/>
        </w:rPr>
        <w:t>如若甲方需在乙方作品增加节目表演，涉及演出人员（或演出团队）的招募、聘请、组织、后勤保障等所有费用由甲方负责。</w:t>
      </w:r>
    </w:p>
    <w:p w14:paraId="613B5ACE">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五、乙方的权利和义务</w:t>
      </w:r>
    </w:p>
    <w:p w14:paraId="3D178C2B">
      <w:pPr>
        <w:adjustRightInd w:val="0"/>
        <w:snapToGrid w:val="0"/>
        <w:spacing w:line="560" w:lineRule="exact"/>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（一）乙方的权利</w:t>
      </w:r>
    </w:p>
    <w:p w14:paraId="4B6926B6">
      <w:pPr>
        <w:adjustRightInd w:val="0"/>
        <w:snapToGrid w:val="0"/>
        <w:spacing w:line="560" w:lineRule="exact"/>
        <w:ind w:firstLine="560" w:firstLineChars="200"/>
        <w:rPr>
          <w:rFonts w:hint="eastAsia" w:ascii="仿宋" w:hAnsi="仿宋" w:eastAsia="仿宋" w:cs="仿宋"/>
          <w:sz w:val="28"/>
          <w:szCs w:val="28"/>
        </w:rPr>
      </w:pPr>
      <w:r>
        <w:rPr>
          <w:rFonts w:ascii="Times New Roman" w:hAnsi="Times New Roman" w:eastAsia="仿宋_GB2312" w:cs="Times New Roman"/>
          <w:sz w:val="28"/>
          <w:szCs w:val="28"/>
        </w:rPr>
        <w:t>1.</w:t>
      </w:r>
      <w:r>
        <w:rPr>
          <w:rFonts w:hint="eastAsia" w:ascii="仿宋" w:hAnsi="仿宋" w:eastAsia="仿宋" w:cs="仿宋"/>
          <w:sz w:val="28"/>
          <w:szCs w:val="28"/>
        </w:rPr>
        <w:t>2025</w:t>
      </w:r>
      <w:r>
        <w:rPr>
          <w:rFonts w:ascii="仿宋" w:hAnsi="仿宋" w:eastAsia="仿宋" w:cs="仿宋"/>
          <w:sz w:val="28"/>
          <w:szCs w:val="28"/>
        </w:rPr>
        <w:t xml:space="preserve">年广州国际灯光节主要在花城广场、海心沙等区域举办。乙方可以免除场地租金使用花城广场及海心沙举办场地，但应向甲方缴纳场地使用押金，使用时间包括灯光作品搭建期 </w:t>
      </w:r>
      <w:r>
        <w:rPr>
          <w:rFonts w:hint="eastAsia" w:ascii="仿宋" w:hAnsi="仿宋" w:eastAsia="仿宋" w:cs="仿宋"/>
          <w:sz w:val="28"/>
          <w:szCs w:val="28"/>
        </w:rPr>
        <w:t>（不超过</w:t>
      </w:r>
      <w:r>
        <w:rPr>
          <w:rFonts w:ascii="仿宋" w:hAnsi="仿宋" w:eastAsia="仿宋" w:cs="仿宋"/>
          <w:sz w:val="28"/>
          <w:szCs w:val="28"/>
        </w:rPr>
        <w:t xml:space="preserve"> 30 </w:t>
      </w:r>
      <w:r>
        <w:rPr>
          <w:rFonts w:hint="eastAsia" w:ascii="仿宋" w:hAnsi="仿宋" w:eastAsia="仿宋" w:cs="仿宋"/>
          <w:sz w:val="28"/>
          <w:szCs w:val="28"/>
        </w:rPr>
        <w:t>天）、展览期（原则上不超过</w:t>
      </w:r>
      <w:r>
        <w:rPr>
          <w:rFonts w:ascii="仿宋" w:hAnsi="仿宋" w:eastAsia="仿宋" w:cs="仿宋"/>
          <w:sz w:val="28"/>
          <w:szCs w:val="28"/>
        </w:rPr>
        <w:t xml:space="preserve"> 20天，政府另有指令除外，其中含开幕式和闭幕式）以及拆除期（不超过10 </w:t>
      </w:r>
      <w:r>
        <w:rPr>
          <w:rFonts w:hint="eastAsia" w:ascii="仿宋" w:hAnsi="仿宋" w:eastAsia="仿宋" w:cs="仿宋"/>
          <w:sz w:val="28"/>
          <w:szCs w:val="28"/>
        </w:rPr>
        <w:t>天），乙方须在合同签订后3日内将</w:t>
      </w:r>
      <w:r>
        <w:rPr>
          <w:rFonts w:ascii="仿宋" w:hAnsi="仿宋" w:eastAsia="仿宋" w:cs="仿宋"/>
          <w:sz w:val="28"/>
          <w:szCs w:val="28"/>
        </w:rPr>
        <w:t>线下展示活动场地使用计划（包括但不限于搭建、展览和拆除的具体时间表和工作安排）报甲方及对应的场地方备案。乙方的场地使用计划应获得甲方及对应场地方的书面同意，并按照备案的计划执行</w:t>
      </w:r>
      <w:r>
        <w:rPr>
          <w:rFonts w:hint="eastAsia" w:ascii="仿宋" w:hAnsi="仿宋" w:eastAsia="仿宋" w:cs="仿宋"/>
          <w:sz w:val="28"/>
          <w:szCs w:val="28"/>
        </w:rPr>
        <w:t>。</w:t>
      </w:r>
    </w:p>
    <w:p w14:paraId="1BFEECD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2.乙方在相关法律法规及有关政策允许的范围内，拥有2025年广州国际灯光节策划设计方案中权益范围内所有灯光实施点的实施权，并享有获取本协议约定费用的权利。</w:t>
      </w:r>
    </w:p>
    <w:p w14:paraId="1DD0839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3.乙方需全程负责灯光节灯光作品的各种设计工作及创意策划。</w:t>
      </w:r>
    </w:p>
    <w:p w14:paraId="63560EE0">
      <w:pPr>
        <w:adjustRightInd w:val="0"/>
        <w:snapToGrid w:val="0"/>
        <w:spacing w:line="560" w:lineRule="exact"/>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（二）乙方的义务</w:t>
      </w:r>
    </w:p>
    <w:p w14:paraId="7785965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1.乙方执行的本届灯光节的内容应包含如下工作：</w:t>
      </w:r>
    </w:p>
    <w:p w14:paraId="5AE5882E">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（1）乙方应根据本合同约定按时、按质、按量完成合同约定的服务内容，并保障所有提交方案的可执行性和落地性。</w:t>
      </w:r>
    </w:p>
    <w:p w14:paraId="32A6413A">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（2）乙方应按照甲方提出的合理的书面修改意见和建议，在甲方限期内对服务成果及时进行修改、调整。如因乙方未经甲方书面认可擅自执行的，由此造成的一切损失均由乙方承担。</w:t>
      </w:r>
    </w:p>
    <w:p w14:paraId="2F2112DB">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（3）乙方应与甲方保持紧密联系，经常与甲方交流，尽职尽责为甲方服务，积极履行合同义务。</w:t>
      </w:r>
    </w:p>
    <w:p w14:paraId="22DD2BA9">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（4）如甲方办理开闭幕式所需的审批手续需乙方提供本合同服务范围内的相关资料，乙方应配合提供。</w:t>
      </w:r>
    </w:p>
    <w:p w14:paraId="19E0AC8B">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（5）乙方在甲方及相关部门交付的项目场地负责实体作品所需设施设备的安装搭建、调试及清场，并确保施工安全和设备、设施安全。</w:t>
      </w:r>
    </w:p>
    <w:p w14:paraId="5B48022C">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（6）乙方负责其工作人员往返的交通食宿及保险等费用。</w:t>
      </w:r>
    </w:p>
    <w:p w14:paraId="74883C3B">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（7）乙方负责在作品展陈结束后，拆除实体灯光作品的全部设备，清理现场，使场地恢复至乙方进行安装搭建前的原状。</w:t>
      </w:r>
    </w:p>
    <w:p w14:paraId="297B9301">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保证所提供的服务及任何相关工作成果中任何内容将不会违反中华人民共和国法律，且不含有：对国家安全构成威胁的信息和内容；宣扬暴力、犯罪、战争、恐怖主义、军国主义、纳粹思想、民族仇恨等的信息和内容；侵犯他人知识产权、隐私权等他人合法权益的信息和内容；黄色、淫秽、下流的信息和内容；其他与中国法律、法规有抵触的信息和内容。</w:t>
      </w:r>
    </w:p>
    <w:p w14:paraId="04C352AD">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确保其提供的服务符合国家及行业现行的相关标准，不存在瑕疵、缺陷或安全隐患问题，如有违反，乙方应承担全部法律责任及经济责任。乙方应确保所有使用的设备、材料和技术符合国家和行业的安全标准，并对因使用不符合标准导致的任何损失承担责任。</w:t>
      </w:r>
    </w:p>
    <w:p w14:paraId="54476AFF">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（10）在履行本合同的过程中，乙方必须遵守国家及当地政府有关安全生产的法律、法规，因乙方原因造成的人身、财产损失的，乙方应承担直接和间接责任。</w:t>
      </w:r>
    </w:p>
    <w:p w14:paraId="52E0A2A9">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11）乙方应于</w:t>
      </w:r>
      <w:r>
        <w:rPr>
          <w:rFonts w:hint="eastAsia" w:ascii="仿宋" w:hAnsi="仿宋" w:eastAsia="仿宋" w:cs="仿宋"/>
          <w:sz w:val="28"/>
          <w:szCs w:val="28"/>
        </w:rPr>
        <w:t>活动开始前20个工作日内向甲方提供本项目的费用清单，包括但不限于作品制作、搭建、维护、垃圾清理等。</w:t>
      </w:r>
    </w:p>
    <w:p w14:paraId="0ECD0810">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（12）乙方负责做好灯光节亮灯活动配套灯光作品搭建、灯光作品展、策划、会场配套服务和现场执行相关工作。</w:t>
      </w:r>
    </w:p>
    <w:p w14:paraId="6ABAF90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（13）乙方应配合甲方做好灯光节亮灯活动的实施。</w:t>
      </w:r>
    </w:p>
    <w:p w14:paraId="21F113C8">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（14）乙方无权进行灯光节活动招商工作，如灯光节冠名，发售2025年广州国际灯光节亮灯活动等相关商业活动入场门票，发售灯光节纪念品等。</w:t>
      </w:r>
    </w:p>
    <w:p w14:paraId="3890B201">
      <w:pPr>
        <w:numPr>
          <w:ilvl w:val="255"/>
          <w:numId w:val="0"/>
        </w:num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乙方如需在灯光作品中植入宣传内容，包括静态作品、投影作品、灯画作品，应一并在本届灯光节的工作实施方案中予以明确并以获得广州市政府同意为准。沿江24栋建筑及琶洲西区建筑媒体立面的灯光作品不得有任何商业信息或任何不当信息露出。经甲方同意，乙方可以在灯光作品的铭牌等介绍内容中表露出对作品有设计、制作及设备支持贡献的单位及个人。</w:t>
      </w:r>
    </w:p>
    <w:p w14:paraId="22099BB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2.具体工作要求为：</w:t>
      </w:r>
    </w:p>
    <w:p w14:paraId="65A89785">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（1）亮灯活动及闭幕活动主舞台设计与搭建</w:t>
      </w:r>
    </w:p>
    <w:p w14:paraId="0FC9BECF">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活动地点：海心沙帆屏舞台（暂定）</w:t>
      </w:r>
    </w:p>
    <w:p w14:paraId="49A9B77B">
      <w:pPr>
        <w:adjustRightInd w:val="0"/>
        <w:snapToGrid w:val="0"/>
        <w:spacing w:line="560" w:lineRule="exact"/>
        <w:ind w:left="559" w:leftChars="266"/>
        <w:rPr>
          <w:rFonts w:hint="eastAsia" w:ascii="仿宋" w:hAnsi="仿宋" w:eastAsia="仿宋" w:cs="仿宋"/>
          <w:sz w:val="28"/>
          <w:szCs w:val="28"/>
          <w:u w:val="single"/>
        </w:rPr>
      </w:pPr>
      <w:r>
        <w:rPr>
          <w:rFonts w:hint="eastAsia" w:ascii="仿宋" w:hAnsi="仿宋" w:eastAsia="仿宋" w:cs="仿宋"/>
          <w:sz w:val="28"/>
          <w:szCs w:val="28"/>
          <w:u w:val="single"/>
        </w:rPr>
        <w:t>（2）活动时间：</w:t>
      </w:r>
      <w:r>
        <w:rPr>
          <w:rFonts w:hint="eastAsia" w:ascii="仿宋" w:hAnsi="仿宋" w:eastAsia="仿宋" w:cs="仿宋"/>
          <w:sz w:val="28"/>
          <w:szCs w:val="28"/>
          <w:u w:val="single"/>
        </w:rPr>
        <w:br w:type="textWrapping"/>
      </w:r>
      <w:r>
        <w:rPr>
          <w:rFonts w:hint="eastAsia" w:ascii="仿宋" w:hAnsi="仿宋" w:eastAsia="仿宋" w:cs="仿宋"/>
          <w:sz w:val="28"/>
          <w:szCs w:val="28"/>
          <w:u w:val="single"/>
        </w:rPr>
        <w:t>亮灯时间：2025年11月16日（星期日）19:00-19:30。</w:t>
      </w:r>
    </w:p>
    <w:p w14:paraId="0EF0D0F0">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闭幕时间：2025年11月26日（星期一）15:00-16:00</w:t>
      </w:r>
    </w:p>
    <w:p w14:paraId="478C463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（3）线下展示</w:t>
      </w:r>
    </w:p>
    <w:p w14:paraId="6B6E098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①主会场</w:t>
      </w:r>
    </w:p>
    <w:p w14:paraId="776FD182">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时间：2025年11月16日（星期日）至2025年11月26日（星期三）18:30-22:00（21:45作关灯准备）。</w:t>
      </w:r>
    </w:p>
    <w:p w14:paraId="17C5703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举办地点：花城广场、海心沙亚运公园、广州塔。</w:t>
      </w:r>
    </w:p>
    <w:p w14:paraId="0C6F084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作品设置：花城广场</w:t>
      </w:r>
      <w:r>
        <w:rPr>
          <w:rFonts w:hint="eastAsia" w:ascii="仿宋" w:hAnsi="仿宋" w:eastAsia="仿宋" w:cs="仿宋"/>
          <w:sz w:val="28"/>
          <w:szCs w:val="28"/>
          <w:lang w:val="en-US" w:eastAsia="zh-CN"/>
        </w:rPr>
        <w:t>X</w:t>
      </w:r>
      <w:r>
        <w:rPr>
          <w:rFonts w:hint="eastAsia" w:ascii="仿宋" w:hAnsi="仿宋" w:eastAsia="仿宋" w:cs="仿宋"/>
          <w:sz w:val="28"/>
          <w:szCs w:val="28"/>
        </w:rPr>
        <w:t>组，海心沙亚运公园</w:t>
      </w:r>
      <w:r>
        <w:rPr>
          <w:rFonts w:hint="eastAsia" w:ascii="仿宋" w:hAnsi="仿宋" w:eastAsia="仿宋" w:cs="仿宋"/>
          <w:sz w:val="28"/>
          <w:szCs w:val="28"/>
          <w:lang w:val="en-US" w:eastAsia="zh-CN"/>
        </w:rPr>
        <w:t>X</w:t>
      </w:r>
      <w:r>
        <w:rPr>
          <w:rFonts w:hint="eastAsia" w:ascii="仿宋" w:hAnsi="仿宋" w:eastAsia="仿宋" w:cs="仿宋"/>
          <w:sz w:val="28"/>
          <w:szCs w:val="28"/>
        </w:rPr>
        <w:t>组，建筑联动灯光演绎</w:t>
      </w:r>
      <w:r>
        <w:rPr>
          <w:rFonts w:hint="eastAsia" w:ascii="仿宋" w:hAnsi="仿宋" w:eastAsia="仿宋" w:cs="仿宋"/>
          <w:sz w:val="28"/>
          <w:szCs w:val="28"/>
          <w:lang w:val="en-US" w:eastAsia="zh-CN"/>
        </w:rPr>
        <w:t>X</w:t>
      </w:r>
      <w:r>
        <w:rPr>
          <w:rFonts w:hint="eastAsia" w:ascii="仿宋" w:hAnsi="仿宋" w:eastAsia="仿宋" w:cs="仿宋"/>
          <w:sz w:val="28"/>
          <w:szCs w:val="28"/>
        </w:rPr>
        <w:t>组（含广州塔、花城广场南广场作品、海心沙星光大道作品）</w:t>
      </w:r>
    </w:p>
    <w:p w14:paraId="1A9CA5B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展示形式：灯光作品、互动体验、建筑联动灯光演绎。</w:t>
      </w:r>
    </w:p>
    <w:p w14:paraId="068F34BB">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配套活动：在海心沙主会场内举办小型演艺活动。</w:t>
      </w:r>
    </w:p>
    <w:p w14:paraId="3EE6A11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②一江两岸分会场</w:t>
      </w:r>
    </w:p>
    <w:p w14:paraId="5AE186B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时间：沿江路24栋及琶洲西区建筑媒体立面、海心桥展示时间为2025年11月16日（星期日）至2025年11月26日（星期三）18:30-23:00（21:30改为静态模式）</w:t>
      </w:r>
    </w:p>
    <w:p w14:paraId="14EDEDF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举办地点：沿江路24栋及琶洲西区建筑媒体立面、海心桥、猎德大桥</w:t>
      </w:r>
    </w:p>
    <w:p w14:paraId="06CEB097">
      <w:pPr>
        <w:adjustRightInd w:val="0"/>
        <w:snapToGrid w:val="0"/>
        <w:spacing w:line="56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作品设置：</w:t>
      </w:r>
      <w:r>
        <w:rPr>
          <w:rFonts w:hint="eastAsia" w:ascii="仿宋" w:hAnsi="仿宋" w:eastAsia="仿宋" w:cs="仿宋"/>
          <w:sz w:val="28"/>
          <w:szCs w:val="28"/>
          <w:highlight w:val="yellow"/>
        </w:rPr>
        <w:t>沿江路24栋及琶洲西区建筑媒体立面2组、猎德大桥1组，海心桥1组，共4组</w:t>
      </w:r>
    </w:p>
    <w:p w14:paraId="42594980">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展示形式：多媒体作品。</w:t>
      </w:r>
    </w:p>
    <w:p w14:paraId="766599A0">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（5）其他要求</w:t>
      </w:r>
    </w:p>
    <w:p w14:paraId="32C37F12">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①所有相关活动的策划、设计及实施方案应先行通过甲方审核同意，再经广州市政府审定后实施。</w:t>
      </w:r>
    </w:p>
    <w:p w14:paraId="10EE9767">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②甲方负责提前做好与花城广场、海心沙亚运公园、广州塔、沿江路24栋及琶洲西区建筑媒体立面、猎德大桥、海心桥等展演场地的场地方沟通工作，乙方应配合甲方沟通工作。如因甲方无法协调沟通前述任一场地，导致灯光作品无法落地，乙方不构成违约，甲方不因此扣减乙方费用。</w:t>
      </w:r>
    </w:p>
    <w:p w14:paraId="2C33174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乙方应合法、合规开展相关工作，做好相关商标、演出作品的知识产权保护工作，不得欺骗顾客，商品标识必须符合国家规定，在相关作品演出、展出前应取得合法授权文件，并向甲方提供该等文件副本作存档之用，不得有任何侵权行为。如乙方的行为造成第三方索赔的，与甲方无关，由乙方承担所有责任。</w:t>
      </w:r>
    </w:p>
    <w:p w14:paraId="3F11800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④乙方征集及制作播放的作品要求（名称、类型、位置、主题、尺寸等），按照《2025年广州国际灯光节总体工作方案》中的相关工作要求执行。本协议项下乙方需要确保其拥有版权的作品，甲方享有无偿使用权。</w:t>
      </w:r>
    </w:p>
    <w:p w14:paraId="1D692F9D">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3.乙方应于本届灯光节举办结束后两周内将灯光节投入的价值评估报告报送至甲方，并向甲方报送相关成果报告。</w:t>
      </w:r>
    </w:p>
    <w:p w14:paraId="67544DCF">
      <w:pPr>
        <w:adjustRightInd w:val="0"/>
        <w:snapToGrid w:val="0"/>
        <w:spacing w:line="560" w:lineRule="exact"/>
        <w:ind w:firstLine="560" w:firstLineChars="200"/>
        <w:rPr>
          <w:rFonts w:hint="eastAsia" w:ascii="仿宋" w:hAnsi="仿宋" w:eastAsia="仿宋" w:cs="仿宋"/>
          <w:sz w:val="28"/>
          <w:szCs w:val="28"/>
          <w:u w:val="single"/>
        </w:rPr>
      </w:pPr>
      <w:r>
        <w:rPr>
          <w:rFonts w:ascii="仿宋" w:hAnsi="仿宋" w:eastAsia="仿宋" w:cs="仿宋"/>
          <w:sz w:val="28"/>
          <w:szCs w:val="28"/>
        </w:rPr>
        <w:t>4.</w:t>
      </w:r>
      <w:r>
        <w:rPr>
          <w:rFonts w:hint="eastAsia" w:ascii="仿宋" w:hAnsi="仿宋" w:eastAsia="仿宋" w:cs="仿宋"/>
          <w:sz w:val="28"/>
          <w:szCs w:val="28"/>
          <w:u w:val="single"/>
        </w:rPr>
        <w:t>乙方须在本届灯光节进场搭建前，向花城广场、海心沙（广州市城投资产经营管理有限公司珠江新城分公司）及广州塔（广州塔旅游文化发展股份有限公司）的场地方缴纳总计人民币100</w:t>
      </w:r>
      <w:r>
        <w:rPr>
          <w:rFonts w:ascii="仿宋" w:hAnsi="仿宋" w:eastAsia="仿宋" w:cs="仿宋"/>
          <w:sz w:val="28"/>
          <w:szCs w:val="28"/>
          <w:u w:val="single"/>
        </w:rPr>
        <w:t>万元的场地使用押金。该费用</w:t>
      </w:r>
      <w:r>
        <w:rPr>
          <w:rFonts w:hint="eastAsia" w:ascii="仿宋" w:hAnsi="仿宋" w:eastAsia="仿宋" w:cs="仿宋"/>
          <w:sz w:val="28"/>
          <w:szCs w:val="28"/>
          <w:u w:val="single"/>
        </w:rPr>
        <w:t>由乙方承担并支付至甲方账户，由甲方负责代为缴纳。灯光作品拆除完毕，经甲方组织验收合格后，由甲方协调场地方于验收合格后</w:t>
      </w:r>
      <w:r>
        <w:rPr>
          <w:rFonts w:ascii="仿宋" w:hAnsi="仿宋" w:eastAsia="仿宋" w:cs="仿宋"/>
          <w:sz w:val="28"/>
          <w:szCs w:val="28"/>
          <w:u w:val="single"/>
        </w:rPr>
        <w:t>10个工作日内将押金本金全额退还（不计利息）给乙方。</w:t>
      </w:r>
    </w:p>
    <w:p w14:paraId="2839EBBF">
      <w:pPr>
        <w:adjustRightInd w:val="0"/>
        <w:snapToGrid w:val="0"/>
        <w:spacing w:line="560" w:lineRule="exact"/>
        <w:ind w:firstLine="562" w:firstLineChars="200"/>
        <w:rPr>
          <w:rFonts w:ascii="Times New Roman" w:hAnsi="Times New Roman" w:eastAsia="仿宋_GB2312" w:cs="Times New Roman"/>
          <w:b/>
          <w:bCs/>
          <w:sz w:val="28"/>
          <w:szCs w:val="28"/>
          <w:u w:val="single"/>
        </w:rPr>
      </w:pPr>
      <w:r>
        <w:rPr>
          <w:rFonts w:hint="eastAsia" w:ascii="Times New Roman" w:hAnsi="Times New Roman" w:eastAsia="仿宋_GB2312" w:cs="Times New Roman"/>
          <w:b/>
          <w:bCs/>
          <w:sz w:val="28"/>
          <w:szCs w:val="28"/>
          <w:u w:val="single"/>
        </w:rPr>
        <w:t>甲方</w:t>
      </w:r>
      <w:r>
        <w:rPr>
          <w:rFonts w:ascii="Times New Roman" w:hAnsi="Times New Roman" w:eastAsia="仿宋_GB2312" w:cs="Times New Roman"/>
          <w:b/>
          <w:bCs/>
          <w:sz w:val="28"/>
          <w:szCs w:val="28"/>
          <w:u w:val="single"/>
        </w:rPr>
        <w:t>指定收款银行账户信息</w:t>
      </w:r>
    </w:p>
    <w:p w14:paraId="5115C74B">
      <w:pPr>
        <w:adjustRightInd w:val="0"/>
        <w:snapToGrid w:val="0"/>
        <w:spacing w:line="560" w:lineRule="exact"/>
        <w:ind w:firstLine="562" w:firstLineChars="200"/>
        <w:rPr>
          <w:rFonts w:ascii="Times New Roman" w:hAnsi="Times New Roman" w:eastAsia="仿宋_GB2312" w:cs="Times New Roman"/>
          <w:b/>
          <w:bCs/>
          <w:sz w:val="28"/>
          <w:szCs w:val="28"/>
          <w:u w:val="single"/>
        </w:rPr>
      </w:pPr>
      <w:r>
        <w:rPr>
          <w:rFonts w:ascii="Times New Roman" w:hAnsi="Times New Roman" w:eastAsia="仿宋_GB2312" w:cs="Times New Roman"/>
          <w:b/>
          <w:bCs/>
          <w:sz w:val="28"/>
          <w:szCs w:val="28"/>
          <w:u w:val="single"/>
        </w:rPr>
        <w:t>开户名称</w:t>
      </w:r>
      <w:r>
        <w:rPr>
          <w:rFonts w:hint="eastAsia" w:ascii="Times New Roman" w:hAnsi="Times New Roman" w:eastAsia="仿宋_GB2312" w:cs="Times New Roman"/>
          <w:b/>
          <w:bCs/>
          <w:sz w:val="28"/>
          <w:szCs w:val="28"/>
          <w:u w:val="single"/>
        </w:rPr>
        <w:t xml:space="preserve">：广州文化策划传播有限公司 </w:t>
      </w:r>
    </w:p>
    <w:p w14:paraId="4B8B57F8">
      <w:pPr>
        <w:adjustRightInd w:val="0"/>
        <w:snapToGrid w:val="0"/>
        <w:spacing w:line="560" w:lineRule="exact"/>
        <w:ind w:firstLine="562" w:firstLineChars="200"/>
        <w:rPr>
          <w:rFonts w:ascii="Times New Roman" w:hAnsi="Times New Roman" w:eastAsia="仿宋_GB2312" w:cs="Times New Roman"/>
          <w:b/>
          <w:bCs/>
          <w:sz w:val="28"/>
          <w:szCs w:val="28"/>
          <w:u w:val="single"/>
        </w:rPr>
      </w:pPr>
      <w:r>
        <w:rPr>
          <w:rFonts w:ascii="Times New Roman" w:hAnsi="Times New Roman" w:eastAsia="仿宋_GB2312" w:cs="Times New Roman"/>
          <w:b/>
          <w:bCs/>
          <w:sz w:val="28"/>
          <w:szCs w:val="28"/>
          <w:u w:val="single"/>
        </w:rPr>
        <w:t>开户银行：</w:t>
      </w:r>
      <w:r>
        <w:rPr>
          <w:rFonts w:hint="eastAsia" w:ascii="Times New Roman" w:hAnsi="Times New Roman" w:eastAsia="仿宋_GB2312" w:cs="Times New Roman"/>
          <w:b/>
          <w:bCs/>
          <w:sz w:val="28"/>
          <w:szCs w:val="28"/>
          <w:u w:val="single"/>
        </w:rPr>
        <w:t xml:space="preserve">中国工商银行股份有限公司广州鹤洞支行 </w:t>
      </w:r>
    </w:p>
    <w:p w14:paraId="3BBAA920">
      <w:pPr>
        <w:adjustRightInd w:val="0"/>
        <w:snapToGrid w:val="0"/>
        <w:spacing w:line="560" w:lineRule="exact"/>
        <w:ind w:firstLine="562" w:firstLineChars="200"/>
        <w:rPr>
          <w:rFonts w:ascii="Times New Roman" w:hAnsi="Times New Roman" w:eastAsia="仿宋_GB2312" w:cs="Times New Roman"/>
          <w:b/>
          <w:bCs/>
          <w:sz w:val="28"/>
          <w:szCs w:val="28"/>
          <w:u w:val="single"/>
        </w:rPr>
      </w:pPr>
      <w:r>
        <w:rPr>
          <w:rFonts w:ascii="Times New Roman" w:hAnsi="Times New Roman" w:eastAsia="仿宋_GB2312" w:cs="Times New Roman"/>
          <w:b/>
          <w:bCs/>
          <w:sz w:val="28"/>
          <w:szCs w:val="28"/>
          <w:u w:val="single"/>
        </w:rPr>
        <w:t>账号：</w:t>
      </w:r>
      <w:r>
        <w:rPr>
          <w:rFonts w:hint="eastAsia" w:ascii="仿宋" w:hAnsi="仿宋" w:eastAsia="仿宋" w:cs="仿宋"/>
          <w:b/>
          <w:bCs/>
          <w:sz w:val="28"/>
          <w:szCs w:val="28"/>
          <w:u w:val="single"/>
        </w:rPr>
        <w:t xml:space="preserve">3602028919201362685 </w:t>
      </w:r>
      <w:r>
        <w:rPr>
          <w:rFonts w:hint="eastAsia" w:ascii="Times New Roman" w:hAnsi="Times New Roman" w:eastAsia="仿宋_GB2312" w:cs="Times New Roman"/>
          <w:b/>
          <w:bCs/>
          <w:sz w:val="28"/>
          <w:szCs w:val="28"/>
          <w:u w:val="single"/>
        </w:rPr>
        <w:t xml:space="preserve"> </w:t>
      </w:r>
    </w:p>
    <w:p w14:paraId="02F6F6E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是2025年广州国际灯光节灯光作品质量与安全责任主体，对上述活动的质量与安全负全责，承担相应法律责任；乙方的主要负责人是灯光节上述活动的质量与安全责任人。乙方须严格遵守安全生产有关管理规定开展进场、施工、布展、活动开展和撤场等各项工作，并随时接受上级部门、甲方等安全检查人员依法实施的监督检查，消除事故隐患。由于乙方安全措施不力造成事故的责任和因此而发生的费用，由乙方承担。乙方应指定安全管理人员，负责日常安全管理事务，服从甲方的安全生产管理。乙方不服从甲方管理导致生产安全事故的，由乙方承担所有责任和费用，甲方有权就事故造成的损失向乙方索赔，包括但不限于经济赔偿、违约金、合同终止等。</w:t>
      </w:r>
    </w:p>
    <w:p w14:paraId="576B0AA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负责2025年广州国际灯光节灯光作品展的策划、实施、现场管理、运营、实体灯光作品设施的拆除撤离工作及有关安全事故处理等。灯光作品设施的拆除撤离工作应于灯光节举办完成后6日内完成，必须按照进场前的状态将举办场地进行原状恢复，造成损坏的，应进行赔偿。</w:t>
      </w:r>
    </w:p>
    <w:p w14:paraId="4084A9D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7.在灯光节实施过程中，乙方根据甲方提出的具体要求做好相关工作。</w:t>
      </w:r>
    </w:p>
    <w:p w14:paraId="3C74BA0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不得因灯光节市场化运营状况不佳导致资金短缺或亏损等原因，向甲方提出不能继续履约等问题。确因乙方内部出现严重问题导致不能继续履约的情况，乙方应持相关证明文件向甲方提出不能履约申请，经甲方审核后报请广州市政府同意后方可解除协议。乙方因资金短缺或亏损等原因无法继续履约，应承担相应的违约责任，包括但不限于赔偿甲方因此遭受的损失、支付违约金等。</w:t>
      </w:r>
    </w:p>
    <w:p w14:paraId="65109FD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完成工作后，应在15个工作日内向甲方提交完整的验收材料和书面验收通知。甲方在收到乙方提交的验收材料和书面验收通知后，在15个工作日内完成验收工作。若验收结果指出乙方工作存在问题，乙方应在甲方指定的合理期限内完成整改，并重新提交验收材料。甲方应在收到整改后的验收材料后的15个工作日内完成复验。甲方在完成验收后，将及时向乙方反馈验收结果，逾期验收的视为验收合格。</w:t>
      </w:r>
    </w:p>
    <w:p w14:paraId="49D0CF06">
      <w:pPr>
        <w:adjustRightInd w:val="0"/>
        <w:snapToGrid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六、知识产权</w:t>
      </w:r>
    </w:p>
    <w:p w14:paraId="6AA303CD">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除广州灯光节原有的LOGO、名称等权益外，乙方为履行本协议项目内容新创作的灯光作品，在甲方付清所有项目款项前，其知识产权（包括但不限于设计图纸、技术文档、创意文案等）归乙方所有；甲方付清所有合同款项后，归甲方所有，但乙方享有署名权。</w:t>
      </w:r>
    </w:p>
    <w:p w14:paraId="0AD5BB8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乙方保证对其依据本合同向甲方所交付的服务成果拥有合法的所有权、知识产权及其它权益，保证不侵犯任何第三方合法的所有权、知识产权及其它任何权益，否则，由此产生的一切责任由乙方承担，并保证不使甲方受到任何损害。</w:t>
      </w:r>
    </w:p>
    <w:p w14:paraId="4487B44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应保证所有提交的作品均为原创，不侵犯任何第三方的知识产权，若发生侵权行为，乙方应承担全部责任。若乙方提交的作品侵犯了第三方的知识产权或其他合法权益，乙方应负责解决侵权问题，并承担由此产生的全部责任和费用，包括但不限于赔偿、诉讼费用、律师费等。乙方应赔偿甲方因乙方作品侵权而遭受的一切损失，包括直接损失和间接损失。</w:t>
      </w:r>
    </w:p>
    <w:p w14:paraId="251D101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4.甲方在获得知识产权后，有权对作品进行维护、改进、再创作或商业化利用，无需征得乙方同意。乙方在作品知识产权转让给甲方后，不得再使用或授权第三方使用该作品，除非获得甲方的书面许可。</w:t>
      </w:r>
    </w:p>
    <w:p w14:paraId="67002B6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5.双方应对在合作过程中获悉的对方的商业秘密、技术秘密和其他保密信息予以保密，未经对方书面同意，不得向第三方披露或用于本协议以外的目的。</w:t>
      </w:r>
    </w:p>
    <w:p w14:paraId="0C8F27AE">
      <w:pPr>
        <w:adjustRightInd w:val="0"/>
        <w:snapToGrid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七、保密条款</w:t>
      </w:r>
    </w:p>
    <w:p w14:paraId="6AF1F65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5F83F69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2．本条所约定的双方承担保密义务不因本合同履行完毕而失效。</w:t>
      </w:r>
    </w:p>
    <w:p w14:paraId="6497E54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八、费用支付</w:t>
      </w:r>
    </w:p>
    <w:p w14:paraId="3243E09C">
      <w:pPr>
        <w:tabs>
          <w:tab w:val="left" w:pos="426"/>
        </w:tabs>
        <w:spacing w:after="156" w:afterLines="5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（一）本协议总执行费用（含税）为：人民币</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b/>
          <w:bCs/>
          <w:sz w:val="28"/>
          <w:szCs w:val="28"/>
        </w:rPr>
        <w:t>元</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)，税率为6%，不含税费用为：人民币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由甲方支付，乙方收取。此费用为乙方为履行本合同义务所需的一切费用，包括：创意策划费、作品制作费、海心沙帆屏主舞台设计与制作费、人工费、交通费、食宿费、工作人员保险费、作品运输费、作品安装费、作品围蔽设施费、作品调试费、作品维护费、作品拆除费、清场保洁费、版权使用费、专家评审费、税金等。依合同约定，甲方不再向乙方支付额外费用。</w:t>
      </w:r>
    </w:p>
    <w:p w14:paraId="710C984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（二）支付方式：本协议金额按阶段支付。</w:t>
      </w:r>
    </w:p>
    <w:p w14:paraId="0B3A2925">
      <w:pPr>
        <w:adjustRightInd w:val="0"/>
        <w:snapToGrid w:val="0"/>
        <w:spacing w:line="560" w:lineRule="exact"/>
        <w:ind w:firstLine="560" w:firstLineChars="200"/>
        <w:rPr>
          <w:rFonts w:ascii="Times New Roman" w:hAnsi="Times New Roman" w:eastAsia="仿宋" w:cs="Times New Roman"/>
          <w:sz w:val="28"/>
          <w:szCs w:val="28"/>
        </w:rPr>
      </w:pPr>
      <w:r>
        <w:rPr>
          <w:rFonts w:hint="eastAsia" w:ascii="仿宋" w:hAnsi="仿宋" w:eastAsia="仿宋" w:cs="仿宋"/>
          <w:sz w:val="28"/>
          <w:szCs w:val="28"/>
        </w:rPr>
        <w:t>第一阶段付款：合同签订后，甲方自收到乙方开具符合国家财务规定的相应数额的增值税专用发票起5个工作日内，向乙方支付合同总价款的</w:t>
      </w:r>
      <w:r>
        <w:rPr>
          <w:rFonts w:hint="eastAsia" w:ascii="Times New Roman" w:hAnsi="Times New Roman" w:eastAsia="仿宋" w:cs="Times New Roman"/>
          <w:b/>
          <w:bCs/>
          <w:sz w:val="28"/>
          <w:szCs w:val="28"/>
          <w:lang w:val="en-US" w:eastAsia="zh-CN"/>
        </w:rPr>
        <w:t>30</w:t>
      </w:r>
      <w:r>
        <w:rPr>
          <w:rFonts w:ascii="Times New Roman" w:hAnsi="Times New Roman" w:eastAsia="仿宋" w:cs="Times New Roman"/>
          <w:b/>
          <w:bCs/>
          <w:sz w:val="28"/>
          <w:szCs w:val="28"/>
        </w:rPr>
        <w:t>%</w:t>
      </w:r>
      <w:r>
        <w:rPr>
          <w:rFonts w:hint="eastAsia" w:ascii="仿宋" w:hAnsi="仿宋" w:eastAsia="仿宋" w:cs="仿宋"/>
          <w:sz w:val="28"/>
          <w:szCs w:val="28"/>
        </w:rPr>
        <w:t>，即人民币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ascii="Times New Roman" w:hAnsi="Times New Roman" w:eastAsia="仿宋" w:cs="Times New Roman"/>
          <w:sz w:val="28"/>
          <w:szCs w:val="28"/>
        </w:rPr>
        <w:t>。</w:t>
      </w:r>
    </w:p>
    <w:p w14:paraId="51492C02">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第二阶段付款：在正式亮灯活动后，甲方自收到乙方开具符合国家财务规定的相应数额的增值税专用发票后5个工作日内，向乙方支付合同总价款的</w:t>
      </w:r>
      <w:r>
        <w:rPr>
          <w:rFonts w:hint="eastAsia" w:ascii="Times New Roman" w:hAnsi="Times New Roman" w:eastAsia="仿宋" w:cs="Times New Roman"/>
          <w:b/>
          <w:bCs/>
          <w:sz w:val="28"/>
          <w:szCs w:val="28"/>
        </w:rPr>
        <w:t>5</w:t>
      </w:r>
      <w:r>
        <w:rPr>
          <w:rFonts w:hint="eastAsia" w:ascii="Times New Roman" w:hAnsi="Times New Roman" w:eastAsia="仿宋" w:cs="Times New Roman"/>
          <w:b/>
          <w:bCs/>
          <w:sz w:val="28"/>
          <w:szCs w:val="28"/>
          <w:lang w:val="en-US" w:eastAsia="zh-CN"/>
        </w:rPr>
        <w:t>0</w:t>
      </w:r>
      <w:r>
        <w:rPr>
          <w:rFonts w:ascii="Times New Roman" w:hAnsi="Times New Roman" w:eastAsia="仿宋" w:cs="Times New Roman"/>
          <w:b/>
          <w:bCs/>
          <w:sz w:val="28"/>
          <w:szCs w:val="28"/>
        </w:rPr>
        <w:t>%</w:t>
      </w:r>
      <w:r>
        <w:rPr>
          <w:rFonts w:hint="eastAsia" w:ascii="Times New Roman" w:hAnsi="Times New Roman" w:eastAsia="仿宋" w:cs="Times New Roman"/>
          <w:sz w:val="28"/>
          <w:szCs w:val="28"/>
        </w:rPr>
        <w:t>，即人民币</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rPr>
        <w:t>元（大写：</w:t>
      </w:r>
      <w:r>
        <w:rPr>
          <w:rFonts w:hint="eastAsia" w:ascii="仿宋" w:hAnsi="仿宋" w:eastAsia="仿宋" w:cs="仿宋"/>
          <w:sz w:val="28"/>
          <w:szCs w:val="28"/>
          <w:u w:val="single"/>
          <w:lang w:val="en-US" w:eastAsia="zh-CN"/>
        </w:rPr>
        <w:t xml:space="preserve">    </w:t>
      </w:r>
      <w:r>
        <w:rPr>
          <w:rFonts w:hint="eastAsia" w:ascii="Times New Roman" w:hAnsi="Times New Roman" w:eastAsia="仿宋" w:cs="Times New Roman"/>
          <w:sz w:val="28"/>
          <w:szCs w:val="28"/>
        </w:rPr>
        <w:t>）</w:t>
      </w:r>
      <w:r>
        <w:rPr>
          <w:rFonts w:ascii="Times New Roman" w:hAnsi="Times New Roman" w:eastAsia="仿宋" w:cs="Times New Roman"/>
          <w:sz w:val="28"/>
          <w:szCs w:val="28"/>
        </w:rPr>
        <w:t>。</w:t>
      </w:r>
    </w:p>
    <w:p w14:paraId="7F2A3212">
      <w:pPr>
        <w:adjustRightInd w:val="0"/>
        <w:snapToGrid w:val="0"/>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第三阶段付款：在完成线下展示活动后，甲方自收到乙方开具符合国家财务规定的相应数额的增值税专用发票，及提交的线下展示活动成果报告并通过甲方书面验收后5个工作日内，向乙方支付合同总价款的</w:t>
      </w:r>
      <w:r>
        <w:rPr>
          <w:rFonts w:ascii="Times New Roman" w:hAnsi="Times New Roman" w:eastAsia="仿宋" w:cs="Times New Roman"/>
          <w:b/>
          <w:bCs/>
          <w:sz w:val="28"/>
          <w:szCs w:val="28"/>
        </w:rPr>
        <w:t>20%</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即人民币</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rPr>
        <w:t>元（大写：</w:t>
      </w:r>
      <w:r>
        <w:rPr>
          <w:rFonts w:hint="eastAsia" w:ascii="仿宋" w:hAnsi="仿宋" w:eastAsia="仿宋" w:cs="仿宋"/>
          <w:sz w:val="28"/>
          <w:szCs w:val="28"/>
          <w:u w:val="single"/>
          <w:lang w:val="en-US" w:eastAsia="zh-CN"/>
        </w:rPr>
        <w:t xml:space="preserve">    </w:t>
      </w:r>
      <w:bookmarkStart w:id="0" w:name="_GoBack"/>
      <w:bookmarkEnd w:id="0"/>
      <w:r>
        <w:rPr>
          <w:rFonts w:hint="eastAsia" w:ascii="Times New Roman" w:hAnsi="Times New Roman" w:eastAsia="仿宋" w:cs="Times New Roman"/>
          <w:sz w:val="28"/>
          <w:szCs w:val="28"/>
        </w:rPr>
        <w:t>）</w:t>
      </w:r>
      <w:r>
        <w:rPr>
          <w:rFonts w:ascii="Times New Roman" w:hAnsi="Times New Roman" w:eastAsia="仿宋" w:cs="Times New Roman"/>
          <w:sz w:val="28"/>
          <w:szCs w:val="28"/>
        </w:rPr>
        <w:t>。</w:t>
      </w:r>
    </w:p>
    <w:p w14:paraId="10CFEB9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如乙方未如时向甲方提供款项等额、合法有效的增值税专用发票，则甲方可延迟履行付款义务且不视为违约。</w:t>
      </w:r>
    </w:p>
    <w:p w14:paraId="138D5D2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（三）开票方式：增值税专用发票</w:t>
      </w:r>
    </w:p>
    <w:p w14:paraId="313BEA4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发票所需资料：</w:t>
      </w:r>
    </w:p>
    <w:p w14:paraId="62976D5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单位：广州文化策划传播有限公司 </w:t>
      </w:r>
    </w:p>
    <w:p w14:paraId="664ADB1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税号： 91440112MAC4RL7F4X</w:t>
      </w:r>
    </w:p>
    <w:p w14:paraId="60C36FB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单位地址：广州市黄埔区科学大道111号主楼301-3房 </w:t>
      </w:r>
    </w:p>
    <w:p w14:paraId="44A2D84A">
      <w:pPr>
        <w:adjustRightInd w:val="0"/>
        <w:snapToGrid w:val="0"/>
        <w:spacing w:line="560" w:lineRule="exact"/>
        <w:ind w:left="559" w:leftChars="266"/>
        <w:rPr>
          <w:rFonts w:hint="eastAsia" w:ascii="仿宋" w:hAnsi="仿宋" w:eastAsia="仿宋" w:cs="仿宋"/>
          <w:sz w:val="28"/>
          <w:szCs w:val="28"/>
        </w:rPr>
      </w:pPr>
      <w:r>
        <w:rPr>
          <w:rFonts w:hint="eastAsia" w:ascii="仿宋" w:hAnsi="仿宋" w:eastAsia="仿宋" w:cs="仿宋"/>
          <w:sz w:val="28"/>
          <w:szCs w:val="28"/>
        </w:rPr>
        <w:t>（四）乙方收款信息</w:t>
      </w:r>
      <w:r>
        <w:rPr>
          <w:rFonts w:hint="eastAsia" w:ascii="仿宋" w:hAnsi="仿宋" w:eastAsia="仿宋" w:cs="仿宋"/>
          <w:sz w:val="28"/>
          <w:szCs w:val="28"/>
        </w:rPr>
        <w:br w:type="textWrapping"/>
      </w:r>
      <w:r>
        <w:rPr>
          <w:rFonts w:hint="eastAsia" w:ascii="仿宋" w:hAnsi="仿宋" w:eastAsia="仿宋" w:cs="仿宋"/>
          <w:sz w:val="28"/>
          <w:szCs w:val="28"/>
        </w:rPr>
        <w:t>账户名称：</w:t>
      </w:r>
      <w:r>
        <w:rPr>
          <w:rFonts w:hint="eastAsia" w:ascii="仿宋" w:hAnsi="仿宋" w:eastAsia="仿宋" w:cs="仿宋"/>
          <w:sz w:val="28"/>
          <w:szCs w:val="28"/>
        </w:rPr>
        <w:br w:type="textWrapping"/>
      </w:r>
      <w:r>
        <w:rPr>
          <w:rFonts w:hint="eastAsia" w:ascii="仿宋" w:hAnsi="仿宋" w:eastAsia="仿宋" w:cs="仿宋"/>
          <w:sz w:val="28"/>
          <w:szCs w:val="28"/>
        </w:rPr>
        <w:t>开户行：</w:t>
      </w:r>
    </w:p>
    <w:p w14:paraId="365069E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w:t>
      </w:r>
    </w:p>
    <w:p w14:paraId="45FC50CF">
      <w:pPr>
        <w:numPr>
          <w:ilvl w:val="0"/>
          <w:numId w:val="1"/>
        </w:numPr>
        <w:adjustRightInd w:val="0"/>
        <w:snapToGrid w:val="0"/>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项目验收</w:t>
      </w:r>
    </w:p>
    <w:p w14:paraId="7BB4F960">
      <w:pPr>
        <w:spacing w:line="360" w:lineRule="auto"/>
        <w:ind w:firstLine="280" w:firstLineChars="100"/>
        <w:rPr>
          <w:rFonts w:hint="eastAsia" w:ascii="仿宋" w:hAnsi="仿宋" w:eastAsia="仿宋" w:cs="仿宋"/>
          <w:bCs/>
          <w:sz w:val="28"/>
          <w:szCs w:val="28"/>
        </w:rPr>
      </w:pPr>
      <w:r>
        <w:rPr>
          <w:rFonts w:hint="eastAsia" w:ascii="仿宋" w:hAnsi="仿宋" w:eastAsia="仿宋" w:cs="仿宋"/>
          <w:bCs/>
          <w:sz w:val="28"/>
          <w:szCs w:val="28"/>
        </w:rPr>
        <w:t>（一）验收标准</w:t>
      </w:r>
    </w:p>
    <w:p w14:paraId="68CFD275">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乙方应确保其提供的服务和作品满足以下甲方的验收标准，并在甲方指定的时间和地点进行共同验收：</w:t>
      </w:r>
    </w:p>
    <w:p w14:paraId="07C9B2A4">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1.所有灯光作品应符合合同附件中的设计要求和规格说明。</w:t>
      </w:r>
    </w:p>
    <w:p w14:paraId="5FD6F2C7">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2.所有灯光作品应通过安全测试，包括但不限于电气安全、结构稳定性等。</w:t>
      </w:r>
    </w:p>
    <w:p w14:paraId="542C94C8">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（二）验收程序</w:t>
      </w:r>
    </w:p>
    <w:p w14:paraId="4D54AA5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1.甲方将在以下时间点进行三个阶段的验收：入场、施工和完成。</w:t>
      </w:r>
    </w:p>
    <w:p w14:paraId="4418158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2.乙方应在每个阶段的验收前提供必要的文件和资料，包括但不限于设计图纸、施工记录、测试报告等。详细验收要求见附件2。</w:t>
      </w:r>
    </w:p>
    <w:p w14:paraId="6AFF169D">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(三）整改流程</w:t>
      </w:r>
    </w:p>
    <w:p w14:paraId="571369D0">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若甲方在任何阶段的验收中发现问题，乙方应在接到甲方书面整改通知后的7个工作日内完成整改，并承担由此产生的所有费用。</w:t>
      </w:r>
    </w:p>
    <w:p w14:paraId="1ECF363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（四）验收结果的法律效力</w:t>
      </w:r>
    </w:p>
    <w:p w14:paraId="0E60AEA9">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若乙方未能在规定时间内完成整改或整改后仍不符合验收标准，甲方有权解除合同，并要求乙方赔偿由此造成的损失。</w:t>
      </w:r>
    </w:p>
    <w:p w14:paraId="2E193D79">
      <w:pPr>
        <w:numPr>
          <w:ilvl w:val="0"/>
          <w:numId w:val="1"/>
        </w:num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协议的终止与解除</w:t>
      </w:r>
    </w:p>
    <w:p w14:paraId="195807A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（一）由于中国法律法规、规章或者政策限制的原因，以及意外事件等双方不能控制的不可抗力事件，导致本协议不能履行的，本协议自该情形发生之日起自行终止，甲乙双方互不追究责任。</w:t>
      </w:r>
    </w:p>
    <w:p w14:paraId="612A4A1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（二）乙方如果在本协议签订之日起不能按协议要求完成项目的各项工作，则甲方有权解除本协议及与本协议相关的协议等。</w:t>
      </w:r>
    </w:p>
    <w:p w14:paraId="2E69259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（三）在灯光节举办期间，如由于乙方管理不善导致发生重大安全事故的，甲方有权提请上级部门终止本协议，由此产生的一切责任及费用由乙方承担。</w:t>
      </w:r>
    </w:p>
    <w:p w14:paraId="12D374B6">
      <w:pPr>
        <w:tabs>
          <w:tab w:val="left" w:pos="1050"/>
          <w:tab w:val="left" w:pos="1080"/>
        </w:tabs>
        <w:spacing w:line="520" w:lineRule="exact"/>
        <w:ind w:firstLine="411" w:firstLineChars="147"/>
        <w:rPr>
          <w:rFonts w:hint="eastAsia" w:ascii="黑体" w:hAnsi="黑体" w:eastAsia="黑体" w:cs="黑体"/>
          <w:b/>
          <w:sz w:val="28"/>
          <w:szCs w:val="28"/>
        </w:rPr>
      </w:pPr>
      <w:r>
        <w:rPr>
          <w:rFonts w:hint="eastAsia" w:ascii="黑体" w:hAnsi="黑体" w:eastAsia="黑体" w:cs="黑体"/>
          <w:sz w:val="28"/>
          <w:szCs w:val="28"/>
        </w:rPr>
        <w:t>十一、</w:t>
      </w:r>
      <w:r>
        <w:rPr>
          <w:rFonts w:hint="eastAsia" w:ascii="黑体" w:hAnsi="黑体" w:eastAsia="黑体" w:cs="黑体"/>
          <w:b/>
          <w:sz w:val="28"/>
          <w:szCs w:val="28"/>
        </w:rPr>
        <w:t>违约责任</w:t>
      </w:r>
    </w:p>
    <w:p w14:paraId="55312AB4">
      <w:pPr>
        <w:numPr>
          <w:ilvl w:val="0"/>
          <w:numId w:val="2"/>
        </w:numPr>
        <w:tabs>
          <w:tab w:val="left" w:pos="945"/>
          <w:tab w:val="left" w:pos="1080"/>
        </w:tabs>
        <w:spacing w:line="520" w:lineRule="exact"/>
        <w:rPr>
          <w:rFonts w:hint="eastAsia" w:ascii="仿宋" w:hAnsi="仿宋" w:eastAsia="仿宋" w:cs="仿宋"/>
          <w:sz w:val="28"/>
          <w:szCs w:val="28"/>
        </w:rPr>
      </w:pPr>
      <w:r>
        <w:rPr>
          <w:rFonts w:hint="eastAsia" w:ascii="仿宋" w:hAnsi="仿宋" w:eastAsia="仿宋" w:cs="仿宋"/>
          <w:sz w:val="28"/>
          <w:szCs w:val="28"/>
        </w:rPr>
        <w:t>若乙方逾期履行本合同约定的义务，甲方有权要求乙方每逾期一天，支付合同总额的万分之三作为违约金。</w:t>
      </w:r>
    </w:p>
    <w:p w14:paraId="5A402B42">
      <w:pPr>
        <w:numPr>
          <w:ilvl w:val="0"/>
          <w:numId w:val="2"/>
        </w:numPr>
        <w:tabs>
          <w:tab w:val="left" w:pos="945"/>
          <w:tab w:val="left" w:pos="1080"/>
        </w:tabs>
        <w:spacing w:line="520" w:lineRule="exact"/>
        <w:rPr>
          <w:rFonts w:hint="eastAsia" w:ascii="仿宋" w:hAnsi="仿宋" w:eastAsia="仿宋" w:cs="仿宋"/>
          <w:sz w:val="28"/>
          <w:szCs w:val="28"/>
        </w:rPr>
      </w:pPr>
      <w:r>
        <w:rPr>
          <w:rFonts w:hint="eastAsia" w:ascii="仿宋" w:hAnsi="仿宋" w:eastAsia="仿宋" w:cs="仿宋"/>
          <w:sz w:val="28"/>
          <w:szCs w:val="28"/>
        </w:rPr>
        <w:t>若甲方逾期支付款项的，乙方有权要求甲方每逾期一天，支付逾期款项的万分之三作为违约金。</w:t>
      </w:r>
    </w:p>
    <w:p w14:paraId="6AC86415">
      <w:pPr>
        <w:numPr>
          <w:ilvl w:val="0"/>
          <w:numId w:val="2"/>
        </w:numPr>
        <w:tabs>
          <w:tab w:val="left" w:pos="945"/>
          <w:tab w:val="left" w:pos="1080"/>
        </w:tabs>
        <w:spacing w:line="520" w:lineRule="exact"/>
        <w:rPr>
          <w:rFonts w:hint="eastAsia" w:ascii="仿宋" w:hAnsi="仿宋" w:eastAsia="仿宋" w:cs="仿宋"/>
          <w:sz w:val="28"/>
          <w:szCs w:val="28"/>
        </w:rPr>
      </w:pPr>
      <w:r>
        <w:rPr>
          <w:rFonts w:hint="eastAsia" w:ascii="仿宋" w:hAnsi="仿宋" w:eastAsia="仿宋" w:cs="仿宋"/>
          <w:sz w:val="28"/>
          <w:szCs w:val="28"/>
        </w:rPr>
        <w:t>任何一方违反本协议其他条款之规定，应赔偿给对方造成的直接经济损失，包括但不限于诉讼费、律师费、差旅费等所有费用。</w:t>
      </w:r>
    </w:p>
    <w:p w14:paraId="24B4630E">
      <w:pPr>
        <w:adjustRightInd w:val="0"/>
        <w:snapToGrid w:val="0"/>
        <w:spacing w:line="560" w:lineRule="exact"/>
        <w:rPr>
          <w:rFonts w:ascii="Times New Roman" w:hAnsi="Times New Roman" w:eastAsia="黑体" w:cs="Times New Roman"/>
          <w:sz w:val="28"/>
          <w:szCs w:val="28"/>
        </w:rPr>
      </w:pPr>
    </w:p>
    <w:p w14:paraId="3748D971">
      <w:pPr>
        <w:adjustRightInd w:val="0"/>
        <w:snapToGrid w:val="0"/>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十二、</w:t>
      </w:r>
      <w:r>
        <w:rPr>
          <w:rFonts w:ascii="Times New Roman" w:hAnsi="Times New Roman" w:eastAsia="黑体" w:cs="Times New Roman"/>
          <w:sz w:val="28"/>
          <w:szCs w:val="28"/>
        </w:rPr>
        <w:t>争议解决</w:t>
      </w:r>
    </w:p>
    <w:p w14:paraId="00CA973A">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凡因执行本协议所发生的或与本协议有关的一切争议，双方应通过友好协商解决，如果协商不能解决，可依法向甲方所在地人民法－提起诉讼。</w:t>
      </w:r>
    </w:p>
    <w:p w14:paraId="77183102">
      <w:pPr>
        <w:adjustRightInd w:val="0"/>
        <w:snapToGrid w:val="0"/>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十三</w:t>
      </w:r>
      <w:r>
        <w:rPr>
          <w:rFonts w:ascii="Times New Roman" w:hAnsi="Times New Roman" w:eastAsia="黑体" w:cs="Times New Roman"/>
          <w:sz w:val="28"/>
          <w:szCs w:val="28"/>
        </w:rPr>
        <w:t>、其他约定</w:t>
      </w:r>
    </w:p>
    <w:p w14:paraId="761D089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（一）本协议构成</w:t>
      </w:r>
    </w:p>
    <w:p w14:paraId="52E09A8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1.安全管理协议</w:t>
      </w:r>
    </w:p>
    <w:p w14:paraId="37518EE2">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验收标准</w:t>
      </w:r>
    </w:p>
    <w:p w14:paraId="4EE33DF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3.廉洁协议书</w:t>
      </w:r>
    </w:p>
    <w:p w14:paraId="7ECDA3C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（二）本协议自双方法定代表人签字、加盖单位公章之日起生效。本协议壹式陆份，甲乙双方各执叁份。均具同等法律效力。</w:t>
      </w:r>
    </w:p>
    <w:p w14:paraId="3210916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14:paraId="40A64E1E">
      <w:pPr>
        <w:adjustRightInd w:val="0"/>
        <w:snapToGrid w:val="0"/>
        <w:spacing w:line="560" w:lineRule="exact"/>
        <w:ind w:firstLine="560" w:firstLineChars="200"/>
        <w:rPr>
          <w:rFonts w:ascii="Times New Roman" w:hAnsi="Times New Roman" w:eastAsia="仿宋_GB2312" w:cs="Times New Roman"/>
          <w:sz w:val="28"/>
          <w:szCs w:val="28"/>
        </w:rPr>
      </w:pPr>
    </w:p>
    <w:tbl>
      <w:tblPr>
        <w:tblStyle w:val="11"/>
        <w:tblpPr w:leftFromText="180" w:rightFromText="180" w:vertAnchor="text" w:horzAnchor="page" w:tblpX="1714" w:tblpY="5"/>
        <w:tblOverlap w:val="never"/>
        <w:tblW w:w="0" w:type="auto"/>
        <w:tblInd w:w="0" w:type="dxa"/>
        <w:tblLayout w:type="autofit"/>
        <w:tblCellMar>
          <w:top w:w="0" w:type="dxa"/>
          <w:left w:w="108" w:type="dxa"/>
          <w:bottom w:w="0" w:type="dxa"/>
          <w:right w:w="108" w:type="dxa"/>
        </w:tblCellMar>
      </w:tblPr>
      <w:tblGrid>
        <w:gridCol w:w="4261"/>
        <w:gridCol w:w="4261"/>
      </w:tblGrid>
      <w:tr w14:paraId="314A93E2">
        <w:trPr>
          <w:trHeight w:val="695" w:hRule="atLeast"/>
        </w:trPr>
        <w:tc>
          <w:tcPr>
            <w:tcW w:w="4261" w:type="dxa"/>
            <w:tcBorders>
              <w:tl2br w:val="nil"/>
              <w:tr2bl w:val="nil"/>
            </w:tcBorders>
          </w:tcPr>
          <w:p w14:paraId="470FB5DB">
            <w:pPr>
              <w:adjustRightInd w:val="0"/>
              <w:snapToGrid w:val="0"/>
              <w:spacing w:line="560" w:lineRule="exact"/>
              <w:rPr>
                <w:rFonts w:hint="eastAsia" w:ascii="仿宋" w:hAnsi="仿宋" w:eastAsia="仿宋" w:cs="仿宋"/>
                <w:sz w:val="28"/>
                <w:szCs w:val="28"/>
              </w:rPr>
            </w:pPr>
            <w:r>
              <w:rPr>
                <w:rFonts w:hint="eastAsia" w:ascii="Times New Roman" w:hAnsi="Times New Roman" w:eastAsia="仿宋_GB2312" w:cs="Times New Roman"/>
                <w:sz w:val="28"/>
                <w:szCs w:val="28"/>
              </w:rPr>
              <w:t>甲</w:t>
            </w:r>
            <w:r>
              <w:rPr>
                <w:rFonts w:ascii="Times New Roman" w:hAnsi="Times New Roman" w:eastAsia="仿宋_GB2312" w:cs="Times New Roman"/>
                <w:sz w:val="28"/>
                <w:szCs w:val="28"/>
              </w:rPr>
              <w:t>方（盖章）</w:t>
            </w:r>
          </w:p>
        </w:tc>
        <w:tc>
          <w:tcPr>
            <w:tcW w:w="4261" w:type="dxa"/>
            <w:tcBorders>
              <w:tl2br w:val="nil"/>
              <w:tr2bl w:val="nil"/>
            </w:tcBorders>
          </w:tcPr>
          <w:p w14:paraId="40C06E0C">
            <w:pPr>
              <w:adjustRightInd w:val="0"/>
              <w:snapToGrid w:val="0"/>
              <w:spacing w:line="560" w:lineRule="exact"/>
              <w:rPr>
                <w:rFonts w:hint="eastAsia" w:ascii="仿宋" w:hAnsi="仿宋" w:eastAsia="仿宋" w:cs="仿宋"/>
                <w:sz w:val="28"/>
                <w:szCs w:val="28"/>
              </w:rPr>
            </w:pPr>
            <w:r>
              <w:rPr>
                <w:rFonts w:hint="eastAsia" w:ascii="Times New Roman" w:hAnsi="Times New Roman" w:eastAsia="仿宋_GB2312" w:cs="Times New Roman"/>
                <w:sz w:val="28"/>
                <w:szCs w:val="28"/>
              </w:rPr>
              <w:t>乙</w:t>
            </w:r>
            <w:r>
              <w:rPr>
                <w:rFonts w:ascii="Times New Roman" w:hAnsi="Times New Roman" w:eastAsia="仿宋_GB2312" w:cs="Times New Roman"/>
                <w:sz w:val="28"/>
                <w:szCs w:val="28"/>
              </w:rPr>
              <w:t>方（盖章）</w:t>
            </w:r>
          </w:p>
        </w:tc>
      </w:tr>
      <w:tr w14:paraId="4A9C5A17">
        <w:tblPrEx>
          <w:tblCellMar>
            <w:top w:w="0" w:type="dxa"/>
            <w:left w:w="108" w:type="dxa"/>
            <w:bottom w:w="0" w:type="dxa"/>
            <w:right w:w="108" w:type="dxa"/>
          </w:tblCellMar>
        </w:tblPrEx>
        <w:trPr>
          <w:trHeight w:val="785" w:hRule="atLeast"/>
        </w:trPr>
        <w:tc>
          <w:tcPr>
            <w:tcW w:w="4261" w:type="dxa"/>
            <w:tcBorders>
              <w:tl2br w:val="nil"/>
              <w:tr2bl w:val="nil"/>
            </w:tcBorders>
          </w:tcPr>
          <w:p w14:paraId="1518108F">
            <w:pPr>
              <w:adjustRightInd w:val="0"/>
              <w:snapToGrid w:val="0"/>
              <w:spacing w:line="560" w:lineRule="exact"/>
              <w:rPr>
                <w:rFonts w:hint="eastAsia" w:ascii="仿宋" w:hAnsi="仿宋" w:eastAsia="仿宋" w:cs="仿宋"/>
                <w:sz w:val="28"/>
                <w:szCs w:val="28"/>
              </w:rPr>
            </w:pPr>
            <w:r>
              <w:rPr>
                <w:rFonts w:ascii="Times New Roman" w:hAnsi="Times New Roman" w:eastAsia="仿宋_GB2312" w:cs="Times New Roman"/>
                <w:sz w:val="28"/>
                <w:szCs w:val="28"/>
              </w:rPr>
              <w:t>法定代表人</w:t>
            </w:r>
            <w:r>
              <w:rPr>
                <w:rFonts w:hint="eastAsia" w:ascii="仿宋" w:hAnsi="仿宋" w:eastAsia="仿宋" w:cs="仿宋"/>
                <w:sz w:val="28"/>
                <w:szCs w:val="28"/>
              </w:rPr>
              <w:t>或授权代表：</w:t>
            </w:r>
          </w:p>
        </w:tc>
        <w:tc>
          <w:tcPr>
            <w:tcW w:w="4261" w:type="dxa"/>
            <w:tcBorders>
              <w:tl2br w:val="nil"/>
              <w:tr2bl w:val="nil"/>
            </w:tcBorders>
          </w:tcPr>
          <w:p w14:paraId="573FEE0D">
            <w:pPr>
              <w:adjustRightInd w:val="0"/>
              <w:snapToGrid w:val="0"/>
              <w:spacing w:line="560" w:lineRule="exact"/>
              <w:rPr>
                <w:rFonts w:hint="eastAsia" w:ascii="仿宋" w:hAnsi="仿宋" w:eastAsia="仿宋" w:cs="仿宋"/>
                <w:sz w:val="28"/>
                <w:szCs w:val="28"/>
              </w:rPr>
            </w:pPr>
            <w:r>
              <w:rPr>
                <w:rFonts w:ascii="Times New Roman" w:hAnsi="Times New Roman" w:eastAsia="仿宋_GB2312" w:cs="Times New Roman"/>
                <w:sz w:val="28"/>
                <w:szCs w:val="28"/>
              </w:rPr>
              <w:t>法定代表人</w:t>
            </w:r>
            <w:r>
              <w:rPr>
                <w:rFonts w:hint="eastAsia" w:ascii="仿宋" w:hAnsi="仿宋" w:eastAsia="仿宋" w:cs="仿宋"/>
                <w:sz w:val="28"/>
                <w:szCs w:val="28"/>
              </w:rPr>
              <w:t>或授权代表：</w:t>
            </w:r>
          </w:p>
        </w:tc>
      </w:tr>
      <w:tr w14:paraId="07856829">
        <w:tblPrEx>
          <w:tblCellMar>
            <w:top w:w="0" w:type="dxa"/>
            <w:left w:w="108" w:type="dxa"/>
            <w:bottom w:w="0" w:type="dxa"/>
            <w:right w:w="108" w:type="dxa"/>
          </w:tblCellMar>
        </w:tblPrEx>
        <w:tc>
          <w:tcPr>
            <w:tcW w:w="4261" w:type="dxa"/>
            <w:tcBorders>
              <w:tl2br w:val="nil"/>
              <w:tr2bl w:val="nil"/>
            </w:tcBorders>
          </w:tcPr>
          <w:p w14:paraId="6B38F760">
            <w:pPr>
              <w:adjustRightInd w:val="0"/>
              <w:snapToGrid w:val="0"/>
              <w:spacing w:line="560" w:lineRule="exact"/>
              <w:rPr>
                <w:rFonts w:hint="eastAsia" w:ascii="仿宋" w:hAnsi="仿宋" w:eastAsia="仿宋" w:cs="仿宋"/>
                <w:sz w:val="28"/>
                <w:szCs w:val="28"/>
              </w:rPr>
            </w:pPr>
            <w:r>
              <w:rPr>
                <w:rFonts w:hint="eastAsia" w:ascii="Times New Roman" w:hAnsi="Times New Roman" w:eastAsia="仿宋_GB2312" w:cs="Times New Roman"/>
                <w:sz w:val="28"/>
                <w:szCs w:val="28"/>
              </w:rPr>
              <w:t>日期：</w:t>
            </w:r>
            <w:r>
              <w:rPr>
                <w:rFonts w:hint="eastAsia" w:ascii="仿宋" w:hAnsi="仿宋" w:eastAsia="仿宋" w:cs="仿宋"/>
                <w:sz w:val="28"/>
                <w:szCs w:val="28"/>
              </w:rPr>
              <w:t>2025年 月  日</w:t>
            </w:r>
          </w:p>
        </w:tc>
        <w:tc>
          <w:tcPr>
            <w:tcW w:w="4261" w:type="dxa"/>
            <w:tcBorders>
              <w:tl2br w:val="nil"/>
              <w:tr2bl w:val="nil"/>
            </w:tcBorders>
          </w:tcPr>
          <w:p w14:paraId="0377019C">
            <w:pPr>
              <w:adjustRightInd w:val="0"/>
              <w:snapToGrid w:val="0"/>
              <w:spacing w:line="560" w:lineRule="exact"/>
              <w:rPr>
                <w:rFonts w:hint="eastAsia" w:ascii="仿宋" w:hAnsi="仿宋" w:eastAsia="仿宋" w:cs="仿宋"/>
                <w:sz w:val="28"/>
                <w:szCs w:val="28"/>
              </w:rPr>
            </w:pPr>
            <w:r>
              <w:rPr>
                <w:rFonts w:hint="eastAsia" w:ascii="Times New Roman" w:hAnsi="Times New Roman" w:eastAsia="仿宋_GB2312" w:cs="Times New Roman"/>
                <w:sz w:val="28"/>
                <w:szCs w:val="28"/>
              </w:rPr>
              <w:t>日期：</w:t>
            </w:r>
            <w:r>
              <w:rPr>
                <w:rFonts w:hint="eastAsia" w:ascii="仿宋" w:hAnsi="仿宋" w:eastAsia="仿宋" w:cs="仿宋"/>
                <w:sz w:val="28"/>
                <w:szCs w:val="28"/>
              </w:rPr>
              <w:t>2025年 月  日</w:t>
            </w:r>
          </w:p>
        </w:tc>
      </w:tr>
    </w:tbl>
    <w:p w14:paraId="23F99FFF">
      <w:pPr>
        <w:adjustRightInd w:val="0"/>
        <w:snapToGrid w:val="0"/>
        <w:spacing w:line="560" w:lineRule="exact"/>
        <w:rPr>
          <w:rFonts w:ascii="Times New Roman" w:hAnsi="Times New Roman" w:eastAsia="仿宋_GB2312" w:cs="Times New Roman"/>
          <w:sz w:val="28"/>
          <w:szCs w:val="28"/>
        </w:rPr>
      </w:pPr>
    </w:p>
    <w:p w14:paraId="3A7BCED5">
      <w:pPr>
        <w:adjustRightInd w:val="0"/>
        <w:snapToGrid w:val="0"/>
        <w:spacing w:line="560" w:lineRule="exact"/>
        <w:rPr>
          <w:rFonts w:ascii="Times New Roman" w:hAnsi="Times New Roman" w:eastAsia="仿宋_GB2312" w:cs="Times New Roman"/>
          <w:sz w:val="28"/>
          <w:szCs w:val="28"/>
        </w:rPr>
      </w:pPr>
    </w:p>
    <w:p w14:paraId="3ABA8903">
      <w:pPr>
        <w:adjustRightInd w:val="0"/>
        <w:snapToGrid w:val="0"/>
        <w:spacing w:line="560" w:lineRule="exact"/>
        <w:rPr>
          <w:rFonts w:ascii="Times New Roman" w:hAnsi="Times New Roman" w:eastAsia="仿宋_GB2312" w:cs="Times New Roman"/>
          <w:sz w:val="28"/>
          <w:szCs w:val="28"/>
        </w:rPr>
      </w:pPr>
    </w:p>
    <w:p w14:paraId="21270472">
      <w:pPr>
        <w:adjustRightInd w:val="0"/>
        <w:snapToGrid w:val="0"/>
        <w:spacing w:line="560" w:lineRule="exact"/>
        <w:rPr>
          <w:rFonts w:ascii="Times New Roman" w:hAnsi="Times New Roman" w:eastAsia="仿宋_GB2312" w:cs="Times New Roman"/>
          <w:sz w:val="28"/>
          <w:szCs w:val="28"/>
        </w:rPr>
      </w:pPr>
    </w:p>
    <w:p w14:paraId="70E24069">
      <w:pPr>
        <w:adjustRightInd w:val="0"/>
        <w:snapToGrid w:val="0"/>
        <w:spacing w:line="560" w:lineRule="exact"/>
        <w:rPr>
          <w:rFonts w:ascii="Times New Roman" w:hAnsi="Times New Roman" w:eastAsia="仿宋_GB2312" w:cs="Times New Roman"/>
          <w:sz w:val="28"/>
          <w:szCs w:val="28"/>
        </w:rPr>
      </w:pPr>
    </w:p>
    <w:p w14:paraId="32CDE26C">
      <w:pPr>
        <w:adjustRightInd w:val="0"/>
        <w:snapToGrid w:val="0"/>
        <w:spacing w:line="560" w:lineRule="exact"/>
        <w:rPr>
          <w:rFonts w:ascii="Times New Roman" w:hAnsi="Times New Roman" w:eastAsia="仿宋_GB2312" w:cs="Times New Roman"/>
          <w:sz w:val="28"/>
          <w:szCs w:val="28"/>
        </w:rPr>
      </w:pPr>
    </w:p>
    <w:p w14:paraId="1F7420D4">
      <w:pPr>
        <w:adjustRightInd w:val="0"/>
        <w:snapToGrid w:val="0"/>
        <w:spacing w:line="560" w:lineRule="exact"/>
        <w:rPr>
          <w:rFonts w:ascii="Times New Roman" w:hAnsi="Times New Roman" w:eastAsia="仿宋_GB2312" w:cs="Times New Roman"/>
          <w:sz w:val="28"/>
          <w:szCs w:val="28"/>
        </w:rPr>
      </w:pPr>
    </w:p>
    <w:p w14:paraId="451C2574">
      <w:pPr>
        <w:adjustRightInd w:val="0"/>
        <w:snapToGrid w:val="0"/>
        <w:spacing w:line="560" w:lineRule="exact"/>
        <w:rPr>
          <w:rFonts w:ascii="Times New Roman" w:hAnsi="Times New Roman" w:eastAsia="仿宋_GB2312" w:cs="Times New Roman"/>
          <w:sz w:val="28"/>
          <w:szCs w:val="28"/>
        </w:rPr>
      </w:pPr>
    </w:p>
    <w:p w14:paraId="63D5B512">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18905CE4">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w:t>
      </w:r>
      <w:r>
        <w:rPr>
          <w:rFonts w:hint="eastAsia" w:ascii="Times New Roman" w:hAnsi="Times New Roman" w:eastAsia="仿宋_GB2312" w:cs="Times New Roman"/>
          <w:sz w:val="28"/>
          <w:szCs w:val="28"/>
        </w:rPr>
        <w:t>1</w:t>
      </w:r>
    </w:p>
    <w:p w14:paraId="75485923">
      <w:pPr>
        <w:pStyle w:val="3"/>
        <w:spacing w:line="560" w:lineRule="exact"/>
      </w:pPr>
    </w:p>
    <w:p w14:paraId="73908A66">
      <w:pPr>
        <w:spacing w:line="560" w:lineRule="exact"/>
        <w:jc w:val="center"/>
        <w:rPr>
          <w:rFonts w:ascii="Times New Roman" w:hAnsi="Times New Roman" w:eastAsia="仿宋_GB2312" w:cs="Times New Roman"/>
          <w:b/>
          <w:bCs/>
          <w:sz w:val="44"/>
          <w:szCs w:val="44"/>
        </w:rPr>
      </w:pPr>
      <w:r>
        <w:rPr>
          <w:rFonts w:ascii="Times New Roman" w:hAnsi="Times New Roman" w:eastAsia="方正公文小标宋" w:cs="Times New Roman"/>
          <w:sz w:val="32"/>
          <w:szCs w:val="32"/>
        </w:rPr>
        <w:t>安全管理协议</w:t>
      </w:r>
      <w:r>
        <w:rPr>
          <w:rFonts w:ascii="Times New Roman" w:hAnsi="Times New Roman" w:eastAsia="仿宋_GB2312" w:cs="Times New Roman"/>
          <w:b/>
          <w:bCs/>
          <w:sz w:val="44"/>
          <w:szCs w:val="44"/>
        </w:rPr>
        <w:t>　</w:t>
      </w:r>
    </w:p>
    <w:p w14:paraId="0B1A6079">
      <w:pPr>
        <w:adjustRightInd w:val="0"/>
        <w:snapToGrid w:val="0"/>
        <w:spacing w:line="560" w:lineRule="exact"/>
        <w:ind w:firstLine="560" w:firstLineChars="200"/>
        <w:jc w:val="left"/>
        <w:rPr>
          <w:rFonts w:ascii="Times New Roman" w:hAnsi="Times New Roman" w:eastAsia="仿宋_GB2312" w:cs="Times New Roman"/>
          <w:sz w:val="28"/>
          <w:szCs w:val="28"/>
        </w:rPr>
      </w:pPr>
    </w:p>
    <w:p w14:paraId="0DF3A75A">
      <w:pPr>
        <w:adjustRightInd w:val="0"/>
        <w:snapToGrid w:val="0"/>
        <w:spacing w:line="560" w:lineRule="exact"/>
        <w:rPr>
          <w:rFonts w:ascii="Times New Roman" w:hAnsi="Times New Roman" w:eastAsia="仿宋_GB2312" w:cs="Times New Roman"/>
          <w:spacing w:val="-28"/>
          <w:sz w:val="28"/>
          <w:szCs w:val="28"/>
          <w:shd w:val="clear" w:color="FFFFFF" w:fill="D9D9D9"/>
        </w:rPr>
      </w:pPr>
      <w:r>
        <w:rPr>
          <w:rFonts w:ascii="Times New Roman" w:hAnsi="Times New Roman" w:eastAsia="仿宋_GB2312" w:cs="Times New Roman"/>
          <w:sz w:val="28"/>
          <w:szCs w:val="28"/>
        </w:rPr>
        <w:t xml:space="preserve">甲方: </w:t>
      </w:r>
    </w:p>
    <w:p w14:paraId="5767CD4F">
      <w:pPr>
        <w:adjustRightInd w:val="0"/>
        <w:snapToGrid w:val="0"/>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乙方: </w:t>
      </w:r>
    </w:p>
    <w:p w14:paraId="443C3095">
      <w:pPr>
        <w:spacing w:line="560" w:lineRule="exact"/>
        <w:rPr>
          <w:rFonts w:ascii="Times New Roman" w:hAnsi="Times New Roman" w:eastAsia="仿宋_GB2312" w:cs="Times New Roman"/>
          <w:sz w:val="28"/>
          <w:szCs w:val="28"/>
        </w:rPr>
      </w:pPr>
    </w:p>
    <w:p w14:paraId="542098A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乙方受甲方的委托将于2025年11月16日至2025年11月26日在花城广场、海心沙、广州塔、猎德大桥、海心桥等地举办2025年广州国际灯光节的灯光作品展、亮灯活动和闭幕活动。</w:t>
      </w:r>
    </w:p>
    <w:p w14:paraId="018CEDF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了加强活动期间的消防安全和安全生产管理工作，预防生产安全事故发生，保障人员人身财产和国家财产安全，明确甲、乙双方的安全管理责任和义务，依据《中华人民共和国安全生产法》《中华人民共和国消防法》《大型群众性活动安全管理条例》《广东省大型群众性活动安全管理办法》《演出场所安全技术要求（WH/T42-2011）》及国家、省、市安全生产法律法规的相关规定，特签订本安全管理协议：</w:t>
      </w:r>
    </w:p>
    <w:p w14:paraId="16914E5C">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一、甲方安全管理的权利和义务：</w:t>
      </w:r>
    </w:p>
    <w:p w14:paraId="5F77D30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依照各级政府制定的法律法规、安全规范和安全管理规章制度的要求，甲方有权配合公安、消防及其他行业主管部门或单独对乙方活动期间的各项安全保卫工作进行安全监督检查，对发现乙方活动施工或活动期间的问题，甲方有权责令乙方整改，如乙方不予以整改，甲方有权停止供水、电及要求乙方停工退场。</w:t>
      </w:r>
    </w:p>
    <w:p w14:paraId="12E85E7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2.甲方对乙方聘用的在活动现场从事舞台（展台）施工搭建的单位的资质进行审核、备案，对不能提供有效资质证书的施工单位有权拒绝进场。</w:t>
      </w:r>
    </w:p>
    <w:p w14:paraId="777D015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3.甲方对乙方进入场地内实施办证管控，乙方所有进入场地人员需要办理临时出入证，凭证进入场地。</w:t>
      </w:r>
    </w:p>
    <w:p w14:paraId="11A9B8C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4.甲方对乙方施工过程中危险作业（动火、高空等）进行审批，乙方须提供经本单位相关负责人或监理单位审批的专项方案和相应特种作业证件给甲方审核、备案。</w:t>
      </w:r>
    </w:p>
    <w:p w14:paraId="3722977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5.甲方负责向乙方介绍场地有关的设施设备和有关管理规定，并做好相关安全交底。</w:t>
      </w:r>
    </w:p>
    <w:p w14:paraId="45197CA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6.对乙方自带的不符合安全要求的设备、工具、安全用具、安全防护用具，有权禁止乙方使用。</w:t>
      </w:r>
    </w:p>
    <w:p w14:paraId="7DD01D5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7.甲方负责公共消防设施、器材、安全标志、疏散通道、安全出口、应急广播、照明设备、监控设备等公共安全设备的完好、有效。</w:t>
      </w:r>
    </w:p>
    <w:p w14:paraId="34033494">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仿宋" w:hAnsi="仿宋" w:eastAsia="仿宋" w:cs="仿宋"/>
          <w:sz w:val="28"/>
          <w:szCs w:val="28"/>
        </w:rPr>
        <w:t>8.活动期间发生突发事件时，协助乙方做好人员紧急疏散和秩序维护工作。出于抢险救灾需要，甲方对乙方的设施设备造成损坏的，应对所产生的费用和损耗的器材进行补偿。</w:t>
      </w:r>
    </w:p>
    <w:p w14:paraId="7A04E9CE">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二、乙方安全管理的权利和义务：</w:t>
      </w:r>
    </w:p>
    <w:p w14:paraId="298A6E1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按照“谁主办、谁负责”的原则，乙方对本次活动灯光作品展全面负责，并根据政府有关规定和要求，做好防火、防爆、防盗、防治安案件发生、防人员拥挤踩踏、防物品坠落、防临时构（建）筑物倒塌和防危险品进入等安全保障工作，并全面落实各项安全措施，全力保证安全工作落到实处。</w:t>
      </w:r>
    </w:p>
    <w:p w14:paraId="3EAE0B5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2.遵守国家、地方相关法律法规，遵守甲方安全生产管理制度和劳动纪律。服从甲方的安全生产管理，不服从管理导致生产安全事故的，由乙方承担赔偿责任，甲方有权就事故造成的损失，向乙方索赔。</w:t>
      </w:r>
    </w:p>
    <w:p w14:paraId="35F6288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3.乙方应依照政府相关部门的规定，负责提供相关报送政府机关的审批材料，履行各项报审、报批手续。通过审批后应向甲方报备。</w:t>
      </w:r>
    </w:p>
    <w:p w14:paraId="3F7CA82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4.乙方应进行安全风险预测或者委托专业评估机构进行安全风险评估，制定安全工作方案和处置各类突发事件应急预案并组织演练。</w:t>
      </w:r>
    </w:p>
    <w:p w14:paraId="2C4C422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5.乙方应指定安全管理人员，负责本项目作品围蔽管理事务，并报甲方备案。</w:t>
      </w:r>
    </w:p>
    <w:p w14:paraId="0492A56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6.乙方应积极配合公安、消防及其他行业主管部门和甲方的安全监督检查，对检查发现的安全隐患，落实人员，及时整改，不得以任何理由拒绝整改或设置障碍。</w:t>
      </w:r>
    </w:p>
    <w:p w14:paraId="08E0A5C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7.乙方应对作业人员进行三级安全培训教育和安全操作规程学习，并告知作业人员从事岗位的风险点和违章操作的危害。提供必要的劳动保护用品，督促从业人员正确使用劳动防护用品，及时制止违章行为。</w:t>
      </w:r>
    </w:p>
    <w:p w14:paraId="2D44AE1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8.乙方人员不得在场地内斗殴、酗酒、偷盗、赌博、吸烟、喧哗、破坏公物等行为，禁止到非工作区域。乙方人员需做好场地内成品保护工作，甲方有权追究乙方所造成的一切损失。</w:t>
      </w:r>
    </w:p>
    <w:p w14:paraId="3ED695C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9.乙方用电、用水、动火、高处作业应得到甲方批准，向甲方提供经本单位相关负责人或监理单位审批的专项方案和作业人员相关有效资格证书（特种作业证）备案，并督促作业期间执行各项安全操作规程。</w:t>
      </w:r>
    </w:p>
    <w:p w14:paraId="493D81D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10.乙方施工用电必须严格执行用电、防火管理条例和规程，临时使用的配电箱须装有漏电保护装置，电箱外壳接地，符合安全接线规定。由供电至接电处范围由甲方负责，从接电处之后到施工范围由乙方负责。</w:t>
      </w:r>
    </w:p>
    <w:p w14:paraId="57ABAB1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如活动需要搭建临时舞台，应符合《临时搭建演出场所舞台、看台安全（GB/T36731-2018）》的相关标准要求，临时搭建舞台施工应需向甲方提供施工图设计和施工组织设计，施工图设计应包括舞台安全承载计算和应力计算，施工组织设计应包括施工企业的安全管理组织设计、岗位设计和安全管理规范。并符合以下要求：</w:t>
      </w:r>
    </w:p>
    <w:p w14:paraId="6FCF66D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（1）临时搭建舞台使用的设计安全的材料、设备应符合国家标准，应经过具备相关行业管理机构认证职业资格的第三方专业机构进行安全技术性能试验验证。</w:t>
      </w:r>
    </w:p>
    <w:p w14:paraId="02A9765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（2）临时搭建舞台及专业设备的安装施工过程，包括设计、勘探、搭建、拆装，应有安全监督检验，监督检验应由乙方委托有相关资质的第三方专业检验检测机构执行。</w:t>
      </w:r>
    </w:p>
    <w:p w14:paraId="3A2DA37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（3）悬挂工艺应满足下列技术要求：</w:t>
      </w:r>
    </w:p>
    <w:p w14:paraId="03E537D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a）舞台灯具悬挂有保险链，保险链的承载能力大于悬挂设备的重量及其下坠冲击力。</w:t>
      </w:r>
    </w:p>
    <w:p w14:paraId="0B9B3C1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b）被悬挂设备需多点悬挂时，使各悬挂件及悬挂点均衡受力。</w:t>
      </w:r>
    </w:p>
    <w:p w14:paraId="5D5E3A0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c）使用吊车挂音箱、灯具时，要考虑风力、风向。</w:t>
      </w:r>
    </w:p>
    <w:p w14:paraId="02E4939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（4）舞台台面应满足下列要求：</w:t>
      </w:r>
    </w:p>
    <w:p w14:paraId="15FF673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a）舞台台面和演职人员易接触的部位不出现尖锐突起物。演员上场、下场、串场通道不出现突起物；当无法避免有突起物时，架设有过渡坡度的保护物。</w:t>
      </w:r>
    </w:p>
    <w:p w14:paraId="022794E2">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b）横向高差小于舞台面总宽度的0.3%，纵向变差允许前低后高，但不大于总深度的0.5%。</w:t>
      </w:r>
    </w:p>
    <w:p w14:paraId="43875BC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c）固定舞台台面的拼装缝隙（包括受力后）不大于8mm；高差不大于3mm。设有机械设备的台面缝隙符合WH/T36-2009的规定。</w:t>
      </w:r>
    </w:p>
    <w:p w14:paraId="3AD975B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d）光滑台面有防滑措施。</w:t>
      </w:r>
    </w:p>
    <w:p w14:paraId="43856E0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e）台唇边缘设明显提示，有防滑措施。</w:t>
      </w:r>
    </w:p>
    <w:p w14:paraId="70DA009D">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f）暗场时演职人员通道有微光照明。</w:t>
      </w:r>
    </w:p>
    <w:p w14:paraId="7656889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（5）舞台区域应满足下列要求：</w:t>
      </w:r>
    </w:p>
    <w:p w14:paraId="70C2BE9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a）当舞台高度≥0.8m时，通道和演职人员易发生跌落事故的舞台边缘设防护护栏。</w:t>
      </w:r>
    </w:p>
    <w:p w14:paraId="7A1616B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当舞台高度≥0.8m时，设附属设施与舞台之间的平整通道，其中阶梯型通道台阶高差应均匀，每阶不大于0.3m，两侧有护栏；斜坡式通道斜率不大于1:7，并设立防滑措施；通道宽度大于0.8m，且有必要的照明设备。</w:t>
      </w:r>
    </w:p>
    <w:p w14:paraId="3C73754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c）舞台区域通道净高不小于2m，通道净宽不小于1m。斜坡处采取防滑措施。</w:t>
      </w:r>
    </w:p>
    <w:p w14:paraId="3467012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d）当舞台区域落差≥2m时，设置护栏，或留有不小于0.8m的安全带，并标有醒目警戒标记。</w:t>
      </w:r>
    </w:p>
    <w:p w14:paraId="6EA51A20">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e）当舞台区域有升降舞台或易使人坠落的孔洞时，应有防坠落保护措施。</w:t>
      </w:r>
    </w:p>
    <w:p w14:paraId="4EE8245A">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f）舞台区域设有安全逃生通道。</w:t>
      </w:r>
    </w:p>
    <w:p w14:paraId="3AC76BBC">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（6）临时搭建演出场所搭建设施的抗风防倾覆能力应达到：</w:t>
      </w:r>
    </w:p>
    <w:p w14:paraId="0F7CD960">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a）在场所内风力不大于5级的环境下可正常工作。</w:t>
      </w:r>
    </w:p>
    <w:p w14:paraId="43ABF5B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b）耐受不大于10.7m/s的风速。</w:t>
      </w:r>
    </w:p>
    <w:p w14:paraId="36FD5B8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c）具有抗阵风（风速20m/s）能力。</w:t>
      </w:r>
    </w:p>
    <w:p w14:paraId="30ACDD7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电气系统安全应符合GB19517的要求。应根据负载电流选择电缆截面，导线应选用铜芯多股软线。人员易接触到的带电设备外壳必须可靠接地，设危险警示牌，防止人员触电。电路连接处应作防水处理，连接插头、插座应使用防水型。电缆敷设应避开刚性锐角或采取套管保护，在有人员及车辆通过区域应采用固定的防挤压保护措施保护电缆。</w:t>
      </w:r>
    </w:p>
    <w:p w14:paraId="72B8605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12.施工区域应配备消防器材，4kg手提灭火器数量不得低于2个/50平米，重点部位（配电箱、动火区域等）应设置2个4kg手提灭火器。</w:t>
      </w:r>
    </w:p>
    <w:p w14:paraId="2654C21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13.施工现场产生的废料须日产日清，不得留在现场过夜，施工废料严禁堵塞消防通道，严禁遮挡、挪用消防设施，保证现场清洁。以上工作须有专人管理。</w:t>
      </w:r>
    </w:p>
    <w:p w14:paraId="1CA7007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14.乙方每日施工完成下班前，必须认真检查施工现场，确定所有电气设备电源切断，防止留下火险隐患。</w:t>
      </w:r>
    </w:p>
    <w:p w14:paraId="4DCA9938">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15.乙方根据活动的内容、规模、风险等情况，投保安全生产责任险及公众责任险等。</w:t>
      </w:r>
    </w:p>
    <w:p w14:paraId="7064E311">
      <w:pPr>
        <w:adjustRightInd w:val="0"/>
        <w:snapToGrid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三、违约处罚规定：</w:t>
      </w:r>
    </w:p>
    <w:p w14:paraId="6967E85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1.乙方出现以下行为时，甲方将按每人次200元对乙方进行违约处罚，甲方现场开具违约处罚单，并责令乙方整改，拒不改正的，甲方将加倍处罚，并清理该人员出场。</w:t>
      </w:r>
    </w:p>
    <w:p w14:paraId="5248C0B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（1）无佩戴临时出入证件。</w:t>
      </w:r>
    </w:p>
    <w:p w14:paraId="4C173E3F">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（2）进入施工现场未佩戴安全帽。</w:t>
      </w:r>
    </w:p>
    <w:p w14:paraId="32BBCF1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（3）高处作业未佩戴安全带。</w:t>
      </w:r>
    </w:p>
    <w:p w14:paraId="6A040416">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（4）焊接作业未使用防护用品（绝缘手套、护目镜等）。</w:t>
      </w:r>
    </w:p>
    <w:p w14:paraId="371DA752">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（5）现场吸烟、乱扔垃圾。</w:t>
      </w:r>
    </w:p>
    <w:p w14:paraId="07A8BAC7">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（6）其他违规操作和不文明行为。</w:t>
      </w:r>
    </w:p>
    <w:p w14:paraId="6F120A6E">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2.乙方出现以下行为，甲方将对乙方处以2000元违约处罚，甲方现场开具违约处罚单，并停止作业。</w:t>
      </w:r>
    </w:p>
    <w:p w14:paraId="2227094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（1）未指定现场安全管理人</w:t>
      </w:r>
    </w:p>
    <w:p w14:paraId="4E9B0703">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（2）未按甲方要求进行作业审批，私自作业。</w:t>
      </w:r>
    </w:p>
    <w:p w14:paraId="2C68D65B">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（3）特种作业人员未持有效证件。</w:t>
      </w:r>
    </w:p>
    <w:p w14:paraId="4CF439D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（4）不服从甲方管理，与甲方管理人员起冲突。</w:t>
      </w:r>
    </w:p>
    <w:p w14:paraId="505C1D09">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（5）存在重大安全隐患，拒不整改。</w:t>
      </w:r>
    </w:p>
    <w:p w14:paraId="78D2CEFD">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（6）发生安全生产事故。</w:t>
      </w:r>
    </w:p>
    <w:p w14:paraId="4A5BAF41">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（7）其他违约行为。</w:t>
      </w:r>
    </w:p>
    <w:p w14:paraId="3A5F277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对违约处罚有异议应当场提出，事后拒不更改。违约处罚款项从活动保证金中扣除。</w:t>
      </w:r>
    </w:p>
    <w:p w14:paraId="6F797AFC">
      <w:pPr>
        <w:adjustRightInd w:val="0"/>
        <w:snapToGrid w:val="0"/>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四、签订与有效期：</w:t>
      </w:r>
    </w:p>
    <w:p w14:paraId="226FFA54">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本协议由乙方进场前实施签订，由甲乙双方签字盖章生效，至活动结束终止。未尽事宜，另行协商。</w:t>
      </w:r>
    </w:p>
    <w:p w14:paraId="3CE327D5">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本协议壹式陆份，甲、乙双方各执叁份。均具同等法律效力。</w:t>
      </w:r>
    </w:p>
    <w:p w14:paraId="717BDC82">
      <w:pPr>
        <w:spacing w:line="560" w:lineRule="exact"/>
        <w:rPr>
          <w:rFonts w:hint="eastAsia" w:ascii="仿宋" w:hAnsi="仿宋" w:eastAsia="仿宋" w:cs="仿宋"/>
          <w:sz w:val="28"/>
          <w:szCs w:val="28"/>
        </w:rPr>
      </w:pPr>
    </w:p>
    <w:tbl>
      <w:tblPr>
        <w:tblStyle w:val="11"/>
        <w:tblpPr w:leftFromText="180" w:rightFromText="180" w:vertAnchor="text" w:horzAnchor="page" w:tblpX="1714" w:tblpY="5"/>
        <w:tblOverlap w:val="never"/>
        <w:tblW w:w="0" w:type="auto"/>
        <w:tblInd w:w="0" w:type="dxa"/>
        <w:tblLayout w:type="autofit"/>
        <w:tblCellMar>
          <w:top w:w="0" w:type="dxa"/>
          <w:left w:w="108" w:type="dxa"/>
          <w:bottom w:w="0" w:type="dxa"/>
          <w:right w:w="108" w:type="dxa"/>
        </w:tblCellMar>
      </w:tblPr>
      <w:tblGrid>
        <w:gridCol w:w="4261"/>
        <w:gridCol w:w="4261"/>
      </w:tblGrid>
      <w:tr w14:paraId="1C09273D">
        <w:tblPrEx>
          <w:tblCellMar>
            <w:top w:w="0" w:type="dxa"/>
            <w:left w:w="108" w:type="dxa"/>
            <w:bottom w:w="0" w:type="dxa"/>
            <w:right w:w="108" w:type="dxa"/>
          </w:tblCellMar>
        </w:tblPrEx>
        <w:trPr>
          <w:trHeight w:val="695" w:hRule="atLeast"/>
        </w:trPr>
        <w:tc>
          <w:tcPr>
            <w:tcW w:w="4261" w:type="dxa"/>
            <w:tcBorders>
              <w:tl2br w:val="nil"/>
              <w:tr2bl w:val="nil"/>
            </w:tcBorders>
          </w:tcPr>
          <w:p w14:paraId="37C76807">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甲方（盖章）</w:t>
            </w:r>
          </w:p>
        </w:tc>
        <w:tc>
          <w:tcPr>
            <w:tcW w:w="4261" w:type="dxa"/>
            <w:tcBorders>
              <w:tl2br w:val="nil"/>
              <w:tr2bl w:val="nil"/>
            </w:tcBorders>
          </w:tcPr>
          <w:p w14:paraId="77EEB7AC">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乙方（盖章）</w:t>
            </w:r>
          </w:p>
        </w:tc>
      </w:tr>
      <w:tr w14:paraId="520F403E">
        <w:tblPrEx>
          <w:tblCellMar>
            <w:top w:w="0" w:type="dxa"/>
            <w:left w:w="108" w:type="dxa"/>
            <w:bottom w:w="0" w:type="dxa"/>
            <w:right w:w="108" w:type="dxa"/>
          </w:tblCellMar>
        </w:tblPrEx>
        <w:trPr>
          <w:trHeight w:val="785" w:hRule="atLeast"/>
        </w:trPr>
        <w:tc>
          <w:tcPr>
            <w:tcW w:w="4261" w:type="dxa"/>
            <w:tcBorders>
              <w:tl2br w:val="nil"/>
              <w:tr2bl w:val="nil"/>
            </w:tcBorders>
          </w:tcPr>
          <w:p w14:paraId="26331C6A">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法定代表人或授权代表：</w:t>
            </w:r>
          </w:p>
        </w:tc>
        <w:tc>
          <w:tcPr>
            <w:tcW w:w="4261" w:type="dxa"/>
            <w:tcBorders>
              <w:tl2br w:val="nil"/>
              <w:tr2bl w:val="nil"/>
            </w:tcBorders>
          </w:tcPr>
          <w:p w14:paraId="11D5CC67">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法定代表人或授权代表：</w:t>
            </w:r>
          </w:p>
        </w:tc>
      </w:tr>
      <w:tr w14:paraId="27B901B9">
        <w:tblPrEx>
          <w:tblCellMar>
            <w:top w:w="0" w:type="dxa"/>
            <w:left w:w="108" w:type="dxa"/>
            <w:bottom w:w="0" w:type="dxa"/>
            <w:right w:w="108" w:type="dxa"/>
          </w:tblCellMar>
        </w:tblPrEx>
        <w:tc>
          <w:tcPr>
            <w:tcW w:w="4261" w:type="dxa"/>
            <w:tcBorders>
              <w:tl2br w:val="nil"/>
              <w:tr2bl w:val="nil"/>
            </w:tcBorders>
          </w:tcPr>
          <w:p w14:paraId="2E206689">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日期：2025年 月  日</w:t>
            </w:r>
          </w:p>
        </w:tc>
        <w:tc>
          <w:tcPr>
            <w:tcW w:w="4261" w:type="dxa"/>
            <w:tcBorders>
              <w:tl2br w:val="nil"/>
              <w:tr2bl w:val="nil"/>
            </w:tcBorders>
          </w:tcPr>
          <w:p w14:paraId="2C0A71B5">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日期：2025年 月  日</w:t>
            </w:r>
          </w:p>
        </w:tc>
      </w:tr>
    </w:tbl>
    <w:p w14:paraId="7F83EF4B">
      <w:pPr>
        <w:spacing w:line="560" w:lineRule="exact"/>
        <w:rPr>
          <w:rFonts w:ascii="Times New Roman" w:hAnsi="Times New Roman" w:eastAsia="仿宋_GB2312" w:cs="Times New Roman"/>
          <w:sz w:val="28"/>
          <w:szCs w:val="28"/>
        </w:rPr>
      </w:pPr>
    </w:p>
    <w:p w14:paraId="03800F54">
      <w:pPr>
        <w:spacing w:line="560" w:lineRule="exact"/>
        <w:rPr>
          <w:rFonts w:ascii="Times New Roman" w:hAnsi="Times New Roman" w:eastAsia="仿宋_GB2312" w:cs="Times New Roman"/>
          <w:sz w:val="28"/>
          <w:szCs w:val="28"/>
        </w:rPr>
      </w:pPr>
    </w:p>
    <w:p w14:paraId="62D8BF63">
      <w:pPr>
        <w:spacing w:line="560" w:lineRule="exact"/>
        <w:rPr>
          <w:rFonts w:ascii="Times New Roman" w:hAnsi="Times New Roman" w:eastAsia="仿宋_GB2312" w:cs="Times New Roman"/>
          <w:sz w:val="28"/>
          <w:szCs w:val="28"/>
        </w:rPr>
      </w:pPr>
    </w:p>
    <w:p w14:paraId="303329CF">
      <w:pPr>
        <w:spacing w:line="360" w:lineRule="auto"/>
        <w:ind w:firstLine="643" w:firstLineChars="200"/>
        <w:rPr>
          <w:rFonts w:hint="eastAsia" w:ascii="仿宋_GB2312" w:hAnsi="仿宋_GB2312" w:eastAsia="仿宋_GB2312"/>
          <w:b/>
          <w:sz w:val="32"/>
          <w:szCs w:val="32"/>
        </w:rPr>
      </w:pPr>
    </w:p>
    <w:p w14:paraId="35D7B2CE">
      <w:pPr>
        <w:spacing w:line="360" w:lineRule="auto"/>
        <w:ind w:firstLine="643" w:firstLineChars="200"/>
        <w:rPr>
          <w:rFonts w:hint="eastAsia" w:ascii="仿宋_GB2312" w:hAnsi="仿宋_GB2312" w:eastAsia="仿宋_GB2312"/>
          <w:b/>
          <w:sz w:val="32"/>
          <w:szCs w:val="32"/>
        </w:rPr>
      </w:pPr>
    </w:p>
    <w:p w14:paraId="2EF3630D">
      <w:pPr>
        <w:spacing w:line="360" w:lineRule="auto"/>
        <w:rPr>
          <w:rFonts w:hint="eastAsia" w:ascii="仿宋_GB2312" w:hAnsi="仿宋_GB2312" w:eastAsia="仿宋_GB2312"/>
          <w:bCs/>
          <w:sz w:val="28"/>
          <w:szCs w:val="28"/>
        </w:rPr>
      </w:pPr>
      <w:r>
        <w:rPr>
          <w:rFonts w:hint="eastAsia" w:ascii="仿宋_GB2312" w:hAnsi="仿宋_GB2312" w:eastAsia="仿宋_GB2312"/>
          <w:bCs/>
          <w:sz w:val="28"/>
          <w:szCs w:val="28"/>
        </w:rPr>
        <w:t>附件2：验收标准</w:t>
      </w:r>
    </w:p>
    <w:p w14:paraId="4A2BB7DF">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乙方应确保其提供的服务和作品满足甲方的验收标准，并在甲方指定的时间和地点进行共同验收。甲方将对乙方提供的作品和服务进行三个阶段的验收：入场验收、施工验收和完成验收。</w:t>
      </w:r>
    </w:p>
    <w:p w14:paraId="0A39D12A">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（一）进场验收标准</w:t>
      </w:r>
    </w:p>
    <w:p w14:paraId="6719E1F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1.资料审核</w:t>
      </w:r>
    </w:p>
    <w:p w14:paraId="66FFADC7">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1.1检查灯光作品的设计图纸、施工图纸、安全评估报告等资料是否齐全。</w:t>
      </w:r>
    </w:p>
    <w:p w14:paraId="79BAA9B2">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1.2核实作品设计是否符合政府相关规定及活动安全标准。</w:t>
      </w:r>
    </w:p>
    <w:p w14:paraId="090CFBEB">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2.材料检查</w:t>
      </w:r>
    </w:p>
    <w:p w14:paraId="5229095D">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2.1检查材料的质量合格证明、安全认证标志等是否齐全有效。</w:t>
      </w:r>
    </w:p>
    <w:p w14:paraId="0B5907F6">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2.2人员资质</w:t>
      </w:r>
    </w:p>
    <w:p w14:paraId="71930D4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验证特种技术工作人员的资质证书、上岗证件等是否齐全，确保其具备相应专业技能。</w:t>
      </w:r>
    </w:p>
    <w:p w14:paraId="3172583B">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（二）施工验收标准</w:t>
      </w:r>
    </w:p>
    <w:p w14:paraId="0AAFA2AF">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1.基础施工：</w:t>
      </w:r>
    </w:p>
    <w:p w14:paraId="0F00BF7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1.1检查灯光作品的安装基础（如支架、底座等）是否牢固可靠，符合安全规范。</w:t>
      </w:r>
    </w:p>
    <w:p w14:paraId="2ABEBC75">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2.2监督布电等施工环节，确保符合市政建设管理条例及相关标准。</w:t>
      </w:r>
    </w:p>
    <w:p w14:paraId="7250A81F">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2.工艺质量</w:t>
      </w:r>
    </w:p>
    <w:p w14:paraId="1B4EA261">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2.1检查灯光作品的安装工艺是否精细，各部件连接是否紧密，无松动现象。</w:t>
      </w:r>
    </w:p>
    <w:p w14:paraId="32B813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2.2监督灯光作品的调试过程，确保符合设计要求。</w:t>
      </w:r>
    </w:p>
    <w:p w14:paraId="5AC2425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3.安全防护</w:t>
      </w:r>
    </w:p>
    <w:p w14:paraId="6978A2C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3.1检查施工现场的安全防护措施是否到位，如围挡、警示标志等。</w:t>
      </w:r>
    </w:p>
    <w:p w14:paraId="540A9B71">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3.2监督施工人员佩戴安全帽、安全绳等个人防护装备的情况。</w:t>
      </w:r>
    </w:p>
    <w:p w14:paraId="35FA1964">
      <w:pPr>
        <w:spacing w:line="360" w:lineRule="auto"/>
        <w:ind w:firstLine="562" w:firstLineChars="200"/>
        <w:rPr>
          <w:rFonts w:hint="eastAsia" w:ascii="仿宋" w:hAnsi="仿宋" w:eastAsia="仿宋" w:cs="仿宋"/>
          <w:bCs/>
          <w:sz w:val="28"/>
          <w:szCs w:val="28"/>
        </w:rPr>
      </w:pPr>
      <w:r>
        <w:rPr>
          <w:rFonts w:hint="eastAsia" w:ascii="仿宋" w:hAnsi="仿宋" w:eastAsia="仿宋" w:cs="仿宋"/>
          <w:b/>
          <w:sz w:val="28"/>
          <w:szCs w:val="28"/>
        </w:rPr>
        <w:t>（三）完成验收标准</w:t>
      </w:r>
    </w:p>
    <w:p w14:paraId="56ACD4E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1.整体效果</w:t>
      </w:r>
    </w:p>
    <w:p w14:paraId="3F70E8B4">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1.1评估灯光作品的整体美观性、协调性，是否符合活动主题及视觉效果要求，是否存在意识形态领域风险隐患。</w:t>
      </w:r>
    </w:p>
    <w:p w14:paraId="699C171B">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1.2检查灯光作品的开关、控制等功能是否正常，是否可以保证2025年广州国际灯光节活动举办期间无故障现象。</w:t>
      </w:r>
    </w:p>
    <w:p w14:paraId="242F5F38">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2.性能测试</w:t>
      </w:r>
    </w:p>
    <w:p w14:paraId="4864BD36">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2.1对灯光作品进行电气性能测试，包括绝缘电阻、接地电阻等，确保符合安全标准。</w:t>
      </w:r>
    </w:p>
    <w:p w14:paraId="5BBBA099">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2.2验证灯光作品的电磁兼容性、噪声水平等是否满足相关标准要求。</w:t>
      </w:r>
    </w:p>
    <w:p w14:paraId="480D0192">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3.安全评估</w:t>
      </w:r>
    </w:p>
    <w:p w14:paraId="36021EC6">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3.1组织专家对灯光作品进行安全评估，检查是否存在安全隐患。</w:t>
      </w:r>
    </w:p>
    <w:p w14:paraId="0A635884">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3.2根据评估结果提出整改意见，并监督整改措施的落实情况。</w:t>
      </w:r>
    </w:p>
    <w:p w14:paraId="2047777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4.文档资料</w:t>
      </w:r>
    </w:p>
    <w:p w14:paraId="70BF4DA6">
      <w:pPr>
        <w:numPr>
          <w:ilvl w:val="255"/>
          <w:numId w:val="0"/>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4.1审查施工记录、调试报告、安全评估报告等文档资料是否齐全、准确。</w:t>
      </w:r>
    </w:p>
    <w:p w14:paraId="7612BA55">
      <w:pPr>
        <w:numPr>
          <w:ilvl w:val="255"/>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4.2确保所有文档资料符合档案管理要求，便于后续查阅和管理。</w:t>
      </w:r>
    </w:p>
    <w:p w14:paraId="478357C6">
      <w:pPr>
        <w:spacing w:line="560" w:lineRule="exact"/>
        <w:rPr>
          <w:rFonts w:hint="eastAsia" w:ascii="仿宋_GB2312" w:hAnsi="仿宋_GB2312" w:eastAsia="仿宋_GB2312"/>
          <w:bCs/>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4CB1B60">
      <w:pPr>
        <w:spacing w:line="560" w:lineRule="exact"/>
        <w:rPr>
          <w:rFonts w:hint="eastAsia" w:ascii="仿宋" w:hAnsi="仿宋" w:eastAsia="仿宋" w:cs="仿宋"/>
          <w:color w:val="000000"/>
          <w:sz w:val="24"/>
        </w:rPr>
      </w:pPr>
      <w:r>
        <w:rPr>
          <w:rFonts w:hint="eastAsia" w:ascii="仿宋" w:hAnsi="仿宋" w:eastAsia="仿宋" w:cs="仿宋"/>
          <w:bCs/>
          <w:sz w:val="28"/>
          <w:szCs w:val="28"/>
        </w:rPr>
        <w:t>附件3：廉洁协议书</w:t>
      </w:r>
    </w:p>
    <w:p w14:paraId="4EE6008D">
      <w:pPr>
        <w:pStyle w:val="2"/>
        <w:widowControl/>
        <w:spacing w:before="0" w:after="0" w:line="360" w:lineRule="auto"/>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廉洁协议书</w:t>
      </w:r>
    </w:p>
    <w:p w14:paraId="68AFF06B">
      <w:pPr>
        <w:widowControl/>
        <w:wordWrap w:val="0"/>
        <w:spacing w:line="500" w:lineRule="exact"/>
        <w:ind w:firstLine="480" w:firstLineChars="200"/>
        <w:jc w:val="right"/>
        <w:rPr>
          <w:rFonts w:hint="eastAsia" w:ascii="仿宋" w:hAnsi="仿宋" w:eastAsia="仿宋" w:cs="仿宋"/>
          <w:sz w:val="24"/>
        </w:rPr>
      </w:pPr>
      <w:r>
        <w:rPr>
          <w:rFonts w:hint="eastAsia" w:ascii="仿宋" w:hAnsi="仿宋" w:eastAsia="仿宋" w:cs="仿宋"/>
          <w:color w:val="000000"/>
          <w:sz w:val="24"/>
        </w:rPr>
        <w:t>签订日期：        年    月   日</w:t>
      </w:r>
    </w:p>
    <w:p w14:paraId="40A738D9">
      <w:pPr>
        <w:widowControl/>
        <w:spacing w:line="50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甲方：</w:t>
      </w:r>
    </w:p>
    <w:p w14:paraId="6A3CBFF6">
      <w:pPr>
        <w:widowControl/>
        <w:spacing w:line="50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 xml:space="preserve">乙方： </w:t>
      </w:r>
    </w:p>
    <w:p w14:paraId="379D261F">
      <w:pPr>
        <w:widowControl/>
        <w:numPr>
          <w:ilvl w:val="255"/>
          <w:numId w:val="0"/>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22CC405D">
      <w:pPr>
        <w:widowControl/>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一、甲、乙双方应：</w:t>
      </w:r>
    </w:p>
    <w:p w14:paraId="10CE061B">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1.严格遵守国家有关工程建设、物资采购、招标投标、仓储等市场经济活动的法律法规、政策以及廉政建设规定，在合同订立、履行过程中廉洁自律。</w:t>
      </w:r>
    </w:p>
    <w:p w14:paraId="4ACCF6E0">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2.严格履行合同约定，自觉承担合同义务。</w:t>
      </w:r>
    </w:p>
    <w:p w14:paraId="3427CAA4">
      <w:pPr>
        <w:widowControl/>
        <w:spacing w:line="50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二、甲乙双方应</w:t>
      </w:r>
      <w:r>
        <w:rPr>
          <w:rFonts w:hint="eastAsia" w:ascii="仿宋" w:hAnsi="仿宋" w:eastAsia="仿宋" w:cs="仿宋"/>
          <w:color w:val="000000"/>
          <w:sz w:val="24"/>
        </w:rPr>
        <w:t>按照公平、公正、公开和诚实守信的原则开展各项业务活动，为对方提供公平的竞争环境与平台；</w:t>
      </w:r>
      <w:r>
        <w:rPr>
          <w:rFonts w:hint="eastAsia" w:ascii="仿宋" w:hAnsi="仿宋" w:eastAsia="仿宋" w:cs="仿宋"/>
          <w:b/>
          <w:bCs/>
          <w:color w:val="000000"/>
          <w:sz w:val="24"/>
        </w:rPr>
        <w:t>相关工作人员及亲友，在业务活动的事前、事中、事后，不得从事以下行为：</w:t>
      </w:r>
    </w:p>
    <w:p w14:paraId="7595B231">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1.泄漏涉及有关业务活动的秘密；</w:t>
      </w:r>
    </w:p>
    <w:p w14:paraId="0AE1FFFC">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2.参与影响相关工作正常和公正开展的其他活动；</w:t>
      </w:r>
    </w:p>
    <w:p w14:paraId="1B261588">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3.在对方和相关单位报销任何应由甲、乙方或个人支付的费用；</w:t>
      </w:r>
    </w:p>
    <w:p w14:paraId="1F14B19D">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4.要求、暗示及接受对方和相关单位为个人装修住房、婚丧嫁娶、配偶子女的工作安排以及境内外旅游等提供方便；</w:t>
      </w:r>
    </w:p>
    <w:p w14:paraId="77EE9824">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5.收受或索取红包、礼金、购物卡、有价证券、贵重物品、感谢费和好处费等非正当利益；</w:t>
      </w:r>
    </w:p>
    <w:p w14:paraId="174FA18E">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6.向对方介绍配偶、子女、亲属参与有关的经济活动，不得以任何理由向对方和相关单位推荐第三方单位；</w:t>
      </w:r>
    </w:p>
    <w:p w14:paraId="64F57D74">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7.违反《中共中央纪委关于严格禁止利用职务上的便利谋取不正当利益的若干规定》的内容。</w:t>
      </w:r>
    </w:p>
    <w:p w14:paraId="38DAC62C">
      <w:pPr>
        <w:widowControl/>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三、双方应当通过正常途径开展相关业务，不得为谋求交易机会或竞争优势及其他合作的利益，不得向对方员工提供本协议第二条约定之行为以获取任何不正当利益。</w:t>
      </w:r>
      <w:r>
        <w:rPr>
          <w:rFonts w:hint="eastAsia" w:ascii="仿宋" w:hAnsi="仿宋" w:eastAsia="仿宋" w:cs="仿宋"/>
          <w:b w:val="0"/>
          <w:bCs w:val="0"/>
          <w:color w:val="000000"/>
          <w:sz w:val="24"/>
        </w:rPr>
        <w:t>甲方</w:t>
      </w:r>
      <w:r>
        <w:rPr>
          <w:rFonts w:hint="eastAsia" w:ascii="仿宋" w:hAnsi="仿宋" w:eastAsia="仿宋" w:cs="仿宋"/>
          <w:color w:val="000000"/>
          <w:sz w:val="24"/>
        </w:rPr>
        <w:t>在与乙方业务交往过程中，如发现任一方工作人员有违反本廉洁协议书规定的，应向工作人员所在单位举报。</w:t>
      </w:r>
    </w:p>
    <w:p w14:paraId="3BF16991">
      <w:pPr>
        <w:widowControl/>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四、相关责任</w:t>
      </w:r>
    </w:p>
    <w:p w14:paraId="376BA283">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1.甲乙双方违反本廉洁协议一经查实，依据有关党纪、法律法规、规章制度给予纪律处分或组织处理；涉嫌犯罪的，移送司法机关依法追究刑事责任。</w:t>
      </w:r>
    </w:p>
    <w:p w14:paraId="37465654">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若甲乙双方违反本廉洁协议书约定的商业贿赂等不正当竞争行为的，双方有权要求解除合同。任一方对因违反本协议约定而给对方造成的损失负有全面赔偿责任，并按合同总价款的15%向对方支付违约金；情节严重涉嫌犯罪的，移交司法机关依法追究刑事责任；且记入该方诚信档案在其所属集团系统内通报。</w:t>
      </w:r>
    </w:p>
    <w:p w14:paraId="206AAD15">
      <w:pPr>
        <w:widowControl/>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五、协议书生效及法律效力</w:t>
      </w:r>
    </w:p>
    <w:p w14:paraId="377ECCEE">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1.本廉洁协议书经双方签字盖章后生效，有效期至双方最后合作终止之日止。</w:t>
      </w:r>
    </w:p>
    <w:p w14:paraId="1688992F">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2.除非甲乙双方另行签订新的廉洁协议书，否则本廉洁协议书在甲方与乙方存在业务关系期间均对双方产生约束力。</w:t>
      </w:r>
    </w:p>
    <w:p w14:paraId="116967EF">
      <w:pPr>
        <w:widowControl/>
        <w:spacing w:line="5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六、协议书份数</w:t>
      </w:r>
    </w:p>
    <w:p w14:paraId="13C4F6B9">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1.本廉洁协议书一式陆份，甲、乙双方各执叁份。</w:t>
      </w:r>
    </w:p>
    <w:p w14:paraId="0639C1D8">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2.甲乙双方确认在签订本廉洁协议书前已仔细阅读条款内容，甲乙双方对本廉洁协议书所产生的法律责任已清楚知悉并承诺遵守。</w:t>
      </w:r>
    </w:p>
    <w:p w14:paraId="70CE3C81">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3、本协议作为主合同不可分割的一部分，与主合同具有同等法律效力。</w:t>
      </w:r>
    </w:p>
    <w:p w14:paraId="32F4142E">
      <w:pPr>
        <w:widowControl/>
        <w:spacing w:line="500" w:lineRule="exact"/>
        <w:ind w:firstLine="480" w:firstLineChars="200"/>
        <w:rPr>
          <w:rFonts w:hint="eastAsia" w:ascii="仿宋" w:hAnsi="仿宋" w:eastAsia="仿宋" w:cs="仿宋"/>
          <w:color w:val="000000"/>
          <w:sz w:val="24"/>
        </w:rPr>
      </w:pP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3488690</wp:posOffset>
                </wp:positionH>
                <wp:positionV relativeFrom="paragraph">
                  <wp:posOffset>267335</wp:posOffset>
                </wp:positionV>
                <wp:extent cx="3037205" cy="2144395"/>
                <wp:effectExtent l="0" t="0" r="10795" b="8255"/>
                <wp:wrapNone/>
                <wp:docPr id="2" name="文本框 2"/>
                <wp:cNvGraphicFramePr/>
                <a:graphic xmlns:a="http://schemas.openxmlformats.org/drawingml/2006/main">
                  <a:graphicData uri="http://schemas.microsoft.com/office/word/2010/wordprocessingShape">
                    <wps:wsp>
                      <wps:cNvSpPr txBox="1"/>
                      <wps:spPr>
                        <a:xfrm>
                          <a:off x="0" y="0"/>
                          <a:ext cx="3037205" cy="2144395"/>
                        </a:xfrm>
                        <a:prstGeom prst="rect">
                          <a:avLst/>
                        </a:prstGeom>
                        <a:solidFill>
                          <a:srgbClr val="FFFFFF"/>
                        </a:solidFill>
                        <a:ln>
                          <a:noFill/>
                        </a:ln>
                      </wps:spPr>
                      <wps:txbx>
                        <w:txbxContent>
                          <w:p w14:paraId="7A722749">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乙方：    </w:t>
                            </w:r>
                          </w:p>
                          <w:p w14:paraId="085A1C53">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法定代表人或授权代表：</w:t>
                            </w:r>
                          </w:p>
                          <w:p w14:paraId="03FD58EC">
                            <w:pPr>
                              <w:rPr>
                                <w:rFonts w:hint="eastAsia" w:ascii="仿宋" w:hAnsi="仿宋" w:eastAsia="仿宋" w:cs="仿宋"/>
                                <w:color w:val="000000"/>
                                <w:sz w:val="24"/>
                              </w:rPr>
                            </w:pPr>
                          </w:p>
                        </w:txbxContent>
                      </wps:txbx>
                      <wps:bodyPr upright="1"/>
                    </wps:wsp>
                  </a:graphicData>
                </a:graphic>
              </wp:anchor>
            </w:drawing>
          </mc:Choice>
          <mc:Fallback>
            <w:pict>
              <v:shape id="_x0000_s1026" o:spid="_x0000_s1026" o:spt="202" type="#_x0000_t202" style="position:absolute;left:0pt;margin-left:274.7pt;margin-top:21.05pt;height:168.85pt;width:239.15pt;z-index:251660288;mso-width-relative:page;mso-height-relative:page;" fillcolor="#FFFFFF" filled="t" stroked="f" coordsize="21600,21600" o:gfxdata="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iAJ5TZAAAACwEAAA8AAAAAAAAAAQAgAAAAIgAAAGRycy9kb3ducmV2&#10;LnhtbFBLAQIUABQAAAAIAIdO4kBVEqMrwgEAAHgDAAAOAAAAAAAAAAEAIAAAACgBAABkcnMvZTJv&#10;RG9jLnhtbFBLBQYAAAAABgAGAFkBAABcBQAAAAA=&#10;">
                <v:fill on="t" focussize="0,0"/>
                <v:stroke on="f"/>
                <v:imagedata o:title=""/>
                <o:lock v:ext="edit" aspectratio="f"/>
                <v:textbox>
                  <w:txbxContent>
                    <w:p w14:paraId="7A722749">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乙方：    </w:t>
                      </w:r>
                    </w:p>
                    <w:p w14:paraId="085A1C53">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法定代表人或授权代表：</w:t>
                      </w:r>
                    </w:p>
                    <w:p w14:paraId="03FD58EC">
                      <w:pPr>
                        <w:rPr>
                          <w:rFonts w:hint="eastAsia" w:ascii="仿宋" w:hAnsi="仿宋" w:eastAsia="仿宋" w:cs="仿宋"/>
                          <w:color w:val="000000"/>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300355</wp:posOffset>
                </wp:positionV>
                <wp:extent cx="3341370" cy="2144395"/>
                <wp:effectExtent l="0" t="0" r="11430" b="8255"/>
                <wp:wrapNone/>
                <wp:docPr id="3" name="文本框 3"/>
                <wp:cNvGraphicFramePr/>
                <a:graphic xmlns:a="http://schemas.openxmlformats.org/drawingml/2006/main">
                  <a:graphicData uri="http://schemas.microsoft.com/office/word/2010/wordprocessingShape">
                    <wps:wsp>
                      <wps:cNvSpPr txBox="1"/>
                      <wps:spPr>
                        <a:xfrm>
                          <a:off x="0" y="0"/>
                          <a:ext cx="3341370" cy="2144395"/>
                        </a:xfrm>
                        <a:prstGeom prst="rect">
                          <a:avLst/>
                        </a:prstGeom>
                        <a:solidFill>
                          <a:srgbClr val="FFFFFF"/>
                        </a:solidFill>
                        <a:ln>
                          <a:noFill/>
                        </a:ln>
                      </wps:spPr>
                      <wps:txbx>
                        <w:txbxContent>
                          <w:p w14:paraId="73BC39B9">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甲方： </w:t>
                            </w:r>
                          </w:p>
                          <w:p w14:paraId="16FF6AE4">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法定代表人或授权代表：</w:t>
                            </w:r>
                          </w:p>
                          <w:p w14:paraId="5FB469E5">
                            <w:pPr>
                              <w:widowControl/>
                              <w:spacing w:line="500" w:lineRule="exact"/>
                              <w:rPr>
                                <w:rFonts w:hint="eastAsia" w:ascii="仿宋" w:hAnsi="仿宋" w:eastAsia="仿宋" w:cs="仿宋"/>
                                <w:color w:val="000000"/>
                                <w:sz w:val="24"/>
                              </w:rPr>
                            </w:pPr>
                          </w:p>
                        </w:txbxContent>
                      </wps:txbx>
                      <wps:bodyPr upright="1"/>
                    </wps:wsp>
                  </a:graphicData>
                </a:graphic>
              </wp:anchor>
            </w:drawing>
          </mc:Choice>
          <mc:Fallback>
            <w:pict>
              <v:shape id="_x0000_s1026" o:spid="_x0000_s1026" o:spt="202" type="#_x0000_t202" style="position:absolute;left:0pt;margin-left:0.15pt;margin-top:23.65pt;height:168.85pt;width:263.1pt;z-index:251661312;mso-width-relative:page;mso-height-relative:page;" fillcolor="#FFFFFF" filled="t" stroked="f" coordsize="21600,21600" o:gfxdata="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b+Wa1QAAAAcBAAAPAAAAAAAAAAEAIAAAACIAAABkcnMvZG93bnJldi54bWxQ&#10;SwECFAAUAAAACACHTuJAIqs9BcEBAAB4AwAADgAAAAAAAAABACAAAAAkAQAAZHJzL2Uyb0RvYy54&#10;bWxQSwUGAAAAAAYABgBZAQAAVwUAAAAA&#10;">
                <v:fill on="t" focussize="0,0"/>
                <v:stroke on="f"/>
                <v:imagedata o:title=""/>
                <o:lock v:ext="edit" aspectratio="f"/>
                <v:textbox>
                  <w:txbxContent>
                    <w:p w14:paraId="73BC39B9">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甲方： </w:t>
                      </w:r>
                    </w:p>
                    <w:p w14:paraId="16FF6AE4">
                      <w:pPr>
                        <w:widowControl/>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法定代表人或授权代表：</w:t>
                      </w:r>
                    </w:p>
                    <w:p w14:paraId="5FB469E5">
                      <w:pPr>
                        <w:widowControl/>
                        <w:spacing w:line="500" w:lineRule="exact"/>
                        <w:rPr>
                          <w:rFonts w:hint="eastAsia" w:ascii="仿宋" w:hAnsi="仿宋" w:eastAsia="仿宋" w:cs="仿宋"/>
                          <w:color w:val="000000"/>
                          <w:sz w:val="24"/>
                        </w:rPr>
                      </w:pPr>
                    </w:p>
                  </w:txbxContent>
                </v:textbox>
              </v:shape>
            </w:pict>
          </mc:Fallback>
        </mc:AlternateContent>
      </w:r>
    </w:p>
    <w:p w14:paraId="58B6F12A">
      <w:pPr>
        <w:spacing w:before="156" w:beforeLines="50" w:after="156" w:afterLines="50" w:line="360" w:lineRule="auto"/>
        <w:rPr>
          <w:rFonts w:hint="eastAsia" w:ascii="仿宋" w:hAnsi="仿宋" w:eastAsia="仿宋" w:cs="仿宋"/>
          <w:szCs w:val="21"/>
        </w:rPr>
      </w:pPr>
    </w:p>
    <w:p w14:paraId="7D4ECAE5">
      <w:pPr>
        <w:rPr>
          <w:rFonts w:hint="eastAsia" w:ascii="仿宋" w:hAnsi="仿宋" w:eastAsia="仿宋" w:cs="仿宋"/>
        </w:rPr>
      </w:pPr>
    </w:p>
    <w:p w14:paraId="52CAAFF2">
      <w:pPr>
        <w:spacing w:line="560" w:lineRule="exact"/>
        <w:rPr>
          <w:rFonts w:hint="eastAsia" w:ascii="仿宋_GB2312" w:hAnsi="仿宋_GB2312" w:eastAsia="仿宋_GB2312"/>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8D7EEF-A1AE-44AC-8FB7-8F8196B512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2" w:usb3="00000000" w:csb0="00040001" w:csb1="00000000"/>
    <w:embedRegular r:id="rId2" w:fontKey="{228FA67C-0F43-4BC9-BEFC-9019DA209EDB}"/>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A19AD506-04F7-4518-BAF1-EF844CEA62E2}"/>
  </w:font>
  <w:font w:name="仿宋_GB2312">
    <w:panose1 w:val="02010609030101010101"/>
    <w:charset w:val="86"/>
    <w:family w:val="modern"/>
    <w:pitch w:val="default"/>
    <w:sig w:usb0="00000001" w:usb1="080E0000" w:usb2="00000000" w:usb3="00000000" w:csb0="00040000" w:csb1="00000000"/>
    <w:embedRegular r:id="rId4" w:fontKey="{E3D2AE29-AA0D-4A82-B381-9C203F3C5264}"/>
  </w:font>
  <w:font w:name="仿宋">
    <w:panose1 w:val="02010609060101010101"/>
    <w:charset w:val="86"/>
    <w:family w:val="modern"/>
    <w:pitch w:val="default"/>
    <w:sig w:usb0="800002BF" w:usb1="38CF7CFA" w:usb2="00000016" w:usb3="00000000" w:csb0="00040001" w:csb1="00000000"/>
    <w:embedRegular r:id="rId5" w:fontKey="{2652C457-F7CB-4FD5-81B3-A98BBD49296B}"/>
  </w:font>
  <w:font w:name="楷体_GB2312">
    <w:panose1 w:val="02010609030101010101"/>
    <w:charset w:val="86"/>
    <w:family w:val="modern"/>
    <w:pitch w:val="default"/>
    <w:sig w:usb0="00000001" w:usb1="080E0000" w:usb2="00000000" w:usb3="00000000" w:csb0="00040000" w:csb1="00000000"/>
    <w:embedRegular r:id="rId6" w:fontKey="{63CF381C-3C20-4CA2-BF76-C16AA5D5C8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B427">
    <w:pPr>
      <w:pStyle w:val="6"/>
    </w:pPr>
    <w:r>
      <mc:AlternateContent>
        <mc:Choice Requires="wps">
          <w:drawing>
            <wp:anchor distT="0" distB="0" distL="114300" distR="114300" simplePos="0" relativeHeight="251659264" behindDoc="0" locked="0" layoutInCell="1" allowOverlap="1">
              <wp:simplePos x="0" y="0"/>
              <wp:positionH relativeFrom="margin">
                <wp:posOffset>2147570</wp:posOffset>
              </wp:positionH>
              <wp:positionV relativeFrom="paragraph">
                <wp:posOffset>2540</wp:posOffset>
              </wp:positionV>
              <wp:extent cx="1176020" cy="214630"/>
              <wp:effectExtent l="0" t="0" r="5080" b="14605"/>
              <wp:wrapNone/>
              <wp:docPr id="1" name="文本框 1"/>
              <wp:cNvGraphicFramePr/>
              <a:graphic xmlns:a="http://schemas.openxmlformats.org/drawingml/2006/main">
                <a:graphicData uri="http://schemas.microsoft.com/office/word/2010/wordprocessingShape">
                  <wps:wsp>
                    <wps:cNvSpPr txBox="1"/>
                    <wps:spPr>
                      <a:xfrm>
                        <a:off x="0" y="0"/>
                        <a:ext cx="1176337" cy="214313"/>
                      </a:xfrm>
                      <a:prstGeom prst="rect">
                        <a:avLst/>
                      </a:prstGeom>
                      <a:noFill/>
                      <a:ln w="6350">
                        <a:noFill/>
                      </a:ln>
                      <a:effectLst/>
                    </wps:spPr>
                    <wps:txbx>
                      <w:txbxContent>
                        <w:p w14:paraId="4E622714">
                          <w:pPr>
                            <w:pStyle w:val="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1pt;margin-top:0.2pt;height:16.9pt;width:92.6pt;mso-position-horizontal-relative:margin;z-index:251659264;mso-width-relative:page;mso-height-relative:page;" filled="f" stroked="f" coordsize="21600,21600" o:gfxdata="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6J0m9UAAAAHAQAADwAAAAAAAAABACAAAAAiAAAAZHJzL2Rvd25yZXYu&#10;eG1sUEsBAhQAFAAAAAgAh07iQGhTLko3AgAAZAQAAA4AAAAAAAAAAQAgAAAAJAEAAGRycy9lMm9E&#10;b2MueG1sUEsFBgAAAAAGAAYAWQEAAM0FAAAAAA==&#10;">
              <v:fill on="f" focussize="0,0"/>
              <v:stroke on="f" weight="0.5pt"/>
              <v:imagedata o:title=""/>
              <o:lock v:ext="edit" aspectratio="f"/>
              <v:textbox inset="0mm,0mm,0mm,0mm">
                <w:txbxContent>
                  <w:p w14:paraId="4E622714">
                    <w:pPr>
                      <w:pStyle w:val="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FAF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B5513"/>
    <w:multiLevelType w:val="singleLevel"/>
    <w:tmpl w:val="0BBB5513"/>
    <w:lvl w:ilvl="0" w:tentative="0">
      <w:start w:val="9"/>
      <w:numFmt w:val="chineseCounting"/>
      <w:suff w:val="nothing"/>
      <w:lvlText w:val="%1、"/>
      <w:lvlJc w:val="left"/>
      <w:rPr>
        <w:rFonts w:hint="eastAsia"/>
      </w:rPr>
    </w:lvl>
  </w:abstractNum>
  <w:abstractNum w:abstractNumId="1">
    <w:nsid w:val="5403C82E"/>
    <w:multiLevelType w:val="singleLevel"/>
    <w:tmpl w:val="5403C82E"/>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wMjQ0ZmEwMDY1NThiNmEyOGE1ODhlNjY0YzAxNTcifQ=="/>
  </w:docVars>
  <w:rsids>
    <w:rsidRoot w:val="009D7744"/>
    <w:rsid w:val="000267A8"/>
    <w:rsid w:val="00056288"/>
    <w:rsid w:val="000A5AF0"/>
    <w:rsid w:val="000B63CF"/>
    <w:rsid w:val="000D1FAB"/>
    <w:rsid w:val="000E1C8C"/>
    <w:rsid w:val="00171E43"/>
    <w:rsid w:val="0018201C"/>
    <w:rsid w:val="001B3700"/>
    <w:rsid w:val="001C333A"/>
    <w:rsid w:val="00220DC8"/>
    <w:rsid w:val="00241F1D"/>
    <w:rsid w:val="0026070C"/>
    <w:rsid w:val="00274B97"/>
    <w:rsid w:val="002A3D22"/>
    <w:rsid w:val="002B7890"/>
    <w:rsid w:val="002D57EE"/>
    <w:rsid w:val="002D7E80"/>
    <w:rsid w:val="002E2A61"/>
    <w:rsid w:val="00300C12"/>
    <w:rsid w:val="00325E66"/>
    <w:rsid w:val="00340F32"/>
    <w:rsid w:val="00364C47"/>
    <w:rsid w:val="003724C4"/>
    <w:rsid w:val="003A368B"/>
    <w:rsid w:val="003A42C0"/>
    <w:rsid w:val="003B37B7"/>
    <w:rsid w:val="003B445E"/>
    <w:rsid w:val="003B7740"/>
    <w:rsid w:val="003D2B68"/>
    <w:rsid w:val="003E547A"/>
    <w:rsid w:val="00401E2D"/>
    <w:rsid w:val="00402F11"/>
    <w:rsid w:val="00414C97"/>
    <w:rsid w:val="004406CD"/>
    <w:rsid w:val="00462B31"/>
    <w:rsid w:val="004B397D"/>
    <w:rsid w:val="004C568B"/>
    <w:rsid w:val="004D77BB"/>
    <w:rsid w:val="00512FB8"/>
    <w:rsid w:val="0051502F"/>
    <w:rsid w:val="005177DF"/>
    <w:rsid w:val="00546A71"/>
    <w:rsid w:val="005B546A"/>
    <w:rsid w:val="005C3305"/>
    <w:rsid w:val="005C388D"/>
    <w:rsid w:val="005C55B5"/>
    <w:rsid w:val="0060407C"/>
    <w:rsid w:val="00653B11"/>
    <w:rsid w:val="00653D64"/>
    <w:rsid w:val="0066584A"/>
    <w:rsid w:val="006B157E"/>
    <w:rsid w:val="00701078"/>
    <w:rsid w:val="00725B27"/>
    <w:rsid w:val="007C3566"/>
    <w:rsid w:val="007E0D04"/>
    <w:rsid w:val="007F59F9"/>
    <w:rsid w:val="007F72B7"/>
    <w:rsid w:val="00811C86"/>
    <w:rsid w:val="0081281C"/>
    <w:rsid w:val="00816474"/>
    <w:rsid w:val="00821814"/>
    <w:rsid w:val="00834828"/>
    <w:rsid w:val="0086367A"/>
    <w:rsid w:val="00884358"/>
    <w:rsid w:val="008B687D"/>
    <w:rsid w:val="009001AD"/>
    <w:rsid w:val="0090560A"/>
    <w:rsid w:val="00906995"/>
    <w:rsid w:val="00926420"/>
    <w:rsid w:val="009274C0"/>
    <w:rsid w:val="00946D21"/>
    <w:rsid w:val="009558A3"/>
    <w:rsid w:val="009B611E"/>
    <w:rsid w:val="009D25CA"/>
    <w:rsid w:val="009D3AD4"/>
    <w:rsid w:val="009D47D7"/>
    <w:rsid w:val="009D7744"/>
    <w:rsid w:val="00A328B8"/>
    <w:rsid w:val="00A5639B"/>
    <w:rsid w:val="00A57274"/>
    <w:rsid w:val="00A83461"/>
    <w:rsid w:val="00AA147C"/>
    <w:rsid w:val="00AA6778"/>
    <w:rsid w:val="00AA7B62"/>
    <w:rsid w:val="00AC4089"/>
    <w:rsid w:val="00B356AC"/>
    <w:rsid w:val="00B42DB3"/>
    <w:rsid w:val="00B63E9F"/>
    <w:rsid w:val="00BA68BA"/>
    <w:rsid w:val="00BC6EC9"/>
    <w:rsid w:val="00BD6A8D"/>
    <w:rsid w:val="00BD7CAE"/>
    <w:rsid w:val="00BD7EF5"/>
    <w:rsid w:val="00C20F8B"/>
    <w:rsid w:val="00C365DC"/>
    <w:rsid w:val="00C47E03"/>
    <w:rsid w:val="00C51238"/>
    <w:rsid w:val="00C7216A"/>
    <w:rsid w:val="00C74290"/>
    <w:rsid w:val="00CA4CAB"/>
    <w:rsid w:val="00CA5852"/>
    <w:rsid w:val="00CD11B4"/>
    <w:rsid w:val="00CF073D"/>
    <w:rsid w:val="00D33BCB"/>
    <w:rsid w:val="00DA0B9D"/>
    <w:rsid w:val="00DB018B"/>
    <w:rsid w:val="00DB09B7"/>
    <w:rsid w:val="00DB22F0"/>
    <w:rsid w:val="00DB687E"/>
    <w:rsid w:val="00DD3D00"/>
    <w:rsid w:val="00E00843"/>
    <w:rsid w:val="00E250CA"/>
    <w:rsid w:val="00E25323"/>
    <w:rsid w:val="00E313BB"/>
    <w:rsid w:val="00E4318B"/>
    <w:rsid w:val="00E5532D"/>
    <w:rsid w:val="00EA3BC9"/>
    <w:rsid w:val="00EA3F4E"/>
    <w:rsid w:val="00EC2384"/>
    <w:rsid w:val="00EE5282"/>
    <w:rsid w:val="00F05B54"/>
    <w:rsid w:val="00F33312"/>
    <w:rsid w:val="00F33FA7"/>
    <w:rsid w:val="00F460D0"/>
    <w:rsid w:val="00F71A25"/>
    <w:rsid w:val="00F8100D"/>
    <w:rsid w:val="00F811E3"/>
    <w:rsid w:val="00F92FCA"/>
    <w:rsid w:val="00F94E05"/>
    <w:rsid w:val="00FC1B2A"/>
    <w:rsid w:val="00FC71C0"/>
    <w:rsid w:val="00FD0E4C"/>
    <w:rsid w:val="010D42BA"/>
    <w:rsid w:val="01FB2325"/>
    <w:rsid w:val="02A34AB8"/>
    <w:rsid w:val="039365C4"/>
    <w:rsid w:val="054D72C0"/>
    <w:rsid w:val="08475D1E"/>
    <w:rsid w:val="0B9A670B"/>
    <w:rsid w:val="0DF5203B"/>
    <w:rsid w:val="0E6A647A"/>
    <w:rsid w:val="0F0A6D3C"/>
    <w:rsid w:val="10526CD3"/>
    <w:rsid w:val="11ED0AC0"/>
    <w:rsid w:val="14A17534"/>
    <w:rsid w:val="15DA24B0"/>
    <w:rsid w:val="174E32A9"/>
    <w:rsid w:val="183D43AE"/>
    <w:rsid w:val="18736D2E"/>
    <w:rsid w:val="1A741CF7"/>
    <w:rsid w:val="1B136FED"/>
    <w:rsid w:val="1CD04B58"/>
    <w:rsid w:val="1E11475D"/>
    <w:rsid w:val="1E2F03E0"/>
    <w:rsid w:val="201400DE"/>
    <w:rsid w:val="22A22D0C"/>
    <w:rsid w:val="22A243CB"/>
    <w:rsid w:val="24E02810"/>
    <w:rsid w:val="25067F04"/>
    <w:rsid w:val="26331CA6"/>
    <w:rsid w:val="27493981"/>
    <w:rsid w:val="27927100"/>
    <w:rsid w:val="287C0717"/>
    <w:rsid w:val="28D629D8"/>
    <w:rsid w:val="2CAA74D3"/>
    <w:rsid w:val="2E60496C"/>
    <w:rsid w:val="2F9535EF"/>
    <w:rsid w:val="2FC25755"/>
    <w:rsid w:val="30D46983"/>
    <w:rsid w:val="30F40B9B"/>
    <w:rsid w:val="315F2C29"/>
    <w:rsid w:val="32C428B8"/>
    <w:rsid w:val="35D1351F"/>
    <w:rsid w:val="38B57DED"/>
    <w:rsid w:val="3A0C4708"/>
    <w:rsid w:val="3B9A489C"/>
    <w:rsid w:val="3C0B455A"/>
    <w:rsid w:val="3C577F8F"/>
    <w:rsid w:val="3C7E64E3"/>
    <w:rsid w:val="3D6B7DC8"/>
    <w:rsid w:val="3EB46A78"/>
    <w:rsid w:val="3EB6532F"/>
    <w:rsid w:val="428B4A24"/>
    <w:rsid w:val="42C00A01"/>
    <w:rsid w:val="43EE54C2"/>
    <w:rsid w:val="442F0BAB"/>
    <w:rsid w:val="44CD08CB"/>
    <w:rsid w:val="47233772"/>
    <w:rsid w:val="479927C4"/>
    <w:rsid w:val="4ADC085D"/>
    <w:rsid w:val="4B535954"/>
    <w:rsid w:val="4CC50D7A"/>
    <w:rsid w:val="505865F6"/>
    <w:rsid w:val="516C5BA3"/>
    <w:rsid w:val="51D72327"/>
    <w:rsid w:val="520D2FFF"/>
    <w:rsid w:val="523D1FFF"/>
    <w:rsid w:val="525437E7"/>
    <w:rsid w:val="52EF23D1"/>
    <w:rsid w:val="5362601C"/>
    <w:rsid w:val="54436456"/>
    <w:rsid w:val="557D118D"/>
    <w:rsid w:val="56EF3AF1"/>
    <w:rsid w:val="57435220"/>
    <w:rsid w:val="575475D8"/>
    <w:rsid w:val="58641614"/>
    <w:rsid w:val="59CC58AC"/>
    <w:rsid w:val="5B3A5812"/>
    <w:rsid w:val="5E5C2022"/>
    <w:rsid w:val="614A7C9F"/>
    <w:rsid w:val="62A30177"/>
    <w:rsid w:val="62F3341D"/>
    <w:rsid w:val="652A1008"/>
    <w:rsid w:val="66890FCE"/>
    <w:rsid w:val="672C4C88"/>
    <w:rsid w:val="67B90AC4"/>
    <w:rsid w:val="6A9C1B74"/>
    <w:rsid w:val="6F187FA5"/>
    <w:rsid w:val="6F78535C"/>
    <w:rsid w:val="717E59C1"/>
    <w:rsid w:val="7301657A"/>
    <w:rsid w:val="735F35A8"/>
    <w:rsid w:val="73ED2A40"/>
    <w:rsid w:val="74525A5C"/>
    <w:rsid w:val="77467E36"/>
    <w:rsid w:val="77577DE1"/>
    <w:rsid w:val="7B87703B"/>
    <w:rsid w:val="7BDE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pPr>
    <w:rPr>
      <w:rFonts w:ascii="Calibri" w:hAnsi="Calibri" w:eastAsia="宋体" w:cs="Times New Roman"/>
    </w:rPr>
  </w:style>
  <w:style w:type="paragraph" w:styleId="4">
    <w:name w:val="annotation text"/>
    <w:basedOn w:val="1"/>
    <w:link w:val="22"/>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21"/>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3"/>
    <w:qFormat/>
    <w:uiPriority w:val="0"/>
    <w:rPr>
      <w:b/>
      <w:bCs/>
    </w:rPr>
  </w:style>
  <w:style w:type="paragraph" w:styleId="10">
    <w:name w:val="Body Text First Indent 2"/>
    <w:basedOn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unhideWhenUsed/>
    <w:qFormat/>
    <w:uiPriority w:val="99"/>
    <w:rPr>
      <w:color w:val="2490F8"/>
      <w:u w:val="none"/>
    </w:rPr>
  </w:style>
  <w:style w:type="character" w:styleId="17">
    <w:name w:val="annotation reference"/>
    <w:basedOn w:val="13"/>
    <w:qFormat/>
    <w:uiPriority w:val="0"/>
    <w:rPr>
      <w:sz w:val="21"/>
      <w:szCs w:val="21"/>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框文本 字符"/>
    <w:basedOn w:val="13"/>
    <w:link w:val="5"/>
    <w:qFormat/>
    <w:uiPriority w:val="0"/>
    <w:rPr>
      <w:rFonts w:asciiTheme="minorHAnsi" w:hAnsiTheme="minorHAnsi" w:eastAsiaTheme="minorEastAsia" w:cstheme="minorBidi"/>
      <w:kern w:val="2"/>
      <w:sz w:val="18"/>
      <w:szCs w:val="18"/>
    </w:rPr>
  </w:style>
  <w:style w:type="character" w:customStyle="1" w:styleId="20">
    <w:name w:val="页眉 字符"/>
    <w:basedOn w:val="13"/>
    <w:link w:val="7"/>
    <w:qFormat/>
    <w:uiPriority w:val="0"/>
    <w:rPr>
      <w:rFonts w:asciiTheme="minorHAnsi" w:hAnsiTheme="minorHAnsi" w:eastAsiaTheme="minorEastAsia" w:cstheme="minorBidi"/>
      <w:kern w:val="2"/>
      <w:sz w:val="18"/>
      <w:szCs w:val="18"/>
    </w:rPr>
  </w:style>
  <w:style w:type="character" w:customStyle="1" w:styleId="21">
    <w:name w:val="页脚 字符"/>
    <w:basedOn w:val="13"/>
    <w:link w:val="6"/>
    <w:qFormat/>
    <w:uiPriority w:val="0"/>
    <w:rPr>
      <w:rFonts w:asciiTheme="minorHAnsi" w:hAnsiTheme="minorHAnsi" w:eastAsiaTheme="minorEastAsia" w:cstheme="minorBidi"/>
      <w:kern w:val="2"/>
      <w:sz w:val="18"/>
      <w:szCs w:val="18"/>
    </w:rPr>
  </w:style>
  <w:style w:type="character" w:customStyle="1" w:styleId="22">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9"/>
    <w:qFormat/>
    <w:uiPriority w:val="0"/>
    <w:rPr>
      <w:rFonts w:asciiTheme="minorHAnsi" w:hAnsiTheme="minorHAnsi" w:eastAsiaTheme="minorEastAsia" w:cstheme="minorBidi"/>
      <w:b/>
      <w:bCs/>
      <w:kern w:val="2"/>
      <w:sz w:val="21"/>
      <w:szCs w:val="24"/>
    </w:rPr>
  </w:style>
  <w:style w:type="paragraph" w:customStyle="1" w:styleId="2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8D129-6EAE-5B48-BA09-C7DCA217405F}">
  <ds:schemaRefs/>
</ds:datastoreItem>
</file>

<file path=docProps/app.xml><?xml version="1.0" encoding="utf-8"?>
<Properties xmlns="http://schemas.openxmlformats.org/officeDocument/2006/extended-properties" xmlns:vt="http://schemas.openxmlformats.org/officeDocument/2006/docPropsVTypes">
  <Template>Normal</Template>
  <Pages>29</Pages>
  <Words>7468</Words>
  <Characters>7943</Characters>
  <Lines>361</Lines>
  <Paragraphs>323</Paragraphs>
  <TotalTime>5</TotalTime>
  <ScaleCrop>false</ScaleCrop>
  <LinksUpToDate>false</LinksUpToDate>
  <CharactersWithSpaces>7995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2024-10-21T04:09:00Z</dcterms:created>
  <dc:creator>abc</dc:creator>
  <cp:lastModifiedBy>ur-08</cp:lastModifiedBy>
  <cp:lastPrinted>2024-09-12T00:58:00Z</cp:lastPrinted>
  <dcterms:modified xsi:type="dcterms:W3CDTF">2025-09-17T05:06:11Z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8C9BE20E13AD44C0825A2BA2B7767C12_13</vt:lpwstr>
  </property>
  <property fmtid="{D5CDD505-2E9C-101B-9397-08002B2CF9AE}" pid="4" name="KSOTemplateDocerSaveRecord">
    <vt:lpwstr>eyJoZGlkIjoiN2U2MDFjOGU2N2Y0OWQ1NzY0ZTBkNzY3NWFkNTBlMTUiLCJ1c2VySWQiOiIyODI1OTA0MzYifQ==</vt:lpwstr>
  </property>
</Properties>
</file>