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0E0F0">
      <w:pPr>
        <w:pageBreakBefore w:val="0"/>
        <w:widowControl w:val="0"/>
        <w:kinsoku/>
        <w:wordWrap/>
        <w:overflowPunct/>
        <w:topLinePunct w:val="0"/>
        <w:bidi w:val="0"/>
        <w:adjustRightInd/>
        <w:snapToGrid/>
        <w:spacing w:line="360" w:lineRule="auto"/>
        <w:textAlignment w:val="auto"/>
        <w:rPr>
          <w:rFonts w:ascii="宋体" w:hAnsi="宋体" w:eastAsia="宋体" w:cs="宋体"/>
          <w:b/>
          <w:color w:val="auto"/>
          <w:sz w:val="48"/>
          <w:szCs w:val="48"/>
          <w:highlight w:val="none"/>
          <w:lang w:bidi="ar"/>
        </w:rPr>
      </w:pPr>
    </w:p>
    <w:p w14:paraId="33024E8D">
      <w:pPr>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红棉大道工程—田心立交</w:t>
      </w:r>
      <w:r>
        <w:rPr>
          <w:rFonts w:hint="default" w:ascii="宋体" w:hAnsi="宋体" w:eastAsia="宋体" w:cs="宋体"/>
          <w:b/>
          <w:bCs/>
          <w:color w:val="auto"/>
          <w:sz w:val="48"/>
          <w:szCs w:val="48"/>
          <w:highlight w:val="none"/>
          <w:lang w:val="en-US" w:eastAsia="zh-CN"/>
        </w:rPr>
        <w:t>至风神立交段管线迁改建设管理服务</w:t>
      </w:r>
    </w:p>
    <w:p w14:paraId="7A8C3855">
      <w:pPr>
        <w:pageBreakBefore w:val="0"/>
        <w:widowControl w:val="0"/>
        <w:kinsoku/>
        <w:wordWrap/>
        <w:overflowPunct/>
        <w:topLinePunct w:val="0"/>
        <w:bidi w:val="0"/>
        <w:adjustRightInd/>
        <w:snapToGrid/>
        <w:spacing w:line="360" w:lineRule="auto"/>
        <w:jc w:val="center"/>
        <w:textAlignment w:val="auto"/>
        <w:rPr>
          <w:rFonts w:ascii="宋体" w:hAnsi="宋体" w:eastAsia="宋体" w:cs="宋体"/>
          <w:b/>
          <w:color w:val="auto"/>
          <w:spacing w:val="40"/>
          <w:sz w:val="44"/>
          <w:szCs w:val="44"/>
          <w:highlight w:val="none"/>
        </w:rPr>
      </w:pPr>
    </w:p>
    <w:p w14:paraId="402D2CDD">
      <w:pPr>
        <w:pageBreakBefore w:val="0"/>
        <w:widowControl w:val="0"/>
        <w:kinsoku/>
        <w:wordWrap/>
        <w:overflowPunct/>
        <w:topLinePunct w:val="0"/>
        <w:bidi w:val="0"/>
        <w:adjustRightInd/>
        <w:snapToGrid/>
        <w:spacing w:line="360" w:lineRule="auto"/>
        <w:jc w:val="center"/>
        <w:textAlignment w:val="auto"/>
        <w:rPr>
          <w:rFonts w:ascii="宋体" w:hAnsi="宋体" w:eastAsia="宋体" w:cs="宋体"/>
          <w:color w:val="auto"/>
          <w:sz w:val="36"/>
          <w:szCs w:val="36"/>
          <w:highlight w:val="none"/>
          <w:u w:val="single"/>
        </w:rPr>
      </w:pPr>
    </w:p>
    <w:p w14:paraId="201EEB96">
      <w:pPr>
        <w:pageBreakBefore w:val="0"/>
        <w:widowControl w:val="0"/>
        <w:kinsoku/>
        <w:wordWrap/>
        <w:overflowPunct/>
        <w:topLinePunct w:val="0"/>
        <w:bidi w:val="0"/>
        <w:adjustRightInd/>
        <w:snapToGrid/>
        <w:spacing w:line="360" w:lineRule="auto"/>
        <w:jc w:val="center"/>
        <w:textAlignment w:val="auto"/>
        <w:rPr>
          <w:rFonts w:ascii="宋体" w:hAnsi="宋体" w:eastAsia="宋体" w:cs="宋体"/>
          <w:b/>
          <w:color w:val="auto"/>
          <w:spacing w:val="26"/>
          <w:sz w:val="96"/>
          <w:szCs w:val="96"/>
          <w:highlight w:val="none"/>
        </w:rPr>
      </w:pPr>
      <w:r>
        <w:rPr>
          <w:rFonts w:hint="eastAsia" w:ascii="宋体" w:hAnsi="宋体" w:eastAsia="宋体" w:cs="宋体"/>
          <w:b/>
          <w:color w:val="auto"/>
          <w:spacing w:val="26"/>
          <w:sz w:val="72"/>
          <w:szCs w:val="72"/>
          <w:highlight w:val="none"/>
          <w:lang w:bidi="ar"/>
        </w:rPr>
        <w:t>招标公告</w:t>
      </w:r>
    </w:p>
    <w:p w14:paraId="5D40900A">
      <w:pPr>
        <w:pageBreakBefore w:val="0"/>
        <w:widowControl w:val="0"/>
        <w:kinsoku/>
        <w:wordWrap/>
        <w:overflowPunct/>
        <w:topLinePunct w:val="0"/>
        <w:bidi w:val="0"/>
        <w:adjustRightInd/>
        <w:snapToGrid/>
        <w:spacing w:line="360" w:lineRule="auto"/>
        <w:textAlignment w:val="auto"/>
        <w:rPr>
          <w:rFonts w:ascii="宋体" w:hAnsi="宋体" w:eastAsia="宋体" w:cs="宋体"/>
          <w:color w:val="auto"/>
          <w:sz w:val="32"/>
          <w:szCs w:val="32"/>
          <w:highlight w:val="none"/>
        </w:rPr>
      </w:pPr>
    </w:p>
    <w:p w14:paraId="10E2B277">
      <w:pPr>
        <w:pageBreakBefore w:val="0"/>
        <w:widowControl w:val="0"/>
        <w:kinsoku/>
        <w:wordWrap/>
        <w:overflowPunct/>
        <w:topLinePunct w:val="0"/>
        <w:bidi w:val="0"/>
        <w:adjustRightInd/>
        <w:snapToGrid/>
        <w:spacing w:line="360" w:lineRule="auto"/>
        <w:textAlignment w:val="auto"/>
        <w:rPr>
          <w:rFonts w:ascii="宋体" w:hAnsi="宋体" w:eastAsia="宋体" w:cs="宋体"/>
          <w:color w:val="auto"/>
          <w:sz w:val="52"/>
          <w:szCs w:val="52"/>
          <w:highlight w:val="none"/>
          <w:lang w:bidi="ar"/>
        </w:rPr>
      </w:pPr>
    </w:p>
    <w:p w14:paraId="63E5491C">
      <w:pPr>
        <w:pageBreakBefore w:val="0"/>
        <w:widowControl w:val="0"/>
        <w:kinsoku/>
        <w:wordWrap/>
        <w:overflowPunct/>
        <w:topLinePunct w:val="0"/>
        <w:bidi w:val="0"/>
        <w:adjustRightInd/>
        <w:snapToGrid/>
        <w:spacing w:line="360" w:lineRule="auto"/>
        <w:textAlignment w:val="auto"/>
        <w:rPr>
          <w:rFonts w:ascii="宋体" w:hAnsi="宋体" w:eastAsia="宋体" w:cs="宋体"/>
          <w:color w:val="auto"/>
          <w:sz w:val="52"/>
          <w:szCs w:val="52"/>
          <w:highlight w:val="none"/>
          <w:lang w:bidi="ar"/>
        </w:rPr>
      </w:pPr>
    </w:p>
    <w:p w14:paraId="6E3294C1">
      <w:pPr>
        <w:pageBreakBefore w:val="0"/>
        <w:widowControl w:val="0"/>
        <w:kinsoku/>
        <w:wordWrap/>
        <w:overflowPunct/>
        <w:topLinePunct w:val="0"/>
        <w:bidi w:val="0"/>
        <w:adjustRightInd/>
        <w:snapToGrid/>
        <w:spacing w:line="360" w:lineRule="auto"/>
        <w:textAlignment w:val="auto"/>
        <w:rPr>
          <w:rFonts w:ascii="宋体" w:hAnsi="宋体" w:eastAsia="宋体" w:cs="宋体"/>
          <w:color w:val="auto"/>
          <w:sz w:val="52"/>
          <w:szCs w:val="52"/>
          <w:highlight w:val="none"/>
          <w:lang w:bidi="ar"/>
        </w:rPr>
      </w:pPr>
    </w:p>
    <w:p w14:paraId="63AFBF39">
      <w:pPr>
        <w:pageBreakBefore w:val="0"/>
        <w:widowControl w:val="0"/>
        <w:kinsoku/>
        <w:wordWrap/>
        <w:overflowPunct/>
        <w:topLinePunct w:val="0"/>
        <w:bidi w:val="0"/>
        <w:adjustRightInd/>
        <w:snapToGrid/>
        <w:spacing w:line="360" w:lineRule="auto"/>
        <w:textAlignment w:val="auto"/>
        <w:rPr>
          <w:rFonts w:ascii="宋体" w:hAnsi="宋体" w:eastAsia="宋体" w:cs="宋体"/>
          <w:color w:val="auto"/>
          <w:sz w:val="52"/>
          <w:szCs w:val="52"/>
          <w:highlight w:val="none"/>
          <w:lang w:bidi="ar"/>
        </w:rPr>
      </w:pPr>
    </w:p>
    <w:p w14:paraId="7D23DF73">
      <w:pPr>
        <w:pageBreakBefore w:val="0"/>
        <w:widowControl w:val="0"/>
        <w:kinsoku/>
        <w:wordWrap/>
        <w:overflowPunct/>
        <w:topLinePunct w:val="0"/>
        <w:bidi w:val="0"/>
        <w:adjustRightInd/>
        <w:snapToGrid/>
        <w:spacing w:line="360" w:lineRule="auto"/>
        <w:textAlignment w:val="auto"/>
        <w:rPr>
          <w:rFonts w:ascii="宋体" w:hAnsi="宋体" w:eastAsia="宋体" w:cs="宋体"/>
          <w:color w:val="auto"/>
          <w:sz w:val="52"/>
          <w:szCs w:val="52"/>
          <w:highlight w:val="none"/>
          <w:lang w:bidi="ar"/>
        </w:rPr>
      </w:pPr>
    </w:p>
    <w:p w14:paraId="52BA4B02">
      <w:pPr>
        <w:pStyle w:val="2"/>
        <w:rPr>
          <w:color w:val="auto"/>
          <w:highlight w:val="none"/>
        </w:rPr>
      </w:pPr>
    </w:p>
    <w:p w14:paraId="2581AB4C">
      <w:pPr>
        <w:pageBreakBefore w:val="0"/>
        <w:widowControl w:val="0"/>
        <w:kinsoku/>
        <w:wordWrap/>
        <w:overflowPunct/>
        <w:topLinePunct w:val="0"/>
        <w:bidi w:val="0"/>
        <w:adjustRightInd/>
        <w:snapToGrid/>
        <w:spacing w:line="360" w:lineRule="auto"/>
        <w:ind w:firstLine="1132" w:firstLineChars="354"/>
        <w:textAlignment w:val="auto"/>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u w:val="none"/>
          <w:lang w:bidi="ar"/>
        </w:rPr>
        <w:t>招   标   人：</w:t>
      </w:r>
      <w:r>
        <w:rPr>
          <w:rFonts w:hint="eastAsia" w:ascii="宋体" w:hAnsi="宋体" w:eastAsia="宋体" w:cs="宋体"/>
          <w:color w:val="auto"/>
          <w:sz w:val="32"/>
          <w:szCs w:val="32"/>
          <w:highlight w:val="none"/>
          <w:u w:val="none"/>
          <w:lang w:eastAsia="zh-CN" w:bidi="ar"/>
        </w:rPr>
        <w:t>广州市花都区交通运输局</w:t>
      </w:r>
    </w:p>
    <w:p w14:paraId="7A954DC2">
      <w:pPr>
        <w:pageBreakBefore w:val="0"/>
        <w:widowControl w:val="0"/>
        <w:kinsoku/>
        <w:wordWrap/>
        <w:overflowPunct/>
        <w:topLinePunct w:val="0"/>
        <w:bidi w:val="0"/>
        <w:adjustRightInd/>
        <w:snapToGrid/>
        <w:spacing w:line="360" w:lineRule="auto"/>
        <w:ind w:firstLine="1132" w:firstLineChars="354"/>
        <w:textAlignment w:val="auto"/>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u w:val="none"/>
          <w:lang w:bidi="ar"/>
        </w:rPr>
        <w:t>招标代理机构：</w:t>
      </w:r>
      <w:r>
        <w:rPr>
          <w:rFonts w:hint="eastAsia" w:ascii="宋体" w:hAnsi="宋体" w:eastAsia="宋体" w:cs="宋体"/>
          <w:color w:val="auto"/>
          <w:sz w:val="32"/>
          <w:szCs w:val="32"/>
          <w:highlight w:val="none"/>
          <w:u w:val="none"/>
          <w:lang w:eastAsia="zh-CN" w:bidi="ar"/>
        </w:rPr>
        <w:t>北京中交建设工程咨询有限公司</w:t>
      </w:r>
    </w:p>
    <w:p w14:paraId="4CD512CC">
      <w:pPr>
        <w:pageBreakBefore w:val="0"/>
        <w:widowControl w:val="0"/>
        <w:kinsoku/>
        <w:wordWrap/>
        <w:overflowPunct/>
        <w:topLinePunct w:val="0"/>
        <w:bidi w:val="0"/>
        <w:adjustRightInd/>
        <w:snapToGrid/>
        <w:spacing w:line="360" w:lineRule="auto"/>
        <w:ind w:firstLine="1132" w:firstLineChars="354"/>
        <w:textAlignment w:val="auto"/>
        <w:rPr>
          <w:rFonts w:ascii="宋体" w:hAnsi="宋体" w:eastAsia="宋体" w:cs="宋体"/>
          <w:color w:val="auto"/>
          <w:sz w:val="32"/>
          <w:szCs w:val="32"/>
          <w:highlight w:val="none"/>
          <w:u w:val="none"/>
        </w:rPr>
      </w:pPr>
      <w:r>
        <w:rPr>
          <w:rFonts w:hint="eastAsia" w:ascii="宋体" w:hAnsi="宋体" w:eastAsia="宋体" w:cs="宋体"/>
          <w:color w:val="auto"/>
          <w:sz w:val="32"/>
          <w:szCs w:val="32"/>
          <w:highlight w:val="none"/>
          <w:u w:val="none"/>
          <w:lang w:bidi="ar"/>
        </w:rPr>
        <w:t>日        期：2025年</w:t>
      </w:r>
      <w:r>
        <w:rPr>
          <w:rFonts w:ascii="宋体" w:hAnsi="宋体" w:eastAsia="宋体" w:cs="宋体"/>
          <w:color w:val="auto"/>
          <w:sz w:val="32"/>
          <w:szCs w:val="32"/>
          <w:highlight w:val="none"/>
          <w:u w:val="none"/>
          <w:lang w:bidi="ar"/>
        </w:rPr>
        <w:t xml:space="preserve"> </w:t>
      </w:r>
      <w:r>
        <w:rPr>
          <w:rFonts w:hint="eastAsia" w:ascii="宋体" w:hAnsi="宋体" w:eastAsia="宋体" w:cs="宋体"/>
          <w:color w:val="auto"/>
          <w:sz w:val="32"/>
          <w:szCs w:val="32"/>
          <w:highlight w:val="none"/>
          <w:u w:val="none"/>
          <w:lang w:val="en-US" w:eastAsia="zh-CN" w:bidi="ar"/>
        </w:rPr>
        <w:t>9</w:t>
      </w:r>
      <w:r>
        <w:rPr>
          <w:rFonts w:ascii="宋体" w:hAnsi="宋体" w:eastAsia="宋体" w:cs="宋体"/>
          <w:color w:val="auto"/>
          <w:sz w:val="32"/>
          <w:szCs w:val="32"/>
          <w:highlight w:val="none"/>
          <w:u w:val="none"/>
          <w:lang w:bidi="ar"/>
        </w:rPr>
        <w:t xml:space="preserve"> </w:t>
      </w:r>
      <w:r>
        <w:rPr>
          <w:rFonts w:hint="eastAsia" w:ascii="宋体" w:hAnsi="宋体" w:eastAsia="宋体" w:cs="宋体"/>
          <w:color w:val="auto"/>
          <w:sz w:val="32"/>
          <w:szCs w:val="32"/>
          <w:highlight w:val="none"/>
          <w:u w:val="none"/>
          <w:lang w:bidi="ar"/>
        </w:rPr>
        <w:t>月</w:t>
      </w:r>
    </w:p>
    <w:p w14:paraId="253EF7C0">
      <w:pPr>
        <w:pageBreakBefore w:val="0"/>
        <w:widowControl w:val="0"/>
        <w:kinsoku/>
        <w:wordWrap/>
        <w:overflowPunct/>
        <w:topLinePunct w:val="0"/>
        <w:bidi w:val="0"/>
        <w:adjustRightInd/>
        <w:snapToGrid/>
        <w:textAlignment w:val="auto"/>
        <w:rPr>
          <w:rFonts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14:paraId="7BB339D8">
      <w:pPr>
        <w:pageBreakBefore w:val="0"/>
        <w:widowControl w:val="0"/>
        <w:kinsoku/>
        <w:wordWrap/>
        <w:overflowPunct/>
        <w:topLinePunct w:val="0"/>
        <w:autoSpaceDE w:val="0"/>
        <w:autoSpaceDN w:val="0"/>
        <w:bidi w:val="0"/>
        <w:adjustRightInd/>
        <w:snapToGrid/>
        <w:spacing w:line="360" w:lineRule="auto"/>
        <w:jc w:val="center"/>
        <w:textAlignment w:val="auto"/>
        <w:rPr>
          <w:rFonts w:ascii="宋体" w:hAnsi="宋体" w:eastAsia="宋体" w:cs="Times New Roman"/>
          <w:b/>
          <w:color w:val="auto"/>
          <w:kern w:val="0"/>
          <w:position w:val="-5"/>
          <w:sz w:val="40"/>
          <w:szCs w:val="40"/>
          <w:highlight w:val="none"/>
          <w:u w:val="single"/>
        </w:rPr>
      </w:pPr>
      <w:r>
        <w:rPr>
          <w:rFonts w:hint="eastAsia" w:ascii="宋体" w:hAnsi="宋体" w:eastAsia="宋体" w:cs="Times New Roman"/>
          <w:b/>
          <w:color w:val="auto"/>
          <w:kern w:val="0"/>
          <w:position w:val="-5"/>
          <w:sz w:val="40"/>
          <w:szCs w:val="40"/>
          <w:highlight w:val="none"/>
        </w:rPr>
        <w:t>招标</w:t>
      </w:r>
      <w:r>
        <w:rPr>
          <w:rFonts w:hint="eastAsia" w:ascii="宋体" w:hAnsi="宋体" w:eastAsia="宋体" w:cs="Times New Roman"/>
          <w:b/>
          <w:color w:val="auto"/>
          <w:spacing w:val="-2"/>
          <w:kern w:val="0"/>
          <w:position w:val="-5"/>
          <w:sz w:val="40"/>
          <w:szCs w:val="40"/>
          <w:highlight w:val="none"/>
        </w:rPr>
        <w:t>公</w:t>
      </w:r>
      <w:r>
        <w:rPr>
          <w:rFonts w:hint="eastAsia" w:ascii="宋体" w:hAnsi="宋体" w:eastAsia="宋体" w:cs="Times New Roman"/>
          <w:b/>
          <w:color w:val="auto"/>
          <w:kern w:val="0"/>
          <w:position w:val="-5"/>
          <w:sz w:val="40"/>
          <w:szCs w:val="40"/>
          <w:highlight w:val="none"/>
        </w:rPr>
        <w:t>告</w:t>
      </w:r>
    </w:p>
    <w:p w14:paraId="331CA0E7">
      <w:pPr>
        <w:pStyle w:val="3"/>
        <w:pageBreakBefore w:val="0"/>
        <w:widowControl w:val="0"/>
        <w:kinsoku/>
        <w:wordWrap/>
        <w:overflowPunct/>
        <w:topLinePunct w:val="0"/>
        <w:bidi w:val="0"/>
        <w:adjustRightInd/>
        <w:snapToGrid/>
        <w:textAlignment w:val="auto"/>
        <w:rPr>
          <w:color w:val="auto"/>
          <w:highlight w:val="none"/>
        </w:rPr>
      </w:pPr>
      <w:bookmarkStart w:id="0" w:name="_Toc2178"/>
      <w:bookmarkStart w:id="1" w:name="_Toc8245"/>
      <w:bookmarkStart w:id="2" w:name="_Toc20954"/>
      <w:bookmarkStart w:id="3" w:name="_Toc26166"/>
      <w:bookmarkStart w:id="4" w:name="_Toc20499"/>
      <w:bookmarkStart w:id="5" w:name="_Toc32065"/>
      <w:r>
        <w:rPr>
          <w:rFonts w:hint="eastAsia"/>
          <w:color w:val="auto"/>
          <w:highlight w:val="none"/>
        </w:rPr>
        <w:t>1.招标条件</w:t>
      </w:r>
      <w:bookmarkEnd w:id="0"/>
      <w:bookmarkEnd w:id="1"/>
      <w:bookmarkEnd w:id="2"/>
      <w:bookmarkEnd w:id="3"/>
      <w:bookmarkEnd w:id="4"/>
      <w:bookmarkEnd w:id="5"/>
    </w:p>
    <w:p w14:paraId="27252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szCs w:val="24"/>
          <w:highlight w:val="none"/>
          <w:lang w:val="en-US" w:eastAsia="zh-CN"/>
        </w:rPr>
      </w:pPr>
      <w:r>
        <w:rPr>
          <w:rFonts w:ascii="宋体" w:hAnsi="宋体" w:eastAsia="宋体"/>
          <w:color w:val="auto"/>
          <w:sz w:val="24"/>
          <w:szCs w:val="24"/>
          <w:highlight w:val="none"/>
        </w:rPr>
        <w:t>本招标项目</w:t>
      </w:r>
      <w:r>
        <w:rPr>
          <w:rFonts w:hint="eastAsia" w:ascii="宋体" w:hAnsi="宋体" w:eastAsia="宋体"/>
          <w:color w:val="auto"/>
          <w:sz w:val="24"/>
          <w:szCs w:val="24"/>
          <w:highlight w:val="none"/>
          <w:u w:val="single"/>
        </w:rPr>
        <w:t>红棉大道工程</w:t>
      </w:r>
      <w:r>
        <w:rPr>
          <w:rFonts w:ascii="宋体" w:hAnsi="宋体" w:eastAsia="宋体"/>
          <w:color w:val="auto"/>
          <w:sz w:val="24"/>
          <w:szCs w:val="24"/>
          <w:highlight w:val="none"/>
        </w:rPr>
        <w:t>已</w:t>
      </w:r>
      <w:bookmarkStart w:id="61" w:name="_GoBack"/>
      <w:bookmarkEnd w:id="61"/>
      <w:r>
        <w:rPr>
          <w:rFonts w:ascii="宋体" w:hAnsi="宋体" w:eastAsia="宋体"/>
          <w:color w:val="auto"/>
          <w:sz w:val="24"/>
          <w:szCs w:val="24"/>
          <w:highlight w:val="none"/>
        </w:rPr>
        <w:t>由</w:t>
      </w:r>
      <w:r>
        <w:rPr>
          <w:rFonts w:hint="eastAsia" w:ascii="宋体" w:hAnsi="宋体" w:eastAsia="宋体"/>
          <w:color w:val="auto"/>
          <w:sz w:val="24"/>
          <w:szCs w:val="24"/>
          <w:highlight w:val="none"/>
          <w:u w:val="single"/>
        </w:rPr>
        <w:t>广州市</w:t>
      </w:r>
      <w:r>
        <w:rPr>
          <w:rFonts w:hint="eastAsia" w:ascii="宋体" w:hAnsi="宋体" w:eastAsia="宋体"/>
          <w:color w:val="auto"/>
          <w:sz w:val="24"/>
          <w:szCs w:val="24"/>
          <w:highlight w:val="none"/>
          <w:u w:val="single"/>
          <w:lang w:val="en-US" w:eastAsia="zh-CN"/>
        </w:rPr>
        <w:t>交通运输</w:t>
      </w:r>
      <w:r>
        <w:rPr>
          <w:rFonts w:hint="eastAsia" w:ascii="宋体" w:hAnsi="宋体" w:eastAsia="宋体"/>
          <w:color w:val="auto"/>
          <w:sz w:val="24"/>
          <w:szCs w:val="24"/>
          <w:highlight w:val="none"/>
          <w:u w:val="single"/>
        </w:rPr>
        <w:t>局</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lang w:val="en-US" w:eastAsia="zh-CN"/>
        </w:rPr>
        <w:t>花市政初设函〔2025〕21号</w:t>
      </w:r>
      <w:r>
        <w:rPr>
          <w:rFonts w:ascii="宋体" w:hAnsi="宋体" w:eastAsia="宋体"/>
          <w:color w:val="auto"/>
          <w:sz w:val="24"/>
          <w:szCs w:val="24"/>
          <w:highlight w:val="none"/>
        </w:rPr>
        <w:t>批准建设，项目业主为</w:t>
      </w:r>
      <w:r>
        <w:rPr>
          <w:rFonts w:hint="eastAsia" w:ascii="宋体" w:hAnsi="宋体" w:eastAsia="宋体"/>
          <w:color w:val="auto"/>
          <w:sz w:val="24"/>
          <w:szCs w:val="24"/>
          <w:highlight w:val="none"/>
          <w:u w:val="single"/>
          <w:lang w:eastAsia="zh-CN"/>
        </w:rPr>
        <w:t>广州市花都区交通运输局</w:t>
      </w:r>
      <w:r>
        <w:rPr>
          <w:rFonts w:ascii="宋体" w:hAnsi="宋体" w:eastAsia="宋体"/>
          <w:color w:val="auto"/>
          <w:sz w:val="24"/>
          <w:szCs w:val="24"/>
          <w:highlight w:val="none"/>
        </w:rPr>
        <w:t>，建设资金来自</w:t>
      </w:r>
      <w:r>
        <w:rPr>
          <w:rFonts w:hint="eastAsia" w:ascii="宋体" w:hAnsi="宋体" w:eastAsia="宋体" w:cs="宋体"/>
          <w:color w:val="auto"/>
          <w:sz w:val="24"/>
          <w:szCs w:val="24"/>
          <w:highlight w:val="none"/>
          <w:u w:val="single"/>
        </w:rPr>
        <w:t>财政资金</w:t>
      </w:r>
      <w:r>
        <w:rPr>
          <w:rFonts w:ascii="宋体" w:hAnsi="宋体" w:eastAsia="宋体"/>
          <w:color w:val="auto"/>
          <w:sz w:val="24"/>
          <w:szCs w:val="24"/>
          <w:highlight w:val="none"/>
        </w:rPr>
        <w:t>，出资比例为</w:t>
      </w:r>
      <w:r>
        <w:rPr>
          <w:rFonts w:hint="eastAsia" w:ascii="宋体" w:hAnsi="宋体" w:eastAsia="宋体"/>
          <w:color w:val="auto"/>
          <w:sz w:val="24"/>
          <w:szCs w:val="24"/>
          <w:highlight w:val="none"/>
          <w:u w:val="single"/>
        </w:rPr>
        <w:t>100%</w:t>
      </w:r>
      <w:r>
        <w:rPr>
          <w:rFonts w:ascii="宋体" w:hAnsi="宋体" w:eastAsia="宋体"/>
          <w:color w:val="auto"/>
          <w:sz w:val="24"/>
          <w:szCs w:val="24"/>
          <w:highlight w:val="none"/>
        </w:rPr>
        <w:t>，招标人为</w:t>
      </w:r>
      <w:r>
        <w:rPr>
          <w:rFonts w:hint="eastAsia" w:ascii="宋体" w:hAnsi="宋体" w:eastAsia="宋体" w:cs="宋体"/>
          <w:color w:val="auto"/>
          <w:sz w:val="24"/>
          <w:szCs w:val="24"/>
          <w:highlight w:val="none"/>
          <w:u w:val="single"/>
          <w:lang w:eastAsia="zh-CN" w:bidi="ar"/>
        </w:rPr>
        <w:t>广州市花都区交通运输局</w:t>
      </w:r>
      <w:r>
        <w:rPr>
          <w:rFonts w:ascii="宋体" w:hAnsi="宋体" w:eastAsia="宋体"/>
          <w:color w:val="auto"/>
          <w:sz w:val="24"/>
          <w:szCs w:val="24"/>
          <w:highlight w:val="none"/>
        </w:rPr>
        <w:t>。项目已具备招标条件，现对该项目的</w:t>
      </w:r>
      <w:r>
        <w:rPr>
          <w:rFonts w:hint="eastAsia" w:ascii="宋体" w:hAnsi="宋体" w:eastAsia="宋体" w:cs="Times New Roman"/>
          <w:color w:val="auto"/>
          <w:kern w:val="0"/>
          <w:sz w:val="24"/>
          <w:szCs w:val="24"/>
          <w:highlight w:val="none"/>
          <w:u w:val="single"/>
          <w:lang w:eastAsia="zh-CN"/>
        </w:rPr>
        <w:t>管线迁改建设管理服务</w:t>
      </w:r>
      <w:r>
        <w:rPr>
          <w:rFonts w:ascii="宋体" w:hAnsi="宋体" w:eastAsia="宋体"/>
          <w:color w:val="auto"/>
          <w:sz w:val="24"/>
          <w:szCs w:val="24"/>
          <w:highlight w:val="none"/>
        </w:rPr>
        <w:t>进行公开招标。</w:t>
      </w:r>
    </w:p>
    <w:p w14:paraId="73B462B8">
      <w:pPr>
        <w:pStyle w:val="3"/>
        <w:pageBreakBefore w:val="0"/>
        <w:widowControl w:val="0"/>
        <w:kinsoku/>
        <w:wordWrap/>
        <w:overflowPunct/>
        <w:topLinePunct w:val="0"/>
        <w:bidi w:val="0"/>
        <w:adjustRightInd/>
        <w:snapToGrid/>
        <w:textAlignment w:val="auto"/>
        <w:rPr>
          <w:color w:val="auto"/>
          <w:highlight w:val="none"/>
        </w:rPr>
      </w:pPr>
      <w:bookmarkStart w:id="6" w:name="bookmark3"/>
      <w:bookmarkEnd w:id="6"/>
      <w:bookmarkStart w:id="7" w:name="_Toc20470"/>
      <w:bookmarkStart w:id="8" w:name="_Toc30473"/>
      <w:bookmarkStart w:id="9" w:name="_Toc28475"/>
      <w:bookmarkStart w:id="10" w:name="_Toc14353"/>
      <w:bookmarkStart w:id="11" w:name="_Toc25151"/>
      <w:bookmarkStart w:id="12" w:name="_Toc13016"/>
      <w:r>
        <w:rPr>
          <w:rFonts w:hint="eastAsia"/>
          <w:color w:val="auto"/>
          <w:highlight w:val="none"/>
        </w:rPr>
        <w:t>2.项目概况与招标范围</w:t>
      </w:r>
      <w:bookmarkEnd w:id="7"/>
      <w:bookmarkEnd w:id="8"/>
      <w:bookmarkEnd w:id="9"/>
      <w:bookmarkEnd w:id="10"/>
      <w:bookmarkEnd w:id="11"/>
      <w:bookmarkEnd w:id="12"/>
    </w:p>
    <w:p w14:paraId="1E79DB10">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ascii="宋体" w:hAnsi="宋体" w:eastAsia="宋体" w:cs="Times New Roman"/>
          <w:color w:val="auto"/>
          <w:kern w:val="0"/>
          <w:sz w:val="24"/>
          <w:szCs w:val="24"/>
          <w:highlight w:val="none"/>
        </w:rPr>
      </w:pPr>
      <w:bookmarkStart w:id="13" w:name="_Toc17345"/>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招标项目概况</w:t>
      </w:r>
      <w:bookmarkEnd w:id="13"/>
    </w:p>
    <w:p w14:paraId="43D5A990">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hint="default" w:ascii="宋体" w:hAnsi="宋体" w:cs="Times New Roman" w:eastAsiaTheme="minorEastAsia"/>
          <w:color w:val="auto"/>
          <w:kern w:val="0"/>
          <w:sz w:val="24"/>
          <w:szCs w:val="24"/>
          <w:highlight w:val="none"/>
          <w:u w:val="single"/>
          <w:lang w:val="en-US" w:eastAsia="zh-CN"/>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1 招标项目固定资产投资项目代码：</w:t>
      </w:r>
      <w:r>
        <w:rPr>
          <w:rFonts w:hint="eastAsia" w:ascii="宋体" w:hAnsi="宋体" w:cs="宋体"/>
          <w:color w:val="auto"/>
          <w:sz w:val="24"/>
          <w:highlight w:val="none"/>
          <w:u w:val="single"/>
          <w:lang w:val="en-US" w:eastAsia="zh-CN" w:bidi="ar"/>
        </w:rPr>
        <w:t>2014-440114-48-01-802155</w:t>
      </w:r>
    </w:p>
    <w:p w14:paraId="76D6CE5A">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hint="default" w:ascii="宋体" w:hAnsi="宋体" w:eastAsia="宋体" w:cs="Times New Roman"/>
          <w:color w:val="auto"/>
          <w:kern w:val="0"/>
          <w:sz w:val="24"/>
          <w:szCs w:val="24"/>
          <w:highlight w:val="none"/>
          <w:u w:val="single"/>
          <w:lang w:val="en-US" w:eastAsia="zh-CN"/>
        </w:rPr>
      </w:pPr>
      <w:r>
        <w:rPr>
          <w:rFonts w:hint="eastAsia" w:ascii="宋体" w:hAnsi="宋体" w:eastAsia="宋体" w:cs="Times New Roman"/>
          <w:color w:val="auto"/>
          <w:kern w:val="0"/>
          <w:sz w:val="24"/>
          <w:szCs w:val="24"/>
          <w:highlight w:val="none"/>
        </w:rPr>
        <w:t>2.1.2 招标项目名称：</w:t>
      </w:r>
      <w:r>
        <w:rPr>
          <w:rFonts w:hint="eastAsia" w:ascii="宋体" w:hAnsi="宋体" w:eastAsia="宋体" w:cs="Times New Roman"/>
          <w:color w:val="auto"/>
          <w:kern w:val="0"/>
          <w:sz w:val="24"/>
          <w:szCs w:val="24"/>
          <w:highlight w:val="none"/>
          <w:u w:val="single"/>
          <w:lang w:eastAsia="zh-CN"/>
        </w:rPr>
        <w:t>红棉大道工程—田心立交至风神立交段管线迁改建设管理服务</w:t>
      </w:r>
    </w:p>
    <w:p w14:paraId="29B7591E">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0"/>
          <w:sz w:val="24"/>
          <w:szCs w:val="24"/>
          <w:highlight w:val="none"/>
        </w:rPr>
        <w:t xml:space="preserve">2.1.3 </w:t>
      </w:r>
      <w:r>
        <w:rPr>
          <w:rFonts w:ascii="宋体" w:hAnsi="宋体" w:eastAsia="宋体" w:cs="Times New Roman"/>
          <w:color w:val="auto"/>
          <w:kern w:val="0"/>
          <w:sz w:val="24"/>
          <w:szCs w:val="24"/>
          <w:highlight w:val="none"/>
        </w:rPr>
        <w:t>工程建设地点：</w:t>
      </w:r>
      <w:r>
        <w:rPr>
          <w:rFonts w:hint="eastAsia" w:ascii="宋体" w:hAnsi="宋体" w:eastAsia="宋体" w:cs="宋体"/>
          <w:color w:val="auto"/>
          <w:sz w:val="24"/>
          <w:szCs w:val="24"/>
          <w:highlight w:val="none"/>
          <w:u w:val="single"/>
        </w:rPr>
        <w:t>广</w:t>
      </w:r>
      <w:r>
        <w:rPr>
          <w:rFonts w:hint="eastAsia" w:ascii="宋体" w:hAnsi="宋体" w:eastAsia="宋体" w:cs="宋体"/>
          <w:color w:val="auto"/>
          <w:sz w:val="24"/>
          <w:szCs w:val="24"/>
          <w:highlight w:val="none"/>
          <w:u w:val="single"/>
          <w:lang w:eastAsia="zh-CN"/>
        </w:rPr>
        <w:t>州市</w:t>
      </w:r>
      <w:r>
        <w:rPr>
          <w:rFonts w:hint="eastAsia" w:ascii="宋体" w:hAnsi="宋体" w:eastAsia="宋体" w:cs="宋体"/>
          <w:color w:val="auto"/>
          <w:sz w:val="24"/>
          <w:szCs w:val="24"/>
          <w:highlight w:val="none"/>
          <w:u w:val="single"/>
          <w:lang w:val="en-US" w:eastAsia="zh-CN"/>
        </w:rPr>
        <w:t>花都区</w:t>
      </w:r>
      <w:r>
        <w:rPr>
          <w:rFonts w:hint="eastAsia" w:ascii="宋体" w:hAnsi="宋体" w:eastAsia="宋体" w:cs="宋体"/>
          <w:color w:val="auto"/>
          <w:sz w:val="24"/>
          <w:szCs w:val="24"/>
          <w:highlight w:val="none"/>
          <w:u w:val="single"/>
          <w:lang w:eastAsia="zh-CN"/>
        </w:rPr>
        <w:t>。</w:t>
      </w:r>
    </w:p>
    <w:p w14:paraId="79E2A8A4">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xml:space="preserve">4 </w:t>
      </w:r>
      <w:r>
        <w:rPr>
          <w:rFonts w:ascii="宋体" w:hAnsi="宋体" w:eastAsia="宋体" w:cs="Times New Roman"/>
          <w:color w:val="auto"/>
          <w:kern w:val="0"/>
          <w:sz w:val="24"/>
          <w:szCs w:val="24"/>
          <w:highlight w:val="none"/>
        </w:rPr>
        <w:t>工程建设规模：</w:t>
      </w:r>
      <w:r>
        <w:rPr>
          <w:rFonts w:hint="eastAsia" w:ascii="宋体" w:hAnsi="宋体" w:eastAsia="宋体" w:cs="宋体"/>
          <w:color w:val="auto"/>
          <w:sz w:val="24"/>
          <w:szCs w:val="24"/>
          <w:highlight w:val="none"/>
          <w:u w:val="single"/>
          <w:lang w:bidi="ar"/>
        </w:rPr>
        <w:t>红棉大道北起山前旅游大道，南至西二环高速和顺立交，全长约18.74km，以风神立交为界，分南北两段建设，其中南段（含风神立交）已完成相关设计，并进入实施阶段。本项目为北段，道路北起山前旅游大道，南至风神立交（不含风神立交），全长约10.5km。根据规划复函，红棉大道近期暂缓京广铁路以北段的建设，同意红棉大道近期通过规划铁路西线（城市主干路）接驳至山前旅游大道，以满足花都南北贯通的需求，因此，在田心路以北，采用铁路西线线位。结合用地情况及区域交通的需求，本次工程实施桩号范围为K4+590～K10+510.583，全长约5.92km，规划为城市快速路。道路规划控制红线宽度50m，标准段双向8车道，设计速度60km/h，包含田心路立交、花都大道立交及迎宾大道立交三座互通立交。建设内容包括道路工程、桥梁工程、交通工程、排水工程、照明及电力管沟工程、绿化工程等。迁改范围内现存110KV、10KV、10KV专线、供水D</w:t>
      </w:r>
      <w:r>
        <w:rPr>
          <w:rFonts w:hint="eastAsia" w:ascii="宋体" w:hAnsi="宋体" w:eastAsia="宋体" w:cs="宋体"/>
          <w:color w:val="auto"/>
          <w:sz w:val="24"/>
          <w:szCs w:val="24"/>
          <w:highlight w:val="none"/>
          <w:u w:val="single"/>
          <w:lang w:val="en-US" w:eastAsia="zh-CN" w:bidi="ar"/>
        </w:rPr>
        <w:t>N</w:t>
      </w:r>
      <w:r>
        <w:rPr>
          <w:rFonts w:hint="eastAsia" w:ascii="宋体" w:hAnsi="宋体" w:eastAsia="宋体" w:cs="宋体"/>
          <w:color w:val="auto"/>
          <w:sz w:val="24"/>
          <w:szCs w:val="24"/>
          <w:highlight w:val="none"/>
          <w:u w:val="single"/>
          <w:lang w:bidi="ar"/>
        </w:rPr>
        <w:t>400、排水</w:t>
      </w:r>
      <w:r>
        <w:rPr>
          <w:rFonts w:hint="eastAsia" w:ascii="宋体" w:hAnsi="宋体" w:eastAsia="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雨水D</w:t>
      </w:r>
      <w:r>
        <w:rPr>
          <w:rFonts w:hint="eastAsia" w:ascii="宋体" w:hAnsi="宋体" w:eastAsia="宋体" w:cs="宋体"/>
          <w:color w:val="auto"/>
          <w:sz w:val="24"/>
          <w:szCs w:val="24"/>
          <w:highlight w:val="none"/>
          <w:u w:val="single"/>
          <w:lang w:val="en-US" w:eastAsia="zh-CN" w:bidi="ar"/>
        </w:rPr>
        <w:t>N</w:t>
      </w:r>
      <w:r>
        <w:rPr>
          <w:rFonts w:hint="eastAsia" w:ascii="宋体" w:hAnsi="宋体" w:eastAsia="宋体" w:cs="宋体"/>
          <w:color w:val="auto"/>
          <w:sz w:val="24"/>
          <w:szCs w:val="24"/>
          <w:highlight w:val="none"/>
          <w:u w:val="single"/>
          <w:lang w:bidi="ar"/>
        </w:rPr>
        <w:t>900、D</w:t>
      </w:r>
      <w:r>
        <w:rPr>
          <w:rFonts w:hint="eastAsia" w:ascii="宋体" w:hAnsi="宋体" w:eastAsia="宋体" w:cs="宋体"/>
          <w:color w:val="auto"/>
          <w:sz w:val="24"/>
          <w:szCs w:val="24"/>
          <w:highlight w:val="none"/>
          <w:u w:val="single"/>
          <w:lang w:val="en-US" w:eastAsia="zh-CN" w:bidi="ar"/>
        </w:rPr>
        <w:t>N</w:t>
      </w:r>
      <w:r>
        <w:rPr>
          <w:rFonts w:hint="eastAsia" w:ascii="宋体" w:hAnsi="宋体" w:eastAsia="宋体" w:cs="宋体"/>
          <w:color w:val="auto"/>
          <w:sz w:val="24"/>
          <w:szCs w:val="24"/>
          <w:highlight w:val="none"/>
          <w:u w:val="single"/>
          <w:lang w:bidi="ar"/>
        </w:rPr>
        <w:t>600、D</w:t>
      </w:r>
      <w:r>
        <w:rPr>
          <w:rFonts w:hint="eastAsia" w:ascii="宋体" w:hAnsi="宋体" w:eastAsia="宋体" w:cs="宋体"/>
          <w:color w:val="auto"/>
          <w:sz w:val="24"/>
          <w:szCs w:val="24"/>
          <w:highlight w:val="none"/>
          <w:u w:val="single"/>
          <w:lang w:val="en-US" w:eastAsia="zh-CN" w:bidi="ar"/>
        </w:rPr>
        <w:t>N</w:t>
      </w:r>
      <w:r>
        <w:rPr>
          <w:rFonts w:hint="eastAsia" w:ascii="宋体" w:hAnsi="宋体" w:eastAsia="宋体" w:cs="宋体"/>
          <w:color w:val="auto"/>
          <w:sz w:val="24"/>
          <w:szCs w:val="24"/>
          <w:highlight w:val="none"/>
          <w:u w:val="single"/>
          <w:lang w:bidi="ar"/>
        </w:rPr>
        <w:t>400、污水D</w:t>
      </w:r>
      <w:r>
        <w:rPr>
          <w:rFonts w:hint="eastAsia" w:ascii="宋体" w:hAnsi="宋体" w:eastAsia="宋体" w:cs="宋体"/>
          <w:color w:val="auto"/>
          <w:sz w:val="24"/>
          <w:szCs w:val="24"/>
          <w:highlight w:val="none"/>
          <w:u w:val="single"/>
          <w:lang w:val="en-US" w:eastAsia="zh-CN" w:bidi="ar"/>
        </w:rPr>
        <w:t>N</w:t>
      </w:r>
      <w:r>
        <w:rPr>
          <w:rFonts w:hint="eastAsia" w:ascii="宋体" w:hAnsi="宋体" w:eastAsia="宋体" w:cs="宋体"/>
          <w:color w:val="auto"/>
          <w:sz w:val="24"/>
          <w:szCs w:val="24"/>
          <w:highlight w:val="none"/>
          <w:u w:val="single"/>
          <w:lang w:bidi="ar"/>
        </w:rPr>
        <w:t>500</w:t>
      </w:r>
      <w:r>
        <w:rPr>
          <w:rFonts w:hint="eastAsia" w:ascii="宋体" w:hAnsi="宋体" w:eastAsia="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、国防光缆、通信、燃气、路灯、监控设施等管线需要迁改，变电站电缆保护，以及因管线迁改而发生的交通疏解、绿化迁移等工作内容。</w:t>
      </w:r>
      <w:r>
        <w:rPr>
          <w:rFonts w:hint="eastAsia" w:ascii="宋体" w:hAnsi="宋体" w:eastAsia="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以具体工程情况确定</w:t>
      </w:r>
      <w:r>
        <w:rPr>
          <w:rFonts w:hint="eastAsia" w:ascii="宋体" w:hAnsi="宋体" w:eastAsia="宋体" w:cs="宋体"/>
          <w:color w:val="auto"/>
          <w:sz w:val="24"/>
          <w:szCs w:val="24"/>
          <w:highlight w:val="none"/>
          <w:u w:val="single"/>
          <w:lang w:eastAsia="zh-CN" w:bidi="ar"/>
        </w:rPr>
        <w:t>）</w:t>
      </w:r>
    </w:p>
    <w:p w14:paraId="076C8621">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xml:space="preserve">5 </w:t>
      </w:r>
      <w:bookmarkStart w:id="14" w:name="_Toc13481"/>
      <w:r>
        <w:rPr>
          <w:rFonts w:hint="eastAsia" w:ascii="宋体" w:hAnsi="宋体" w:eastAsia="宋体" w:cs="宋体"/>
          <w:color w:val="auto"/>
          <w:sz w:val="24"/>
          <w:szCs w:val="24"/>
          <w:highlight w:val="none"/>
        </w:rPr>
        <w:t>投资总额：</w:t>
      </w:r>
      <w:r>
        <w:rPr>
          <w:rFonts w:hint="eastAsia" w:ascii="宋体" w:hAnsi="宋体" w:eastAsia="宋体" w:cs="宋体"/>
          <w:color w:val="auto"/>
          <w:sz w:val="24"/>
          <w:szCs w:val="24"/>
          <w:highlight w:val="none"/>
          <w:u w:val="single"/>
        </w:rPr>
        <w:t>总投资估算</w:t>
      </w:r>
      <w:r>
        <w:rPr>
          <w:rFonts w:hint="eastAsia" w:ascii="宋体" w:hAnsi="宋体" w:eastAsia="宋体" w:cs="宋体"/>
          <w:color w:val="auto"/>
          <w:sz w:val="24"/>
          <w:szCs w:val="24"/>
          <w:highlight w:val="none"/>
          <w:u w:val="single"/>
          <w:lang w:val="en-US" w:eastAsia="zh-CN"/>
        </w:rPr>
        <w:t>约</w:t>
      </w:r>
      <w:r>
        <w:rPr>
          <w:rFonts w:hint="eastAsia" w:ascii="宋体" w:hAnsi="宋体" w:eastAsia="宋体" w:cs="宋体"/>
          <w:color w:val="auto"/>
          <w:sz w:val="24"/>
          <w:szCs w:val="24"/>
          <w:highlight w:val="none"/>
          <w:u w:val="single"/>
        </w:rPr>
        <w:t>为297901.66万元。其中</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工程费</w:t>
      </w:r>
      <w:r>
        <w:rPr>
          <w:rFonts w:hint="eastAsia" w:ascii="宋体" w:hAnsi="宋体" w:eastAsia="宋体" w:cs="宋体"/>
          <w:color w:val="auto"/>
          <w:sz w:val="24"/>
          <w:szCs w:val="24"/>
          <w:highlight w:val="none"/>
          <w:u w:val="single"/>
          <w:lang w:val="en-US" w:eastAsia="zh-CN"/>
        </w:rPr>
        <w:t>约185864.51</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eastAsia="zh-CN"/>
        </w:rPr>
        <w:t>。</w:t>
      </w:r>
    </w:p>
    <w:p w14:paraId="7DDDBA3E">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招标范围</w:t>
      </w:r>
      <w:bookmarkEnd w:id="14"/>
    </w:p>
    <w:p w14:paraId="3E3ECFB0">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ascii="宋体" w:hAnsi="宋体" w:eastAsia="宋体" w:cs="宋体"/>
          <w:color w:val="auto"/>
          <w:kern w:val="0"/>
          <w:sz w:val="24"/>
          <w:szCs w:val="24"/>
          <w:highlight w:val="none"/>
        </w:rPr>
      </w:pPr>
      <w:r>
        <w:rPr>
          <w:rFonts w:ascii="宋体" w:hAnsi="宋体" w:eastAsia="宋体" w:cs="Times New Roman"/>
          <w:color w:val="auto"/>
          <w:kern w:val="0"/>
          <w:sz w:val="24"/>
          <w:szCs w:val="24"/>
          <w:highlight w:val="none"/>
        </w:rPr>
        <w:t>2.2.1</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标段划分：</w:t>
      </w:r>
      <w:r>
        <w:rPr>
          <w:rFonts w:hint="eastAsia" w:ascii="宋体" w:hAnsi="宋体" w:eastAsia="宋体" w:cs="宋体"/>
          <w:color w:val="auto"/>
          <w:kern w:val="0"/>
          <w:sz w:val="24"/>
          <w:szCs w:val="24"/>
          <w:highlight w:val="none"/>
          <w:u w:val="single"/>
          <w:shd w:val="clear" w:color="auto" w:fill="FFFFFF"/>
          <w:lang w:bidi="ar"/>
        </w:rPr>
        <w:t>本项目划分为1个标段。</w:t>
      </w:r>
    </w:p>
    <w:p w14:paraId="3013A96A">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hint="eastAsia" w:ascii="宋体" w:hAnsi="宋体" w:eastAsia="宋体" w:cs="微软雅黑"/>
          <w:color w:val="auto"/>
          <w:kern w:val="2"/>
          <w:sz w:val="24"/>
          <w:szCs w:val="21"/>
          <w:highlight w:val="none"/>
          <w:u w:val="single"/>
        </w:rPr>
      </w:pPr>
      <w:r>
        <w:rPr>
          <w:rFonts w:ascii="宋体" w:hAnsi="宋体" w:eastAsia="宋体" w:cs="Times New Roman"/>
          <w:color w:val="auto"/>
          <w:kern w:val="0"/>
          <w:sz w:val="24"/>
          <w:szCs w:val="24"/>
          <w:highlight w:val="none"/>
        </w:rPr>
        <w:t>2.2.2</w:t>
      </w:r>
      <w:r>
        <w:rPr>
          <w:rFonts w:hint="eastAsia" w:ascii="宋体" w:hAnsi="宋体" w:eastAsia="宋体" w:cs="Times New Roman"/>
          <w:color w:val="auto"/>
          <w:kern w:val="0"/>
          <w:sz w:val="24"/>
          <w:szCs w:val="24"/>
          <w:highlight w:val="none"/>
        </w:rPr>
        <w:t xml:space="preserve"> 招标</w:t>
      </w:r>
      <w:r>
        <w:rPr>
          <w:rFonts w:ascii="宋体" w:hAnsi="宋体" w:eastAsia="宋体" w:cs="Times New Roman"/>
          <w:color w:val="auto"/>
          <w:kern w:val="0"/>
          <w:sz w:val="24"/>
          <w:szCs w:val="24"/>
          <w:highlight w:val="none"/>
        </w:rPr>
        <w:t>范围：</w:t>
      </w:r>
      <w:r>
        <w:rPr>
          <w:rFonts w:hint="eastAsia" w:ascii="宋体" w:hAnsi="宋体" w:eastAsia="宋体" w:cs="微软雅黑"/>
          <w:color w:val="auto"/>
          <w:sz w:val="24"/>
          <w:szCs w:val="21"/>
          <w:highlight w:val="none"/>
          <w:u w:val="single"/>
          <w:lang w:eastAsia="zh-CN"/>
        </w:rPr>
        <w:t>红棉大道工程—田心立交</w:t>
      </w:r>
      <w:r>
        <w:rPr>
          <w:rFonts w:hint="eastAsia" w:ascii="宋体" w:hAnsi="宋体" w:eastAsia="宋体" w:cs="微软雅黑"/>
          <w:color w:val="auto"/>
          <w:sz w:val="24"/>
          <w:szCs w:val="21"/>
          <w:highlight w:val="none"/>
          <w:u w:val="single"/>
        </w:rPr>
        <w:t>至风神立交段管线迁改建设管理服务，</w:t>
      </w:r>
      <w:r>
        <w:rPr>
          <w:rFonts w:hint="eastAsia" w:ascii="宋体" w:hAnsi="宋体" w:eastAsia="宋体" w:cs="微软雅黑"/>
          <w:color w:val="auto"/>
          <w:sz w:val="24"/>
          <w:szCs w:val="21"/>
          <w:highlight w:val="none"/>
          <w:u w:val="single"/>
          <w:lang w:val="en-US" w:eastAsia="zh-CN"/>
        </w:rPr>
        <w:t>包括：负责招采服务单位、管理协调各阶段工作及各种手续的报审管理工作，并对工程项目进行质量、进度、投资及造价、合同、信息、安全等方面的有效统筹管理和控制，直到办理竣工验收手续和竣工结算、财务决算、资产移交前实施过程中的建设管理工作及各种手续的报批报审管理工作</w:t>
      </w:r>
      <w:r>
        <w:rPr>
          <w:rFonts w:hint="eastAsia" w:ascii="宋体" w:hAnsi="宋体" w:eastAsia="宋体" w:cs="微软雅黑"/>
          <w:color w:val="auto"/>
          <w:sz w:val="24"/>
          <w:szCs w:val="21"/>
          <w:highlight w:val="none"/>
          <w:u w:val="single"/>
        </w:rPr>
        <w:t>。</w:t>
      </w:r>
    </w:p>
    <w:p w14:paraId="7F8EC1D7">
      <w:pPr>
        <w:pageBreakBefore w:val="0"/>
        <w:widowControl w:val="0"/>
        <w:kinsoku/>
        <w:wordWrap/>
        <w:overflowPunct/>
        <w:topLinePunct w:val="0"/>
        <w:autoSpaceDE w:val="0"/>
        <w:autoSpaceDN w:val="0"/>
        <w:bidi w:val="0"/>
        <w:adjustRightInd/>
        <w:snapToGrid/>
        <w:spacing w:line="360" w:lineRule="auto"/>
        <w:ind w:firstLine="566" w:firstLineChars="236"/>
        <w:textAlignment w:val="auto"/>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2.2.3</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服务期</w:t>
      </w:r>
      <w:r>
        <w:rPr>
          <w:rFonts w:hint="eastAsia" w:ascii="宋体" w:hAnsi="宋体" w:eastAsia="宋体" w:cs="Times New Roman"/>
          <w:color w:val="auto"/>
          <w:kern w:val="0"/>
          <w:sz w:val="24"/>
          <w:szCs w:val="24"/>
          <w:highlight w:val="none"/>
        </w:rPr>
        <w:t>限</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u w:val="single"/>
        </w:rPr>
        <w:t>项目的建设管理期限从收到中标通知书（或委托通知书）之日起计，至项目通过工程竣工验收交付使用，完成财务决算止。竣工验收合格后按相关规定向政府有关部门申请办理项目工程结算审批手续。在</w:t>
      </w:r>
      <w:r>
        <w:rPr>
          <w:rFonts w:hint="eastAsia" w:ascii="宋体" w:hAnsi="宋体" w:eastAsia="宋体" w:cs="Times New Roman"/>
          <w:color w:val="auto"/>
          <w:kern w:val="0"/>
          <w:sz w:val="24"/>
          <w:szCs w:val="24"/>
          <w:highlight w:val="none"/>
          <w:u w:val="single"/>
          <w:lang w:val="en-US" w:eastAsia="zh-CN"/>
        </w:rPr>
        <w:t>中标人</w:t>
      </w:r>
      <w:r>
        <w:rPr>
          <w:rFonts w:hint="eastAsia" w:ascii="宋体" w:hAnsi="宋体" w:eastAsia="宋体" w:cs="Times New Roman"/>
          <w:color w:val="auto"/>
          <w:kern w:val="0"/>
          <w:sz w:val="24"/>
          <w:szCs w:val="24"/>
          <w:highlight w:val="none"/>
          <w:u w:val="single"/>
        </w:rPr>
        <w:t>办理完竣工结算后按相关规定编制项目财务决算报告，经</w:t>
      </w:r>
      <w:r>
        <w:rPr>
          <w:rFonts w:hint="eastAsia" w:ascii="宋体" w:hAnsi="宋体" w:eastAsia="宋体" w:cs="Times New Roman"/>
          <w:color w:val="auto"/>
          <w:kern w:val="0"/>
          <w:sz w:val="24"/>
          <w:szCs w:val="24"/>
          <w:highlight w:val="none"/>
          <w:u w:val="single"/>
          <w:lang w:val="en-US" w:eastAsia="zh-CN"/>
        </w:rPr>
        <w:t>招标人</w:t>
      </w:r>
      <w:r>
        <w:rPr>
          <w:rFonts w:hint="eastAsia" w:ascii="宋体" w:hAnsi="宋体" w:eastAsia="宋体" w:cs="Times New Roman"/>
          <w:color w:val="auto"/>
          <w:kern w:val="0"/>
          <w:sz w:val="24"/>
          <w:szCs w:val="24"/>
          <w:highlight w:val="none"/>
          <w:u w:val="single"/>
        </w:rPr>
        <w:t>审查后报政府有关部门审批，申请办理财务决算。</w:t>
      </w:r>
    </w:p>
    <w:p w14:paraId="56D0B198">
      <w:pPr>
        <w:pageBreakBefore w:val="0"/>
        <w:widowControl w:val="0"/>
        <w:kinsoku/>
        <w:wordWrap/>
        <w:overflowPunct/>
        <w:topLinePunct w:val="0"/>
        <w:autoSpaceDE w:val="0"/>
        <w:autoSpaceDN w:val="0"/>
        <w:bidi w:val="0"/>
        <w:adjustRightInd/>
        <w:snapToGrid/>
        <w:spacing w:line="360" w:lineRule="auto"/>
        <w:ind w:firstLine="564" w:firstLineChars="235"/>
        <w:textAlignment w:val="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最高投标限价：</w:t>
      </w:r>
      <w:bookmarkStart w:id="15" w:name="OLE_LINK1"/>
      <w:r>
        <w:rPr>
          <w:rFonts w:hint="eastAsia" w:ascii="宋体" w:hAnsi="宋体" w:eastAsia="宋体" w:cs="Times New Roman"/>
          <w:b/>
          <w:bCs/>
          <w:color w:val="auto"/>
          <w:kern w:val="0"/>
          <w:sz w:val="24"/>
          <w:szCs w:val="24"/>
          <w:highlight w:val="none"/>
          <w:u w:val="single"/>
          <w:lang w:val="en-US" w:eastAsia="zh-CN"/>
        </w:rPr>
        <w:t xml:space="preserve"> 593.69 </w:t>
      </w:r>
      <w:r>
        <w:rPr>
          <w:rFonts w:hint="eastAsia" w:ascii="宋体" w:hAnsi="宋体" w:eastAsia="宋体" w:cs="Times New Roman"/>
          <w:b/>
          <w:bCs/>
          <w:color w:val="auto"/>
          <w:kern w:val="0"/>
          <w:sz w:val="24"/>
          <w:szCs w:val="24"/>
          <w:highlight w:val="none"/>
        </w:rPr>
        <w:t>万元</w:t>
      </w:r>
      <w:bookmarkEnd w:id="15"/>
      <w:r>
        <w:rPr>
          <w:rFonts w:hint="eastAsia" w:ascii="宋体" w:hAnsi="宋体" w:eastAsia="宋体" w:cs="Times New Roman"/>
          <w:color w:val="auto"/>
          <w:kern w:val="0"/>
          <w:sz w:val="24"/>
          <w:szCs w:val="24"/>
          <w:highlight w:val="none"/>
        </w:rPr>
        <w:t>。</w:t>
      </w:r>
    </w:p>
    <w:p w14:paraId="44FAEC83">
      <w:pPr>
        <w:pStyle w:val="3"/>
        <w:pageBreakBefore w:val="0"/>
        <w:widowControl w:val="0"/>
        <w:kinsoku/>
        <w:wordWrap/>
        <w:overflowPunct/>
        <w:topLinePunct w:val="0"/>
        <w:bidi w:val="0"/>
        <w:adjustRightInd/>
        <w:snapToGrid/>
        <w:textAlignment w:val="auto"/>
        <w:rPr>
          <w:color w:val="auto"/>
          <w:highlight w:val="none"/>
        </w:rPr>
      </w:pPr>
      <w:bookmarkStart w:id="16" w:name="bookmark4"/>
      <w:bookmarkEnd w:id="16"/>
      <w:bookmarkStart w:id="17" w:name="_Toc6675"/>
      <w:bookmarkStart w:id="18" w:name="_Toc22036"/>
      <w:bookmarkStart w:id="19" w:name="_Toc30484"/>
      <w:bookmarkStart w:id="20" w:name="_Toc31271"/>
      <w:bookmarkStart w:id="21" w:name="_Toc31380"/>
      <w:bookmarkStart w:id="22" w:name="_Toc19512"/>
      <w:r>
        <w:rPr>
          <w:rFonts w:hint="eastAsia"/>
          <w:color w:val="auto"/>
          <w:highlight w:val="none"/>
        </w:rPr>
        <w:t>3.投标人资格要求</w:t>
      </w:r>
      <w:bookmarkEnd w:id="17"/>
      <w:bookmarkEnd w:id="18"/>
      <w:bookmarkEnd w:id="19"/>
      <w:bookmarkEnd w:id="20"/>
      <w:bookmarkEnd w:id="21"/>
      <w:bookmarkEnd w:id="22"/>
    </w:p>
    <w:p w14:paraId="69502B97">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3.1 投标人参加投标的意思表达清楚，投标人代表被授权有效。</w:t>
      </w:r>
    </w:p>
    <w:p w14:paraId="43A51D11">
      <w:pPr>
        <w:keepNext w:val="0"/>
        <w:keepLines w:val="0"/>
        <w:pageBreakBefore w:val="0"/>
        <w:widowControl w:val="0"/>
        <w:kinsoku/>
        <w:wordWrap/>
        <w:overflowPunct/>
        <w:topLinePunct w:val="0"/>
        <w:autoSpaceDE/>
        <w:autoSpaceDN/>
        <w:bidi w:val="0"/>
        <w:adjustRightInd/>
        <w:snapToGrid/>
        <w:spacing w:line="360" w:lineRule="auto"/>
        <w:ind w:firstLine="566" w:firstLineChars="236"/>
        <w:jc w:val="left"/>
        <w:textAlignment w:val="auto"/>
        <w:rPr>
          <w:rFonts w:hint="eastAsia" w:ascii="楷体_GB2312" w:hAnsi="楷体_GB2312" w:eastAsia="楷体_GB2312" w:cs="楷体_GB2312"/>
          <w:color w:val="auto"/>
          <w:kern w:val="0"/>
          <w:sz w:val="20"/>
          <w:szCs w:val="21"/>
          <w:highlight w:val="none"/>
        </w:rPr>
      </w:pPr>
      <w:r>
        <w:rPr>
          <w:rFonts w:hint="eastAsia" w:ascii="宋体" w:hAnsi="宋体" w:eastAsia="宋体"/>
          <w:color w:val="auto"/>
          <w:sz w:val="24"/>
          <w:szCs w:val="24"/>
          <w:highlight w:val="none"/>
        </w:rPr>
        <w:t>3.2 投标人均具有独立法人资格，持有事业单位登记管理部门核发的事业单位法人证书且在有效期内或工商行政管理部门核发的企业法人营业执照且在有效期内；按国家法律经营</w:t>
      </w:r>
      <w:r>
        <w:rPr>
          <w:rFonts w:hint="eastAsia" w:ascii="宋体" w:hAnsi="宋体" w:eastAsia="宋体"/>
          <w:color w:val="auto"/>
          <w:sz w:val="24"/>
          <w:szCs w:val="24"/>
          <w:highlight w:val="none"/>
          <w:lang w:eastAsia="zh-CN"/>
        </w:rPr>
        <w:t>。</w:t>
      </w:r>
    </w:p>
    <w:p w14:paraId="662A9C8C">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 xml:space="preserve"> 投标人拟委派的项目负责人须具备</w:t>
      </w:r>
      <w:r>
        <w:rPr>
          <w:rFonts w:hint="eastAsia" w:ascii="宋体" w:hAnsi="宋体" w:eastAsia="宋体"/>
          <w:color w:val="auto"/>
          <w:sz w:val="24"/>
          <w:szCs w:val="24"/>
          <w:highlight w:val="none"/>
          <w:u w:val="single"/>
        </w:rPr>
        <w:t>市政公用工程相关专业</w:t>
      </w:r>
      <w:r>
        <w:rPr>
          <w:rFonts w:hint="eastAsia" w:ascii="宋体" w:hAnsi="宋体" w:eastAsia="宋体"/>
          <w:color w:val="auto"/>
          <w:sz w:val="24"/>
          <w:szCs w:val="24"/>
          <w:highlight w:val="none"/>
          <w:u w:val="single"/>
          <w:lang w:val="en-US" w:eastAsia="zh-CN"/>
        </w:rPr>
        <w:t>中</w:t>
      </w:r>
      <w:r>
        <w:rPr>
          <w:rFonts w:hint="eastAsia" w:ascii="宋体" w:hAnsi="宋体" w:eastAsia="宋体"/>
          <w:color w:val="auto"/>
          <w:sz w:val="24"/>
          <w:szCs w:val="24"/>
          <w:highlight w:val="none"/>
          <w:u w:val="single"/>
        </w:rPr>
        <w:t>级（或以上）技术职称</w:t>
      </w:r>
      <w:r>
        <w:rPr>
          <w:rFonts w:hint="eastAsia" w:ascii="宋体" w:hAnsi="宋体" w:eastAsia="宋体"/>
          <w:color w:val="auto"/>
          <w:sz w:val="24"/>
          <w:szCs w:val="24"/>
          <w:highlight w:val="none"/>
          <w:u w:val="single"/>
          <w:lang w:eastAsia="zh-CN"/>
        </w:rPr>
        <w:t>。需提供离投标截止时间最近的至少1个月（即2025年</w:t>
      </w:r>
      <w:r>
        <w:rPr>
          <w:rFonts w:hint="eastAsia" w:ascii="宋体" w:hAnsi="宋体" w:eastAsia="宋体"/>
          <w:color w:val="auto"/>
          <w:sz w:val="24"/>
          <w:szCs w:val="24"/>
          <w:highlight w:val="none"/>
          <w:u w:val="single"/>
          <w:lang w:val="en-US" w:eastAsia="zh-CN"/>
        </w:rPr>
        <w:t>8</w:t>
      </w:r>
      <w:r>
        <w:rPr>
          <w:rFonts w:hint="eastAsia" w:ascii="宋体" w:hAnsi="宋体" w:eastAsia="宋体"/>
          <w:color w:val="auto"/>
          <w:sz w:val="24"/>
          <w:szCs w:val="24"/>
          <w:highlight w:val="none"/>
          <w:u w:val="single"/>
          <w:lang w:eastAsia="zh-CN"/>
        </w:rPr>
        <w:t>月）在本单位缴纳的社保证明文件（如部分地区社保证明显示隔月缴费状态，则提供2025年</w:t>
      </w:r>
      <w:r>
        <w:rPr>
          <w:rFonts w:hint="eastAsia" w:ascii="宋体" w:hAnsi="宋体" w:eastAsia="宋体"/>
          <w:color w:val="auto"/>
          <w:sz w:val="24"/>
          <w:szCs w:val="24"/>
          <w:highlight w:val="none"/>
          <w:u w:val="single"/>
          <w:lang w:val="en-US" w:eastAsia="zh-CN"/>
        </w:rPr>
        <w:t>7</w:t>
      </w:r>
      <w:r>
        <w:rPr>
          <w:rFonts w:hint="eastAsia" w:ascii="宋体" w:hAnsi="宋体" w:eastAsia="宋体"/>
          <w:color w:val="auto"/>
          <w:sz w:val="24"/>
          <w:szCs w:val="24"/>
          <w:highlight w:val="none"/>
          <w:u w:val="single"/>
          <w:lang w:eastAsia="zh-CN"/>
        </w:rPr>
        <w:t>月的社保证明）。</w:t>
      </w:r>
    </w:p>
    <w:p w14:paraId="537CEACA">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 本次招标不接受联合体投标。</w:t>
      </w:r>
    </w:p>
    <w:p w14:paraId="0728A7D6">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3.5 </w:t>
      </w:r>
      <w:r>
        <w:rPr>
          <w:rFonts w:hint="eastAsia" w:ascii="宋体" w:hAnsi="宋体" w:eastAsia="宋体"/>
          <w:color w:val="auto"/>
          <w:sz w:val="24"/>
          <w:szCs w:val="24"/>
          <w:highlight w:val="none"/>
        </w:rPr>
        <w:t>投标人未出现招标文件第二章投标人须知第1.4.3项所规定的任何一种情形，并已按规定格式签名盖章《</w:t>
      </w:r>
      <w:bookmarkStart w:id="23" w:name="_Hlk194182475"/>
      <w:r>
        <w:rPr>
          <w:rFonts w:hint="eastAsia" w:ascii="宋体" w:hAnsi="宋体" w:eastAsia="宋体"/>
          <w:color w:val="auto"/>
          <w:sz w:val="24"/>
          <w:szCs w:val="24"/>
          <w:highlight w:val="none"/>
        </w:rPr>
        <w:t>投标人声明</w:t>
      </w:r>
      <w:bookmarkEnd w:id="23"/>
      <w:r>
        <w:rPr>
          <w:rFonts w:hint="eastAsia" w:ascii="宋体" w:hAnsi="宋体" w:eastAsia="宋体"/>
          <w:color w:val="auto"/>
          <w:sz w:val="24"/>
          <w:szCs w:val="24"/>
          <w:highlight w:val="none"/>
        </w:rPr>
        <w:t>》（按投标人提供的《投标人声明》内容进行评审）。</w:t>
      </w:r>
    </w:p>
    <w:p w14:paraId="3DBB7610">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 xml:space="preserve"> 在投标截止时间前，投标人未被列入拖欠农民工工资失信联合惩戒对象名单。</w:t>
      </w:r>
      <w:r>
        <w:rPr>
          <w:rFonts w:hint="eastAsia" w:ascii="宋体" w:hAnsi="宋体" w:eastAsia="宋体"/>
          <w:color w:val="auto"/>
          <w:sz w:val="24"/>
          <w:szCs w:val="24"/>
          <w:highlight w:val="none"/>
          <w:u w:val="single"/>
        </w:rPr>
        <w:t>（注：本项投标人无需提供资料，按投标截止时间交易系统比对结果进行评审）</w:t>
      </w:r>
    </w:p>
    <w:p w14:paraId="1B154451">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 xml:space="preserve"> 政府投资项目，在投标截止时间前，</w:t>
      </w:r>
      <w:r>
        <w:rPr>
          <w:rFonts w:ascii="宋体" w:hAnsi="宋体" w:eastAsia="宋体"/>
          <w:color w:val="auto"/>
          <w:sz w:val="24"/>
          <w:szCs w:val="24"/>
          <w:highlight w:val="none"/>
        </w:rPr>
        <w:t>投标人未被列入“</w:t>
      </w:r>
      <w:r>
        <w:rPr>
          <w:rFonts w:hint="eastAsia" w:ascii="宋体" w:hAnsi="宋体" w:eastAsia="宋体"/>
          <w:color w:val="auto"/>
          <w:sz w:val="24"/>
          <w:szCs w:val="24"/>
          <w:highlight w:val="none"/>
        </w:rPr>
        <w:t>失信被执行人</w:t>
      </w:r>
      <w:r>
        <w:rPr>
          <w:rFonts w:ascii="宋体" w:hAnsi="宋体" w:eastAsia="宋体"/>
          <w:color w:val="auto"/>
          <w:sz w:val="24"/>
          <w:szCs w:val="24"/>
          <w:highlight w:val="none"/>
        </w:rPr>
        <w:t>”</w:t>
      </w:r>
      <w:r>
        <w:rPr>
          <w:rFonts w:hint="eastAsia" w:ascii="宋体" w:hAnsi="宋体" w:eastAsia="宋体"/>
          <w:color w:val="auto"/>
          <w:sz w:val="24"/>
          <w:szCs w:val="24"/>
          <w:highlight w:val="none"/>
        </w:rPr>
        <w:t>名单</w:t>
      </w:r>
      <w:r>
        <w:rPr>
          <w:rFonts w:ascii="宋体" w:hAnsi="宋体" w:eastAsia="宋体"/>
          <w:color w:val="auto"/>
          <w:sz w:val="24"/>
          <w:szCs w:val="24"/>
          <w:highlight w:val="none"/>
        </w:rPr>
        <w:t>。</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u w:val="single"/>
        </w:rPr>
        <w:t>按《全国失信惩戒措施基础清单（202</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年版）》的有关规定执行。</w:t>
      </w:r>
      <w:r>
        <w:rPr>
          <w:rFonts w:hint="eastAsia" w:ascii="宋体" w:hAnsi="宋体" w:eastAsia="宋体"/>
          <w:color w:val="auto"/>
          <w:sz w:val="24"/>
          <w:szCs w:val="24"/>
          <w:highlight w:val="none"/>
          <w:lang w:eastAsia="zh-CN"/>
        </w:rPr>
        <w:t>）</w:t>
      </w:r>
    </w:p>
    <w:p w14:paraId="5432EB6E">
      <w:pPr>
        <w:pageBreakBefore w:val="0"/>
        <w:widowControl w:val="0"/>
        <w:kinsoku/>
        <w:wordWrap/>
        <w:overflowPunct/>
        <w:topLinePunct w:val="0"/>
        <w:bidi w:val="0"/>
        <w:adjustRightInd/>
        <w:snapToGrid/>
        <w:spacing w:line="360" w:lineRule="auto"/>
        <w:ind w:firstLine="569" w:firstLineChars="236"/>
        <w:textAlignment w:val="auto"/>
        <w:rPr>
          <w:rFonts w:hint="default" w:ascii="宋体" w:hAnsi="宋体" w:eastAsia="宋体"/>
          <w:b/>
          <w:bCs/>
          <w:color w:val="auto"/>
          <w:sz w:val="24"/>
          <w:szCs w:val="24"/>
          <w:highlight w:val="none"/>
          <w:u w:val="single"/>
          <w:lang w:val="en-US" w:eastAsia="zh-CN"/>
        </w:rPr>
      </w:pPr>
      <w:r>
        <w:rPr>
          <w:rFonts w:hint="default" w:ascii="宋体" w:hAnsi="宋体" w:eastAsia="宋体"/>
          <w:b/>
          <w:bCs/>
          <w:color w:val="auto"/>
          <w:sz w:val="24"/>
          <w:szCs w:val="24"/>
          <w:highlight w:val="none"/>
          <w:u w:val="single"/>
          <w:lang w:val="en-US" w:eastAsia="zh-CN"/>
        </w:rPr>
        <w:t>注：未在招标公告“3.投标人资格要求”单列的资审合格条件，不作为资审不合格的依据。</w:t>
      </w:r>
    </w:p>
    <w:p w14:paraId="7EAB6CD7">
      <w:pPr>
        <w:pStyle w:val="3"/>
        <w:pageBreakBefore w:val="0"/>
        <w:widowControl w:val="0"/>
        <w:kinsoku/>
        <w:wordWrap/>
        <w:overflowPunct/>
        <w:topLinePunct w:val="0"/>
        <w:bidi w:val="0"/>
        <w:adjustRightInd/>
        <w:snapToGrid/>
        <w:textAlignment w:val="auto"/>
        <w:rPr>
          <w:color w:val="auto"/>
          <w:highlight w:val="none"/>
        </w:rPr>
      </w:pPr>
      <w:bookmarkStart w:id="24" w:name="_Toc27703"/>
      <w:bookmarkStart w:id="25" w:name="_Toc13926"/>
      <w:bookmarkStart w:id="26" w:name="_Toc30112"/>
      <w:bookmarkStart w:id="27" w:name="_Toc23453"/>
      <w:bookmarkStart w:id="28" w:name="_Toc20442"/>
      <w:bookmarkStart w:id="29" w:name="_Toc9630"/>
      <w:r>
        <w:rPr>
          <w:rFonts w:hint="eastAsia"/>
          <w:color w:val="auto"/>
          <w:highlight w:val="none"/>
          <w:lang w:val="en-US" w:eastAsia="zh-CN"/>
        </w:rPr>
        <w:t>4</w:t>
      </w:r>
      <w:r>
        <w:rPr>
          <w:rFonts w:hint="eastAsia"/>
          <w:color w:val="auto"/>
          <w:highlight w:val="none"/>
        </w:rPr>
        <w:t>.招标文件的获取</w:t>
      </w:r>
      <w:bookmarkEnd w:id="24"/>
      <w:bookmarkEnd w:id="25"/>
      <w:bookmarkEnd w:id="26"/>
      <w:bookmarkEnd w:id="27"/>
      <w:bookmarkEnd w:id="28"/>
      <w:bookmarkEnd w:id="29"/>
    </w:p>
    <w:p w14:paraId="46ED9AAC">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.1 凡有意参加投标者，请于</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rPr>
        <w:t>北京时间，下同</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，登录</w:t>
      </w:r>
      <w:r>
        <w:rPr>
          <w:rFonts w:hint="eastAsia" w:ascii="宋体" w:hAnsi="宋体" w:eastAsia="宋体"/>
          <w:color w:val="auto"/>
          <w:sz w:val="24"/>
          <w:szCs w:val="24"/>
          <w:highlight w:val="none"/>
          <w:u w:val="single"/>
        </w:rPr>
        <w:t>广州交易集团有限公司（广州公共资源交易中心）网站（网址：http://www.gzggzy.cn）</w:t>
      </w:r>
      <w:r>
        <w:rPr>
          <w:rFonts w:hint="eastAsia" w:ascii="宋体" w:hAnsi="宋体" w:eastAsia="宋体" w:cs="宋体"/>
          <w:color w:val="auto"/>
          <w:kern w:val="0"/>
          <w:sz w:val="24"/>
          <w:szCs w:val="24"/>
          <w:highlight w:val="none"/>
        </w:rPr>
        <w:t>（电子招标投标交易平台）</w:t>
      </w:r>
      <w:r>
        <w:rPr>
          <w:rFonts w:hint="eastAsia" w:ascii="宋体" w:hAnsi="宋体" w:eastAsia="宋体"/>
          <w:color w:val="auto"/>
          <w:sz w:val="24"/>
          <w:szCs w:val="24"/>
          <w:highlight w:val="none"/>
        </w:rPr>
        <w:t>下载电子招标文件。</w:t>
      </w:r>
    </w:p>
    <w:p w14:paraId="245391CD">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 发布招标公告时间（含本日）：</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w:t>
      </w:r>
    </w:p>
    <w:p w14:paraId="350D2CBB">
      <w:pPr>
        <w:keepNext w:val="0"/>
        <w:keepLines w:val="0"/>
        <w:pageBreakBefore w:val="0"/>
        <w:widowControl w:val="0"/>
        <w:kinsoku/>
        <w:wordWrap/>
        <w:overflowPunct/>
        <w:topLinePunct w:val="0"/>
        <w:autoSpaceDE w:val="0"/>
        <w:autoSpaceDN w:val="0"/>
        <w:bidi w:val="0"/>
        <w:adjustRightInd/>
        <w:snapToGrid/>
        <w:spacing w:line="360" w:lineRule="auto"/>
        <w:ind w:firstLine="400" w:firstLineChars="200"/>
        <w:jc w:val="both"/>
        <w:textAlignment w:val="auto"/>
        <w:rPr>
          <w:rFonts w:hint="eastAsia" w:ascii="楷体_GB2312" w:hAnsi="楷体_GB2312" w:eastAsia="楷体_GB2312" w:cs="楷体_GB2312"/>
          <w:color w:val="auto"/>
          <w:kern w:val="0"/>
          <w:sz w:val="20"/>
          <w:szCs w:val="21"/>
          <w:highlight w:val="none"/>
        </w:rPr>
      </w:pPr>
      <w:r>
        <w:rPr>
          <w:rFonts w:hint="eastAsia" w:ascii="楷体_GB2312" w:hAnsi="楷体_GB2312" w:eastAsia="楷体_GB2312" w:cs="楷体_GB2312"/>
          <w:color w:val="auto"/>
          <w:kern w:val="0"/>
          <w:sz w:val="20"/>
          <w:szCs w:val="21"/>
          <w:highlight w:val="none"/>
        </w:rPr>
        <w:t>注：本公告发布之日起开始发布招标文件，发布招标公告的时间为招标公告发出之日起至递交投标文件截止时间止</w:t>
      </w:r>
      <w:r>
        <w:rPr>
          <w:rFonts w:hint="eastAsia" w:ascii="楷体_GB2312" w:hAnsi="楷体_GB2312" w:eastAsia="楷体_GB2312" w:cs="楷体_GB2312"/>
          <w:color w:val="auto"/>
          <w:kern w:val="0"/>
          <w:sz w:val="20"/>
          <w:szCs w:val="21"/>
          <w:highlight w:val="none"/>
          <w:lang w:eastAsia="zh-CN"/>
        </w:rPr>
        <w:t>，</w:t>
      </w:r>
      <w:r>
        <w:rPr>
          <w:rFonts w:hint="eastAsia" w:ascii="楷体_GB2312" w:hAnsi="楷体_GB2312" w:eastAsia="楷体_GB2312" w:cs="楷体_GB2312"/>
          <w:color w:val="auto"/>
          <w:kern w:val="0"/>
          <w:sz w:val="20"/>
          <w:szCs w:val="21"/>
          <w:highlight w:val="none"/>
        </w:rPr>
        <w:t>并从招标公告发布之日起开始计算备标时间。</w:t>
      </w:r>
    </w:p>
    <w:p w14:paraId="54F4D2E1">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 本项目招标文件随招标公告一并在</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发布。招标文件一经在交易平台发布，视为发出给投标人，招标文件由投标人自行在交易平台下载。</w:t>
      </w:r>
    </w:p>
    <w:p w14:paraId="7DB186C6">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val="en-US" w:eastAsia="zh-CN"/>
        </w:rPr>
        <w:t xml:space="preserve">4.4 </w:t>
      </w:r>
      <w:r>
        <w:rPr>
          <w:rFonts w:hint="eastAsia" w:ascii="宋体" w:hAnsi="宋体" w:eastAsia="宋体"/>
          <w:color w:val="auto"/>
          <w:sz w:val="24"/>
          <w:szCs w:val="24"/>
          <w:highlight w:val="none"/>
          <w:u w:val="single"/>
        </w:rPr>
        <w:t>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p>
    <w:p w14:paraId="64137CD5">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s="宋体"/>
          <w:color w:val="auto"/>
          <w:kern w:val="0"/>
          <w:sz w:val="24"/>
          <w:szCs w:val="24"/>
          <w:highlight w:val="none"/>
          <w:u w:val="single"/>
        </w:rPr>
      </w:pPr>
      <w:r>
        <w:rPr>
          <w:rFonts w:hint="eastAsia" w:ascii="宋体" w:hAnsi="宋体" w:eastAsia="宋体"/>
          <w:color w:val="auto"/>
          <w:sz w:val="24"/>
          <w:szCs w:val="24"/>
          <w:highlight w:val="none"/>
          <w:u w:val="single"/>
          <w:lang w:val="en-US" w:eastAsia="zh-CN"/>
        </w:rPr>
        <w:t xml:space="preserve">4.5 </w:t>
      </w:r>
      <w:r>
        <w:rPr>
          <w:rFonts w:hint="eastAsia" w:ascii="宋体" w:hAnsi="宋体" w:eastAsia="宋体"/>
          <w:color w:val="auto"/>
          <w:sz w:val="24"/>
          <w:szCs w:val="24"/>
          <w:highlight w:val="none"/>
          <w:u w:val="single"/>
        </w:rPr>
        <w:t>投标人通过广州交易集团有限公司（广州公共资源交易中心）交易平台递交电子投标文件。投标人应在递交投标文件截止时间前，登录广州交易集团有限公司（广州公共资源交易中心）交易平台网站办理网上投标登记手续。按照广州交易集团有限公司（广州公共资源交易中心）交易平台关于全流程电子化项目的相关指南进行操作。详见：广州交易集团有限公司（广州公共资源交易中心）网站。</w:t>
      </w:r>
    </w:p>
    <w:p w14:paraId="3D72BDCD">
      <w:pPr>
        <w:pStyle w:val="3"/>
        <w:pageBreakBefore w:val="0"/>
        <w:widowControl w:val="0"/>
        <w:kinsoku/>
        <w:wordWrap/>
        <w:overflowPunct/>
        <w:topLinePunct w:val="0"/>
        <w:bidi w:val="0"/>
        <w:adjustRightInd/>
        <w:snapToGrid/>
        <w:textAlignment w:val="auto"/>
        <w:rPr>
          <w:color w:val="auto"/>
          <w:highlight w:val="none"/>
        </w:rPr>
      </w:pPr>
      <w:bookmarkStart w:id="30" w:name="bookmark7"/>
      <w:bookmarkEnd w:id="30"/>
      <w:bookmarkStart w:id="31" w:name="_Toc24268"/>
      <w:bookmarkStart w:id="32" w:name="_Toc28454"/>
      <w:bookmarkStart w:id="33" w:name="_Toc1406"/>
      <w:bookmarkStart w:id="34" w:name="_Toc4745"/>
      <w:bookmarkStart w:id="35" w:name="_Toc17994"/>
      <w:bookmarkStart w:id="36" w:name="_Toc7106"/>
      <w:r>
        <w:rPr>
          <w:rFonts w:hint="eastAsia"/>
          <w:color w:val="auto"/>
          <w:highlight w:val="none"/>
          <w:lang w:val="en-US" w:eastAsia="zh-CN"/>
        </w:rPr>
        <w:t>5</w:t>
      </w:r>
      <w:r>
        <w:rPr>
          <w:rFonts w:hint="eastAsia"/>
          <w:color w:val="auto"/>
          <w:highlight w:val="none"/>
        </w:rPr>
        <w:t>.投标文件的递交</w:t>
      </w:r>
      <w:bookmarkEnd w:id="31"/>
      <w:bookmarkEnd w:id="32"/>
      <w:bookmarkEnd w:id="33"/>
      <w:bookmarkEnd w:id="34"/>
      <w:bookmarkEnd w:id="35"/>
      <w:bookmarkEnd w:id="36"/>
    </w:p>
    <w:p w14:paraId="75E845E0">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.1 投标文件递交的截止时间（投标截止时间，下同）为</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，投标人应在截止时间前通过</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递交电子投标文件。投标人完成电子投标文件上传后，交易平台即时向投标人发出递交回执通知。递交时间以递交回执通知载明的传输完成时间为准。</w:t>
      </w:r>
    </w:p>
    <w:p w14:paraId="6ACD8B7F">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在投标截止时间后</w:t>
      </w:r>
      <w:r>
        <w:rPr>
          <w:rFonts w:hint="eastAsia" w:ascii="宋体" w:hAnsi="宋体" w:eastAsia="宋体"/>
          <w:b/>
          <w:bCs/>
          <w:color w:val="auto"/>
          <w:sz w:val="24"/>
          <w:szCs w:val="24"/>
          <w:highlight w:val="none"/>
          <w:u w:val="single"/>
        </w:rPr>
        <w:t>1小时</w:t>
      </w:r>
      <w:r>
        <w:rPr>
          <w:rFonts w:hint="eastAsia" w:ascii="宋体" w:hAnsi="宋体" w:eastAsia="宋体"/>
          <w:color w:val="auto"/>
          <w:sz w:val="24"/>
          <w:szCs w:val="24"/>
          <w:highlight w:val="none"/>
        </w:rPr>
        <w:t>内，投标人通过</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对已递交的电子投标文件进行解密。</w:t>
      </w:r>
    </w:p>
    <w:p w14:paraId="6A6D8158">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.2 投标人应在递交投标文件截止时间前，登录</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办理网上投标登记手续；投标登记时间（含本日）：</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w:t>
      </w:r>
    </w:p>
    <w:p w14:paraId="0607F0B4">
      <w:pPr>
        <w:keepNext w:val="0"/>
        <w:keepLines w:val="0"/>
        <w:pageBreakBefore w:val="0"/>
        <w:widowControl w:val="0"/>
        <w:kinsoku/>
        <w:wordWrap/>
        <w:overflowPunct/>
        <w:topLinePunct w:val="0"/>
        <w:autoSpaceDE w:val="0"/>
        <w:autoSpaceDN w:val="0"/>
        <w:bidi w:val="0"/>
        <w:adjustRightInd/>
        <w:snapToGrid/>
        <w:spacing w:line="360" w:lineRule="auto"/>
        <w:ind w:firstLine="400" w:firstLineChars="200"/>
        <w:jc w:val="both"/>
        <w:textAlignment w:val="auto"/>
        <w:rPr>
          <w:rFonts w:hint="eastAsia" w:ascii="楷体_GB2312" w:hAnsi="楷体_GB2312" w:eastAsia="楷体_GB2312" w:cs="楷体_GB2312"/>
          <w:color w:val="auto"/>
          <w:kern w:val="0"/>
          <w:sz w:val="20"/>
          <w:szCs w:val="21"/>
          <w:highlight w:val="none"/>
        </w:rPr>
      </w:pPr>
      <w:r>
        <w:rPr>
          <w:rFonts w:hint="eastAsia" w:ascii="楷体_GB2312" w:hAnsi="楷体_GB2312" w:eastAsia="楷体_GB2312" w:cs="楷体_GB2312"/>
          <w:color w:val="auto"/>
          <w:kern w:val="0"/>
          <w:sz w:val="20"/>
          <w:szCs w:val="21"/>
          <w:highlight w:val="none"/>
        </w:rPr>
        <w:t>注：详见电子招标投标交易平台网站发布的最新版操作指引。</w:t>
      </w:r>
    </w:p>
    <w:p w14:paraId="79A9D3CC">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.3 开标开始时间：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4"/>
          <w:highlight w:val="none"/>
          <w:u w:val="single"/>
          <w:lang w:val="en-US" w:eastAsia="zh-CN"/>
        </w:rPr>
        <w:t>花都交易部指定</w:t>
      </w:r>
      <w:r>
        <w:rPr>
          <w:rFonts w:hint="eastAsia" w:ascii="宋体" w:hAnsi="宋体" w:eastAsia="宋体"/>
          <w:color w:val="auto"/>
          <w:sz w:val="24"/>
          <w:szCs w:val="24"/>
          <w:highlight w:val="none"/>
          <w:u w:val="single"/>
        </w:rPr>
        <w:t>开标室</w:t>
      </w:r>
      <w:r>
        <w:rPr>
          <w:rFonts w:hint="eastAsia" w:ascii="宋体" w:hAnsi="宋体" w:eastAsia="宋体"/>
          <w:color w:val="auto"/>
          <w:sz w:val="24"/>
          <w:szCs w:val="24"/>
          <w:highlight w:val="none"/>
        </w:rPr>
        <w:t>。</w:t>
      </w:r>
    </w:p>
    <w:p w14:paraId="032F31F9">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.4 投标文件光盘（备用）递交时间：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4"/>
          <w:highlight w:val="none"/>
          <w:u w:val="single"/>
          <w:lang w:val="en-US" w:eastAsia="zh-CN"/>
        </w:rPr>
        <w:t>花都交易部</w:t>
      </w:r>
      <w:r>
        <w:rPr>
          <w:rFonts w:hint="eastAsia" w:ascii="宋体" w:hAnsi="宋体" w:eastAsia="宋体"/>
          <w:color w:val="auto"/>
          <w:sz w:val="24"/>
          <w:szCs w:val="24"/>
          <w:highlight w:val="none"/>
          <w:u w:val="single"/>
        </w:rPr>
        <w:t>指定开标室</w:t>
      </w:r>
      <w:r>
        <w:rPr>
          <w:rFonts w:hint="eastAsia" w:ascii="宋体" w:hAnsi="宋体" w:eastAsia="宋体"/>
          <w:color w:val="auto"/>
          <w:sz w:val="24"/>
          <w:szCs w:val="24"/>
          <w:highlight w:val="none"/>
        </w:rPr>
        <w:t>。（投标人自行决定是否递交备用电子光盘，若提交电子光盘</w:t>
      </w:r>
      <w:r>
        <w:rPr>
          <w:rFonts w:hint="eastAsia" w:ascii="宋体" w:hAnsi="宋体" w:eastAsia="宋体"/>
          <w:color w:val="auto"/>
          <w:sz w:val="24"/>
          <w:szCs w:val="24"/>
          <w:highlight w:val="none"/>
          <w:lang w:eastAsia="zh-CN"/>
        </w:rPr>
        <w:t>需</w:t>
      </w:r>
      <w:r>
        <w:rPr>
          <w:rFonts w:hint="eastAsia" w:ascii="宋体" w:hAnsi="宋体" w:eastAsia="宋体"/>
          <w:color w:val="auto"/>
          <w:sz w:val="24"/>
          <w:szCs w:val="24"/>
          <w:highlight w:val="none"/>
        </w:rPr>
        <w:t>按规定封装。投标人将数据刻录到光盘之后，投标前自行检查文件是否可以读取）。逾期送达的投标文件光盘（备用），招标人将予以拒收。</w:t>
      </w:r>
    </w:p>
    <w:p w14:paraId="4EF6F346">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xml:space="preserve"> 投标文件解密时间为：</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，投标人应在截止时间前通过</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对电子投标文件进行投标文件解密。</w:t>
      </w:r>
    </w:p>
    <w:p w14:paraId="72DFA72F">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 xml:space="preserve"> 逾期送达的投标文件，电子招标投标交易平台将予以拒收。</w:t>
      </w:r>
    </w:p>
    <w:p w14:paraId="091D9F5A">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 xml:space="preserve"> 递交投标文件截止时间及开标时间是否有变化，请密切留意</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中的相关信息。递交投标文件截止时间后，投标文件评审时间因故推迟的，相关资审信息仍以原递交投标文件截止时间的信息为准。</w:t>
      </w:r>
    </w:p>
    <w:p w14:paraId="5076FB1D">
      <w:pPr>
        <w:pStyle w:val="3"/>
        <w:pageBreakBefore w:val="0"/>
        <w:widowControl w:val="0"/>
        <w:kinsoku/>
        <w:wordWrap/>
        <w:overflowPunct/>
        <w:topLinePunct w:val="0"/>
        <w:bidi w:val="0"/>
        <w:adjustRightInd/>
        <w:snapToGrid/>
        <w:textAlignment w:val="auto"/>
        <w:rPr>
          <w:color w:val="auto"/>
          <w:highlight w:val="none"/>
        </w:rPr>
      </w:pPr>
      <w:bookmarkStart w:id="37" w:name="bookmark8"/>
      <w:bookmarkEnd w:id="37"/>
      <w:bookmarkStart w:id="38" w:name="_Toc15032"/>
      <w:bookmarkStart w:id="39" w:name="_Toc1566"/>
      <w:bookmarkStart w:id="40" w:name="_Toc27805"/>
      <w:bookmarkStart w:id="41" w:name="_Toc2931"/>
      <w:bookmarkStart w:id="42" w:name="_Toc30636"/>
      <w:bookmarkStart w:id="43" w:name="_Toc25685"/>
      <w:r>
        <w:rPr>
          <w:rFonts w:hint="eastAsia"/>
          <w:color w:val="auto"/>
          <w:highlight w:val="none"/>
          <w:lang w:val="en-US" w:eastAsia="zh-CN"/>
        </w:rPr>
        <w:t>6</w:t>
      </w:r>
      <w:r>
        <w:rPr>
          <w:rFonts w:hint="eastAsia"/>
          <w:color w:val="auto"/>
          <w:highlight w:val="none"/>
        </w:rPr>
        <w:t>.发布公告的媒介</w:t>
      </w:r>
      <w:bookmarkEnd w:id="38"/>
      <w:bookmarkEnd w:id="39"/>
      <w:bookmarkEnd w:id="40"/>
      <w:bookmarkEnd w:id="41"/>
      <w:bookmarkEnd w:id="42"/>
      <w:bookmarkEnd w:id="43"/>
    </w:p>
    <w:p w14:paraId="7F8C62F2">
      <w:pPr>
        <w:pageBreakBefore w:val="0"/>
        <w:widowControl w:val="0"/>
        <w:kinsoku/>
        <w:wordWrap/>
        <w:overflowPunct/>
        <w:topLinePunct w:val="0"/>
        <w:autoSpaceDE w:val="0"/>
        <w:autoSpaceDN w:val="0"/>
        <w:bidi w:val="0"/>
        <w:adjustRightInd/>
        <w:snapToGrid/>
        <w:spacing w:line="360" w:lineRule="auto"/>
        <w:ind w:firstLine="566" w:firstLineChars="236"/>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本次招标公告同时在</w:t>
      </w:r>
      <w:r>
        <w:rPr>
          <w:rFonts w:hint="eastAsia" w:ascii="宋体" w:hAnsi="宋体" w:eastAsia="宋体" w:cs="宋体"/>
          <w:color w:val="auto"/>
          <w:kern w:val="0"/>
          <w:sz w:val="24"/>
          <w:szCs w:val="24"/>
          <w:highlight w:val="none"/>
          <w:u w:val="single"/>
        </w:rPr>
        <w:t>广州交易集团有限公司（广州公共资源交易中心）网（网址：http://www.gzggzy.cn）</w:t>
      </w:r>
      <w:r>
        <w:rPr>
          <w:rFonts w:hint="eastAsia" w:ascii="宋体" w:hAnsi="宋体" w:eastAsia="宋体" w:cs="宋体"/>
          <w:color w:val="auto"/>
          <w:kern w:val="0"/>
          <w:sz w:val="24"/>
          <w:szCs w:val="24"/>
          <w:highlight w:val="none"/>
        </w:rPr>
        <w:t>、广东省招标投标监管网（网址：http://zbtb.gd.gov.cn/）、中国招标投标公共服务平台（网址：http://www.cebpubservice.com/）上发布。</w:t>
      </w:r>
      <w:bookmarkStart w:id="44" w:name="_Toc4036"/>
      <w:bookmarkStart w:id="45" w:name="_Toc60344359"/>
      <w:bookmarkStart w:id="46" w:name="_Toc25499"/>
      <w:bookmarkStart w:id="47" w:name="_Toc7928"/>
      <w:bookmarkStart w:id="48" w:name="_Toc11452"/>
      <w:r>
        <w:rPr>
          <w:rFonts w:hint="eastAsia" w:ascii="宋体" w:hAnsi="宋体" w:eastAsia="宋体" w:cs="宋体"/>
          <w:color w:val="auto"/>
          <w:kern w:val="0"/>
          <w:sz w:val="24"/>
          <w:szCs w:val="24"/>
          <w:highlight w:val="none"/>
        </w:rPr>
        <w:t>本公告的修改、补充，在</w:t>
      </w:r>
      <w:r>
        <w:rPr>
          <w:rFonts w:hint="eastAsia" w:ascii="宋体" w:hAnsi="宋体" w:eastAsia="宋体" w:cs="宋体"/>
          <w:color w:val="auto"/>
          <w:kern w:val="0"/>
          <w:sz w:val="24"/>
          <w:szCs w:val="24"/>
          <w:highlight w:val="none"/>
          <w:u w:val="single"/>
        </w:rPr>
        <w:t>广州交易集团有限公司（广州公共资源交易中心）网</w:t>
      </w:r>
      <w:r>
        <w:rPr>
          <w:rFonts w:hint="eastAsia" w:ascii="宋体" w:hAnsi="宋体" w:eastAsia="宋体" w:cs="宋体"/>
          <w:color w:val="auto"/>
          <w:kern w:val="0"/>
          <w:sz w:val="24"/>
          <w:szCs w:val="24"/>
          <w:highlight w:val="none"/>
        </w:rPr>
        <w:t>、广东省招标投标监管网和中国招标投标公共服务平台发布。招标公告、公示信息的发布时间和内容，以在广东省招标投标监管网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网址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http://zbtb.gd.gov.cn/)发布的为准。本项目相关附件具体详见</w:t>
      </w:r>
      <w:r>
        <w:rPr>
          <w:rFonts w:hint="eastAsia" w:ascii="宋体" w:hAnsi="宋体" w:eastAsia="宋体" w:cs="宋体"/>
          <w:color w:val="auto"/>
          <w:kern w:val="0"/>
          <w:sz w:val="24"/>
          <w:szCs w:val="24"/>
          <w:highlight w:val="none"/>
          <w:u w:val="single"/>
        </w:rPr>
        <w:t>广州交易集团有限公司（广州公共资源交易中心）网</w:t>
      </w:r>
      <w:r>
        <w:rPr>
          <w:rFonts w:hint="eastAsia" w:ascii="宋体" w:hAnsi="宋体" w:eastAsia="宋体" w:cs="宋体"/>
          <w:color w:val="auto"/>
          <w:kern w:val="0"/>
          <w:sz w:val="24"/>
          <w:szCs w:val="24"/>
          <w:highlight w:val="none"/>
        </w:rPr>
        <w:t>。</w:t>
      </w:r>
    </w:p>
    <w:p w14:paraId="47BCCED5">
      <w:pPr>
        <w:pStyle w:val="3"/>
        <w:pageBreakBefore w:val="0"/>
        <w:widowControl w:val="0"/>
        <w:kinsoku/>
        <w:wordWrap/>
        <w:overflowPunct/>
        <w:topLinePunct w:val="0"/>
        <w:bidi w:val="0"/>
        <w:adjustRightInd/>
        <w:snapToGrid/>
        <w:textAlignment w:val="auto"/>
        <w:rPr>
          <w:color w:val="auto"/>
          <w:highlight w:val="none"/>
        </w:rPr>
      </w:pPr>
      <w:bookmarkStart w:id="49" w:name="_Toc6143"/>
      <w:bookmarkStart w:id="50" w:name="_Toc7778"/>
      <w:r>
        <w:rPr>
          <w:rFonts w:hint="eastAsia"/>
          <w:color w:val="auto"/>
          <w:highlight w:val="none"/>
          <w:lang w:val="en-US" w:eastAsia="zh-CN"/>
        </w:rPr>
        <w:t>7</w:t>
      </w:r>
      <w:r>
        <w:rPr>
          <w:rFonts w:hint="eastAsia"/>
          <w:color w:val="auto"/>
          <w:highlight w:val="none"/>
        </w:rPr>
        <w:t>.资格审查方式</w:t>
      </w:r>
      <w:bookmarkEnd w:id="49"/>
    </w:p>
    <w:p w14:paraId="31579107">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.1 本工程采用资格后审方式，由评标委员会负责资格审查。</w:t>
      </w:r>
    </w:p>
    <w:p w14:paraId="0763969C">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.2 资格审查结果将在</w:t>
      </w:r>
      <w:r>
        <w:rPr>
          <w:rFonts w:hint="eastAsia" w:ascii="宋体" w:hAnsi="宋体" w:eastAsia="宋体" w:cs="宋体"/>
          <w:color w:val="auto"/>
          <w:kern w:val="0"/>
          <w:sz w:val="24"/>
          <w:szCs w:val="24"/>
          <w:highlight w:val="none"/>
          <w:u w:val="single"/>
        </w:rPr>
        <w:t>广州交易集团有限公司（广州公共资源交易中心）网</w:t>
      </w:r>
      <w:r>
        <w:rPr>
          <w:rFonts w:hint="eastAsia" w:ascii="宋体" w:hAnsi="宋体" w:eastAsia="宋体"/>
          <w:color w:val="auto"/>
          <w:sz w:val="24"/>
          <w:szCs w:val="24"/>
          <w:highlight w:val="none"/>
        </w:rPr>
        <w:t>和广东省招标投标监管网公示，公示时间不得少于3日，最后一天应为工作日。</w:t>
      </w:r>
    </w:p>
    <w:p w14:paraId="129582B7">
      <w:pPr>
        <w:pStyle w:val="3"/>
        <w:pageBreakBefore w:val="0"/>
        <w:widowControl w:val="0"/>
        <w:kinsoku/>
        <w:wordWrap/>
        <w:overflowPunct/>
        <w:topLinePunct w:val="0"/>
        <w:bidi w:val="0"/>
        <w:adjustRightInd/>
        <w:snapToGrid/>
        <w:textAlignment w:val="auto"/>
        <w:rPr>
          <w:color w:val="auto"/>
          <w:highlight w:val="none"/>
        </w:rPr>
      </w:pPr>
      <w:bookmarkStart w:id="51" w:name="_Toc31661"/>
      <w:r>
        <w:rPr>
          <w:rFonts w:hint="eastAsia"/>
          <w:color w:val="auto"/>
          <w:highlight w:val="none"/>
          <w:lang w:val="en-US" w:eastAsia="zh-CN"/>
        </w:rPr>
        <w:t>8</w:t>
      </w:r>
      <w:r>
        <w:rPr>
          <w:rFonts w:hint="eastAsia"/>
          <w:color w:val="auto"/>
          <w:highlight w:val="none"/>
        </w:rPr>
        <w:t>.疑问、异议、投诉处理</w:t>
      </w:r>
      <w:bookmarkEnd w:id="51"/>
    </w:p>
    <w:p w14:paraId="0CC4681F">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 xml:space="preserve">.1 </w:t>
      </w:r>
      <w:r>
        <w:rPr>
          <w:rFonts w:ascii="宋体" w:hAnsi="宋体" w:eastAsia="宋体"/>
          <w:color w:val="auto"/>
          <w:sz w:val="24"/>
          <w:szCs w:val="24"/>
          <w:highlight w:val="none"/>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olor w:val="auto"/>
          <w:sz w:val="24"/>
          <w:szCs w:val="24"/>
          <w:highlight w:val="none"/>
        </w:rPr>
        <w:t>。</w:t>
      </w:r>
    </w:p>
    <w:p w14:paraId="65DB253B">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 xml:space="preserve">.2 </w:t>
      </w:r>
      <w:r>
        <w:rPr>
          <w:rFonts w:ascii="宋体" w:hAnsi="宋体" w:eastAsia="宋体"/>
          <w:color w:val="auto"/>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olor w:val="auto"/>
          <w:sz w:val="24"/>
          <w:szCs w:val="24"/>
          <w:highlight w:val="none"/>
        </w:rPr>
        <w:t>。</w:t>
      </w:r>
    </w:p>
    <w:p w14:paraId="23303C93">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.3 潜在投标人或利害关系人对本招标公告、招标文件有异议的，应当在招标投标相关法律法规规定的时间内（投标截止时间</w:t>
      </w:r>
      <w:r>
        <w:rPr>
          <w:rFonts w:hint="eastAsia" w:ascii="宋体" w:hAnsi="宋体" w:eastAsia="宋体"/>
          <w:color w:val="auto"/>
          <w:sz w:val="24"/>
          <w:szCs w:val="24"/>
          <w:highlight w:val="none"/>
          <w:u w:val="single"/>
        </w:rPr>
        <w:t>10</w:t>
      </w:r>
      <w:r>
        <w:rPr>
          <w:rFonts w:hint="eastAsia" w:ascii="宋体" w:hAnsi="宋体" w:eastAsia="宋体"/>
          <w:color w:val="auto"/>
          <w:sz w:val="24"/>
          <w:szCs w:val="24"/>
          <w:highlight w:val="none"/>
        </w:rPr>
        <w:t>日前）通过电子交易系统向招标人提出，具体按照</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相关指南进行操作；尚未登记注册的，可</w:t>
      </w:r>
      <w:r>
        <w:rPr>
          <w:rFonts w:hint="eastAsia" w:ascii="宋体" w:hAnsi="宋体" w:eastAsia="宋体"/>
          <w:color w:val="auto"/>
          <w:sz w:val="24"/>
          <w:szCs w:val="24"/>
          <w:highlight w:val="none"/>
          <w:u w:val="single"/>
        </w:rPr>
        <w:t>书面</w:t>
      </w:r>
      <w:r>
        <w:rPr>
          <w:rFonts w:hint="eastAsia" w:ascii="宋体" w:hAnsi="宋体" w:eastAsia="宋体"/>
          <w:color w:val="auto"/>
          <w:sz w:val="24"/>
          <w:szCs w:val="24"/>
          <w:highlight w:val="none"/>
        </w:rPr>
        <w:t>向招标人提出。招标人应当在规定的异议答复期限内作出答复；作出答复前，应当暂停招标投标活动。招标人依法作出答复、发布招标文件澄清或者修改文件的，应当通过电子交易系统进行。</w:t>
      </w:r>
    </w:p>
    <w:p w14:paraId="0C909BB6">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异议受理部门：</w:t>
      </w:r>
      <w:r>
        <w:rPr>
          <w:rFonts w:hint="eastAsia" w:ascii="宋体" w:hAnsi="宋体" w:eastAsia="宋体" w:cs="宋体"/>
          <w:color w:val="auto"/>
          <w:sz w:val="24"/>
          <w:szCs w:val="24"/>
          <w:highlight w:val="none"/>
          <w:u w:val="single"/>
          <w:lang w:eastAsia="zh-CN"/>
        </w:rPr>
        <w:t>广州市花都区交通运输局</w:t>
      </w:r>
    </w:p>
    <w:p w14:paraId="22B25376">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异议受理电话：</w:t>
      </w:r>
      <w:r>
        <w:rPr>
          <w:rFonts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rPr>
        <w:t>86970157</w:t>
      </w:r>
    </w:p>
    <w:p w14:paraId="7CE79365">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sz w:val="24"/>
          <w:szCs w:val="24"/>
          <w:highlight w:val="none"/>
          <w:u w:val="single"/>
        </w:rPr>
      </w:pPr>
      <w:r>
        <w:rPr>
          <w:rFonts w:hint="eastAsia" w:ascii="宋体" w:hAnsi="宋体" w:eastAsia="宋体"/>
          <w:color w:val="auto"/>
          <w:sz w:val="24"/>
          <w:szCs w:val="24"/>
          <w:highlight w:val="none"/>
        </w:rPr>
        <w:t>地址：</w:t>
      </w:r>
      <w:r>
        <w:rPr>
          <w:rFonts w:hint="eastAsia" w:ascii="宋体" w:hAnsi="宋体" w:eastAsia="宋体" w:cs="宋体"/>
          <w:color w:val="auto"/>
          <w:sz w:val="24"/>
          <w:szCs w:val="24"/>
          <w:highlight w:val="none"/>
          <w:u w:val="single"/>
        </w:rPr>
        <w:t>广州市花都区紫薇路23号交通运输局</w:t>
      </w:r>
    </w:p>
    <w:p w14:paraId="2E388E24">
      <w:pPr>
        <w:pageBreakBefore w:val="0"/>
        <w:widowControl w:val="0"/>
        <w:kinsoku/>
        <w:wordWrap/>
        <w:overflowPunct/>
        <w:topLinePunct w:val="0"/>
        <w:bidi w:val="0"/>
        <w:adjustRightInd/>
        <w:snapToGrid/>
        <w:spacing w:line="360" w:lineRule="auto"/>
        <w:ind w:firstLine="569" w:firstLineChars="236"/>
        <w:textAlignment w:val="auto"/>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u w:val="single"/>
        </w:rPr>
        <w:t>注：具体操作详见“广州交易集团有限公司（广州公共资源交易中心）门户网站首页</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服务指南</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系统帮助</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操作手册</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发起及受理异议操作指引”。</w:t>
      </w:r>
    </w:p>
    <w:p w14:paraId="4AB1BE5D">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s="宋体"/>
          <w:color w:val="auto"/>
          <w:kern w:val="0"/>
          <w:sz w:val="24"/>
          <w:szCs w:val="24"/>
          <w:highlight w:val="none"/>
        </w:rPr>
      </w:pPr>
      <w:bookmarkStart w:id="52" w:name="_Toc8225"/>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eastAsia="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olor w:val="auto"/>
          <w:sz w:val="24"/>
          <w:szCs w:val="24"/>
          <w:highlight w:val="none"/>
        </w:rPr>
        <w:t>同时将记录到广州市交通建设项目企业信息库诚信评价管理系统。</w:t>
      </w:r>
      <w:bookmarkEnd w:id="52"/>
    </w:p>
    <w:p w14:paraId="1FE0D3F9">
      <w:pPr>
        <w:pStyle w:val="3"/>
        <w:pageBreakBefore w:val="0"/>
        <w:widowControl w:val="0"/>
        <w:kinsoku/>
        <w:wordWrap/>
        <w:overflowPunct/>
        <w:topLinePunct w:val="0"/>
        <w:bidi w:val="0"/>
        <w:adjustRightInd/>
        <w:snapToGrid/>
        <w:textAlignment w:val="auto"/>
        <w:rPr>
          <w:color w:val="auto"/>
          <w:highlight w:val="none"/>
        </w:rPr>
      </w:pPr>
      <w:bookmarkStart w:id="53" w:name="_Toc12791"/>
      <w:r>
        <w:rPr>
          <w:rFonts w:hint="eastAsia"/>
          <w:color w:val="auto"/>
          <w:highlight w:val="none"/>
          <w:lang w:val="en-US" w:eastAsia="zh-CN"/>
        </w:rPr>
        <w:t>9</w:t>
      </w:r>
      <w:r>
        <w:rPr>
          <w:rFonts w:hint="eastAsia"/>
          <w:color w:val="auto"/>
          <w:highlight w:val="none"/>
        </w:rPr>
        <w:t>.其它事项</w:t>
      </w:r>
      <w:bookmarkEnd w:id="44"/>
      <w:bookmarkEnd w:id="45"/>
      <w:bookmarkEnd w:id="46"/>
      <w:bookmarkEnd w:id="47"/>
      <w:bookmarkEnd w:id="48"/>
      <w:bookmarkEnd w:id="50"/>
      <w:bookmarkEnd w:id="53"/>
    </w:p>
    <w:p w14:paraId="5AF4AF28">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7F0757C">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 xml:space="preserve"> 其它：</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eastAsia="zh-CN"/>
        </w:rPr>
        <w:t>。</w:t>
      </w:r>
    </w:p>
    <w:p w14:paraId="5ED7FBB9">
      <w:pPr>
        <w:pStyle w:val="3"/>
        <w:pageBreakBefore w:val="0"/>
        <w:widowControl w:val="0"/>
        <w:kinsoku/>
        <w:wordWrap/>
        <w:overflowPunct/>
        <w:topLinePunct w:val="0"/>
        <w:bidi w:val="0"/>
        <w:adjustRightInd/>
        <w:snapToGrid/>
        <w:textAlignment w:val="auto"/>
        <w:rPr>
          <w:color w:val="auto"/>
          <w:highlight w:val="none"/>
        </w:rPr>
      </w:pPr>
      <w:bookmarkStart w:id="54" w:name="bookmark9"/>
      <w:bookmarkEnd w:id="54"/>
      <w:bookmarkStart w:id="55" w:name="_Toc30163"/>
      <w:bookmarkStart w:id="56" w:name="_Toc26307"/>
      <w:bookmarkStart w:id="57" w:name="_Toc15585"/>
      <w:bookmarkStart w:id="58" w:name="_Toc9802"/>
      <w:bookmarkStart w:id="59" w:name="_Toc20345"/>
      <w:bookmarkStart w:id="60" w:name="_Toc25287"/>
      <w:r>
        <w:rPr>
          <w:rFonts w:hint="eastAsia"/>
          <w:color w:val="auto"/>
          <w:highlight w:val="none"/>
        </w:rPr>
        <w:t>1</w:t>
      </w:r>
      <w:r>
        <w:rPr>
          <w:rFonts w:hint="eastAsia"/>
          <w:color w:val="auto"/>
          <w:highlight w:val="none"/>
          <w:lang w:val="en-US" w:eastAsia="zh-CN"/>
        </w:rPr>
        <w:t>0</w:t>
      </w:r>
      <w:r>
        <w:rPr>
          <w:rFonts w:hint="eastAsia"/>
          <w:color w:val="auto"/>
          <w:highlight w:val="none"/>
        </w:rPr>
        <w:t>.联系方式</w:t>
      </w:r>
      <w:bookmarkEnd w:id="55"/>
      <w:bookmarkEnd w:id="56"/>
      <w:bookmarkEnd w:id="57"/>
      <w:bookmarkEnd w:id="58"/>
      <w:bookmarkEnd w:id="59"/>
      <w:bookmarkEnd w:id="60"/>
    </w:p>
    <w:p w14:paraId="324FB7B3">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招标人：</w:t>
      </w:r>
      <w:r>
        <w:rPr>
          <w:rFonts w:hint="eastAsia" w:ascii="宋体" w:hAnsi="宋体" w:eastAsia="宋体" w:cs="宋体"/>
          <w:color w:val="auto"/>
          <w:sz w:val="24"/>
          <w:szCs w:val="24"/>
          <w:highlight w:val="none"/>
          <w:u w:val="single"/>
          <w:lang w:eastAsia="zh-CN"/>
        </w:rPr>
        <w:t>广州市花都区交通运输局</w:t>
      </w:r>
    </w:p>
    <w:p w14:paraId="37472CF6">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贾</w:t>
      </w:r>
      <w:r>
        <w:rPr>
          <w:rFonts w:hint="eastAsia" w:ascii="宋体" w:hAnsi="宋体" w:eastAsia="宋体" w:cs="宋体"/>
          <w:color w:val="auto"/>
          <w:kern w:val="0"/>
          <w:sz w:val="24"/>
          <w:szCs w:val="24"/>
          <w:highlight w:val="none"/>
          <w:u w:val="single"/>
          <w:lang w:bidi="ar"/>
        </w:rPr>
        <w:t>工</w:t>
      </w:r>
    </w:p>
    <w:p w14:paraId="4094B887">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w:t>
      </w:r>
      <w:r>
        <w:rPr>
          <w:rFonts w:hint="eastAsia" w:ascii="宋体" w:hAnsi="宋体" w:eastAsia="宋体" w:cs="宋体"/>
          <w:color w:val="auto"/>
          <w:sz w:val="24"/>
          <w:szCs w:val="24"/>
          <w:highlight w:val="none"/>
          <w:u w:val="single"/>
          <w:lang w:eastAsia="zh-CN"/>
        </w:rPr>
        <w:t>州市</w:t>
      </w:r>
      <w:r>
        <w:rPr>
          <w:rFonts w:hint="eastAsia" w:ascii="宋体" w:hAnsi="宋体" w:eastAsia="宋体" w:cs="宋体"/>
          <w:color w:val="auto"/>
          <w:sz w:val="24"/>
          <w:szCs w:val="24"/>
          <w:highlight w:val="none"/>
          <w:u w:val="single"/>
        </w:rPr>
        <w:t>花都区紫薇路23号交通运输局</w:t>
      </w:r>
    </w:p>
    <w:p w14:paraId="2477E0BF">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ascii="宋体" w:hAnsi="宋体" w:eastAsia="宋体" w:cs="宋体"/>
          <w:bCs/>
          <w:color w:val="auto"/>
          <w:sz w:val="24"/>
          <w:szCs w:val="24"/>
          <w:highlight w:val="none"/>
          <w:u w:val="single"/>
        </w:rPr>
        <w:t>020-</w:t>
      </w:r>
      <w:r>
        <w:rPr>
          <w:rFonts w:hint="eastAsia" w:ascii="宋体" w:hAnsi="宋体" w:eastAsia="宋体" w:cs="宋体"/>
          <w:bCs/>
          <w:color w:val="auto"/>
          <w:sz w:val="24"/>
          <w:szCs w:val="24"/>
          <w:highlight w:val="none"/>
          <w:u w:val="single"/>
        </w:rPr>
        <w:t>86970157</w:t>
      </w:r>
    </w:p>
    <w:p w14:paraId="25F5C0BA">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传真号码</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5FEF6208">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7D90AB2A">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3203576E">
      <w:pPr>
        <w:pageBreakBefore w:val="0"/>
        <w:widowControl w:val="0"/>
        <w:kinsoku/>
        <w:wordWrap/>
        <w:overflowPunct/>
        <w:topLinePunct w:val="0"/>
        <w:bidi w:val="0"/>
        <w:adjustRightInd/>
        <w:snapToGrid/>
        <w:spacing w:line="360" w:lineRule="auto"/>
        <w:ind w:firstLine="566" w:firstLineChars="236"/>
        <w:textAlignment w:val="auto"/>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招</w:t>
      </w:r>
      <w:r>
        <w:rPr>
          <w:rFonts w:hint="eastAsia" w:ascii="宋体" w:hAnsi="宋体" w:eastAsia="宋体"/>
          <w:color w:val="auto"/>
          <w:sz w:val="24"/>
          <w:szCs w:val="24"/>
          <w:highlight w:val="none"/>
        </w:rPr>
        <w:t>标代理机构</w:t>
      </w:r>
      <w:r>
        <w:rPr>
          <w:rFonts w:ascii="宋体" w:hAnsi="宋体" w:eastAsia="宋体"/>
          <w:color w:val="auto"/>
          <w:sz w:val="24"/>
          <w:szCs w:val="24"/>
          <w:highlight w:val="none"/>
        </w:rPr>
        <w:t>：</w:t>
      </w:r>
      <w:r>
        <w:rPr>
          <w:rFonts w:hint="eastAsia" w:ascii="宋体" w:hAnsi="宋体" w:eastAsia="宋体" w:cs="宋体"/>
          <w:color w:val="auto"/>
          <w:sz w:val="24"/>
          <w:szCs w:val="24"/>
          <w:highlight w:val="none"/>
          <w:u w:val="single"/>
          <w:lang w:eastAsia="zh-CN"/>
        </w:rPr>
        <w:t>北京中交建设工程咨询有限公司</w:t>
      </w:r>
    </w:p>
    <w:p w14:paraId="2D50375F">
      <w:pPr>
        <w:pageBreakBefore w:val="0"/>
        <w:widowControl w:val="0"/>
        <w:kinsoku/>
        <w:wordWrap/>
        <w:overflowPunct/>
        <w:topLinePunct w:val="0"/>
        <w:bidi w:val="0"/>
        <w:adjustRightInd/>
        <w:snapToGrid/>
        <w:spacing w:line="360" w:lineRule="auto"/>
        <w:ind w:firstLine="566" w:firstLineChars="236"/>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u w:val="single"/>
          <w:lang w:val="en-US" w:eastAsia="zh-CN"/>
        </w:rPr>
        <w:t>罗</w:t>
      </w:r>
      <w:r>
        <w:rPr>
          <w:rFonts w:hint="eastAsia" w:ascii="宋体" w:hAnsi="宋体" w:eastAsia="宋体"/>
          <w:color w:val="auto"/>
          <w:sz w:val="24"/>
          <w:szCs w:val="24"/>
          <w:highlight w:val="none"/>
          <w:u w:val="single"/>
        </w:rPr>
        <w:t>工</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lang w:val="en-US" w:eastAsia="zh-CN"/>
        </w:rPr>
        <w:t>梁工</w:t>
      </w:r>
    </w:p>
    <w:p w14:paraId="724C1129">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广州市天河区黄埔大道西159号西塔7楼</w:t>
      </w:r>
    </w:p>
    <w:p w14:paraId="6B3B564A">
      <w:pPr>
        <w:pageBreakBefore w:val="0"/>
        <w:widowControl w:val="0"/>
        <w:kinsoku/>
        <w:wordWrap/>
        <w:overflowPunct/>
        <w:topLinePunct w:val="0"/>
        <w:bidi w:val="0"/>
        <w:adjustRightInd/>
        <w:snapToGrid/>
        <w:spacing w:line="360" w:lineRule="auto"/>
        <w:ind w:firstLine="566" w:firstLineChars="236"/>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rPr>
        <w:t>87575800-8</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p>
    <w:p w14:paraId="5E6A5396">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传真号码</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30158154">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440F3334">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p>
    <w:p w14:paraId="162C3ADE">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ascii="宋体" w:hAnsi="宋体" w:eastAsia="宋体"/>
          <w:color w:val="auto"/>
          <w:sz w:val="24"/>
          <w:szCs w:val="24"/>
          <w:highlight w:val="none"/>
        </w:rPr>
        <w:t>招标</w:t>
      </w:r>
      <w:r>
        <w:rPr>
          <w:rFonts w:hint="eastAsia" w:ascii="宋体" w:hAnsi="宋体" w:eastAsia="宋体"/>
          <w:color w:val="auto"/>
          <w:sz w:val="24"/>
          <w:szCs w:val="24"/>
          <w:highlight w:val="none"/>
        </w:rPr>
        <w:t>管理机构</w:t>
      </w:r>
      <w:r>
        <w:rPr>
          <w:rFonts w:ascii="宋体" w:hAnsi="宋体" w:eastAsia="宋体"/>
          <w:color w:val="auto"/>
          <w:sz w:val="24"/>
          <w:szCs w:val="24"/>
          <w:highlight w:val="none"/>
        </w:rPr>
        <w:t>：</w:t>
      </w:r>
      <w:r>
        <w:rPr>
          <w:rFonts w:hint="eastAsia" w:ascii="宋体" w:hAnsi="宋体" w:eastAsia="宋体" w:cs="宋体"/>
          <w:color w:val="auto"/>
          <w:sz w:val="24"/>
          <w:szCs w:val="24"/>
          <w:highlight w:val="none"/>
          <w:u w:val="single"/>
          <w:lang w:eastAsia="zh-CN"/>
        </w:rPr>
        <w:t>广州市花都区交通运输局</w:t>
      </w:r>
    </w:p>
    <w:p w14:paraId="308C7736">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广州市花都区紫薇路23号</w:t>
      </w:r>
    </w:p>
    <w:p w14:paraId="5AF73609">
      <w:pPr>
        <w:pageBreakBefore w:val="0"/>
        <w:widowControl w:val="0"/>
        <w:kinsoku/>
        <w:wordWrap/>
        <w:overflowPunct/>
        <w:topLinePunct w:val="0"/>
        <w:bidi w:val="0"/>
        <w:adjustRightInd/>
        <w:snapToGrid/>
        <w:spacing w:line="360" w:lineRule="auto"/>
        <w:ind w:firstLine="566" w:firstLineChars="2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ascii="宋体" w:hAnsi="宋体" w:eastAsia="宋体" w:cs="宋体"/>
          <w:bCs/>
          <w:color w:val="auto"/>
          <w:sz w:val="24"/>
          <w:szCs w:val="24"/>
          <w:highlight w:val="none"/>
          <w:u w:val="single"/>
        </w:rPr>
        <w:t>020-</w:t>
      </w:r>
      <w:r>
        <w:rPr>
          <w:rFonts w:hint="eastAsia" w:ascii="宋体" w:hAnsi="宋体" w:eastAsia="宋体" w:cs="宋体"/>
          <w:bCs/>
          <w:color w:val="auto"/>
          <w:sz w:val="24"/>
          <w:szCs w:val="24"/>
          <w:highlight w:val="none"/>
          <w:u w:val="single"/>
        </w:rPr>
        <w:t>36805818</w:t>
      </w:r>
    </w:p>
    <w:p w14:paraId="7F0518E1">
      <w:pPr>
        <w:pageBreakBefore w:val="0"/>
        <w:widowControl w:val="0"/>
        <w:kinsoku/>
        <w:wordWrap/>
        <w:overflowPunct/>
        <w:topLinePunct w:val="0"/>
        <w:bidi w:val="0"/>
        <w:adjustRightInd/>
        <w:snapToGrid/>
        <w:textAlignment w:val="auto"/>
        <w:rPr>
          <w:color w:val="auto"/>
          <w:highlight w:val="none"/>
        </w:rPr>
      </w:pP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14:paraId="08CA3C2F">
        <w:pPr>
          <w:pStyle w:val="15"/>
          <w:jc w:val="center"/>
        </w:pPr>
        <w:r>
          <w:fldChar w:fldCharType="begin"/>
        </w:r>
        <w:r>
          <w:instrText xml:space="preserve">PAGE   \* MERGEFORMAT</w:instrText>
        </w:r>
        <w:r>
          <w:fldChar w:fldCharType="separate"/>
        </w:r>
        <w:r>
          <w:rPr>
            <w:lang w:val="zh-CN"/>
          </w:rPr>
          <w:t>6</w:t>
        </w:r>
        <w:r>
          <w:fldChar w:fldCharType="end"/>
        </w:r>
      </w:p>
    </w:sdtContent>
  </w:sdt>
  <w:p w14:paraId="51739F87">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jBmODBmMDBmNDM1MTM3MjA2ZWQ4ZjY1YjlhMDQifQ=="/>
  </w:docVars>
  <w:rsids>
    <w:rsidRoot w:val="009850EA"/>
    <w:rsid w:val="000F2A8A"/>
    <w:rsid w:val="001B2926"/>
    <w:rsid w:val="001F6524"/>
    <w:rsid w:val="002566E7"/>
    <w:rsid w:val="00295214"/>
    <w:rsid w:val="002E6B88"/>
    <w:rsid w:val="00316AAC"/>
    <w:rsid w:val="00330650"/>
    <w:rsid w:val="00346092"/>
    <w:rsid w:val="003C0903"/>
    <w:rsid w:val="003C32BE"/>
    <w:rsid w:val="004B7939"/>
    <w:rsid w:val="00520DA3"/>
    <w:rsid w:val="005E357F"/>
    <w:rsid w:val="0062016C"/>
    <w:rsid w:val="006E74C4"/>
    <w:rsid w:val="00723768"/>
    <w:rsid w:val="00732993"/>
    <w:rsid w:val="00787EE3"/>
    <w:rsid w:val="007C2F6A"/>
    <w:rsid w:val="007C3E0A"/>
    <w:rsid w:val="007E332A"/>
    <w:rsid w:val="0088743A"/>
    <w:rsid w:val="009850EA"/>
    <w:rsid w:val="009B37B3"/>
    <w:rsid w:val="00A04328"/>
    <w:rsid w:val="00A13532"/>
    <w:rsid w:val="00B61984"/>
    <w:rsid w:val="00B81766"/>
    <w:rsid w:val="00B82D9C"/>
    <w:rsid w:val="00C25AAF"/>
    <w:rsid w:val="00C50A0E"/>
    <w:rsid w:val="00C829E0"/>
    <w:rsid w:val="00CB29D7"/>
    <w:rsid w:val="00D13A03"/>
    <w:rsid w:val="00D53374"/>
    <w:rsid w:val="00D64FB4"/>
    <w:rsid w:val="00DA120D"/>
    <w:rsid w:val="00DA53A9"/>
    <w:rsid w:val="00E223DA"/>
    <w:rsid w:val="00E86229"/>
    <w:rsid w:val="00E911B7"/>
    <w:rsid w:val="00E95C9C"/>
    <w:rsid w:val="00E97641"/>
    <w:rsid w:val="00EB2E1A"/>
    <w:rsid w:val="00EB790B"/>
    <w:rsid w:val="00F44E70"/>
    <w:rsid w:val="00FE2556"/>
    <w:rsid w:val="01E40B62"/>
    <w:rsid w:val="04387EE6"/>
    <w:rsid w:val="0C792B36"/>
    <w:rsid w:val="0E4862AA"/>
    <w:rsid w:val="126B1EE3"/>
    <w:rsid w:val="16016B1D"/>
    <w:rsid w:val="17485047"/>
    <w:rsid w:val="1B1B6393"/>
    <w:rsid w:val="1B5622E9"/>
    <w:rsid w:val="1D694F79"/>
    <w:rsid w:val="1E3F46EA"/>
    <w:rsid w:val="260D2D8D"/>
    <w:rsid w:val="26AB1BA9"/>
    <w:rsid w:val="27BA21B7"/>
    <w:rsid w:val="27F40C28"/>
    <w:rsid w:val="30940B48"/>
    <w:rsid w:val="35F93304"/>
    <w:rsid w:val="377908E8"/>
    <w:rsid w:val="3BE26A33"/>
    <w:rsid w:val="3CD5333C"/>
    <w:rsid w:val="3F782FFE"/>
    <w:rsid w:val="41485829"/>
    <w:rsid w:val="4A58048A"/>
    <w:rsid w:val="4FA74FBE"/>
    <w:rsid w:val="500E4275"/>
    <w:rsid w:val="50993038"/>
    <w:rsid w:val="538E75D0"/>
    <w:rsid w:val="53B8319F"/>
    <w:rsid w:val="552D0B4D"/>
    <w:rsid w:val="584C7961"/>
    <w:rsid w:val="59BA197A"/>
    <w:rsid w:val="5CB04800"/>
    <w:rsid w:val="5CB17DEF"/>
    <w:rsid w:val="600877A4"/>
    <w:rsid w:val="608F6D8B"/>
    <w:rsid w:val="619D358F"/>
    <w:rsid w:val="6CFC695A"/>
    <w:rsid w:val="6EFD033B"/>
    <w:rsid w:val="6F342C59"/>
    <w:rsid w:val="72A057AA"/>
    <w:rsid w:val="73B606F8"/>
    <w:rsid w:val="792032C0"/>
    <w:rsid w:val="79923E91"/>
    <w:rsid w:val="7B971001"/>
    <w:rsid w:val="7C8F3C6D"/>
    <w:rsid w:val="7D6F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wordWrap w:val="0"/>
      <w:spacing w:line="360" w:lineRule="auto"/>
      <w:outlineLvl w:val="0"/>
    </w:pPr>
    <w:rPr>
      <w:rFonts w:ascii="宋体" w:hAnsi="宋体" w:eastAsia="宋体" w:cstheme="majorBidi"/>
      <w:b/>
      <w:bCs/>
      <w:sz w:val="24"/>
      <w:szCs w:val="24"/>
    </w:rPr>
  </w:style>
  <w:style w:type="paragraph" w:styleId="2">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jc w:val="left"/>
    </w:pPr>
    <w:rPr>
      <w:rFonts w:eastAsia="Calibri"/>
      <w:kern w:val="0"/>
      <w:sz w:val="22"/>
      <w:szCs w:val="22"/>
      <w:lang w:eastAsia="en-US"/>
    </w:rPr>
  </w:style>
  <w:style w:type="paragraph" w:styleId="12">
    <w:name w:val="annotation text"/>
    <w:basedOn w:val="1"/>
    <w:semiHidden/>
    <w:unhideWhenUsed/>
    <w:qFormat/>
    <w:uiPriority w:val="99"/>
    <w:pPr>
      <w:jc w:val="left"/>
    </w:pPr>
  </w:style>
  <w:style w:type="paragraph" w:styleId="13">
    <w:name w:val="Body Text"/>
    <w:basedOn w:val="1"/>
    <w:unhideWhenUsed/>
    <w:qFormat/>
    <w:uiPriority w:val="99"/>
    <w:pPr>
      <w:spacing w:after="120"/>
    </w:pPr>
    <w:rPr>
      <w:rFonts w:ascii="Times New Roman" w:hAnsi="Times New Roman"/>
      <w:kern w:val="0"/>
      <w:sz w:val="20"/>
    </w:rPr>
  </w:style>
  <w:style w:type="paragraph" w:styleId="14">
    <w:name w:val="Plain Text"/>
    <w:basedOn w:val="1"/>
    <w:qFormat/>
    <w:uiPriority w:val="0"/>
    <w:rPr>
      <w:rFonts w:ascii="宋体" w:hAnsi="宋体" w:cs="Courier New"/>
      <w:sz w:val="20"/>
      <w:szCs w:val="20"/>
      <w:lang w:val="zh-CN"/>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99"/>
    <w:pPr>
      <w:tabs>
        <w:tab w:val="center" w:pos="4153"/>
        <w:tab w:val="right" w:pos="8306"/>
      </w:tabs>
      <w:snapToGrid w:val="0"/>
      <w:jc w:val="center"/>
    </w:pPr>
    <w:rPr>
      <w:sz w:val="18"/>
      <w:szCs w:val="18"/>
    </w:rPr>
  </w:style>
  <w:style w:type="paragraph" w:styleId="17">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13"/>
    <w:unhideWhenUsed/>
    <w:qFormat/>
    <w:uiPriority w:val="0"/>
    <w:pPr>
      <w:ind w:firstLine="420" w:firstLineChars="100"/>
    </w:pPr>
    <w:rPr>
      <w:rFonts w:ascii="Times New Roman" w:hAnsi="Times New Roman"/>
      <w:kern w:val="0"/>
      <w:sz w:val="20"/>
    </w:rPr>
  </w:style>
  <w:style w:type="character" w:styleId="22">
    <w:name w:val="Hyperlink"/>
    <w:basedOn w:val="21"/>
    <w:unhideWhenUsed/>
    <w:qFormat/>
    <w:uiPriority w:val="99"/>
    <w:rPr>
      <w:color w:val="467886" w:themeColor="hyperlink"/>
      <w:u w:val="single"/>
      <w14:textFill>
        <w14:solidFill>
          <w14:schemeClr w14:val="hlink"/>
        </w14:solidFill>
      </w14:textFill>
    </w:rPr>
  </w:style>
  <w:style w:type="character" w:customStyle="1" w:styleId="23">
    <w:name w:val="标题 1 字符"/>
    <w:basedOn w:val="21"/>
    <w:link w:val="3"/>
    <w:qFormat/>
    <w:uiPriority w:val="9"/>
    <w:rPr>
      <w:rFonts w:ascii="宋体" w:hAnsi="宋体" w:eastAsia="宋体" w:cstheme="majorBidi"/>
      <w:b/>
      <w:bCs/>
      <w:sz w:val="24"/>
      <w:szCs w:val="24"/>
    </w:rPr>
  </w:style>
  <w:style w:type="character" w:customStyle="1" w:styleId="24">
    <w:name w:val="标题 2 字符"/>
    <w:basedOn w:val="21"/>
    <w:link w:val="2"/>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qFormat/>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szCs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Intense Reference"/>
    <w:basedOn w:val="21"/>
    <w:qFormat/>
    <w:uiPriority w:val="32"/>
    <w:rPr>
      <w:b/>
      <w:bCs/>
      <w:smallCaps/>
      <w:color w:val="104862" w:themeColor="accent1" w:themeShade="BF"/>
      <w:spacing w:val="5"/>
    </w:rPr>
  </w:style>
  <w:style w:type="character" w:customStyle="1" w:styleId="41">
    <w:name w:val="页眉 字符"/>
    <w:basedOn w:val="21"/>
    <w:link w:val="16"/>
    <w:qFormat/>
    <w:uiPriority w:val="99"/>
    <w:rPr>
      <w:sz w:val="18"/>
      <w:szCs w:val="18"/>
    </w:rPr>
  </w:style>
  <w:style w:type="character" w:customStyle="1" w:styleId="42">
    <w:name w:val="页脚 字符"/>
    <w:basedOn w:val="21"/>
    <w:link w:val="1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4427</Words>
  <Characters>4867</Characters>
  <Lines>48</Lines>
  <Paragraphs>13</Paragraphs>
  <TotalTime>19</TotalTime>
  <ScaleCrop>false</ScaleCrop>
  <LinksUpToDate>false</LinksUpToDate>
  <CharactersWithSpaces>5072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2025-03-29T01:23:00Z</dcterms:created>
  <dc:creator>1 1</dc:creator>
  <cp:lastModifiedBy>h</cp:lastModifiedBy>
  <dcterms:modified xsi:type="dcterms:W3CDTF">2025-09-17T01:05:10Z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eyJoZGlkIjoiMjdmZTcyMThkMjAwN2UyN2E1YTBlNWRkZDQ5OGRkNmEiLCJ1c2VySWQiOiIxNjAxMzk4MzY1In0=</vt:lpwstr>
  </property>
  <property fmtid="{D5CDD505-2E9C-101B-9397-08002B2CF9AE}" pid="3" name="KSOProductBuildVer">
    <vt:lpwstr>2052-12.1.0.22529</vt:lpwstr>
  </property>
  <property fmtid="{D5CDD505-2E9C-101B-9397-08002B2CF9AE}" pid="4" name="ICV">
    <vt:lpwstr>9F40041E30384DF8AF3B4F02B031B6E3_13</vt:lpwstr>
  </property>
</Properties>
</file>