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41467" w14:textId="77777777" w:rsidR="00263686" w:rsidRDefault="00263686" w:rsidP="00263686">
      <w:pPr>
        <w:jc w:val="center"/>
        <w:rPr>
          <w:rFonts w:ascii="华文中宋" w:eastAsia="华文中宋" w:hAnsi="华文中宋" w:cs="宋体"/>
          <w:sz w:val="52"/>
          <w:szCs w:val="52"/>
        </w:rPr>
      </w:pPr>
      <w:bookmarkStart w:id="0" w:name="OLE_LINK135"/>
      <w:bookmarkStart w:id="1" w:name="OLE_LINK136"/>
      <w:bookmarkStart w:id="2" w:name="_Toc444182759"/>
      <w:bookmarkStart w:id="3" w:name="_Toc9480"/>
      <w:r>
        <w:rPr>
          <w:rFonts w:ascii="华文中宋" w:eastAsia="华文中宋" w:hAnsi="华文中宋" w:cs="宋体" w:hint="eastAsia"/>
          <w:sz w:val="52"/>
          <w:szCs w:val="52"/>
        </w:rPr>
        <w:t>广州市越秀区瑶台城中村改造项目-房建工程安置1地块建设项目（自编S5地块）勘察、施工图设计</w:t>
      </w:r>
    </w:p>
    <w:p w14:paraId="1E9489FC" w14:textId="297F8D2F" w:rsidR="006766EA" w:rsidRPr="005F59E7" w:rsidRDefault="00263686" w:rsidP="00263686">
      <w:pPr>
        <w:spacing w:afterLines="100" w:after="312"/>
        <w:jc w:val="center"/>
        <w:rPr>
          <w:rFonts w:ascii="宋体" w:hAnsi="宋体" w:cs="宋体"/>
          <w:b/>
          <w:bCs/>
          <w:sz w:val="44"/>
          <w:szCs w:val="44"/>
        </w:rPr>
      </w:pPr>
      <w:r>
        <w:rPr>
          <w:rFonts w:ascii="华文中宋" w:eastAsia="华文中宋" w:hAnsi="华文中宋" w:cs="宋体" w:hint="eastAsia"/>
          <w:sz w:val="52"/>
          <w:szCs w:val="52"/>
        </w:rPr>
        <w:t>及施工总承包</w:t>
      </w:r>
      <w:bookmarkEnd w:id="0"/>
      <w:bookmarkEnd w:id="1"/>
    </w:p>
    <w:p w14:paraId="437E3FFE" w14:textId="77777777" w:rsidR="006766EA" w:rsidRPr="003840E6" w:rsidRDefault="006766EA">
      <w:pPr>
        <w:spacing w:afterLines="100" w:after="312"/>
        <w:jc w:val="center"/>
        <w:rPr>
          <w:rFonts w:ascii="仿宋_GB2312" w:eastAsia="仿宋_GB2312" w:hAnsi="宋体"/>
          <w:b/>
          <w:bCs/>
          <w:sz w:val="56"/>
          <w:szCs w:val="56"/>
        </w:rPr>
      </w:pPr>
      <w:bookmarkStart w:id="4" w:name="_GoBack"/>
      <w:bookmarkEnd w:id="4"/>
    </w:p>
    <w:p w14:paraId="5D69DCFF" w14:textId="77777777" w:rsidR="006766EA" w:rsidRPr="005F59E7" w:rsidRDefault="006766EA">
      <w:pPr>
        <w:spacing w:afterLines="100" w:after="312"/>
        <w:jc w:val="center"/>
        <w:rPr>
          <w:rFonts w:ascii="仿宋_GB2312" w:eastAsia="仿宋_GB2312" w:hAnsi="宋体"/>
          <w:b/>
          <w:bCs/>
          <w:sz w:val="56"/>
          <w:szCs w:val="56"/>
        </w:rPr>
      </w:pPr>
    </w:p>
    <w:p w14:paraId="415007CA" w14:textId="77777777" w:rsidR="006766EA" w:rsidRPr="005F59E7" w:rsidRDefault="007F387A">
      <w:pPr>
        <w:spacing w:afterLines="100" w:after="312"/>
        <w:jc w:val="center"/>
        <w:rPr>
          <w:rFonts w:ascii="华文中宋" w:eastAsia="华文中宋" w:hAnsi="华文中宋" w:cs="宋体"/>
          <w:sz w:val="52"/>
          <w:szCs w:val="52"/>
        </w:rPr>
      </w:pPr>
      <w:r w:rsidRPr="005F59E7">
        <w:rPr>
          <w:rFonts w:ascii="华文中宋" w:eastAsia="华文中宋" w:hAnsi="华文中宋" w:cs="宋体" w:hint="eastAsia"/>
          <w:sz w:val="52"/>
          <w:szCs w:val="52"/>
        </w:rPr>
        <w:t>勘察设计任务书</w:t>
      </w:r>
    </w:p>
    <w:p w14:paraId="77965026" w14:textId="77777777" w:rsidR="006766EA" w:rsidRPr="005F59E7" w:rsidRDefault="006766EA" w:rsidP="00FD6D62">
      <w:pPr>
        <w:spacing w:afterLines="100" w:after="312"/>
        <w:rPr>
          <w:rFonts w:ascii="仿宋_GB2312" w:eastAsia="仿宋_GB2312" w:hAnsi="宋体"/>
          <w:b/>
          <w:bCs/>
          <w:sz w:val="56"/>
          <w:szCs w:val="56"/>
        </w:rPr>
      </w:pPr>
    </w:p>
    <w:p w14:paraId="5C8DC899" w14:textId="77777777" w:rsidR="006766EA" w:rsidRPr="005F59E7" w:rsidRDefault="006766EA">
      <w:pPr>
        <w:spacing w:afterLines="100" w:after="312"/>
        <w:jc w:val="center"/>
        <w:rPr>
          <w:rFonts w:ascii="仿宋_GB2312" w:eastAsia="仿宋_GB2312" w:hAnsi="宋体"/>
          <w:b/>
          <w:bCs/>
          <w:sz w:val="56"/>
          <w:szCs w:val="56"/>
        </w:rPr>
      </w:pPr>
    </w:p>
    <w:p w14:paraId="46558D18" w14:textId="77777777" w:rsidR="006766EA" w:rsidRPr="00FD6D62" w:rsidRDefault="006766EA">
      <w:pPr>
        <w:spacing w:afterLines="100" w:after="312"/>
        <w:jc w:val="center"/>
        <w:rPr>
          <w:rFonts w:ascii="宋体" w:hAnsi="宋体"/>
          <w:b/>
          <w:sz w:val="84"/>
          <w:szCs w:val="84"/>
        </w:rPr>
      </w:pPr>
    </w:p>
    <w:p w14:paraId="5B12A0B1" w14:textId="77777777" w:rsidR="006766EA" w:rsidRPr="005F59E7" w:rsidRDefault="007F387A">
      <w:pPr>
        <w:spacing w:line="360" w:lineRule="auto"/>
        <w:ind w:firstLineChars="518" w:firstLine="1560"/>
        <w:rPr>
          <w:rFonts w:ascii="宋体" w:hAnsi="宋体"/>
          <w:b/>
          <w:sz w:val="30"/>
          <w:szCs w:val="30"/>
        </w:rPr>
      </w:pPr>
      <w:r w:rsidRPr="005F59E7">
        <w:rPr>
          <w:rFonts w:ascii="宋体" w:hAnsi="宋体" w:hint="eastAsia"/>
          <w:b/>
          <w:sz w:val="30"/>
          <w:szCs w:val="30"/>
        </w:rPr>
        <w:t>招 标 人：广州广建瑶台城中村改造投资有限公司</w:t>
      </w:r>
    </w:p>
    <w:p w14:paraId="74AB915F" w14:textId="168635CD" w:rsidR="006766EA" w:rsidRPr="005F59E7" w:rsidRDefault="007F387A">
      <w:pPr>
        <w:jc w:val="center"/>
        <w:rPr>
          <w:rFonts w:ascii="宋体" w:hAnsi="宋体"/>
          <w:sz w:val="30"/>
        </w:rPr>
      </w:pPr>
      <w:r w:rsidRPr="005F59E7">
        <w:rPr>
          <w:rFonts w:ascii="宋体" w:hAnsi="宋体" w:hint="eastAsia"/>
          <w:sz w:val="30"/>
        </w:rPr>
        <w:t>202</w:t>
      </w:r>
      <w:r w:rsidR="002D5D2D" w:rsidRPr="005F59E7">
        <w:rPr>
          <w:rFonts w:ascii="宋体" w:hAnsi="宋体" w:hint="eastAsia"/>
          <w:sz w:val="30"/>
        </w:rPr>
        <w:t>5</w:t>
      </w:r>
      <w:r w:rsidRPr="005F59E7">
        <w:rPr>
          <w:rFonts w:ascii="宋体" w:hAnsi="宋体" w:hint="eastAsia"/>
          <w:sz w:val="30"/>
        </w:rPr>
        <w:t>年</w:t>
      </w:r>
      <w:r w:rsidR="00570423">
        <w:rPr>
          <w:rFonts w:ascii="宋体" w:hAnsi="宋体" w:hint="eastAsia"/>
          <w:sz w:val="30"/>
        </w:rPr>
        <w:t>9</w:t>
      </w:r>
      <w:r w:rsidRPr="005F59E7">
        <w:rPr>
          <w:rFonts w:ascii="宋体" w:hAnsi="宋体" w:hint="eastAsia"/>
          <w:sz w:val="30"/>
        </w:rPr>
        <w:t>月</w:t>
      </w:r>
    </w:p>
    <w:p w14:paraId="74F4D901" w14:textId="77777777" w:rsidR="006766EA" w:rsidRPr="005F59E7" w:rsidRDefault="006766EA">
      <w:pPr>
        <w:rPr>
          <w:rFonts w:ascii="宋体" w:hAnsi="宋体"/>
        </w:rPr>
      </w:pPr>
    </w:p>
    <w:p w14:paraId="7035DFFD" w14:textId="77777777" w:rsidR="006766EA" w:rsidRPr="005F59E7" w:rsidRDefault="006766EA">
      <w:pPr>
        <w:pStyle w:val="a4"/>
        <w:rPr>
          <w:lang w:val="en-US"/>
        </w:rPr>
      </w:pPr>
    </w:p>
    <w:p w14:paraId="5DDEEB03" w14:textId="77777777" w:rsidR="006766EA" w:rsidRPr="005F59E7" w:rsidRDefault="006766EA">
      <w:pPr>
        <w:widowControl/>
        <w:jc w:val="left"/>
        <w:rPr>
          <w:rFonts w:ascii="宋体" w:hAnsi="宋体"/>
        </w:rPr>
      </w:pPr>
    </w:p>
    <w:bookmarkEnd w:id="2"/>
    <w:bookmarkEnd w:id="3"/>
    <w:p w14:paraId="4BEAC6E7" w14:textId="77777777" w:rsidR="006766EA" w:rsidRPr="005F59E7" w:rsidRDefault="006766EA">
      <w:pPr>
        <w:spacing w:afterLines="100" w:after="312"/>
        <w:jc w:val="center"/>
        <w:rPr>
          <w:rFonts w:ascii="仿宋_GB2312" w:eastAsia="仿宋_GB2312" w:hAnsi="宋体"/>
          <w:b/>
          <w:bCs/>
          <w:sz w:val="56"/>
          <w:szCs w:val="56"/>
        </w:rPr>
      </w:pPr>
    </w:p>
    <w:p w14:paraId="6A5F62D7" w14:textId="77777777" w:rsidR="00263686" w:rsidRDefault="00263686" w:rsidP="00263686">
      <w:pPr>
        <w:jc w:val="center"/>
        <w:rPr>
          <w:rFonts w:ascii="仿宋_GB2312" w:eastAsia="仿宋_GB2312" w:hAnsi="宋体"/>
          <w:b/>
          <w:bCs/>
          <w:sz w:val="56"/>
          <w:szCs w:val="56"/>
        </w:rPr>
      </w:pPr>
      <w:r>
        <w:rPr>
          <w:rFonts w:ascii="仿宋_GB2312" w:eastAsia="仿宋_GB2312" w:hAnsi="宋体" w:hint="eastAsia"/>
          <w:b/>
          <w:bCs/>
          <w:sz w:val="56"/>
          <w:szCs w:val="56"/>
        </w:rPr>
        <w:t>广州市越秀区瑶台城中村改造项目-房建工程安置1地块建设项目（自编S5地块）勘察、施工图设计</w:t>
      </w:r>
    </w:p>
    <w:p w14:paraId="288F503F" w14:textId="685FCD49" w:rsidR="006766EA" w:rsidRPr="005F59E7" w:rsidRDefault="00263686" w:rsidP="00263686">
      <w:pPr>
        <w:jc w:val="center"/>
        <w:rPr>
          <w:rFonts w:ascii="仿宋_GB2312" w:eastAsia="仿宋_GB2312" w:hAnsi="宋体"/>
          <w:b/>
          <w:bCs/>
          <w:sz w:val="56"/>
          <w:szCs w:val="56"/>
        </w:rPr>
      </w:pPr>
      <w:r>
        <w:rPr>
          <w:rFonts w:ascii="仿宋_GB2312" w:eastAsia="仿宋_GB2312" w:hAnsi="宋体" w:hint="eastAsia"/>
          <w:b/>
          <w:bCs/>
          <w:sz w:val="56"/>
          <w:szCs w:val="56"/>
        </w:rPr>
        <w:t>及施工总承包</w:t>
      </w:r>
    </w:p>
    <w:p w14:paraId="1D064AD8" w14:textId="77777777" w:rsidR="006766EA" w:rsidRPr="005F59E7" w:rsidRDefault="006766EA">
      <w:pPr>
        <w:spacing w:afterLines="100" w:after="312"/>
        <w:jc w:val="center"/>
        <w:rPr>
          <w:rFonts w:ascii="仿宋_GB2312" w:eastAsia="仿宋_GB2312" w:hAnsi="宋体"/>
          <w:b/>
          <w:bCs/>
          <w:sz w:val="56"/>
          <w:szCs w:val="56"/>
        </w:rPr>
      </w:pPr>
    </w:p>
    <w:p w14:paraId="2C553F9E" w14:textId="77777777" w:rsidR="00514407" w:rsidRPr="005F59E7" w:rsidRDefault="00514407">
      <w:pPr>
        <w:spacing w:afterLines="100" w:after="312"/>
        <w:jc w:val="center"/>
        <w:rPr>
          <w:rFonts w:ascii="仿宋_GB2312" w:eastAsia="仿宋_GB2312" w:hAnsi="宋体"/>
          <w:b/>
          <w:bCs/>
          <w:sz w:val="56"/>
          <w:szCs w:val="56"/>
        </w:rPr>
      </w:pPr>
    </w:p>
    <w:p w14:paraId="1571FEAA" w14:textId="77777777" w:rsidR="006766EA" w:rsidRPr="005F59E7" w:rsidRDefault="006766EA">
      <w:pPr>
        <w:spacing w:afterLines="100" w:after="312"/>
        <w:jc w:val="center"/>
        <w:rPr>
          <w:rFonts w:ascii="仿宋_GB2312" w:eastAsia="仿宋_GB2312" w:hAnsi="宋体"/>
          <w:b/>
          <w:bCs/>
          <w:sz w:val="56"/>
          <w:szCs w:val="56"/>
        </w:rPr>
      </w:pPr>
    </w:p>
    <w:p w14:paraId="51436A17" w14:textId="77777777" w:rsidR="006766EA" w:rsidRPr="005F59E7" w:rsidRDefault="007F387A">
      <w:pPr>
        <w:spacing w:afterLines="100" w:after="312"/>
        <w:jc w:val="center"/>
        <w:rPr>
          <w:rFonts w:ascii="仿宋_GB2312" w:eastAsia="仿宋_GB2312" w:hAnsi="宋体"/>
          <w:b/>
          <w:bCs/>
          <w:sz w:val="56"/>
          <w:szCs w:val="56"/>
        </w:rPr>
      </w:pPr>
      <w:r w:rsidRPr="005F59E7">
        <w:rPr>
          <w:rFonts w:ascii="仿宋_GB2312" w:eastAsia="仿宋_GB2312" w:hAnsi="宋体" w:hint="eastAsia"/>
          <w:b/>
          <w:bCs/>
          <w:sz w:val="56"/>
          <w:szCs w:val="56"/>
        </w:rPr>
        <w:t>勘察任务书</w:t>
      </w:r>
    </w:p>
    <w:p w14:paraId="498FBCB5" w14:textId="77777777" w:rsidR="006766EA" w:rsidRDefault="006766EA">
      <w:pPr>
        <w:pStyle w:val="a4"/>
        <w:rPr>
          <w:lang w:val="en-US"/>
        </w:rPr>
      </w:pPr>
    </w:p>
    <w:p w14:paraId="65A69402" w14:textId="77777777" w:rsidR="00FD6D62" w:rsidRDefault="00FD6D62">
      <w:pPr>
        <w:pStyle w:val="a4"/>
        <w:rPr>
          <w:lang w:val="en-US"/>
        </w:rPr>
      </w:pPr>
    </w:p>
    <w:p w14:paraId="6A7E118E" w14:textId="77777777" w:rsidR="00263686" w:rsidRDefault="00263686">
      <w:pPr>
        <w:pStyle w:val="a4"/>
        <w:rPr>
          <w:lang w:val="en-US"/>
        </w:rPr>
      </w:pPr>
    </w:p>
    <w:p w14:paraId="01746C7A" w14:textId="77777777" w:rsidR="00263686" w:rsidRDefault="00263686">
      <w:pPr>
        <w:pStyle w:val="a4"/>
        <w:rPr>
          <w:lang w:val="en-US"/>
        </w:rPr>
      </w:pPr>
    </w:p>
    <w:p w14:paraId="6A722968" w14:textId="77777777" w:rsidR="00263686" w:rsidRDefault="00263686">
      <w:pPr>
        <w:pStyle w:val="a4"/>
        <w:rPr>
          <w:lang w:val="en-US"/>
        </w:rPr>
      </w:pPr>
    </w:p>
    <w:p w14:paraId="38AB779D" w14:textId="77777777" w:rsidR="00263686" w:rsidRDefault="00263686">
      <w:pPr>
        <w:pStyle w:val="a4"/>
        <w:rPr>
          <w:lang w:val="en-US"/>
        </w:rPr>
      </w:pPr>
    </w:p>
    <w:p w14:paraId="25189881" w14:textId="77777777" w:rsidR="00263686" w:rsidRDefault="00263686">
      <w:pPr>
        <w:pStyle w:val="a4"/>
        <w:rPr>
          <w:lang w:val="en-US"/>
        </w:rPr>
      </w:pPr>
    </w:p>
    <w:p w14:paraId="3B9F57DE" w14:textId="77777777" w:rsidR="00263686" w:rsidRDefault="00263686">
      <w:pPr>
        <w:pStyle w:val="a4"/>
        <w:rPr>
          <w:lang w:val="en-US"/>
        </w:rPr>
      </w:pPr>
    </w:p>
    <w:p w14:paraId="6AFAB2AB" w14:textId="77777777" w:rsidR="00263686" w:rsidRDefault="00263686">
      <w:pPr>
        <w:pStyle w:val="a4"/>
        <w:rPr>
          <w:lang w:val="en-US"/>
        </w:rPr>
      </w:pPr>
    </w:p>
    <w:p w14:paraId="1BA3E268" w14:textId="77777777" w:rsidR="00FD6D62" w:rsidRPr="005F59E7" w:rsidRDefault="00FD6D62">
      <w:pPr>
        <w:pStyle w:val="a4"/>
        <w:rPr>
          <w:lang w:val="en-US"/>
        </w:rPr>
      </w:pPr>
    </w:p>
    <w:p w14:paraId="78A3AAB1" w14:textId="77777777" w:rsidR="003C4075" w:rsidRPr="005F59E7" w:rsidRDefault="003C4075" w:rsidP="003C4075">
      <w:pPr>
        <w:pStyle w:val="2"/>
        <w:keepNext w:val="0"/>
        <w:keepLines w:val="0"/>
        <w:numPr>
          <w:ilvl w:val="0"/>
          <w:numId w:val="0"/>
        </w:numPr>
        <w:spacing w:line="415" w:lineRule="auto"/>
        <w:rPr>
          <w:rFonts w:ascii="宋体" w:eastAsia="宋体" w:hAnsi="宋体" w:cs="宋体"/>
          <w:sz w:val="24"/>
          <w:szCs w:val="24"/>
        </w:rPr>
      </w:pPr>
      <w:r w:rsidRPr="005F59E7">
        <w:rPr>
          <w:rFonts w:ascii="宋体" w:eastAsia="宋体" w:hAnsi="宋体" w:cs="宋体"/>
          <w:sz w:val="24"/>
          <w:szCs w:val="24"/>
        </w:rPr>
        <w:lastRenderedPageBreak/>
        <w:t>1勘察工作范围和内容</w:t>
      </w:r>
    </w:p>
    <w:p w14:paraId="39D840DC" w14:textId="77777777" w:rsidR="003C4075" w:rsidRPr="005F59E7" w:rsidRDefault="003C4075" w:rsidP="003C4075">
      <w:pPr>
        <w:spacing w:line="500" w:lineRule="exact"/>
        <w:ind w:leftChars="67" w:left="141"/>
        <w:rPr>
          <w:rFonts w:ascii="宋体" w:hAnsi="宋体" w:cs="宋体"/>
          <w:b/>
          <w:sz w:val="24"/>
        </w:rPr>
      </w:pPr>
      <w:r w:rsidRPr="005F59E7">
        <w:rPr>
          <w:rFonts w:ascii="宋体" w:hAnsi="宋体" w:cs="宋体"/>
          <w:b/>
          <w:sz w:val="24"/>
        </w:rPr>
        <w:t>1.1勘察工作范围：</w:t>
      </w:r>
    </w:p>
    <w:p w14:paraId="383D1BCD" w14:textId="77777777" w:rsidR="003C4075" w:rsidRPr="005F59E7" w:rsidRDefault="003C4075" w:rsidP="003C4075">
      <w:pPr>
        <w:spacing w:line="500" w:lineRule="exact"/>
        <w:ind w:firstLineChars="200" w:firstLine="480"/>
        <w:rPr>
          <w:rFonts w:ascii="宋体" w:hAnsi="宋体" w:cs="宋体"/>
          <w:sz w:val="24"/>
        </w:rPr>
      </w:pPr>
      <w:r w:rsidRPr="005F59E7">
        <w:rPr>
          <w:rFonts w:ascii="宋体" w:hAnsi="宋体" w:cs="宋体" w:hint="eastAsia"/>
          <w:sz w:val="24"/>
        </w:rPr>
        <w:t>本项目用地范围红线内施工勘察阶段（含超前钻）勘察工作，</w:t>
      </w:r>
      <w:r w:rsidRPr="005F59E7">
        <w:rPr>
          <w:rFonts w:ascii="宋体" w:hAnsi="宋体" w:hint="eastAsia"/>
          <w:sz w:val="24"/>
        </w:rPr>
        <w:t>为基础埋深、桩长选择提供地质依据。</w:t>
      </w:r>
    </w:p>
    <w:p w14:paraId="1B60662F" w14:textId="77777777" w:rsidR="003C4075" w:rsidRPr="005F59E7" w:rsidRDefault="003C4075" w:rsidP="003C4075">
      <w:pPr>
        <w:spacing w:line="500" w:lineRule="exact"/>
        <w:ind w:leftChars="67" w:left="141"/>
        <w:rPr>
          <w:rFonts w:ascii="宋体" w:hAnsi="宋体" w:cs="宋体"/>
          <w:b/>
          <w:sz w:val="24"/>
        </w:rPr>
      </w:pPr>
      <w:r w:rsidRPr="005F59E7">
        <w:rPr>
          <w:rFonts w:ascii="宋体" w:hAnsi="宋体" w:cs="宋体"/>
          <w:b/>
          <w:sz w:val="24"/>
        </w:rPr>
        <w:t>1.2工程勘察工作程序</w:t>
      </w:r>
    </w:p>
    <w:p w14:paraId="5C3CE354" w14:textId="77777777" w:rsidR="003C4075" w:rsidRPr="005F59E7" w:rsidRDefault="003C4075" w:rsidP="003C4075">
      <w:pPr>
        <w:spacing w:line="500" w:lineRule="exact"/>
        <w:ind w:firstLineChars="200" w:firstLine="480"/>
        <w:rPr>
          <w:rFonts w:ascii="宋体" w:hAnsi="宋体" w:cs="宋体"/>
          <w:sz w:val="24"/>
        </w:rPr>
      </w:pPr>
      <w:r w:rsidRPr="005F59E7">
        <w:rPr>
          <w:rFonts w:ascii="宋体" w:hAnsi="宋体" w:cs="宋体" w:hint="eastAsia"/>
          <w:sz w:val="24"/>
        </w:rPr>
        <w:t>工程</w:t>
      </w:r>
      <w:proofErr w:type="gramStart"/>
      <w:r w:rsidRPr="005F59E7">
        <w:rPr>
          <w:rFonts w:ascii="宋体" w:hAnsi="宋体" w:cs="宋体" w:hint="eastAsia"/>
          <w:sz w:val="24"/>
        </w:rPr>
        <w:t>勘察按</w:t>
      </w:r>
      <w:proofErr w:type="gramEnd"/>
      <w:r w:rsidRPr="005F59E7">
        <w:rPr>
          <w:rFonts w:ascii="宋体" w:hAnsi="宋体" w:cs="宋体" w:hint="eastAsia"/>
          <w:sz w:val="24"/>
        </w:rPr>
        <w:t>收集资料、现场踏勘、编写勘察大纲、勘探、室内试验、资料分析整理、岩土工程勘察报告编制；成果提交及后期配合等工作程序。</w:t>
      </w:r>
    </w:p>
    <w:p w14:paraId="26E9E795" w14:textId="77777777" w:rsidR="003C4075" w:rsidRPr="005F59E7" w:rsidRDefault="003C4075" w:rsidP="003C4075">
      <w:pPr>
        <w:pStyle w:val="2"/>
        <w:keepNext w:val="0"/>
        <w:keepLines w:val="0"/>
        <w:numPr>
          <w:ilvl w:val="0"/>
          <w:numId w:val="0"/>
        </w:numPr>
        <w:spacing w:line="415" w:lineRule="auto"/>
        <w:rPr>
          <w:rFonts w:ascii="宋体" w:eastAsia="宋体" w:hAnsi="宋体" w:cs="宋体"/>
          <w:sz w:val="24"/>
          <w:szCs w:val="24"/>
        </w:rPr>
      </w:pPr>
      <w:bookmarkStart w:id="5" w:name="_Toc394565595"/>
      <w:bookmarkStart w:id="6" w:name="_Toc444182763"/>
      <w:bookmarkStart w:id="7" w:name="_Toc20228"/>
      <w:r w:rsidRPr="005F59E7">
        <w:rPr>
          <w:rFonts w:ascii="宋体" w:eastAsia="宋体" w:hAnsi="宋体" w:cs="宋体"/>
          <w:sz w:val="24"/>
          <w:szCs w:val="24"/>
        </w:rPr>
        <w:t>2</w:t>
      </w:r>
      <w:r w:rsidRPr="005F59E7">
        <w:rPr>
          <w:rFonts w:ascii="宋体" w:eastAsia="宋体" w:hAnsi="宋体" w:cs="宋体" w:hint="eastAsia"/>
          <w:sz w:val="24"/>
          <w:szCs w:val="24"/>
        </w:rPr>
        <w:t>勘察</w:t>
      </w:r>
      <w:bookmarkEnd w:id="5"/>
      <w:r w:rsidRPr="005F59E7">
        <w:rPr>
          <w:rFonts w:ascii="宋体" w:eastAsia="宋体" w:hAnsi="宋体" w:cs="宋体" w:hint="eastAsia"/>
          <w:sz w:val="24"/>
          <w:szCs w:val="24"/>
        </w:rPr>
        <w:t>要求</w:t>
      </w:r>
      <w:bookmarkEnd w:id="6"/>
      <w:bookmarkEnd w:id="7"/>
    </w:p>
    <w:p w14:paraId="7665FF57" w14:textId="77777777" w:rsidR="003C4075" w:rsidRPr="005F59E7" w:rsidRDefault="003C4075" w:rsidP="003C4075">
      <w:pPr>
        <w:spacing w:beforeLines="50" w:before="156" w:afterLines="50" w:after="156" w:line="360" w:lineRule="auto"/>
        <w:ind w:firstLineChars="200" w:firstLine="480"/>
        <w:contextualSpacing/>
        <w:rPr>
          <w:rFonts w:ascii="宋体" w:hAnsi="宋体"/>
          <w:sz w:val="24"/>
        </w:rPr>
      </w:pPr>
      <w:bookmarkStart w:id="8" w:name="_Toc394565596"/>
      <w:bookmarkStart w:id="9" w:name="_Toc444182764"/>
      <w:bookmarkStart w:id="10" w:name="_Toc26520"/>
      <w:r w:rsidRPr="005F59E7">
        <w:rPr>
          <w:rFonts w:ascii="宋体" w:hAnsi="宋体" w:hint="eastAsia"/>
          <w:sz w:val="24"/>
        </w:rPr>
        <w:t>1、钻孔深度</w:t>
      </w:r>
      <w:proofErr w:type="gramStart"/>
      <w:r w:rsidRPr="005F59E7">
        <w:rPr>
          <w:rFonts w:ascii="宋体" w:hAnsi="宋体" w:hint="eastAsia"/>
          <w:sz w:val="24"/>
        </w:rPr>
        <w:t>应钻入连续</w:t>
      </w:r>
      <w:proofErr w:type="gramEnd"/>
      <w:r w:rsidRPr="005F59E7">
        <w:rPr>
          <w:rFonts w:ascii="宋体" w:hAnsi="宋体" w:hint="eastAsia"/>
          <w:sz w:val="24"/>
        </w:rPr>
        <w:t>微风化灰岩3倍D且不小于5m；</w:t>
      </w:r>
    </w:p>
    <w:p w14:paraId="42019FFF" w14:textId="77777777" w:rsidR="003C4075" w:rsidRPr="005F59E7" w:rsidRDefault="003C4075" w:rsidP="003C4075">
      <w:pPr>
        <w:spacing w:beforeLines="50" w:before="156" w:afterLines="50" w:after="156" w:line="360" w:lineRule="auto"/>
        <w:ind w:firstLineChars="200" w:firstLine="480"/>
        <w:contextualSpacing/>
        <w:rPr>
          <w:rFonts w:ascii="宋体" w:hAnsi="宋体"/>
          <w:sz w:val="24"/>
        </w:rPr>
      </w:pPr>
      <w:r w:rsidRPr="005F59E7">
        <w:rPr>
          <w:rFonts w:ascii="宋体" w:hAnsi="宋体" w:hint="eastAsia"/>
          <w:sz w:val="24"/>
        </w:rPr>
        <w:t>2、未尽事宜，按现行《岩土工程勘察规范》及其他相应现行规范执行。</w:t>
      </w:r>
    </w:p>
    <w:p w14:paraId="5363C8FC" w14:textId="77777777" w:rsidR="003C4075" w:rsidRPr="005F59E7" w:rsidRDefault="003C4075" w:rsidP="003C4075">
      <w:pPr>
        <w:pStyle w:val="2"/>
        <w:keepNext w:val="0"/>
        <w:keepLines w:val="0"/>
        <w:numPr>
          <w:ilvl w:val="0"/>
          <w:numId w:val="0"/>
        </w:numPr>
        <w:spacing w:line="415" w:lineRule="auto"/>
        <w:rPr>
          <w:rFonts w:ascii="宋体" w:eastAsia="宋体" w:hAnsi="宋体" w:cs="宋体"/>
          <w:sz w:val="24"/>
          <w:szCs w:val="24"/>
        </w:rPr>
      </w:pPr>
      <w:r w:rsidRPr="005F59E7">
        <w:rPr>
          <w:rFonts w:ascii="宋体" w:eastAsia="宋体" w:hAnsi="宋体" w:cs="宋体"/>
          <w:sz w:val="24"/>
          <w:szCs w:val="24"/>
        </w:rPr>
        <w:t>3.勘察成果</w:t>
      </w:r>
      <w:bookmarkEnd w:id="8"/>
      <w:bookmarkEnd w:id="9"/>
      <w:bookmarkEnd w:id="10"/>
    </w:p>
    <w:p w14:paraId="36225319" w14:textId="77777777" w:rsidR="003C4075" w:rsidRPr="005F59E7" w:rsidRDefault="003C4075" w:rsidP="003C4075">
      <w:pPr>
        <w:spacing w:beforeLines="50" w:before="156" w:afterLines="50" w:after="156" w:line="360" w:lineRule="auto"/>
        <w:ind w:firstLineChars="200" w:firstLine="480"/>
        <w:contextualSpacing/>
        <w:rPr>
          <w:rFonts w:ascii="宋体" w:hAnsi="宋体"/>
          <w:sz w:val="24"/>
        </w:rPr>
      </w:pPr>
      <w:r w:rsidRPr="005F59E7">
        <w:rPr>
          <w:rFonts w:ascii="宋体" w:hAnsi="宋体" w:hint="eastAsia"/>
          <w:sz w:val="24"/>
        </w:rPr>
        <w:t>超前钻探报告需提供的内容包括：钻孔地质柱状图、岩石单轴抗压试验报告、岩石承载力特征值及各桩孔</w:t>
      </w:r>
      <w:proofErr w:type="gramStart"/>
      <w:r w:rsidRPr="005F59E7">
        <w:rPr>
          <w:rFonts w:ascii="宋体" w:hAnsi="宋体" w:hint="eastAsia"/>
          <w:sz w:val="24"/>
        </w:rPr>
        <w:t>的终孔深度</w:t>
      </w:r>
      <w:proofErr w:type="gramEnd"/>
      <w:r w:rsidRPr="005F59E7">
        <w:rPr>
          <w:rFonts w:ascii="宋体" w:hAnsi="宋体" w:hint="eastAsia"/>
          <w:sz w:val="24"/>
        </w:rPr>
        <w:t>建议。</w:t>
      </w:r>
    </w:p>
    <w:p w14:paraId="2A4759FA" w14:textId="77777777" w:rsidR="006766EA" w:rsidRPr="005F59E7" w:rsidRDefault="006766EA">
      <w:pPr>
        <w:pStyle w:val="a4"/>
        <w:rPr>
          <w:lang w:val="en-US"/>
        </w:rPr>
      </w:pPr>
    </w:p>
    <w:p w14:paraId="2A6A1947" w14:textId="77777777" w:rsidR="006766EA" w:rsidRPr="005F59E7" w:rsidRDefault="006766EA">
      <w:pPr>
        <w:rPr>
          <w:rFonts w:ascii="宋体" w:hAnsi="宋体"/>
        </w:rPr>
      </w:pPr>
    </w:p>
    <w:p w14:paraId="53673EA2" w14:textId="77777777" w:rsidR="006766EA" w:rsidRPr="005F59E7" w:rsidRDefault="006766EA">
      <w:pPr>
        <w:spacing w:afterLines="100" w:after="312"/>
        <w:jc w:val="center"/>
        <w:rPr>
          <w:rFonts w:ascii="宋体" w:hAnsi="宋体" w:cs="宋体"/>
          <w:b/>
          <w:sz w:val="48"/>
          <w:szCs w:val="48"/>
        </w:rPr>
      </w:pPr>
    </w:p>
    <w:p w14:paraId="3ADABD8B" w14:textId="77777777" w:rsidR="006766EA" w:rsidRPr="005F59E7" w:rsidRDefault="006766EA">
      <w:pPr>
        <w:spacing w:afterLines="100" w:after="312"/>
        <w:jc w:val="center"/>
        <w:rPr>
          <w:rFonts w:ascii="宋体" w:hAnsi="宋体" w:cs="宋体"/>
          <w:b/>
          <w:sz w:val="48"/>
          <w:szCs w:val="48"/>
        </w:rPr>
      </w:pPr>
    </w:p>
    <w:p w14:paraId="2486AF79" w14:textId="77777777" w:rsidR="00514407" w:rsidRPr="005F59E7" w:rsidRDefault="00514407">
      <w:pPr>
        <w:spacing w:afterLines="100" w:after="312"/>
        <w:jc w:val="center"/>
        <w:rPr>
          <w:rFonts w:ascii="宋体" w:hAnsi="宋体" w:cs="宋体"/>
          <w:b/>
          <w:sz w:val="48"/>
          <w:szCs w:val="48"/>
        </w:rPr>
      </w:pPr>
    </w:p>
    <w:p w14:paraId="3C114040" w14:textId="77777777" w:rsidR="00514407" w:rsidRPr="005F59E7" w:rsidRDefault="00514407">
      <w:pPr>
        <w:spacing w:afterLines="100" w:after="312"/>
        <w:jc w:val="center"/>
        <w:rPr>
          <w:rFonts w:ascii="宋体" w:hAnsi="宋体" w:cs="宋体"/>
          <w:b/>
          <w:sz w:val="48"/>
          <w:szCs w:val="48"/>
        </w:rPr>
      </w:pPr>
    </w:p>
    <w:p w14:paraId="74A65E86" w14:textId="15F57DFF" w:rsidR="006766EA" w:rsidRPr="005F59E7" w:rsidRDefault="00870F9A" w:rsidP="00870F9A">
      <w:pPr>
        <w:spacing w:afterLines="100" w:after="312"/>
        <w:rPr>
          <w:rFonts w:ascii="宋体" w:hAnsi="宋体" w:cs="宋体"/>
          <w:b/>
          <w:sz w:val="48"/>
          <w:szCs w:val="48"/>
        </w:rPr>
      </w:pPr>
      <w:r w:rsidRPr="005F59E7">
        <w:rPr>
          <w:rFonts w:ascii="宋体" w:hAnsi="宋体" w:cs="宋体" w:hint="eastAsia"/>
          <w:b/>
          <w:sz w:val="48"/>
          <w:szCs w:val="48"/>
        </w:rPr>
        <w:t xml:space="preserve">    </w:t>
      </w:r>
    </w:p>
    <w:p w14:paraId="0DB8E790" w14:textId="77777777" w:rsidR="001A1205" w:rsidRPr="005F59E7" w:rsidRDefault="001A1205" w:rsidP="00870F9A">
      <w:pPr>
        <w:spacing w:afterLines="100" w:after="312"/>
        <w:rPr>
          <w:rFonts w:ascii="宋体" w:hAnsi="宋体" w:cs="宋体"/>
          <w:b/>
          <w:sz w:val="48"/>
          <w:szCs w:val="48"/>
        </w:rPr>
      </w:pPr>
    </w:p>
    <w:p w14:paraId="31AA20FC" w14:textId="77777777" w:rsidR="001A1205" w:rsidRPr="005F59E7" w:rsidRDefault="001A1205" w:rsidP="00870F9A">
      <w:pPr>
        <w:spacing w:afterLines="100" w:after="312"/>
        <w:rPr>
          <w:rFonts w:ascii="宋体" w:hAnsi="宋体" w:cs="宋体"/>
          <w:b/>
          <w:sz w:val="48"/>
          <w:szCs w:val="48"/>
        </w:rPr>
      </w:pPr>
    </w:p>
    <w:p w14:paraId="01E972A8" w14:textId="77777777" w:rsidR="001A1205" w:rsidRPr="005F59E7" w:rsidRDefault="001A1205" w:rsidP="00870F9A">
      <w:pPr>
        <w:spacing w:afterLines="100" w:after="312"/>
        <w:rPr>
          <w:rFonts w:ascii="宋体" w:hAnsi="宋体" w:cs="宋体"/>
          <w:b/>
          <w:sz w:val="48"/>
          <w:szCs w:val="48"/>
        </w:rPr>
      </w:pPr>
    </w:p>
    <w:p w14:paraId="50C20996" w14:textId="77777777" w:rsidR="00263686" w:rsidRDefault="00263686" w:rsidP="00263686">
      <w:pPr>
        <w:jc w:val="center"/>
        <w:rPr>
          <w:rFonts w:ascii="宋体" w:hAnsi="宋体"/>
          <w:b/>
          <w:bCs/>
          <w:sz w:val="56"/>
          <w:szCs w:val="56"/>
        </w:rPr>
      </w:pPr>
      <w:r w:rsidRPr="00263686">
        <w:rPr>
          <w:rFonts w:ascii="宋体" w:hAnsi="宋体" w:hint="eastAsia"/>
          <w:b/>
          <w:bCs/>
          <w:sz w:val="56"/>
          <w:szCs w:val="56"/>
        </w:rPr>
        <w:t>广州市越秀区瑶台城中村改造项目-房建工程安置1地块建设项目（自编S5地块）勘察、施工图设计</w:t>
      </w:r>
    </w:p>
    <w:p w14:paraId="6C7B530C" w14:textId="3EF6B0A2" w:rsidR="006766EA" w:rsidRPr="005F59E7" w:rsidRDefault="00263686" w:rsidP="00263686">
      <w:pPr>
        <w:jc w:val="center"/>
        <w:rPr>
          <w:rFonts w:ascii="宋体" w:hAnsi="宋体"/>
          <w:b/>
          <w:bCs/>
          <w:sz w:val="56"/>
          <w:szCs w:val="56"/>
        </w:rPr>
      </w:pPr>
      <w:r w:rsidRPr="00263686">
        <w:rPr>
          <w:rFonts w:ascii="宋体" w:hAnsi="宋体" w:hint="eastAsia"/>
          <w:b/>
          <w:bCs/>
          <w:sz w:val="56"/>
          <w:szCs w:val="56"/>
        </w:rPr>
        <w:t>及施工总承包</w:t>
      </w:r>
    </w:p>
    <w:p w14:paraId="522DF37C" w14:textId="77777777" w:rsidR="006766EA" w:rsidRPr="005F59E7" w:rsidRDefault="006766EA">
      <w:pPr>
        <w:spacing w:afterLines="100" w:after="312"/>
        <w:jc w:val="center"/>
        <w:rPr>
          <w:rFonts w:ascii="宋体" w:hAnsi="宋体"/>
          <w:b/>
          <w:bCs/>
          <w:sz w:val="56"/>
          <w:szCs w:val="56"/>
        </w:rPr>
      </w:pPr>
    </w:p>
    <w:p w14:paraId="3AF7D0B6" w14:textId="77777777" w:rsidR="00870F9A" w:rsidRPr="005F59E7" w:rsidRDefault="00870F9A" w:rsidP="000E3087">
      <w:pPr>
        <w:jc w:val="center"/>
        <w:rPr>
          <w:rFonts w:ascii="宋体" w:hAnsi="宋体"/>
          <w:b/>
          <w:bCs/>
          <w:sz w:val="56"/>
          <w:szCs w:val="56"/>
        </w:rPr>
      </w:pPr>
    </w:p>
    <w:p w14:paraId="47E2CD43" w14:textId="77777777" w:rsidR="006766EA" w:rsidRPr="005F59E7" w:rsidRDefault="007F387A" w:rsidP="000E3087">
      <w:pPr>
        <w:jc w:val="center"/>
        <w:rPr>
          <w:rFonts w:ascii="宋体" w:hAnsi="宋体"/>
          <w:b/>
          <w:bCs/>
          <w:sz w:val="56"/>
          <w:szCs w:val="56"/>
        </w:rPr>
      </w:pPr>
      <w:bookmarkStart w:id="11" w:name="_Hlk207454645"/>
      <w:r w:rsidRPr="005F59E7">
        <w:rPr>
          <w:rFonts w:ascii="宋体" w:hAnsi="宋体" w:hint="eastAsia"/>
          <w:b/>
          <w:bCs/>
          <w:sz w:val="56"/>
          <w:szCs w:val="56"/>
        </w:rPr>
        <w:t>设计任务书</w:t>
      </w:r>
    </w:p>
    <w:p w14:paraId="76D403A3" w14:textId="429BAE06" w:rsidR="000E3087" w:rsidRPr="005F59E7" w:rsidRDefault="000E3087" w:rsidP="000E3087">
      <w:pPr>
        <w:jc w:val="center"/>
        <w:rPr>
          <w:rFonts w:ascii="宋体" w:hAnsi="宋体"/>
          <w:b/>
          <w:bCs/>
          <w:sz w:val="56"/>
          <w:szCs w:val="56"/>
        </w:rPr>
      </w:pPr>
      <w:r w:rsidRPr="005F59E7">
        <w:rPr>
          <w:rFonts w:ascii="宋体" w:hAnsi="宋体" w:hint="eastAsia"/>
          <w:b/>
          <w:bCs/>
          <w:sz w:val="56"/>
          <w:szCs w:val="56"/>
        </w:rPr>
        <w:t>（施工图阶段）</w:t>
      </w:r>
    </w:p>
    <w:bookmarkEnd w:id="11"/>
    <w:p w14:paraId="62E96EC9" w14:textId="77777777" w:rsidR="006766EA" w:rsidRPr="005F59E7" w:rsidRDefault="006766EA">
      <w:pPr>
        <w:spacing w:afterLines="100" w:after="312"/>
        <w:jc w:val="center"/>
        <w:rPr>
          <w:rFonts w:ascii="宋体" w:hAnsi="宋体"/>
          <w:b/>
          <w:sz w:val="84"/>
          <w:szCs w:val="84"/>
        </w:rPr>
      </w:pPr>
    </w:p>
    <w:p w14:paraId="304C00FE" w14:textId="77777777" w:rsidR="006766EA" w:rsidRPr="005F59E7" w:rsidRDefault="006766EA">
      <w:pPr>
        <w:jc w:val="center"/>
        <w:rPr>
          <w:rFonts w:ascii="宋体" w:hAnsi="宋体"/>
          <w:sz w:val="30"/>
        </w:rPr>
      </w:pPr>
    </w:p>
    <w:p w14:paraId="6ECEE04B" w14:textId="77777777" w:rsidR="006766EA" w:rsidRPr="005F59E7" w:rsidRDefault="006766EA">
      <w:pPr>
        <w:rPr>
          <w:rFonts w:ascii="宋体" w:hAnsi="宋体"/>
          <w:sz w:val="28"/>
          <w:szCs w:val="28"/>
        </w:rPr>
      </w:pPr>
    </w:p>
    <w:p w14:paraId="117F9D27" w14:textId="77777777" w:rsidR="006766EA" w:rsidRPr="005F59E7" w:rsidRDefault="006766EA">
      <w:pPr>
        <w:rPr>
          <w:rFonts w:ascii="宋体" w:hAnsi="宋体"/>
        </w:rPr>
      </w:pPr>
    </w:p>
    <w:p w14:paraId="67BC970A" w14:textId="77777777" w:rsidR="006766EA" w:rsidRPr="005F59E7" w:rsidRDefault="006766EA">
      <w:pPr>
        <w:rPr>
          <w:rFonts w:ascii="宋体" w:hAnsi="宋体"/>
        </w:rPr>
      </w:pPr>
    </w:p>
    <w:p w14:paraId="48FB4B79" w14:textId="77777777" w:rsidR="006766EA" w:rsidRPr="005F59E7" w:rsidRDefault="006766EA">
      <w:pPr>
        <w:rPr>
          <w:rFonts w:ascii="宋体" w:hAnsi="宋体"/>
        </w:rPr>
      </w:pPr>
    </w:p>
    <w:p w14:paraId="6B8B4FEC" w14:textId="77777777" w:rsidR="006766EA" w:rsidRPr="005F59E7" w:rsidRDefault="006766EA">
      <w:pPr>
        <w:rPr>
          <w:rFonts w:ascii="宋体" w:hAnsi="宋体"/>
        </w:rPr>
      </w:pPr>
    </w:p>
    <w:p w14:paraId="1E54A14E" w14:textId="77777777" w:rsidR="006766EA" w:rsidRPr="005F59E7" w:rsidRDefault="006766EA">
      <w:pPr>
        <w:sectPr w:rsidR="006766EA" w:rsidRPr="005F59E7">
          <w:headerReference w:type="default" r:id="rId9"/>
          <w:footerReference w:type="even" r:id="rId10"/>
          <w:footerReference w:type="default" r:id="rId11"/>
          <w:footerReference w:type="first" r:id="rId12"/>
          <w:pgSz w:w="11906" w:h="16838"/>
          <w:pgMar w:top="1440" w:right="1531" w:bottom="1440" w:left="1531" w:header="851" w:footer="992" w:gutter="0"/>
          <w:cols w:space="720"/>
          <w:titlePg/>
          <w:docGrid w:type="lines" w:linePitch="312"/>
        </w:sectPr>
      </w:pPr>
    </w:p>
    <w:p w14:paraId="2FBCE77B" w14:textId="77777777" w:rsidR="006766EA" w:rsidRPr="005F59E7" w:rsidRDefault="007F387A">
      <w:pPr>
        <w:spacing w:line="500" w:lineRule="exact"/>
        <w:jc w:val="center"/>
        <w:rPr>
          <w:rFonts w:ascii="宋体" w:hAnsi="宋体"/>
          <w:sz w:val="32"/>
        </w:rPr>
      </w:pPr>
      <w:r w:rsidRPr="005F59E7">
        <w:rPr>
          <w:rFonts w:ascii="宋体" w:hAnsi="宋体" w:hint="eastAsia"/>
          <w:sz w:val="32"/>
        </w:rPr>
        <w:lastRenderedPageBreak/>
        <w:t>目    录</w:t>
      </w:r>
    </w:p>
    <w:p w14:paraId="7D0931B9" w14:textId="77777777" w:rsidR="006766EA" w:rsidRPr="005F59E7" w:rsidRDefault="007F387A">
      <w:pPr>
        <w:pStyle w:val="10"/>
        <w:tabs>
          <w:tab w:val="right" w:leader="dot" w:pos="8990"/>
        </w:tabs>
        <w:rPr>
          <w:rFonts w:ascii="等线" w:eastAsia="等线" w:hAnsi="等线"/>
          <w:b w:val="0"/>
          <w:bCs w:val="0"/>
          <w:caps w:val="0"/>
          <w:noProof/>
          <w:sz w:val="21"/>
          <w:szCs w:val="22"/>
        </w:rPr>
      </w:pPr>
      <w:r w:rsidRPr="005F59E7">
        <w:rPr>
          <w:rFonts w:ascii="宋体" w:hAnsi="宋体"/>
        </w:rPr>
        <w:fldChar w:fldCharType="begin"/>
      </w:r>
      <w:r w:rsidRPr="005F59E7">
        <w:rPr>
          <w:rFonts w:ascii="宋体" w:hAnsi="宋体"/>
        </w:rPr>
        <w:instrText xml:space="preserve"> TOC \o "1-3" \h \z \u </w:instrText>
      </w:r>
      <w:r w:rsidRPr="005F59E7">
        <w:rPr>
          <w:rFonts w:ascii="宋体" w:hAnsi="宋体"/>
        </w:rPr>
        <w:fldChar w:fldCharType="separate"/>
      </w:r>
      <w:hyperlink w:anchor="_Toc176101661" w:history="1">
        <w:r w:rsidRPr="005F59E7">
          <w:rPr>
            <w:rStyle w:val="aa"/>
            <w:rFonts w:ascii="宋体" w:hAnsi="宋体"/>
            <w:noProof/>
          </w:rPr>
          <w:t>第1章  总则</w:t>
        </w:r>
        <w:r w:rsidRPr="005F59E7">
          <w:rPr>
            <w:noProof/>
          </w:rPr>
          <w:tab/>
        </w:r>
        <w:r w:rsidRPr="005F59E7">
          <w:rPr>
            <w:noProof/>
          </w:rPr>
          <w:fldChar w:fldCharType="begin"/>
        </w:r>
        <w:r w:rsidRPr="005F59E7">
          <w:rPr>
            <w:noProof/>
          </w:rPr>
          <w:instrText xml:space="preserve"> PAGEREF _Toc176101661 \h </w:instrText>
        </w:r>
        <w:r w:rsidRPr="005F59E7">
          <w:rPr>
            <w:noProof/>
          </w:rPr>
        </w:r>
        <w:r w:rsidRPr="005F59E7">
          <w:rPr>
            <w:noProof/>
          </w:rPr>
          <w:fldChar w:fldCharType="separate"/>
        </w:r>
        <w:r w:rsidR="00FA7243">
          <w:rPr>
            <w:noProof/>
          </w:rPr>
          <w:t>6</w:t>
        </w:r>
        <w:r w:rsidRPr="005F59E7">
          <w:rPr>
            <w:noProof/>
          </w:rPr>
          <w:fldChar w:fldCharType="end"/>
        </w:r>
      </w:hyperlink>
    </w:p>
    <w:p w14:paraId="64C57074"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62" w:history="1">
        <w:r w:rsidR="007F387A" w:rsidRPr="005F59E7">
          <w:rPr>
            <w:rStyle w:val="aa"/>
            <w:rFonts w:ascii="宋体" w:hAnsi="宋体"/>
            <w:noProof/>
          </w:rPr>
          <w:t>1.1项目背景</w:t>
        </w:r>
        <w:r w:rsidR="007F387A" w:rsidRPr="005F59E7">
          <w:rPr>
            <w:noProof/>
          </w:rPr>
          <w:tab/>
        </w:r>
        <w:r w:rsidR="007F387A" w:rsidRPr="005F59E7">
          <w:rPr>
            <w:noProof/>
          </w:rPr>
          <w:fldChar w:fldCharType="begin"/>
        </w:r>
        <w:r w:rsidR="007F387A" w:rsidRPr="005F59E7">
          <w:rPr>
            <w:noProof/>
          </w:rPr>
          <w:instrText xml:space="preserve"> PAGEREF _Toc176101662 \h </w:instrText>
        </w:r>
        <w:r w:rsidR="007F387A" w:rsidRPr="005F59E7">
          <w:rPr>
            <w:noProof/>
          </w:rPr>
        </w:r>
        <w:r w:rsidR="007F387A" w:rsidRPr="005F59E7">
          <w:rPr>
            <w:noProof/>
          </w:rPr>
          <w:fldChar w:fldCharType="separate"/>
        </w:r>
        <w:r w:rsidR="00FA7243">
          <w:rPr>
            <w:noProof/>
          </w:rPr>
          <w:t>6</w:t>
        </w:r>
        <w:r w:rsidR="007F387A" w:rsidRPr="005F59E7">
          <w:rPr>
            <w:noProof/>
          </w:rPr>
          <w:fldChar w:fldCharType="end"/>
        </w:r>
      </w:hyperlink>
    </w:p>
    <w:p w14:paraId="057801DD"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63" w:history="1">
        <w:r w:rsidR="007F387A" w:rsidRPr="005F59E7">
          <w:rPr>
            <w:rStyle w:val="aa"/>
            <w:rFonts w:ascii="宋体" w:hAnsi="宋体"/>
            <w:noProof/>
          </w:rPr>
          <w:t>1.2本次设计范围</w:t>
        </w:r>
        <w:r w:rsidR="007F387A" w:rsidRPr="005F59E7">
          <w:rPr>
            <w:noProof/>
          </w:rPr>
          <w:tab/>
        </w:r>
        <w:r w:rsidR="007F387A" w:rsidRPr="005F59E7">
          <w:rPr>
            <w:noProof/>
          </w:rPr>
          <w:fldChar w:fldCharType="begin"/>
        </w:r>
        <w:r w:rsidR="007F387A" w:rsidRPr="005F59E7">
          <w:rPr>
            <w:noProof/>
          </w:rPr>
          <w:instrText xml:space="preserve"> PAGEREF _Toc176101663 \h </w:instrText>
        </w:r>
        <w:r w:rsidR="007F387A" w:rsidRPr="005F59E7">
          <w:rPr>
            <w:noProof/>
          </w:rPr>
        </w:r>
        <w:r w:rsidR="007F387A" w:rsidRPr="005F59E7">
          <w:rPr>
            <w:noProof/>
          </w:rPr>
          <w:fldChar w:fldCharType="separate"/>
        </w:r>
        <w:r w:rsidR="00FA7243">
          <w:rPr>
            <w:noProof/>
          </w:rPr>
          <w:t>6</w:t>
        </w:r>
        <w:r w:rsidR="007F387A" w:rsidRPr="005F59E7">
          <w:rPr>
            <w:noProof/>
          </w:rPr>
          <w:fldChar w:fldCharType="end"/>
        </w:r>
      </w:hyperlink>
    </w:p>
    <w:p w14:paraId="67EC2817"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64" w:history="1">
        <w:r w:rsidR="007F387A" w:rsidRPr="005F59E7">
          <w:rPr>
            <w:rStyle w:val="aa"/>
            <w:rFonts w:ascii="宋体" w:hAnsi="宋体"/>
            <w:noProof/>
          </w:rPr>
          <w:t>1.3任务书编制依据</w:t>
        </w:r>
        <w:r w:rsidR="007F387A" w:rsidRPr="005F59E7">
          <w:rPr>
            <w:noProof/>
          </w:rPr>
          <w:tab/>
        </w:r>
        <w:r w:rsidR="007F387A" w:rsidRPr="005F59E7">
          <w:rPr>
            <w:noProof/>
          </w:rPr>
          <w:fldChar w:fldCharType="begin"/>
        </w:r>
        <w:r w:rsidR="007F387A" w:rsidRPr="005F59E7">
          <w:rPr>
            <w:noProof/>
          </w:rPr>
          <w:instrText xml:space="preserve"> PAGEREF _Toc176101664 \h </w:instrText>
        </w:r>
        <w:r w:rsidR="007F387A" w:rsidRPr="005F59E7">
          <w:rPr>
            <w:noProof/>
          </w:rPr>
        </w:r>
        <w:r w:rsidR="007F387A" w:rsidRPr="005F59E7">
          <w:rPr>
            <w:noProof/>
          </w:rPr>
          <w:fldChar w:fldCharType="separate"/>
        </w:r>
        <w:r w:rsidR="00FA7243">
          <w:rPr>
            <w:noProof/>
          </w:rPr>
          <w:t>6</w:t>
        </w:r>
        <w:r w:rsidR="007F387A" w:rsidRPr="005F59E7">
          <w:rPr>
            <w:noProof/>
          </w:rPr>
          <w:fldChar w:fldCharType="end"/>
        </w:r>
      </w:hyperlink>
    </w:p>
    <w:p w14:paraId="69CAEC05" w14:textId="77777777" w:rsidR="006766EA" w:rsidRPr="005F59E7" w:rsidRDefault="00D22D62">
      <w:pPr>
        <w:pStyle w:val="10"/>
        <w:tabs>
          <w:tab w:val="right" w:leader="dot" w:pos="8990"/>
        </w:tabs>
        <w:rPr>
          <w:rFonts w:ascii="等线" w:eastAsia="等线" w:hAnsi="等线"/>
          <w:b w:val="0"/>
          <w:bCs w:val="0"/>
          <w:caps w:val="0"/>
          <w:noProof/>
          <w:sz w:val="21"/>
          <w:szCs w:val="22"/>
        </w:rPr>
      </w:pPr>
      <w:hyperlink w:anchor="_Toc176101665" w:history="1">
        <w:r w:rsidR="007F387A" w:rsidRPr="005F59E7">
          <w:rPr>
            <w:rStyle w:val="aa"/>
            <w:rFonts w:ascii="宋体" w:hAnsi="宋体"/>
            <w:noProof/>
          </w:rPr>
          <w:t>第2章  项目概况</w:t>
        </w:r>
        <w:r w:rsidR="007F387A" w:rsidRPr="005F59E7">
          <w:rPr>
            <w:noProof/>
          </w:rPr>
          <w:tab/>
        </w:r>
        <w:r w:rsidR="007F387A" w:rsidRPr="005F59E7">
          <w:rPr>
            <w:noProof/>
          </w:rPr>
          <w:fldChar w:fldCharType="begin"/>
        </w:r>
        <w:r w:rsidR="007F387A" w:rsidRPr="005F59E7">
          <w:rPr>
            <w:noProof/>
          </w:rPr>
          <w:instrText xml:space="preserve"> PAGEREF _Toc176101665 \h </w:instrText>
        </w:r>
        <w:r w:rsidR="007F387A" w:rsidRPr="005F59E7">
          <w:rPr>
            <w:noProof/>
          </w:rPr>
        </w:r>
        <w:r w:rsidR="007F387A" w:rsidRPr="005F59E7">
          <w:rPr>
            <w:noProof/>
          </w:rPr>
          <w:fldChar w:fldCharType="separate"/>
        </w:r>
        <w:r w:rsidR="00FA7243">
          <w:rPr>
            <w:noProof/>
          </w:rPr>
          <w:t>7</w:t>
        </w:r>
        <w:r w:rsidR="007F387A" w:rsidRPr="005F59E7">
          <w:rPr>
            <w:noProof/>
          </w:rPr>
          <w:fldChar w:fldCharType="end"/>
        </w:r>
      </w:hyperlink>
    </w:p>
    <w:p w14:paraId="28CD6AB6"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66" w:history="1">
        <w:r w:rsidR="007F387A" w:rsidRPr="005F59E7">
          <w:rPr>
            <w:rStyle w:val="aa"/>
            <w:rFonts w:ascii="宋体" w:hAnsi="宋体"/>
            <w:noProof/>
          </w:rPr>
          <w:t>2.1项目基本情况</w:t>
        </w:r>
        <w:r w:rsidR="007F387A" w:rsidRPr="005F59E7">
          <w:rPr>
            <w:noProof/>
          </w:rPr>
          <w:tab/>
        </w:r>
        <w:r w:rsidR="007F387A" w:rsidRPr="005F59E7">
          <w:rPr>
            <w:noProof/>
          </w:rPr>
          <w:fldChar w:fldCharType="begin"/>
        </w:r>
        <w:r w:rsidR="007F387A" w:rsidRPr="005F59E7">
          <w:rPr>
            <w:noProof/>
          </w:rPr>
          <w:instrText xml:space="preserve"> PAGEREF _Toc176101666 \h </w:instrText>
        </w:r>
        <w:r w:rsidR="007F387A" w:rsidRPr="005F59E7">
          <w:rPr>
            <w:noProof/>
          </w:rPr>
        </w:r>
        <w:r w:rsidR="007F387A" w:rsidRPr="005F59E7">
          <w:rPr>
            <w:noProof/>
          </w:rPr>
          <w:fldChar w:fldCharType="separate"/>
        </w:r>
        <w:r w:rsidR="00FA7243">
          <w:rPr>
            <w:noProof/>
          </w:rPr>
          <w:t>7</w:t>
        </w:r>
        <w:r w:rsidR="007F387A" w:rsidRPr="005F59E7">
          <w:rPr>
            <w:noProof/>
          </w:rPr>
          <w:fldChar w:fldCharType="end"/>
        </w:r>
      </w:hyperlink>
    </w:p>
    <w:p w14:paraId="6B839B5C" w14:textId="77777777" w:rsidR="006766EA" w:rsidRPr="005F59E7" w:rsidRDefault="00D22D62">
      <w:pPr>
        <w:pStyle w:val="10"/>
        <w:tabs>
          <w:tab w:val="right" w:leader="dot" w:pos="8990"/>
        </w:tabs>
        <w:rPr>
          <w:rFonts w:ascii="等线" w:eastAsia="等线" w:hAnsi="等线"/>
          <w:b w:val="0"/>
          <w:bCs w:val="0"/>
          <w:caps w:val="0"/>
          <w:noProof/>
          <w:sz w:val="21"/>
          <w:szCs w:val="22"/>
        </w:rPr>
      </w:pPr>
      <w:hyperlink w:anchor="_Toc176101667" w:history="1">
        <w:r w:rsidR="007F387A" w:rsidRPr="005F59E7">
          <w:rPr>
            <w:rStyle w:val="aa"/>
            <w:rFonts w:ascii="宋体" w:hAnsi="宋体"/>
            <w:noProof/>
          </w:rPr>
          <w:t>第3章  设计工作范围和内容</w:t>
        </w:r>
        <w:r w:rsidR="007F387A" w:rsidRPr="005F59E7">
          <w:rPr>
            <w:noProof/>
          </w:rPr>
          <w:tab/>
        </w:r>
        <w:r w:rsidR="007F387A" w:rsidRPr="005F59E7">
          <w:rPr>
            <w:noProof/>
          </w:rPr>
          <w:fldChar w:fldCharType="begin"/>
        </w:r>
        <w:r w:rsidR="007F387A" w:rsidRPr="005F59E7">
          <w:rPr>
            <w:noProof/>
          </w:rPr>
          <w:instrText xml:space="preserve"> PAGEREF _Toc176101667 \h </w:instrText>
        </w:r>
        <w:r w:rsidR="007F387A" w:rsidRPr="005F59E7">
          <w:rPr>
            <w:noProof/>
          </w:rPr>
        </w:r>
        <w:r w:rsidR="007F387A" w:rsidRPr="005F59E7">
          <w:rPr>
            <w:noProof/>
          </w:rPr>
          <w:fldChar w:fldCharType="separate"/>
        </w:r>
        <w:r w:rsidR="00FA7243">
          <w:rPr>
            <w:noProof/>
          </w:rPr>
          <w:t>8</w:t>
        </w:r>
        <w:r w:rsidR="007F387A" w:rsidRPr="005F59E7">
          <w:rPr>
            <w:noProof/>
          </w:rPr>
          <w:fldChar w:fldCharType="end"/>
        </w:r>
      </w:hyperlink>
    </w:p>
    <w:p w14:paraId="32EC110F"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68" w:history="1">
        <w:r w:rsidR="007F387A" w:rsidRPr="005F59E7">
          <w:rPr>
            <w:rStyle w:val="aa"/>
            <w:rFonts w:ascii="宋体" w:hAnsi="宋体"/>
            <w:noProof/>
          </w:rPr>
          <w:t>3.1设计工作范围和内容</w:t>
        </w:r>
        <w:r w:rsidR="007F387A" w:rsidRPr="005F59E7">
          <w:rPr>
            <w:noProof/>
          </w:rPr>
          <w:tab/>
        </w:r>
        <w:r w:rsidR="007F387A" w:rsidRPr="005F59E7">
          <w:rPr>
            <w:noProof/>
          </w:rPr>
          <w:fldChar w:fldCharType="begin"/>
        </w:r>
        <w:r w:rsidR="007F387A" w:rsidRPr="005F59E7">
          <w:rPr>
            <w:noProof/>
          </w:rPr>
          <w:instrText xml:space="preserve"> PAGEREF _Toc176101668 \h </w:instrText>
        </w:r>
        <w:r w:rsidR="007F387A" w:rsidRPr="005F59E7">
          <w:rPr>
            <w:noProof/>
          </w:rPr>
        </w:r>
        <w:r w:rsidR="007F387A" w:rsidRPr="005F59E7">
          <w:rPr>
            <w:noProof/>
          </w:rPr>
          <w:fldChar w:fldCharType="separate"/>
        </w:r>
        <w:r w:rsidR="00FA7243">
          <w:rPr>
            <w:noProof/>
          </w:rPr>
          <w:t>8</w:t>
        </w:r>
        <w:r w:rsidR="007F387A" w:rsidRPr="005F59E7">
          <w:rPr>
            <w:noProof/>
          </w:rPr>
          <w:fldChar w:fldCharType="end"/>
        </w:r>
      </w:hyperlink>
    </w:p>
    <w:p w14:paraId="25573103" w14:textId="77777777" w:rsidR="006766EA" w:rsidRPr="005F59E7" w:rsidRDefault="00D22D62">
      <w:pPr>
        <w:pStyle w:val="10"/>
        <w:tabs>
          <w:tab w:val="right" w:leader="dot" w:pos="8990"/>
        </w:tabs>
        <w:rPr>
          <w:rFonts w:ascii="等线" w:eastAsia="等线" w:hAnsi="等线"/>
          <w:b w:val="0"/>
          <w:bCs w:val="0"/>
          <w:caps w:val="0"/>
          <w:noProof/>
          <w:sz w:val="21"/>
          <w:szCs w:val="22"/>
        </w:rPr>
      </w:pPr>
      <w:hyperlink w:anchor="_Toc176101669" w:history="1">
        <w:r w:rsidR="007F387A" w:rsidRPr="005F59E7">
          <w:rPr>
            <w:rStyle w:val="aa"/>
            <w:rFonts w:ascii="宋体" w:hAnsi="宋体"/>
            <w:noProof/>
          </w:rPr>
          <w:t>第4章  设计工作要求</w:t>
        </w:r>
        <w:r w:rsidR="007F387A" w:rsidRPr="005F59E7">
          <w:rPr>
            <w:noProof/>
          </w:rPr>
          <w:tab/>
        </w:r>
        <w:r w:rsidR="007F387A" w:rsidRPr="005F59E7">
          <w:rPr>
            <w:noProof/>
          </w:rPr>
          <w:fldChar w:fldCharType="begin"/>
        </w:r>
        <w:r w:rsidR="007F387A" w:rsidRPr="005F59E7">
          <w:rPr>
            <w:noProof/>
          </w:rPr>
          <w:instrText xml:space="preserve"> PAGEREF _Toc176101669 \h </w:instrText>
        </w:r>
        <w:r w:rsidR="007F387A" w:rsidRPr="005F59E7">
          <w:rPr>
            <w:noProof/>
          </w:rPr>
        </w:r>
        <w:r w:rsidR="007F387A" w:rsidRPr="005F59E7">
          <w:rPr>
            <w:noProof/>
          </w:rPr>
          <w:fldChar w:fldCharType="separate"/>
        </w:r>
        <w:r w:rsidR="00FA7243">
          <w:rPr>
            <w:noProof/>
          </w:rPr>
          <w:t>10</w:t>
        </w:r>
        <w:r w:rsidR="007F387A" w:rsidRPr="005F59E7">
          <w:rPr>
            <w:noProof/>
          </w:rPr>
          <w:fldChar w:fldCharType="end"/>
        </w:r>
      </w:hyperlink>
    </w:p>
    <w:p w14:paraId="1CFFFB49"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0" w:history="1">
        <w:r w:rsidR="007F387A" w:rsidRPr="005F59E7">
          <w:rPr>
            <w:rStyle w:val="aa"/>
            <w:rFonts w:ascii="宋体" w:hAnsi="宋体"/>
            <w:noProof/>
          </w:rPr>
          <w:t>4.1设计原则及理念</w:t>
        </w:r>
        <w:r w:rsidR="007F387A" w:rsidRPr="005F59E7">
          <w:rPr>
            <w:noProof/>
          </w:rPr>
          <w:tab/>
        </w:r>
        <w:r w:rsidR="007F387A" w:rsidRPr="005F59E7">
          <w:rPr>
            <w:noProof/>
          </w:rPr>
          <w:fldChar w:fldCharType="begin"/>
        </w:r>
        <w:r w:rsidR="007F387A" w:rsidRPr="005F59E7">
          <w:rPr>
            <w:noProof/>
          </w:rPr>
          <w:instrText xml:space="preserve"> PAGEREF _Toc176101670 \h </w:instrText>
        </w:r>
        <w:r w:rsidR="007F387A" w:rsidRPr="005F59E7">
          <w:rPr>
            <w:noProof/>
          </w:rPr>
        </w:r>
        <w:r w:rsidR="007F387A" w:rsidRPr="005F59E7">
          <w:rPr>
            <w:noProof/>
          </w:rPr>
          <w:fldChar w:fldCharType="separate"/>
        </w:r>
        <w:r w:rsidR="00FA7243">
          <w:rPr>
            <w:noProof/>
          </w:rPr>
          <w:t>10</w:t>
        </w:r>
        <w:r w:rsidR="007F387A" w:rsidRPr="005F59E7">
          <w:rPr>
            <w:noProof/>
          </w:rPr>
          <w:fldChar w:fldCharType="end"/>
        </w:r>
      </w:hyperlink>
    </w:p>
    <w:p w14:paraId="2357E607"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1" w:history="1">
        <w:r w:rsidR="007F387A" w:rsidRPr="005F59E7">
          <w:rPr>
            <w:rStyle w:val="aa"/>
            <w:rFonts w:ascii="宋体" w:hAnsi="宋体"/>
            <w:noProof/>
          </w:rPr>
          <w:t>4.2对设计与法律、法规、规章、规范、标准的符合性要求</w:t>
        </w:r>
        <w:r w:rsidR="007F387A" w:rsidRPr="005F59E7">
          <w:rPr>
            <w:noProof/>
          </w:rPr>
          <w:tab/>
        </w:r>
        <w:r w:rsidR="007F387A" w:rsidRPr="005F59E7">
          <w:rPr>
            <w:noProof/>
          </w:rPr>
          <w:fldChar w:fldCharType="begin"/>
        </w:r>
        <w:r w:rsidR="007F387A" w:rsidRPr="005F59E7">
          <w:rPr>
            <w:noProof/>
          </w:rPr>
          <w:instrText xml:space="preserve"> PAGEREF _Toc176101671 \h </w:instrText>
        </w:r>
        <w:r w:rsidR="007F387A" w:rsidRPr="005F59E7">
          <w:rPr>
            <w:noProof/>
          </w:rPr>
        </w:r>
        <w:r w:rsidR="007F387A" w:rsidRPr="005F59E7">
          <w:rPr>
            <w:noProof/>
          </w:rPr>
          <w:fldChar w:fldCharType="separate"/>
        </w:r>
        <w:r w:rsidR="00FA7243">
          <w:rPr>
            <w:noProof/>
          </w:rPr>
          <w:t>10</w:t>
        </w:r>
        <w:r w:rsidR="007F387A" w:rsidRPr="005F59E7">
          <w:rPr>
            <w:noProof/>
          </w:rPr>
          <w:fldChar w:fldCharType="end"/>
        </w:r>
      </w:hyperlink>
    </w:p>
    <w:p w14:paraId="7E207175"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2" w:history="1">
        <w:r w:rsidR="007F387A" w:rsidRPr="005F59E7">
          <w:rPr>
            <w:rStyle w:val="aa"/>
            <w:rFonts w:ascii="宋体" w:hAnsi="宋体"/>
            <w:noProof/>
          </w:rPr>
          <w:t>4.3场地设计与外环境设计</w:t>
        </w:r>
        <w:r w:rsidR="007F387A" w:rsidRPr="005F59E7">
          <w:rPr>
            <w:noProof/>
          </w:rPr>
          <w:tab/>
        </w:r>
        <w:r w:rsidR="007F387A" w:rsidRPr="005F59E7">
          <w:rPr>
            <w:noProof/>
          </w:rPr>
          <w:fldChar w:fldCharType="begin"/>
        </w:r>
        <w:r w:rsidR="007F387A" w:rsidRPr="005F59E7">
          <w:rPr>
            <w:noProof/>
          </w:rPr>
          <w:instrText xml:space="preserve"> PAGEREF _Toc176101672 \h </w:instrText>
        </w:r>
        <w:r w:rsidR="007F387A" w:rsidRPr="005F59E7">
          <w:rPr>
            <w:noProof/>
          </w:rPr>
        </w:r>
        <w:r w:rsidR="007F387A" w:rsidRPr="005F59E7">
          <w:rPr>
            <w:noProof/>
          </w:rPr>
          <w:fldChar w:fldCharType="separate"/>
        </w:r>
        <w:r w:rsidR="00FA7243">
          <w:rPr>
            <w:noProof/>
          </w:rPr>
          <w:t>10</w:t>
        </w:r>
        <w:r w:rsidR="007F387A" w:rsidRPr="005F59E7">
          <w:rPr>
            <w:noProof/>
          </w:rPr>
          <w:fldChar w:fldCharType="end"/>
        </w:r>
      </w:hyperlink>
    </w:p>
    <w:p w14:paraId="3DAD8A51"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3" w:history="1">
        <w:r w:rsidR="007F387A" w:rsidRPr="005F59E7">
          <w:rPr>
            <w:rStyle w:val="aa"/>
            <w:rFonts w:ascii="宋体" w:hAnsi="宋体"/>
            <w:noProof/>
          </w:rPr>
          <w:t>4.4建筑设计要求</w:t>
        </w:r>
        <w:r w:rsidR="007F387A" w:rsidRPr="005F59E7">
          <w:rPr>
            <w:noProof/>
          </w:rPr>
          <w:tab/>
        </w:r>
        <w:r w:rsidR="007F387A" w:rsidRPr="005F59E7">
          <w:rPr>
            <w:noProof/>
          </w:rPr>
          <w:fldChar w:fldCharType="begin"/>
        </w:r>
        <w:r w:rsidR="007F387A" w:rsidRPr="005F59E7">
          <w:rPr>
            <w:noProof/>
          </w:rPr>
          <w:instrText xml:space="preserve"> PAGEREF _Toc176101673 \h </w:instrText>
        </w:r>
        <w:r w:rsidR="007F387A" w:rsidRPr="005F59E7">
          <w:rPr>
            <w:noProof/>
          </w:rPr>
        </w:r>
        <w:r w:rsidR="007F387A" w:rsidRPr="005F59E7">
          <w:rPr>
            <w:noProof/>
          </w:rPr>
          <w:fldChar w:fldCharType="separate"/>
        </w:r>
        <w:r w:rsidR="00FA7243">
          <w:rPr>
            <w:noProof/>
          </w:rPr>
          <w:t>11</w:t>
        </w:r>
        <w:r w:rsidR="007F387A" w:rsidRPr="005F59E7">
          <w:rPr>
            <w:noProof/>
          </w:rPr>
          <w:fldChar w:fldCharType="end"/>
        </w:r>
      </w:hyperlink>
    </w:p>
    <w:p w14:paraId="45A02628"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4" w:history="1">
        <w:r w:rsidR="007F387A" w:rsidRPr="005F59E7">
          <w:rPr>
            <w:rStyle w:val="aa"/>
            <w:rFonts w:ascii="宋体" w:hAnsi="宋体"/>
            <w:noProof/>
          </w:rPr>
          <w:t>4.5交通组织</w:t>
        </w:r>
        <w:r w:rsidR="007F387A" w:rsidRPr="005F59E7">
          <w:rPr>
            <w:noProof/>
          </w:rPr>
          <w:tab/>
        </w:r>
        <w:r w:rsidR="007F387A" w:rsidRPr="005F59E7">
          <w:rPr>
            <w:noProof/>
          </w:rPr>
          <w:fldChar w:fldCharType="begin"/>
        </w:r>
        <w:r w:rsidR="007F387A" w:rsidRPr="005F59E7">
          <w:rPr>
            <w:noProof/>
          </w:rPr>
          <w:instrText xml:space="preserve"> PAGEREF _Toc176101674 \h </w:instrText>
        </w:r>
        <w:r w:rsidR="007F387A" w:rsidRPr="005F59E7">
          <w:rPr>
            <w:noProof/>
          </w:rPr>
        </w:r>
        <w:r w:rsidR="007F387A" w:rsidRPr="005F59E7">
          <w:rPr>
            <w:noProof/>
          </w:rPr>
          <w:fldChar w:fldCharType="separate"/>
        </w:r>
        <w:r w:rsidR="00FA7243">
          <w:rPr>
            <w:noProof/>
          </w:rPr>
          <w:t>13</w:t>
        </w:r>
        <w:r w:rsidR="007F387A" w:rsidRPr="005F59E7">
          <w:rPr>
            <w:noProof/>
          </w:rPr>
          <w:fldChar w:fldCharType="end"/>
        </w:r>
      </w:hyperlink>
    </w:p>
    <w:p w14:paraId="2BE4B97B"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5" w:history="1">
        <w:r w:rsidR="007F387A" w:rsidRPr="005F59E7">
          <w:rPr>
            <w:rStyle w:val="aa"/>
            <w:rFonts w:ascii="宋体" w:hAnsi="宋体"/>
            <w:noProof/>
          </w:rPr>
          <w:t>4.6停车配建要求</w:t>
        </w:r>
        <w:r w:rsidR="007F387A" w:rsidRPr="005F59E7">
          <w:rPr>
            <w:noProof/>
          </w:rPr>
          <w:tab/>
        </w:r>
        <w:r w:rsidR="007F387A" w:rsidRPr="005F59E7">
          <w:rPr>
            <w:noProof/>
          </w:rPr>
          <w:fldChar w:fldCharType="begin"/>
        </w:r>
        <w:r w:rsidR="007F387A" w:rsidRPr="005F59E7">
          <w:rPr>
            <w:noProof/>
          </w:rPr>
          <w:instrText xml:space="preserve"> PAGEREF _Toc176101675 \h </w:instrText>
        </w:r>
        <w:r w:rsidR="007F387A" w:rsidRPr="005F59E7">
          <w:rPr>
            <w:noProof/>
          </w:rPr>
        </w:r>
        <w:r w:rsidR="007F387A" w:rsidRPr="005F59E7">
          <w:rPr>
            <w:noProof/>
          </w:rPr>
          <w:fldChar w:fldCharType="separate"/>
        </w:r>
        <w:r w:rsidR="00FA7243">
          <w:rPr>
            <w:noProof/>
          </w:rPr>
          <w:t>13</w:t>
        </w:r>
        <w:r w:rsidR="007F387A" w:rsidRPr="005F59E7">
          <w:rPr>
            <w:noProof/>
          </w:rPr>
          <w:fldChar w:fldCharType="end"/>
        </w:r>
      </w:hyperlink>
    </w:p>
    <w:p w14:paraId="00AC5B36"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6" w:history="1">
        <w:r w:rsidR="007F387A" w:rsidRPr="005F59E7">
          <w:rPr>
            <w:rStyle w:val="aa"/>
            <w:rFonts w:ascii="宋体" w:hAnsi="宋体"/>
            <w:noProof/>
          </w:rPr>
          <w:t>4.7充电桩设置要求</w:t>
        </w:r>
        <w:r w:rsidR="007F387A" w:rsidRPr="005F59E7">
          <w:rPr>
            <w:noProof/>
          </w:rPr>
          <w:tab/>
        </w:r>
        <w:r w:rsidR="007F387A" w:rsidRPr="005F59E7">
          <w:rPr>
            <w:noProof/>
          </w:rPr>
          <w:fldChar w:fldCharType="begin"/>
        </w:r>
        <w:r w:rsidR="007F387A" w:rsidRPr="005F59E7">
          <w:rPr>
            <w:noProof/>
          </w:rPr>
          <w:instrText xml:space="preserve"> PAGEREF _Toc176101676 \h </w:instrText>
        </w:r>
        <w:r w:rsidR="007F387A" w:rsidRPr="005F59E7">
          <w:rPr>
            <w:noProof/>
          </w:rPr>
        </w:r>
        <w:r w:rsidR="007F387A" w:rsidRPr="005F59E7">
          <w:rPr>
            <w:noProof/>
          </w:rPr>
          <w:fldChar w:fldCharType="separate"/>
        </w:r>
        <w:r w:rsidR="00FA7243">
          <w:rPr>
            <w:noProof/>
          </w:rPr>
          <w:t>13</w:t>
        </w:r>
        <w:r w:rsidR="007F387A" w:rsidRPr="005F59E7">
          <w:rPr>
            <w:noProof/>
          </w:rPr>
          <w:fldChar w:fldCharType="end"/>
        </w:r>
      </w:hyperlink>
    </w:p>
    <w:p w14:paraId="6F33CA95"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7" w:history="1">
        <w:r w:rsidR="007F387A" w:rsidRPr="005F59E7">
          <w:rPr>
            <w:rStyle w:val="aa"/>
            <w:rFonts w:ascii="宋体" w:hAnsi="宋体"/>
            <w:noProof/>
          </w:rPr>
          <w:t>4.8绿色建筑</w:t>
        </w:r>
        <w:r w:rsidR="007F387A" w:rsidRPr="005F59E7">
          <w:rPr>
            <w:noProof/>
          </w:rPr>
          <w:tab/>
        </w:r>
        <w:r w:rsidR="007F387A" w:rsidRPr="005F59E7">
          <w:rPr>
            <w:noProof/>
          </w:rPr>
          <w:fldChar w:fldCharType="begin"/>
        </w:r>
        <w:r w:rsidR="007F387A" w:rsidRPr="005F59E7">
          <w:rPr>
            <w:noProof/>
          </w:rPr>
          <w:instrText xml:space="preserve"> PAGEREF _Toc176101677 \h </w:instrText>
        </w:r>
        <w:r w:rsidR="007F387A" w:rsidRPr="005F59E7">
          <w:rPr>
            <w:noProof/>
          </w:rPr>
        </w:r>
        <w:r w:rsidR="007F387A" w:rsidRPr="005F59E7">
          <w:rPr>
            <w:noProof/>
          </w:rPr>
          <w:fldChar w:fldCharType="separate"/>
        </w:r>
        <w:r w:rsidR="00FA7243">
          <w:rPr>
            <w:noProof/>
          </w:rPr>
          <w:t>13</w:t>
        </w:r>
        <w:r w:rsidR="007F387A" w:rsidRPr="005F59E7">
          <w:rPr>
            <w:noProof/>
          </w:rPr>
          <w:fldChar w:fldCharType="end"/>
        </w:r>
      </w:hyperlink>
    </w:p>
    <w:p w14:paraId="30EF972A"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8" w:history="1">
        <w:r w:rsidR="007F387A" w:rsidRPr="005F59E7">
          <w:rPr>
            <w:rStyle w:val="aa"/>
            <w:rFonts w:ascii="宋体" w:hAnsi="宋体"/>
            <w:b/>
            <w:bCs/>
            <w:noProof/>
            <w:kern w:val="0"/>
          </w:rPr>
          <w:t>4.9海绵城市</w:t>
        </w:r>
        <w:r w:rsidR="007F387A" w:rsidRPr="005F59E7">
          <w:rPr>
            <w:noProof/>
          </w:rPr>
          <w:tab/>
        </w:r>
        <w:r w:rsidR="007F387A" w:rsidRPr="005F59E7">
          <w:rPr>
            <w:noProof/>
          </w:rPr>
          <w:fldChar w:fldCharType="begin"/>
        </w:r>
        <w:r w:rsidR="007F387A" w:rsidRPr="005F59E7">
          <w:rPr>
            <w:noProof/>
          </w:rPr>
          <w:instrText xml:space="preserve"> PAGEREF _Toc176101678 \h </w:instrText>
        </w:r>
        <w:r w:rsidR="007F387A" w:rsidRPr="005F59E7">
          <w:rPr>
            <w:noProof/>
          </w:rPr>
        </w:r>
        <w:r w:rsidR="007F387A" w:rsidRPr="005F59E7">
          <w:rPr>
            <w:noProof/>
          </w:rPr>
          <w:fldChar w:fldCharType="separate"/>
        </w:r>
        <w:r w:rsidR="00FA7243">
          <w:rPr>
            <w:noProof/>
          </w:rPr>
          <w:t>13</w:t>
        </w:r>
        <w:r w:rsidR="007F387A" w:rsidRPr="005F59E7">
          <w:rPr>
            <w:noProof/>
          </w:rPr>
          <w:fldChar w:fldCharType="end"/>
        </w:r>
      </w:hyperlink>
    </w:p>
    <w:p w14:paraId="7286EDF6"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79" w:history="1">
        <w:r w:rsidR="007F387A" w:rsidRPr="005F59E7">
          <w:rPr>
            <w:rStyle w:val="aa"/>
            <w:rFonts w:ascii="宋体" w:hAnsi="宋体"/>
            <w:noProof/>
          </w:rPr>
          <w:t>4.10幕墙设计</w:t>
        </w:r>
        <w:r w:rsidR="007F387A" w:rsidRPr="005F59E7">
          <w:rPr>
            <w:noProof/>
          </w:rPr>
          <w:tab/>
        </w:r>
        <w:r w:rsidR="007F387A" w:rsidRPr="005F59E7">
          <w:rPr>
            <w:noProof/>
          </w:rPr>
          <w:fldChar w:fldCharType="begin"/>
        </w:r>
        <w:r w:rsidR="007F387A" w:rsidRPr="005F59E7">
          <w:rPr>
            <w:noProof/>
          </w:rPr>
          <w:instrText xml:space="preserve"> PAGEREF _Toc176101679 \h </w:instrText>
        </w:r>
        <w:r w:rsidR="007F387A" w:rsidRPr="005F59E7">
          <w:rPr>
            <w:noProof/>
          </w:rPr>
        </w:r>
        <w:r w:rsidR="007F387A" w:rsidRPr="005F59E7">
          <w:rPr>
            <w:noProof/>
          </w:rPr>
          <w:fldChar w:fldCharType="separate"/>
        </w:r>
        <w:r w:rsidR="00FA7243">
          <w:rPr>
            <w:noProof/>
          </w:rPr>
          <w:t>14</w:t>
        </w:r>
        <w:r w:rsidR="007F387A" w:rsidRPr="005F59E7">
          <w:rPr>
            <w:noProof/>
          </w:rPr>
          <w:fldChar w:fldCharType="end"/>
        </w:r>
      </w:hyperlink>
    </w:p>
    <w:p w14:paraId="3D63F00D"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80" w:history="1">
        <w:r w:rsidR="007F387A" w:rsidRPr="005F59E7">
          <w:rPr>
            <w:rStyle w:val="aa"/>
            <w:rFonts w:ascii="宋体" w:hAnsi="宋体"/>
            <w:noProof/>
          </w:rPr>
          <w:t>4.11泛光照明设计</w:t>
        </w:r>
        <w:r w:rsidR="007F387A" w:rsidRPr="005F59E7">
          <w:rPr>
            <w:noProof/>
          </w:rPr>
          <w:tab/>
        </w:r>
        <w:r w:rsidR="007F387A" w:rsidRPr="005F59E7">
          <w:rPr>
            <w:noProof/>
          </w:rPr>
          <w:fldChar w:fldCharType="begin"/>
        </w:r>
        <w:r w:rsidR="007F387A" w:rsidRPr="005F59E7">
          <w:rPr>
            <w:noProof/>
          </w:rPr>
          <w:instrText xml:space="preserve"> PAGEREF _Toc176101680 \h </w:instrText>
        </w:r>
        <w:r w:rsidR="007F387A" w:rsidRPr="005F59E7">
          <w:rPr>
            <w:noProof/>
          </w:rPr>
        </w:r>
        <w:r w:rsidR="007F387A" w:rsidRPr="005F59E7">
          <w:rPr>
            <w:noProof/>
          </w:rPr>
          <w:fldChar w:fldCharType="separate"/>
        </w:r>
        <w:r w:rsidR="00FA7243">
          <w:rPr>
            <w:noProof/>
          </w:rPr>
          <w:t>14</w:t>
        </w:r>
        <w:r w:rsidR="007F387A" w:rsidRPr="005F59E7">
          <w:rPr>
            <w:noProof/>
          </w:rPr>
          <w:fldChar w:fldCharType="end"/>
        </w:r>
      </w:hyperlink>
    </w:p>
    <w:p w14:paraId="3DFCFBF6"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81" w:history="1">
        <w:r w:rsidR="007F387A" w:rsidRPr="005F59E7">
          <w:rPr>
            <w:rStyle w:val="aa"/>
            <w:rFonts w:ascii="宋体" w:hAnsi="宋体"/>
            <w:noProof/>
          </w:rPr>
          <w:t>4.12 移动通信基础设施</w:t>
        </w:r>
        <w:r w:rsidR="007F387A" w:rsidRPr="005F59E7">
          <w:rPr>
            <w:noProof/>
          </w:rPr>
          <w:tab/>
        </w:r>
        <w:r w:rsidR="007F387A" w:rsidRPr="005F59E7">
          <w:rPr>
            <w:noProof/>
          </w:rPr>
          <w:fldChar w:fldCharType="begin"/>
        </w:r>
        <w:r w:rsidR="007F387A" w:rsidRPr="005F59E7">
          <w:rPr>
            <w:noProof/>
          </w:rPr>
          <w:instrText xml:space="preserve"> PAGEREF _Toc176101681 \h </w:instrText>
        </w:r>
        <w:r w:rsidR="007F387A" w:rsidRPr="005F59E7">
          <w:rPr>
            <w:noProof/>
          </w:rPr>
        </w:r>
        <w:r w:rsidR="007F387A" w:rsidRPr="005F59E7">
          <w:rPr>
            <w:noProof/>
          </w:rPr>
          <w:fldChar w:fldCharType="separate"/>
        </w:r>
        <w:r w:rsidR="00FA7243">
          <w:rPr>
            <w:noProof/>
          </w:rPr>
          <w:t>14</w:t>
        </w:r>
        <w:r w:rsidR="007F387A" w:rsidRPr="005F59E7">
          <w:rPr>
            <w:noProof/>
          </w:rPr>
          <w:fldChar w:fldCharType="end"/>
        </w:r>
      </w:hyperlink>
    </w:p>
    <w:p w14:paraId="2D5AF305"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82" w:history="1">
        <w:r w:rsidR="007F387A" w:rsidRPr="005F59E7">
          <w:rPr>
            <w:rStyle w:val="aa"/>
            <w:rFonts w:ascii="宋体" w:hAnsi="宋体"/>
            <w:b/>
            <w:bCs/>
            <w:noProof/>
          </w:rPr>
          <w:t>4.13抗震支吊架设计</w:t>
        </w:r>
        <w:r w:rsidR="007F387A" w:rsidRPr="005F59E7">
          <w:rPr>
            <w:noProof/>
          </w:rPr>
          <w:tab/>
        </w:r>
        <w:r w:rsidR="007F387A" w:rsidRPr="005F59E7">
          <w:rPr>
            <w:noProof/>
          </w:rPr>
          <w:fldChar w:fldCharType="begin"/>
        </w:r>
        <w:r w:rsidR="007F387A" w:rsidRPr="005F59E7">
          <w:rPr>
            <w:noProof/>
          </w:rPr>
          <w:instrText xml:space="preserve"> PAGEREF _Toc176101682 \h </w:instrText>
        </w:r>
        <w:r w:rsidR="007F387A" w:rsidRPr="005F59E7">
          <w:rPr>
            <w:noProof/>
          </w:rPr>
        </w:r>
        <w:r w:rsidR="007F387A" w:rsidRPr="005F59E7">
          <w:rPr>
            <w:noProof/>
          </w:rPr>
          <w:fldChar w:fldCharType="separate"/>
        </w:r>
        <w:r w:rsidR="00FA7243">
          <w:rPr>
            <w:noProof/>
          </w:rPr>
          <w:t>14</w:t>
        </w:r>
        <w:r w:rsidR="007F387A" w:rsidRPr="005F59E7">
          <w:rPr>
            <w:noProof/>
          </w:rPr>
          <w:fldChar w:fldCharType="end"/>
        </w:r>
      </w:hyperlink>
    </w:p>
    <w:p w14:paraId="1529DAD0"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83" w:history="1">
        <w:r w:rsidR="007F387A" w:rsidRPr="005F59E7">
          <w:rPr>
            <w:rStyle w:val="aa"/>
            <w:rFonts w:ascii="宋体" w:hAnsi="宋体"/>
            <w:noProof/>
          </w:rPr>
          <w:t>4.14其他设计要求</w:t>
        </w:r>
        <w:r w:rsidR="007F387A" w:rsidRPr="005F59E7">
          <w:rPr>
            <w:noProof/>
          </w:rPr>
          <w:tab/>
        </w:r>
        <w:r w:rsidR="007F387A" w:rsidRPr="005F59E7">
          <w:rPr>
            <w:noProof/>
          </w:rPr>
          <w:fldChar w:fldCharType="begin"/>
        </w:r>
        <w:r w:rsidR="007F387A" w:rsidRPr="005F59E7">
          <w:rPr>
            <w:noProof/>
          </w:rPr>
          <w:instrText xml:space="preserve"> PAGEREF _Toc176101683 \h </w:instrText>
        </w:r>
        <w:r w:rsidR="007F387A" w:rsidRPr="005F59E7">
          <w:rPr>
            <w:noProof/>
          </w:rPr>
        </w:r>
        <w:r w:rsidR="007F387A" w:rsidRPr="005F59E7">
          <w:rPr>
            <w:noProof/>
          </w:rPr>
          <w:fldChar w:fldCharType="separate"/>
        </w:r>
        <w:r w:rsidR="00FA7243">
          <w:rPr>
            <w:noProof/>
          </w:rPr>
          <w:t>15</w:t>
        </w:r>
        <w:r w:rsidR="007F387A" w:rsidRPr="005F59E7">
          <w:rPr>
            <w:noProof/>
          </w:rPr>
          <w:fldChar w:fldCharType="end"/>
        </w:r>
      </w:hyperlink>
    </w:p>
    <w:p w14:paraId="01BC28CB" w14:textId="77777777" w:rsidR="006766EA" w:rsidRPr="005F59E7" w:rsidRDefault="00D22D62">
      <w:pPr>
        <w:pStyle w:val="20"/>
        <w:tabs>
          <w:tab w:val="right" w:leader="dot" w:pos="8990"/>
        </w:tabs>
        <w:rPr>
          <w:rFonts w:ascii="等线" w:eastAsia="等线" w:hAnsi="等线"/>
          <w:smallCaps w:val="0"/>
          <w:noProof/>
          <w:sz w:val="21"/>
          <w:szCs w:val="22"/>
        </w:rPr>
      </w:pPr>
      <w:hyperlink w:anchor="_Toc176101684" w:history="1">
        <w:r w:rsidR="007F387A" w:rsidRPr="005F59E7">
          <w:rPr>
            <w:rStyle w:val="aa"/>
            <w:rFonts w:ascii="宋体" w:hAnsi="宋体"/>
            <w:noProof/>
          </w:rPr>
          <w:t>4.15关于设计要求的补充说明</w:t>
        </w:r>
        <w:r w:rsidR="007F387A" w:rsidRPr="005F59E7">
          <w:rPr>
            <w:noProof/>
          </w:rPr>
          <w:tab/>
        </w:r>
        <w:r w:rsidR="007F387A" w:rsidRPr="005F59E7">
          <w:rPr>
            <w:noProof/>
          </w:rPr>
          <w:fldChar w:fldCharType="begin"/>
        </w:r>
        <w:r w:rsidR="007F387A" w:rsidRPr="005F59E7">
          <w:rPr>
            <w:noProof/>
          </w:rPr>
          <w:instrText xml:space="preserve"> PAGEREF _Toc176101684 \h </w:instrText>
        </w:r>
        <w:r w:rsidR="007F387A" w:rsidRPr="005F59E7">
          <w:rPr>
            <w:noProof/>
          </w:rPr>
        </w:r>
        <w:r w:rsidR="007F387A" w:rsidRPr="005F59E7">
          <w:rPr>
            <w:noProof/>
          </w:rPr>
          <w:fldChar w:fldCharType="separate"/>
        </w:r>
        <w:r w:rsidR="00FA7243">
          <w:rPr>
            <w:noProof/>
          </w:rPr>
          <w:t>15</w:t>
        </w:r>
        <w:r w:rsidR="007F387A" w:rsidRPr="005F59E7">
          <w:rPr>
            <w:noProof/>
          </w:rPr>
          <w:fldChar w:fldCharType="end"/>
        </w:r>
      </w:hyperlink>
    </w:p>
    <w:p w14:paraId="2A75B54F" w14:textId="77777777" w:rsidR="006766EA" w:rsidRPr="005F59E7" w:rsidRDefault="007F387A">
      <w:pPr>
        <w:rPr>
          <w:rFonts w:ascii="宋体" w:hAnsi="宋体"/>
        </w:rPr>
      </w:pPr>
      <w:r w:rsidRPr="005F59E7">
        <w:rPr>
          <w:rFonts w:ascii="宋体" w:hAnsi="宋体"/>
          <w:bCs/>
          <w:lang w:val="zh-CN"/>
        </w:rPr>
        <w:fldChar w:fldCharType="end"/>
      </w:r>
    </w:p>
    <w:p w14:paraId="00B96F12" w14:textId="77777777" w:rsidR="006766EA" w:rsidRPr="005F59E7" w:rsidRDefault="006766EA">
      <w:pPr>
        <w:spacing w:line="500" w:lineRule="exact"/>
        <w:jc w:val="center"/>
        <w:rPr>
          <w:rFonts w:ascii="宋体" w:hAnsi="宋体"/>
          <w:sz w:val="32"/>
        </w:rPr>
      </w:pPr>
    </w:p>
    <w:p w14:paraId="64E6C813" w14:textId="77777777" w:rsidR="006766EA" w:rsidRPr="005F59E7" w:rsidRDefault="007F387A">
      <w:pPr>
        <w:pStyle w:val="1"/>
        <w:keepNext w:val="0"/>
        <w:keepLines w:val="0"/>
        <w:pageBreakBefore/>
        <w:tabs>
          <w:tab w:val="left" w:pos="0"/>
          <w:tab w:val="left" w:pos="3600"/>
        </w:tabs>
        <w:spacing w:beforeLines="100" w:before="312" w:afterLines="100" w:after="312" w:line="360" w:lineRule="auto"/>
        <w:jc w:val="center"/>
        <w:rPr>
          <w:rFonts w:ascii="宋体" w:hAnsi="宋体"/>
          <w:b w:val="0"/>
          <w:sz w:val="32"/>
        </w:rPr>
      </w:pPr>
      <w:bookmarkStart w:id="12" w:name="_Toc15560"/>
      <w:bookmarkStart w:id="13" w:name="_Toc14380"/>
      <w:bookmarkStart w:id="14" w:name="_Toc4382"/>
      <w:bookmarkStart w:id="15" w:name="_Toc35435201"/>
      <w:bookmarkStart w:id="16" w:name="_Toc19888"/>
      <w:bookmarkStart w:id="17" w:name="_Toc444182752"/>
      <w:bookmarkStart w:id="18" w:name="_Toc176101661"/>
      <w:r w:rsidRPr="005F59E7">
        <w:rPr>
          <w:rFonts w:ascii="宋体" w:hAnsi="宋体" w:hint="eastAsia"/>
          <w:b w:val="0"/>
          <w:sz w:val="32"/>
        </w:rPr>
        <w:lastRenderedPageBreak/>
        <w:t>第1章  总则</w:t>
      </w:r>
      <w:bookmarkEnd w:id="12"/>
      <w:bookmarkEnd w:id="13"/>
      <w:bookmarkEnd w:id="14"/>
      <w:bookmarkEnd w:id="15"/>
      <w:bookmarkEnd w:id="16"/>
      <w:bookmarkEnd w:id="17"/>
      <w:bookmarkEnd w:id="18"/>
    </w:p>
    <w:p w14:paraId="04966623"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9" w:name="_Toc444182753"/>
      <w:bookmarkStart w:id="20" w:name="_Toc35435202"/>
      <w:bookmarkStart w:id="21" w:name="_Toc7925"/>
      <w:bookmarkStart w:id="22" w:name="_Toc13056"/>
      <w:bookmarkStart w:id="23" w:name="_Toc176101662"/>
      <w:bookmarkStart w:id="24" w:name="_Toc17295"/>
      <w:bookmarkStart w:id="25" w:name="_Toc12142"/>
      <w:r w:rsidRPr="005F59E7">
        <w:rPr>
          <w:rFonts w:ascii="宋体" w:eastAsia="宋体" w:hAnsi="宋体" w:hint="eastAsia"/>
          <w:sz w:val="24"/>
          <w:szCs w:val="24"/>
        </w:rPr>
        <w:t>1.1项目</w:t>
      </w:r>
      <w:bookmarkEnd w:id="19"/>
      <w:bookmarkEnd w:id="20"/>
      <w:r w:rsidRPr="005F59E7">
        <w:rPr>
          <w:rFonts w:ascii="宋体" w:eastAsia="宋体" w:hAnsi="宋体" w:hint="eastAsia"/>
          <w:sz w:val="24"/>
          <w:szCs w:val="24"/>
        </w:rPr>
        <w:t>背景</w:t>
      </w:r>
      <w:bookmarkEnd w:id="21"/>
      <w:bookmarkEnd w:id="22"/>
      <w:bookmarkEnd w:id="23"/>
      <w:bookmarkEnd w:id="24"/>
      <w:bookmarkEnd w:id="25"/>
    </w:p>
    <w:p w14:paraId="18D8F481" w14:textId="77777777" w:rsidR="006766EA" w:rsidRPr="005F59E7" w:rsidRDefault="007F387A">
      <w:pPr>
        <w:spacing w:line="500" w:lineRule="exact"/>
        <w:ind w:firstLineChars="200" w:firstLine="480"/>
        <w:rPr>
          <w:rFonts w:ascii="宋体" w:hAnsi="宋体"/>
          <w:sz w:val="24"/>
        </w:rPr>
      </w:pPr>
      <w:bookmarkStart w:id="26" w:name="_Toc22152"/>
      <w:bookmarkStart w:id="27" w:name="_Toc14491"/>
      <w:bookmarkStart w:id="28" w:name="_Toc16454"/>
      <w:bookmarkStart w:id="29" w:name="_Toc23717"/>
      <w:r w:rsidRPr="005F59E7">
        <w:rPr>
          <w:rFonts w:ascii="宋体" w:hAnsi="宋体" w:hint="eastAsia"/>
          <w:sz w:val="24"/>
        </w:rPr>
        <w:t>项目位于越秀区瑶台村，随着广州火车站改造及广州市城市更新向前推进，瑶台村片区亦迎来新一轮的城市更新发展热潮。未来随着政府和社会给予的政策，规划，资金及关注不断加码，片区将迎来前所未有的重大发展机遇，所以尽快</w:t>
      </w:r>
      <w:proofErr w:type="gramStart"/>
      <w:r w:rsidRPr="005F59E7">
        <w:rPr>
          <w:rFonts w:ascii="宋体" w:hAnsi="宋体" w:hint="eastAsia"/>
          <w:sz w:val="24"/>
        </w:rPr>
        <w:t>推进村</w:t>
      </w:r>
      <w:proofErr w:type="gramEnd"/>
      <w:r w:rsidRPr="005F59E7">
        <w:rPr>
          <w:rFonts w:ascii="宋体" w:hAnsi="宋体" w:hint="eastAsia"/>
          <w:sz w:val="24"/>
        </w:rPr>
        <w:t>改造项目的建设工作，争取早日动工建成，切实</w:t>
      </w:r>
      <w:proofErr w:type="gramStart"/>
      <w:r w:rsidRPr="005F59E7">
        <w:rPr>
          <w:rFonts w:ascii="宋体" w:hAnsi="宋体" w:hint="eastAsia"/>
          <w:sz w:val="24"/>
        </w:rPr>
        <w:t>解决征拆安置</w:t>
      </w:r>
      <w:proofErr w:type="gramEnd"/>
      <w:r w:rsidRPr="005F59E7">
        <w:rPr>
          <w:rFonts w:ascii="宋体" w:hAnsi="宋体" w:hint="eastAsia"/>
          <w:sz w:val="24"/>
        </w:rPr>
        <w:t>问题，对解决老百姓的民生问题、消除开发建设后顾之忧、落实区域发展全面部署具有重大意义。</w:t>
      </w:r>
    </w:p>
    <w:p w14:paraId="5628BDA5" w14:textId="77777777" w:rsidR="006766EA" w:rsidRPr="005F59E7" w:rsidRDefault="007F387A">
      <w:pPr>
        <w:pStyle w:val="2"/>
        <w:keepNext w:val="0"/>
        <w:keepLines w:val="0"/>
        <w:numPr>
          <w:ilvl w:val="0"/>
          <w:numId w:val="0"/>
        </w:numPr>
        <w:tabs>
          <w:tab w:val="clear" w:pos="540"/>
        </w:tabs>
        <w:spacing w:line="360" w:lineRule="auto"/>
        <w:rPr>
          <w:rFonts w:ascii="宋体" w:eastAsia="宋体" w:hAnsi="宋体"/>
          <w:sz w:val="24"/>
          <w:szCs w:val="24"/>
        </w:rPr>
      </w:pPr>
      <w:bookmarkStart w:id="30" w:name="_Toc176101663"/>
      <w:r w:rsidRPr="005F59E7">
        <w:rPr>
          <w:rFonts w:ascii="宋体" w:eastAsia="宋体" w:hAnsi="宋体" w:hint="eastAsia"/>
          <w:sz w:val="24"/>
          <w:szCs w:val="24"/>
        </w:rPr>
        <w:t>1.2本次设计范围</w:t>
      </w:r>
      <w:bookmarkEnd w:id="26"/>
      <w:bookmarkEnd w:id="30"/>
    </w:p>
    <w:p w14:paraId="74005966" w14:textId="6A274493" w:rsidR="006766EA" w:rsidRPr="005F59E7" w:rsidRDefault="007F387A">
      <w:pPr>
        <w:spacing w:line="500" w:lineRule="exact"/>
        <w:ind w:firstLineChars="200" w:firstLine="480"/>
        <w:rPr>
          <w:rFonts w:ascii="宋体" w:hAnsi="宋体"/>
          <w:sz w:val="24"/>
        </w:rPr>
      </w:pPr>
      <w:r w:rsidRPr="005F59E7">
        <w:rPr>
          <w:rFonts w:ascii="宋体" w:hAnsi="宋体" w:hint="eastAsia"/>
          <w:sz w:val="24"/>
        </w:rPr>
        <w:t>本次设计范围为瑶台旧改项目A</w:t>
      </w:r>
      <w:r w:rsidRPr="005F59E7">
        <w:rPr>
          <w:rFonts w:ascii="宋体" w:hAnsi="宋体"/>
          <w:sz w:val="24"/>
        </w:rPr>
        <w:t>Y</w:t>
      </w:r>
      <w:r w:rsidR="004F659A" w:rsidRPr="005F59E7">
        <w:rPr>
          <w:rFonts w:ascii="宋体" w:hAnsi="宋体" w:hint="eastAsia"/>
          <w:sz w:val="24"/>
        </w:rPr>
        <w:t>0144050</w:t>
      </w:r>
      <w:r w:rsidRPr="005F59E7">
        <w:rPr>
          <w:rFonts w:ascii="宋体" w:hAnsi="宋体" w:hint="eastAsia"/>
          <w:sz w:val="24"/>
        </w:rPr>
        <w:t>地块工程。</w:t>
      </w:r>
      <w:bookmarkEnd w:id="27"/>
      <w:bookmarkEnd w:id="28"/>
      <w:bookmarkEnd w:id="29"/>
    </w:p>
    <w:p w14:paraId="4C72A4ED"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31" w:name="_Toc13640"/>
      <w:bookmarkStart w:id="32" w:name="_Toc9749"/>
      <w:bookmarkStart w:id="33" w:name="_Toc176101664"/>
      <w:bookmarkStart w:id="34" w:name="_Toc14864"/>
      <w:bookmarkStart w:id="35" w:name="_Toc23562"/>
      <w:r w:rsidRPr="005F59E7">
        <w:rPr>
          <w:rFonts w:ascii="宋体" w:eastAsia="宋体" w:hAnsi="宋体" w:hint="eastAsia"/>
          <w:sz w:val="24"/>
          <w:szCs w:val="24"/>
        </w:rPr>
        <w:t>1.3任务书编制依据</w:t>
      </w:r>
      <w:bookmarkEnd w:id="31"/>
      <w:bookmarkEnd w:id="32"/>
      <w:bookmarkEnd w:id="33"/>
      <w:bookmarkEnd w:id="34"/>
      <w:bookmarkEnd w:id="35"/>
    </w:p>
    <w:p w14:paraId="652DF023" w14:textId="77777777" w:rsidR="006766EA" w:rsidRPr="005F59E7" w:rsidRDefault="007F387A">
      <w:pPr>
        <w:spacing w:line="360" w:lineRule="auto"/>
        <w:ind w:firstLineChars="200" w:firstLine="480"/>
        <w:rPr>
          <w:rFonts w:ascii="宋体" w:hAnsi="宋体"/>
          <w:sz w:val="24"/>
        </w:rPr>
      </w:pPr>
      <w:r w:rsidRPr="005F59E7">
        <w:rPr>
          <w:rFonts w:ascii="宋体" w:hAnsi="宋体" w:hint="eastAsia"/>
          <w:sz w:val="24"/>
        </w:rPr>
        <w:t>编制设计任务书主要依据基础资料：</w:t>
      </w:r>
    </w:p>
    <w:p w14:paraId="2E6258F7" w14:textId="77777777" w:rsidR="006766EA" w:rsidRPr="005F59E7" w:rsidRDefault="007F387A">
      <w:pPr>
        <w:spacing w:line="360" w:lineRule="auto"/>
        <w:rPr>
          <w:rFonts w:ascii="宋体" w:hAnsi="宋体"/>
          <w:sz w:val="24"/>
        </w:rPr>
      </w:pPr>
      <w:r w:rsidRPr="005F59E7">
        <w:rPr>
          <w:rFonts w:ascii="宋体" w:hAnsi="宋体" w:hint="eastAsia"/>
          <w:sz w:val="24"/>
        </w:rPr>
        <w:t>1.</w:t>
      </w:r>
      <w:r w:rsidRPr="005F59E7">
        <w:rPr>
          <w:rFonts w:ascii="宋体" w:hAnsi="宋体" w:hint="eastAsia"/>
          <w:sz w:val="24"/>
        </w:rPr>
        <w:tab/>
        <w:t>行政许可性文件、规划要点、大市政条件和水文资料等；</w:t>
      </w:r>
    </w:p>
    <w:p w14:paraId="0DFBC4F0" w14:textId="77777777" w:rsidR="006766EA" w:rsidRPr="005F59E7" w:rsidRDefault="007F387A">
      <w:pPr>
        <w:spacing w:line="360" w:lineRule="auto"/>
        <w:rPr>
          <w:rFonts w:ascii="宋体" w:hAnsi="宋体"/>
          <w:sz w:val="24"/>
        </w:rPr>
      </w:pPr>
      <w:r w:rsidRPr="005F59E7">
        <w:rPr>
          <w:rFonts w:ascii="宋体" w:hAnsi="宋体" w:hint="eastAsia"/>
          <w:sz w:val="24"/>
        </w:rPr>
        <w:t>2.</w:t>
      </w:r>
      <w:r w:rsidRPr="005F59E7">
        <w:rPr>
          <w:rFonts w:ascii="宋体" w:hAnsi="宋体" w:hint="eastAsia"/>
          <w:sz w:val="24"/>
        </w:rPr>
        <w:tab/>
        <w:t>建设单位提供的用地红线图及现状地形图等；</w:t>
      </w:r>
    </w:p>
    <w:p w14:paraId="0EBEF06D" w14:textId="77777777" w:rsidR="006766EA" w:rsidRPr="005F59E7" w:rsidRDefault="007F387A">
      <w:pPr>
        <w:spacing w:line="360" w:lineRule="auto"/>
        <w:rPr>
          <w:rFonts w:ascii="宋体" w:hAnsi="宋体"/>
          <w:sz w:val="24"/>
        </w:rPr>
      </w:pPr>
      <w:r w:rsidRPr="005F59E7">
        <w:rPr>
          <w:rFonts w:ascii="宋体" w:hAnsi="宋体" w:hint="eastAsia"/>
          <w:sz w:val="24"/>
        </w:rPr>
        <w:t>3.</w:t>
      </w:r>
      <w:r w:rsidRPr="005F59E7">
        <w:rPr>
          <w:rFonts w:ascii="宋体" w:hAnsi="宋体" w:hint="eastAsia"/>
          <w:sz w:val="24"/>
        </w:rPr>
        <w:tab/>
        <w:t>建设单位提供的使用需求；</w:t>
      </w:r>
    </w:p>
    <w:p w14:paraId="4E1A32C7" w14:textId="77777777" w:rsidR="006766EA" w:rsidRPr="005F59E7" w:rsidRDefault="007F387A">
      <w:pPr>
        <w:spacing w:line="360" w:lineRule="auto"/>
        <w:rPr>
          <w:rFonts w:ascii="宋体" w:hAnsi="宋体"/>
          <w:sz w:val="24"/>
        </w:rPr>
      </w:pPr>
      <w:r w:rsidRPr="005F59E7">
        <w:rPr>
          <w:rFonts w:ascii="宋体" w:hAnsi="宋体" w:hint="eastAsia"/>
          <w:sz w:val="24"/>
        </w:rPr>
        <w:t>4.</w:t>
      </w:r>
      <w:r w:rsidRPr="005F59E7">
        <w:rPr>
          <w:rFonts w:ascii="宋体" w:hAnsi="宋体" w:hint="eastAsia"/>
          <w:sz w:val="24"/>
        </w:rPr>
        <w:tab/>
        <w:t>现行的国家及地方的其它有关设计规范等；</w:t>
      </w:r>
    </w:p>
    <w:p w14:paraId="5E1AEA70" w14:textId="77777777" w:rsidR="006766EA" w:rsidRPr="005F59E7" w:rsidRDefault="006766EA">
      <w:pPr>
        <w:spacing w:line="360" w:lineRule="auto"/>
        <w:rPr>
          <w:rFonts w:ascii="宋体" w:hAnsi="宋体"/>
        </w:rPr>
      </w:pPr>
    </w:p>
    <w:p w14:paraId="49A0A4FA" w14:textId="77777777" w:rsidR="006766EA" w:rsidRPr="005F59E7" w:rsidRDefault="006766EA">
      <w:pPr>
        <w:rPr>
          <w:rFonts w:ascii="宋体" w:hAnsi="宋体"/>
        </w:rPr>
      </w:pPr>
    </w:p>
    <w:p w14:paraId="32E5DFF1" w14:textId="77777777" w:rsidR="006766EA" w:rsidRPr="005F59E7" w:rsidRDefault="006766EA">
      <w:pPr>
        <w:rPr>
          <w:rFonts w:ascii="宋体" w:hAnsi="宋体"/>
        </w:rPr>
      </w:pPr>
    </w:p>
    <w:p w14:paraId="37CCE137" w14:textId="77777777" w:rsidR="006766EA" w:rsidRPr="005F59E7" w:rsidRDefault="007F387A">
      <w:pPr>
        <w:pStyle w:val="1"/>
        <w:keepNext w:val="0"/>
        <w:keepLines w:val="0"/>
        <w:pageBreakBefore/>
        <w:tabs>
          <w:tab w:val="left" w:pos="0"/>
          <w:tab w:val="left" w:pos="3600"/>
        </w:tabs>
        <w:spacing w:beforeLines="100" w:before="312" w:afterLines="100" w:after="312" w:line="360" w:lineRule="auto"/>
        <w:jc w:val="center"/>
        <w:rPr>
          <w:rFonts w:ascii="宋体" w:hAnsi="宋体"/>
          <w:b w:val="0"/>
          <w:sz w:val="32"/>
        </w:rPr>
      </w:pPr>
      <w:bookmarkStart w:id="36" w:name="_Toc176101665"/>
      <w:bookmarkStart w:id="37" w:name="_Toc11086"/>
      <w:bookmarkStart w:id="38" w:name="_Toc35435203"/>
      <w:bookmarkStart w:id="39" w:name="_Toc21420"/>
      <w:bookmarkStart w:id="40" w:name="_Toc444182755"/>
      <w:bookmarkStart w:id="41" w:name="_Toc20851"/>
      <w:bookmarkStart w:id="42" w:name="_Toc24667"/>
      <w:r w:rsidRPr="005F59E7">
        <w:rPr>
          <w:rFonts w:ascii="宋体" w:hAnsi="宋体" w:hint="eastAsia"/>
          <w:b w:val="0"/>
          <w:sz w:val="32"/>
        </w:rPr>
        <w:lastRenderedPageBreak/>
        <w:t>第2章  项目概况</w:t>
      </w:r>
      <w:bookmarkEnd w:id="36"/>
      <w:bookmarkEnd w:id="37"/>
      <w:bookmarkEnd w:id="38"/>
      <w:bookmarkEnd w:id="39"/>
      <w:bookmarkEnd w:id="40"/>
      <w:bookmarkEnd w:id="41"/>
      <w:bookmarkEnd w:id="42"/>
    </w:p>
    <w:p w14:paraId="49E8CB74"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43" w:name="_Toc260129717"/>
      <w:bookmarkStart w:id="44" w:name="_Toc176101666"/>
      <w:bookmarkStart w:id="45" w:name="_Toc24353"/>
      <w:bookmarkStart w:id="46" w:name="_Toc444182756"/>
      <w:bookmarkStart w:id="47" w:name="_Toc23493"/>
      <w:bookmarkStart w:id="48" w:name="_Toc3614"/>
      <w:bookmarkStart w:id="49" w:name="_Toc35435204"/>
      <w:bookmarkStart w:id="50" w:name="_Toc31737"/>
      <w:r w:rsidRPr="005F59E7">
        <w:rPr>
          <w:rFonts w:ascii="宋体" w:eastAsia="宋体" w:hAnsi="宋体" w:hint="eastAsia"/>
          <w:sz w:val="24"/>
          <w:szCs w:val="24"/>
        </w:rPr>
        <w:t>2.1项目</w:t>
      </w:r>
      <w:bookmarkEnd w:id="43"/>
      <w:r w:rsidRPr="005F59E7">
        <w:rPr>
          <w:rFonts w:ascii="宋体" w:eastAsia="宋体" w:hAnsi="宋体" w:hint="eastAsia"/>
          <w:sz w:val="24"/>
          <w:szCs w:val="24"/>
        </w:rPr>
        <w:t>基本情况</w:t>
      </w:r>
      <w:bookmarkEnd w:id="44"/>
      <w:bookmarkEnd w:id="45"/>
      <w:bookmarkEnd w:id="46"/>
      <w:bookmarkEnd w:id="47"/>
      <w:bookmarkEnd w:id="48"/>
      <w:bookmarkEnd w:id="49"/>
      <w:bookmarkEnd w:id="50"/>
    </w:p>
    <w:p w14:paraId="02D1FE21" w14:textId="77777777" w:rsidR="006766EA" w:rsidRPr="005F59E7" w:rsidRDefault="007F387A">
      <w:pPr>
        <w:spacing w:line="360" w:lineRule="auto"/>
        <w:rPr>
          <w:rFonts w:ascii="宋体" w:hAnsi="宋体"/>
          <w:b/>
          <w:bCs/>
          <w:sz w:val="24"/>
        </w:rPr>
      </w:pPr>
      <w:r w:rsidRPr="005F59E7">
        <w:rPr>
          <w:rFonts w:ascii="宋体" w:hAnsi="宋体" w:hint="eastAsia"/>
          <w:b/>
          <w:bCs/>
          <w:sz w:val="24"/>
        </w:rPr>
        <w:t>2.1.1工程名称</w:t>
      </w:r>
    </w:p>
    <w:p w14:paraId="06B36C1A" w14:textId="77777777" w:rsidR="004F659A" w:rsidRPr="005F59E7" w:rsidRDefault="004F659A" w:rsidP="000E3087">
      <w:pPr>
        <w:spacing w:line="360" w:lineRule="auto"/>
        <w:ind w:firstLineChars="200" w:firstLine="480"/>
        <w:rPr>
          <w:rFonts w:ascii="宋体" w:hAnsi="宋体"/>
          <w:sz w:val="24"/>
        </w:rPr>
      </w:pPr>
      <w:r w:rsidRPr="005F59E7">
        <w:rPr>
          <w:rFonts w:ascii="宋体" w:hAnsi="宋体" w:hint="eastAsia"/>
          <w:sz w:val="24"/>
        </w:rPr>
        <w:t>广州市越秀区瑶台城中村改造项目—房建工程安置1地块建设项目</w:t>
      </w:r>
    </w:p>
    <w:p w14:paraId="52D04A5B" w14:textId="364EC39F" w:rsidR="006766EA" w:rsidRPr="005F59E7" w:rsidRDefault="007F387A">
      <w:pPr>
        <w:spacing w:line="360" w:lineRule="auto"/>
        <w:rPr>
          <w:rFonts w:ascii="宋体" w:hAnsi="宋体"/>
          <w:b/>
          <w:bCs/>
          <w:sz w:val="24"/>
        </w:rPr>
      </w:pPr>
      <w:r w:rsidRPr="005F59E7">
        <w:rPr>
          <w:rFonts w:ascii="宋体" w:hAnsi="宋体" w:hint="eastAsia"/>
          <w:b/>
          <w:bCs/>
          <w:sz w:val="24"/>
        </w:rPr>
        <w:t>2.1.2项目地址</w:t>
      </w:r>
    </w:p>
    <w:p w14:paraId="1BC17A06" w14:textId="4A709E08" w:rsidR="006766EA" w:rsidRPr="005F59E7" w:rsidRDefault="007F387A">
      <w:pPr>
        <w:spacing w:line="360" w:lineRule="auto"/>
        <w:ind w:firstLineChars="200" w:firstLine="480"/>
        <w:rPr>
          <w:rFonts w:ascii="宋体" w:hAnsi="宋体"/>
          <w:sz w:val="24"/>
        </w:rPr>
      </w:pPr>
      <w:r w:rsidRPr="005F59E7">
        <w:rPr>
          <w:rFonts w:ascii="宋体" w:hAnsi="宋体" w:hint="eastAsia"/>
          <w:sz w:val="24"/>
        </w:rPr>
        <w:t>项目用地位于</w:t>
      </w:r>
      <w:r w:rsidR="004F659A" w:rsidRPr="005F59E7">
        <w:rPr>
          <w:rFonts w:ascii="宋体" w:hAnsi="宋体" w:hint="eastAsia"/>
          <w:sz w:val="24"/>
        </w:rPr>
        <w:t>广州市越秀区沙涌南村，广州环城高速以南、京广铁路以东。</w:t>
      </w:r>
    </w:p>
    <w:p w14:paraId="68730069" w14:textId="77777777" w:rsidR="006766EA" w:rsidRPr="005F59E7" w:rsidRDefault="007F387A">
      <w:pPr>
        <w:spacing w:line="360" w:lineRule="auto"/>
        <w:rPr>
          <w:rFonts w:ascii="宋体" w:hAnsi="宋体"/>
          <w:b/>
          <w:bCs/>
          <w:sz w:val="24"/>
        </w:rPr>
      </w:pPr>
      <w:r w:rsidRPr="005F59E7">
        <w:rPr>
          <w:rFonts w:ascii="宋体" w:hAnsi="宋体" w:hint="eastAsia"/>
          <w:b/>
          <w:bCs/>
          <w:sz w:val="24"/>
        </w:rPr>
        <w:t>2.1.3项目规模和标准</w:t>
      </w:r>
    </w:p>
    <w:p w14:paraId="1EE399E2" w14:textId="7C969538" w:rsidR="006766EA" w:rsidRPr="005F59E7" w:rsidRDefault="007F387A">
      <w:pPr>
        <w:spacing w:before="108" w:line="440" w:lineRule="exact"/>
        <w:ind w:right="33" w:firstLineChars="200" w:firstLine="480"/>
        <w:rPr>
          <w:rFonts w:ascii="宋体" w:hAnsi="宋体"/>
          <w:sz w:val="24"/>
        </w:rPr>
      </w:pPr>
      <w:r w:rsidRPr="005F59E7">
        <w:rPr>
          <w:rFonts w:ascii="宋体" w:hAnsi="宋体" w:hint="eastAsia"/>
          <w:sz w:val="24"/>
        </w:rPr>
        <w:t>工程规模：</w:t>
      </w:r>
      <w:bookmarkStart w:id="51" w:name="OLE_LINK78"/>
      <w:bookmarkStart w:id="52" w:name="OLE_LINK77"/>
      <w:r w:rsidR="00263686">
        <w:rPr>
          <w:rFonts w:ascii="宋体" w:hAnsi="宋体" w:cs="宋体" w:hint="eastAsia"/>
          <w:sz w:val="24"/>
          <w:u w:val="single"/>
        </w:rPr>
        <w:t>可建设用地面积为29014.50平方米。项目总建设面积193612.62平方米，</w:t>
      </w:r>
      <w:bookmarkEnd w:id="51"/>
      <w:bookmarkEnd w:id="52"/>
      <w:r w:rsidR="00263686">
        <w:rPr>
          <w:rFonts w:ascii="宋体" w:hAnsi="宋体" w:cs="宋体" w:hint="eastAsia"/>
          <w:sz w:val="24"/>
          <w:u w:val="single"/>
        </w:rPr>
        <w:t>其中计</w:t>
      </w:r>
      <w:proofErr w:type="gramStart"/>
      <w:r w:rsidR="00263686">
        <w:rPr>
          <w:rFonts w:ascii="宋体" w:hAnsi="宋体" w:cs="宋体" w:hint="eastAsia"/>
          <w:sz w:val="24"/>
          <w:u w:val="single"/>
        </w:rPr>
        <w:t>容建设</w:t>
      </w:r>
      <w:proofErr w:type="gramEnd"/>
      <w:r w:rsidR="00263686">
        <w:rPr>
          <w:rFonts w:ascii="宋体" w:hAnsi="宋体" w:cs="宋体" w:hint="eastAsia"/>
          <w:sz w:val="24"/>
          <w:u w:val="single"/>
        </w:rPr>
        <w:t>面积133466.70平方米（含住宅118136.7平方米，公共配套15330平方米），不计容建筑面积60145.92平方米。住宅部分：最大层数 32 层，地基基础设计等级为甲级，安全等级为一级的基坑工程</w:t>
      </w:r>
      <w:r w:rsidRPr="005F59E7">
        <w:rPr>
          <w:rFonts w:ascii="宋体" w:hAnsi="宋体" w:cs="宋体" w:hint="eastAsia"/>
          <w:sz w:val="24"/>
          <w:u w:val="single"/>
        </w:rPr>
        <w:t>，</w:t>
      </w:r>
      <w:r w:rsidR="008C094D" w:rsidRPr="005F59E7">
        <w:rPr>
          <w:rFonts w:ascii="宋体" w:hAnsi="宋体" w:cs="宋体" w:hint="eastAsia"/>
          <w:sz w:val="24"/>
          <w:u w:val="single"/>
        </w:rPr>
        <w:t>基坑工程</w:t>
      </w:r>
      <w:r w:rsidR="0070249E" w:rsidRPr="005F59E7">
        <w:rPr>
          <w:rFonts w:ascii="宋体" w:hAnsi="宋体" w:cs="宋体" w:hint="eastAsia"/>
          <w:sz w:val="24"/>
          <w:u w:val="single"/>
        </w:rPr>
        <w:t>地铁50m保护范围设计安全等级为一级，其余区段安全等级为二级</w:t>
      </w:r>
      <w:r w:rsidRPr="005F59E7">
        <w:rPr>
          <w:rFonts w:ascii="宋体" w:hAnsi="宋体" w:cs="宋体" w:hint="eastAsia"/>
          <w:sz w:val="24"/>
          <w:u w:val="single"/>
        </w:rPr>
        <w:t>（以上建设内容和规模最终以政府主管部门和规划建设管理部门最终批复为准）。</w:t>
      </w:r>
    </w:p>
    <w:p w14:paraId="1C932F7F" w14:textId="77777777" w:rsidR="006766EA" w:rsidRPr="005F59E7" w:rsidRDefault="006766EA">
      <w:pPr>
        <w:pStyle w:val="151"/>
        <w:rPr>
          <w:rFonts w:ascii="宋体" w:hAnsi="宋体"/>
        </w:rPr>
      </w:pPr>
    </w:p>
    <w:p w14:paraId="5591DE0C" w14:textId="77777777" w:rsidR="006766EA" w:rsidRPr="005F59E7" w:rsidRDefault="006766EA">
      <w:pPr>
        <w:pStyle w:val="151"/>
        <w:rPr>
          <w:rFonts w:ascii="宋体" w:hAnsi="宋体"/>
        </w:rPr>
      </w:pPr>
    </w:p>
    <w:p w14:paraId="58005411" w14:textId="77777777" w:rsidR="006766EA" w:rsidRPr="005F59E7" w:rsidRDefault="006766EA">
      <w:pPr>
        <w:pStyle w:val="151"/>
        <w:rPr>
          <w:rFonts w:ascii="宋体" w:hAnsi="宋体"/>
        </w:rPr>
      </w:pPr>
    </w:p>
    <w:p w14:paraId="1FA5E49F" w14:textId="77777777" w:rsidR="006766EA" w:rsidRPr="005F59E7" w:rsidRDefault="006766EA">
      <w:pPr>
        <w:jc w:val="center"/>
        <w:rPr>
          <w:rFonts w:ascii="宋体" w:hAnsi="宋体"/>
        </w:rPr>
      </w:pPr>
    </w:p>
    <w:p w14:paraId="3A407670" w14:textId="77777777" w:rsidR="006766EA" w:rsidRPr="005F59E7" w:rsidRDefault="007F387A">
      <w:pPr>
        <w:pStyle w:val="1"/>
        <w:keepNext w:val="0"/>
        <w:keepLines w:val="0"/>
        <w:pageBreakBefore/>
        <w:tabs>
          <w:tab w:val="left" w:pos="0"/>
          <w:tab w:val="left" w:pos="3600"/>
        </w:tabs>
        <w:spacing w:beforeLines="100" w:before="312" w:afterLines="100" w:after="312" w:line="360" w:lineRule="auto"/>
        <w:jc w:val="center"/>
        <w:rPr>
          <w:rFonts w:ascii="宋体" w:hAnsi="宋体"/>
          <w:sz w:val="32"/>
        </w:rPr>
      </w:pPr>
      <w:bookmarkStart w:id="53" w:name="_Toc8221"/>
      <w:bookmarkStart w:id="54" w:name="_Toc32311"/>
      <w:bookmarkStart w:id="55" w:name="_Toc444182758"/>
      <w:bookmarkStart w:id="56" w:name="_Toc13420"/>
      <w:bookmarkStart w:id="57" w:name="_Toc35435206"/>
      <w:bookmarkStart w:id="58" w:name="_Toc29991"/>
      <w:bookmarkStart w:id="59" w:name="_Toc176101667"/>
      <w:bookmarkStart w:id="60" w:name="_Toc35435213"/>
      <w:bookmarkStart w:id="61" w:name="_Toc444182765"/>
      <w:r w:rsidRPr="005F59E7">
        <w:rPr>
          <w:rFonts w:ascii="宋体" w:hAnsi="宋体" w:hint="eastAsia"/>
          <w:sz w:val="32"/>
        </w:rPr>
        <w:lastRenderedPageBreak/>
        <w:t>第3章  设计工作范围和内容</w:t>
      </w:r>
      <w:bookmarkEnd w:id="53"/>
      <w:bookmarkEnd w:id="54"/>
      <w:bookmarkEnd w:id="55"/>
      <w:bookmarkEnd w:id="56"/>
      <w:bookmarkEnd w:id="57"/>
      <w:bookmarkEnd w:id="58"/>
      <w:bookmarkEnd w:id="59"/>
    </w:p>
    <w:p w14:paraId="560C75E3"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62" w:name="_Toc444182760"/>
      <w:bookmarkStart w:id="63" w:name="_Toc97"/>
      <w:bookmarkStart w:id="64" w:name="_Toc3008"/>
      <w:bookmarkStart w:id="65" w:name="_Toc35435208"/>
      <w:bookmarkStart w:id="66" w:name="_Toc176101668"/>
      <w:bookmarkStart w:id="67" w:name="_Toc25469"/>
      <w:bookmarkStart w:id="68" w:name="_Toc15942"/>
      <w:r w:rsidRPr="005F59E7">
        <w:rPr>
          <w:rFonts w:ascii="宋体" w:eastAsia="宋体" w:hAnsi="宋体" w:hint="eastAsia"/>
          <w:sz w:val="24"/>
          <w:szCs w:val="24"/>
        </w:rPr>
        <w:t>3.1设计工作范围和内容</w:t>
      </w:r>
      <w:bookmarkEnd w:id="62"/>
      <w:bookmarkEnd w:id="63"/>
      <w:bookmarkEnd w:id="64"/>
      <w:bookmarkEnd w:id="65"/>
      <w:bookmarkEnd w:id="66"/>
      <w:bookmarkEnd w:id="67"/>
      <w:bookmarkEnd w:id="68"/>
    </w:p>
    <w:p w14:paraId="37135F14" w14:textId="77777777" w:rsidR="006766EA" w:rsidRPr="005F59E7" w:rsidRDefault="007F387A">
      <w:pPr>
        <w:spacing w:beforeLines="50" w:before="156" w:line="360" w:lineRule="auto"/>
        <w:ind w:left="723" w:hangingChars="300" w:hanging="723"/>
        <w:rPr>
          <w:rFonts w:ascii="宋体" w:hAnsi="宋体"/>
          <w:b/>
          <w:sz w:val="24"/>
        </w:rPr>
      </w:pPr>
      <w:r w:rsidRPr="005F59E7">
        <w:rPr>
          <w:rFonts w:ascii="宋体" w:hAnsi="宋体" w:hint="eastAsia"/>
          <w:b/>
          <w:sz w:val="24"/>
        </w:rPr>
        <w:t>3.1.1设计范围：</w:t>
      </w:r>
    </w:p>
    <w:p w14:paraId="7D336564" w14:textId="707FADF9" w:rsidR="006766EA" w:rsidRPr="005F59E7" w:rsidRDefault="007F387A">
      <w:pPr>
        <w:spacing w:line="500" w:lineRule="exact"/>
        <w:ind w:firstLineChars="200" w:firstLine="480"/>
        <w:rPr>
          <w:rFonts w:ascii="宋体" w:hAnsi="宋体"/>
          <w:sz w:val="24"/>
        </w:rPr>
      </w:pPr>
      <w:r w:rsidRPr="005F59E7">
        <w:rPr>
          <w:rFonts w:ascii="宋体" w:hAnsi="宋体" w:hint="eastAsia"/>
          <w:sz w:val="24"/>
        </w:rPr>
        <w:t>负责项目的施工图设计、现场技术指导、服务与监督等工作。最终以签订合同内容为准。</w:t>
      </w:r>
    </w:p>
    <w:p w14:paraId="37C5B972" w14:textId="77777777" w:rsidR="006766EA" w:rsidRPr="005F59E7" w:rsidRDefault="007F387A">
      <w:pPr>
        <w:spacing w:beforeLines="50" w:before="156" w:line="360" w:lineRule="auto"/>
        <w:ind w:left="723" w:hangingChars="300" w:hanging="723"/>
        <w:rPr>
          <w:rFonts w:ascii="宋体" w:hAnsi="宋体"/>
          <w:b/>
          <w:sz w:val="24"/>
        </w:rPr>
      </w:pPr>
      <w:r w:rsidRPr="005F59E7">
        <w:rPr>
          <w:rFonts w:ascii="宋体" w:hAnsi="宋体" w:hint="eastAsia"/>
          <w:b/>
          <w:sz w:val="24"/>
        </w:rPr>
        <w:t>3.1.2 设计工作内容：</w:t>
      </w:r>
    </w:p>
    <w:p w14:paraId="376817AA" w14:textId="08E132B4" w:rsidR="006766EA" w:rsidRPr="005F59E7" w:rsidRDefault="007F387A" w:rsidP="003D0E97">
      <w:pPr>
        <w:spacing w:line="440" w:lineRule="exact"/>
        <w:ind w:firstLineChars="202" w:firstLine="485"/>
        <w:rPr>
          <w:rFonts w:ascii="宋体" w:hAnsi="宋体"/>
          <w:sz w:val="24"/>
        </w:rPr>
      </w:pPr>
      <w:r w:rsidRPr="005F59E7">
        <w:rPr>
          <w:rFonts w:ascii="宋体" w:hAnsi="宋体" w:hint="eastAsia"/>
          <w:sz w:val="24"/>
        </w:rPr>
        <w:t>在满足国家现行规范规定的设计深度要求、满足发包人设计深度及设计质量标准要求的准则下，负责本项目用地红线范围内</w:t>
      </w:r>
      <w:r w:rsidR="00E05B79" w:rsidRPr="005F59E7">
        <w:rPr>
          <w:rFonts w:ascii="宋体" w:hAnsi="宋体" w:hint="eastAsia"/>
          <w:sz w:val="24"/>
        </w:rPr>
        <w:t>施工图</w:t>
      </w:r>
      <w:r w:rsidR="00822BC5" w:rsidRPr="005F59E7">
        <w:rPr>
          <w:rFonts w:ascii="宋体" w:hAnsi="宋体" w:hint="eastAsia"/>
          <w:sz w:val="24"/>
        </w:rPr>
        <w:t>设计</w:t>
      </w:r>
      <w:r w:rsidR="00E05B79" w:rsidRPr="005F59E7">
        <w:rPr>
          <w:rFonts w:ascii="宋体" w:hAnsi="宋体" w:hint="eastAsia"/>
          <w:sz w:val="24"/>
        </w:rPr>
        <w:t>阶段的</w:t>
      </w:r>
      <w:r w:rsidRPr="005F59E7">
        <w:rPr>
          <w:rFonts w:ascii="宋体" w:hAnsi="宋体" w:hint="eastAsia"/>
          <w:sz w:val="24"/>
        </w:rPr>
        <w:t>建筑设计总包工作，包括：总图设计、建筑设计、结构设计（含钢结构）、强弱电设计、智能化设计、给排水设计、暖通设计、消防设计、燃气设计、防雷设计、人防工程设计、土方平衡设计、基坑支护设计、精装修设计、园林景观设计、装配式建筑专项设计、设计阶段BIM咨询、幕墙及门窗栏杆设计、标识系统设计、泛光照明设计、绿色</w:t>
      </w:r>
      <w:proofErr w:type="gramStart"/>
      <w:r w:rsidRPr="005F59E7">
        <w:rPr>
          <w:rFonts w:ascii="宋体" w:hAnsi="宋体" w:hint="eastAsia"/>
          <w:sz w:val="24"/>
        </w:rPr>
        <w:t>建筑设计及碳排放</w:t>
      </w:r>
      <w:proofErr w:type="gramEnd"/>
      <w:r w:rsidRPr="005F59E7">
        <w:rPr>
          <w:rFonts w:ascii="宋体" w:hAnsi="宋体" w:hint="eastAsia"/>
          <w:sz w:val="24"/>
        </w:rPr>
        <w:t>计算、海绵城市设计、</w:t>
      </w:r>
      <w:r w:rsidR="00FD6D62">
        <w:rPr>
          <w:rFonts w:ascii="宋体" w:hAnsi="宋体" w:hint="eastAsia"/>
          <w:sz w:val="24"/>
        </w:rPr>
        <w:t>模</w:t>
      </w:r>
      <w:bookmarkStart w:id="69" w:name="OLE_LINK3"/>
      <w:r w:rsidR="00FD6D62">
        <w:rPr>
          <w:rFonts w:ascii="宋体" w:hAnsi="宋体" w:hint="eastAsia"/>
          <w:sz w:val="24"/>
        </w:rPr>
        <w:t>块化设计、装配式装修设计</w:t>
      </w:r>
      <w:bookmarkEnd w:id="69"/>
      <w:r w:rsidR="00FD6D62">
        <w:rPr>
          <w:rFonts w:ascii="宋体" w:hAnsi="宋体" w:hint="eastAsia"/>
          <w:sz w:val="24"/>
        </w:rPr>
        <w:t>、</w:t>
      </w:r>
      <w:r w:rsidRPr="005F59E7">
        <w:rPr>
          <w:rFonts w:ascii="宋体" w:hAnsi="宋体" w:hint="eastAsia"/>
          <w:sz w:val="24"/>
        </w:rPr>
        <w:t>竣工图签审、轨道安全评估、轨道噪音评估、施工图审查、含外水（包括给水和雨污水接驳等）、外电（从供电部门批复的</w:t>
      </w:r>
      <w:proofErr w:type="gramStart"/>
      <w:r w:rsidRPr="005F59E7">
        <w:rPr>
          <w:rFonts w:ascii="宋体" w:hAnsi="宋体" w:hint="eastAsia"/>
          <w:sz w:val="24"/>
        </w:rPr>
        <w:t>开关房</w:t>
      </w:r>
      <w:proofErr w:type="gramEnd"/>
      <w:r w:rsidRPr="005F59E7">
        <w:rPr>
          <w:rFonts w:ascii="宋体" w:hAnsi="宋体" w:hint="eastAsia"/>
          <w:sz w:val="24"/>
        </w:rPr>
        <w:t>接取电源开始，至本项目专</w:t>
      </w:r>
      <w:r w:rsidRPr="005F59E7">
        <w:rPr>
          <w:rFonts w:ascii="宋体" w:hAnsi="宋体"/>
          <w:sz w:val="24"/>
        </w:rPr>
        <w:t>/</w:t>
      </w:r>
      <w:proofErr w:type="gramStart"/>
      <w:r w:rsidRPr="005F59E7">
        <w:rPr>
          <w:rFonts w:ascii="宋体" w:hAnsi="宋体"/>
          <w:sz w:val="24"/>
        </w:rPr>
        <w:t>公变房低压</w:t>
      </w:r>
      <w:proofErr w:type="gramEnd"/>
      <w:r w:rsidRPr="005F59E7">
        <w:rPr>
          <w:rFonts w:ascii="宋体" w:hAnsi="宋体"/>
          <w:sz w:val="24"/>
        </w:rPr>
        <w:t>柜出线开关间所有的电力设施装置及土建，且包括但不限于应急电源等设计工作）和燃气工程设计。</w:t>
      </w:r>
    </w:p>
    <w:p w14:paraId="2F60B903" w14:textId="029271B0" w:rsidR="006766EA" w:rsidRPr="005F59E7" w:rsidRDefault="007F387A">
      <w:pPr>
        <w:spacing w:line="360" w:lineRule="auto"/>
        <w:ind w:firstLineChars="200" w:firstLine="480"/>
        <w:rPr>
          <w:rFonts w:ascii="宋体" w:hAnsi="宋体"/>
          <w:sz w:val="24"/>
        </w:rPr>
      </w:pPr>
      <w:r w:rsidRPr="005F59E7">
        <w:rPr>
          <w:rFonts w:ascii="宋体" w:hAnsi="宋体" w:hint="eastAsia"/>
          <w:sz w:val="24"/>
        </w:rPr>
        <w:t>负责项目的施工图设计及配合业主完成其他国家规定的审查备案、专项评审、现场实施的图纸、文件及资料。并负责现场技术指导、服务等工作。范围主要包括（不限于）：</w:t>
      </w:r>
    </w:p>
    <w:p w14:paraId="2A02B8C6" w14:textId="70C4F913" w:rsidR="006766EA" w:rsidRPr="005F59E7" w:rsidRDefault="007F387A">
      <w:pPr>
        <w:numPr>
          <w:ilvl w:val="0"/>
          <w:numId w:val="4"/>
        </w:numPr>
        <w:spacing w:line="360" w:lineRule="auto"/>
        <w:ind w:firstLine="480"/>
        <w:rPr>
          <w:rFonts w:ascii="宋体" w:hAnsi="宋体"/>
          <w:sz w:val="24"/>
        </w:rPr>
      </w:pPr>
      <w:r w:rsidRPr="005F59E7">
        <w:rPr>
          <w:rFonts w:ascii="宋体" w:hAnsi="宋体" w:hint="eastAsia"/>
          <w:sz w:val="24"/>
        </w:rPr>
        <w:t>负责规划用地红线范围内所有专业的施工图设计，包括但不限于：总图设计、建筑设计、结构设计（含钢结构）、强弱电设计、智能化设计、给排水设计、暖通设计、消防设计、燃气设计、防雷设计、人防工程设计、土方平衡设计、基坑支护设计、精装修设计、园林景观设计、装配式建筑专项设计、设计阶段BIM咨询、幕墙及门窗栏杆设计、标识系统设计、泛光照明设计、绿色</w:t>
      </w:r>
      <w:proofErr w:type="gramStart"/>
      <w:r w:rsidRPr="005F59E7">
        <w:rPr>
          <w:rFonts w:ascii="宋体" w:hAnsi="宋体" w:hint="eastAsia"/>
          <w:sz w:val="24"/>
        </w:rPr>
        <w:t>建筑设计及碳排放</w:t>
      </w:r>
      <w:proofErr w:type="gramEnd"/>
      <w:r w:rsidRPr="005F59E7">
        <w:rPr>
          <w:rFonts w:ascii="宋体" w:hAnsi="宋体" w:hint="eastAsia"/>
          <w:sz w:val="24"/>
        </w:rPr>
        <w:t>计算、海绵城市设计、</w:t>
      </w:r>
      <w:proofErr w:type="gramStart"/>
      <w:r w:rsidR="00FD6D62">
        <w:rPr>
          <w:rFonts w:ascii="宋体" w:hAnsi="宋体" w:hint="eastAsia"/>
          <w:sz w:val="24"/>
        </w:rPr>
        <w:t>块化设计</w:t>
      </w:r>
      <w:proofErr w:type="gramEnd"/>
      <w:r w:rsidR="00FD6D62">
        <w:rPr>
          <w:rFonts w:ascii="宋体" w:hAnsi="宋体" w:hint="eastAsia"/>
          <w:sz w:val="24"/>
        </w:rPr>
        <w:t>、装配式装修设计、</w:t>
      </w:r>
      <w:r w:rsidRPr="005F59E7">
        <w:rPr>
          <w:rFonts w:ascii="宋体" w:hAnsi="宋体" w:hint="eastAsia"/>
          <w:sz w:val="24"/>
        </w:rPr>
        <w:t>竣工图签审、轨道安全评估、轨道噪音评估、施工图审查、外水设计、外电设计</w:t>
      </w:r>
      <w:r w:rsidR="002B2A60" w:rsidRPr="005F59E7">
        <w:rPr>
          <w:rFonts w:ascii="宋体" w:hAnsi="宋体" w:hint="eastAsia"/>
          <w:sz w:val="24"/>
        </w:rPr>
        <w:t>（从供电部门批复的</w:t>
      </w:r>
      <w:proofErr w:type="gramStart"/>
      <w:r w:rsidR="002B2A60" w:rsidRPr="005F59E7">
        <w:rPr>
          <w:rFonts w:ascii="宋体" w:hAnsi="宋体" w:hint="eastAsia"/>
          <w:sz w:val="24"/>
        </w:rPr>
        <w:t>开关房</w:t>
      </w:r>
      <w:proofErr w:type="gramEnd"/>
      <w:r w:rsidR="002B2A60" w:rsidRPr="005F59E7">
        <w:rPr>
          <w:rFonts w:ascii="宋体" w:hAnsi="宋体" w:hint="eastAsia"/>
          <w:sz w:val="24"/>
        </w:rPr>
        <w:t>接取电源开始，至本项目专/</w:t>
      </w:r>
      <w:proofErr w:type="gramStart"/>
      <w:r w:rsidR="002B2A60" w:rsidRPr="005F59E7">
        <w:rPr>
          <w:rFonts w:ascii="宋体" w:hAnsi="宋体" w:hint="eastAsia"/>
          <w:sz w:val="24"/>
        </w:rPr>
        <w:t>公变房低压</w:t>
      </w:r>
      <w:proofErr w:type="gramEnd"/>
      <w:r w:rsidR="002B2A60" w:rsidRPr="005F59E7">
        <w:rPr>
          <w:rFonts w:ascii="宋体" w:hAnsi="宋体" w:hint="eastAsia"/>
          <w:sz w:val="24"/>
        </w:rPr>
        <w:t>柜出线开关间所有的电力设</w:t>
      </w:r>
      <w:r w:rsidR="002B2A60" w:rsidRPr="005F59E7">
        <w:rPr>
          <w:rFonts w:ascii="宋体" w:hAnsi="宋体" w:hint="eastAsia"/>
          <w:sz w:val="24"/>
        </w:rPr>
        <w:lastRenderedPageBreak/>
        <w:t>施装置及土建，且包括但不限于应急电源等设计工作）</w:t>
      </w:r>
      <w:r w:rsidRPr="005F59E7">
        <w:rPr>
          <w:rFonts w:ascii="宋体" w:hAnsi="宋体" w:hint="eastAsia"/>
          <w:sz w:val="24"/>
        </w:rPr>
        <w:t>、燃气设计。</w:t>
      </w:r>
    </w:p>
    <w:p w14:paraId="457758E6" w14:textId="16438E03" w:rsidR="006766EA" w:rsidRPr="005F59E7" w:rsidRDefault="007F387A">
      <w:pPr>
        <w:numPr>
          <w:ilvl w:val="0"/>
          <w:numId w:val="4"/>
        </w:numPr>
        <w:spacing w:line="360" w:lineRule="auto"/>
        <w:ind w:firstLineChars="200" w:firstLine="480"/>
        <w:rPr>
          <w:rFonts w:ascii="宋体" w:hAnsi="宋体"/>
          <w:sz w:val="24"/>
        </w:rPr>
      </w:pPr>
      <w:r w:rsidRPr="005F59E7">
        <w:rPr>
          <w:rFonts w:ascii="宋体" w:hAnsi="宋体" w:hint="eastAsia"/>
          <w:sz w:val="24"/>
        </w:rPr>
        <w:t>配合招标人办理项目施工图审查、深基坑审查(如有)、各专业竣工图备案等各专项报批报建和验收工作。</w:t>
      </w:r>
    </w:p>
    <w:p w14:paraId="0E9A48A6" w14:textId="77777777" w:rsidR="006766EA" w:rsidRPr="005F59E7" w:rsidRDefault="007F387A">
      <w:pPr>
        <w:numPr>
          <w:ilvl w:val="0"/>
          <w:numId w:val="4"/>
        </w:numPr>
        <w:spacing w:line="360" w:lineRule="auto"/>
        <w:ind w:firstLineChars="200" w:firstLine="480"/>
        <w:rPr>
          <w:rFonts w:ascii="宋体" w:hAnsi="宋体"/>
          <w:sz w:val="24"/>
        </w:rPr>
      </w:pPr>
      <w:r w:rsidRPr="005F59E7">
        <w:rPr>
          <w:rFonts w:ascii="宋体" w:hAnsi="宋体" w:hint="eastAsia"/>
          <w:sz w:val="24"/>
        </w:rPr>
        <w:t>负责工程施工过程直至竣工验收前的设计服务等工作，保证设计变更满足施工进度要求，并按业主要求准备汇报材料（最终以签订合同内容为准）。</w:t>
      </w:r>
    </w:p>
    <w:p w14:paraId="4FE1BAA8" w14:textId="77777777" w:rsidR="006766EA" w:rsidRPr="005F59E7" w:rsidRDefault="007F387A">
      <w:pPr>
        <w:numPr>
          <w:ilvl w:val="0"/>
          <w:numId w:val="4"/>
        </w:numPr>
        <w:spacing w:line="360" w:lineRule="auto"/>
        <w:ind w:firstLineChars="200" w:firstLine="480"/>
        <w:rPr>
          <w:rFonts w:ascii="宋体" w:hAnsi="宋体"/>
          <w:sz w:val="24"/>
        </w:rPr>
      </w:pPr>
      <w:r w:rsidRPr="005F59E7">
        <w:rPr>
          <w:rFonts w:ascii="宋体" w:hAnsi="宋体" w:hint="eastAsia"/>
          <w:sz w:val="24"/>
        </w:rPr>
        <w:t>负责项目竣工图签审、上传公共平台工作。</w:t>
      </w:r>
    </w:p>
    <w:p w14:paraId="21C29B45" w14:textId="77777777" w:rsidR="006766EA" w:rsidRPr="005F59E7" w:rsidRDefault="007F387A">
      <w:pPr>
        <w:numPr>
          <w:ilvl w:val="0"/>
          <w:numId w:val="4"/>
        </w:numPr>
        <w:spacing w:line="360" w:lineRule="auto"/>
        <w:ind w:firstLineChars="200" w:firstLine="480"/>
        <w:rPr>
          <w:rFonts w:ascii="宋体" w:hAnsi="宋体"/>
          <w:sz w:val="24"/>
        </w:rPr>
      </w:pPr>
      <w:r w:rsidRPr="005F59E7">
        <w:rPr>
          <w:rFonts w:ascii="宋体" w:hAnsi="宋体" w:hint="eastAsia"/>
          <w:sz w:val="24"/>
        </w:rPr>
        <w:t>本工程实行限额设计（即确保概算建安费控制在基准价范围内）。</w:t>
      </w:r>
    </w:p>
    <w:p w14:paraId="41CB708C" w14:textId="2AC41F4D" w:rsidR="006766EA" w:rsidRPr="005F59E7" w:rsidRDefault="00881C14">
      <w:pPr>
        <w:numPr>
          <w:ilvl w:val="0"/>
          <w:numId w:val="4"/>
        </w:numPr>
        <w:spacing w:line="360" w:lineRule="auto"/>
        <w:ind w:firstLineChars="200" w:firstLine="480"/>
        <w:rPr>
          <w:rFonts w:ascii="宋体" w:hAnsi="宋体"/>
          <w:sz w:val="24"/>
        </w:rPr>
      </w:pPr>
      <w:r w:rsidRPr="005F59E7">
        <w:rPr>
          <w:rFonts w:ascii="宋体" w:hAnsi="宋体" w:hint="eastAsia"/>
          <w:sz w:val="24"/>
        </w:rPr>
        <w:t>施工图设计</w:t>
      </w:r>
      <w:r w:rsidR="007F387A" w:rsidRPr="005F59E7">
        <w:rPr>
          <w:rFonts w:ascii="宋体" w:hAnsi="宋体" w:hint="eastAsia"/>
          <w:sz w:val="24"/>
        </w:rPr>
        <w:t>阶段设计深度需</w:t>
      </w:r>
      <w:proofErr w:type="gramStart"/>
      <w:r w:rsidR="007F387A" w:rsidRPr="005F59E7">
        <w:rPr>
          <w:rFonts w:ascii="宋体" w:hAnsi="宋体" w:hint="eastAsia"/>
          <w:sz w:val="24"/>
        </w:rPr>
        <w:t>达到住</w:t>
      </w:r>
      <w:proofErr w:type="gramEnd"/>
      <w:r w:rsidR="007F387A" w:rsidRPr="005F59E7">
        <w:rPr>
          <w:rFonts w:ascii="宋体" w:hAnsi="宋体" w:hint="eastAsia"/>
          <w:sz w:val="24"/>
        </w:rPr>
        <w:t>建部《建设工程设计文件编制深度规定（2016年版）》设计深度的有关规定。</w:t>
      </w:r>
    </w:p>
    <w:p w14:paraId="34A97377" w14:textId="77777777" w:rsidR="006766EA" w:rsidRPr="005F59E7" w:rsidRDefault="007F387A">
      <w:pPr>
        <w:spacing w:beforeLines="50" w:before="156" w:line="360" w:lineRule="auto"/>
        <w:ind w:left="723" w:hangingChars="300" w:hanging="723"/>
        <w:rPr>
          <w:rFonts w:ascii="宋体" w:hAnsi="宋体"/>
          <w:b/>
          <w:sz w:val="24"/>
        </w:rPr>
      </w:pPr>
      <w:r w:rsidRPr="005F59E7">
        <w:rPr>
          <w:rFonts w:ascii="宋体" w:hAnsi="宋体" w:hint="eastAsia"/>
          <w:b/>
          <w:sz w:val="24"/>
        </w:rPr>
        <w:t>3.1.3设计其他服务</w:t>
      </w:r>
    </w:p>
    <w:p w14:paraId="63BF7671" w14:textId="7160D037" w:rsidR="006766EA" w:rsidRPr="005F59E7" w:rsidRDefault="00FD6F4D">
      <w:pPr>
        <w:numPr>
          <w:ilvl w:val="0"/>
          <w:numId w:val="5"/>
        </w:numPr>
        <w:spacing w:line="360" w:lineRule="auto"/>
        <w:ind w:firstLineChars="200" w:firstLine="480"/>
        <w:rPr>
          <w:rFonts w:ascii="宋体" w:hAnsi="宋体"/>
          <w:sz w:val="24"/>
        </w:rPr>
      </w:pPr>
      <w:r w:rsidRPr="005F59E7">
        <w:rPr>
          <w:rFonts w:ascii="宋体" w:hAnsi="宋体" w:hint="eastAsia"/>
          <w:sz w:val="24"/>
        </w:rPr>
        <w:t>施工图</w:t>
      </w:r>
      <w:r w:rsidR="007F387A" w:rsidRPr="005F59E7">
        <w:rPr>
          <w:rFonts w:ascii="宋体" w:hAnsi="宋体" w:hint="eastAsia"/>
          <w:sz w:val="24"/>
        </w:rPr>
        <w:t>设计</w:t>
      </w:r>
      <w:r w:rsidRPr="005F59E7">
        <w:rPr>
          <w:rFonts w:ascii="宋体" w:hAnsi="宋体" w:hint="eastAsia"/>
          <w:sz w:val="24"/>
        </w:rPr>
        <w:t>阶段</w:t>
      </w:r>
      <w:r w:rsidR="007F387A" w:rsidRPr="005F59E7">
        <w:rPr>
          <w:rFonts w:ascii="宋体" w:hAnsi="宋体" w:hint="eastAsia"/>
          <w:sz w:val="24"/>
        </w:rPr>
        <w:t>服务及协调工作。</w:t>
      </w:r>
    </w:p>
    <w:p w14:paraId="432FC190" w14:textId="77777777" w:rsidR="006766EA" w:rsidRPr="005F59E7" w:rsidRDefault="007F387A">
      <w:pPr>
        <w:numPr>
          <w:ilvl w:val="0"/>
          <w:numId w:val="5"/>
        </w:numPr>
        <w:spacing w:line="360" w:lineRule="auto"/>
        <w:ind w:firstLineChars="200" w:firstLine="480"/>
        <w:rPr>
          <w:rFonts w:ascii="宋体" w:hAnsi="宋体"/>
          <w:sz w:val="24"/>
        </w:rPr>
      </w:pPr>
      <w:r w:rsidRPr="005F59E7">
        <w:rPr>
          <w:rFonts w:ascii="宋体" w:hAnsi="宋体" w:hint="eastAsia"/>
          <w:sz w:val="24"/>
        </w:rPr>
        <w:t>负责根据政府相关文件要求及建设单位要求组织各项设计审查及评审工作，并承担设计评审所需专家费用。</w:t>
      </w:r>
    </w:p>
    <w:p w14:paraId="1A219C76" w14:textId="77777777" w:rsidR="006766EA" w:rsidRPr="005F59E7" w:rsidRDefault="007F387A">
      <w:pPr>
        <w:spacing w:beforeLines="50" w:before="156" w:line="360" w:lineRule="auto"/>
        <w:ind w:left="723" w:hangingChars="300" w:hanging="723"/>
        <w:rPr>
          <w:rFonts w:ascii="宋体" w:hAnsi="宋体"/>
          <w:b/>
          <w:sz w:val="24"/>
        </w:rPr>
      </w:pPr>
      <w:r w:rsidRPr="005F59E7">
        <w:rPr>
          <w:rFonts w:ascii="宋体" w:hAnsi="宋体" w:hint="eastAsia"/>
          <w:b/>
          <w:sz w:val="24"/>
        </w:rPr>
        <w:t>3.1.4 设计成果文件要求</w:t>
      </w:r>
    </w:p>
    <w:p w14:paraId="167C2AF8" w14:textId="77777777" w:rsidR="006766EA" w:rsidRPr="005F59E7" w:rsidRDefault="007F387A">
      <w:pPr>
        <w:numPr>
          <w:ilvl w:val="0"/>
          <w:numId w:val="6"/>
        </w:numPr>
        <w:spacing w:line="360" w:lineRule="auto"/>
        <w:ind w:firstLineChars="200" w:firstLine="480"/>
        <w:rPr>
          <w:rFonts w:ascii="宋体" w:hAnsi="宋体"/>
          <w:sz w:val="24"/>
        </w:rPr>
      </w:pPr>
      <w:r w:rsidRPr="005F59E7">
        <w:rPr>
          <w:rFonts w:ascii="宋体" w:hAnsi="宋体" w:hint="eastAsia"/>
          <w:sz w:val="24"/>
        </w:rPr>
        <w:t>按合同要求。</w:t>
      </w:r>
    </w:p>
    <w:p w14:paraId="3489263D" w14:textId="77777777" w:rsidR="006766EA" w:rsidRPr="005F59E7" w:rsidRDefault="006766EA">
      <w:pPr>
        <w:spacing w:line="360" w:lineRule="auto"/>
        <w:rPr>
          <w:rFonts w:ascii="宋体" w:hAnsi="宋体"/>
          <w:sz w:val="24"/>
        </w:rPr>
      </w:pPr>
    </w:p>
    <w:p w14:paraId="0C8CCA34" w14:textId="77777777" w:rsidR="006766EA" w:rsidRPr="005F59E7" w:rsidRDefault="006766EA">
      <w:pPr>
        <w:spacing w:line="360" w:lineRule="auto"/>
        <w:rPr>
          <w:rFonts w:ascii="宋体" w:hAnsi="宋体"/>
        </w:rPr>
      </w:pPr>
    </w:p>
    <w:p w14:paraId="1035F0C7" w14:textId="77777777" w:rsidR="006766EA" w:rsidRPr="005F59E7" w:rsidRDefault="007F387A">
      <w:pPr>
        <w:pStyle w:val="1"/>
        <w:keepNext w:val="0"/>
        <w:keepLines w:val="0"/>
        <w:pageBreakBefore/>
        <w:tabs>
          <w:tab w:val="left" w:pos="0"/>
          <w:tab w:val="left" w:pos="3600"/>
        </w:tabs>
        <w:spacing w:beforeLines="100" w:before="312" w:afterLines="100" w:after="312" w:line="360" w:lineRule="auto"/>
        <w:jc w:val="center"/>
        <w:rPr>
          <w:rFonts w:ascii="宋体" w:hAnsi="宋体"/>
          <w:sz w:val="32"/>
        </w:rPr>
      </w:pPr>
      <w:bookmarkStart w:id="70" w:name="_Toc30859"/>
      <w:bookmarkStart w:id="71" w:name="_Toc2712"/>
      <w:bookmarkStart w:id="72" w:name="_Toc29015"/>
      <w:bookmarkStart w:id="73" w:name="_Toc4640"/>
      <w:bookmarkStart w:id="74" w:name="_Toc176101669"/>
      <w:r w:rsidRPr="005F59E7">
        <w:rPr>
          <w:rFonts w:ascii="宋体" w:hAnsi="宋体" w:hint="eastAsia"/>
          <w:sz w:val="32"/>
        </w:rPr>
        <w:lastRenderedPageBreak/>
        <w:t>第4章  设计工作要求</w:t>
      </w:r>
      <w:bookmarkEnd w:id="60"/>
      <w:bookmarkEnd w:id="61"/>
      <w:bookmarkEnd w:id="70"/>
      <w:bookmarkEnd w:id="71"/>
      <w:bookmarkEnd w:id="72"/>
      <w:bookmarkEnd w:id="73"/>
      <w:bookmarkEnd w:id="74"/>
    </w:p>
    <w:p w14:paraId="0062CB81"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75" w:name="_Toc31207"/>
      <w:bookmarkStart w:id="76" w:name="_Toc35435215"/>
      <w:bookmarkStart w:id="77" w:name="_Toc176101670"/>
      <w:bookmarkStart w:id="78" w:name="_Toc20850"/>
      <w:bookmarkStart w:id="79" w:name="_Toc21998"/>
      <w:bookmarkStart w:id="80" w:name="_Toc4127"/>
      <w:bookmarkStart w:id="81" w:name="_Toc475397308"/>
      <w:r w:rsidRPr="005F59E7">
        <w:rPr>
          <w:rFonts w:ascii="宋体" w:eastAsia="宋体" w:hAnsi="宋体" w:hint="eastAsia"/>
          <w:sz w:val="24"/>
          <w:szCs w:val="24"/>
        </w:rPr>
        <w:t>4.1设计原则及理念</w:t>
      </w:r>
      <w:bookmarkEnd w:id="75"/>
      <w:bookmarkEnd w:id="76"/>
      <w:bookmarkEnd w:id="77"/>
      <w:bookmarkEnd w:id="78"/>
      <w:bookmarkEnd w:id="79"/>
      <w:bookmarkEnd w:id="80"/>
      <w:bookmarkEnd w:id="81"/>
    </w:p>
    <w:p w14:paraId="6925B2BB" w14:textId="77777777" w:rsidR="006766EA" w:rsidRPr="005F59E7" w:rsidRDefault="007F387A">
      <w:pPr>
        <w:spacing w:line="360" w:lineRule="auto"/>
        <w:ind w:firstLineChars="200" w:firstLine="480"/>
        <w:rPr>
          <w:rFonts w:ascii="宋体" w:hAnsi="宋体"/>
          <w:sz w:val="24"/>
        </w:rPr>
      </w:pPr>
      <w:bookmarkStart w:id="82" w:name="_Toc308181984"/>
      <w:r w:rsidRPr="005F59E7">
        <w:rPr>
          <w:rFonts w:ascii="宋体" w:hAnsi="宋体" w:hint="eastAsia"/>
          <w:sz w:val="24"/>
        </w:rPr>
        <w:t>1、满足国家关于建筑设计的规范标准的要求及设计行业相关技术规范条文的要求，严格执行国家工程建设标准强制性条文。</w:t>
      </w:r>
    </w:p>
    <w:p w14:paraId="6646A9D7" w14:textId="77777777" w:rsidR="006766EA" w:rsidRPr="005F59E7" w:rsidRDefault="007F387A">
      <w:pPr>
        <w:spacing w:line="360" w:lineRule="auto"/>
        <w:ind w:firstLineChars="200" w:firstLine="480"/>
        <w:rPr>
          <w:rFonts w:ascii="宋体" w:hAnsi="宋体"/>
          <w:sz w:val="24"/>
        </w:rPr>
      </w:pPr>
      <w:r w:rsidRPr="005F59E7">
        <w:rPr>
          <w:rFonts w:ascii="宋体" w:hAnsi="宋体" w:hint="eastAsia"/>
          <w:sz w:val="24"/>
        </w:rPr>
        <w:t>2、项目设计应符合城市总体规划要求，满足规划部门的规划设计要点，同时满足业主关于项目投资控制的目标。</w:t>
      </w:r>
    </w:p>
    <w:p w14:paraId="3FEE99A3" w14:textId="77777777" w:rsidR="006766EA" w:rsidRPr="005F59E7" w:rsidRDefault="007F387A">
      <w:pPr>
        <w:spacing w:line="360" w:lineRule="auto"/>
        <w:ind w:firstLineChars="200" w:firstLine="480"/>
        <w:rPr>
          <w:rFonts w:ascii="宋体" w:hAnsi="宋体"/>
          <w:sz w:val="24"/>
        </w:rPr>
      </w:pPr>
      <w:r w:rsidRPr="005F59E7">
        <w:rPr>
          <w:rFonts w:ascii="宋体" w:hAnsi="宋体" w:hint="eastAsia"/>
          <w:sz w:val="24"/>
        </w:rPr>
        <w:t>3、合理利用土地，确保满足功能使用需求，对城市景观、邻里空间，商业价值、节约用地。做到认真深入细致研究，设计思路清晰，规划布局合理。</w:t>
      </w:r>
    </w:p>
    <w:p w14:paraId="3F88D7B5" w14:textId="77777777" w:rsidR="006766EA" w:rsidRPr="005F59E7" w:rsidRDefault="007F387A">
      <w:pPr>
        <w:spacing w:line="360" w:lineRule="auto"/>
        <w:ind w:firstLineChars="200" w:firstLine="480"/>
        <w:rPr>
          <w:rFonts w:ascii="宋体" w:hAnsi="宋体"/>
          <w:sz w:val="24"/>
        </w:rPr>
      </w:pPr>
      <w:r w:rsidRPr="005F59E7">
        <w:rPr>
          <w:rFonts w:ascii="宋体" w:hAnsi="宋体" w:hint="eastAsia"/>
          <w:sz w:val="24"/>
        </w:rPr>
        <w:t>4、正确处理使用、辅助、交通三大部分关系，对建筑空间进行合理组合，优化设计。</w:t>
      </w:r>
    </w:p>
    <w:p w14:paraId="7FC81E41" w14:textId="77777777" w:rsidR="006766EA" w:rsidRPr="005F59E7" w:rsidRDefault="007F387A">
      <w:pPr>
        <w:spacing w:line="360" w:lineRule="auto"/>
        <w:ind w:firstLineChars="200" w:firstLine="480"/>
        <w:rPr>
          <w:rFonts w:ascii="宋体" w:hAnsi="宋体"/>
          <w:sz w:val="24"/>
        </w:rPr>
      </w:pPr>
      <w:r w:rsidRPr="005F59E7">
        <w:rPr>
          <w:rFonts w:ascii="宋体" w:hAnsi="宋体" w:hint="eastAsia"/>
          <w:sz w:val="24"/>
        </w:rPr>
        <w:t>5、建筑设计考虑节能要求，建筑单体平面控制建筑的体型系数，建筑立面设计应考虑工程造价及施工难度。</w:t>
      </w:r>
    </w:p>
    <w:p w14:paraId="3B3DAC35" w14:textId="77777777" w:rsidR="006766EA" w:rsidRPr="005F59E7" w:rsidRDefault="007F387A">
      <w:pPr>
        <w:spacing w:line="360" w:lineRule="auto"/>
        <w:ind w:firstLineChars="200" w:firstLine="480"/>
        <w:rPr>
          <w:rFonts w:ascii="宋体" w:hAnsi="宋体"/>
          <w:sz w:val="24"/>
        </w:rPr>
      </w:pPr>
      <w:r w:rsidRPr="005F59E7">
        <w:rPr>
          <w:rFonts w:ascii="宋体" w:hAnsi="宋体" w:hint="eastAsia"/>
          <w:sz w:val="24"/>
        </w:rPr>
        <w:t>6、规划与建筑设计应满足建筑功能的要求，在使用上应具有较大的适应性和灵活性，各功能分区既要相对独立，又要有机联系，便于统一管理。</w:t>
      </w:r>
      <w:bookmarkEnd w:id="82"/>
    </w:p>
    <w:p w14:paraId="48044C30"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83" w:name="_Toc11604"/>
      <w:bookmarkStart w:id="84" w:name="_Toc485"/>
      <w:bookmarkStart w:id="85" w:name="_Toc8283"/>
      <w:bookmarkStart w:id="86" w:name="_Toc176101671"/>
      <w:bookmarkStart w:id="87" w:name="_Toc17324"/>
      <w:r w:rsidRPr="005F59E7">
        <w:rPr>
          <w:rFonts w:ascii="宋体" w:eastAsia="宋体" w:hAnsi="宋体" w:hint="eastAsia"/>
          <w:sz w:val="24"/>
          <w:szCs w:val="24"/>
        </w:rPr>
        <w:t>4.2对设计与法律、法规、规章、规范、标准的符合性要求</w:t>
      </w:r>
      <w:bookmarkEnd w:id="83"/>
      <w:bookmarkEnd w:id="84"/>
      <w:bookmarkEnd w:id="85"/>
      <w:bookmarkEnd w:id="86"/>
      <w:bookmarkEnd w:id="87"/>
    </w:p>
    <w:p w14:paraId="67EBAC98" w14:textId="581ACF12" w:rsidR="006766EA" w:rsidRPr="005F59E7" w:rsidRDefault="007F387A">
      <w:pPr>
        <w:spacing w:line="440" w:lineRule="exact"/>
        <w:rPr>
          <w:rFonts w:ascii="宋体" w:hAnsi="宋体"/>
          <w:sz w:val="24"/>
        </w:rPr>
      </w:pPr>
      <w:r w:rsidRPr="005F59E7">
        <w:rPr>
          <w:rFonts w:ascii="宋体" w:hAnsi="宋体" w:hint="eastAsia"/>
          <w:sz w:val="24"/>
        </w:rPr>
        <w:t xml:space="preserve">   1、设计单位交付的设计文件应符合中华人民共和国现行的有关法律、行政法规和相关的工程设计技术规范、规定及标准，必须执行国家规定的工程建设标准强制性条文要求。</w:t>
      </w:r>
    </w:p>
    <w:p w14:paraId="57493748" w14:textId="77777777" w:rsidR="006766EA" w:rsidRPr="005F59E7" w:rsidRDefault="007F387A">
      <w:pPr>
        <w:spacing w:line="440" w:lineRule="exact"/>
        <w:rPr>
          <w:rFonts w:ascii="宋体" w:hAnsi="宋体"/>
          <w:sz w:val="24"/>
        </w:rPr>
      </w:pPr>
      <w:r w:rsidRPr="005F59E7">
        <w:rPr>
          <w:rFonts w:ascii="宋体" w:hAnsi="宋体" w:hint="eastAsia"/>
          <w:sz w:val="24"/>
        </w:rPr>
        <w:t xml:space="preserve">   2、设计单位应在设计文件中列出设计采用的主要技术标准名称、编号与版本。如引用标准图集，除标明出处外，要求将引用图绘制在施工图中。</w:t>
      </w:r>
    </w:p>
    <w:p w14:paraId="2EDAACDC" w14:textId="77777777" w:rsidR="006766EA" w:rsidRPr="005F59E7" w:rsidRDefault="007F387A">
      <w:pPr>
        <w:spacing w:line="440" w:lineRule="exact"/>
        <w:rPr>
          <w:rFonts w:ascii="宋体" w:hAnsi="宋体"/>
          <w:sz w:val="24"/>
        </w:rPr>
      </w:pPr>
      <w:r w:rsidRPr="005F59E7">
        <w:rPr>
          <w:rFonts w:ascii="宋体" w:hAnsi="宋体" w:hint="eastAsia"/>
          <w:sz w:val="24"/>
        </w:rPr>
        <w:t xml:space="preserve">   3、由于工程设计的特殊需要对设计规范、规程中非强制性的条文，允许稍有选择和突破，但设计单位必须提出充分的理由，提交充分的质量保证措施，并经建设管理单位论证同意后以文件形式认可。</w:t>
      </w:r>
    </w:p>
    <w:p w14:paraId="29CFE732" w14:textId="73880A76" w:rsidR="007E14AC" w:rsidRPr="005F59E7" w:rsidRDefault="007F387A" w:rsidP="001D7BFD">
      <w:pPr>
        <w:spacing w:line="500" w:lineRule="exact"/>
        <w:rPr>
          <w:rFonts w:ascii="宋体" w:hAnsi="宋体"/>
          <w:sz w:val="24"/>
        </w:rPr>
      </w:pPr>
      <w:r w:rsidRPr="005F59E7">
        <w:rPr>
          <w:rFonts w:ascii="宋体" w:hAnsi="宋体" w:hint="eastAsia"/>
          <w:sz w:val="24"/>
        </w:rPr>
        <w:t xml:space="preserve">   4、项目选用的工程材料、工程构配件和设备，其质量标准必须符合中华人民共和国国家规范、标准要求。</w:t>
      </w:r>
    </w:p>
    <w:p w14:paraId="6EFC8417"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88" w:name="_Toc23518"/>
      <w:bookmarkStart w:id="89" w:name="_Toc21731"/>
      <w:bookmarkStart w:id="90" w:name="_Toc6445"/>
      <w:bookmarkStart w:id="91" w:name="_Toc31249"/>
      <w:bookmarkStart w:id="92" w:name="_Toc176101672"/>
      <w:r w:rsidRPr="005F59E7">
        <w:rPr>
          <w:rFonts w:ascii="宋体" w:eastAsia="宋体" w:hAnsi="宋体" w:hint="eastAsia"/>
          <w:sz w:val="24"/>
          <w:szCs w:val="24"/>
        </w:rPr>
        <w:t>4.3</w:t>
      </w:r>
      <w:bookmarkEnd w:id="88"/>
      <w:bookmarkEnd w:id="89"/>
      <w:bookmarkEnd w:id="90"/>
      <w:bookmarkEnd w:id="91"/>
      <w:r w:rsidRPr="005F59E7">
        <w:rPr>
          <w:rFonts w:ascii="宋体" w:eastAsia="宋体" w:hAnsi="宋体" w:hint="eastAsia"/>
          <w:sz w:val="24"/>
          <w:szCs w:val="24"/>
        </w:rPr>
        <w:t>场地设计与外环境设计</w:t>
      </w:r>
      <w:bookmarkEnd w:id="92"/>
    </w:p>
    <w:p w14:paraId="68645925" w14:textId="2B4FBD8B" w:rsidR="006766EA" w:rsidRPr="005F59E7" w:rsidRDefault="007F387A">
      <w:pPr>
        <w:spacing w:beforeLines="50" w:before="156" w:line="360" w:lineRule="auto"/>
        <w:ind w:firstLineChars="200" w:firstLine="480"/>
        <w:rPr>
          <w:rFonts w:ascii="宋体" w:hAnsi="宋体"/>
          <w:sz w:val="24"/>
        </w:rPr>
      </w:pPr>
      <w:r w:rsidRPr="005F59E7">
        <w:rPr>
          <w:rFonts w:ascii="宋体" w:hAnsi="宋体" w:hint="eastAsia"/>
          <w:sz w:val="24"/>
        </w:rPr>
        <w:t>1、建筑工程</w:t>
      </w:r>
      <w:r w:rsidR="007E14AC" w:rsidRPr="005F59E7">
        <w:rPr>
          <w:rFonts w:ascii="宋体" w:hAnsi="宋体" w:hint="eastAsia"/>
          <w:sz w:val="24"/>
        </w:rPr>
        <w:t>施工图</w:t>
      </w:r>
      <w:r w:rsidRPr="005F59E7">
        <w:rPr>
          <w:rFonts w:ascii="宋体" w:hAnsi="宋体" w:hint="eastAsia"/>
          <w:sz w:val="24"/>
        </w:rPr>
        <w:t>审查时，应开展场地设计(含首层平面)、道路(渠化)设</w:t>
      </w:r>
      <w:r w:rsidRPr="005F59E7">
        <w:rPr>
          <w:rFonts w:ascii="宋体" w:hAnsi="宋体" w:hint="eastAsia"/>
          <w:sz w:val="24"/>
        </w:rPr>
        <w:lastRenderedPageBreak/>
        <w:t>计、步行系统设计。</w:t>
      </w:r>
      <w:r w:rsidR="00534A30" w:rsidRPr="005F59E7">
        <w:rPr>
          <w:rFonts w:ascii="宋体" w:hAnsi="宋体" w:hint="eastAsia"/>
          <w:sz w:val="24"/>
        </w:rPr>
        <w:t>竖向</w:t>
      </w:r>
      <w:r w:rsidRPr="005F59E7">
        <w:rPr>
          <w:rFonts w:ascii="宋体" w:hAnsi="宋体" w:hint="eastAsia"/>
          <w:sz w:val="24"/>
        </w:rPr>
        <w:t>设计应遵循自然地形，控制建筑室外地坪标高，建筑室外地坪和周边道路人行道应持平或平缓对接。室外地坪标高满足防洪及管线设置要求，与周边道路协调，地块与周边市政用地之间的高差应在本地块内通过绿化护坡相衔接。。</w:t>
      </w:r>
    </w:p>
    <w:p w14:paraId="6CBCC4C5" w14:textId="0E98B7FC" w:rsidR="006766EA" w:rsidRPr="005F59E7" w:rsidRDefault="007F387A">
      <w:pPr>
        <w:spacing w:beforeLines="50" w:before="156" w:line="360" w:lineRule="auto"/>
        <w:ind w:firstLineChars="200" w:firstLine="480"/>
        <w:rPr>
          <w:rFonts w:ascii="宋体" w:hAnsi="宋体"/>
          <w:sz w:val="24"/>
        </w:rPr>
      </w:pPr>
      <w:r w:rsidRPr="005F59E7">
        <w:rPr>
          <w:rFonts w:ascii="宋体" w:hAnsi="宋体" w:hint="eastAsia"/>
          <w:sz w:val="24"/>
        </w:rPr>
        <w:t>2、鼓励设置建筑公共开放空间，建筑首层、建筑退让范围周边场地应一体化设计，通过首层架空、打造沿街骑楼界面、活化裙楼屋顶、设置空中连廊等方式设置多元公共空间。城市主千道、主要景观通廊两侧应加强建设项目场地与公共空间的一体化设计。鼓励商场、办公等公共设施之</w:t>
      </w:r>
      <w:r w:rsidR="00504525" w:rsidRPr="005F59E7">
        <w:rPr>
          <w:rFonts w:ascii="宋体" w:hAnsi="宋体" w:hint="eastAsia"/>
          <w:sz w:val="24"/>
        </w:rPr>
        <w:t>间</w:t>
      </w:r>
      <w:r w:rsidRPr="005F59E7">
        <w:rPr>
          <w:rFonts w:ascii="宋体" w:hAnsi="宋体" w:hint="eastAsia"/>
          <w:sz w:val="24"/>
        </w:rPr>
        <w:t>增加公共连廊；鼓励住宅商场、办公等建筑与公共服务设施、市政交通设施、城市公共空间之间增加公共连廊；鼓励建筑物人行入口增设雨蓬；鼓励在建筑场地内设置公共艺术环境小品；鼓励在地块内设置集中的低势绿地或雨水湿地作为透水区。鼓励设置互连互通的立体公共空间。</w:t>
      </w:r>
    </w:p>
    <w:p w14:paraId="20D59BBA" w14:textId="2DB6C416" w:rsidR="006766EA" w:rsidRPr="005F59E7" w:rsidRDefault="007F387A">
      <w:pPr>
        <w:spacing w:beforeLines="50" w:before="156" w:line="360" w:lineRule="auto"/>
        <w:ind w:firstLineChars="200" w:firstLine="480"/>
        <w:rPr>
          <w:rFonts w:ascii="宋体" w:hAnsi="宋体"/>
          <w:sz w:val="24"/>
        </w:rPr>
      </w:pPr>
      <w:r w:rsidRPr="005F59E7">
        <w:rPr>
          <w:rFonts w:ascii="宋体" w:hAnsi="宋体" w:hint="eastAsia"/>
          <w:sz w:val="24"/>
        </w:rPr>
        <w:t>3、应开展精细无障碍设计、满足安全、舒适的运行要求。场地与建筑的无障碍设计须满足《无障碍设计规范》(GB50763-2012)</w:t>
      </w:r>
      <w:r w:rsidR="003971AC" w:rsidRPr="005F59E7">
        <w:rPr>
          <w:rFonts w:ascii="宋体" w:hAnsi="宋体" w:hint="eastAsia"/>
          <w:sz w:val="24"/>
        </w:rPr>
        <w:t>、</w:t>
      </w:r>
      <w:bookmarkStart w:id="93" w:name="_Hlk207454613"/>
      <w:r w:rsidR="003971AC" w:rsidRPr="005F59E7">
        <w:rPr>
          <w:rFonts w:ascii="宋体" w:hAnsi="宋体"/>
          <w:sz w:val="24"/>
        </w:rPr>
        <w:t>《建筑与市政工程无障碍通用规范 [附条文说明]》GB 55019-2021</w:t>
      </w:r>
      <w:r w:rsidRPr="005F59E7">
        <w:rPr>
          <w:rFonts w:ascii="宋体" w:hAnsi="宋体" w:hint="eastAsia"/>
          <w:sz w:val="24"/>
        </w:rPr>
        <w:t>的相关要求。</w:t>
      </w:r>
    </w:p>
    <w:bookmarkEnd w:id="93"/>
    <w:p w14:paraId="3DC3E040" w14:textId="77777777" w:rsidR="006766EA" w:rsidRPr="005F59E7" w:rsidRDefault="007F387A">
      <w:pPr>
        <w:spacing w:beforeLines="50" w:before="156" w:line="360" w:lineRule="auto"/>
        <w:ind w:firstLineChars="200" w:firstLine="480"/>
        <w:rPr>
          <w:rFonts w:ascii="宋体" w:hAnsi="宋体"/>
          <w:sz w:val="24"/>
        </w:rPr>
      </w:pPr>
      <w:r w:rsidRPr="005F59E7">
        <w:rPr>
          <w:rFonts w:ascii="宋体" w:hAnsi="宋体"/>
          <w:sz w:val="24"/>
        </w:rPr>
        <w:t>4</w:t>
      </w:r>
      <w:r w:rsidRPr="005F59E7">
        <w:rPr>
          <w:rFonts w:ascii="宋体" w:hAnsi="宋体" w:hint="eastAsia"/>
          <w:sz w:val="24"/>
        </w:rPr>
        <w:t>、建筑景观照明设施应控制外溢光和杂散光，避免对室内活动干扰，减少环境光污染。</w:t>
      </w:r>
    </w:p>
    <w:p w14:paraId="7EDDF6EB" w14:textId="5B1A4871" w:rsidR="006766EA" w:rsidRPr="005F59E7" w:rsidRDefault="007F387A" w:rsidP="00E33C5A">
      <w:pPr>
        <w:spacing w:beforeLines="50" w:before="156" w:line="360" w:lineRule="auto"/>
        <w:ind w:firstLineChars="200" w:firstLine="480"/>
        <w:rPr>
          <w:rFonts w:ascii="宋体" w:hAnsi="宋体"/>
          <w:sz w:val="24"/>
        </w:rPr>
      </w:pPr>
      <w:r w:rsidRPr="005F59E7">
        <w:rPr>
          <w:rFonts w:ascii="宋体" w:hAnsi="宋体"/>
          <w:sz w:val="24"/>
        </w:rPr>
        <w:t>5</w:t>
      </w:r>
      <w:r w:rsidRPr="005F59E7">
        <w:rPr>
          <w:rFonts w:ascii="宋体" w:hAnsi="宋体" w:hint="eastAsia"/>
          <w:sz w:val="24"/>
        </w:rPr>
        <w:t>、建筑红线内应与红线外场地设计协调，保证地块红线内外场地一体化，包括景观绿化、广场及慢行道铺装、市政设施、地下空间凸出物、城市家具及公共艺术品等要素。鼓励在建筑场地内设置公共艺术</w:t>
      </w:r>
      <w:r w:rsidR="00534A30" w:rsidRPr="005F59E7">
        <w:rPr>
          <w:rFonts w:ascii="宋体" w:hAnsi="宋体" w:hint="eastAsia"/>
          <w:sz w:val="24"/>
        </w:rPr>
        <w:t>环</w:t>
      </w:r>
      <w:r w:rsidRPr="005F59E7">
        <w:rPr>
          <w:rFonts w:ascii="宋体" w:hAnsi="宋体" w:hint="eastAsia"/>
          <w:sz w:val="24"/>
        </w:rPr>
        <w:t>境小品，并符合已批准的城市设计关于公共艺术的要求。鼓励在建筑场地内，利用公共绿地、集中绿地或广场建设休闲体育设施及儿童游乐设施。保证漫步道、慢跑道、自行车道三道贯通。</w:t>
      </w:r>
    </w:p>
    <w:p w14:paraId="245680F8"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94" w:name="_Toc31888"/>
      <w:bookmarkStart w:id="95" w:name="_Toc176101673"/>
      <w:bookmarkStart w:id="96" w:name="_Toc13108"/>
      <w:bookmarkStart w:id="97" w:name="_Toc24024"/>
      <w:bookmarkStart w:id="98" w:name="_Toc5280"/>
      <w:r w:rsidRPr="005F59E7">
        <w:rPr>
          <w:rFonts w:ascii="宋体" w:eastAsia="宋体" w:hAnsi="宋体" w:hint="eastAsia"/>
          <w:sz w:val="24"/>
          <w:szCs w:val="24"/>
        </w:rPr>
        <w:t>4.</w:t>
      </w:r>
      <w:r w:rsidRPr="005F59E7">
        <w:rPr>
          <w:rFonts w:ascii="宋体" w:eastAsia="宋体" w:hAnsi="宋体"/>
          <w:sz w:val="24"/>
          <w:szCs w:val="24"/>
        </w:rPr>
        <w:t>4</w:t>
      </w:r>
      <w:r w:rsidRPr="005F59E7">
        <w:rPr>
          <w:rFonts w:ascii="宋体" w:eastAsia="宋体" w:hAnsi="宋体" w:hint="eastAsia"/>
          <w:sz w:val="24"/>
          <w:szCs w:val="24"/>
        </w:rPr>
        <w:t>建筑设计要求</w:t>
      </w:r>
      <w:bookmarkEnd w:id="94"/>
      <w:bookmarkEnd w:id="95"/>
      <w:bookmarkEnd w:id="96"/>
      <w:bookmarkEnd w:id="97"/>
      <w:bookmarkEnd w:id="98"/>
    </w:p>
    <w:p w14:paraId="259E7DA4"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ab/>
        <w:t>本项目位于总体城市设计划定的“五边四廊四区”城市设计重点地区，应参照其管</w:t>
      </w:r>
      <w:proofErr w:type="gramStart"/>
      <w:r w:rsidRPr="005F59E7">
        <w:rPr>
          <w:rFonts w:ascii="宋体" w:hAnsi="宋体" w:hint="eastAsia"/>
          <w:sz w:val="24"/>
        </w:rPr>
        <w:t>控要求</w:t>
      </w:r>
      <w:proofErr w:type="gramEnd"/>
      <w:r w:rsidRPr="005F59E7">
        <w:rPr>
          <w:rFonts w:ascii="宋体" w:hAnsi="宋体" w:hint="eastAsia"/>
          <w:sz w:val="24"/>
        </w:rPr>
        <w:t>执行。</w:t>
      </w:r>
    </w:p>
    <w:p w14:paraId="4C46C45C"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建筑设计方案应有利于周边地区环境价值的提升，体现品质化、精细化设计。建筑单体风貌应服从群体风貌要求，与建筑群体风貌协调。</w:t>
      </w:r>
    </w:p>
    <w:p w14:paraId="51E7D7B6"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ab/>
        <w:t>原则上临湖泊等自然水面、绿地、广场、山体等开敞空间以及文保单位、</w:t>
      </w:r>
      <w:r w:rsidRPr="005F59E7">
        <w:rPr>
          <w:rFonts w:ascii="宋体" w:hAnsi="宋体" w:hint="eastAsia"/>
          <w:sz w:val="24"/>
        </w:rPr>
        <w:lastRenderedPageBreak/>
        <w:t>历史建筑的建筑单体应按前低后高原则控制建筑高度，其中一线建筑高度原则上应少于建筑退让开敞空间和保护建筑的距离，并严格控制建筑物的面宽。</w:t>
      </w:r>
    </w:p>
    <w:p w14:paraId="464B363C"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鼓励通过建筑拼接、建筑屋顶一体化设计等方式，形成界面连续、立面风貌、色彩、材质协调的街道界面，打造尺度适宜、富有活力、设计精致、具有人情味的街道。建筑色彩应与周边建筑、生态、人文等环境相协调。第五立面用色建议选择低明度色系，“灰化”处理，鼓励屋顶覆绿。</w:t>
      </w:r>
    </w:p>
    <w:p w14:paraId="4E6C82D3"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鼓励通过设置骑楼、底层架空以及通透玻璃等设计手法，适当提高首层临街立面的通透性和视觉连续性，提升行人公共空间体验。骑楼鼓励采用现代建造工艺，传承传统岭南骑楼造型精美、开放共享的典型特征，结合地块功能塑造差异化的新岭南骑楼街道；空间上应与建筑退缩空间、城市道路空间一体化设计，营造开放、活力、可游、可</w:t>
      </w:r>
      <w:proofErr w:type="gramStart"/>
      <w:r w:rsidRPr="005F59E7">
        <w:rPr>
          <w:rFonts w:ascii="宋体" w:hAnsi="宋体" w:hint="eastAsia"/>
          <w:sz w:val="24"/>
        </w:rPr>
        <w:t>憩</w:t>
      </w:r>
      <w:proofErr w:type="gramEnd"/>
      <w:r w:rsidRPr="005F59E7">
        <w:rPr>
          <w:rFonts w:ascii="宋体" w:hAnsi="宋体" w:hint="eastAsia"/>
          <w:sz w:val="24"/>
        </w:rPr>
        <w:t>的城市步行空间。</w:t>
      </w:r>
    </w:p>
    <w:p w14:paraId="33E3A920"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ab/>
        <w:t>户外广告和招牌不得在建筑屋顶轮廓线以上（含裙楼轮廓线）设置。</w:t>
      </w:r>
    </w:p>
    <w:p w14:paraId="3FDC0D9D"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建筑立面设计鼓励采用被动节能措施，不宜采用镜面反射玻璃或抛光金属板 等材料。建筑物位于T形路口正对直线路段的外立面不得设置玻璃幕墙。设置玻璃幕墙的，应按照《广州市建筑玻璃幕墙管理办法》执行。</w:t>
      </w:r>
    </w:p>
    <w:p w14:paraId="78030378"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建筑屋顶应统筹考虑消防疏散、屋顶绿化、室外活动、太阳能利用等功能需求，鼓励以苗圃开花植物为主进行屋顶景观设计。住宅屋顶要和建筑立面一体化设计，避免出现屋顶水箱等构筑物突兀、裸露的情况，鼓励设置公共开放式屋顶花园。</w:t>
      </w:r>
    </w:p>
    <w:p w14:paraId="26A8FEB8"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鼓励整体化、艺术化的附属设施设计，建筑设备、管道等附属设施与人行道、公共活动场所宜保持一定距离。</w:t>
      </w:r>
    </w:p>
    <w:p w14:paraId="3C409084"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t>大型公共建筑的内部交通组织应在地块内部解决。停车场（库）出入口应 当设置缓冲区间，缓冲区间和起坡道不得占用规划道路，起坡道尽量在建筑内部设置，闸</w:t>
      </w:r>
      <w:proofErr w:type="gramStart"/>
      <w:r w:rsidRPr="005F59E7">
        <w:rPr>
          <w:rFonts w:ascii="宋体" w:hAnsi="宋体" w:hint="eastAsia"/>
          <w:sz w:val="24"/>
        </w:rPr>
        <w:t>机不得</w:t>
      </w:r>
      <w:proofErr w:type="gramEnd"/>
      <w:r w:rsidRPr="005F59E7">
        <w:rPr>
          <w:rFonts w:ascii="宋体" w:hAnsi="宋体" w:hint="eastAsia"/>
          <w:sz w:val="24"/>
        </w:rPr>
        <w:t>占用规划道路和建筑退让范围，入口闸机应设置在入口坡道底端。</w:t>
      </w:r>
    </w:p>
    <w:p w14:paraId="13F4F039" w14:textId="77777777" w:rsidR="006766EA" w:rsidRPr="005F59E7" w:rsidRDefault="007F387A">
      <w:pPr>
        <w:pStyle w:val="ac"/>
        <w:numPr>
          <w:ilvl w:val="0"/>
          <w:numId w:val="7"/>
        </w:numPr>
        <w:spacing w:line="360" w:lineRule="auto"/>
        <w:ind w:firstLineChars="0" w:firstLine="480"/>
        <w:rPr>
          <w:rFonts w:ascii="宋体" w:hAnsi="宋体"/>
          <w:sz w:val="24"/>
        </w:rPr>
      </w:pPr>
      <w:r w:rsidRPr="005F59E7">
        <w:rPr>
          <w:rFonts w:ascii="宋体" w:hAnsi="宋体" w:hint="eastAsia"/>
          <w:sz w:val="24"/>
        </w:rPr>
        <w:t>新建建筑工程项目空调设置、第五立面设计、裙楼户外广告和招牌设置， 应按照《广州市规划和自然资源局关于印发&lt;关于加强新建建筑工程空调设置、第五立面设计、裙楼户外广告和招牌设置规划审批管理实施意见&gt;的通知》要求执行。</w:t>
      </w:r>
    </w:p>
    <w:p w14:paraId="36B06D22" w14:textId="77777777" w:rsidR="006766EA" w:rsidRPr="005F59E7" w:rsidRDefault="007F387A">
      <w:pPr>
        <w:pStyle w:val="ac"/>
        <w:numPr>
          <w:ilvl w:val="0"/>
          <w:numId w:val="7"/>
        </w:numPr>
        <w:spacing w:line="360" w:lineRule="auto"/>
        <w:ind w:firstLineChars="0"/>
        <w:rPr>
          <w:rFonts w:ascii="宋体" w:hAnsi="宋体"/>
          <w:sz w:val="24"/>
        </w:rPr>
      </w:pPr>
      <w:r w:rsidRPr="005F59E7">
        <w:rPr>
          <w:rFonts w:ascii="宋体" w:hAnsi="宋体" w:hint="eastAsia"/>
          <w:sz w:val="24"/>
        </w:rPr>
        <w:lastRenderedPageBreak/>
        <w:t>集中大型商业建筑地下空间</w:t>
      </w:r>
      <w:proofErr w:type="gramStart"/>
      <w:r w:rsidRPr="005F59E7">
        <w:rPr>
          <w:rFonts w:ascii="宋体" w:hAnsi="宋体" w:hint="eastAsia"/>
          <w:sz w:val="24"/>
        </w:rPr>
        <w:t>不</w:t>
      </w:r>
      <w:proofErr w:type="gramEnd"/>
      <w:r w:rsidRPr="005F59E7">
        <w:rPr>
          <w:rFonts w:ascii="宋体" w:hAnsi="宋体" w:hint="eastAsia"/>
          <w:sz w:val="24"/>
        </w:rPr>
        <w:t>设定建筑层高基准值，按其水平投影面积计算容积率建筑面积。</w:t>
      </w:r>
    </w:p>
    <w:p w14:paraId="2957948F" w14:textId="77777777" w:rsidR="006766EA" w:rsidRPr="005F59E7" w:rsidRDefault="007F387A">
      <w:pPr>
        <w:pStyle w:val="ac"/>
        <w:numPr>
          <w:ilvl w:val="0"/>
          <w:numId w:val="7"/>
        </w:numPr>
        <w:spacing w:line="360" w:lineRule="auto"/>
        <w:ind w:firstLineChars="0" w:firstLine="480"/>
        <w:rPr>
          <w:rFonts w:ascii="宋体" w:hAnsi="宋体"/>
          <w:sz w:val="24"/>
        </w:rPr>
      </w:pPr>
      <w:r w:rsidRPr="005F59E7">
        <w:rPr>
          <w:rFonts w:ascii="宋体" w:hAnsi="宋体" w:hint="eastAsia"/>
          <w:sz w:val="24"/>
        </w:rPr>
        <w:t>鼓励提高住宅阳台面积占比，鼓励配置主景观阳台、入户花园等半开敞空间，住宅半开敞空间按水平投影面积一半计算容积率建筑面积的比例上限由住宅套内建筑面积的15%提升至20%，其中满足连续开敞率不低于 40%的主景观阳台不限制进深。</w:t>
      </w:r>
    </w:p>
    <w:p w14:paraId="1FEAF84F" w14:textId="77777777" w:rsidR="006766EA" w:rsidRPr="005F59E7" w:rsidRDefault="007F387A">
      <w:pPr>
        <w:pStyle w:val="2"/>
        <w:numPr>
          <w:ilvl w:val="0"/>
          <w:numId w:val="0"/>
        </w:numPr>
        <w:tabs>
          <w:tab w:val="clear" w:pos="540"/>
        </w:tabs>
        <w:rPr>
          <w:rFonts w:ascii="宋体" w:eastAsia="宋体" w:hAnsi="宋体"/>
          <w:sz w:val="24"/>
          <w:szCs w:val="24"/>
        </w:rPr>
      </w:pPr>
      <w:bookmarkStart w:id="99" w:name="_Toc176101674"/>
      <w:bookmarkStart w:id="100" w:name="_Toc13443"/>
      <w:bookmarkStart w:id="101" w:name="_Toc26824"/>
      <w:bookmarkStart w:id="102" w:name="_Toc30093"/>
      <w:bookmarkStart w:id="103" w:name="_Toc14475"/>
      <w:r w:rsidRPr="005F59E7">
        <w:rPr>
          <w:rFonts w:ascii="宋体" w:eastAsia="宋体" w:hAnsi="宋体" w:hint="eastAsia"/>
          <w:sz w:val="24"/>
          <w:szCs w:val="24"/>
        </w:rPr>
        <w:t>4.</w:t>
      </w:r>
      <w:r w:rsidRPr="005F59E7">
        <w:rPr>
          <w:rFonts w:ascii="宋体" w:eastAsia="宋体" w:hAnsi="宋体"/>
          <w:sz w:val="24"/>
          <w:szCs w:val="24"/>
        </w:rPr>
        <w:t>5</w:t>
      </w:r>
      <w:r w:rsidRPr="005F59E7">
        <w:rPr>
          <w:rFonts w:ascii="宋体" w:eastAsia="宋体" w:hAnsi="宋体" w:hint="eastAsia"/>
          <w:sz w:val="24"/>
          <w:szCs w:val="24"/>
        </w:rPr>
        <w:t>交通组织</w:t>
      </w:r>
      <w:bookmarkEnd w:id="99"/>
      <w:bookmarkEnd w:id="100"/>
      <w:bookmarkEnd w:id="101"/>
      <w:bookmarkEnd w:id="102"/>
      <w:bookmarkEnd w:id="103"/>
    </w:p>
    <w:p w14:paraId="1444B7AF" w14:textId="77777777" w:rsidR="006766EA" w:rsidRPr="005F59E7" w:rsidRDefault="007F387A">
      <w:pPr>
        <w:pStyle w:val="ac"/>
        <w:spacing w:line="360" w:lineRule="auto"/>
        <w:ind w:firstLine="480"/>
        <w:rPr>
          <w:rFonts w:ascii="宋体" w:hAnsi="宋体"/>
          <w:sz w:val="24"/>
        </w:rPr>
      </w:pPr>
      <w:r w:rsidRPr="005F59E7">
        <w:rPr>
          <w:rFonts w:ascii="宋体" w:hAnsi="宋体" w:hint="eastAsia"/>
          <w:sz w:val="24"/>
        </w:rPr>
        <w:t>建筑应与外围的城市道路交通合理衔接，合理组织人流及车流出入口，实现人车分流，根据规划条件要求还需充分考虑车辆的临时停靠要求，交通流线要求便捷，清晰明确，既满足日常运行的安全通畅，又保证紧急情况的安全疏散。</w:t>
      </w:r>
    </w:p>
    <w:p w14:paraId="2B4764E8"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04" w:name="_Toc2360"/>
      <w:bookmarkStart w:id="105" w:name="_Toc27190"/>
      <w:bookmarkStart w:id="106" w:name="_Toc13118"/>
      <w:bookmarkStart w:id="107" w:name="_Toc3262"/>
      <w:bookmarkStart w:id="108" w:name="_Toc176101675"/>
      <w:r w:rsidRPr="005F59E7">
        <w:rPr>
          <w:rFonts w:ascii="宋体" w:eastAsia="宋体" w:hAnsi="宋体" w:hint="eastAsia"/>
          <w:sz w:val="24"/>
          <w:szCs w:val="24"/>
        </w:rPr>
        <w:t>4.</w:t>
      </w:r>
      <w:r w:rsidRPr="005F59E7">
        <w:rPr>
          <w:rFonts w:ascii="宋体" w:eastAsia="宋体" w:hAnsi="宋体"/>
          <w:sz w:val="24"/>
          <w:szCs w:val="24"/>
        </w:rPr>
        <w:t>6</w:t>
      </w:r>
      <w:r w:rsidRPr="005F59E7">
        <w:rPr>
          <w:rFonts w:ascii="宋体" w:eastAsia="宋体" w:hAnsi="宋体" w:hint="eastAsia"/>
          <w:sz w:val="24"/>
          <w:szCs w:val="24"/>
        </w:rPr>
        <w:t>停车配建要求</w:t>
      </w:r>
      <w:bookmarkEnd w:id="104"/>
      <w:bookmarkEnd w:id="105"/>
      <w:bookmarkEnd w:id="106"/>
      <w:bookmarkEnd w:id="107"/>
      <w:bookmarkEnd w:id="108"/>
    </w:p>
    <w:p w14:paraId="6CF6D1D3" w14:textId="77777777" w:rsidR="006766EA" w:rsidRPr="005F59E7" w:rsidRDefault="007F387A">
      <w:pPr>
        <w:pStyle w:val="ac"/>
        <w:spacing w:line="360" w:lineRule="auto"/>
        <w:ind w:firstLine="480"/>
        <w:rPr>
          <w:rFonts w:ascii="宋体" w:hAnsi="宋体"/>
          <w:sz w:val="24"/>
        </w:rPr>
      </w:pPr>
      <w:r w:rsidRPr="005F59E7">
        <w:rPr>
          <w:rFonts w:ascii="宋体" w:hAnsi="宋体" w:hint="eastAsia"/>
          <w:sz w:val="24"/>
        </w:rPr>
        <w:t>按照《广州市建设项目停车配建指标规定》执行。城市设计有特殊规定的按其规定执行。</w:t>
      </w:r>
    </w:p>
    <w:p w14:paraId="53DC78AC"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09" w:name="_Toc176101676"/>
      <w:bookmarkStart w:id="110" w:name="_Toc31110"/>
      <w:bookmarkStart w:id="111" w:name="_Toc16700"/>
      <w:bookmarkStart w:id="112" w:name="_Toc3459"/>
      <w:bookmarkStart w:id="113" w:name="_Toc29491"/>
      <w:r w:rsidRPr="005F59E7">
        <w:rPr>
          <w:rFonts w:ascii="宋体" w:eastAsia="宋体" w:hAnsi="宋体" w:hint="eastAsia"/>
          <w:sz w:val="24"/>
          <w:szCs w:val="24"/>
        </w:rPr>
        <w:t>4.</w:t>
      </w:r>
      <w:r w:rsidRPr="005F59E7">
        <w:rPr>
          <w:rFonts w:ascii="宋体" w:eastAsia="宋体" w:hAnsi="宋体"/>
          <w:sz w:val="24"/>
          <w:szCs w:val="24"/>
        </w:rPr>
        <w:t>7</w:t>
      </w:r>
      <w:r w:rsidRPr="005F59E7">
        <w:rPr>
          <w:rFonts w:ascii="宋体" w:eastAsia="宋体" w:hAnsi="宋体" w:hint="eastAsia"/>
          <w:sz w:val="24"/>
          <w:szCs w:val="24"/>
        </w:rPr>
        <w:t>充电</w:t>
      </w:r>
      <w:proofErr w:type="gramStart"/>
      <w:r w:rsidRPr="005F59E7">
        <w:rPr>
          <w:rFonts w:ascii="宋体" w:eastAsia="宋体" w:hAnsi="宋体" w:hint="eastAsia"/>
          <w:sz w:val="24"/>
          <w:szCs w:val="24"/>
        </w:rPr>
        <w:t>桩设置</w:t>
      </w:r>
      <w:proofErr w:type="gramEnd"/>
      <w:r w:rsidRPr="005F59E7">
        <w:rPr>
          <w:rFonts w:ascii="宋体" w:eastAsia="宋体" w:hAnsi="宋体" w:hint="eastAsia"/>
          <w:sz w:val="24"/>
          <w:szCs w:val="24"/>
        </w:rPr>
        <w:t>要求</w:t>
      </w:r>
      <w:bookmarkEnd w:id="109"/>
      <w:bookmarkEnd w:id="110"/>
      <w:r w:rsidRPr="005F59E7">
        <w:rPr>
          <w:rFonts w:ascii="宋体" w:eastAsia="宋体" w:hAnsi="宋体" w:hint="eastAsia"/>
          <w:sz w:val="24"/>
          <w:szCs w:val="24"/>
        </w:rPr>
        <w:t xml:space="preserve"> </w:t>
      </w:r>
      <w:bookmarkEnd w:id="111"/>
      <w:bookmarkEnd w:id="112"/>
      <w:bookmarkEnd w:id="113"/>
    </w:p>
    <w:p w14:paraId="4C0E436A" w14:textId="77777777" w:rsidR="006766EA" w:rsidRPr="005F59E7" w:rsidRDefault="007F387A">
      <w:pPr>
        <w:spacing w:before="113" w:line="338" w:lineRule="auto"/>
        <w:ind w:right="183" w:firstLineChars="200" w:firstLine="480"/>
        <w:rPr>
          <w:rFonts w:ascii="宋体" w:hAnsi="宋体"/>
          <w:sz w:val="24"/>
        </w:rPr>
      </w:pPr>
      <w:r w:rsidRPr="005F59E7">
        <w:rPr>
          <w:rFonts w:ascii="宋体" w:hAnsi="宋体" w:hint="eastAsia"/>
          <w:sz w:val="24"/>
        </w:rPr>
        <w:t>新建住宅小区配建停车位必须100%建设充电设施或预留建设安装条件；新建的商业服务业建筑、旅游景区、交通枢纽、公共停车场等场所，按不低于停车位总数30%比例建设充电桩。</w:t>
      </w:r>
    </w:p>
    <w:p w14:paraId="5A3D06AF"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14" w:name="_Toc23199"/>
      <w:bookmarkStart w:id="115" w:name="_Toc28940"/>
      <w:bookmarkStart w:id="116" w:name="_Toc176101677"/>
      <w:bookmarkStart w:id="117" w:name="_Toc5248"/>
      <w:bookmarkStart w:id="118" w:name="_Toc18087"/>
      <w:r w:rsidRPr="005F59E7">
        <w:rPr>
          <w:rFonts w:ascii="宋体" w:eastAsia="宋体" w:hAnsi="宋体" w:hint="eastAsia"/>
          <w:sz w:val="24"/>
          <w:szCs w:val="24"/>
        </w:rPr>
        <w:t>4.</w:t>
      </w:r>
      <w:r w:rsidRPr="005F59E7">
        <w:rPr>
          <w:rFonts w:ascii="宋体" w:eastAsia="宋体" w:hAnsi="宋体"/>
          <w:sz w:val="24"/>
          <w:szCs w:val="24"/>
        </w:rPr>
        <w:t>8</w:t>
      </w:r>
      <w:r w:rsidRPr="005F59E7">
        <w:rPr>
          <w:rFonts w:ascii="宋体" w:eastAsia="宋体" w:hAnsi="宋体" w:hint="eastAsia"/>
          <w:sz w:val="24"/>
          <w:szCs w:val="24"/>
        </w:rPr>
        <w:t>绿色建筑</w:t>
      </w:r>
      <w:bookmarkEnd w:id="114"/>
      <w:bookmarkEnd w:id="115"/>
      <w:bookmarkEnd w:id="116"/>
      <w:bookmarkEnd w:id="117"/>
      <w:bookmarkEnd w:id="118"/>
    </w:p>
    <w:p w14:paraId="723644DB" w14:textId="77777777" w:rsidR="006766EA" w:rsidRPr="005F59E7" w:rsidRDefault="007F387A">
      <w:pPr>
        <w:spacing w:before="113" w:line="338" w:lineRule="auto"/>
        <w:ind w:right="183" w:firstLineChars="200" w:firstLine="480"/>
        <w:rPr>
          <w:rFonts w:ascii="宋体" w:hAnsi="宋体"/>
          <w:sz w:val="24"/>
        </w:rPr>
      </w:pPr>
      <w:bookmarkStart w:id="119" w:name="_Toc5645"/>
      <w:bookmarkStart w:id="120" w:name="_Toc5050"/>
      <w:bookmarkStart w:id="121" w:name="_Toc15693"/>
      <w:bookmarkStart w:id="122" w:name="_Toc8920"/>
      <w:r w:rsidRPr="005F59E7">
        <w:rPr>
          <w:rFonts w:ascii="宋体" w:hAnsi="宋体" w:hint="eastAsia"/>
          <w:sz w:val="24"/>
        </w:rPr>
        <w:t>地块内建筑的绿色建筑等级应满足《广州市绿色建筑发展专项规划（2021- 2035年）》要求。</w:t>
      </w:r>
    </w:p>
    <w:p w14:paraId="26FC8B3C" w14:textId="77777777" w:rsidR="006766EA" w:rsidRPr="005F59E7" w:rsidRDefault="007F387A">
      <w:pPr>
        <w:spacing w:before="113" w:line="338" w:lineRule="auto"/>
        <w:ind w:right="183"/>
        <w:outlineLvl w:val="1"/>
        <w:rPr>
          <w:rFonts w:ascii="宋体" w:hAnsi="宋体"/>
          <w:b/>
          <w:bCs/>
          <w:kern w:val="0"/>
          <w:sz w:val="24"/>
        </w:rPr>
      </w:pPr>
      <w:bookmarkStart w:id="123" w:name="_Toc176101678"/>
      <w:r w:rsidRPr="005F59E7">
        <w:rPr>
          <w:rFonts w:ascii="宋体" w:hAnsi="宋体" w:hint="eastAsia"/>
          <w:b/>
          <w:bCs/>
          <w:kern w:val="0"/>
          <w:sz w:val="24"/>
        </w:rPr>
        <w:t>4.</w:t>
      </w:r>
      <w:r w:rsidRPr="005F59E7">
        <w:rPr>
          <w:rFonts w:ascii="宋体" w:hAnsi="宋体"/>
          <w:b/>
          <w:bCs/>
          <w:kern w:val="0"/>
          <w:sz w:val="24"/>
        </w:rPr>
        <w:t>9</w:t>
      </w:r>
      <w:r w:rsidRPr="005F59E7">
        <w:rPr>
          <w:rFonts w:ascii="宋体" w:hAnsi="宋体" w:hint="eastAsia"/>
          <w:b/>
          <w:bCs/>
          <w:kern w:val="0"/>
          <w:sz w:val="24"/>
        </w:rPr>
        <w:t>海绵城市</w:t>
      </w:r>
      <w:bookmarkEnd w:id="119"/>
      <w:bookmarkEnd w:id="120"/>
      <w:bookmarkEnd w:id="121"/>
      <w:bookmarkEnd w:id="122"/>
      <w:bookmarkEnd w:id="123"/>
    </w:p>
    <w:p w14:paraId="41763212" w14:textId="77777777" w:rsidR="006766EA" w:rsidRPr="005F59E7" w:rsidRDefault="007F387A">
      <w:pPr>
        <w:spacing w:before="113" w:line="338" w:lineRule="auto"/>
        <w:ind w:right="183" w:firstLineChars="200" w:firstLine="480"/>
        <w:rPr>
          <w:rFonts w:ascii="宋体" w:hAnsi="宋体"/>
          <w:sz w:val="24"/>
        </w:rPr>
      </w:pPr>
      <w:r w:rsidRPr="005F59E7">
        <w:rPr>
          <w:rFonts w:ascii="宋体" w:hAnsi="宋体" w:hint="eastAsia"/>
          <w:sz w:val="24"/>
        </w:rPr>
        <w:t>R类居住用地应按以下要求落实海绵城市建设要求:年径流总量控制率应&gt;70%；新建建筑宜采用绿色屋顶，绿色屋顶</w:t>
      </w:r>
      <w:proofErr w:type="gramStart"/>
      <w:r w:rsidRPr="005F59E7">
        <w:rPr>
          <w:rFonts w:ascii="宋体" w:hAnsi="宋体" w:hint="eastAsia"/>
          <w:sz w:val="24"/>
        </w:rPr>
        <w:t>率宜&gt;</w:t>
      </w:r>
      <w:proofErr w:type="gramEnd"/>
      <w:r w:rsidRPr="005F59E7">
        <w:rPr>
          <w:rFonts w:ascii="宋体" w:hAnsi="宋体" w:hint="eastAsia"/>
          <w:sz w:val="24"/>
        </w:rPr>
        <w:t>70%(鼓励性指标)，并宜与绿地、水体的建设相结合建设雨水收集、蓄存和利用设施；建筑物的硬化地面室外可渗透地面率不低于40%(约束性指标):新建项目人行道、室外停车场、步行街、自行车道和建设工程的外部庭院应当分别设置渗透性铺装设施，其透水铺装率不低于70%(鼓励性指标)；新建建设工程硬化面积达1万平方米以上的</w:t>
      </w:r>
      <w:r w:rsidRPr="005F59E7">
        <w:rPr>
          <w:rFonts w:ascii="宋体" w:hAnsi="宋体" w:hint="eastAsia"/>
          <w:sz w:val="24"/>
        </w:rPr>
        <w:lastRenderedPageBreak/>
        <w:t>项目，除城镇公共道路外，每万平方米硬化面积应当配建不小于500 立方米的雨水调蓄设施(约束性指标):结合小区绿地因地制宜设置下沉式绿地、植草沟雨水花园等设施，下沉式绿地率≥50%(约束性指标)；</w:t>
      </w:r>
    </w:p>
    <w:p w14:paraId="36180F36"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24" w:name="_Toc5593"/>
      <w:bookmarkStart w:id="125" w:name="_Toc28232"/>
      <w:bookmarkStart w:id="126" w:name="_Toc22414"/>
      <w:bookmarkStart w:id="127" w:name="_Toc15371"/>
      <w:bookmarkStart w:id="128" w:name="_Toc176101679"/>
      <w:r w:rsidRPr="005F59E7">
        <w:rPr>
          <w:rFonts w:ascii="宋体" w:eastAsia="宋体" w:hAnsi="宋体" w:hint="eastAsia"/>
          <w:sz w:val="24"/>
          <w:szCs w:val="24"/>
        </w:rPr>
        <w:t>4.1</w:t>
      </w:r>
      <w:r w:rsidRPr="005F59E7">
        <w:rPr>
          <w:rFonts w:ascii="宋体" w:eastAsia="宋体" w:hAnsi="宋体"/>
          <w:sz w:val="24"/>
          <w:szCs w:val="24"/>
        </w:rPr>
        <w:t>0</w:t>
      </w:r>
      <w:r w:rsidRPr="005F59E7">
        <w:rPr>
          <w:rFonts w:ascii="宋体" w:eastAsia="宋体" w:hAnsi="宋体" w:hint="eastAsia"/>
          <w:sz w:val="24"/>
          <w:szCs w:val="24"/>
        </w:rPr>
        <w:t>幕墙设计</w:t>
      </w:r>
      <w:bookmarkEnd w:id="124"/>
      <w:bookmarkEnd w:id="125"/>
      <w:bookmarkEnd w:id="126"/>
      <w:bookmarkEnd w:id="127"/>
      <w:bookmarkEnd w:id="128"/>
    </w:p>
    <w:p w14:paraId="540C61E8" w14:textId="77777777" w:rsidR="006766EA" w:rsidRPr="005F59E7" w:rsidRDefault="007F387A">
      <w:pPr>
        <w:spacing w:line="339" w:lineRule="auto"/>
        <w:ind w:firstLineChars="200" w:firstLine="480"/>
        <w:rPr>
          <w:rFonts w:ascii="宋体" w:hAnsi="宋体"/>
          <w:sz w:val="24"/>
        </w:rPr>
      </w:pPr>
      <w:r w:rsidRPr="005F59E7">
        <w:rPr>
          <w:rFonts w:ascii="宋体" w:hAnsi="宋体" w:hint="eastAsia"/>
          <w:sz w:val="24"/>
        </w:rPr>
        <w:t>不宜采用镜面反射玻璃或抛光金属板等材料。建筑物位于 T 形路口正对直线路段的外立面不得设置玻璃幕墙。设置玻璃幕墙的，应按照《广州市建筑玻璃幕墙管理办法》执行。</w:t>
      </w:r>
    </w:p>
    <w:p w14:paraId="7A14F292" w14:textId="77777777"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29" w:name="_Toc176101680"/>
      <w:bookmarkStart w:id="130" w:name="_Toc2883"/>
      <w:bookmarkStart w:id="131" w:name="_Toc25043"/>
      <w:bookmarkStart w:id="132" w:name="_Toc22390"/>
      <w:bookmarkStart w:id="133" w:name="_Toc18146"/>
      <w:r w:rsidRPr="005F59E7">
        <w:rPr>
          <w:rFonts w:ascii="宋体" w:eastAsia="宋体" w:hAnsi="宋体" w:hint="eastAsia"/>
          <w:sz w:val="24"/>
          <w:szCs w:val="24"/>
        </w:rPr>
        <w:t>4.1</w:t>
      </w:r>
      <w:r w:rsidRPr="005F59E7">
        <w:rPr>
          <w:rFonts w:ascii="宋体" w:eastAsia="宋体" w:hAnsi="宋体"/>
          <w:sz w:val="24"/>
          <w:szCs w:val="24"/>
        </w:rPr>
        <w:t>1</w:t>
      </w:r>
      <w:r w:rsidRPr="005F59E7">
        <w:rPr>
          <w:rFonts w:ascii="宋体" w:eastAsia="宋体" w:hAnsi="宋体" w:hint="eastAsia"/>
          <w:sz w:val="24"/>
          <w:szCs w:val="24"/>
        </w:rPr>
        <w:t>泛光照明设计</w:t>
      </w:r>
      <w:bookmarkEnd w:id="129"/>
      <w:bookmarkEnd w:id="130"/>
      <w:bookmarkEnd w:id="131"/>
      <w:bookmarkEnd w:id="132"/>
      <w:bookmarkEnd w:id="133"/>
    </w:p>
    <w:p w14:paraId="10AABD75" w14:textId="77777777" w:rsidR="006766EA" w:rsidRPr="005F59E7" w:rsidRDefault="007F387A">
      <w:pPr>
        <w:spacing w:line="339" w:lineRule="auto"/>
        <w:ind w:firstLineChars="200" w:firstLine="480"/>
        <w:rPr>
          <w:rFonts w:ascii="宋体" w:hAnsi="宋体"/>
          <w:sz w:val="24"/>
        </w:rPr>
      </w:pPr>
      <w:r w:rsidRPr="005F59E7">
        <w:rPr>
          <w:rFonts w:ascii="宋体" w:hAnsi="宋体" w:hint="eastAsia"/>
          <w:sz w:val="24"/>
        </w:rPr>
        <w:t>建筑景观照明设施应结合建筑立面、招牌、景观系统进行设置，应控制外溢光和杂散光，合理控制照度，避免对室内活动干扰，减少环境光污染。避免使用探照灯柱，避免过多使用高彩度灯光。</w:t>
      </w:r>
    </w:p>
    <w:p w14:paraId="0132F312" w14:textId="77777777" w:rsidR="006766EA" w:rsidRPr="005F59E7" w:rsidRDefault="007F387A">
      <w:pPr>
        <w:pStyle w:val="2"/>
        <w:keepNext w:val="0"/>
        <w:keepLines w:val="0"/>
        <w:numPr>
          <w:ilvl w:val="0"/>
          <w:numId w:val="0"/>
        </w:numPr>
        <w:tabs>
          <w:tab w:val="clear" w:pos="540"/>
        </w:tabs>
        <w:spacing w:before="140" w:after="140" w:line="360" w:lineRule="auto"/>
      </w:pPr>
      <w:bookmarkStart w:id="134" w:name="_Toc176101681"/>
      <w:r w:rsidRPr="005F59E7">
        <w:rPr>
          <w:rFonts w:ascii="宋体" w:eastAsia="宋体" w:hAnsi="宋体" w:hint="eastAsia"/>
          <w:sz w:val="24"/>
          <w:szCs w:val="24"/>
        </w:rPr>
        <w:t>4.1</w:t>
      </w:r>
      <w:r w:rsidRPr="005F59E7">
        <w:rPr>
          <w:rFonts w:ascii="宋体" w:eastAsia="宋体" w:hAnsi="宋体"/>
          <w:sz w:val="24"/>
          <w:szCs w:val="24"/>
        </w:rPr>
        <w:t xml:space="preserve">2 </w:t>
      </w:r>
      <w:r w:rsidRPr="005F59E7">
        <w:rPr>
          <w:rFonts w:ascii="宋体" w:eastAsia="宋体" w:hAnsi="宋体" w:hint="eastAsia"/>
          <w:sz w:val="24"/>
          <w:szCs w:val="24"/>
        </w:rPr>
        <w:t>移动通信基础设施</w:t>
      </w:r>
      <w:bookmarkEnd w:id="134"/>
    </w:p>
    <w:p w14:paraId="1AA3AA8B" w14:textId="77777777" w:rsidR="006766EA" w:rsidRPr="005F59E7" w:rsidRDefault="007F387A">
      <w:pPr>
        <w:spacing w:line="339" w:lineRule="auto"/>
        <w:ind w:firstLineChars="200" w:firstLine="480"/>
        <w:rPr>
          <w:rFonts w:ascii="宋体" w:hAnsi="宋体"/>
          <w:sz w:val="24"/>
        </w:rPr>
      </w:pPr>
      <w:r w:rsidRPr="005F59E7">
        <w:rPr>
          <w:rFonts w:ascii="宋体" w:hAnsi="宋体" w:hint="eastAsia"/>
          <w:sz w:val="24"/>
        </w:rPr>
        <w:t>根据《广东省通信设施建设与保护规定》和《广州市公众移动通信5G基站站址布局专项规划》，地块内应当预留移动通信设施的建设空间、建设位置、用电容量及其配套资源。移动通信设施(宏基站、微基站及室内覆盖系统)所需的机房、供电线路、通信管线、室外支撑物等配套设施应按《广东省建筑物移动通信基础设施技术规范》(DBJ/T 15-190-2020)及工信部门的</w:t>
      </w:r>
      <w:proofErr w:type="gramStart"/>
      <w:r w:rsidRPr="005F59E7">
        <w:rPr>
          <w:rFonts w:ascii="宋体" w:hAnsi="宋体" w:hint="eastAsia"/>
          <w:sz w:val="24"/>
        </w:rPr>
        <w:t>的</w:t>
      </w:r>
      <w:proofErr w:type="gramEnd"/>
      <w:r w:rsidRPr="005F59E7">
        <w:rPr>
          <w:rFonts w:ascii="宋体" w:hAnsi="宋体" w:hint="eastAsia"/>
          <w:sz w:val="24"/>
        </w:rPr>
        <w:t>相关要求配置。</w:t>
      </w:r>
    </w:p>
    <w:p w14:paraId="13D26866" w14:textId="77777777" w:rsidR="006766EA" w:rsidRPr="005F59E7" w:rsidRDefault="007F387A">
      <w:pPr>
        <w:spacing w:before="113" w:line="338" w:lineRule="auto"/>
        <w:ind w:right="183"/>
        <w:outlineLvl w:val="1"/>
        <w:rPr>
          <w:rFonts w:ascii="宋体" w:hAnsi="宋体"/>
          <w:b/>
          <w:bCs/>
          <w:sz w:val="24"/>
        </w:rPr>
      </w:pPr>
      <w:bookmarkStart w:id="135" w:name="_Toc26212"/>
      <w:bookmarkStart w:id="136" w:name="_Toc176101682"/>
      <w:bookmarkStart w:id="137" w:name="_Toc4985"/>
      <w:bookmarkStart w:id="138" w:name="_Toc8795"/>
      <w:bookmarkStart w:id="139" w:name="_Toc28124"/>
      <w:r w:rsidRPr="005F59E7">
        <w:rPr>
          <w:rFonts w:ascii="宋体" w:hAnsi="宋体" w:hint="eastAsia"/>
          <w:b/>
          <w:bCs/>
          <w:sz w:val="24"/>
        </w:rPr>
        <w:t>4.1</w:t>
      </w:r>
      <w:r w:rsidRPr="005F59E7">
        <w:rPr>
          <w:rFonts w:ascii="宋体" w:hAnsi="宋体"/>
          <w:b/>
          <w:bCs/>
          <w:sz w:val="24"/>
        </w:rPr>
        <w:t>3</w:t>
      </w:r>
      <w:r w:rsidRPr="005F59E7">
        <w:rPr>
          <w:rFonts w:ascii="宋体" w:hAnsi="宋体" w:hint="eastAsia"/>
          <w:b/>
          <w:bCs/>
          <w:sz w:val="24"/>
        </w:rPr>
        <w:t>抗震支吊架设计</w:t>
      </w:r>
      <w:bookmarkEnd w:id="135"/>
      <w:bookmarkEnd w:id="136"/>
      <w:bookmarkEnd w:id="137"/>
      <w:bookmarkEnd w:id="138"/>
      <w:bookmarkEnd w:id="139"/>
    </w:p>
    <w:p w14:paraId="09FBBE21" w14:textId="77777777" w:rsidR="006766EA" w:rsidRDefault="007F387A">
      <w:pPr>
        <w:spacing w:before="113" w:line="338" w:lineRule="auto"/>
        <w:ind w:right="183" w:firstLineChars="200" w:firstLine="480"/>
        <w:rPr>
          <w:rFonts w:ascii="宋体" w:hAnsi="宋体"/>
          <w:sz w:val="24"/>
        </w:rPr>
      </w:pPr>
      <w:r w:rsidRPr="005F59E7">
        <w:rPr>
          <w:rFonts w:ascii="宋体" w:hAnsi="宋体" w:hint="eastAsia"/>
          <w:sz w:val="24"/>
        </w:rPr>
        <w:t>依据《建筑抗震设计规范》GB50011-2010（2016年版）3.7.1（强条）非结构构件，包括</w:t>
      </w:r>
      <w:proofErr w:type="gramStart"/>
      <w:r w:rsidRPr="005F59E7">
        <w:rPr>
          <w:rFonts w:ascii="宋体" w:hAnsi="宋体" w:hint="eastAsia"/>
          <w:sz w:val="24"/>
        </w:rPr>
        <w:t>建筑非</w:t>
      </w:r>
      <w:proofErr w:type="gramEnd"/>
      <w:r w:rsidRPr="005F59E7">
        <w:rPr>
          <w:rFonts w:ascii="宋体" w:hAnsi="宋体" w:hint="eastAsia"/>
          <w:sz w:val="24"/>
        </w:rPr>
        <w:t>结构构件和建筑附属机电设备，自身与结构主体的连接应进行抗震设计；抗震设防烈度为6度及6度以上地区的建筑机电工程必须进行抗震设计。</w:t>
      </w:r>
    </w:p>
    <w:p w14:paraId="3E171F55" w14:textId="15169C6B" w:rsidR="00FB4F78" w:rsidRDefault="00FB4F78" w:rsidP="00FB4F78">
      <w:pPr>
        <w:spacing w:before="113" w:line="338" w:lineRule="auto"/>
        <w:ind w:right="183"/>
        <w:outlineLvl w:val="1"/>
        <w:rPr>
          <w:rFonts w:ascii="宋体" w:hAnsi="宋体"/>
          <w:b/>
          <w:bCs/>
          <w:sz w:val="24"/>
        </w:rPr>
      </w:pPr>
      <w:r w:rsidRPr="00FB4F78">
        <w:rPr>
          <w:rFonts w:ascii="宋体" w:hAnsi="宋体" w:hint="eastAsia"/>
          <w:b/>
          <w:bCs/>
          <w:sz w:val="24"/>
        </w:rPr>
        <w:t>4.14</w:t>
      </w:r>
      <w:r>
        <w:rPr>
          <w:rFonts w:ascii="宋体" w:hAnsi="宋体" w:hint="eastAsia"/>
          <w:b/>
          <w:bCs/>
          <w:sz w:val="24"/>
        </w:rPr>
        <w:t>模块化设计</w:t>
      </w:r>
    </w:p>
    <w:p w14:paraId="1F572659" w14:textId="3DAFD555" w:rsidR="00FB4F78" w:rsidRDefault="00FB4F78" w:rsidP="00FB4F78">
      <w:pPr>
        <w:spacing w:before="113" w:line="338" w:lineRule="auto"/>
        <w:ind w:right="183" w:firstLineChars="200" w:firstLine="480"/>
        <w:outlineLvl w:val="1"/>
        <w:rPr>
          <w:rFonts w:ascii="宋体" w:hAnsi="宋体"/>
          <w:sz w:val="24"/>
        </w:rPr>
      </w:pPr>
      <w:r w:rsidRPr="00FB4F78">
        <w:rPr>
          <w:rFonts w:ascii="宋体" w:hAnsi="宋体" w:hint="eastAsia"/>
          <w:sz w:val="24"/>
        </w:rPr>
        <w:t>组合模块建筑的方案设计应满足广州市最新相关装配式建筑政策要求，应按照通用化、模数化、标准化的要求，并充分考虑材料选择、结构布置和加固措施等因素，每个模块都需要具备足够的承载能力和结构稳定性。组合模块化建筑宜采用建筑信息模型(BIM)技术，实现全专业、全过程的信息化管理。因项目特殊性，本项目采用模块化建筑具体范围及设计要求待后续条件完善后补</w:t>
      </w:r>
      <w:r w:rsidRPr="00FB4F78">
        <w:rPr>
          <w:rFonts w:ascii="宋体" w:hAnsi="宋体" w:hint="eastAsia"/>
          <w:sz w:val="24"/>
        </w:rPr>
        <w:lastRenderedPageBreak/>
        <w:t>充。</w:t>
      </w:r>
    </w:p>
    <w:p w14:paraId="0DC27F1B" w14:textId="0D9CACFC" w:rsidR="00FB4F78" w:rsidRDefault="00FB4F78" w:rsidP="00FB4F78">
      <w:pPr>
        <w:spacing w:before="113" w:line="338" w:lineRule="auto"/>
        <w:ind w:right="183"/>
        <w:outlineLvl w:val="1"/>
        <w:rPr>
          <w:rFonts w:ascii="宋体" w:hAnsi="宋体"/>
          <w:b/>
          <w:bCs/>
          <w:sz w:val="24"/>
        </w:rPr>
      </w:pPr>
      <w:r w:rsidRPr="00FB4F78">
        <w:rPr>
          <w:rFonts w:ascii="宋体" w:hAnsi="宋体" w:hint="eastAsia"/>
          <w:b/>
          <w:bCs/>
          <w:sz w:val="24"/>
        </w:rPr>
        <w:t>4.15</w:t>
      </w:r>
      <w:r>
        <w:rPr>
          <w:rFonts w:ascii="宋体" w:hAnsi="宋体" w:hint="eastAsia"/>
          <w:b/>
          <w:bCs/>
          <w:sz w:val="24"/>
        </w:rPr>
        <w:t>装配式装修设计</w:t>
      </w:r>
    </w:p>
    <w:p w14:paraId="6D0ED7BD" w14:textId="55D4E4E3" w:rsidR="00FB4F78" w:rsidRPr="00EA40DE" w:rsidRDefault="00FB4F78" w:rsidP="00FB4F78">
      <w:pPr>
        <w:spacing w:before="113" w:line="338" w:lineRule="auto"/>
        <w:ind w:right="183"/>
        <w:outlineLvl w:val="1"/>
        <w:rPr>
          <w:rFonts w:ascii="宋体" w:hAnsi="宋体"/>
          <w:sz w:val="24"/>
        </w:rPr>
      </w:pPr>
      <w:r>
        <w:rPr>
          <w:rFonts w:ascii="宋体" w:hAnsi="宋体" w:hint="eastAsia"/>
          <w:b/>
          <w:bCs/>
          <w:sz w:val="24"/>
        </w:rPr>
        <w:t xml:space="preserve">  </w:t>
      </w:r>
      <w:r w:rsidRPr="00EA40DE">
        <w:rPr>
          <w:rFonts w:ascii="宋体" w:hAnsi="宋体" w:hint="eastAsia"/>
          <w:sz w:val="24"/>
        </w:rPr>
        <w:t>装配式装修方案设计应</w:t>
      </w:r>
      <w:r w:rsidR="00242D2A" w:rsidRPr="00242D2A">
        <w:rPr>
          <w:rFonts w:ascii="宋体" w:hAnsi="宋体"/>
          <w:sz w:val="24"/>
        </w:rPr>
        <w:t>符合国家、行业及项目所在地的现行标准与规范</w:t>
      </w:r>
      <w:r w:rsidRPr="00EA40DE">
        <w:rPr>
          <w:rFonts w:ascii="宋体" w:hAnsi="宋体" w:hint="eastAsia"/>
          <w:sz w:val="24"/>
        </w:rPr>
        <w:t>，同时</w:t>
      </w:r>
      <w:r w:rsidR="00EA40DE">
        <w:rPr>
          <w:rFonts w:ascii="宋体" w:hAnsi="宋体" w:hint="eastAsia"/>
          <w:sz w:val="24"/>
        </w:rPr>
        <w:t>兼顾</w:t>
      </w:r>
      <w:r w:rsidRPr="00EA40DE">
        <w:rPr>
          <w:rFonts w:ascii="宋体" w:hAnsi="宋体" w:hint="eastAsia"/>
          <w:sz w:val="24"/>
        </w:rPr>
        <w:t>实用性</w:t>
      </w:r>
      <w:r w:rsidR="00EA40DE">
        <w:rPr>
          <w:rFonts w:ascii="宋体" w:hAnsi="宋体" w:hint="eastAsia"/>
          <w:sz w:val="24"/>
        </w:rPr>
        <w:t>。</w:t>
      </w:r>
      <w:r w:rsidR="00242D2A" w:rsidRPr="00242D2A">
        <w:rPr>
          <w:rFonts w:ascii="宋体" w:hAnsi="宋体" w:hint="eastAsia"/>
          <w:sz w:val="24"/>
        </w:rPr>
        <w:t>采用标准化、模数化、通用化设计；遵循建筑、装修、部品一体化设计原则</w:t>
      </w:r>
      <w:r w:rsidR="00242D2A">
        <w:rPr>
          <w:rFonts w:ascii="宋体" w:hAnsi="宋体" w:hint="eastAsia"/>
          <w:sz w:val="24"/>
        </w:rPr>
        <w:t>，</w:t>
      </w:r>
      <w:r w:rsidR="00242D2A" w:rsidRPr="00242D2A">
        <w:rPr>
          <w:rFonts w:ascii="宋体" w:hAnsi="宋体" w:hint="eastAsia"/>
          <w:sz w:val="24"/>
        </w:rPr>
        <w:t>满足 绿色建筑、环保、防火、防水 等要求</w:t>
      </w:r>
      <w:r w:rsidR="00242D2A">
        <w:rPr>
          <w:rFonts w:ascii="宋体" w:hAnsi="宋体" w:hint="eastAsia"/>
          <w:sz w:val="24"/>
        </w:rPr>
        <w:t>。</w:t>
      </w:r>
    </w:p>
    <w:p w14:paraId="19B9A223" w14:textId="718E37B4"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40" w:name="_Toc176101683"/>
      <w:bookmarkStart w:id="141" w:name="_Toc27843"/>
      <w:bookmarkStart w:id="142" w:name="_Toc10757"/>
      <w:bookmarkStart w:id="143" w:name="_Toc19391"/>
      <w:bookmarkStart w:id="144" w:name="_Toc13944"/>
      <w:r w:rsidRPr="005F59E7">
        <w:rPr>
          <w:rFonts w:ascii="宋体" w:eastAsia="宋体" w:hAnsi="宋体" w:hint="eastAsia"/>
          <w:sz w:val="24"/>
          <w:szCs w:val="24"/>
        </w:rPr>
        <w:t>4.1</w:t>
      </w:r>
      <w:r w:rsidR="00EA40DE">
        <w:rPr>
          <w:rFonts w:ascii="宋体" w:eastAsia="宋体" w:hAnsi="宋体" w:hint="eastAsia"/>
          <w:sz w:val="24"/>
          <w:szCs w:val="24"/>
        </w:rPr>
        <w:t>6</w:t>
      </w:r>
      <w:r w:rsidRPr="005F59E7">
        <w:rPr>
          <w:rFonts w:ascii="宋体" w:eastAsia="宋体" w:hAnsi="宋体" w:hint="eastAsia"/>
          <w:sz w:val="24"/>
          <w:szCs w:val="24"/>
        </w:rPr>
        <w:t>其他设计要求</w:t>
      </w:r>
      <w:bookmarkEnd w:id="140"/>
      <w:bookmarkEnd w:id="141"/>
      <w:bookmarkEnd w:id="142"/>
      <w:bookmarkEnd w:id="143"/>
      <w:bookmarkEnd w:id="144"/>
    </w:p>
    <w:p w14:paraId="018DE602" w14:textId="77777777" w:rsidR="006766EA" w:rsidRPr="005F59E7" w:rsidRDefault="007F387A">
      <w:pPr>
        <w:spacing w:line="339" w:lineRule="auto"/>
        <w:ind w:firstLineChars="200" w:firstLine="480"/>
        <w:rPr>
          <w:rFonts w:ascii="宋体" w:hAnsi="宋体"/>
          <w:sz w:val="24"/>
        </w:rPr>
      </w:pPr>
      <w:r w:rsidRPr="005F59E7">
        <w:rPr>
          <w:rFonts w:ascii="宋体" w:hAnsi="宋体" w:hint="eastAsia"/>
          <w:sz w:val="24"/>
        </w:rPr>
        <w:t>1、结构：要求依据建设和技术资料合理选择、确定建筑结构形式和基础类型，高层建筑平面应尽量考虑均衡的结构形式，尽量减少造价的增加。</w:t>
      </w:r>
    </w:p>
    <w:p w14:paraId="3BBD88EC" w14:textId="77777777" w:rsidR="006766EA" w:rsidRPr="005F59E7" w:rsidRDefault="007F387A">
      <w:pPr>
        <w:spacing w:line="339" w:lineRule="auto"/>
        <w:ind w:firstLineChars="200" w:firstLine="480"/>
        <w:rPr>
          <w:rFonts w:ascii="宋体" w:hAnsi="宋体"/>
          <w:sz w:val="24"/>
        </w:rPr>
      </w:pPr>
      <w:r w:rsidRPr="005F59E7">
        <w:rPr>
          <w:rFonts w:ascii="宋体" w:hAnsi="宋体" w:hint="eastAsia"/>
          <w:sz w:val="24"/>
        </w:rPr>
        <w:t>2、项目结构、电气、给排水、空调与通风、弱电（含智能化、有线电视）、燃气、电梯及其他配套设施建设应符合相关设计要求。</w:t>
      </w:r>
    </w:p>
    <w:p w14:paraId="713A8BAE" w14:textId="77777777" w:rsidR="006766EA" w:rsidRPr="005F59E7" w:rsidRDefault="007F387A">
      <w:pPr>
        <w:spacing w:line="339" w:lineRule="auto"/>
        <w:ind w:firstLineChars="200" w:firstLine="480"/>
        <w:rPr>
          <w:rFonts w:ascii="宋体" w:hAnsi="宋体"/>
          <w:sz w:val="24"/>
        </w:rPr>
      </w:pPr>
      <w:r w:rsidRPr="005F59E7">
        <w:rPr>
          <w:rFonts w:ascii="宋体" w:hAnsi="宋体" w:hint="eastAsia"/>
          <w:sz w:val="24"/>
        </w:rPr>
        <w:t>3、区内城市级道路按相关规范并满足消防要求和无障碍通行的要求。</w:t>
      </w:r>
    </w:p>
    <w:p w14:paraId="6E0D79E9" w14:textId="77777777" w:rsidR="006766EA" w:rsidRPr="005F59E7" w:rsidRDefault="007F387A">
      <w:pPr>
        <w:spacing w:line="339" w:lineRule="auto"/>
        <w:ind w:firstLineChars="200" w:firstLine="480"/>
        <w:rPr>
          <w:rFonts w:ascii="宋体" w:hAnsi="宋体"/>
          <w:sz w:val="24"/>
        </w:rPr>
      </w:pPr>
      <w:r w:rsidRPr="005F59E7">
        <w:rPr>
          <w:rFonts w:ascii="宋体" w:hAnsi="宋体" w:hint="eastAsia"/>
          <w:sz w:val="24"/>
        </w:rPr>
        <w:t>4、供水、供电系统及线路走向要求经济合理。</w:t>
      </w:r>
    </w:p>
    <w:p w14:paraId="160AC879" w14:textId="77777777" w:rsidR="006766EA" w:rsidRPr="005F59E7" w:rsidRDefault="007F387A">
      <w:pPr>
        <w:spacing w:line="360" w:lineRule="auto"/>
        <w:ind w:firstLineChars="200" w:firstLine="480"/>
        <w:rPr>
          <w:rFonts w:ascii="宋体" w:hAnsi="宋体" w:cs="宋体"/>
          <w:kern w:val="0"/>
          <w:sz w:val="24"/>
        </w:rPr>
      </w:pPr>
      <w:r w:rsidRPr="005F59E7">
        <w:rPr>
          <w:rFonts w:ascii="宋体" w:hAnsi="宋体" w:hint="eastAsia"/>
          <w:sz w:val="24"/>
        </w:rPr>
        <w:t>5、设计应符合广州市相关规定要求，建筑退让及间距应满足相关技术要求；建筑设计方案应遵从控</w:t>
      </w:r>
      <w:proofErr w:type="gramStart"/>
      <w:r w:rsidRPr="005F59E7">
        <w:rPr>
          <w:rFonts w:ascii="宋体" w:hAnsi="宋体" w:hint="eastAsia"/>
          <w:sz w:val="24"/>
        </w:rPr>
        <w:t>规</w:t>
      </w:r>
      <w:proofErr w:type="gramEnd"/>
      <w:r w:rsidRPr="005F59E7">
        <w:rPr>
          <w:rFonts w:ascii="宋体" w:hAnsi="宋体" w:hint="eastAsia"/>
          <w:sz w:val="24"/>
        </w:rPr>
        <w:t>要求执行；与城市管网合理衔接，排水系统设计</w:t>
      </w:r>
      <w:proofErr w:type="gramStart"/>
      <w:r w:rsidRPr="005F59E7">
        <w:rPr>
          <w:rFonts w:ascii="宋体" w:hAnsi="宋体" w:hint="eastAsia"/>
          <w:sz w:val="24"/>
        </w:rPr>
        <w:t>须按雨污水</w:t>
      </w:r>
      <w:proofErr w:type="gramEnd"/>
      <w:r w:rsidRPr="005F59E7">
        <w:rPr>
          <w:rFonts w:ascii="宋体" w:hAnsi="宋体" w:hint="eastAsia"/>
          <w:sz w:val="24"/>
        </w:rPr>
        <w:t>分流设计。应根据各业</w:t>
      </w:r>
      <w:proofErr w:type="gramStart"/>
      <w:r w:rsidRPr="005F59E7">
        <w:rPr>
          <w:rFonts w:ascii="宋体" w:hAnsi="宋体" w:hint="eastAsia"/>
          <w:sz w:val="24"/>
        </w:rPr>
        <w:t>态功能</w:t>
      </w:r>
      <w:proofErr w:type="gramEnd"/>
      <w:r w:rsidRPr="005F59E7">
        <w:rPr>
          <w:rFonts w:ascii="宋体" w:hAnsi="宋体" w:hint="eastAsia"/>
          <w:sz w:val="24"/>
        </w:rPr>
        <w:t>的要求及定位，综合考虑景观资源、视线干扰、交通组织、通风日照等因素，合理规划布局。</w:t>
      </w:r>
    </w:p>
    <w:p w14:paraId="36B981EE" w14:textId="77777777" w:rsidR="006766EA" w:rsidRPr="005F59E7" w:rsidRDefault="007F387A">
      <w:pPr>
        <w:spacing w:line="339" w:lineRule="auto"/>
        <w:ind w:firstLineChars="200" w:firstLine="480"/>
        <w:rPr>
          <w:rFonts w:ascii="宋体" w:hAnsi="宋体"/>
          <w:sz w:val="24"/>
        </w:rPr>
      </w:pPr>
      <w:r w:rsidRPr="005F59E7">
        <w:rPr>
          <w:rFonts w:ascii="宋体" w:hAnsi="宋体" w:hint="eastAsia"/>
          <w:sz w:val="24"/>
        </w:rPr>
        <w:t>设计相关规范：</w:t>
      </w:r>
    </w:p>
    <w:p w14:paraId="05BA553E" w14:textId="77777777" w:rsidR="006766EA" w:rsidRPr="005F59E7" w:rsidRDefault="007F387A">
      <w:pPr>
        <w:pStyle w:val="ac"/>
        <w:spacing w:line="360" w:lineRule="auto"/>
        <w:ind w:firstLine="480"/>
        <w:rPr>
          <w:rFonts w:ascii="宋体" w:hAnsi="宋体"/>
          <w:sz w:val="24"/>
        </w:rPr>
      </w:pPr>
      <w:r w:rsidRPr="005F59E7">
        <w:rPr>
          <w:rFonts w:ascii="宋体" w:hAnsi="宋体" w:hint="eastAsia"/>
          <w:sz w:val="24"/>
        </w:rPr>
        <w:t>（一）包括而不限于以下国家规范：</w:t>
      </w:r>
    </w:p>
    <w:p w14:paraId="5864CD77" w14:textId="77777777" w:rsidR="006766EA" w:rsidRPr="005F59E7" w:rsidRDefault="007F387A">
      <w:pPr>
        <w:pStyle w:val="ac"/>
        <w:numPr>
          <w:ilvl w:val="0"/>
          <w:numId w:val="8"/>
        </w:numPr>
        <w:spacing w:line="360" w:lineRule="auto"/>
        <w:ind w:firstLineChars="0"/>
        <w:rPr>
          <w:rFonts w:ascii="宋体" w:hAnsi="宋体"/>
          <w:sz w:val="24"/>
        </w:rPr>
      </w:pPr>
      <w:r w:rsidRPr="005F59E7">
        <w:rPr>
          <w:rFonts w:ascii="宋体" w:hAnsi="宋体" w:hint="eastAsia"/>
          <w:sz w:val="24"/>
        </w:rPr>
        <w:t>《旅馆建筑设计规范》（</w:t>
      </w:r>
      <w:r w:rsidRPr="005F59E7">
        <w:rPr>
          <w:rFonts w:ascii="宋体" w:hAnsi="宋体"/>
          <w:sz w:val="24"/>
        </w:rPr>
        <w:t>JGJ62-2014</w:t>
      </w:r>
      <w:r w:rsidRPr="005F59E7">
        <w:rPr>
          <w:rFonts w:ascii="宋体" w:hAnsi="宋体" w:hint="eastAsia"/>
          <w:sz w:val="24"/>
        </w:rPr>
        <w:t>）；</w:t>
      </w:r>
    </w:p>
    <w:p w14:paraId="2E2B32EF" w14:textId="77777777" w:rsidR="006766EA" w:rsidRPr="005F59E7" w:rsidRDefault="007F387A">
      <w:pPr>
        <w:pStyle w:val="ac"/>
        <w:numPr>
          <w:ilvl w:val="0"/>
          <w:numId w:val="8"/>
        </w:numPr>
        <w:spacing w:line="360" w:lineRule="auto"/>
        <w:ind w:firstLineChars="0"/>
        <w:rPr>
          <w:rFonts w:ascii="宋体" w:hAnsi="宋体"/>
          <w:sz w:val="24"/>
        </w:rPr>
      </w:pPr>
      <w:r w:rsidRPr="005F59E7">
        <w:rPr>
          <w:rFonts w:ascii="宋体" w:hAnsi="宋体" w:hint="eastAsia"/>
          <w:sz w:val="24"/>
        </w:rPr>
        <w:t>《商店建筑设计规范》（JGJ48-2014）；</w:t>
      </w:r>
    </w:p>
    <w:p w14:paraId="4A4DD975" w14:textId="77777777" w:rsidR="006766EA" w:rsidRPr="005F59E7" w:rsidRDefault="007F387A">
      <w:pPr>
        <w:pStyle w:val="ac"/>
        <w:numPr>
          <w:ilvl w:val="0"/>
          <w:numId w:val="8"/>
        </w:numPr>
        <w:spacing w:line="360" w:lineRule="auto"/>
        <w:ind w:firstLineChars="0"/>
        <w:rPr>
          <w:rFonts w:ascii="宋体" w:hAnsi="宋体"/>
          <w:sz w:val="24"/>
        </w:rPr>
      </w:pPr>
      <w:r w:rsidRPr="005F59E7">
        <w:rPr>
          <w:rFonts w:ascii="宋体" w:hAnsi="宋体" w:hint="eastAsia"/>
          <w:sz w:val="24"/>
        </w:rPr>
        <w:t>《建筑防火通用规范》（GB55037-2022）；</w:t>
      </w:r>
    </w:p>
    <w:p w14:paraId="279C4728" w14:textId="77777777" w:rsidR="006766EA" w:rsidRPr="005F59E7" w:rsidRDefault="007F387A">
      <w:pPr>
        <w:pStyle w:val="ac"/>
        <w:numPr>
          <w:ilvl w:val="0"/>
          <w:numId w:val="8"/>
        </w:numPr>
        <w:spacing w:line="360" w:lineRule="auto"/>
        <w:ind w:firstLineChars="0"/>
        <w:rPr>
          <w:rFonts w:ascii="宋体" w:hAnsi="宋体"/>
          <w:sz w:val="24"/>
        </w:rPr>
      </w:pPr>
      <w:r w:rsidRPr="005F59E7">
        <w:rPr>
          <w:rFonts w:ascii="宋体" w:hAnsi="宋体" w:hint="eastAsia"/>
          <w:sz w:val="24"/>
        </w:rPr>
        <w:t>《建筑设计防火规范》（GB50016-2014）（2018年版）；</w:t>
      </w:r>
    </w:p>
    <w:p w14:paraId="3162815B" w14:textId="77777777" w:rsidR="006766EA" w:rsidRPr="005F59E7" w:rsidRDefault="007F387A">
      <w:pPr>
        <w:pStyle w:val="ac"/>
        <w:numPr>
          <w:ilvl w:val="0"/>
          <w:numId w:val="8"/>
        </w:numPr>
        <w:spacing w:line="360" w:lineRule="auto"/>
        <w:ind w:firstLineChars="0"/>
        <w:rPr>
          <w:rFonts w:ascii="宋体" w:hAnsi="宋体"/>
          <w:sz w:val="24"/>
        </w:rPr>
      </w:pPr>
      <w:r w:rsidRPr="005F59E7">
        <w:rPr>
          <w:rFonts w:ascii="宋体" w:hAnsi="宋体" w:hint="eastAsia"/>
          <w:sz w:val="24"/>
        </w:rPr>
        <w:t>《民用建筑设计统一</w:t>
      </w:r>
      <w:r w:rsidRPr="005F59E7">
        <w:rPr>
          <w:rFonts w:ascii="宋体" w:hAnsi="宋体"/>
          <w:sz w:val="24"/>
        </w:rPr>
        <w:t>标准</w:t>
      </w:r>
      <w:r w:rsidRPr="005F59E7">
        <w:rPr>
          <w:rFonts w:ascii="宋体" w:hAnsi="宋体" w:hint="eastAsia"/>
          <w:sz w:val="24"/>
        </w:rPr>
        <w:t>》（GB50352-201</w:t>
      </w:r>
      <w:r w:rsidRPr="005F59E7">
        <w:rPr>
          <w:rFonts w:ascii="宋体" w:hAnsi="宋体"/>
          <w:sz w:val="24"/>
        </w:rPr>
        <w:t>9</w:t>
      </w:r>
      <w:r w:rsidRPr="005F59E7">
        <w:rPr>
          <w:rFonts w:ascii="宋体" w:hAnsi="宋体" w:hint="eastAsia"/>
          <w:sz w:val="24"/>
        </w:rPr>
        <w:t>）；</w:t>
      </w:r>
    </w:p>
    <w:p w14:paraId="2B093FE6" w14:textId="77777777" w:rsidR="006766EA" w:rsidRPr="005F59E7" w:rsidRDefault="007F387A">
      <w:pPr>
        <w:pStyle w:val="ac"/>
        <w:numPr>
          <w:ilvl w:val="0"/>
          <w:numId w:val="8"/>
        </w:numPr>
        <w:spacing w:line="360" w:lineRule="auto"/>
        <w:ind w:firstLineChars="0"/>
        <w:rPr>
          <w:rFonts w:ascii="宋体" w:hAnsi="宋体"/>
          <w:sz w:val="24"/>
        </w:rPr>
      </w:pPr>
      <w:r w:rsidRPr="005F59E7">
        <w:rPr>
          <w:rFonts w:ascii="宋体" w:hAnsi="宋体" w:hint="eastAsia"/>
          <w:sz w:val="24"/>
        </w:rPr>
        <w:t>《无障碍设计规范》（GB50763-2012）。</w:t>
      </w:r>
    </w:p>
    <w:p w14:paraId="1CE52B1B" w14:textId="77777777" w:rsidR="006766EA" w:rsidRPr="005F59E7" w:rsidRDefault="007F387A">
      <w:pPr>
        <w:pStyle w:val="ac"/>
        <w:spacing w:line="360" w:lineRule="auto"/>
        <w:ind w:firstLine="480"/>
        <w:rPr>
          <w:rFonts w:ascii="宋体" w:hAnsi="宋体"/>
          <w:sz w:val="24"/>
        </w:rPr>
      </w:pPr>
      <w:r w:rsidRPr="005F59E7">
        <w:rPr>
          <w:rFonts w:ascii="宋体" w:hAnsi="宋体" w:hint="eastAsia"/>
          <w:sz w:val="24"/>
        </w:rPr>
        <w:t>（二）广州市相关文件规定。</w:t>
      </w:r>
    </w:p>
    <w:p w14:paraId="1EB36867" w14:textId="77777777" w:rsidR="006766EA" w:rsidRPr="005F59E7" w:rsidRDefault="007F387A">
      <w:pPr>
        <w:pStyle w:val="ac"/>
        <w:numPr>
          <w:ilvl w:val="0"/>
          <w:numId w:val="9"/>
        </w:numPr>
        <w:spacing w:line="360" w:lineRule="auto"/>
        <w:ind w:firstLineChars="0"/>
        <w:rPr>
          <w:rFonts w:ascii="宋体" w:hAnsi="宋体"/>
          <w:sz w:val="24"/>
        </w:rPr>
      </w:pPr>
      <w:r w:rsidRPr="005F59E7">
        <w:rPr>
          <w:rFonts w:ascii="宋体" w:hAnsi="宋体" w:hint="eastAsia"/>
          <w:sz w:val="24"/>
        </w:rPr>
        <w:t>《广州市城乡规划技术规定》（2019）；</w:t>
      </w:r>
    </w:p>
    <w:p w14:paraId="63B8F6BB" w14:textId="77777777" w:rsidR="006766EA" w:rsidRPr="005F59E7" w:rsidRDefault="007F387A">
      <w:pPr>
        <w:pStyle w:val="ac"/>
        <w:spacing w:before="140" w:after="140" w:line="360" w:lineRule="auto"/>
        <w:ind w:firstLine="480"/>
        <w:rPr>
          <w:rFonts w:ascii="宋体" w:hAnsi="宋体"/>
          <w:sz w:val="24"/>
        </w:rPr>
      </w:pPr>
      <w:r w:rsidRPr="005F59E7">
        <w:rPr>
          <w:rFonts w:ascii="宋体" w:hAnsi="宋体" w:hint="eastAsia"/>
          <w:sz w:val="24"/>
        </w:rPr>
        <w:t>2)《广州市建设项目停车泊位配建指标规定》</w:t>
      </w:r>
      <w:bookmarkStart w:id="145" w:name="_Toc3787"/>
      <w:bookmarkStart w:id="146" w:name="_Toc31585"/>
      <w:bookmarkStart w:id="147" w:name="_Toc13507"/>
      <w:bookmarkStart w:id="148" w:name="_Toc28934"/>
      <w:proofErr w:type="gramStart"/>
      <w:r w:rsidRPr="005F59E7">
        <w:rPr>
          <w:rFonts w:ascii="宋体" w:hAnsi="宋体" w:hint="eastAsia"/>
          <w:sz w:val="24"/>
        </w:rPr>
        <w:t>穗规划资源规</w:t>
      </w:r>
      <w:proofErr w:type="gramEnd"/>
      <w:r w:rsidRPr="005F59E7">
        <w:rPr>
          <w:rFonts w:ascii="宋体" w:hAnsi="宋体" w:hint="eastAsia"/>
          <w:sz w:val="24"/>
        </w:rPr>
        <w:t>字[2023]5号</w:t>
      </w:r>
    </w:p>
    <w:p w14:paraId="49DE506E" w14:textId="14C700DE" w:rsidR="006766EA" w:rsidRPr="005F59E7" w:rsidRDefault="007F387A">
      <w:pPr>
        <w:pStyle w:val="2"/>
        <w:keepNext w:val="0"/>
        <w:keepLines w:val="0"/>
        <w:numPr>
          <w:ilvl w:val="0"/>
          <w:numId w:val="0"/>
        </w:numPr>
        <w:tabs>
          <w:tab w:val="clear" w:pos="540"/>
        </w:tabs>
        <w:spacing w:before="140" w:after="140" w:line="360" w:lineRule="auto"/>
        <w:rPr>
          <w:rFonts w:ascii="宋体" w:eastAsia="宋体" w:hAnsi="宋体"/>
          <w:sz w:val="24"/>
          <w:szCs w:val="24"/>
        </w:rPr>
      </w:pPr>
      <w:bookmarkStart w:id="149" w:name="_Toc13534"/>
      <w:bookmarkStart w:id="150" w:name="_Toc5788"/>
      <w:bookmarkStart w:id="151" w:name="_Toc176101684"/>
      <w:bookmarkStart w:id="152" w:name="_Toc20730"/>
      <w:bookmarkEnd w:id="145"/>
      <w:bookmarkEnd w:id="146"/>
      <w:bookmarkEnd w:id="147"/>
      <w:bookmarkEnd w:id="148"/>
      <w:r w:rsidRPr="005F59E7">
        <w:rPr>
          <w:rFonts w:ascii="宋体" w:eastAsia="宋体" w:hAnsi="宋体" w:hint="eastAsia"/>
          <w:sz w:val="24"/>
          <w:szCs w:val="24"/>
        </w:rPr>
        <w:t>4.</w:t>
      </w:r>
      <w:r w:rsidRPr="005F59E7">
        <w:rPr>
          <w:rFonts w:ascii="宋体" w:eastAsia="宋体" w:hAnsi="宋体"/>
          <w:sz w:val="24"/>
          <w:szCs w:val="24"/>
        </w:rPr>
        <w:t>1</w:t>
      </w:r>
      <w:r w:rsidR="00EA40DE">
        <w:rPr>
          <w:rFonts w:ascii="宋体" w:eastAsia="宋体" w:hAnsi="宋体" w:hint="eastAsia"/>
          <w:sz w:val="24"/>
          <w:szCs w:val="24"/>
        </w:rPr>
        <w:t>7</w:t>
      </w:r>
      <w:r w:rsidRPr="005F59E7">
        <w:rPr>
          <w:rFonts w:ascii="宋体" w:eastAsia="宋体" w:hAnsi="宋体" w:hint="eastAsia"/>
          <w:sz w:val="24"/>
          <w:szCs w:val="24"/>
        </w:rPr>
        <w:t>关于设计要求的补充说明</w:t>
      </w:r>
      <w:bookmarkEnd w:id="149"/>
      <w:bookmarkEnd w:id="150"/>
      <w:bookmarkEnd w:id="151"/>
      <w:bookmarkEnd w:id="152"/>
    </w:p>
    <w:p w14:paraId="70C06666" w14:textId="77777777" w:rsidR="006766EA" w:rsidRDefault="007F387A">
      <w:pPr>
        <w:pStyle w:val="ac"/>
        <w:spacing w:line="360" w:lineRule="auto"/>
        <w:ind w:firstLineChars="0" w:firstLine="480"/>
        <w:rPr>
          <w:rFonts w:ascii="宋体" w:hAnsi="宋体"/>
          <w:sz w:val="24"/>
        </w:rPr>
      </w:pPr>
      <w:r w:rsidRPr="005F59E7">
        <w:rPr>
          <w:rFonts w:ascii="宋体" w:hAnsi="宋体" w:hint="eastAsia"/>
          <w:sz w:val="24"/>
        </w:rPr>
        <w:lastRenderedPageBreak/>
        <w:t>上述设计要求（包括但不限于规划设计、停车配建、充电</w:t>
      </w:r>
      <w:proofErr w:type="gramStart"/>
      <w:r w:rsidRPr="005F59E7">
        <w:rPr>
          <w:rFonts w:ascii="宋体" w:hAnsi="宋体" w:hint="eastAsia"/>
          <w:sz w:val="24"/>
        </w:rPr>
        <w:t>桩设置</w:t>
      </w:r>
      <w:proofErr w:type="gramEnd"/>
      <w:r w:rsidRPr="005F59E7">
        <w:rPr>
          <w:rFonts w:ascii="宋体" w:hAnsi="宋体" w:hint="eastAsia"/>
          <w:sz w:val="24"/>
        </w:rPr>
        <w:t>要求、绿色建筑、海绵城市设计、装配式建筑等）具体按照政府相关主管部门核发的文件为准。</w:t>
      </w:r>
    </w:p>
    <w:p w14:paraId="20253A1D" w14:textId="77777777" w:rsidR="006766EA" w:rsidRDefault="006766EA">
      <w:pPr>
        <w:spacing w:line="500" w:lineRule="exact"/>
      </w:pPr>
    </w:p>
    <w:sectPr w:rsidR="006766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77E72" w14:textId="77777777" w:rsidR="00D22D62" w:rsidRDefault="00D22D62">
      <w:r>
        <w:separator/>
      </w:r>
    </w:p>
  </w:endnote>
  <w:endnote w:type="continuationSeparator" w:id="0">
    <w:p w14:paraId="48693EA4" w14:textId="77777777" w:rsidR="00D22D62" w:rsidRDefault="00D2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42E8A" w14:textId="77777777" w:rsidR="006766EA" w:rsidRDefault="007F387A">
    <w:pPr>
      <w:pStyle w:val="a6"/>
      <w:framePr w:wrap="around" w:vAnchor="text" w:hAnchor="margin" w:xAlign="right" w:y="1"/>
    </w:pPr>
    <w:r>
      <w:fldChar w:fldCharType="begin"/>
    </w:r>
    <w:r>
      <w:rPr>
        <w:rStyle w:val="a9"/>
      </w:rPr>
      <w:instrText xml:space="preserve">PAGE  </w:instrText>
    </w:r>
    <w:r>
      <w:fldChar w:fldCharType="end"/>
    </w:r>
  </w:p>
  <w:p w14:paraId="1BEA53EE" w14:textId="77777777" w:rsidR="006766EA" w:rsidRDefault="006766E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33998"/>
      <w:docPartObj>
        <w:docPartGallery w:val="AutoText"/>
      </w:docPartObj>
    </w:sdtPr>
    <w:sdtEndPr/>
    <w:sdtContent>
      <w:p w14:paraId="00DE3C59" w14:textId="77777777" w:rsidR="006766EA" w:rsidRDefault="007F387A">
        <w:pPr>
          <w:pStyle w:val="a6"/>
          <w:jc w:val="center"/>
        </w:pPr>
        <w:r>
          <w:fldChar w:fldCharType="begin"/>
        </w:r>
        <w:r>
          <w:instrText>PAGE   \* MERGEFORMAT</w:instrText>
        </w:r>
        <w:r>
          <w:fldChar w:fldCharType="separate"/>
        </w:r>
        <w:r w:rsidR="003840E6" w:rsidRPr="003840E6">
          <w:rPr>
            <w:noProof/>
            <w:lang w:val="zh-CN"/>
          </w:rPr>
          <w:t>16</w:t>
        </w:r>
        <w:r>
          <w:fldChar w:fldCharType="end"/>
        </w:r>
      </w:p>
    </w:sdtContent>
  </w:sdt>
  <w:p w14:paraId="68BDC4DF" w14:textId="77777777" w:rsidR="006766EA" w:rsidRDefault="006766EA">
    <w:pPr>
      <w:pStyle w:val="a6"/>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2CF93" w14:textId="22DA50A2" w:rsidR="006766EA" w:rsidRDefault="008A6469">
    <w:pPr>
      <w:pStyle w:val="a6"/>
      <w:ind w:right="360"/>
      <w:jc w:val="right"/>
    </w:pPr>
    <w:r>
      <w:rPr>
        <w:noProof/>
      </w:rPr>
      <mc:AlternateContent>
        <mc:Choice Requires="wps">
          <w:drawing>
            <wp:anchor distT="0" distB="0" distL="114300" distR="114300" simplePos="0" relativeHeight="251659264" behindDoc="0" locked="0" layoutInCell="1" allowOverlap="1" wp14:anchorId="2E28A7AE" wp14:editId="0832E07A">
              <wp:simplePos x="0" y="0"/>
              <wp:positionH relativeFrom="margin">
                <wp:align>center</wp:align>
              </wp:positionH>
              <wp:positionV relativeFrom="paragraph">
                <wp:posOffset>0</wp:posOffset>
              </wp:positionV>
              <wp:extent cx="57785" cy="131445"/>
              <wp:effectExtent l="0" t="0" r="0" b="0"/>
              <wp:wrapNone/>
              <wp:docPr id="1571772200" name="000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597E6" w14:textId="77777777" w:rsidR="006766EA" w:rsidRDefault="007F387A">
                          <w:pPr>
                            <w:pStyle w:val="a6"/>
                          </w:pPr>
                          <w:r>
                            <w:rPr>
                              <w:rFonts w:hint="eastAsia"/>
                            </w:rPr>
                            <w:fldChar w:fldCharType="begin"/>
                          </w:r>
                          <w:r>
                            <w:instrText xml:space="preserve"> PAGE  \* MERGEFORMAT </w:instrText>
                          </w:r>
                          <w:r>
                            <w:rPr>
                              <w:rFonts w:hint="eastAsia"/>
                            </w:rPr>
                            <w:fldChar w:fldCharType="separate"/>
                          </w:r>
                          <w:r w:rsidR="003840E6">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000041" o:spid="_x0000_s1026"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" filled="f" stroked="f">
              <v:textbox style="mso-fit-shape-to-text:t" inset="0,0,0,0">
                <w:txbxContent>
                  <w:p w14:paraId="68B597E6" w14:textId="77777777" w:rsidR="006766EA" w:rsidRDefault="007F387A">
                    <w:pPr>
                      <w:pStyle w:val="a6"/>
                    </w:pPr>
                    <w:r>
                      <w:rPr>
                        <w:rFonts w:hint="eastAsia"/>
                      </w:rPr>
                      <w:fldChar w:fldCharType="begin"/>
                    </w:r>
                    <w:r>
                      <w:instrText xml:space="preserve"> PAGE  \* MERGEFORMAT </w:instrText>
                    </w:r>
                    <w:r>
                      <w:rPr>
                        <w:rFonts w:hint="eastAsia"/>
                      </w:rPr>
                      <w:fldChar w:fldCharType="separate"/>
                    </w:r>
                    <w:r w:rsidR="003840E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A0D4B" w14:textId="77777777" w:rsidR="00D22D62" w:rsidRDefault="00D22D62">
      <w:r>
        <w:separator/>
      </w:r>
    </w:p>
  </w:footnote>
  <w:footnote w:type="continuationSeparator" w:id="0">
    <w:p w14:paraId="63071654" w14:textId="77777777" w:rsidR="00D22D62" w:rsidRDefault="00D22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7B044" w14:textId="77777777" w:rsidR="006766EA" w:rsidRDefault="006766EA">
    <w:pPr>
      <w:pStyle w:val="a7"/>
      <w:pBdr>
        <w:bottom w:val="none" w:sz="0" w:space="1" w:color="auto"/>
      </w:pBdr>
      <w:jc w:val="both"/>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4F8"/>
    <w:multiLevelType w:val="multilevel"/>
    <w:tmpl w:val="049044F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561590E"/>
    <w:multiLevelType w:val="multilevel"/>
    <w:tmpl w:val="1561590E"/>
    <w:lvl w:ilvl="0">
      <w:start w:val="1"/>
      <w:numFmt w:val="decimal"/>
      <w:lvlText w:val="第%1章"/>
      <w:lvlJc w:val="left"/>
      <w:pPr>
        <w:tabs>
          <w:tab w:val="left" w:pos="3600"/>
        </w:tabs>
        <w:ind w:left="2952" w:hanging="432"/>
      </w:pPr>
      <w:rPr>
        <w:rFonts w:ascii="黑体" w:eastAsia="黑体" w:hAnsi="Times New Roman" w:cs="Times New Roman" w:hint="eastAsia"/>
        <w:i w:val="0"/>
        <w:iCs w:val="0"/>
        <w:caps w:val="0"/>
        <w:strike w:val="0"/>
        <w:dstrike w:val="0"/>
        <w:vanish w:val="0"/>
        <w:color w:val="000000"/>
        <w:spacing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left" w:pos="540"/>
        </w:tabs>
        <w:ind w:left="540" w:firstLine="0"/>
      </w:pPr>
      <w:rPr>
        <w:rFonts w:ascii="仿宋_GB2312" w:eastAsia="仿宋_GB2312" w:hAnsi="宋体" w:hint="eastAsia"/>
        <w:b/>
        <w:sz w:val="24"/>
        <w:szCs w:val="24"/>
      </w:rPr>
    </w:lvl>
    <w:lvl w:ilvl="2">
      <w:start w:val="1"/>
      <w:numFmt w:val="decimal"/>
      <w:lvlText w:val="%1.%2.%3"/>
      <w:lvlJc w:val="left"/>
      <w:pPr>
        <w:tabs>
          <w:tab w:val="left" w:pos="1184"/>
        </w:tabs>
        <w:ind w:left="1184" w:hanging="284"/>
      </w:pPr>
      <w:rPr>
        <w:rFonts w:ascii="宋体" w:eastAsia="宋体" w:hAnsi="宋体" w:hint="eastAsia"/>
        <w:sz w:val="30"/>
        <w:szCs w:val="30"/>
      </w:rPr>
    </w:lvl>
    <w:lvl w:ilvl="3">
      <w:start w:val="1"/>
      <w:numFmt w:val="decimal"/>
      <w:lvlText w:val="%4)"/>
      <w:lvlJc w:val="left"/>
      <w:pPr>
        <w:tabs>
          <w:tab w:val="left" w:pos="1500"/>
        </w:tabs>
        <w:ind w:left="1500" w:hanging="420"/>
      </w:pPr>
      <w:rPr>
        <w:rFonts w:hint="eastAsia"/>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580"/>
        </w:tabs>
        <w:ind w:left="2580" w:hanging="420"/>
      </w:pPr>
      <w:rPr>
        <w:rFonts w:hint="eastAsia"/>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1C20B5A6"/>
    <w:multiLevelType w:val="singleLevel"/>
    <w:tmpl w:val="1C20B5A6"/>
    <w:lvl w:ilvl="0">
      <w:start w:val="1"/>
      <w:numFmt w:val="decimal"/>
      <w:suff w:val="nothing"/>
      <w:lvlText w:val="（%1）"/>
      <w:lvlJc w:val="left"/>
    </w:lvl>
  </w:abstractNum>
  <w:abstractNum w:abstractNumId="3">
    <w:nsid w:val="1D2B417F"/>
    <w:multiLevelType w:val="multilevel"/>
    <w:tmpl w:val="1D2B417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2925538"/>
    <w:multiLevelType w:val="singleLevel"/>
    <w:tmpl w:val="22925538"/>
    <w:lvl w:ilvl="0">
      <w:start w:val="1"/>
      <w:numFmt w:val="decimal"/>
      <w:suff w:val="nothing"/>
      <w:lvlText w:val="（%1）"/>
      <w:lvlJc w:val="left"/>
    </w:lvl>
  </w:abstractNum>
  <w:abstractNum w:abstractNumId="5">
    <w:nsid w:val="2E2A3725"/>
    <w:multiLevelType w:val="multilevel"/>
    <w:tmpl w:val="2E2A37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1511CF9"/>
    <w:multiLevelType w:val="singleLevel"/>
    <w:tmpl w:val="31511CF9"/>
    <w:lvl w:ilvl="0">
      <w:start w:val="1"/>
      <w:numFmt w:val="decimal"/>
      <w:suff w:val="nothing"/>
      <w:lvlText w:val="%1、"/>
      <w:lvlJc w:val="left"/>
    </w:lvl>
  </w:abstractNum>
  <w:abstractNum w:abstractNumId="7">
    <w:nsid w:val="55D220FF"/>
    <w:multiLevelType w:val="multilevel"/>
    <w:tmpl w:val="55D220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702B02B"/>
    <w:multiLevelType w:val="singleLevel"/>
    <w:tmpl w:val="7702B02B"/>
    <w:lvl w:ilvl="0">
      <w:start w:val="1"/>
      <w:numFmt w:val="decimal"/>
      <w:suff w:val="nothing"/>
      <w:lvlText w:val="（%1）"/>
      <w:lvlJc w:val="left"/>
    </w:lvl>
  </w:abstractNum>
  <w:num w:numId="1">
    <w:abstractNumId w:val="1"/>
  </w:num>
  <w:num w:numId="2">
    <w:abstractNumId w:val="5"/>
  </w:num>
  <w:num w:numId="3">
    <w:abstractNumId w:val="7"/>
  </w:num>
  <w:num w:numId="4">
    <w:abstractNumId w:val="4"/>
  </w:num>
  <w:num w:numId="5">
    <w:abstractNumId w:val="8"/>
  </w:num>
  <w:num w:numId="6">
    <w:abstractNumId w:val="2"/>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C62309"/>
    <w:rsid w:val="00076042"/>
    <w:rsid w:val="000C2C54"/>
    <w:rsid w:val="000E3087"/>
    <w:rsid w:val="000E46DA"/>
    <w:rsid w:val="0010190D"/>
    <w:rsid w:val="00132614"/>
    <w:rsid w:val="00145F32"/>
    <w:rsid w:val="0015513E"/>
    <w:rsid w:val="00160ACE"/>
    <w:rsid w:val="001778F1"/>
    <w:rsid w:val="00184290"/>
    <w:rsid w:val="001A1205"/>
    <w:rsid w:val="001D6D47"/>
    <w:rsid w:val="001D7BFD"/>
    <w:rsid w:val="00221D72"/>
    <w:rsid w:val="00242D2A"/>
    <w:rsid w:val="0024688E"/>
    <w:rsid w:val="00263686"/>
    <w:rsid w:val="00294CB8"/>
    <w:rsid w:val="002A533D"/>
    <w:rsid w:val="002B2A60"/>
    <w:rsid w:val="002B7FEF"/>
    <w:rsid w:val="002C3334"/>
    <w:rsid w:val="002D5D2D"/>
    <w:rsid w:val="003050B7"/>
    <w:rsid w:val="00325578"/>
    <w:rsid w:val="003840E6"/>
    <w:rsid w:val="00394D16"/>
    <w:rsid w:val="003971AC"/>
    <w:rsid w:val="003A5AF0"/>
    <w:rsid w:val="003A6D2E"/>
    <w:rsid w:val="003C4075"/>
    <w:rsid w:val="003D0E97"/>
    <w:rsid w:val="003E5EA7"/>
    <w:rsid w:val="0040412B"/>
    <w:rsid w:val="004049E8"/>
    <w:rsid w:val="004231B5"/>
    <w:rsid w:val="004A1DB9"/>
    <w:rsid w:val="004D5456"/>
    <w:rsid w:val="004F659A"/>
    <w:rsid w:val="00501B71"/>
    <w:rsid w:val="00504525"/>
    <w:rsid w:val="00514407"/>
    <w:rsid w:val="00520621"/>
    <w:rsid w:val="00534A30"/>
    <w:rsid w:val="00570423"/>
    <w:rsid w:val="005C1CAD"/>
    <w:rsid w:val="005F5194"/>
    <w:rsid w:val="005F59E7"/>
    <w:rsid w:val="006525CA"/>
    <w:rsid w:val="00654AC1"/>
    <w:rsid w:val="006606C8"/>
    <w:rsid w:val="006766EA"/>
    <w:rsid w:val="00697C7C"/>
    <w:rsid w:val="006D0542"/>
    <w:rsid w:val="006D7450"/>
    <w:rsid w:val="006E381A"/>
    <w:rsid w:val="0070249E"/>
    <w:rsid w:val="00712BFC"/>
    <w:rsid w:val="00724A3E"/>
    <w:rsid w:val="0073277A"/>
    <w:rsid w:val="00744A93"/>
    <w:rsid w:val="00747C20"/>
    <w:rsid w:val="00750FC6"/>
    <w:rsid w:val="00755871"/>
    <w:rsid w:val="007D015D"/>
    <w:rsid w:val="007D2166"/>
    <w:rsid w:val="007E14AC"/>
    <w:rsid w:val="007E3380"/>
    <w:rsid w:val="007F387A"/>
    <w:rsid w:val="007F7E9F"/>
    <w:rsid w:val="00800668"/>
    <w:rsid w:val="00822BC5"/>
    <w:rsid w:val="008526CC"/>
    <w:rsid w:val="00864E3D"/>
    <w:rsid w:val="00870F9A"/>
    <w:rsid w:val="00871256"/>
    <w:rsid w:val="00881260"/>
    <w:rsid w:val="00881C14"/>
    <w:rsid w:val="008A504B"/>
    <w:rsid w:val="008A6469"/>
    <w:rsid w:val="008C094D"/>
    <w:rsid w:val="00961540"/>
    <w:rsid w:val="009736AB"/>
    <w:rsid w:val="009D0A22"/>
    <w:rsid w:val="009D44E5"/>
    <w:rsid w:val="00A146C9"/>
    <w:rsid w:val="00A81E0D"/>
    <w:rsid w:val="00AE472A"/>
    <w:rsid w:val="00AF3C64"/>
    <w:rsid w:val="00B25524"/>
    <w:rsid w:val="00B25EB6"/>
    <w:rsid w:val="00B8325B"/>
    <w:rsid w:val="00BA5918"/>
    <w:rsid w:val="00BF575F"/>
    <w:rsid w:val="00BF61B1"/>
    <w:rsid w:val="00C62309"/>
    <w:rsid w:val="00C823AF"/>
    <w:rsid w:val="00CA05C6"/>
    <w:rsid w:val="00CB37A6"/>
    <w:rsid w:val="00D22D62"/>
    <w:rsid w:val="00D52A0B"/>
    <w:rsid w:val="00D55986"/>
    <w:rsid w:val="00D97417"/>
    <w:rsid w:val="00DB1A9B"/>
    <w:rsid w:val="00DC5534"/>
    <w:rsid w:val="00DE4351"/>
    <w:rsid w:val="00E05B79"/>
    <w:rsid w:val="00E33C5A"/>
    <w:rsid w:val="00E4432A"/>
    <w:rsid w:val="00E46684"/>
    <w:rsid w:val="00E54F8C"/>
    <w:rsid w:val="00E851BC"/>
    <w:rsid w:val="00E94F01"/>
    <w:rsid w:val="00EA40DE"/>
    <w:rsid w:val="00EC51A5"/>
    <w:rsid w:val="00EC7B2C"/>
    <w:rsid w:val="00EF5BCE"/>
    <w:rsid w:val="00F031D9"/>
    <w:rsid w:val="00F26BA0"/>
    <w:rsid w:val="00F3257A"/>
    <w:rsid w:val="00F46B63"/>
    <w:rsid w:val="00F969A2"/>
    <w:rsid w:val="00FA7243"/>
    <w:rsid w:val="00FB4F78"/>
    <w:rsid w:val="00FB7C40"/>
    <w:rsid w:val="00FD0232"/>
    <w:rsid w:val="00FD3C3D"/>
    <w:rsid w:val="00FD6D62"/>
    <w:rsid w:val="00FD6F4D"/>
    <w:rsid w:val="00FE6424"/>
    <w:rsid w:val="00FF0775"/>
    <w:rsid w:val="04DB5C51"/>
    <w:rsid w:val="07EC19A3"/>
    <w:rsid w:val="08D538D0"/>
    <w:rsid w:val="08FA3336"/>
    <w:rsid w:val="0A650C83"/>
    <w:rsid w:val="108C6D57"/>
    <w:rsid w:val="116636FE"/>
    <w:rsid w:val="1292764F"/>
    <w:rsid w:val="130059ED"/>
    <w:rsid w:val="14641FAC"/>
    <w:rsid w:val="166149F5"/>
    <w:rsid w:val="171657DF"/>
    <w:rsid w:val="1AFA71C6"/>
    <w:rsid w:val="1BFD6F6E"/>
    <w:rsid w:val="25D074A1"/>
    <w:rsid w:val="304C1E1A"/>
    <w:rsid w:val="35380BBF"/>
    <w:rsid w:val="36212288"/>
    <w:rsid w:val="41350E6C"/>
    <w:rsid w:val="45576E3F"/>
    <w:rsid w:val="47727F60"/>
    <w:rsid w:val="4F4F47B2"/>
    <w:rsid w:val="4F5979F9"/>
    <w:rsid w:val="572D5C52"/>
    <w:rsid w:val="577D2735"/>
    <w:rsid w:val="5B10274C"/>
    <w:rsid w:val="5B4A6DD2"/>
    <w:rsid w:val="60702370"/>
    <w:rsid w:val="643B0326"/>
    <w:rsid w:val="64B517DC"/>
    <w:rsid w:val="67EE4F89"/>
    <w:rsid w:val="687E54B3"/>
    <w:rsid w:val="6EA873D1"/>
    <w:rsid w:val="70090BB2"/>
    <w:rsid w:val="70E60EF4"/>
    <w:rsid w:val="721F5694"/>
    <w:rsid w:val="73AD3C4B"/>
    <w:rsid w:val="74BE4DDD"/>
    <w:rsid w:val="75212E02"/>
    <w:rsid w:val="78FF4080"/>
    <w:rsid w:val="7BE66850"/>
    <w:rsid w:val="7E90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D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numPr>
        <w:ilvl w:val="1"/>
        <w:numId w:val="1"/>
      </w:numPr>
      <w:tabs>
        <w:tab w:val="left" w:pos="3600"/>
      </w:tab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pPr>
      <w:jc w:val="left"/>
    </w:pPr>
  </w:style>
  <w:style w:type="paragraph" w:styleId="a4">
    <w:name w:val="Plain Text"/>
    <w:basedOn w:val="a"/>
    <w:link w:val="Char10"/>
    <w:qFormat/>
    <w:rPr>
      <w:rFonts w:ascii="宋体" w:hAnsi="宋体" w:cs="Courier New"/>
      <w:sz w:val="20"/>
      <w:szCs w:val="20"/>
      <w:lang w:val="zh-CN"/>
    </w:rPr>
  </w:style>
  <w:style w:type="paragraph" w:styleId="a5">
    <w:name w:val="Balloon Text"/>
    <w:basedOn w:val="a"/>
    <w:link w:val="Char11"/>
    <w:uiPriority w:val="99"/>
    <w:semiHidden/>
    <w:unhideWhenUsed/>
    <w:rPr>
      <w:sz w:val="18"/>
      <w:szCs w:val="18"/>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12"/>
    <w:unhideWhenUsed/>
    <w:qFormat/>
    <w:pP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szCs w:val="20"/>
    </w:rPr>
  </w:style>
  <w:style w:type="paragraph" w:styleId="20">
    <w:name w:val="toc 2"/>
    <w:basedOn w:val="a"/>
    <w:next w:val="a"/>
    <w:uiPriority w:val="39"/>
    <w:qFormat/>
    <w:pPr>
      <w:ind w:left="210"/>
      <w:jc w:val="left"/>
    </w:pPr>
    <w:rPr>
      <w:rFonts w:ascii="Calibri" w:hAnsi="Calibri"/>
      <w:smallCaps/>
      <w:sz w:val="20"/>
      <w:szCs w:val="20"/>
    </w:rPr>
  </w:style>
  <w:style w:type="paragraph" w:styleId="a8">
    <w:name w:val="annotation subject"/>
    <w:basedOn w:val="a3"/>
    <w:next w:val="a3"/>
    <w:link w:val="Char13"/>
    <w:uiPriority w:val="99"/>
    <w:semiHidden/>
    <w:unhideWhenUsed/>
    <w:rPr>
      <w:b/>
      <w:bCs/>
    </w:rPr>
  </w:style>
  <w:style w:type="character" w:styleId="a9">
    <w:name w:val="page number"/>
  </w:style>
  <w:style w:type="character" w:styleId="aa">
    <w:name w:val="Hyperlink"/>
    <w:uiPriority w:val="99"/>
    <w:rPr>
      <w:color w:val="0000FF"/>
      <w:u w:val="single"/>
    </w:rPr>
  </w:style>
  <w:style w:type="character" w:styleId="ab">
    <w:name w:val="annotation reference"/>
    <w:basedOn w:val="a0"/>
    <w:uiPriority w:val="99"/>
    <w:semiHidden/>
    <w:unhideWhenUsed/>
    <w:rPr>
      <w:sz w:val="21"/>
      <w:szCs w:val="21"/>
    </w:rPr>
  </w:style>
  <w:style w:type="character" w:customStyle="1" w:styleId="2Char">
    <w:name w:val="标题 2 Char"/>
    <w:basedOn w:val="a0"/>
    <w:qFormat/>
    <w:rPr>
      <w:rFonts w:ascii="Arial" w:eastAsia="黑体" w:hAnsi="Arial" w:cs="Times New Roman"/>
      <w:b/>
      <w:bCs/>
      <w:sz w:val="32"/>
      <w:szCs w:val="32"/>
    </w:rPr>
  </w:style>
  <w:style w:type="paragraph" w:customStyle="1" w:styleId="15">
    <w:name w:val="样式 宋体 行距: 1.5 倍行距"/>
    <w:basedOn w:val="a"/>
    <w:uiPriority w:val="99"/>
    <w:qFormat/>
    <w:pPr>
      <w:jc w:val="center"/>
    </w:pPr>
    <w:rPr>
      <w:b/>
      <w:bCs/>
    </w:rPr>
  </w:style>
  <w:style w:type="paragraph" w:customStyle="1" w:styleId="11">
    <w:name w:val="修订1"/>
    <w:hidden/>
    <w:uiPriority w:val="99"/>
    <w:unhideWhenUsed/>
    <w:rPr>
      <w:rFonts w:ascii="Times New Roman" w:eastAsia="宋体" w:hAnsi="Times New Roman" w:cs="Times New Roman"/>
      <w:kern w:val="2"/>
      <w:sz w:val="21"/>
      <w:szCs w:val="24"/>
    </w:rPr>
  </w:style>
  <w:style w:type="paragraph" w:customStyle="1" w:styleId="12">
    <w:name w:val="修订1"/>
    <w:hidden/>
    <w:uiPriority w:val="99"/>
    <w:semiHidden/>
    <w:qFormat/>
    <w:rPr>
      <w:rFonts w:ascii="Times New Roman" w:eastAsia="宋体" w:hAnsi="Times New Roman" w:cs="Times New Roman"/>
      <w:kern w:val="2"/>
      <w:sz w:val="21"/>
      <w:szCs w:val="24"/>
    </w:rPr>
  </w:style>
  <w:style w:type="character" w:customStyle="1" w:styleId="Char0">
    <w:name w:val="批注文字 Char"/>
    <w:basedOn w:val="a0"/>
    <w:uiPriority w:val="99"/>
    <w:semiHidden/>
    <w:rPr>
      <w:rFonts w:ascii="Times New Roman" w:eastAsia="宋体" w:hAnsi="Times New Roman" w:cs="Times New Roman"/>
      <w:kern w:val="2"/>
      <w:sz w:val="21"/>
      <w:szCs w:val="24"/>
    </w:rPr>
  </w:style>
  <w:style w:type="character" w:customStyle="1" w:styleId="Char">
    <w:name w:val="页脚 Char"/>
    <w:basedOn w:val="a0"/>
    <w:link w:val="a6"/>
    <w:uiPriority w:val="99"/>
    <w:qFormat/>
    <w:rPr>
      <w:rFonts w:ascii="Times New Roman" w:eastAsia="宋体" w:hAnsi="Times New Roman" w:cs="Times New Roman"/>
      <w:sz w:val="18"/>
      <w:szCs w:val="18"/>
    </w:rPr>
  </w:style>
  <w:style w:type="paragraph" w:customStyle="1" w:styleId="151">
    <w:name w:val="样式 宋体 行距: 1.5 倍行距1"/>
    <w:basedOn w:val="a"/>
    <w:uiPriority w:val="99"/>
    <w:qFormat/>
    <w:pPr>
      <w:jc w:val="center"/>
    </w:pPr>
    <w:rPr>
      <w:b/>
      <w:bCs/>
    </w:rPr>
  </w:style>
  <w:style w:type="character" w:customStyle="1" w:styleId="Char14">
    <w:name w:val="页脚 Char1"/>
    <w:basedOn w:val="a0"/>
    <w:uiPriority w:val="99"/>
    <w:qFormat/>
    <w:rPr>
      <w:rFonts w:ascii="Times New Roman" w:eastAsia="宋体" w:hAnsi="Times New Roman" w:cs="Times New Roman"/>
      <w:sz w:val="18"/>
      <w:szCs w:val="18"/>
    </w:rPr>
  </w:style>
  <w:style w:type="character" w:customStyle="1" w:styleId="1Char">
    <w:name w:val="标题 1 Char"/>
    <w:basedOn w:val="a0"/>
    <w:uiPriority w:val="9"/>
    <w:rPr>
      <w:rFonts w:ascii="Times New Roman" w:eastAsia="宋体" w:hAnsi="Times New Roman" w:cs="Times New Roman"/>
      <w:b/>
      <w:bCs/>
      <w:kern w:val="44"/>
      <w:sz w:val="44"/>
      <w:szCs w:val="44"/>
    </w:rPr>
  </w:style>
  <w:style w:type="character" w:customStyle="1" w:styleId="Char2">
    <w:name w:val="批注主题 Char"/>
    <w:basedOn w:val="Char1"/>
    <w:uiPriority w:val="99"/>
    <w:semiHidden/>
    <w:rPr>
      <w:rFonts w:ascii="Times New Roman" w:eastAsia="宋体" w:hAnsi="Times New Roman" w:cs="Times New Roman"/>
      <w:b/>
      <w:bCs/>
      <w:kern w:val="2"/>
      <w:sz w:val="21"/>
      <w:szCs w:val="24"/>
    </w:rPr>
  </w:style>
  <w:style w:type="character" w:customStyle="1" w:styleId="Char1">
    <w:name w:val="批注文字 Char1"/>
    <w:basedOn w:val="a0"/>
    <w:link w:val="a3"/>
    <w:uiPriority w:val="99"/>
    <w:semiHidden/>
    <w:rPr>
      <w:rFonts w:ascii="Times New Roman" w:eastAsia="宋体" w:hAnsi="Times New Roman" w:cs="Times New Roman"/>
      <w:kern w:val="2"/>
      <w:sz w:val="21"/>
      <w:szCs w:val="24"/>
    </w:rPr>
  </w:style>
  <w:style w:type="character" w:customStyle="1" w:styleId="Char3">
    <w:name w:val="批注框文本 Char"/>
    <w:basedOn w:val="a0"/>
    <w:uiPriority w:val="99"/>
    <w:semiHidden/>
    <w:rPr>
      <w:rFonts w:ascii="Times New Roman" w:eastAsia="宋体" w:hAnsi="Times New Roman" w:cs="Times New Roman"/>
      <w:kern w:val="2"/>
      <w:sz w:val="18"/>
      <w:szCs w:val="18"/>
    </w:rPr>
  </w:style>
  <w:style w:type="character" w:customStyle="1" w:styleId="Char4">
    <w:name w:val="页眉 Char"/>
    <w:basedOn w:val="a0"/>
    <w:uiPriority w:val="99"/>
    <w:qFormat/>
    <w:rPr>
      <w:rFonts w:ascii="Times New Roman" w:eastAsia="宋体" w:hAnsi="Times New Roman" w:cs="Times New Roman"/>
      <w:sz w:val="18"/>
      <w:szCs w:val="18"/>
    </w:rPr>
  </w:style>
  <w:style w:type="character" w:customStyle="1" w:styleId="1Char1">
    <w:name w:val="标题 1 Char1"/>
    <w:basedOn w:val="a0"/>
    <w:link w:val="1"/>
    <w:uiPriority w:val="9"/>
    <w:rPr>
      <w:rFonts w:ascii="Times New Roman" w:eastAsia="宋体" w:hAnsi="Times New Roman" w:cs="Times New Roman"/>
      <w:b/>
      <w:bCs/>
      <w:kern w:val="44"/>
      <w:sz w:val="44"/>
      <w:szCs w:val="44"/>
    </w:rPr>
  </w:style>
  <w:style w:type="character" w:customStyle="1" w:styleId="Char11">
    <w:name w:val="批注框文本 Char1"/>
    <w:basedOn w:val="a0"/>
    <w:link w:val="a5"/>
    <w:uiPriority w:val="99"/>
    <w:semiHidden/>
    <w:rPr>
      <w:rFonts w:ascii="Times New Roman" w:eastAsia="宋体" w:hAnsi="Times New Roman" w:cs="Times New Roman"/>
      <w:kern w:val="2"/>
      <w:sz w:val="18"/>
      <w:szCs w:val="18"/>
    </w:rPr>
  </w:style>
  <w:style w:type="character" w:customStyle="1" w:styleId="2Char1">
    <w:name w:val="标题 2 Char1"/>
    <w:basedOn w:val="a0"/>
    <w:link w:val="2"/>
    <w:qFormat/>
    <w:rPr>
      <w:rFonts w:ascii="Arial" w:eastAsia="黑体" w:hAnsi="Arial" w:cs="Times New Roman"/>
      <w:b/>
      <w:bCs/>
      <w:sz w:val="32"/>
      <w:szCs w:val="32"/>
    </w:rPr>
  </w:style>
  <w:style w:type="paragraph" w:customStyle="1" w:styleId="Revision1">
    <w:name w:val="Revision1"/>
    <w:hidden/>
    <w:uiPriority w:val="99"/>
    <w:unhideWhenUsed/>
    <w:rPr>
      <w:rFonts w:ascii="Times New Roman" w:eastAsia="宋体" w:hAnsi="Times New Roman" w:cs="Times New Roman"/>
      <w:kern w:val="2"/>
      <w:sz w:val="21"/>
      <w:szCs w:val="24"/>
    </w:rPr>
  </w:style>
  <w:style w:type="paragraph" w:styleId="ac">
    <w:name w:val="List Paragraph"/>
    <w:basedOn w:val="a"/>
    <w:uiPriority w:val="99"/>
    <w:qFormat/>
    <w:pPr>
      <w:ind w:firstLineChars="200" w:firstLine="420"/>
    </w:pPr>
  </w:style>
  <w:style w:type="character" w:customStyle="1" w:styleId="Char5">
    <w:name w:val="纯文本 Char"/>
    <w:basedOn w:val="a0"/>
    <w:qFormat/>
    <w:rPr>
      <w:rFonts w:ascii="宋体" w:eastAsia="宋体" w:hAnsi="宋体" w:cs="Courier New"/>
      <w:sz w:val="20"/>
      <w:szCs w:val="20"/>
      <w:lang w:val="zh-CN"/>
    </w:rPr>
  </w:style>
  <w:style w:type="character" w:customStyle="1" w:styleId="Char10">
    <w:name w:val="纯文本 Char1"/>
    <w:basedOn w:val="a0"/>
    <w:link w:val="a4"/>
    <w:qFormat/>
    <w:rPr>
      <w:rFonts w:ascii="宋体" w:eastAsia="宋体" w:hAnsi="宋体" w:cs="Courier New"/>
      <w:sz w:val="20"/>
      <w:szCs w:val="20"/>
      <w:lang w:val="zh-CN"/>
    </w:rPr>
  </w:style>
  <w:style w:type="paragraph" w:customStyle="1" w:styleId="110">
    <w:name w:val="修订11"/>
    <w:hidden/>
    <w:uiPriority w:val="99"/>
    <w:semiHidden/>
    <w:qFormat/>
    <w:rPr>
      <w:rFonts w:ascii="Times New Roman" w:eastAsia="宋体" w:hAnsi="Times New Roman" w:cs="Times New Roman"/>
      <w:kern w:val="2"/>
      <w:sz w:val="21"/>
      <w:szCs w:val="24"/>
    </w:rPr>
  </w:style>
  <w:style w:type="character" w:customStyle="1" w:styleId="Char12">
    <w:name w:val="页眉 Char1"/>
    <w:basedOn w:val="a0"/>
    <w:link w:val="a7"/>
    <w:uiPriority w:val="99"/>
    <w:qFormat/>
    <w:rPr>
      <w:rFonts w:ascii="Times New Roman" w:eastAsia="宋体" w:hAnsi="Times New Roman" w:cs="Times New Roman"/>
      <w:sz w:val="18"/>
      <w:szCs w:val="18"/>
    </w:rPr>
  </w:style>
  <w:style w:type="character" w:customStyle="1" w:styleId="Char13">
    <w:name w:val="批注主题 Char1"/>
    <w:basedOn w:val="Char0"/>
    <w:link w:val="a8"/>
    <w:uiPriority w:val="99"/>
    <w:semiHidden/>
    <w:rPr>
      <w:rFonts w:ascii="Times New Roman" w:eastAsia="宋体" w:hAnsi="Times New Roman" w:cs="Times New Roman"/>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numPr>
        <w:ilvl w:val="1"/>
        <w:numId w:val="1"/>
      </w:numPr>
      <w:tabs>
        <w:tab w:val="left" w:pos="3600"/>
      </w:tab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pPr>
      <w:jc w:val="left"/>
    </w:pPr>
  </w:style>
  <w:style w:type="paragraph" w:styleId="a4">
    <w:name w:val="Plain Text"/>
    <w:basedOn w:val="a"/>
    <w:link w:val="Char10"/>
    <w:qFormat/>
    <w:rPr>
      <w:rFonts w:ascii="宋体" w:hAnsi="宋体" w:cs="Courier New"/>
      <w:sz w:val="20"/>
      <w:szCs w:val="20"/>
      <w:lang w:val="zh-CN"/>
    </w:rPr>
  </w:style>
  <w:style w:type="paragraph" w:styleId="a5">
    <w:name w:val="Balloon Text"/>
    <w:basedOn w:val="a"/>
    <w:link w:val="Char11"/>
    <w:uiPriority w:val="99"/>
    <w:semiHidden/>
    <w:unhideWhenUsed/>
    <w:rPr>
      <w:sz w:val="18"/>
      <w:szCs w:val="18"/>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12"/>
    <w:unhideWhenUsed/>
    <w:qFormat/>
    <w:pP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b/>
      <w:bCs/>
      <w:caps/>
      <w:sz w:val="20"/>
      <w:szCs w:val="20"/>
    </w:rPr>
  </w:style>
  <w:style w:type="paragraph" w:styleId="20">
    <w:name w:val="toc 2"/>
    <w:basedOn w:val="a"/>
    <w:next w:val="a"/>
    <w:uiPriority w:val="39"/>
    <w:qFormat/>
    <w:pPr>
      <w:ind w:left="210"/>
      <w:jc w:val="left"/>
    </w:pPr>
    <w:rPr>
      <w:rFonts w:ascii="Calibri" w:hAnsi="Calibri"/>
      <w:smallCaps/>
      <w:sz w:val="20"/>
      <w:szCs w:val="20"/>
    </w:rPr>
  </w:style>
  <w:style w:type="paragraph" w:styleId="a8">
    <w:name w:val="annotation subject"/>
    <w:basedOn w:val="a3"/>
    <w:next w:val="a3"/>
    <w:link w:val="Char13"/>
    <w:uiPriority w:val="99"/>
    <w:semiHidden/>
    <w:unhideWhenUsed/>
    <w:rPr>
      <w:b/>
      <w:bCs/>
    </w:rPr>
  </w:style>
  <w:style w:type="character" w:styleId="a9">
    <w:name w:val="page number"/>
  </w:style>
  <w:style w:type="character" w:styleId="aa">
    <w:name w:val="Hyperlink"/>
    <w:uiPriority w:val="99"/>
    <w:rPr>
      <w:color w:val="0000FF"/>
      <w:u w:val="single"/>
    </w:rPr>
  </w:style>
  <w:style w:type="character" w:styleId="ab">
    <w:name w:val="annotation reference"/>
    <w:basedOn w:val="a0"/>
    <w:uiPriority w:val="99"/>
    <w:semiHidden/>
    <w:unhideWhenUsed/>
    <w:rPr>
      <w:sz w:val="21"/>
      <w:szCs w:val="21"/>
    </w:rPr>
  </w:style>
  <w:style w:type="character" w:customStyle="1" w:styleId="2Char">
    <w:name w:val="标题 2 Char"/>
    <w:basedOn w:val="a0"/>
    <w:qFormat/>
    <w:rPr>
      <w:rFonts w:ascii="Arial" w:eastAsia="黑体" w:hAnsi="Arial" w:cs="Times New Roman"/>
      <w:b/>
      <w:bCs/>
      <w:sz w:val="32"/>
      <w:szCs w:val="32"/>
    </w:rPr>
  </w:style>
  <w:style w:type="paragraph" w:customStyle="1" w:styleId="15">
    <w:name w:val="样式 宋体 行距: 1.5 倍行距"/>
    <w:basedOn w:val="a"/>
    <w:uiPriority w:val="99"/>
    <w:qFormat/>
    <w:pPr>
      <w:jc w:val="center"/>
    </w:pPr>
    <w:rPr>
      <w:b/>
      <w:bCs/>
    </w:rPr>
  </w:style>
  <w:style w:type="paragraph" w:customStyle="1" w:styleId="11">
    <w:name w:val="修订1"/>
    <w:hidden/>
    <w:uiPriority w:val="99"/>
    <w:unhideWhenUsed/>
    <w:rPr>
      <w:rFonts w:ascii="Times New Roman" w:eastAsia="宋体" w:hAnsi="Times New Roman" w:cs="Times New Roman"/>
      <w:kern w:val="2"/>
      <w:sz w:val="21"/>
      <w:szCs w:val="24"/>
    </w:rPr>
  </w:style>
  <w:style w:type="paragraph" w:customStyle="1" w:styleId="12">
    <w:name w:val="修订1"/>
    <w:hidden/>
    <w:uiPriority w:val="99"/>
    <w:semiHidden/>
    <w:qFormat/>
    <w:rPr>
      <w:rFonts w:ascii="Times New Roman" w:eastAsia="宋体" w:hAnsi="Times New Roman" w:cs="Times New Roman"/>
      <w:kern w:val="2"/>
      <w:sz w:val="21"/>
      <w:szCs w:val="24"/>
    </w:rPr>
  </w:style>
  <w:style w:type="character" w:customStyle="1" w:styleId="Char0">
    <w:name w:val="批注文字 Char"/>
    <w:basedOn w:val="a0"/>
    <w:uiPriority w:val="99"/>
    <w:semiHidden/>
    <w:rPr>
      <w:rFonts w:ascii="Times New Roman" w:eastAsia="宋体" w:hAnsi="Times New Roman" w:cs="Times New Roman"/>
      <w:kern w:val="2"/>
      <w:sz w:val="21"/>
      <w:szCs w:val="24"/>
    </w:rPr>
  </w:style>
  <w:style w:type="character" w:customStyle="1" w:styleId="Char">
    <w:name w:val="页脚 Char"/>
    <w:basedOn w:val="a0"/>
    <w:link w:val="a6"/>
    <w:uiPriority w:val="99"/>
    <w:qFormat/>
    <w:rPr>
      <w:rFonts w:ascii="Times New Roman" w:eastAsia="宋体" w:hAnsi="Times New Roman" w:cs="Times New Roman"/>
      <w:sz w:val="18"/>
      <w:szCs w:val="18"/>
    </w:rPr>
  </w:style>
  <w:style w:type="paragraph" w:customStyle="1" w:styleId="151">
    <w:name w:val="样式 宋体 行距: 1.5 倍行距1"/>
    <w:basedOn w:val="a"/>
    <w:uiPriority w:val="99"/>
    <w:qFormat/>
    <w:pPr>
      <w:jc w:val="center"/>
    </w:pPr>
    <w:rPr>
      <w:b/>
      <w:bCs/>
    </w:rPr>
  </w:style>
  <w:style w:type="character" w:customStyle="1" w:styleId="Char14">
    <w:name w:val="页脚 Char1"/>
    <w:basedOn w:val="a0"/>
    <w:uiPriority w:val="99"/>
    <w:qFormat/>
    <w:rPr>
      <w:rFonts w:ascii="Times New Roman" w:eastAsia="宋体" w:hAnsi="Times New Roman" w:cs="Times New Roman"/>
      <w:sz w:val="18"/>
      <w:szCs w:val="18"/>
    </w:rPr>
  </w:style>
  <w:style w:type="character" w:customStyle="1" w:styleId="1Char">
    <w:name w:val="标题 1 Char"/>
    <w:basedOn w:val="a0"/>
    <w:uiPriority w:val="9"/>
    <w:rPr>
      <w:rFonts w:ascii="Times New Roman" w:eastAsia="宋体" w:hAnsi="Times New Roman" w:cs="Times New Roman"/>
      <w:b/>
      <w:bCs/>
      <w:kern w:val="44"/>
      <w:sz w:val="44"/>
      <w:szCs w:val="44"/>
    </w:rPr>
  </w:style>
  <w:style w:type="character" w:customStyle="1" w:styleId="Char2">
    <w:name w:val="批注主题 Char"/>
    <w:basedOn w:val="Char1"/>
    <w:uiPriority w:val="99"/>
    <w:semiHidden/>
    <w:rPr>
      <w:rFonts w:ascii="Times New Roman" w:eastAsia="宋体" w:hAnsi="Times New Roman" w:cs="Times New Roman"/>
      <w:b/>
      <w:bCs/>
      <w:kern w:val="2"/>
      <w:sz w:val="21"/>
      <w:szCs w:val="24"/>
    </w:rPr>
  </w:style>
  <w:style w:type="character" w:customStyle="1" w:styleId="Char1">
    <w:name w:val="批注文字 Char1"/>
    <w:basedOn w:val="a0"/>
    <w:link w:val="a3"/>
    <w:uiPriority w:val="99"/>
    <w:semiHidden/>
    <w:rPr>
      <w:rFonts w:ascii="Times New Roman" w:eastAsia="宋体" w:hAnsi="Times New Roman" w:cs="Times New Roman"/>
      <w:kern w:val="2"/>
      <w:sz w:val="21"/>
      <w:szCs w:val="24"/>
    </w:rPr>
  </w:style>
  <w:style w:type="character" w:customStyle="1" w:styleId="Char3">
    <w:name w:val="批注框文本 Char"/>
    <w:basedOn w:val="a0"/>
    <w:uiPriority w:val="99"/>
    <w:semiHidden/>
    <w:rPr>
      <w:rFonts w:ascii="Times New Roman" w:eastAsia="宋体" w:hAnsi="Times New Roman" w:cs="Times New Roman"/>
      <w:kern w:val="2"/>
      <w:sz w:val="18"/>
      <w:szCs w:val="18"/>
    </w:rPr>
  </w:style>
  <w:style w:type="character" w:customStyle="1" w:styleId="Char4">
    <w:name w:val="页眉 Char"/>
    <w:basedOn w:val="a0"/>
    <w:uiPriority w:val="99"/>
    <w:qFormat/>
    <w:rPr>
      <w:rFonts w:ascii="Times New Roman" w:eastAsia="宋体" w:hAnsi="Times New Roman" w:cs="Times New Roman"/>
      <w:sz w:val="18"/>
      <w:szCs w:val="18"/>
    </w:rPr>
  </w:style>
  <w:style w:type="character" w:customStyle="1" w:styleId="1Char1">
    <w:name w:val="标题 1 Char1"/>
    <w:basedOn w:val="a0"/>
    <w:link w:val="1"/>
    <w:uiPriority w:val="9"/>
    <w:rPr>
      <w:rFonts w:ascii="Times New Roman" w:eastAsia="宋体" w:hAnsi="Times New Roman" w:cs="Times New Roman"/>
      <w:b/>
      <w:bCs/>
      <w:kern w:val="44"/>
      <w:sz w:val="44"/>
      <w:szCs w:val="44"/>
    </w:rPr>
  </w:style>
  <w:style w:type="character" w:customStyle="1" w:styleId="Char11">
    <w:name w:val="批注框文本 Char1"/>
    <w:basedOn w:val="a0"/>
    <w:link w:val="a5"/>
    <w:uiPriority w:val="99"/>
    <w:semiHidden/>
    <w:rPr>
      <w:rFonts w:ascii="Times New Roman" w:eastAsia="宋体" w:hAnsi="Times New Roman" w:cs="Times New Roman"/>
      <w:kern w:val="2"/>
      <w:sz w:val="18"/>
      <w:szCs w:val="18"/>
    </w:rPr>
  </w:style>
  <w:style w:type="character" w:customStyle="1" w:styleId="2Char1">
    <w:name w:val="标题 2 Char1"/>
    <w:basedOn w:val="a0"/>
    <w:link w:val="2"/>
    <w:qFormat/>
    <w:rPr>
      <w:rFonts w:ascii="Arial" w:eastAsia="黑体" w:hAnsi="Arial" w:cs="Times New Roman"/>
      <w:b/>
      <w:bCs/>
      <w:sz w:val="32"/>
      <w:szCs w:val="32"/>
    </w:rPr>
  </w:style>
  <w:style w:type="paragraph" w:customStyle="1" w:styleId="Revision1">
    <w:name w:val="Revision1"/>
    <w:hidden/>
    <w:uiPriority w:val="99"/>
    <w:unhideWhenUsed/>
    <w:rPr>
      <w:rFonts w:ascii="Times New Roman" w:eastAsia="宋体" w:hAnsi="Times New Roman" w:cs="Times New Roman"/>
      <w:kern w:val="2"/>
      <w:sz w:val="21"/>
      <w:szCs w:val="24"/>
    </w:rPr>
  </w:style>
  <w:style w:type="paragraph" w:styleId="ac">
    <w:name w:val="List Paragraph"/>
    <w:basedOn w:val="a"/>
    <w:uiPriority w:val="99"/>
    <w:qFormat/>
    <w:pPr>
      <w:ind w:firstLineChars="200" w:firstLine="420"/>
    </w:pPr>
  </w:style>
  <w:style w:type="character" w:customStyle="1" w:styleId="Char5">
    <w:name w:val="纯文本 Char"/>
    <w:basedOn w:val="a0"/>
    <w:qFormat/>
    <w:rPr>
      <w:rFonts w:ascii="宋体" w:eastAsia="宋体" w:hAnsi="宋体" w:cs="Courier New"/>
      <w:sz w:val="20"/>
      <w:szCs w:val="20"/>
      <w:lang w:val="zh-CN"/>
    </w:rPr>
  </w:style>
  <w:style w:type="character" w:customStyle="1" w:styleId="Char10">
    <w:name w:val="纯文本 Char1"/>
    <w:basedOn w:val="a0"/>
    <w:link w:val="a4"/>
    <w:qFormat/>
    <w:rPr>
      <w:rFonts w:ascii="宋体" w:eastAsia="宋体" w:hAnsi="宋体" w:cs="Courier New"/>
      <w:sz w:val="20"/>
      <w:szCs w:val="20"/>
      <w:lang w:val="zh-CN"/>
    </w:rPr>
  </w:style>
  <w:style w:type="paragraph" w:customStyle="1" w:styleId="110">
    <w:name w:val="修订11"/>
    <w:hidden/>
    <w:uiPriority w:val="99"/>
    <w:semiHidden/>
    <w:qFormat/>
    <w:rPr>
      <w:rFonts w:ascii="Times New Roman" w:eastAsia="宋体" w:hAnsi="Times New Roman" w:cs="Times New Roman"/>
      <w:kern w:val="2"/>
      <w:sz w:val="21"/>
      <w:szCs w:val="24"/>
    </w:rPr>
  </w:style>
  <w:style w:type="character" w:customStyle="1" w:styleId="Char12">
    <w:name w:val="页眉 Char1"/>
    <w:basedOn w:val="a0"/>
    <w:link w:val="a7"/>
    <w:uiPriority w:val="99"/>
    <w:qFormat/>
    <w:rPr>
      <w:rFonts w:ascii="Times New Roman" w:eastAsia="宋体" w:hAnsi="Times New Roman" w:cs="Times New Roman"/>
      <w:sz w:val="18"/>
      <w:szCs w:val="18"/>
    </w:rPr>
  </w:style>
  <w:style w:type="character" w:customStyle="1" w:styleId="Char13">
    <w:name w:val="批注主题 Char1"/>
    <w:basedOn w:val="Char0"/>
    <w:link w:val="a8"/>
    <w:uiPriority w:val="99"/>
    <w:semiHidden/>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4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2025-08-29T11:59:00Z</dcterms:created>
  <dcterms:modified xsi:type="dcterms:W3CDTF">2025-09-15T11:44:00Z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55B1D9FC829649398A9228FE70708B3F_13</vt:lpwstr>
  </property>
</Properties>
</file>