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F1F1">
      <w:pPr>
        <w:spacing w:line="273" w:lineRule="auto"/>
        <w:jc w:val="center"/>
        <w:rPr>
          <w:rFonts w:hint="eastAsia" w:ascii="宋体" w:hAnsi="宋体" w:eastAsia="宋体" w:cs="宋体"/>
          <w:b/>
          <w:color w:val="auto"/>
          <w:sz w:val="44"/>
          <w:szCs w:val="44"/>
          <w:highlight w:val="none"/>
        </w:rPr>
      </w:pPr>
    </w:p>
    <w:p w14:paraId="5E1704E8">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广州市黄埔区云埔街刘村社区岗贝村城中村改造项目工程造价服务</w:t>
      </w:r>
    </w:p>
    <w:p w14:paraId="5941CE1E">
      <w:pPr>
        <w:jc w:val="center"/>
        <w:rPr>
          <w:rFonts w:hint="eastAsia" w:ascii="宋体" w:hAnsi="宋体" w:eastAsia="宋体" w:cs="宋体"/>
          <w:b/>
          <w:bCs/>
          <w:color w:val="auto"/>
          <w:sz w:val="52"/>
          <w:szCs w:val="52"/>
          <w:highlight w:val="none"/>
        </w:rPr>
      </w:pPr>
    </w:p>
    <w:p w14:paraId="62529C0A">
      <w:pPr>
        <w:jc w:val="center"/>
        <w:rPr>
          <w:rFonts w:hint="eastAsia" w:ascii="宋体" w:hAnsi="宋体" w:eastAsia="宋体" w:cs="宋体"/>
          <w:color w:val="auto"/>
          <w:sz w:val="32"/>
          <w:szCs w:val="32"/>
          <w:highlight w:val="none"/>
        </w:rPr>
      </w:pPr>
    </w:p>
    <w:p w14:paraId="4F8C3FCF">
      <w:pPr>
        <w:rPr>
          <w:rFonts w:hint="eastAsia" w:ascii="宋体" w:hAnsi="宋体" w:eastAsia="宋体" w:cs="宋体"/>
          <w:color w:val="auto"/>
          <w:sz w:val="28"/>
          <w:szCs w:val="28"/>
          <w:highlight w:val="none"/>
        </w:rPr>
      </w:pPr>
    </w:p>
    <w:p w14:paraId="36B17ACC">
      <w:pPr>
        <w:rPr>
          <w:rFonts w:hint="eastAsia" w:ascii="宋体" w:hAnsi="宋体" w:eastAsia="宋体" w:cs="宋体"/>
          <w:color w:val="auto"/>
          <w:sz w:val="28"/>
          <w:szCs w:val="28"/>
          <w:highlight w:val="none"/>
        </w:rPr>
      </w:pPr>
    </w:p>
    <w:p w14:paraId="1BD2A979">
      <w:pPr>
        <w:rPr>
          <w:rFonts w:hint="eastAsia" w:ascii="宋体" w:hAnsi="宋体" w:eastAsia="宋体" w:cs="宋体"/>
          <w:color w:val="auto"/>
          <w:sz w:val="28"/>
          <w:szCs w:val="28"/>
          <w:highlight w:val="none"/>
        </w:rPr>
      </w:pPr>
    </w:p>
    <w:p w14:paraId="30284BCC">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96"/>
          <w:szCs w:val="96"/>
          <w:highlight w:val="none"/>
        </w:rPr>
        <w:t>招标文件</w:t>
      </w:r>
    </w:p>
    <w:p w14:paraId="3253CBC3">
      <w:pPr>
        <w:rPr>
          <w:rFonts w:hint="eastAsia" w:ascii="宋体" w:hAnsi="宋体" w:eastAsia="宋体" w:cs="宋体"/>
          <w:color w:val="auto"/>
          <w:sz w:val="28"/>
          <w:szCs w:val="28"/>
          <w:highlight w:val="none"/>
        </w:rPr>
      </w:pPr>
    </w:p>
    <w:p w14:paraId="756DAC2C">
      <w:pPr>
        <w:rPr>
          <w:rFonts w:hint="eastAsia" w:ascii="宋体" w:hAnsi="宋体" w:eastAsia="宋体" w:cs="宋体"/>
          <w:color w:val="auto"/>
          <w:sz w:val="28"/>
          <w:szCs w:val="28"/>
          <w:highlight w:val="none"/>
        </w:rPr>
      </w:pPr>
    </w:p>
    <w:p w14:paraId="7E871D9E">
      <w:pPr>
        <w:rPr>
          <w:rFonts w:hint="eastAsia" w:ascii="宋体" w:hAnsi="宋体" w:eastAsia="宋体" w:cs="宋体"/>
          <w:color w:val="auto"/>
          <w:sz w:val="28"/>
          <w:szCs w:val="28"/>
          <w:highlight w:val="none"/>
        </w:rPr>
      </w:pPr>
    </w:p>
    <w:p w14:paraId="76A71DEB">
      <w:pPr>
        <w:rPr>
          <w:rFonts w:hint="eastAsia" w:ascii="宋体" w:hAnsi="宋体" w:eastAsia="宋体" w:cs="宋体"/>
          <w:color w:val="auto"/>
          <w:sz w:val="28"/>
          <w:szCs w:val="28"/>
          <w:highlight w:val="none"/>
        </w:rPr>
      </w:pPr>
    </w:p>
    <w:p w14:paraId="5FC3488C">
      <w:pPr>
        <w:pStyle w:val="19"/>
        <w:widowControl w:val="0"/>
        <w:spacing w:beforeAutospacing="0" w:afterAutospacing="0"/>
        <w:jc w:val="both"/>
        <w:rPr>
          <w:rFonts w:cs="宋体"/>
          <w:color w:val="auto"/>
          <w:kern w:val="2"/>
          <w:sz w:val="21"/>
          <w:szCs w:val="21"/>
          <w:highlight w:val="none"/>
        </w:rPr>
      </w:pPr>
    </w:p>
    <w:p w14:paraId="2D2AAEFA">
      <w:pPr>
        <w:pStyle w:val="19"/>
        <w:widowControl w:val="0"/>
        <w:spacing w:beforeAutospacing="0" w:afterAutospacing="0"/>
        <w:jc w:val="both"/>
        <w:rPr>
          <w:rFonts w:cs="宋体"/>
          <w:color w:val="auto"/>
          <w:kern w:val="2"/>
          <w:sz w:val="21"/>
          <w:szCs w:val="21"/>
          <w:highlight w:val="none"/>
        </w:rPr>
      </w:pPr>
    </w:p>
    <w:p w14:paraId="32251AC2">
      <w:pPr>
        <w:pStyle w:val="19"/>
        <w:widowControl w:val="0"/>
        <w:spacing w:beforeAutospacing="0" w:afterAutospacing="0"/>
        <w:jc w:val="both"/>
        <w:rPr>
          <w:rFonts w:cs="宋体"/>
          <w:color w:val="auto"/>
          <w:kern w:val="2"/>
          <w:sz w:val="28"/>
          <w:szCs w:val="28"/>
          <w:highlight w:val="none"/>
        </w:rPr>
      </w:pPr>
    </w:p>
    <w:p w14:paraId="4107E750">
      <w:pPr>
        <w:spacing w:line="48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招   标  人 ：</w:t>
      </w:r>
      <w:r>
        <w:rPr>
          <w:rFonts w:hint="eastAsia" w:ascii="宋体" w:hAnsi="宋体" w:eastAsia="宋体"/>
          <w:color w:val="auto"/>
          <w:sz w:val="30"/>
          <w:szCs w:val="30"/>
          <w:highlight w:val="none"/>
          <w:u w:val="single"/>
          <w:lang w:eastAsia="zh-CN"/>
        </w:rPr>
        <w:t>科学城（广州）城市更新集团有限公司</w:t>
      </w:r>
    </w:p>
    <w:p w14:paraId="68923E1C">
      <w:pPr>
        <w:spacing w:line="48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u w:val="single"/>
          <w:lang w:eastAsia="zh-CN"/>
        </w:rPr>
        <w:t>广东省机电设备招标中心有限公司</w:t>
      </w:r>
    </w:p>
    <w:p w14:paraId="6E47C3CF">
      <w:pPr>
        <w:spacing w:line="480" w:lineRule="auto"/>
        <w:ind w:firstLine="900" w:firstLineChars="300"/>
        <w:rPr>
          <w:rFonts w:hint="eastAsia" w:ascii="宋体" w:hAnsi="宋体" w:eastAsia="宋体" w:cs="宋体"/>
          <w:b/>
          <w:color w:val="auto"/>
          <w:sz w:val="30"/>
          <w:szCs w:val="30"/>
          <w:highlight w:val="none"/>
          <w:u w:val="singl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lang w:val="en-US" w:eastAsia="zh-CN"/>
        </w:rPr>
        <w:t>9</w:t>
      </w:r>
      <w:r>
        <w:rPr>
          <w:rFonts w:hint="eastAsia" w:ascii="宋体" w:hAnsi="宋体" w:eastAsia="宋体" w:cs="宋体"/>
          <w:color w:val="auto"/>
          <w:sz w:val="30"/>
          <w:szCs w:val="30"/>
          <w:highlight w:val="none"/>
        </w:rPr>
        <w:t>月</w:t>
      </w:r>
    </w:p>
    <w:p w14:paraId="3CAB8B43">
      <w:pPr>
        <w:spacing w:line="480" w:lineRule="auto"/>
        <w:rPr>
          <w:rFonts w:hint="eastAsia" w:ascii="宋体" w:hAnsi="宋体" w:eastAsia="宋体" w:cs="宋体"/>
          <w:b/>
          <w:color w:val="auto"/>
          <w:sz w:val="30"/>
          <w:szCs w:val="30"/>
          <w:highlight w:val="none"/>
        </w:rPr>
        <w:sectPr>
          <w:pgSz w:w="11906" w:h="16838"/>
          <w:pgMar w:top="1440" w:right="1474" w:bottom="1440" w:left="1644" w:header="851" w:footer="992" w:gutter="0"/>
          <w:cols w:space="425" w:num="1"/>
          <w:docGrid w:type="lines" w:linePitch="312" w:charSpace="0"/>
        </w:sectPr>
      </w:pPr>
    </w:p>
    <w:p w14:paraId="3CF559FD">
      <w:pPr>
        <w:pageBreakBefore/>
        <w:spacing w:line="360" w:lineRule="auto"/>
        <w:jc w:val="center"/>
        <w:rPr>
          <w:rFonts w:hint="eastAsia" w:ascii="宋体" w:hAnsi="宋体" w:eastAsia="宋体" w:cs="宋体"/>
          <w:b/>
          <w:color w:val="auto"/>
          <w:sz w:val="36"/>
          <w:szCs w:val="36"/>
          <w:highlight w:val="none"/>
        </w:rPr>
      </w:pPr>
      <w:bookmarkStart w:id="0" w:name="_Toc27170"/>
      <w:bookmarkStart w:id="1" w:name="_Toc23857"/>
      <w:r>
        <w:rPr>
          <w:rFonts w:hint="eastAsia" w:ascii="宋体" w:hAnsi="宋体" w:eastAsia="宋体" w:cs="宋体"/>
          <w:b/>
          <w:color w:val="auto"/>
          <w:sz w:val="36"/>
          <w:szCs w:val="36"/>
          <w:highlight w:val="none"/>
        </w:rPr>
        <w:t>重要提示</w:t>
      </w:r>
      <w:bookmarkEnd w:id="0"/>
      <w:bookmarkEnd w:id="1"/>
    </w:p>
    <w:p w14:paraId="453FE5D4">
      <w:pPr>
        <w:spacing w:line="360" w:lineRule="auto"/>
        <w:ind w:firstLine="537" w:firstLineChars="224"/>
        <w:jc w:val="center"/>
        <w:rPr>
          <w:rFonts w:hint="eastAsia" w:ascii="宋体" w:hAnsi="宋体" w:eastAsia="宋体" w:cs="宋体"/>
          <w:bCs/>
          <w:color w:val="auto"/>
          <w:sz w:val="24"/>
          <w:szCs w:val="24"/>
          <w:highlight w:val="none"/>
        </w:rPr>
      </w:pPr>
    </w:p>
    <w:p w14:paraId="3267FB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本项目实施电子招投标，投标人应先认真阅读广州交易集团有限公司（广州公共资源交易中心）网站最新发布的《建设工程全流程电子化项目操作指南》，详见：https://www.gzggzy.cn/fwznbszyjsgc/988010.jhtml。</w:t>
      </w:r>
    </w:p>
    <w:p w14:paraId="59148CD4">
      <w:pPr>
        <w:spacing w:line="360" w:lineRule="auto"/>
        <w:ind w:firstLine="480" w:firstLineChars="200"/>
        <w:rPr>
          <w:rFonts w:hint="eastAsia" w:ascii="宋体" w:hAnsi="宋体" w:eastAsia="宋体" w:cs="宋体"/>
          <w:color w:val="auto"/>
          <w:sz w:val="24"/>
          <w:szCs w:val="24"/>
          <w:highlight w:val="none"/>
        </w:rPr>
      </w:pPr>
    </w:p>
    <w:p w14:paraId="6DEB8697">
      <w:pPr>
        <w:pageBreakBefore/>
        <w:spacing w:line="360" w:lineRule="auto"/>
        <w:jc w:val="center"/>
        <w:rPr>
          <w:rFonts w:hint="eastAsia" w:ascii="宋体" w:hAnsi="宋体" w:eastAsia="宋体" w:cs="宋体"/>
          <w:b/>
          <w:color w:val="auto"/>
          <w:sz w:val="36"/>
          <w:szCs w:val="36"/>
          <w:highlight w:val="none"/>
        </w:rPr>
        <w:sectPr>
          <w:footerReference r:id="rId3" w:type="default"/>
          <w:pgSz w:w="11905" w:h="16838"/>
          <w:pgMar w:top="1361" w:right="1417" w:bottom="1361" w:left="1418" w:header="680" w:footer="794" w:gutter="0"/>
          <w:cols w:space="425" w:num="1"/>
          <w:docGrid w:type="lines" w:linePitch="312" w:charSpace="0"/>
        </w:sectPr>
      </w:pPr>
    </w:p>
    <w:p w14:paraId="798790E9">
      <w:pPr>
        <w:pageBreakBefore/>
        <w:widowControl/>
        <w:spacing w:line="360" w:lineRule="auto"/>
        <w:jc w:val="center"/>
        <w:rPr>
          <w:rFonts w:hint="eastAsia" w:ascii="宋体" w:hAnsi="宋体" w:eastAsia="宋体" w:cs="宋体"/>
          <w:color w:val="auto"/>
          <w:sz w:val="24"/>
          <w:szCs w:val="24"/>
          <w:highlight w:val="none"/>
        </w:rPr>
      </w:pPr>
    </w:p>
    <w:sdt>
      <w:sdtPr>
        <w:rPr>
          <w:rFonts w:ascii="宋体" w:hAnsi="宋体" w:eastAsia="宋体" w:cs="Times New Roman"/>
          <w:b/>
          <w:bCs/>
          <w:color w:val="auto"/>
          <w:sz w:val="36"/>
          <w:szCs w:val="40"/>
          <w:highlight w:val="none"/>
        </w:rPr>
        <w:id w:val="147452852"/>
        <w15:color w:val="DBDBDB"/>
        <w:docPartObj>
          <w:docPartGallery w:val="Table of Contents"/>
          <w:docPartUnique/>
        </w:docPartObj>
      </w:sdtPr>
      <w:sdtEndPr>
        <w:rPr>
          <w:rFonts w:ascii="宋体" w:hAnsi="宋体" w:eastAsia="宋体" w:cs="宋体"/>
          <w:b/>
          <w:bCs/>
          <w:color w:val="auto"/>
          <w:sz w:val="21"/>
          <w:szCs w:val="21"/>
          <w:highlight w:val="none"/>
        </w:rPr>
      </w:sdtEndPr>
      <w:sdtContent>
        <w:p w14:paraId="302B2C42">
          <w:pPr>
            <w:jc w:val="center"/>
            <w:rPr>
              <w:b/>
              <w:bCs/>
              <w:color w:val="auto"/>
              <w:sz w:val="36"/>
              <w:szCs w:val="40"/>
              <w:highlight w:val="none"/>
            </w:rPr>
          </w:pPr>
          <w:r>
            <w:rPr>
              <w:rFonts w:ascii="宋体" w:hAnsi="宋体" w:eastAsia="宋体"/>
              <w:b/>
              <w:bCs/>
              <w:color w:val="auto"/>
              <w:sz w:val="36"/>
              <w:szCs w:val="40"/>
              <w:highlight w:val="none"/>
            </w:rPr>
            <w:t>目 录</w:t>
          </w:r>
        </w:p>
        <w:p w14:paraId="4300DE29">
          <w:pPr>
            <w:pStyle w:val="17"/>
            <w:tabs>
              <w:tab w:val="right" w:leader="dot" w:pos="9070"/>
            </w:tabs>
            <w:spacing w:line="720" w:lineRule="auto"/>
            <w:rPr>
              <w:rFonts w:hint="eastAsia" w:ascii="宋体" w:hAnsi="宋体" w:eastAsia="宋体" w:cs="宋体"/>
              <w:b/>
              <w:bCs/>
              <w:color w:val="auto"/>
              <w:sz w:val="28"/>
              <w:szCs w:val="28"/>
              <w:highlight w:val="none"/>
            </w:rPr>
          </w:pP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TOC \o "1-1" \h \u </w:instrText>
          </w:r>
          <w:r>
            <w:rPr>
              <w:rFonts w:ascii="宋体" w:hAnsi="宋体" w:eastAsia="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"_Toc7893" </w:instrText>
          </w:r>
          <w:r>
            <w:rPr>
              <w:color w:val="auto"/>
              <w:highlight w:val="none"/>
            </w:rPr>
            <w:fldChar w:fldCharType="separate"/>
          </w:r>
          <w:r>
            <w:rPr>
              <w:rFonts w:hint="eastAsia" w:ascii="宋体" w:hAnsi="宋体" w:eastAsia="宋体" w:cs="宋体"/>
              <w:b/>
              <w:bCs/>
              <w:color w:val="auto"/>
              <w:sz w:val="28"/>
              <w:szCs w:val="48"/>
              <w:highlight w:val="none"/>
            </w:rPr>
            <w:t>第一章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招标公告</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_Toc7893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2</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30D3128A">
          <w:pPr>
            <w:pStyle w:val="17"/>
            <w:tabs>
              <w:tab w:val="right" w:leader="dot" w:pos="9070"/>
            </w:tabs>
            <w:spacing w:line="720" w:lineRule="auto"/>
            <w:rPr>
              <w:rFonts w:hint="eastAsia" w:ascii="宋体" w:hAnsi="宋体" w:eastAsia="宋体" w:cs="宋体"/>
              <w:b/>
              <w:bCs/>
              <w:color w:val="auto"/>
              <w:sz w:val="28"/>
              <w:szCs w:val="28"/>
              <w:highlight w:val="none"/>
            </w:rPr>
          </w:pPr>
          <w:r>
            <w:rPr>
              <w:color w:val="auto"/>
              <w:highlight w:val="none"/>
            </w:rPr>
            <w:fldChar w:fldCharType="begin"/>
          </w:r>
          <w:r>
            <w:rPr>
              <w:color w:val="auto"/>
              <w:highlight w:val="none"/>
            </w:rPr>
            <w:instrText xml:space="preserve"> HYPERLINK \l "_Toc1271" </w:instrText>
          </w:r>
          <w:r>
            <w:rPr>
              <w:color w:val="auto"/>
              <w:highlight w:val="none"/>
            </w:rPr>
            <w:fldChar w:fldCharType="separate"/>
          </w:r>
          <w:r>
            <w:rPr>
              <w:rFonts w:hint="eastAsia" w:ascii="宋体" w:hAnsi="宋体" w:eastAsia="宋体" w:cs="宋体"/>
              <w:b/>
              <w:bCs/>
              <w:color w:val="auto"/>
              <w:sz w:val="28"/>
              <w:szCs w:val="48"/>
              <w:highlight w:val="none"/>
            </w:rPr>
            <w:t>第二章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投标人须知</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_Toc1271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3</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068C2146">
          <w:pPr>
            <w:pStyle w:val="17"/>
            <w:tabs>
              <w:tab w:val="right" w:leader="dot" w:pos="9070"/>
            </w:tabs>
            <w:spacing w:line="720" w:lineRule="auto"/>
            <w:rPr>
              <w:rFonts w:hint="eastAsia" w:ascii="宋体" w:hAnsi="宋体" w:eastAsia="宋体" w:cs="宋体"/>
              <w:b/>
              <w:bCs/>
              <w:color w:val="auto"/>
              <w:sz w:val="28"/>
              <w:szCs w:val="28"/>
              <w:highlight w:val="none"/>
            </w:rPr>
          </w:pPr>
          <w:r>
            <w:rPr>
              <w:color w:val="auto"/>
              <w:highlight w:val="none"/>
            </w:rPr>
            <w:fldChar w:fldCharType="begin"/>
          </w:r>
          <w:r>
            <w:rPr>
              <w:color w:val="auto"/>
              <w:highlight w:val="none"/>
            </w:rPr>
            <w:instrText xml:space="preserve"> HYPERLINK \l "_Toc28597" </w:instrText>
          </w:r>
          <w:r>
            <w:rPr>
              <w:color w:val="auto"/>
              <w:highlight w:val="none"/>
            </w:rPr>
            <w:fldChar w:fldCharType="separate"/>
          </w:r>
          <w:r>
            <w:rPr>
              <w:rFonts w:hint="eastAsia" w:ascii="宋体" w:hAnsi="宋体" w:eastAsia="宋体" w:cs="宋体"/>
              <w:b/>
              <w:bCs/>
              <w:color w:val="auto"/>
              <w:sz w:val="28"/>
              <w:szCs w:val="48"/>
              <w:highlight w:val="none"/>
            </w:rPr>
            <w:t>第三章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评标办法（综合评估法）</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_Toc28597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27</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035EB050">
          <w:pPr>
            <w:pStyle w:val="17"/>
            <w:tabs>
              <w:tab w:val="right" w:leader="dot" w:pos="9070"/>
            </w:tabs>
            <w:spacing w:line="720" w:lineRule="auto"/>
            <w:rPr>
              <w:rFonts w:hint="eastAsia" w:ascii="宋体" w:hAnsi="宋体" w:eastAsia="宋体" w:cs="宋体"/>
              <w:b/>
              <w:bCs/>
              <w:color w:val="auto"/>
              <w:sz w:val="28"/>
              <w:szCs w:val="28"/>
              <w:highlight w:val="none"/>
            </w:rPr>
          </w:pPr>
          <w:r>
            <w:rPr>
              <w:color w:val="auto"/>
              <w:highlight w:val="none"/>
            </w:rPr>
            <w:fldChar w:fldCharType="begin"/>
          </w:r>
          <w:r>
            <w:rPr>
              <w:color w:val="auto"/>
              <w:highlight w:val="none"/>
            </w:rPr>
            <w:instrText xml:space="preserve"> HYPERLINK \l "_Toc29311" </w:instrText>
          </w:r>
          <w:r>
            <w:rPr>
              <w:color w:val="auto"/>
              <w:highlight w:val="none"/>
            </w:rPr>
            <w:fldChar w:fldCharType="separate"/>
          </w:r>
          <w:r>
            <w:rPr>
              <w:rFonts w:hint="eastAsia" w:ascii="宋体" w:hAnsi="宋体" w:eastAsia="宋体" w:cs="宋体"/>
              <w:b/>
              <w:bCs/>
              <w:color w:val="auto"/>
              <w:sz w:val="28"/>
              <w:szCs w:val="48"/>
              <w:highlight w:val="none"/>
            </w:rPr>
            <w:t>第四章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合同条款及格式</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_Toc29311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42</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676A4E78">
          <w:pPr>
            <w:pStyle w:val="17"/>
            <w:tabs>
              <w:tab w:val="right" w:leader="dot" w:pos="9070"/>
            </w:tabs>
            <w:spacing w:line="720" w:lineRule="auto"/>
            <w:rPr>
              <w:rFonts w:hint="eastAsia" w:ascii="宋体" w:hAnsi="宋体" w:eastAsia="宋体" w:cs="宋体"/>
              <w:b/>
              <w:bCs/>
              <w:color w:val="auto"/>
              <w:sz w:val="28"/>
              <w:szCs w:val="28"/>
              <w:highlight w:val="none"/>
            </w:rPr>
          </w:pPr>
          <w:r>
            <w:rPr>
              <w:color w:val="auto"/>
              <w:highlight w:val="none"/>
            </w:rPr>
            <w:fldChar w:fldCharType="begin"/>
          </w:r>
          <w:r>
            <w:rPr>
              <w:color w:val="auto"/>
              <w:highlight w:val="none"/>
            </w:rPr>
            <w:instrText xml:space="preserve"> HYPERLINK \l "_Toc4548" </w:instrText>
          </w:r>
          <w:r>
            <w:rPr>
              <w:color w:val="auto"/>
              <w:highlight w:val="none"/>
            </w:rPr>
            <w:fldChar w:fldCharType="separate"/>
          </w:r>
          <w:r>
            <w:rPr>
              <w:rFonts w:hint="eastAsia" w:ascii="宋体" w:hAnsi="宋体" w:eastAsia="宋体" w:cs="宋体"/>
              <w:b/>
              <w:bCs/>
              <w:color w:val="auto"/>
              <w:sz w:val="28"/>
              <w:szCs w:val="48"/>
              <w:highlight w:val="none"/>
            </w:rPr>
            <w:t>第五章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委托人要求</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_Toc4548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43</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1AB11E46">
          <w:pPr>
            <w:pStyle w:val="17"/>
            <w:tabs>
              <w:tab w:val="right" w:leader="dot" w:pos="9070"/>
            </w:tabs>
            <w:spacing w:line="720" w:lineRule="auto"/>
            <w:rPr>
              <w:rFonts w:hint="eastAsia" w:ascii="宋体" w:hAnsi="宋体" w:eastAsia="宋体" w:cs="宋体"/>
              <w:b/>
              <w:bCs/>
              <w:color w:val="auto"/>
              <w:sz w:val="28"/>
              <w:szCs w:val="28"/>
              <w:highlight w:val="none"/>
            </w:rPr>
          </w:pPr>
          <w:r>
            <w:rPr>
              <w:color w:val="auto"/>
              <w:highlight w:val="none"/>
            </w:rPr>
            <w:fldChar w:fldCharType="begin"/>
          </w:r>
          <w:r>
            <w:rPr>
              <w:color w:val="auto"/>
              <w:highlight w:val="none"/>
            </w:rPr>
            <w:instrText xml:space="preserve"> HYPERLINK \l "_Toc11003" </w:instrText>
          </w:r>
          <w:r>
            <w:rPr>
              <w:color w:val="auto"/>
              <w:highlight w:val="none"/>
            </w:rPr>
            <w:fldChar w:fldCharType="separate"/>
          </w:r>
          <w:r>
            <w:rPr>
              <w:rFonts w:hint="eastAsia" w:ascii="宋体" w:hAnsi="宋体" w:eastAsia="宋体" w:cs="宋体"/>
              <w:b/>
              <w:bCs/>
              <w:color w:val="auto"/>
              <w:sz w:val="28"/>
              <w:szCs w:val="48"/>
              <w:highlight w:val="none"/>
            </w:rPr>
            <w:t>第六章</w:t>
          </w:r>
          <w:r>
            <w:rPr>
              <w:rFonts w:ascii="宋体" w:hAnsi="宋体" w:eastAsia="宋体" w:cs="宋体"/>
              <w:b/>
              <w:bCs/>
              <w:color w:val="auto"/>
              <w:sz w:val="28"/>
              <w:szCs w:val="48"/>
              <w:highlight w:val="none"/>
            </w:rPr>
            <w:t xml:space="preserve"> </w:t>
          </w:r>
          <w:r>
            <w:rPr>
              <w:rFonts w:hint="eastAsia" w:ascii="宋体" w:hAnsi="宋体" w:eastAsia="宋体" w:cs="宋体"/>
              <w:b/>
              <w:bCs/>
              <w:color w:val="auto"/>
              <w:sz w:val="28"/>
              <w:szCs w:val="48"/>
              <w:highlight w:val="none"/>
            </w:rPr>
            <w:t>投标文件格式</w:t>
          </w:r>
          <w:r>
            <w:rPr>
              <w:rFonts w:ascii="宋体" w:hAnsi="宋体" w:eastAsia="宋体" w:cs="宋体"/>
              <w:b/>
              <w:bCs/>
              <w:color w:val="auto"/>
              <w:sz w:val="28"/>
              <w:szCs w:val="28"/>
              <w:highlight w:val="none"/>
            </w:rPr>
            <w:tab/>
          </w:r>
          <w:r>
            <w:rPr>
              <w:rFonts w:ascii="宋体" w:hAnsi="宋体" w:eastAsia="宋体" w:cs="宋体"/>
              <w:b/>
              <w:bCs/>
              <w:color w:val="auto"/>
              <w:sz w:val="28"/>
              <w:szCs w:val="28"/>
              <w:highlight w:val="none"/>
            </w:rPr>
            <w:fldChar w:fldCharType="begin"/>
          </w:r>
          <w:r>
            <w:rPr>
              <w:rFonts w:ascii="宋体" w:hAnsi="宋体" w:eastAsia="宋体" w:cs="宋体"/>
              <w:b/>
              <w:bCs/>
              <w:color w:val="auto"/>
              <w:sz w:val="28"/>
              <w:szCs w:val="28"/>
              <w:highlight w:val="none"/>
            </w:rPr>
            <w:instrText xml:space="preserve"> PAGEREF _Toc11003 \h </w:instrText>
          </w:r>
          <w:r>
            <w:rPr>
              <w:rFonts w:ascii="宋体" w:hAnsi="宋体" w:eastAsia="宋体" w:cs="宋体"/>
              <w:b/>
              <w:bCs/>
              <w:color w:val="auto"/>
              <w:sz w:val="28"/>
              <w:szCs w:val="28"/>
              <w:highlight w:val="none"/>
            </w:rPr>
            <w:fldChar w:fldCharType="separate"/>
          </w:r>
          <w:r>
            <w:rPr>
              <w:rFonts w:ascii="宋体" w:hAnsi="宋体" w:eastAsia="宋体" w:cs="宋体"/>
              <w:b/>
              <w:bCs/>
              <w:color w:val="auto"/>
              <w:sz w:val="28"/>
              <w:szCs w:val="28"/>
              <w:highlight w:val="none"/>
            </w:rPr>
            <w:t>44</w:t>
          </w:r>
          <w:r>
            <w:rPr>
              <w:rFonts w:ascii="宋体" w:hAnsi="宋体" w:eastAsia="宋体" w:cs="宋体"/>
              <w:b/>
              <w:bCs/>
              <w:color w:val="auto"/>
              <w:sz w:val="28"/>
              <w:szCs w:val="28"/>
              <w:highlight w:val="none"/>
            </w:rPr>
            <w:fldChar w:fldCharType="end"/>
          </w:r>
          <w:r>
            <w:rPr>
              <w:rFonts w:ascii="宋体" w:hAnsi="宋体" w:eastAsia="宋体" w:cs="宋体"/>
              <w:b/>
              <w:bCs/>
              <w:color w:val="auto"/>
              <w:sz w:val="28"/>
              <w:szCs w:val="28"/>
              <w:highlight w:val="none"/>
            </w:rPr>
            <w:fldChar w:fldCharType="end"/>
          </w:r>
        </w:p>
        <w:p w14:paraId="2D1CEBC3">
          <w:pPr>
            <w:pStyle w:val="18"/>
            <w:widowControl/>
            <w:spacing w:line="720" w:lineRule="auto"/>
            <w:ind w:left="420"/>
            <w:rPr>
              <w:color w:val="auto"/>
              <w:highlight w:val="none"/>
            </w:rPr>
          </w:pPr>
          <w:r>
            <w:rPr>
              <w:rFonts w:ascii="宋体" w:hAnsi="宋体" w:eastAsia="宋体" w:cs="宋体"/>
              <w:b/>
              <w:bCs/>
              <w:color w:val="auto"/>
              <w:sz w:val="28"/>
              <w:szCs w:val="28"/>
              <w:highlight w:val="none"/>
            </w:rPr>
            <w:fldChar w:fldCharType="end"/>
          </w:r>
        </w:p>
      </w:sdtContent>
    </w:sdt>
    <w:p w14:paraId="78F8547A">
      <w:pPr>
        <w:pStyle w:val="3"/>
        <w:keepNext w:val="0"/>
        <w:keepLines w:val="0"/>
        <w:pageBreakBefore/>
        <w:spacing w:before="0" w:after="120" w:line="360" w:lineRule="auto"/>
        <w:jc w:val="center"/>
        <w:rPr>
          <w:rFonts w:hint="eastAsia" w:ascii="宋体" w:hAnsi="宋体" w:cs="宋体"/>
          <w:color w:val="auto"/>
          <w:sz w:val="36"/>
          <w:szCs w:val="36"/>
          <w:highlight w:val="none"/>
        </w:rPr>
      </w:pPr>
      <w:bookmarkStart w:id="2" w:name="_Toc28346"/>
      <w:bookmarkStart w:id="3" w:name="_Toc2749"/>
      <w:bookmarkStart w:id="4" w:name="_Toc29274"/>
      <w:bookmarkStart w:id="5" w:name="_Toc7893"/>
      <w:bookmarkStart w:id="6" w:name="_Toc7847"/>
      <w:r>
        <w:rPr>
          <w:rFonts w:hint="eastAsia" w:ascii="宋体" w:hAnsi="宋体" w:cs="宋体"/>
          <w:color w:val="auto"/>
          <w:sz w:val="36"/>
          <w:szCs w:val="36"/>
          <w:highlight w:val="none"/>
        </w:rPr>
        <w:t>第一章 招标公告</w:t>
      </w:r>
      <w:bookmarkEnd w:id="2"/>
      <w:bookmarkEnd w:id="3"/>
      <w:bookmarkEnd w:id="4"/>
      <w:bookmarkEnd w:id="5"/>
      <w:bookmarkEnd w:id="6"/>
    </w:p>
    <w:p w14:paraId="1DFEBA2A">
      <w:pPr>
        <w:spacing w:line="440" w:lineRule="exact"/>
        <w:jc w:val="center"/>
        <w:rPr>
          <w:rFonts w:hint="eastAsia" w:ascii="宋体" w:hAnsi="宋体" w:eastAsia="宋体" w:cs="宋体"/>
          <w:color w:val="auto"/>
          <w:sz w:val="20"/>
          <w:szCs w:val="20"/>
          <w:highlight w:val="none"/>
        </w:rPr>
      </w:pPr>
      <w:r>
        <w:rPr>
          <w:rFonts w:hint="eastAsia"/>
          <w:color w:val="auto"/>
          <w:sz w:val="30"/>
          <w:szCs w:val="30"/>
          <w:highlight w:val="none"/>
        </w:rPr>
        <w:t>（</w:t>
      </w:r>
      <w:r>
        <w:rPr>
          <w:rFonts w:hint="eastAsia" w:ascii="宋体" w:hAnsi="宋体"/>
          <w:color w:val="auto"/>
          <w:sz w:val="30"/>
          <w:szCs w:val="30"/>
          <w:highlight w:val="none"/>
        </w:rPr>
        <w:t>另册）</w:t>
      </w:r>
    </w:p>
    <w:p w14:paraId="0A9E5AE7">
      <w:pPr>
        <w:pStyle w:val="3"/>
        <w:keepNext w:val="0"/>
        <w:keepLines w:val="0"/>
        <w:pageBreakBefore/>
        <w:spacing w:before="0" w:after="120" w:line="360" w:lineRule="auto"/>
        <w:jc w:val="center"/>
        <w:rPr>
          <w:rFonts w:hint="eastAsia" w:ascii="宋体" w:hAnsi="宋体" w:cs="宋体"/>
          <w:color w:val="auto"/>
          <w:sz w:val="36"/>
          <w:szCs w:val="36"/>
          <w:highlight w:val="none"/>
        </w:rPr>
      </w:pPr>
      <w:bookmarkStart w:id="7" w:name="_Toc1271"/>
      <w:bookmarkStart w:id="8" w:name="_Toc5278"/>
      <w:bookmarkStart w:id="9" w:name="_Toc9985"/>
      <w:bookmarkStart w:id="10" w:name="_Toc20670"/>
      <w:bookmarkStart w:id="11" w:name="_Toc29426"/>
      <w:r>
        <w:rPr>
          <w:rFonts w:hint="eastAsia" w:ascii="宋体" w:hAnsi="宋体" w:cs="宋体"/>
          <w:color w:val="auto"/>
          <w:sz w:val="36"/>
          <w:szCs w:val="36"/>
          <w:highlight w:val="none"/>
        </w:rPr>
        <w:t>第二章 投标人须知</w:t>
      </w:r>
      <w:bookmarkEnd w:id="7"/>
      <w:bookmarkEnd w:id="8"/>
      <w:bookmarkEnd w:id="9"/>
      <w:bookmarkEnd w:id="10"/>
      <w:bookmarkEnd w:id="11"/>
    </w:p>
    <w:p w14:paraId="2905278F">
      <w:pPr>
        <w:pStyle w:val="2"/>
        <w:keepNext w:val="0"/>
        <w:keepLines w:val="0"/>
        <w:spacing w:before="1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23"/>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9"/>
        <w:gridCol w:w="2323"/>
        <w:gridCol w:w="6424"/>
      </w:tblGrid>
      <w:tr w14:paraId="2503A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4" w:space="0"/>
              <w:left w:val="single" w:color="auto" w:sz="4" w:space="0"/>
              <w:bottom w:val="single" w:color="auto" w:sz="6" w:space="0"/>
              <w:right w:val="single" w:color="auto" w:sz="6" w:space="0"/>
            </w:tcBorders>
            <w:shd w:val="clear" w:color="auto" w:fill="auto"/>
            <w:vAlign w:val="center"/>
          </w:tcPr>
          <w:p w14:paraId="6FF639C3">
            <w:pPr>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323" w:type="dxa"/>
            <w:tcBorders>
              <w:top w:val="single" w:color="auto" w:sz="4" w:space="0"/>
              <w:left w:val="single" w:color="auto" w:sz="6" w:space="0"/>
              <w:bottom w:val="single" w:color="auto" w:sz="6" w:space="0"/>
              <w:right w:val="single" w:color="auto" w:sz="6" w:space="0"/>
            </w:tcBorders>
            <w:shd w:val="clear" w:color="auto" w:fill="auto"/>
            <w:vAlign w:val="center"/>
          </w:tcPr>
          <w:p w14:paraId="7DB716ED">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24" w:type="dxa"/>
            <w:tcBorders>
              <w:top w:val="single" w:color="auto" w:sz="4" w:space="0"/>
              <w:left w:val="single" w:color="auto" w:sz="6" w:space="0"/>
              <w:bottom w:val="single" w:color="auto" w:sz="6" w:space="0"/>
              <w:right w:val="single" w:color="auto" w:sz="4" w:space="0"/>
            </w:tcBorders>
            <w:shd w:val="clear" w:color="auto" w:fill="auto"/>
            <w:vAlign w:val="center"/>
          </w:tcPr>
          <w:p w14:paraId="17C0BC62">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1DD4C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7B45AA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D8A97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2F75613">
            <w:pPr>
              <w:spacing w:line="42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kern w:val="0"/>
                <w:sz w:val="24"/>
                <w:szCs w:val="24"/>
                <w:highlight w:val="none"/>
                <w:u w:val="single"/>
                <w:shd w:val="clear" w:color="auto" w:fill="FFFFFF"/>
                <w:lang w:eastAsia="zh-CN"/>
              </w:rPr>
              <w:t>科学城（广州）城市更新集团有限公司</w:t>
            </w:r>
          </w:p>
          <w:p w14:paraId="555809F3">
            <w:pPr>
              <w:spacing w:line="42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广州市黄埔区开创大道2507号雪松中心2号楼6楼</w:t>
            </w:r>
            <w:r>
              <w:rPr>
                <w:rFonts w:hint="eastAsia" w:ascii="宋体" w:hAnsi="宋体" w:eastAsia="宋体" w:cs="宋体"/>
                <w:color w:val="auto"/>
                <w:sz w:val="24"/>
                <w:szCs w:val="24"/>
                <w:highlight w:val="none"/>
              </w:rPr>
              <w:t>联系人：</w:t>
            </w:r>
            <w:r>
              <w:rPr>
                <w:rFonts w:hint="eastAsia" w:ascii="宋体" w:hAnsi="宋体" w:eastAsia="宋体" w:cs="宋体"/>
                <w:color w:val="auto"/>
                <w:kern w:val="0"/>
                <w:sz w:val="24"/>
                <w:szCs w:val="24"/>
                <w:highlight w:val="none"/>
                <w:u w:val="single"/>
                <w:lang w:val="en-US" w:eastAsia="zh-CN"/>
              </w:rPr>
              <w:t xml:space="preserve">汪工  </w:t>
            </w:r>
          </w:p>
          <w:p w14:paraId="61A6BF65">
            <w:pPr>
              <w:snapToGrid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15322019707</w:t>
            </w:r>
          </w:p>
        </w:tc>
      </w:tr>
      <w:tr w14:paraId="049B4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F0A969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D6AE2B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BDFB0F">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广东省机电设备招标中心有限公司</w:t>
            </w:r>
          </w:p>
          <w:p w14:paraId="1E949CBD">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广州市越秀区东风中路515号东照大厦5楼</w:t>
            </w:r>
          </w:p>
          <w:p w14:paraId="367DBB45">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戴工</w:t>
            </w:r>
          </w:p>
          <w:p w14:paraId="7907F19B">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eastAsia="zh-CN"/>
              </w:rPr>
              <w:t>66341720</w:t>
            </w:r>
            <w:r>
              <w:rPr>
                <w:rFonts w:hint="eastAsia" w:ascii="宋体" w:hAnsi="宋体" w:eastAsia="宋体" w:cs="宋体"/>
                <w:color w:val="auto"/>
                <w:sz w:val="24"/>
                <w:szCs w:val="24"/>
                <w:highlight w:val="none"/>
                <w:u w:val="single"/>
              </w:rPr>
              <w:t xml:space="preserve"> </w:t>
            </w:r>
          </w:p>
        </w:tc>
      </w:tr>
      <w:tr w14:paraId="6C7EA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CFFB0C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3C967F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48D8F52">
            <w:pPr>
              <w:snapToGrid w:val="0"/>
              <w:spacing w:line="42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广州市黄埔区云埔街刘村社区岗贝村城中村改造项目工程造价服务</w:t>
            </w:r>
          </w:p>
        </w:tc>
      </w:tr>
      <w:tr w14:paraId="2AB8A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A40677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10553E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3512701">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05BBD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FB9FA9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711B93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项目建设规模</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CC9088E">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29480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8B5B37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79935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工程项目施工预计开工日期和建设周期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2A2B5A4">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具体时间以施工合同为准。</w:t>
            </w:r>
          </w:p>
        </w:tc>
      </w:tr>
      <w:tr w14:paraId="45C53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9F623F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07247F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建筑安装工程费/工程概算</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C0BEBA">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01A6A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BFA1F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AB33DC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85BECD">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354DC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52D7F1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744B91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DC00A13">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3C5F5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DBB8CC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22B5DA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51F0325">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231203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0A7926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12E1DB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A89840">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49321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3C3016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87DA32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0CEF43">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满足招标文件第五章委托人要求</w:t>
            </w:r>
          </w:p>
        </w:tc>
      </w:tr>
      <w:tr w14:paraId="6213C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3075E4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FAA6F6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投标人资质条件、能力、信誉</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3971697">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47EDB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279C33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B4D5868">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8932B69">
            <w:pPr>
              <w:topLinePunct/>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p w14:paraId="446BA65C">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p>
        </w:tc>
      </w:tr>
      <w:tr w14:paraId="4C372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D0DF457">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4F735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3F30DD">
            <w:pPr>
              <w:pStyle w:val="19"/>
              <w:widowControl w:val="0"/>
              <w:spacing w:beforeAutospacing="0" w:afterAutospacing="0" w:line="420" w:lineRule="exact"/>
              <w:jc w:val="both"/>
              <w:rPr>
                <w:color w:val="auto"/>
                <w:highlight w:val="none"/>
              </w:rPr>
            </w:pPr>
            <w:r>
              <w:rPr>
                <w:rFonts w:cs="宋体"/>
                <w:color w:val="auto"/>
                <w:highlight w:val="none"/>
                <w:u w:val="single"/>
              </w:rPr>
              <w:t>/</w:t>
            </w:r>
            <w:r>
              <w:rPr>
                <w:rFonts w:cs="宋体"/>
                <w:color w:val="auto"/>
                <w:highlight w:val="none"/>
              </w:rPr>
              <w:t>。</w:t>
            </w:r>
          </w:p>
        </w:tc>
      </w:tr>
      <w:tr w14:paraId="3B392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206CD9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9FADDB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ADE5C8C">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■不组织</w:t>
            </w:r>
          </w:p>
          <w:p w14:paraId="6FF7252C">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B35771D">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14917284">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u w:val="single"/>
              </w:rPr>
              <w:t>3、由发包人提供的资料和数据，只是为了使投标人能够利用发包人现有的资料。发包人对投标人由此而作出的推论、解释和结论概不负责。</w:t>
            </w:r>
          </w:p>
          <w:p w14:paraId="20604119">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u w:val="single"/>
              </w:rPr>
              <w:t>4、不论投标结果如何，投标人应承担其投标文件编制与递交所涉及的一切费用，发包人对上述费用不负任何责任。</w:t>
            </w:r>
          </w:p>
          <w:p w14:paraId="5B7B3151">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□组织，踏勘时间：</w:t>
            </w:r>
          </w:p>
          <w:p w14:paraId="1092C20A">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踏勘集中地点：</w:t>
            </w:r>
          </w:p>
        </w:tc>
      </w:tr>
      <w:tr w14:paraId="6E886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0F2A3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11642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13243CC">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■不召开</w:t>
            </w:r>
          </w:p>
          <w:p w14:paraId="1C20A591">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w:t>
            </w:r>
          </w:p>
          <w:p w14:paraId="2C04F230">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p>
        </w:tc>
      </w:tr>
      <w:tr w14:paraId="27134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0E2C1DA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E9DA78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投标人在投标预备会前提出问题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DD786A">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 （本项目不召开投标预备会）</w:t>
            </w:r>
          </w:p>
        </w:tc>
      </w:tr>
      <w:tr w14:paraId="06DEC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0087FB53">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A67F93">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26CBF8F">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 xml:space="preserve"> / （本项目不召开投标预备会）</w:t>
            </w:r>
          </w:p>
        </w:tc>
      </w:tr>
      <w:tr w14:paraId="4CB463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E84C07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FEE9F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4C2DB0D">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  （不召开投标预备会，此为投标预备会的答疑澄清）</w:t>
            </w:r>
          </w:p>
        </w:tc>
      </w:tr>
      <w:tr w14:paraId="0023E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131FDE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1F7C47">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实质性要求和条件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E5CBAD1">
            <w:pPr>
              <w:pStyle w:val="7"/>
              <w:widowControl/>
              <w:topLinePunct/>
              <w:snapToGrid w:val="0"/>
              <w:spacing w:line="420" w:lineRule="exact"/>
              <w:rPr>
                <w:rFonts w:hAnsi="宋体" w:eastAsia="宋体"/>
                <w:color w:val="auto"/>
                <w:kern w:val="2"/>
                <w:highlight w:val="none"/>
              </w:rPr>
            </w:pPr>
            <w:r>
              <w:rPr>
                <w:rFonts w:hAnsi="宋体" w:eastAsia="宋体" w:cs="宋体"/>
                <w:color w:val="auto"/>
                <w:kern w:val="2"/>
                <w:highlight w:val="none"/>
                <w:u w:val="single"/>
              </w:rPr>
              <w:t xml:space="preserve">  /  </w:t>
            </w:r>
          </w:p>
        </w:tc>
      </w:tr>
      <w:tr w14:paraId="0CFA1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BC2D19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14D742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398E08C">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43BAA67D">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□允许，偏差范围：</w:t>
            </w:r>
          </w:p>
          <w:p w14:paraId="7C301693">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偏差幅度：</w:t>
            </w:r>
          </w:p>
        </w:tc>
      </w:tr>
      <w:tr w14:paraId="60DB3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82012F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25B2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2D563B">
            <w:pPr>
              <w:snapToGrid w:val="0"/>
              <w:spacing w:line="420" w:lineRule="exact"/>
              <w:rPr>
                <w:rFonts w:hint="eastAsia" w:ascii="宋体" w:hAnsi="宋体" w:eastAsia="宋体" w:cs="宋体"/>
                <w:color w:val="auto"/>
                <w:sz w:val="24"/>
                <w:szCs w:val="24"/>
                <w:highlight w:val="none"/>
              </w:rPr>
            </w:pPr>
            <w:r>
              <w:rPr>
                <w:rFonts w:hAnsi="宋体" w:eastAsia="宋体" w:cs="宋体"/>
                <w:color w:val="auto"/>
                <w:highlight w:val="none"/>
                <w:u w:val="single"/>
              </w:rPr>
              <w:t xml:space="preserve">  /  </w:t>
            </w:r>
            <w:r>
              <w:rPr>
                <w:rFonts w:ascii="宋体" w:hAnsi="宋体" w:eastAsia="宋体" w:cs="宋体"/>
                <w:color w:val="auto"/>
                <w:sz w:val="24"/>
                <w:szCs w:val="24"/>
                <w:highlight w:val="none"/>
              </w:rPr>
              <w:t>。</w:t>
            </w:r>
          </w:p>
        </w:tc>
      </w:tr>
      <w:tr w14:paraId="34D50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778C715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F71784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投标人要求澄清招标文件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A3D7113">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在提交投标文件截止时间18天前提出。</w:t>
            </w:r>
          </w:p>
        </w:tc>
      </w:tr>
      <w:tr w14:paraId="2F04C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2858C95">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ABD4042">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3251AFE">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形式：网上答疑</w:t>
            </w:r>
          </w:p>
          <w:p w14:paraId="366C38EF">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操作指南为：1、登陆广州交易集团有限公司（广州公共资源交易中心）网站（http://www.gzggzy.cn）→进入“建设工程”专区→进入“网上答疑”专区→通过项目编号或项目名称找到所需的项目→在上述的答疑时间内点击“答疑提问”→“新建问题”→提出问题(提问一律不得署名)以及查看所有的问题。</w:t>
            </w:r>
          </w:p>
          <w:p w14:paraId="2C0C035C">
            <w:pPr>
              <w:snapToGrid w:val="0"/>
              <w:spacing w:line="420" w:lineRule="exac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u w:val="single"/>
              </w:rPr>
              <w:t>2、投标人应在投标截止时间18日前停止提疑。招标人应在投标截止时间15日前解答投标人对招标文件提出的疑问，形成答疑纪要，在广州交易集团有限公司（广州公共资源交易中心）网站项目答疑专区发布。</w:t>
            </w:r>
          </w:p>
        </w:tc>
      </w:tr>
      <w:tr w14:paraId="0F3A0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C5D8DD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4024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12B0723">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在递交投标文件截止时间15天前，在广州交易集团有限公司（广州公共资源交易中心）网站通过项目答疑专区网上公开发布。</w:t>
            </w:r>
          </w:p>
        </w:tc>
      </w:tr>
      <w:tr w14:paraId="45912E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6B31169">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226549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投标人确认收到招标文件澄清</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6C9C53B">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从招标文件澄清及答疑文件发布之日起即视为投标人已确认收到。</w:t>
            </w:r>
          </w:p>
        </w:tc>
      </w:tr>
      <w:tr w14:paraId="5D6E1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AE1D1D1">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44690DD">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66635C">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招标文件澄清（招标答疑纪要）一经在广州交易集团有限公司（广州公共资源交易中心）网站发布，视作已发放给所有投标人，无需确认。</w:t>
            </w:r>
          </w:p>
        </w:tc>
      </w:tr>
      <w:tr w14:paraId="5B3B1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A105A7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070BFE9">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A07055">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以补充公告或项目答疑澄清的方式在广州交易集团有限公司（广州公共资源交易中心）网站发布</w:t>
            </w:r>
          </w:p>
        </w:tc>
      </w:tr>
      <w:tr w14:paraId="444E3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79C853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71837A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投标人确认收到招标文件修改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A721E87">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从招标文件澄清及答疑文件发布之日起即视为投标人已确认收到。</w:t>
            </w:r>
          </w:p>
        </w:tc>
      </w:tr>
      <w:tr w14:paraId="6EA2F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792B4A76">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5A04E5F">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FD33AE4">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364AE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966C56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BADC6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7DBE854">
            <w:pPr>
              <w:snapToGrid w:val="0"/>
              <w:spacing w:line="42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满足项目评审需要。</w:t>
            </w:r>
          </w:p>
        </w:tc>
      </w:tr>
      <w:tr w14:paraId="6EC17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87A81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F42FC1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36211D2">
            <w:pPr>
              <w:snapToGrid w:val="0"/>
              <w:spacing w:line="420" w:lineRule="exact"/>
              <w:rPr>
                <w:rFonts w:hint="eastAsia" w:ascii="宋体" w:hAnsi="宋体" w:eastAsia="宋体" w:cs="宋体"/>
                <w:color w:val="auto"/>
                <w:sz w:val="24"/>
                <w:szCs w:val="24"/>
                <w:highlight w:val="none"/>
                <w:u w:val="single"/>
              </w:rPr>
            </w:pPr>
            <w:r>
              <w:rPr>
                <w:rFonts w:ascii="宋体" w:hAnsi="宋体" w:eastAsia="宋体" w:cs="宋体"/>
                <w:color w:val="auto"/>
                <w:sz w:val="24"/>
                <w:szCs w:val="24"/>
                <w:highlight w:val="none"/>
                <w:u w:val="single"/>
              </w:rPr>
              <w:t>按国家税务机关的规定执行。</w:t>
            </w:r>
          </w:p>
        </w:tc>
      </w:tr>
      <w:tr w14:paraId="21C39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C2EF3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2FF3FD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1F42202">
            <w:pPr>
              <w:numPr>
                <w:ilvl w:val="0"/>
                <w:numId w:val="1"/>
              </w:numPr>
              <w:snapToGrid w:val="0"/>
              <w:spacing w:line="420" w:lineRule="exact"/>
              <w:rPr>
                <w:rFonts w:hint="default" w:ascii="宋体" w:hAnsi="宋体" w:eastAsia="宋体" w:cs="宋体"/>
                <w:color w:val="auto"/>
                <w:sz w:val="24"/>
                <w:szCs w:val="24"/>
                <w:highlight w:val="none"/>
                <w:u w:val="single"/>
              </w:rPr>
            </w:pPr>
            <w:r>
              <w:rPr>
                <w:rFonts w:ascii="宋体" w:hAnsi="宋体" w:eastAsia="宋体" w:cs="宋体"/>
                <w:color w:val="auto"/>
                <w:sz w:val="24"/>
                <w:szCs w:val="24"/>
                <w:highlight w:val="none"/>
                <w:u w:val="single"/>
              </w:rPr>
              <w:t>投标人根据招标文件要求以及企业自身情况填报</w:t>
            </w:r>
            <w:r>
              <w:rPr>
                <w:rFonts w:hint="default" w:ascii="宋体" w:hAnsi="宋体" w:eastAsia="宋体" w:cs="宋体"/>
                <w:color w:val="auto"/>
                <w:sz w:val="24"/>
                <w:szCs w:val="24"/>
                <w:highlight w:val="none"/>
                <w:u w:val="single"/>
              </w:rPr>
              <w:t>投标</w:t>
            </w:r>
            <w:r>
              <w:rPr>
                <w:rFonts w:hint="eastAsia" w:ascii="宋体" w:hAnsi="宋体" w:eastAsia="宋体" w:cs="宋体"/>
                <w:color w:val="auto"/>
                <w:sz w:val="24"/>
                <w:szCs w:val="24"/>
                <w:highlight w:val="none"/>
                <w:u w:val="single"/>
                <w:lang w:val="en-US" w:eastAsia="zh-CN"/>
              </w:rPr>
              <w:t>总</w:t>
            </w:r>
            <w:r>
              <w:rPr>
                <w:rFonts w:hint="default" w:ascii="宋体" w:hAnsi="宋体" w:eastAsia="宋体" w:cs="宋体"/>
                <w:color w:val="auto"/>
                <w:sz w:val="24"/>
                <w:szCs w:val="24"/>
                <w:highlight w:val="none"/>
                <w:u w:val="single"/>
              </w:rPr>
              <w:t>报价及下浮率,</w:t>
            </w:r>
            <w:r>
              <w:rPr>
                <w:rFonts w:hint="eastAsia" w:ascii="宋体" w:hAnsi="宋体" w:eastAsia="宋体" w:cs="宋体"/>
                <w:bCs/>
                <w:color w:val="auto"/>
                <w:sz w:val="24"/>
                <w:szCs w:val="24"/>
                <w:highlight w:val="none"/>
                <w:lang w:val="en-US" w:eastAsia="zh-CN"/>
              </w:rPr>
              <w:t>投标下浮率=（</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×100%</w:t>
            </w:r>
            <w:r>
              <w:rPr>
                <w:rFonts w:hint="default" w:ascii="宋体" w:hAnsi="宋体" w:eastAsia="宋体" w:cs="宋体"/>
                <w:color w:val="auto"/>
                <w:sz w:val="24"/>
                <w:szCs w:val="24"/>
                <w:highlight w:val="none"/>
                <w:u w:val="single"/>
              </w:rPr>
              <w:t>，保留到小数位后2位，第三位小数四舍五入。（</w:t>
            </w:r>
            <w:r>
              <w:rPr>
                <w:rFonts w:ascii="宋体" w:hAnsi="宋体" w:eastAsia="宋体" w:cs="宋体"/>
                <w:color w:val="auto"/>
                <w:sz w:val="24"/>
                <w:szCs w:val="24"/>
                <w:highlight w:val="none"/>
                <w:u w:val="single"/>
              </w:rPr>
              <w:t>如下浮率报价和数值报价不一致时，以数值报价为准</w:t>
            </w:r>
            <w:r>
              <w:rPr>
                <w:rFonts w:hint="default" w:ascii="宋体" w:hAnsi="宋体" w:eastAsia="宋体" w:cs="宋体"/>
                <w:color w:val="auto"/>
                <w:sz w:val="24"/>
                <w:szCs w:val="24"/>
                <w:highlight w:val="none"/>
                <w:u w:val="single"/>
              </w:rPr>
              <w:t>）。</w:t>
            </w:r>
          </w:p>
          <w:p w14:paraId="69ED6A74">
            <w:pPr>
              <w:numPr>
                <w:ilvl w:val="0"/>
                <w:numId w:val="1"/>
              </w:numPr>
              <w:snapToGrid w:val="0"/>
              <w:spacing w:line="420" w:lineRule="exact"/>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u w:val="single"/>
              </w:rPr>
              <w:t>该</w:t>
            </w:r>
            <w:r>
              <w:rPr>
                <w:rFonts w:hint="default" w:ascii="宋体" w:hAnsi="宋体" w:eastAsia="宋体" w:cs="宋体"/>
                <w:color w:val="auto"/>
                <w:sz w:val="24"/>
                <w:szCs w:val="24"/>
                <w:highlight w:val="none"/>
                <w:u w:val="single"/>
                <w:lang w:eastAsia="zh-CN"/>
              </w:rPr>
              <w:t>报</w:t>
            </w:r>
            <w:r>
              <w:rPr>
                <w:rFonts w:hint="default" w:ascii="宋体" w:hAnsi="宋体" w:eastAsia="宋体" w:cs="宋体"/>
                <w:color w:val="auto"/>
                <w:sz w:val="24"/>
                <w:szCs w:val="24"/>
                <w:highlight w:val="none"/>
                <w:u w:val="single"/>
              </w:rPr>
              <w:t>价</w:t>
            </w:r>
            <w:bookmarkStart w:id="12" w:name="_Hlk50112849"/>
            <w:r>
              <w:rPr>
                <w:rFonts w:hint="default" w:ascii="宋体" w:hAnsi="宋体" w:eastAsia="宋体" w:cs="宋体"/>
                <w:color w:val="auto"/>
                <w:sz w:val="24"/>
                <w:szCs w:val="24"/>
                <w:highlight w:val="none"/>
                <w:u w:val="single"/>
              </w:rPr>
              <w:t>包括但不限于承包方履行合同所必须的所有成本费用（包括调研费）、预期可得全部收益</w:t>
            </w:r>
            <w:r>
              <w:rPr>
                <w:rFonts w:hint="default" w:ascii="宋体" w:hAnsi="宋体" w:eastAsia="宋体" w:cs="宋体"/>
                <w:color w:val="auto"/>
                <w:sz w:val="24"/>
                <w:szCs w:val="24"/>
                <w:highlight w:val="none"/>
                <w:u w:val="single"/>
                <w:lang w:eastAsia="zh-CN"/>
              </w:rPr>
              <w:t>、</w:t>
            </w:r>
            <w:r>
              <w:rPr>
                <w:rFonts w:hint="default" w:ascii="宋体" w:hAnsi="宋体" w:eastAsia="宋体" w:cs="宋体"/>
                <w:color w:val="auto"/>
                <w:sz w:val="24"/>
                <w:szCs w:val="24"/>
                <w:highlight w:val="none"/>
                <w:u w:val="single"/>
              </w:rPr>
              <w:t>承包方应承担的一切税费</w:t>
            </w:r>
            <w:r>
              <w:rPr>
                <w:rFonts w:hint="default" w:ascii="宋体" w:hAnsi="宋体" w:eastAsia="宋体" w:cs="宋体"/>
                <w:color w:val="auto"/>
                <w:sz w:val="24"/>
                <w:szCs w:val="24"/>
                <w:highlight w:val="none"/>
                <w:u w:val="single"/>
                <w:lang w:eastAsia="zh-CN"/>
              </w:rPr>
              <w:t>、</w:t>
            </w:r>
            <w:r>
              <w:rPr>
                <w:rFonts w:hint="default" w:ascii="宋体" w:hAnsi="宋体" w:eastAsia="宋体" w:cs="宋体"/>
                <w:color w:val="auto"/>
                <w:sz w:val="24"/>
                <w:szCs w:val="24"/>
                <w:highlight w:val="none"/>
                <w:u w:val="single"/>
              </w:rPr>
              <w:t>派出负责人出席各种成本会议及后勤保障人员、设备等完成约定期限及咨询范围工作的全部人力、物力费用以及技术资料费、现场管理费</w:t>
            </w:r>
            <w:r>
              <w:rPr>
                <w:rFonts w:hint="default" w:ascii="宋体" w:hAnsi="宋体" w:eastAsia="宋体" w:cs="宋体"/>
                <w:color w:val="auto"/>
                <w:sz w:val="24"/>
                <w:szCs w:val="24"/>
                <w:highlight w:val="none"/>
                <w:u w:val="single"/>
                <w:lang w:eastAsia="zh-CN"/>
              </w:rPr>
              <w:t>（含驻场费）</w:t>
            </w:r>
            <w:r>
              <w:rPr>
                <w:rFonts w:hint="default" w:ascii="宋体" w:hAnsi="宋体" w:eastAsia="宋体" w:cs="宋体"/>
                <w:color w:val="auto"/>
                <w:sz w:val="24"/>
                <w:szCs w:val="24"/>
                <w:highlight w:val="none"/>
                <w:u w:val="single"/>
              </w:rPr>
              <w:t>、企业管理费、利润和税金等合同所涉及的正常服务和附加酬金。具体按合同相关条款约定。</w:t>
            </w:r>
            <w:bookmarkEnd w:id="12"/>
          </w:p>
        </w:tc>
      </w:tr>
      <w:tr w14:paraId="7CD7D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8C482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A85E1A">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招标控制价</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5A05426">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76B2342A">
            <w:pPr>
              <w:spacing w:line="420" w:lineRule="exact"/>
              <w:rPr>
                <w:color w:val="auto"/>
                <w:highlight w:val="none"/>
              </w:rPr>
            </w:pPr>
            <w:r>
              <w:rPr>
                <w:rFonts w:hint="eastAsia" w:ascii="宋体" w:hAnsi="宋体" w:eastAsia="宋体" w:cs="宋体"/>
                <w:color w:val="auto"/>
                <w:sz w:val="24"/>
                <w:szCs w:val="24"/>
                <w:highlight w:val="none"/>
              </w:rPr>
              <w:t>■</w:t>
            </w:r>
            <w:r>
              <w:rPr>
                <w:rFonts w:hint="default" w:ascii="宋体" w:hAnsi="宋体" w:eastAsia="宋体" w:cs="宋体"/>
                <w:b w:val="0"/>
                <w:color w:val="auto"/>
                <w:sz w:val="24"/>
                <w:szCs w:val="24"/>
                <w:highlight w:val="none"/>
                <w:u w:val="single"/>
              </w:rPr>
              <w:t>有，</w:t>
            </w:r>
            <w:r>
              <w:rPr>
                <w:rFonts w:hint="eastAsia" w:ascii="宋体" w:hAnsi="宋体" w:eastAsia="宋体" w:cs="宋体"/>
                <w:b w:val="0"/>
                <w:color w:val="auto"/>
                <w:sz w:val="24"/>
                <w:szCs w:val="24"/>
                <w:highlight w:val="none"/>
                <w:u w:val="single"/>
                <w:lang w:eastAsia="zh-CN"/>
              </w:rPr>
              <w:t>招标控制价</w:t>
            </w:r>
            <w:r>
              <w:rPr>
                <w:rFonts w:hint="default"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lang w:val="en-US" w:eastAsia="zh-CN"/>
              </w:rPr>
              <w:t>,</w:t>
            </w:r>
            <w:r>
              <w:rPr>
                <w:rFonts w:hint="default" w:ascii="宋体" w:hAnsi="宋体" w:eastAsia="宋体" w:cs="宋体"/>
                <w:color w:val="auto"/>
                <w:kern w:val="2"/>
                <w:sz w:val="24"/>
                <w:szCs w:val="24"/>
                <w:highlight w:val="none"/>
                <w:u w:val="single"/>
                <w:lang w:val="en-US" w:eastAsia="zh-CN"/>
              </w:rPr>
              <w:t>153</w:t>
            </w:r>
            <w:r>
              <w:rPr>
                <w:rFonts w:hint="eastAsia" w:ascii="宋体" w:hAnsi="宋体" w:eastAsia="宋体" w:cs="宋体"/>
                <w:color w:val="auto"/>
                <w:kern w:val="2"/>
                <w:sz w:val="24"/>
                <w:szCs w:val="24"/>
                <w:highlight w:val="none"/>
                <w:u w:val="single"/>
                <w:lang w:val="en-US" w:eastAsia="zh-CN"/>
              </w:rPr>
              <w:t>,</w:t>
            </w:r>
            <w:r>
              <w:rPr>
                <w:rFonts w:hint="default" w:ascii="宋体" w:hAnsi="宋体" w:eastAsia="宋体" w:cs="宋体"/>
                <w:color w:val="auto"/>
                <w:kern w:val="2"/>
                <w:sz w:val="24"/>
                <w:szCs w:val="24"/>
                <w:highlight w:val="none"/>
                <w:u w:val="single"/>
                <w:lang w:val="en-US" w:eastAsia="zh-CN"/>
              </w:rPr>
              <w:t>111.9</w:t>
            </w:r>
            <w:r>
              <w:rPr>
                <w:rFonts w:hint="eastAsia" w:ascii="宋体" w:hAnsi="宋体" w:eastAsia="宋体" w:cs="宋体"/>
                <w:color w:val="auto"/>
                <w:kern w:val="2"/>
                <w:sz w:val="24"/>
                <w:szCs w:val="24"/>
                <w:highlight w:val="none"/>
                <w:u w:val="single"/>
                <w:lang w:val="en-US" w:eastAsia="zh-CN"/>
              </w:rPr>
              <w:t>0</w:t>
            </w:r>
            <w:r>
              <w:rPr>
                <w:rFonts w:hint="default" w:ascii="宋体" w:hAnsi="宋体" w:eastAsia="宋体" w:cs="宋体"/>
                <w:b w:val="0"/>
                <w:color w:val="auto"/>
                <w:sz w:val="24"/>
                <w:szCs w:val="24"/>
                <w:highlight w:val="none"/>
                <w:u w:val="single"/>
              </w:rPr>
              <w:t>元</w:t>
            </w:r>
            <w:r>
              <w:rPr>
                <w:rFonts w:ascii="宋体" w:hAnsi="宋体" w:eastAsia="宋体" w:cs="宋体"/>
                <w:color w:val="auto"/>
                <w:sz w:val="24"/>
                <w:szCs w:val="24"/>
                <w:highlight w:val="none"/>
                <w:u w:val="single"/>
              </w:rPr>
              <w:t>。</w:t>
            </w:r>
          </w:p>
        </w:tc>
      </w:tr>
      <w:tr w14:paraId="17DA4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F4DCD3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DA37FB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5828231">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rPr>
              <w:t>投标报价超过</w:t>
            </w:r>
            <w:r>
              <w:rPr>
                <w:rFonts w:hint="eastAsia" w:ascii="宋体" w:hAnsi="宋体" w:eastAsia="宋体" w:cs="宋体"/>
                <w:color w:val="auto"/>
                <w:sz w:val="24"/>
                <w:szCs w:val="24"/>
                <w:highlight w:val="none"/>
                <w:u w:val="single"/>
                <w:lang w:eastAsia="zh-CN"/>
              </w:rPr>
              <w:t>招标控制价</w:t>
            </w:r>
            <w:r>
              <w:rPr>
                <w:rFonts w:hint="default" w:ascii="宋体" w:hAnsi="宋体" w:eastAsia="宋体" w:cs="宋体"/>
                <w:color w:val="auto"/>
                <w:sz w:val="24"/>
                <w:szCs w:val="24"/>
                <w:highlight w:val="none"/>
                <w:u w:val="single"/>
              </w:rPr>
              <w:t>的投标文件将被否决其投标。</w:t>
            </w:r>
          </w:p>
          <w:p w14:paraId="63EC0B8A">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u w:val="single"/>
              </w:rPr>
              <w:t>本项目设置成本警戒价，成本警戒价为</w:t>
            </w:r>
            <w:r>
              <w:rPr>
                <w:rFonts w:hint="eastAsia" w:ascii="宋体" w:hAnsi="宋体" w:eastAsia="宋体" w:cs="宋体"/>
                <w:color w:val="auto"/>
                <w:sz w:val="24"/>
                <w:szCs w:val="24"/>
                <w:highlight w:val="none"/>
                <w:u w:val="single"/>
                <w:lang w:eastAsia="zh-CN"/>
              </w:rPr>
              <w:t>招标控制价</w:t>
            </w:r>
            <w:r>
              <w:rPr>
                <w:rFonts w:hint="default" w:ascii="宋体" w:hAnsi="宋体" w:eastAsia="宋体" w:cs="宋体"/>
                <w:color w:val="auto"/>
                <w:sz w:val="24"/>
                <w:szCs w:val="24"/>
                <w:highlight w:val="none"/>
                <w:u w:val="single"/>
              </w:rPr>
              <w:t>的85%，即为</w:t>
            </w:r>
            <w:r>
              <w:rPr>
                <w:rFonts w:hint="default"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val="en-US" w:eastAsia="zh-CN"/>
              </w:rPr>
              <w:t>,</w:t>
            </w:r>
            <w:r>
              <w:rPr>
                <w:rFonts w:hint="default" w:ascii="宋体" w:hAnsi="宋体" w:eastAsia="宋体" w:cs="宋体"/>
                <w:b w:val="0"/>
                <w:bCs w:val="0"/>
                <w:color w:val="auto"/>
                <w:sz w:val="24"/>
                <w:szCs w:val="24"/>
                <w:highlight w:val="none"/>
                <w:u w:val="single"/>
              </w:rPr>
              <w:t>830</w:t>
            </w:r>
            <w:r>
              <w:rPr>
                <w:rFonts w:hint="eastAsia" w:ascii="宋体" w:hAnsi="宋体" w:eastAsia="宋体" w:cs="宋体"/>
                <w:b w:val="0"/>
                <w:bCs w:val="0"/>
                <w:color w:val="auto"/>
                <w:sz w:val="24"/>
                <w:szCs w:val="24"/>
                <w:highlight w:val="none"/>
                <w:u w:val="single"/>
                <w:lang w:val="en-US" w:eastAsia="zh-CN"/>
              </w:rPr>
              <w:t>,</w:t>
            </w:r>
            <w:r>
              <w:rPr>
                <w:rFonts w:hint="default" w:ascii="宋体" w:hAnsi="宋体" w:eastAsia="宋体" w:cs="宋体"/>
                <w:b w:val="0"/>
                <w:bCs w:val="0"/>
                <w:color w:val="auto"/>
                <w:sz w:val="24"/>
                <w:szCs w:val="24"/>
                <w:highlight w:val="none"/>
                <w:u w:val="single"/>
              </w:rPr>
              <w:t>145.1</w:t>
            </w:r>
            <w:r>
              <w:rPr>
                <w:rFonts w:hint="eastAsia" w:ascii="宋体" w:hAnsi="宋体" w:eastAsia="宋体" w:cs="宋体"/>
                <w:b w:val="0"/>
                <w:bCs w:val="0"/>
                <w:color w:val="auto"/>
                <w:sz w:val="24"/>
                <w:szCs w:val="24"/>
                <w:highlight w:val="none"/>
                <w:u w:val="single"/>
                <w:lang w:val="en-US" w:eastAsia="zh-CN"/>
              </w:rPr>
              <w:t>2</w:t>
            </w:r>
            <w:r>
              <w:rPr>
                <w:rFonts w:hint="default" w:ascii="宋体" w:hAnsi="宋体" w:eastAsia="宋体" w:cs="宋体"/>
                <w:b w:val="0"/>
                <w:bCs w:val="0"/>
                <w:color w:val="auto"/>
                <w:sz w:val="24"/>
                <w:szCs w:val="24"/>
                <w:highlight w:val="none"/>
                <w:u w:val="single"/>
              </w:rPr>
              <w:t>元</w:t>
            </w:r>
            <w:r>
              <w:rPr>
                <w:rFonts w:hint="default" w:ascii="宋体" w:hAnsi="宋体" w:eastAsia="宋体" w:cs="宋体"/>
                <w:color w:val="auto"/>
                <w:sz w:val="24"/>
                <w:szCs w:val="24"/>
                <w:highlight w:val="none"/>
                <w:u w:val="single"/>
              </w:rPr>
              <w:t>。对低于该成本警戒价的投标报价，投标人必须提供详细的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94E09EB">
            <w:pPr>
              <w:snapToGrid/>
              <w:spacing w:line="500" w:lineRule="exact"/>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u w:val="single"/>
                <w:lang w:val="en-US" w:eastAsia="zh-CN"/>
              </w:rPr>
              <w:t>2</w:t>
            </w:r>
            <w:r>
              <w:rPr>
                <w:rFonts w:hint="default" w:ascii="宋体" w:hAnsi="宋体" w:eastAsia="宋体" w:cs="宋体"/>
                <w:color w:val="auto"/>
                <w:sz w:val="24"/>
                <w:szCs w:val="24"/>
                <w:highlight w:val="none"/>
                <w:u w:val="single"/>
              </w:rPr>
              <w:t>、本项目的造价咨询服务范围为本招标文件规定的全部服务范围。投标人的报价，一般应是其按招标文件完成造价咨询服务的所有费用。投标人必须详细审阅全部招标文件及相关参考资料,充分考虑职责和义务,全面地理解招标文件对投标报价的要求,并按招标人提出的条件及内容进行报价。</w:t>
            </w:r>
          </w:p>
          <w:p w14:paraId="4DAAA85C">
            <w:pPr>
              <w:pageBreakBefore w:val="0"/>
              <w:widowControl/>
              <w:kinsoku/>
              <w:wordWrap/>
              <w:overflowPunct/>
              <w:topLinePunct w:val="0"/>
              <w:bidi w:val="0"/>
              <w:spacing w:line="500" w:lineRule="exact"/>
              <w:rPr>
                <w:rFonts w:ascii="宋体" w:hAnsi="宋体" w:eastAsia="宋体" w:cs="宋体"/>
                <w:color w:val="auto"/>
                <w:sz w:val="24"/>
                <w:szCs w:val="24"/>
                <w:highlight w:val="none"/>
                <w:u w:val="single"/>
              </w:rPr>
            </w:pPr>
            <w:r>
              <w:rPr>
                <w:rFonts w:hint="default" w:ascii="宋体" w:hAnsi="宋体" w:eastAsia="宋体" w:cs="宋体"/>
                <w:color w:val="auto"/>
                <w:sz w:val="24"/>
                <w:szCs w:val="24"/>
                <w:highlight w:val="none"/>
                <w:u w:val="single"/>
                <w:lang w:val="en-US" w:eastAsia="zh-CN"/>
              </w:rPr>
              <w:t>3、</w:t>
            </w:r>
            <w:r>
              <w:rPr>
                <w:rFonts w:hint="default" w:ascii="宋体" w:hAnsi="宋体" w:eastAsia="宋体" w:cs="宋体"/>
                <w:color w:val="auto"/>
                <w:sz w:val="24"/>
                <w:szCs w:val="24"/>
                <w:highlight w:val="none"/>
                <w:u w:val="single"/>
              </w:rPr>
              <w:t>本项目结算条款以合同约定为准</w:t>
            </w:r>
            <w:r>
              <w:rPr>
                <w:rFonts w:hint="eastAsia" w:ascii="宋体" w:hAnsi="宋体" w:eastAsia="宋体" w:cs="宋体"/>
                <w:color w:val="auto"/>
                <w:sz w:val="24"/>
                <w:szCs w:val="24"/>
                <w:highlight w:val="none"/>
                <w:u w:val="single"/>
                <w:lang w:val="en-US" w:eastAsia="zh-CN"/>
              </w:rPr>
              <w:t>。</w:t>
            </w:r>
          </w:p>
          <w:p w14:paraId="1964D789">
            <w:pPr>
              <w:snapToGrid/>
              <w:spacing w:line="500" w:lineRule="exact"/>
              <w:rPr>
                <w:rFonts w:ascii="宋体" w:hAnsi="宋体" w:eastAsia="宋体" w:cs="宋体"/>
                <w:color w:val="auto"/>
                <w:sz w:val="24"/>
                <w:szCs w:val="24"/>
                <w:highlight w:val="none"/>
                <w:u w:val="single"/>
              </w:rPr>
            </w:pPr>
          </w:p>
        </w:tc>
      </w:tr>
      <w:tr w14:paraId="4E52E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1FCA1A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33BCA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28FF85F">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120</w:t>
            </w:r>
            <w:r>
              <w:rPr>
                <w:rFonts w:hint="eastAsia" w:ascii="宋体" w:hAnsi="宋体" w:eastAsia="宋体" w:cs="宋体"/>
                <w:color w:val="auto"/>
                <w:sz w:val="24"/>
                <w:szCs w:val="24"/>
                <w:highlight w:val="none"/>
              </w:rPr>
              <w:t>日历天（从提交投标截止之日起计算。如出现异议或投诉，则投标有效期自动延长至异议或投诉处理结束）。</w:t>
            </w:r>
          </w:p>
        </w:tc>
      </w:tr>
      <w:tr w14:paraId="126F7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F054E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11C56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42CD119">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14:paraId="40485CEE">
            <w:pPr>
              <w:spacing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□不要求递交投标保证金；</w:t>
            </w:r>
          </w:p>
          <w:p w14:paraId="0A1B9733">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要求递交投标保证金；</w:t>
            </w:r>
          </w:p>
          <w:p w14:paraId="297DB6C0">
            <w:pPr>
              <w:numPr>
                <w:ilvl w:val="0"/>
                <w:numId w:val="2"/>
              </w:num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万元，缴纳时间在投标截止时间之前。</w:t>
            </w:r>
          </w:p>
          <w:p w14:paraId="2A1590DB">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的形式：投标保证金可采用现金、支票（现金支票、转账支票）、银行汇票、银行本票、银行电汇、银行转账、银行保函、保证保险、专业工程担保公司担保等能够实现保证目的的形式，收取方式如下：</w:t>
            </w:r>
          </w:p>
          <w:p w14:paraId="289567EA">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2.1如采用现金、支票或者银行汇票、银行本票、银行电汇、银行转账形式提交的，由广州交易集团有限公司代收，投标保证金须从投标人基本账户递交。</w:t>
            </w:r>
          </w:p>
          <w:p w14:paraId="7552DE49">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（1）具体要求详见广州交易集团有限公司（广州公共资源交易中心）有关指引。</w:t>
            </w:r>
          </w:p>
          <w:p w14:paraId="65FE82C5">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112D6D52">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445017FF">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26ED55CD">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4DF245A9">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注：（1）对于未能按要求交纳投标保证金的投标人，招标人将视为不响应招标文件而予以拒绝，责任由投标人自负。</w:t>
            </w:r>
          </w:p>
          <w:p w14:paraId="62E06C76">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）投标保证金有效期应长于或等于投标有效期，若投标有效期延长的，投标保证金有效期应相应延长，且延长后的有效期应满足前述要求。</w:t>
            </w:r>
          </w:p>
          <w:p w14:paraId="3CD5FA7C">
            <w:pPr>
              <w:pStyle w:val="7"/>
              <w:widowControl/>
              <w:topLinePunct/>
              <w:spacing w:line="420" w:lineRule="exact"/>
              <w:rPr>
                <w:rFonts w:hAnsi="宋体" w:eastAsia="宋体"/>
                <w:color w:val="auto"/>
                <w:kern w:val="2"/>
                <w:highlight w:val="none"/>
                <w:u w:val="singl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）投标人提供的银行保函应为银行出具的无条件、见索即付、不可</w:t>
            </w:r>
            <w:r>
              <w:rPr>
                <w:rFonts w:hint="eastAsia" w:ascii="宋体" w:hAnsi="宋体" w:eastAsia="宋体" w:cs="宋体"/>
                <w:color w:val="auto"/>
                <w:sz w:val="24"/>
                <w:szCs w:val="24"/>
                <w:highlight w:val="none"/>
                <w:lang w:val="en-US" w:eastAsia="zh-CN"/>
              </w:rPr>
              <w:t>撤销的</w:t>
            </w:r>
            <w:r>
              <w:rPr>
                <w:rFonts w:hint="eastAsia" w:ascii="宋体" w:hAnsi="宋体" w:eastAsia="宋体" w:cs="宋体"/>
                <w:color w:val="auto"/>
                <w:sz w:val="24"/>
                <w:szCs w:val="24"/>
                <w:highlight w:val="none"/>
              </w:rPr>
              <w:t>保函，担保金额不得低于上述金额。</w:t>
            </w:r>
          </w:p>
        </w:tc>
      </w:tr>
      <w:tr w14:paraId="5F19E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A7E0A99">
            <w:pPr>
              <w:snapToGrid w:val="0"/>
              <w:spacing w:line="400" w:lineRule="exact"/>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3.4.4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957B93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69DB1AC">
            <w:pPr>
              <w:spacing w:line="420" w:lineRule="exact"/>
              <w:rPr>
                <w:rFonts w:hint="eastAsia" w:hAnsi="宋体" w:eastAsia="宋体" w:cs="宋体"/>
                <w:color w:val="auto"/>
                <w:highlight w:val="none"/>
              </w:rPr>
            </w:pPr>
            <w:r>
              <w:rPr>
                <w:rFonts w:hint="eastAsia" w:ascii="宋体" w:hAnsi="宋体" w:eastAsia="宋体" w:cs="宋体"/>
                <w:color w:val="auto"/>
                <w:kern w:val="0"/>
                <w:sz w:val="24"/>
                <w:szCs w:val="24"/>
                <w:highlight w:val="none"/>
              </w:rPr>
              <w:t>因中标人原因未能在规定期限内签署合同协议。</w:t>
            </w:r>
          </w:p>
        </w:tc>
      </w:tr>
      <w:tr w14:paraId="1DFD0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1F583F8">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8D32A6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资格审查资料的特殊要求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0FBB1F2">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■无</w:t>
            </w:r>
          </w:p>
          <w:p w14:paraId="07C133FF">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rPr>
              <w:t>□有，具体要求：</w:t>
            </w:r>
          </w:p>
        </w:tc>
      </w:tr>
      <w:tr w14:paraId="4DDBD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49941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4F6699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80AC12">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■不允许</w:t>
            </w:r>
          </w:p>
          <w:p w14:paraId="43CAD4D1">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p>
        </w:tc>
      </w:tr>
      <w:tr w14:paraId="4B22AE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AAF0E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6FBEDF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投标文件所附证书证件要求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1E093D7">
            <w:pPr>
              <w:pStyle w:val="7"/>
              <w:widowControl/>
              <w:topLinePunct/>
              <w:spacing w:line="420" w:lineRule="exact"/>
              <w:rPr>
                <w:rFonts w:hAnsi="宋体" w:eastAsia="宋体"/>
                <w:color w:val="auto"/>
                <w:kern w:val="2"/>
                <w:highlight w:val="none"/>
                <w:u w:val="single"/>
              </w:rPr>
            </w:pPr>
            <w:r>
              <w:rPr>
                <w:rFonts w:hAnsi="宋体" w:eastAsia="宋体" w:cs="宋体"/>
                <w:color w:val="auto"/>
                <w:kern w:val="2"/>
                <w:highlight w:val="none"/>
                <w:u w:val="single"/>
              </w:rPr>
              <w:t>投标文件所附证书证件要求：证书证件需为原件清晰扫描件，并采用单位数字证书，按照招标文件要求在相应位置加盖电子印章。</w:t>
            </w:r>
          </w:p>
        </w:tc>
      </w:tr>
      <w:tr w14:paraId="6330D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D1DDD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B3B2C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投标文件签字或盖章要求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1439A80">
            <w:pPr>
              <w:pStyle w:val="7"/>
              <w:widowControl/>
              <w:topLinePunct/>
              <w:snapToGrid w:val="0"/>
              <w:spacing w:line="420" w:lineRule="exact"/>
              <w:rPr>
                <w:rFonts w:hAnsi="宋体" w:eastAsia="宋体"/>
                <w:color w:val="auto"/>
                <w:kern w:val="2"/>
                <w:highlight w:val="none"/>
                <w:u w:val="single"/>
              </w:rPr>
            </w:pPr>
            <w:r>
              <w:rPr>
                <w:rFonts w:hAnsi="宋体" w:eastAsia="宋体" w:cs="宋体"/>
                <w:color w:val="auto"/>
                <w:kern w:val="2"/>
                <w:highlight w:val="none"/>
                <w:u w:val="single"/>
              </w:rPr>
              <w:t>投标文件中需法定代表人、代理人签字或加盖电子印章的，应加盖个人电子印章或在线下完成后扫描上传。投标文件按招标文件要求加盖单位电子印章。相关操作详见附件《房屋建筑和市政基础设施工程全流程电子化项目专章》。</w:t>
            </w:r>
          </w:p>
        </w:tc>
      </w:tr>
      <w:tr w14:paraId="3CE25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2B86D0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83D18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DAF715C">
            <w:pPr>
              <w:pStyle w:val="7"/>
              <w:widowControl/>
              <w:topLinePunct/>
              <w:snapToGrid w:val="0"/>
              <w:spacing w:line="420" w:lineRule="exact"/>
              <w:rPr>
                <w:rFonts w:hAnsi="宋体" w:eastAsia="宋体"/>
                <w:color w:val="auto"/>
                <w:kern w:val="2"/>
                <w:highlight w:val="none"/>
                <w:u w:val="single"/>
              </w:rPr>
            </w:pPr>
            <w:r>
              <w:rPr>
                <w:rFonts w:hAnsi="宋体" w:eastAsia="宋体" w:cs="宋体"/>
                <w:color w:val="auto"/>
                <w:kern w:val="2"/>
                <w:highlight w:val="none"/>
                <w:u w:val="single"/>
              </w:rPr>
              <w:t>网上递交的电子投标文件须进行加密。按照交易平台关于全流程电子化项目的相关指南进行操作。详见：《房屋建筑和市政基础设施工程全流程电子化项目专章》。</w:t>
            </w:r>
          </w:p>
        </w:tc>
      </w:tr>
      <w:tr w14:paraId="6F974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3F374E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6AEB7ED">
            <w:pPr>
              <w:snapToGrid w:val="0"/>
              <w:spacing w:line="400" w:lineRule="exact"/>
              <w:jc w:val="center"/>
              <w:rPr>
                <w:rFonts w:hint="eastAsia" w:ascii="宋体" w:hAnsi="宋体" w:eastAsia="宋体" w:cs="宋体"/>
                <w:color w:val="auto"/>
                <w:sz w:val="24"/>
                <w:szCs w:val="24"/>
                <w:highlight w:val="none"/>
                <w:shd w:val="clear" w:color="auto" w:fill="D9D9D9"/>
              </w:rPr>
            </w:pPr>
            <w:r>
              <w:rPr>
                <w:rFonts w:hint="eastAsia" w:ascii="宋体" w:hAnsi="宋体" w:eastAsia="宋体" w:cs="宋体"/>
                <w:color w:val="auto"/>
                <w:sz w:val="24"/>
                <w:szCs w:val="24"/>
                <w:highlight w:val="none"/>
              </w:rPr>
              <w:t>封套上应载明的信息</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565426">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对递交的备用投标文件电子光盘（或U盘）要求封装。</w:t>
            </w:r>
          </w:p>
          <w:p w14:paraId="1E04ADDD">
            <w:pPr>
              <w:pStyle w:val="7"/>
              <w:widowControl/>
              <w:topLinePunct/>
              <w:spacing w:line="420" w:lineRule="exact"/>
              <w:rPr>
                <w:rFonts w:hint="eastAsia" w:hAnsi="宋体" w:eastAsia="宋体"/>
                <w:color w:val="auto"/>
                <w:kern w:val="2"/>
                <w:highlight w:val="none"/>
                <w:u w:val="single"/>
                <w:lang w:eastAsia="zh-CN"/>
              </w:rPr>
            </w:pPr>
            <w:r>
              <w:rPr>
                <w:rFonts w:hAnsi="宋体" w:eastAsia="宋体" w:cs="宋体"/>
                <w:color w:val="auto"/>
                <w:kern w:val="2"/>
                <w:highlight w:val="none"/>
              </w:rPr>
              <w:t>招标人名称：</w:t>
            </w:r>
            <w:r>
              <w:rPr>
                <w:rFonts w:hint="eastAsia" w:hAnsi="宋体" w:eastAsia="宋体" w:cs="宋体"/>
                <w:color w:val="auto"/>
                <w:highlight w:val="none"/>
                <w:u w:val="single"/>
                <w:shd w:val="clear" w:color="auto" w:fill="FFFFFF"/>
                <w:lang w:eastAsia="zh-CN"/>
              </w:rPr>
              <w:t>科学城（广州）城市更新集团有限公司</w:t>
            </w:r>
          </w:p>
          <w:p w14:paraId="1A5658F1">
            <w:pPr>
              <w:pStyle w:val="7"/>
              <w:widowControl/>
              <w:topLinePunct/>
              <w:spacing w:line="420" w:lineRule="exact"/>
              <w:rPr>
                <w:rFonts w:hint="eastAsia" w:hAnsi="宋体" w:eastAsia="宋体" w:cs="宋体"/>
                <w:color w:val="auto"/>
                <w:highlight w:val="none"/>
                <w:u w:val="single"/>
                <w:lang w:eastAsia="zh-CN"/>
              </w:rPr>
            </w:pPr>
            <w:r>
              <w:rPr>
                <w:rFonts w:hAnsi="宋体" w:eastAsia="宋体" w:cs="宋体"/>
                <w:color w:val="auto"/>
                <w:kern w:val="2"/>
                <w:highlight w:val="none"/>
              </w:rPr>
              <w:t>招标人地址：</w:t>
            </w:r>
            <w:r>
              <w:rPr>
                <w:rFonts w:hint="eastAsia" w:ascii="宋体" w:hAnsi="宋体" w:eastAsia="宋体" w:cs="宋体"/>
                <w:color w:val="auto"/>
                <w:sz w:val="24"/>
                <w:szCs w:val="24"/>
                <w:highlight w:val="none"/>
                <w:u w:val="single"/>
              </w:rPr>
              <w:t xml:space="preserve">广州市黄埔区开创大道2507号雪松中心2号楼6楼 </w:t>
            </w:r>
          </w:p>
          <w:p w14:paraId="287D638F">
            <w:pPr>
              <w:pStyle w:val="7"/>
              <w:widowControl/>
              <w:topLinePunct/>
              <w:spacing w:line="420" w:lineRule="exact"/>
              <w:rPr>
                <w:rFonts w:hAnsi="宋体" w:eastAsia="宋体"/>
                <w:color w:val="auto"/>
                <w:kern w:val="2"/>
                <w:highlight w:val="none"/>
              </w:rPr>
            </w:pPr>
            <w:r>
              <w:rPr>
                <w:rFonts w:hint="eastAsia" w:hAnsi="宋体" w:eastAsia="宋体" w:cs="宋体"/>
                <w:color w:val="auto"/>
                <w:highlight w:val="none"/>
                <w:u w:val="single"/>
                <w:lang w:eastAsia="zh-CN"/>
              </w:rPr>
              <w:t>广州市黄埔区云埔街刘村社区岗贝村城中村改造项目工程造价服务</w:t>
            </w:r>
            <w:r>
              <w:rPr>
                <w:rFonts w:hAnsi="宋体" w:eastAsia="宋体" w:cs="宋体"/>
                <w:color w:val="auto"/>
                <w:kern w:val="2"/>
                <w:highlight w:val="none"/>
              </w:rPr>
              <w:t>投标文件</w:t>
            </w:r>
          </w:p>
          <w:p w14:paraId="41997E5E">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招标项目编号：</w:t>
            </w:r>
          </w:p>
          <w:p w14:paraId="22D8D424">
            <w:pPr>
              <w:pStyle w:val="7"/>
              <w:widowControl/>
              <w:topLinePunct/>
              <w:snapToGrid w:val="0"/>
              <w:spacing w:line="420" w:lineRule="exact"/>
              <w:rPr>
                <w:rFonts w:hAnsi="宋体" w:eastAsia="宋体"/>
                <w:color w:val="auto"/>
                <w:kern w:val="2"/>
                <w:highlight w:val="none"/>
              </w:rPr>
            </w:pPr>
            <w:r>
              <w:rPr>
                <w:rFonts w:hAnsi="宋体" w:eastAsia="宋体" w:cs="宋体"/>
                <w:color w:val="auto"/>
                <w:kern w:val="2"/>
                <w:highlight w:val="none"/>
              </w:rPr>
              <w:t>在</w:t>
            </w:r>
            <w:r>
              <w:rPr>
                <w:rFonts w:hAnsi="宋体" w:eastAsia="宋体" w:cs="宋体"/>
                <w:color w:val="auto"/>
                <w:highlight w:val="none"/>
                <w:u w:val="single"/>
              </w:rPr>
              <w:t xml:space="preserve">  </w:t>
            </w:r>
            <w:r>
              <w:rPr>
                <w:rFonts w:hAnsi="宋体" w:eastAsia="宋体" w:cs="宋体"/>
                <w:color w:val="auto"/>
                <w:kern w:val="2"/>
                <w:highlight w:val="none"/>
              </w:rPr>
              <w:t>年</w:t>
            </w:r>
            <w:r>
              <w:rPr>
                <w:rFonts w:hAnsi="宋体" w:eastAsia="宋体" w:cs="宋体"/>
                <w:color w:val="auto"/>
                <w:highlight w:val="none"/>
                <w:u w:val="single"/>
              </w:rPr>
              <w:t xml:space="preserve">  </w:t>
            </w:r>
            <w:r>
              <w:rPr>
                <w:rFonts w:hAnsi="宋体" w:eastAsia="宋体" w:cs="宋体"/>
                <w:color w:val="auto"/>
                <w:kern w:val="2"/>
                <w:highlight w:val="none"/>
              </w:rPr>
              <w:t>月</w:t>
            </w:r>
            <w:r>
              <w:rPr>
                <w:rFonts w:hAnsi="宋体" w:eastAsia="宋体" w:cs="宋体"/>
                <w:color w:val="auto"/>
                <w:highlight w:val="none"/>
                <w:u w:val="single"/>
              </w:rPr>
              <w:t xml:space="preserve">  </w:t>
            </w:r>
            <w:r>
              <w:rPr>
                <w:rFonts w:hAnsi="宋体" w:eastAsia="宋体" w:cs="宋体"/>
                <w:color w:val="auto"/>
                <w:kern w:val="2"/>
                <w:highlight w:val="none"/>
              </w:rPr>
              <w:t>日</w:t>
            </w:r>
            <w:r>
              <w:rPr>
                <w:rFonts w:hAnsi="宋体" w:eastAsia="宋体" w:cs="宋体"/>
                <w:color w:val="auto"/>
                <w:highlight w:val="none"/>
                <w:u w:val="single"/>
              </w:rPr>
              <w:t xml:space="preserve">  </w:t>
            </w:r>
            <w:r>
              <w:rPr>
                <w:rFonts w:hAnsi="宋体" w:eastAsia="宋体" w:cs="宋体"/>
                <w:color w:val="auto"/>
                <w:kern w:val="2"/>
                <w:highlight w:val="none"/>
              </w:rPr>
              <w:t>时前不得开启</w:t>
            </w:r>
          </w:p>
        </w:tc>
      </w:tr>
      <w:tr w14:paraId="73482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54812D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81CB06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4EDDB85">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时  分</w:t>
            </w:r>
          </w:p>
          <w:p w14:paraId="1E4B034B">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（详见广州交易集团有限公司（广州公共资源交易中心）网站信息）</w:t>
            </w:r>
          </w:p>
        </w:tc>
      </w:tr>
      <w:tr w14:paraId="49EB5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6A5E5FC">
            <w:pPr>
              <w:snapToGrid w:val="0"/>
              <w:spacing w:line="300" w:lineRule="exact"/>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4.2.2</w:t>
            </w:r>
            <w:r>
              <w:rPr>
                <w:rFonts w:hint="eastAsia" w:ascii="宋体" w:hAnsi="宋体" w:eastAsia="宋体" w:cs="宋体"/>
                <w:color w:val="auto"/>
                <w:sz w:val="24"/>
                <w:szCs w:val="24"/>
                <w:highlight w:val="none"/>
              </w:rPr>
              <w:t>（</w:t>
            </w:r>
            <w:r>
              <w:rPr>
                <w:rFonts w:ascii="宋体" w:hAnsi="宋体" w:eastAsia="宋体" w:cs="Times New Roman"/>
                <w:color w:val="auto"/>
                <w:sz w:val="24"/>
                <w:szCs w:val="24"/>
                <w:highlight w:val="none"/>
              </w:rPr>
              <w:t>A</w:t>
            </w:r>
            <w:r>
              <w:rPr>
                <w:rFonts w:hint="eastAsia" w:ascii="宋体" w:hAnsi="宋体" w:eastAsia="宋体" w:cs="宋体"/>
                <w:color w:val="auto"/>
                <w:sz w:val="24"/>
                <w:szCs w:val="24"/>
                <w:highlight w:val="none"/>
              </w:rPr>
              <w:t>）</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51AF68">
            <w:pPr>
              <w:snapToGrid w:val="0"/>
              <w:spacing w:line="300" w:lineRule="exact"/>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递交投标文件地点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53DBEEB">
            <w:pPr>
              <w:snapToGrid w:val="0"/>
              <w:spacing w:line="3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1、递交方式：网上递交投标文件 </w:t>
            </w:r>
          </w:p>
          <w:p w14:paraId="65D2C606">
            <w:pPr>
              <w:snapToGrid w:val="0"/>
              <w:spacing w:line="3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2、递交投标文件的起始时间：（详见广州交易集团有限公司（广州公共资源交易中心）网站信息）。</w:t>
            </w:r>
          </w:p>
          <w:p w14:paraId="368768D6">
            <w:pPr>
              <w:snapToGrid w:val="0"/>
              <w:spacing w:line="3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截止时间：（详见广州交易集团有限公司（广州公共资源交易中心）网站信息）。</w:t>
            </w:r>
          </w:p>
          <w:p w14:paraId="5FF6DF2B">
            <w:pPr>
              <w:snapToGrid w:val="0"/>
              <w:spacing w:line="3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3、地点：广州交易集团有限公司（广州公共资源交易中心）网站。</w:t>
            </w:r>
          </w:p>
          <w:p w14:paraId="721B1B74">
            <w:pPr>
              <w:snapToGrid w:val="0"/>
              <w:spacing w:line="30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u w:val="single"/>
              </w:rPr>
              <w:t>4、上述时间及地点是否有改变，请密切留意招标答疑纪要的相关信息。</w:t>
            </w:r>
          </w:p>
        </w:tc>
      </w:tr>
      <w:tr w14:paraId="7BA48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E149AE8">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D15EAD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投标文件是否退还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E81B71">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■否</w:t>
            </w:r>
          </w:p>
          <w:p w14:paraId="08C394D3">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□是，退还时间：</w:t>
            </w:r>
          </w:p>
        </w:tc>
      </w:tr>
      <w:tr w14:paraId="335BB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9A308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2C2D42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B5AB7E">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14:paraId="10A1235D">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第  开标室</w:t>
            </w:r>
            <w:r>
              <w:rPr>
                <w:rFonts w:hint="eastAsia" w:ascii="宋体" w:hAnsi="宋体" w:eastAsia="宋体" w:cs="宋体"/>
                <w:color w:val="auto"/>
                <w:sz w:val="24"/>
                <w:szCs w:val="24"/>
                <w:highlight w:val="none"/>
                <w:u w:val="single"/>
              </w:rPr>
              <w:t>（详见广州交易集团有限公司（广州公共资源交易中心）网站信息），并邀请所有投标人的法定代表人或其委托代理人准时参加。开标时，投标人代表有权出席开标会，也可以自主决定不参加开标会，若投标人代表对开标过程提出异议，该投标人代表须同时出示本人身份证原件。</w:t>
            </w:r>
          </w:p>
        </w:tc>
      </w:tr>
      <w:tr w14:paraId="66C62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65DED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EACA65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F5E70A1">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电子招投标项目开标按下列程序进行：</w:t>
            </w:r>
          </w:p>
          <w:p w14:paraId="09CEEEA9">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5.2.1主持人按下列程序进行开标：</w:t>
            </w:r>
          </w:p>
          <w:p w14:paraId="2D4834E4">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（1）宣布开标纪律；</w:t>
            </w:r>
          </w:p>
          <w:p w14:paraId="1C4A4A54">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（2）公布在投标截止时间前递交投标文件的投标人名称；</w:t>
            </w:r>
          </w:p>
          <w:p w14:paraId="4E779070">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（3）宣布开标人、唱标人、记录人、监标人等有关人员姓名；</w:t>
            </w:r>
          </w:p>
          <w:p w14:paraId="6D854277">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（4）投标人通过电子招标投标交易平台对已递交的电子投标文件进行解密，公布招标项目名称、投标人名称、投标报价、服务期限及其他内容，并记录在案；</w:t>
            </w:r>
          </w:p>
          <w:p w14:paraId="12236743">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（5）投标人代表、招标人代表、监标人、记录人等有关人员在开标记录上签字确认；若有关人员不签字的，不影响开标程序；</w:t>
            </w:r>
          </w:p>
          <w:p w14:paraId="1AB66F88">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（6）开标结束。</w:t>
            </w:r>
          </w:p>
          <w:p w14:paraId="7338B042">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的或未在投标截止时间后一小时解密的，视为投标人其撤回投标文件。因投标人原因造成投标文件未解密的，或因投标人原因解密失败且未递交电子光盘（或U盘）或递交的电子光盘（或U盘）不能读取的，视为撤销其投标文件。</w:t>
            </w:r>
          </w:p>
          <w:p w14:paraId="4C5E5DFD">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5.2.3开标时，本项目两个（含两个）以上的投标人加密打包投标文件电脑机器特征码一致的，不参与下一程序，并由评标委员会否决其投标。</w:t>
            </w:r>
          </w:p>
        </w:tc>
      </w:tr>
      <w:tr w14:paraId="603D1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964D7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032714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C66346">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w:t>
            </w:r>
          </w:p>
        </w:tc>
      </w:tr>
      <w:tr w14:paraId="40046D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26D639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D9C98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949F24">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r>
              <w:rPr>
                <w:rFonts w:hint="eastAsia" w:ascii="宋体" w:hAnsi="宋体" w:eastAsia="宋体" w:cs="宋体"/>
                <w:color w:val="auto"/>
                <w:sz w:val="24"/>
                <w:szCs w:val="24"/>
                <w:highlight w:val="none"/>
                <w:u w:val="single"/>
              </w:rPr>
              <w:t xml:space="preserve"> 3 名</w:t>
            </w:r>
          </w:p>
        </w:tc>
      </w:tr>
      <w:tr w14:paraId="31A24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849FB9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F717E0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中标候选人公示媒介及期限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7E92FDB">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公示媒介：</w:t>
            </w:r>
            <w:r>
              <w:rPr>
                <w:rFonts w:hint="eastAsia" w:ascii="宋体" w:hAnsi="宋体" w:eastAsia="宋体" w:cs="宋体"/>
                <w:color w:val="auto"/>
                <w:sz w:val="24"/>
                <w:szCs w:val="24"/>
                <w:highlight w:val="none"/>
                <w:u w:val="single"/>
              </w:rPr>
              <w:t>广州交易集团有限公司（广州公共资源交易中心）网站、广东省招标投标监管网、中国招标投标公共服务平台</w:t>
            </w:r>
          </w:p>
          <w:p w14:paraId="59920F96">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公示期限：</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日</w:t>
            </w:r>
          </w:p>
        </w:tc>
      </w:tr>
      <w:tr w14:paraId="5BF9D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A021C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9B347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F48318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3FEB6B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D646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289423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A86352E">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3927945">
            <w:pPr>
              <w:pStyle w:val="7"/>
              <w:widowControl/>
              <w:topLinePunct/>
              <w:spacing w:line="420" w:lineRule="exact"/>
              <w:rPr>
                <w:rFonts w:hAnsi="宋体" w:eastAsia="宋体"/>
                <w:b/>
                <w:color w:val="auto"/>
                <w:kern w:val="2"/>
                <w:highlight w:val="none"/>
              </w:rPr>
            </w:pPr>
            <w:r>
              <w:rPr>
                <w:rFonts w:hAnsi="宋体" w:eastAsia="宋体" w:cs="宋体"/>
                <w:b/>
                <w:color w:val="auto"/>
                <w:kern w:val="2"/>
                <w:highlight w:val="none"/>
              </w:rPr>
              <w:t>是否要求中标人提交履约保证金：</w:t>
            </w:r>
          </w:p>
          <w:p w14:paraId="0D51C904">
            <w:pPr>
              <w:pStyle w:val="7"/>
              <w:widowControl/>
              <w:topLinePunct/>
              <w:spacing w:line="420" w:lineRule="exact"/>
              <w:rPr>
                <w:rFonts w:hAnsi="宋体" w:eastAsia="宋体"/>
                <w:color w:val="auto"/>
                <w:kern w:val="2"/>
                <w:highlight w:val="none"/>
              </w:rPr>
            </w:pPr>
            <w:r>
              <w:rPr>
                <w:rFonts w:hAnsi="宋体" w:eastAsia="宋体" w:cs="宋体"/>
                <w:color w:val="auto"/>
                <w:kern w:val="2"/>
                <w:highlight w:val="none"/>
              </w:rPr>
              <w:t>□</w:t>
            </w:r>
            <w:r>
              <w:rPr>
                <w:rFonts w:hAnsi="宋体" w:eastAsia="宋体" w:cs="宋体"/>
                <w:b/>
                <w:color w:val="auto"/>
                <w:kern w:val="2"/>
                <w:highlight w:val="none"/>
              </w:rPr>
              <w:t>要求，履约保证金的形式：</w:t>
            </w:r>
            <w:r>
              <w:rPr>
                <w:rFonts w:hAnsi="宋体" w:eastAsia="宋体" w:cs="宋体"/>
                <w:bCs/>
                <w:color w:val="auto"/>
                <w:kern w:val="2"/>
                <w:highlight w:val="none"/>
                <w:u w:val="single"/>
              </w:rPr>
              <w:t>/。</w:t>
            </w:r>
          </w:p>
          <w:p w14:paraId="05158B90">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履约保证金的金额：</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w:t>
            </w:r>
          </w:p>
          <w:p w14:paraId="3537B91B">
            <w:pPr>
              <w:pStyle w:val="7"/>
              <w:widowControl/>
              <w:topLinePunct/>
              <w:spacing w:line="420" w:lineRule="exact"/>
              <w:rPr>
                <w:rFonts w:hAnsi="宋体" w:eastAsia="宋体"/>
                <w:color w:val="auto"/>
                <w:kern w:val="2"/>
                <w:highlight w:val="none"/>
              </w:rPr>
            </w:pPr>
            <w:r>
              <w:rPr>
                <w:rFonts w:hAnsi="宋体" w:eastAsia="宋体" w:cs="宋体"/>
                <w:b/>
                <w:color w:val="auto"/>
                <w:kern w:val="2"/>
                <w:highlight w:val="none"/>
              </w:rPr>
              <w:t>■不要求</w:t>
            </w:r>
          </w:p>
        </w:tc>
      </w:tr>
      <w:tr w14:paraId="7E4D3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FEE4E4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AC189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是否采用电子招标投标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5BAFBF2">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00CD7E7F">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■是，具体要求：</w:t>
            </w:r>
          </w:p>
          <w:p w14:paraId="2C8264F1">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1、具体操作详见《房屋建筑和市政基础设施工程全流程电子化项目专章》。</w:t>
            </w:r>
          </w:p>
          <w:p w14:paraId="1CE4265C">
            <w:pPr>
              <w:spacing w:line="420" w:lineRule="exact"/>
              <w:rPr>
                <w:rFonts w:hint="eastAsia" w:ascii="宋体" w:hAnsi="宋体" w:eastAsia="宋体" w:cs="Courier New"/>
                <w:color w:val="auto"/>
                <w:sz w:val="24"/>
                <w:szCs w:val="24"/>
                <w:highlight w:val="none"/>
                <w:u w:val="single"/>
              </w:rPr>
            </w:pPr>
            <w:r>
              <w:rPr>
                <w:rFonts w:hint="eastAsia" w:ascii="宋体" w:hAnsi="宋体" w:eastAsia="宋体" w:cs="宋体"/>
                <w:color w:val="auto"/>
                <w:sz w:val="24"/>
                <w:szCs w:val="24"/>
                <w:highlight w:val="none"/>
                <w:u w:val="single"/>
              </w:rPr>
              <w:t>2、提交投标文件光盘（或U盘）备用</w:t>
            </w:r>
          </w:p>
          <w:p w14:paraId="68CC5485">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投标人可按《房屋建筑和市政基础设施工程全流程电子化项目专章》的操作方法制作的非加密的电子投标文件刻入光盘（或U盘）（1份），在规定的时间、地点提交备用，投标人递交投标文件备用光盘（或U盘）时</w:t>
            </w:r>
            <w:r>
              <w:rPr>
                <w:rFonts w:hint="eastAsia" w:ascii="宋体" w:hAnsi="宋体" w:eastAsia="宋体" w:cs="宋体"/>
                <w:b/>
                <w:color w:val="auto"/>
                <w:sz w:val="24"/>
                <w:szCs w:val="24"/>
                <w:highlight w:val="none"/>
                <w:u w:val="single"/>
              </w:rPr>
              <w:t>应出示法定代表人证明书、法定代表人授权委托书（授权代表递交时出具）及本人身份证原件</w:t>
            </w:r>
            <w:r>
              <w:rPr>
                <w:rFonts w:hint="eastAsia" w:ascii="宋体" w:hAnsi="宋体" w:eastAsia="宋体" w:cs="宋体"/>
                <w:color w:val="auto"/>
                <w:sz w:val="24"/>
                <w:szCs w:val="24"/>
                <w:highlight w:val="none"/>
                <w:u w:val="single"/>
              </w:rPr>
              <w:t>。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读取提交的光盘（或U盘）。</w:t>
            </w:r>
          </w:p>
          <w:p w14:paraId="37B9399D">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3、补救方案</w:t>
            </w:r>
          </w:p>
          <w:p w14:paraId="6DDA8644">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（1）投标文件解密失败的补救方案：</w:t>
            </w:r>
          </w:p>
          <w:p w14:paraId="5B8C379E">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在规定时间内，因投标人之外原因（指网络瘫痪、服务器损坏、交易系统故障短期无法恢复等因素）导致的电子投标文件解密失败，在开标现场读取光盘（或U盘）内容，继续开标程序。评标委员会对其投标文件的评审以光盘（或U盘）内容为准。因投标人原因解密失败且未递交电子光盘（或U盘）或递交的电子光盘（或U盘）不能读取的，视为撤回投标文件。</w:t>
            </w:r>
          </w:p>
          <w:p w14:paraId="57A65D0A">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（2）评标时突发情况的补救方案</w:t>
            </w:r>
          </w:p>
          <w:p w14:paraId="67266015">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若遇不可抗力发生（如：网络瘫痪、服务器损坏、交易系统故障短期无法恢复等因素），由评标委员会开启递交的全部投标文件光盘（或U盘），并按光盘（或U盘）内容进行评审。</w:t>
            </w:r>
          </w:p>
          <w:p w14:paraId="3F643643">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（3）除发生上述情况外，开标评标均以投标人通过交易平台网上递交的电子投标文件为准。</w:t>
            </w:r>
          </w:p>
        </w:tc>
      </w:tr>
      <w:tr w14:paraId="26219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4581D0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542AF0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D2809BD">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4BAD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F962669">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E90CB5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招标失败情形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D066C5B">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本项目采用资格后审方式，满足资格审查合格条件或通过初步评审的投标人不足3名时为招标失败。招标人分析招标失败原因，修正招标方案，重新组织招标。</w:t>
            </w:r>
          </w:p>
        </w:tc>
      </w:tr>
      <w:tr w14:paraId="29CB0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C28C69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A03AE5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B831D9">
            <w:pPr>
              <w:widowControl/>
              <w:shd w:val="clear" w:color="auto" w:fill="FFFFFF"/>
              <w:spacing w:line="420" w:lineRule="exac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投标人在本项目招标人的工程项目中存在下列行为的，将被拒绝一年内参与我单位后续工程投标。（注：自招标人发出通知之日起计）：</w:t>
            </w:r>
          </w:p>
          <w:p w14:paraId="38219FCF">
            <w:pPr>
              <w:widowControl/>
              <w:shd w:val="clear" w:color="auto" w:fill="FFFFFF"/>
              <w:spacing w:line="420" w:lineRule="exac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1、将中标工程转包或者违法分包的；</w:t>
            </w:r>
          </w:p>
          <w:p w14:paraId="4E1229D1">
            <w:pPr>
              <w:widowControl/>
              <w:shd w:val="clear" w:color="auto" w:fill="FFFFFF"/>
              <w:spacing w:line="420" w:lineRule="exac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2、在中标工程中不执行质量、安全生产相关规定的，造成质量或安全事故的；</w:t>
            </w:r>
          </w:p>
          <w:p w14:paraId="60DF2A9E">
            <w:pPr>
              <w:widowControl/>
              <w:shd w:val="clear" w:color="auto" w:fill="FFFFFF"/>
              <w:spacing w:line="420" w:lineRule="exac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3、存在围标或串标情形的；</w:t>
            </w:r>
          </w:p>
          <w:p w14:paraId="44628A56">
            <w:pPr>
              <w:widowControl/>
              <w:shd w:val="clear" w:color="auto" w:fill="FFFFFF"/>
              <w:spacing w:line="420" w:lineRule="exac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4、在投标文件中提供虚假材料的；</w:t>
            </w:r>
          </w:p>
          <w:p w14:paraId="3DB58F5B">
            <w:pPr>
              <w:widowControl/>
              <w:shd w:val="clear" w:color="auto" w:fill="FFFFFF"/>
              <w:spacing w:line="420" w:lineRule="exac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shd w:val="clear" w:color="auto" w:fill="FFFFFF"/>
              </w:rPr>
              <w:t>5、存在行贿情形的；</w:t>
            </w:r>
          </w:p>
        </w:tc>
      </w:tr>
      <w:tr w14:paraId="7A96E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2BCDC8">
            <w:pPr>
              <w:snapToGrid w:val="0"/>
              <w:spacing w:line="300" w:lineRule="exact"/>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9553E09">
            <w:pPr>
              <w:snapToGrid w:val="0"/>
              <w:spacing w:line="300" w:lineRule="exact"/>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送达</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8335FCD">
            <w:pPr>
              <w:snapToGrid w:val="0"/>
              <w:spacing w:line="30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《投诉处理决定书》和《行政处理决定书》在相关主管部门网站上公布的，视为送达其他与决定书有关的当事人。</w:t>
            </w:r>
          </w:p>
        </w:tc>
      </w:tr>
      <w:tr w14:paraId="2B4C2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883E76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E4AB19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招标人拒绝接收其投标文件情况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CAF630C">
            <w:pPr>
              <w:pStyle w:val="21"/>
              <w:widowControl/>
              <w:spacing w:beforeAutospacing="1" w:after="0" w:line="42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在投标截止期后逾期上传递交电子投标文件的；</w:t>
            </w:r>
          </w:p>
        </w:tc>
      </w:tr>
      <w:tr w14:paraId="0B402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F07CB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055676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投标文件公开</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D8A270">
            <w:pPr>
              <w:pStyle w:val="21"/>
              <w:widowControl/>
              <w:spacing w:beforeAutospacing="1" w:after="0" w:line="42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在产生中标候选人后，招标人将中标候选人的投标文件商务部分的电子版（报价清单、方案等涉及商业秘密的内容除外）在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网站公开。</w:t>
            </w:r>
          </w:p>
        </w:tc>
      </w:tr>
      <w:tr w14:paraId="03A77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right w:val="single" w:color="auto" w:sz="6" w:space="0"/>
            </w:tcBorders>
            <w:shd w:val="clear" w:color="auto" w:fill="auto"/>
            <w:vAlign w:val="center"/>
          </w:tcPr>
          <w:p w14:paraId="5BCADE9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2323" w:type="dxa"/>
            <w:vMerge w:val="restart"/>
            <w:tcBorders>
              <w:top w:val="single" w:color="auto" w:sz="6" w:space="0"/>
              <w:left w:val="single" w:color="auto" w:sz="6" w:space="0"/>
              <w:right w:val="single" w:color="auto" w:sz="6" w:space="0"/>
            </w:tcBorders>
            <w:shd w:val="clear" w:color="auto" w:fill="auto"/>
            <w:vAlign w:val="center"/>
          </w:tcPr>
          <w:p w14:paraId="0F33DF61">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其他</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F8F7B78">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1、招标公告、招标文件、答疑纪要等招标资料全部发布在广州交易集团有限公司（广州公共资源交易中心）网站，由投标人自行下载查阅。</w:t>
            </w:r>
          </w:p>
          <w:p w14:paraId="75A7387D">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2、投标截止时间、开标时间和地点：发布在广州交易集团有限公司（广州公共资源交易中心）网站（具体在网站主页 </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建设工程”中“项目查询”输入“项目名称”或“项目编号”进行查询）。</w:t>
            </w:r>
          </w:p>
          <w:p w14:paraId="14137973">
            <w:pPr>
              <w:snapToGrid w:val="0"/>
              <w:spacing w:line="42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3、中标后，中标单位须提交与网上上传电子投标文件完全一致的纸质投标文件（一式两份，加盖公章）至招标人。</w:t>
            </w:r>
          </w:p>
        </w:tc>
      </w:tr>
      <w:tr w14:paraId="0F97A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left w:val="single" w:color="auto" w:sz="4" w:space="0"/>
              <w:right w:val="single" w:color="auto" w:sz="6" w:space="0"/>
            </w:tcBorders>
            <w:shd w:val="clear" w:color="auto" w:fill="auto"/>
            <w:vAlign w:val="center"/>
          </w:tcPr>
          <w:p w14:paraId="27B0D416">
            <w:pPr>
              <w:snapToGrid w:val="0"/>
              <w:spacing w:line="400" w:lineRule="exact"/>
              <w:jc w:val="center"/>
              <w:rPr>
                <w:rFonts w:hint="eastAsia" w:ascii="宋体" w:hAnsi="宋体" w:eastAsia="宋体" w:cs="宋体"/>
                <w:color w:val="auto"/>
                <w:sz w:val="24"/>
                <w:szCs w:val="24"/>
                <w:highlight w:val="none"/>
              </w:rPr>
            </w:pPr>
          </w:p>
        </w:tc>
        <w:tc>
          <w:tcPr>
            <w:tcW w:w="2323" w:type="dxa"/>
            <w:vMerge w:val="continue"/>
            <w:tcBorders>
              <w:left w:val="single" w:color="auto" w:sz="6" w:space="0"/>
              <w:right w:val="single" w:color="auto" w:sz="6" w:space="0"/>
            </w:tcBorders>
            <w:shd w:val="clear" w:color="auto" w:fill="auto"/>
            <w:vAlign w:val="center"/>
          </w:tcPr>
          <w:p w14:paraId="7CFAB574">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0D6A24">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、中标单位向广州公共资源交易中心缴纳交易服务费，其费用包含在中标单位报价中，由广州公共资源交易中心向中标单位开具发票。</w:t>
            </w:r>
          </w:p>
          <w:p w14:paraId="5B063411">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本项目招标代理服务费为</w:t>
            </w:r>
            <w:r>
              <w:rPr>
                <w:rFonts w:hint="eastAsia" w:ascii="宋体" w:hAnsi="宋体" w:eastAsia="宋体" w:cs="宋体"/>
                <w:color w:val="auto"/>
                <w:kern w:val="2"/>
                <w:sz w:val="24"/>
                <w:szCs w:val="24"/>
                <w:highlight w:val="none"/>
                <w:u w:val="single"/>
                <w:lang w:eastAsia="zh-CN"/>
              </w:rPr>
              <w:t>1</w:t>
            </w:r>
            <w:r>
              <w:rPr>
                <w:rFonts w:hint="eastAsia" w:ascii="宋体" w:hAnsi="宋体" w:eastAsia="宋体" w:cs="宋体"/>
                <w:color w:val="auto"/>
                <w:kern w:val="2"/>
                <w:sz w:val="24"/>
                <w:szCs w:val="24"/>
                <w:highlight w:val="none"/>
                <w:u w:val="single"/>
                <w:lang w:val="en-US" w:eastAsia="zh-CN"/>
              </w:rPr>
              <w:t>8000</w:t>
            </w:r>
            <w:r>
              <w:rPr>
                <w:rFonts w:hint="eastAsia" w:ascii="宋体" w:hAnsi="宋体" w:eastAsia="宋体" w:cs="宋体"/>
                <w:color w:val="auto"/>
                <w:kern w:val="2"/>
                <w:sz w:val="24"/>
                <w:szCs w:val="24"/>
                <w:highlight w:val="none"/>
                <w:u w:val="single"/>
              </w:rPr>
              <w:t>元(总价包干），由中标人支付，并在领取中标通知书前将此费用支付给招标代理单位</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本费用在中标人投标报价内考虑，不再另行支付</w:t>
            </w:r>
            <w:r>
              <w:rPr>
                <w:rFonts w:hint="eastAsia" w:ascii="宋体" w:hAnsi="宋体" w:eastAsia="宋体" w:cs="宋体"/>
                <w:color w:val="auto"/>
                <w:kern w:val="2"/>
                <w:sz w:val="24"/>
                <w:szCs w:val="24"/>
                <w:highlight w:val="none"/>
                <w:u w:val="single"/>
              </w:rPr>
              <w:t>。</w:t>
            </w:r>
          </w:p>
        </w:tc>
      </w:tr>
      <w:tr w14:paraId="2DDDB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69" w:type="dxa"/>
            <w:vMerge w:val="continue"/>
            <w:tcBorders>
              <w:left w:val="single" w:color="auto" w:sz="4" w:space="0"/>
              <w:bottom w:val="single" w:color="auto" w:sz="4" w:space="0"/>
              <w:right w:val="single" w:color="auto" w:sz="6" w:space="0"/>
            </w:tcBorders>
            <w:shd w:val="clear" w:color="auto" w:fill="auto"/>
            <w:vAlign w:val="center"/>
          </w:tcPr>
          <w:p w14:paraId="6418F77F">
            <w:pPr>
              <w:snapToGrid w:val="0"/>
              <w:spacing w:line="400" w:lineRule="exact"/>
              <w:jc w:val="center"/>
              <w:rPr>
                <w:rFonts w:hint="eastAsia" w:ascii="宋体" w:hAnsi="宋体" w:eastAsia="宋体" w:cs="宋体"/>
                <w:color w:val="auto"/>
                <w:sz w:val="24"/>
                <w:szCs w:val="24"/>
                <w:highlight w:val="none"/>
              </w:rPr>
            </w:pPr>
          </w:p>
        </w:tc>
        <w:tc>
          <w:tcPr>
            <w:tcW w:w="2323" w:type="dxa"/>
            <w:vMerge w:val="continue"/>
            <w:tcBorders>
              <w:left w:val="single" w:color="auto" w:sz="6" w:space="0"/>
              <w:bottom w:val="single" w:color="auto" w:sz="4" w:space="0"/>
              <w:right w:val="single" w:color="auto" w:sz="6" w:space="0"/>
            </w:tcBorders>
            <w:shd w:val="clear" w:color="auto" w:fill="auto"/>
            <w:vAlign w:val="center"/>
          </w:tcPr>
          <w:p w14:paraId="726F102B">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p>
        </w:tc>
        <w:tc>
          <w:tcPr>
            <w:tcW w:w="6424" w:type="dxa"/>
            <w:tcBorders>
              <w:top w:val="single" w:color="auto" w:sz="6" w:space="0"/>
              <w:left w:val="single" w:color="auto" w:sz="6" w:space="0"/>
              <w:bottom w:val="single" w:color="auto" w:sz="4" w:space="0"/>
              <w:right w:val="single" w:color="auto" w:sz="4" w:space="0"/>
            </w:tcBorders>
            <w:shd w:val="clear" w:color="auto" w:fill="auto"/>
            <w:vAlign w:val="center"/>
          </w:tcPr>
          <w:p w14:paraId="7CCABEF3">
            <w:pPr>
              <w:snapToGrid w:val="0"/>
              <w:spacing w:line="420" w:lineRule="exact"/>
              <w:rPr>
                <w:rFonts w:hint="eastAsia" w:ascii="宋体" w:hAnsi="宋体" w:eastAsia="宋体" w:cs="宋体"/>
                <w:color w:val="auto"/>
                <w:sz w:val="24"/>
                <w:szCs w:val="24"/>
                <w:highlight w:val="none"/>
                <w:u w:val="single"/>
              </w:rPr>
            </w:pPr>
          </w:p>
        </w:tc>
      </w:tr>
    </w:tbl>
    <w:p w14:paraId="589BC045">
      <w:pPr>
        <w:pageBreakBefore/>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pacing w:val="1"/>
          <w:position w:val="-1"/>
          <w:sz w:val="24"/>
          <w:szCs w:val="24"/>
          <w:highlight w:val="none"/>
        </w:rPr>
        <w:t>1</w:t>
      </w:r>
      <w:r>
        <w:rPr>
          <w:rFonts w:hint="eastAsia" w:ascii="宋体" w:hAnsi="宋体" w:eastAsia="宋体" w:cs="宋体"/>
          <w:b/>
          <w:color w:val="auto"/>
          <w:position w:val="-1"/>
          <w:sz w:val="24"/>
          <w:szCs w:val="24"/>
          <w:highlight w:val="none"/>
        </w:rPr>
        <w:t>.</w:t>
      </w:r>
      <w:r>
        <w:rPr>
          <w:rFonts w:hint="eastAsia" w:ascii="宋体" w:hAnsi="宋体" w:eastAsia="宋体" w:cs="宋体"/>
          <w:b/>
          <w:color w:val="auto"/>
          <w:spacing w:val="2"/>
          <w:position w:val="-1"/>
          <w:sz w:val="24"/>
          <w:szCs w:val="24"/>
          <w:highlight w:val="none"/>
        </w:rPr>
        <w:t>总则</w:t>
      </w:r>
    </w:p>
    <w:p w14:paraId="6473A4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1.1招标项目概况</w:t>
      </w:r>
    </w:p>
    <w:p w14:paraId="4C9C8B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1.1.1根据《中华人民共和国招标投标法》、《中华人民共和国招标投标法实施条例》等有关法律、法规和规章的规定，本招标项目已具备招标条件，现对其进行招标。</w:t>
      </w:r>
    </w:p>
    <w:p w14:paraId="27214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1.1.2招标人：见投标人须知前附表。</w:t>
      </w:r>
    </w:p>
    <w:p w14:paraId="4FFCA0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1.1.3招标代理机构：见投标人须知前附表。</w:t>
      </w:r>
    </w:p>
    <w:p w14:paraId="3E2276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1.1.4招标项目名称：见投标人须知前附表。</w:t>
      </w:r>
    </w:p>
    <w:p w14:paraId="2C2D42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1.1.5项目建设地点：见投标人须知前附表。</w:t>
      </w:r>
    </w:p>
    <w:p w14:paraId="16FEBE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1.1.6项目建设规模：见投标人须知前附表。</w:t>
      </w:r>
    </w:p>
    <w:p w14:paraId="20E206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1.1.7工程项目施工预计开工日期和建设周期：见投标人须知前附表。</w:t>
      </w:r>
    </w:p>
    <w:p w14:paraId="1827BB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1.1.8建筑安装工程费/工程概算：见投标人须知前附表。</w:t>
      </w:r>
    </w:p>
    <w:p w14:paraId="0ADA0A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1.2招标项目的资金来源和落实情况</w:t>
      </w:r>
    </w:p>
    <w:p w14:paraId="18B964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1.2.1资金来源及比例：见投标人须知前附表。</w:t>
      </w:r>
    </w:p>
    <w:p w14:paraId="65D8E8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1.2.2资金落实情况：见投标人须知前附表。</w:t>
      </w:r>
    </w:p>
    <w:p w14:paraId="7F0ECC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招标范围、服务期限和质量标准</w:t>
      </w:r>
    </w:p>
    <w:p w14:paraId="2D5BB3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1.3.1招标范围：见投标人须知前附表。</w:t>
      </w:r>
    </w:p>
    <w:p w14:paraId="332772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1.3.2服务期限：见投标人须知前附表。</w:t>
      </w:r>
    </w:p>
    <w:p w14:paraId="72D494D2">
      <w:pPr>
        <w:spacing w:line="360" w:lineRule="auto"/>
        <w:ind w:firstLine="480" w:firstLineChars="200"/>
        <w:rPr>
          <w:color w:val="auto"/>
          <w:highlight w:val="none"/>
        </w:rPr>
      </w:pPr>
      <w:r>
        <w:rPr>
          <w:rFonts w:hint="eastAsia" w:ascii="宋体" w:hAnsi="宋体" w:eastAsia="宋体" w:cs="宋体"/>
          <w:color w:val="auto"/>
          <w:sz w:val="24"/>
          <w:szCs w:val="24"/>
          <w:highlight w:val="none"/>
        </w:rPr>
        <w:t>1.3.3质量标准：见投标人须知前附表。</w:t>
      </w:r>
    </w:p>
    <w:p w14:paraId="772505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1.4投标人资格要求</w:t>
      </w:r>
    </w:p>
    <w:p w14:paraId="7F45C9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1.4.1投标人应具备承担本招标项目资质条件、能力和信誉：</w:t>
      </w:r>
    </w:p>
    <w:p w14:paraId="539722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252B9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05C808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031061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0B87B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（5）项目负责人的资格要求：见投标人须知前附表；</w:t>
      </w:r>
    </w:p>
    <w:p w14:paraId="65901D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（6）其他主要人员要求：见投标人须知前附表。</w:t>
      </w:r>
    </w:p>
    <w:p w14:paraId="7AFCA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（7）仪器设备要求：见投标人须知前附表。</w:t>
      </w:r>
    </w:p>
    <w:p w14:paraId="64C1B5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（8）其他要求：见投标人须知前附表。需要提交的相关证明材料见本章第 3.5 款的规定。</w:t>
      </w:r>
    </w:p>
    <w:p w14:paraId="7C2AD2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1.4.2投标人须知前附表规定接受联合体投标的，联合体除应符合本章第1.4.1 项和投标人须知前附表的要求外，还应遵守以下规定：</w:t>
      </w:r>
    </w:p>
    <w:p w14:paraId="199B7709">
      <w:pPr>
        <w:spacing w:line="360" w:lineRule="auto"/>
        <w:ind w:firstLine="480" w:firstLineChars="200"/>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（1）联合体各方应按招标文件提供的格式签订联合体协议书，明确联合体牵头人和各方权利义务，并承诺就中标项目向招标人承担连带责任；</w:t>
      </w:r>
    </w:p>
    <w:p w14:paraId="73171BC8">
      <w:pPr>
        <w:spacing w:line="360" w:lineRule="auto"/>
        <w:ind w:firstLine="480" w:firstLineChars="200"/>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（2）由同一专业的单位组成的联合体，按照资质等级较低的单位确定资质等级；</w:t>
      </w:r>
    </w:p>
    <w:p w14:paraId="05BFD07A">
      <w:pPr>
        <w:spacing w:line="360" w:lineRule="auto"/>
        <w:ind w:firstLine="480" w:firstLineChars="200"/>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（3）联合体各方不得再以自己名义单独或参加其他联合体在本招标项目中投标，否则各相关投标均无效。</w:t>
      </w:r>
    </w:p>
    <w:p w14:paraId="3BA38D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6ACEDE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7CDD99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2F8382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634B29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3EC1A2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1C9574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02E080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30E084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2013E0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14:paraId="21302B8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（10）被依法暂停或者取消投标资格</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5DAD04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（11）被责令停产停业、暂扣或者吊销许可证、暂扣或者吊销执照</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35DEC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7E8E9912">
      <w:pPr>
        <w:spacing w:line="360" w:lineRule="auto"/>
        <w:ind w:firstLine="480" w:firstLineChars="200"/>
        <w:rPr>
          <w:rFonts w:hint="eastAsia" w:ascii="宋体" w:hAnsi="宋体" w:eastAsia="宋体" w:cs="宋体"/>
          <w:color w:val="auto"/>
          <w:position w:val="-1"/>
          <w:sz w:val="24"/>
          <w:szCs w:val="24"/>
          <w:highlight w:val="none"/>
          <w:u w:val="single"/>
        </w:rPr>
      </w:pPr>
      <w:r>
        <w:rPr>
          <w:rFonts w:hint="eastAsia" w:ascii="宋体" w:hAnsi="宋体" w:eastAsia="宋体" w:cs="宋体"/>
          <w:color w:val="auto"/>
          <w:position w:val="-1"/>
          <w:sz w:val="24"/>
          <w:szCs w:val="24"/>
          <w:highlight w:val="none"/>
        </w:rPr>
        <w:t>（13）</w:t>
      </w:r>
      <w:r>
        <w:rPr>
          <w:rFonts w:hint="eastAsia" w:ascii="宋体" w:hAnsi="宋体" w:eastAsia="宋体" w:cs="宋体"/>
          <w:color w:val="auto"/>
          <w:position w:val="-1"/>
          <w:sz w:val="24"/>
          <w:szCs w:val="24"/>
          <w:highlight w:val="none"/>
          <w:u w:val="single"/>
        </w:rPr>
        <w:t>法律法规或投标人须知前附表规定的其他情形。</w:t>
      </w:r>
    </w:p>
    <w:p w14:paraId="66798C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1.5费用承担</w:t>
      </w:r>
    </w:p>
    <w:p w14:paraId="7AB59E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3FC25DDC">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.6保密</w:t>
      </w:r>
    </w:p>
    <w:p w14:paraId="6C9F2A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各</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应对招标文件和投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中的商业和技术等</w:t>
      </w:r>
      <w:r>
        <w:rPr>
          <w:rFonts w:hint="eastAsia" w:ascii="宋体" w:hAnsi="宋体" w:eastAsia="宋体" w:cs="宋体"/>
          <w:color w:val="auto"/>
          <w:spacing w:val="-2"/>
          <w:sz w:val="24"/>
          <w:szCs w:val="24"/>
          <w:highlight w:val="none"/>
        </w:rPr>
        <w:t>秘</w:t>
      </w:r>
      <w:r>
        <w:rPr>
          <w:rFonts w:hint="eastAsia" w:ascii="宋体" w:hAnsi="宋体" w:eastAsia="宋体" w:cs="宋体"/>
          <w:color w:val="auto"/>
          <w:sz w:val="24"/>
          <w:szCs w:val="24"/>
          <w:highlight w:val="none"/>
        </w:rPr>
        <w:t>密</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密，否则应承担相</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律</w:t>
      </w:r>
      <w:r>
        <w:rPr>
          <w:rFonts w:hint="eastAsia" w:ascii="宋体" w:hAnsi="宋体" w:eastAsia="宋体" w:cs="宋体"/>
          <w:color w:val="auto"/>
          <w:spacing w:val="-2"/>
          <w:sz w:val="24"/>
          <w:szCs w:val="24"/>
          <w:highlight w:val="none"/>
        </w:rPr>
        <w:t>责</w:t>
      </w:r>
      <w:r>
        <w:rPr>
          <w:rFonts w:hint="eastAsia" w:ascii="宋体" w:hAnsi="宋体" w:eastAsia="宋体" w:cs="宋体"/>
          <w:color w:val="auto"/>
          <w:sz w:val="24"/>
          <w:szCs w:val="24"/>
          <w:highlight w:val="none"/>
        </w:rPr>
        <w:t>任。</w:t>
      </w:r>
    </w:p>
    <w:p w14:paraId="48C1C230">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7语言文字</w:t>
      </w:r>
    </w:p>
    <w:p w14:paraId="22DCF9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使</w:t>
      </w:r>
      <w:r>
        <w:rPr>
          <w:rFonts w:hint="eastAsia" w:ascii="宋体" w:hAnsi="宋体" w:eastAsia="宋体" w:cs="宋体"/>
          <w:color w:val="auto"/>
          <w:sz w:val="24"/>
          <w:szCs w:val="24"/>
          <w:highlight w:val="none"/>
        </w:rPr>
        <w:t>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语</w:t>
      </w:r>
      <w:r>
        <w:rPr>
          <w:rFonts w:hint="eastAsia" w:ascii="宋体" w:hAnsi="宋体" w:eastAsia="宋体" w:cs="宋体"/>
          <w:color w:val="auto"/>
          <w:spacing w:val="-2"/>
          <w:sz w:val="24"/>
          <w:szCs w:val="24"/>
          <w:highlight w:val="none"/>
        </w:rPr>
        <w:t>言</w:t>
      </w:r>
      <w:r>
        <w:rPr>
          <w:rFonts w:hint="eastAsia" w:ascii="宋体" w:hAnsi="宋体" w:eastAsia="宋体" w:cs="宋体"/>
          <w:color w:val="auto"/>
          <w:sz w:val="24"/>
          <w:szCs w:val="24"/>
          <w:highlight w:val="none"/>
        </w:rPr>
        <w:t>文字</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专</w:t>
      </w:r>
      <w:r>
        <w:rPr>
          <w:rFonts w:hint="eastAsia" w:ascii="宋体" w:hAnsi="宋体" w:eastAsia="宋体" w:cs="宋体"/>
          <w:color w:val="auto"/>
          <w:sz w:val="24"/>
          <w:szCs w:val="24"/>
          <w:highlight w:val="none"/>
        </w:rPr>
        <w:t>用</w:t>
      </w:r>
      <w:r>
        <w:rPr>
          <w:rFonts w:hint="eastAsia" w:ascii="宋体" w:hAnsi="宋体" w:eastAsia="宋体" w:cs="宋体"/>
          <w:color w:val="auto"/>
          <w:spacing w:val="-2"/>
          <w:sz w:val="24"/>
          <w:szCs w:val="24"/>
          <w:highlight w:val="none"/>
        </w:rPr>
        <w:t>术</w:t>
      </w:r>
      <w:r>
        <w:rPr>
          <w:rFonts w:hint="eastAsia" w:ascii="宋体" w:hAnsi="宋体" w:eastAsia="宋体" w:cs="宋体"/>
          <w:color w:val="auto"/>
          <w:sz w:val="24"/>
          <w:szCs w:val="24"/>
          <w:highlight w:val="none"/>
        </w:rPr>
        <w:t>语</w:t>
      </w:r>
      <w:r>
        <w:rPr>
          <w:rFonts w:hint="eastAsia" w:ascii="宋体" w:hAnsi="宋体" w:eastAsia="宋体" w:cs="宋体"/>
          <w:color w:val="auto"/>
          <w:spacing w:val="-2"/>
          <w:sz w:val="24"/>
          <w:szCs w:val="24"/>
          <w:highlight w:val="none"/>
        </w:rPr>
        <w:t>使</w:t>
      </w:r>
      <w:r>
        <w:rPr>
          <w:rFonts w:hint="eastAsia" w:ascii="宋体" w:hAnsi="宋体" w:eastAsia="宋体" w:cs="宋体"/>
          <w:color w:val="auto"/>
          <w:sz w:val="24"/>
          <w:szCs w:val="24"/>
          <w:highlight w:val="none"/>
        </w:rPr>
        <w:t>用外</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注</w:t>
      </w:r>
      <w:r>
        <w:rPr>
          <w:rFonts w:hint="eastAsia" w:ascii="宋体" w:hAnsi="宋体" w:eastAsia="宋体" w:cs="宋体"/>
          <w:color w:val="auto"/>
          <w:sz w:val="24"/>
          <w:szCs w:val="24"/>
          <w:highlight w:val="none"/>
        </w:rPr>
        <w:t>释。</w:t>
      </w:r>
    </w:p>
    <w:p w14:paraId="4B4EA960">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8计量单位</w:t>
      </w:r>
    </w:p>
    <w:p w14:paraId="6DCC77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w:t>
      </w:r>
      <w:r>
        <w:rPr>
          <w:rFonts w:hint="eastAsia" w:ascii="宋体" w:hAnsi="宋体" w:eastAsia="宋体" w:cs="宋体"/>
          <w:color w:val="auto"/>
          <w:spacing w:val="-2"/>
          <w:sz w:val="24"/>
          <w:szCs w:val="24"/>
          <w:highlight w:val="none"/>
        </w:rPr>
        <w:t>计</w:t>
      </w:r>
      <w:r>
        <w:rPr>
          <w:rFonts w:hint="eastAsia" w:ascii="宋体" w:hAnsi="宋体" w:eastAsia="宋体" w:cs="宋体"/>
          <w:color w:val="auto"/>
          <w:sz w:val="24"/>
          <w:szCs w:val="24"/>
          <w:highlight w:val="none"/>
        </w:rPr>
        <w:t>量</w:t>
      </w:r>
      <w:r>
        <w:rPr>
          <w:rFonts w:hint="eastAsia" w:ascii="宋体" w:hAnsi="宋体" w:eastAsia="宋体" w:cs="宋体"/>
          <w:color w:val="auto"/>
          <w:spacing w:val="-2"/>
          <w:sz w:val="24"/>
          <w:szCs w:val="24"/>
          <w:highlight w:val="none"/>
        </w:rPr>
        <w:t>均</w:t>
      </w:r>
      <w:r>
        <w:rPr>
          <w:rFonts w:hint="eastAsia" w:ascii="宋体" w:hAnsi="宋体" w:eastAsia="宋体" w:cs="宋体"/>
          <w:color w:val="auto"/>
          <w:sz w:val="24"/>
          <w:szCs w:val="24"/>
          <w:highlight w:val="none"/>
        </w:rPr>
        <w:t>采</w:t>
      </w:r>
      <w:r>
        <w:rPr>
          <w:rFonts w:hint="eastAsia" w:ascii="宋体" w:hAnsi="宋体" w:eastAsia="宋体" w:cs="宋体"/>
          <w:color w:val="auto"/>
          <w:spacing w:val="-2"/>
          <w:sz w:val="24"/>
          <w:szCs w:val="24"/>
          <w:highlight w:val="none"/>
        </w:rPr>
        <w:t>用</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华</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民</w:t>
      </w:r>
      <w:r>
        <w:rPr>
          <w:rFonts w:hint="eastAsia" w:ascii="宋体" w:hAnsi="宋体" w:eastAsia="宋体" w:cs="宋体"/>
          <w:color w:val="auto"/>
          <w:sz w:val="24"/>
          <w:szCs w:val="24"/>
          <w:highlight w:val="none"/>
        </w:rPr>
        <w:t>共和</w:t>
      </w:r>
      <w:r>
        <w:rPr>
          <w:rFonts w:hint="eastAsia" w:ascii="宋体" w:hAnsi="宋体" w:eastAsia="宋体" w:cs="宋体"/>
          <w:color w:val="auto"/>
          <w:spacing w:val="-2"/>
          <w:sz w:val="24"/>
          <w:szCs w:val="24"/>
          <w:highlight w:val="none"/>
        </w:rPr>
        <w:t>国</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计</w:t>
      </w:r>
      <w:r>
        <w:rPr>
          <w:rFonts w:hint="eastAsia" w:ascii="宋体" w:hAnsi="宋体" w:eastAsia="宋体" w:cs="宋体"/>
          <w:color w:val="auto"/>
          <w:spacing w:val="-2"/>
          <w:sz w:val="24"/>
          <w:szCs w:val="24"/>
          <w:highlight w:val="none"/>
        </w:rPr>
        <w:t>量</w:t>
      </w:r>
      <w:r>
        <w:rPr>
          <w:rFonts w:hint="eastAsia" w:ascii="宋体" w:hAnsi="宋体" w:eastAsia="宋体" w:cs="宋体"/>
          <w:color w:val="auto"/>
          <w:sz w:val="24"/>
          <w:szCs w:val="24"/>
          <w:highlight w:val="none"/>
        </w:rPr>
        <w:t>单</w:t>
      </w:r>
      <w:r>
        <w:rPr>
          <w:rFonts w:hint="eastAsia" w:ascii="宋体" w:hAnsi="宋体" w:eastAsia="宋体" w:cs="宋体"/>
          <w:color w:val="auto"/>
          <w:spacing w:val="-2"/>
          <w:sz w:val="24"/>
          <w:szCs w:val="24"/>
          <w:highlight w:val="none"/>
        </w:rPr>
        <w:t>位</w:t>
      </w:r>
      <w:r>
        <w:rPr>
          <w:rFonts w:hint="eastAsia" w:ascii="宋体" w:hAnsi="宋体" w:eastAsia="宋体" w:cs="宋体"/>
          <w:color w:val="auto"/>
          <w:sz w:val="24"/>
          <w:szCs w:val="24"/>
          <w:highlight w:val="none"/>
        </w:rPr>
        <w:t>。</w:t>
      </w:r>
    </w:p>
    <w:p w14:paraId="022463A1">
      <w:pPr>
        <w:spacing w:line="360" w:lineRule="auto"/>
        <w:ind w:firstLine="484"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pacing w:val="1"/>
          <w:sz w:val="24"/>
          <w:szCs w:val="24"/>
          <w:highlight w:val="none"/>
        </w:rPr>
        <w:t>1</w:t>
      </w:r>
      <w:r>
        <w:rPr>
          <w:rFonts w:hint="eastAsia" w:ascii="宋体" w:hAnsi="宋体" w:eastAsia="宋体" w:cs="宋体"/>
          <w:strike w:val="0"/>
          <w:dstrike w:val="0"/>
          <w:color w:val="auto"/>
          <w:sz w:val="24"/>
          <w:szCs w:val="24"/>
          <w:highlight w:val="none"/>
        </w:rPr>
        <w:t>.9踏勘现场</w:t>
      </w:r>
    </w:p>
    <w:p w14:paraId="534948FD">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56C8E7FD">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1.9.2投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w:t>
      </w:r>
      <w:r>
        <w:rPr>
          <w:rFonts w:hint="eastAsia" w:ascii="宋体" w:hAnsi="宋体" w:eastAsia="宋体" w:cs="宋体"/>
          <w:strike w:val="0"/>
          <w:dstrike w:val="0"/>
          <w:color w:val="auto"/>
          <w:spacing w:val="-2"/>
          <w:sz w:val="24"/>
          <w:szCs w:val="24"/>
          <w:highlight w:val="none"/>
        </w:rPr>
        <w:t>踏</w:t>
      </w:r>
      <w:r>
        <w:rPr>
          <w:rFonts w:hint="eastAsia" w:ascii="宋体" w:hAnsi="宋体" w:eastAsia="宋体" w:cs="宋体"/>
          <w:strike w:val="0"/>
          <w:dstrike w:val="0"/>
          <w:color w:val="auto"/>
          <w:sz w:val="24"/>
          <w:szCs w:val="24"/>
          <w:highlight w:val="none"/>
        </w:rPr>
        <w:t>勘</w:t>
      </w:r>
      <w:r>
        <w:rPr>
          <w:rFonts w:hint="eastAsia" w:ascii="宋体" w:hAnsi="宋体" w:eastAsia="宋体" w:cs="宋体"/>
          <w:strike w:val="0"/>
          <w:dstrike w:val="0"/>
          <w:color w:val="auto"/>
          <w:spacing w:val="-2"/>
          <w:sz w:val="24"/>
          <w:szCs w:val="24"/>
          <w:highlight w:val="none"/>
        </w:rPr>
        <w:t>现</w:t>
      </w:r>
      <w:r>
        <w:rPr>
          <w:rFonts w:hint="eastAsia" w:ascii="宋体" w:hAnsi="宋体" w:eastAsia="宋体" w:cs="宋体"/>
          <w:strike w:val="0"/>
          <w:dstrike w:val="0"/>
          <w:color w:val="auto"/>
          <w:sz w:val="24"/>
          <w:szCs w:val="24"/>
          <w:highlight w:val="none"/>
        </w:rPr>
        <w:t>场</w:t>
      </w:r>
      <w:r>
        <w:rPr>
          <w:rFonts w:hint="eastAsia" w:ascii="宋体" w:hAnsi="宋体" w:eastAsia="宋体" w:cs="宋体"/>
          <w:strike w:val="0"/>
          <w:dstrike w:val="0"/>
          <w:color w:val="auto"/>
          <w:spacing w:val="-2"/>
          <w:sz w:val="24"/>
          <w:szCs w:val="24"/>
          <w:highlight w:val="none"/>
        </w:rPr>
        <w:t>发生</w:t>
      </w:r>
      <w:r>
        <w:rPr>
          <w:rFonts w:hint="eastAsia" w:ascii="宋体" w:hAnsi="宋体" w:eastAsia="宋体" w:cs="宋体"/>
          <w:strike w:val="0"/>
          <w:dstrike w:val="0"/>
          <w:color w:val="auto"/>
          <w:sz w:val="24"/>
          <w:szCs w:val="24"/>
          <w:highlight w:val="none"/>
        </w:rPr>
        <w:t>的费</w:t>
      </w:r>
      <w:r>
        <w:rPr>
          <w:rFonts w:hint="eastAsia" w:ascii="宋体" w:hAnsi="宋体" w:eastAsia="宋体" w:cs="宋体"/>
          <w:strike w:val="0"/>
          <w:dstrike w:val="0"/>
          <w:color w:val="auto"/>
          <w:spacing w:val="-2"/>
          <w:sz w:val="24"/>
          <w:szCs w:val="24"/>
          <w:highlight w:val="none"/>
        </w:rPr>
        <w:t>用</w:t>
      </w:r>
      <w:r>
        <w:rPr>
          <w:rFonts w:hint="eastAsia" w:ascii="宋体" w:hAnsi="宋体" w:eastAsia="宋体" w:cs="宋体"/>
          <w:strike w:val="0"/>
          <w:dstrike w:val="0"/>
          <w:color w:val="auto"/>
          <w:sz w:val="24"/>
          <w:szCs w:val="24"/>
          <w:highlight w:val="none"/>
        </w:rPr>
        <w:t>自</w:t>
      </w:r>
      <w:r>
        <w:rPr>
          <w:rFonts w:hint="eastAsia" w:ascii="宋体" w:hAnsi="宋体" w:eastAsia="宋体" w:cs="宋体"/>
          <w:strike w:val="0"/>
          <w:dstrike w:val="0"/>
          <w:color w:val="auto"/>
          <w:spacing w:val="-2"/>
          <w:sz w:val="24"/>
          <w:szCs w:val="24"/>
          <w:highlight w:val="none"/>
        </w:rPr>
        <w:t>理</w:t>
      </w:r>
      <w:r>
        <w:rPr>
          <w:rFonts w:hint="eastAsia" w:ascii="宋体" w:hAnsi="宋体" w:eastAsia="宋体" w:cs="宋体"/>
          <w:strike w:val="0"/>
          <w:dstrike w:val="0"/>
          <w:color w:val="auto"/>
          <w:sz w:val="24"/>
          <w:szCs w:val="24"/>
          <w:highlight w:val="none"/>
        </w:rPr>
        <w:t>。</w:t>
      </w:r>
    </w:p>
    <w:p w14:paraId="441D074F">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1.9.3除</w:t>
      </w:r>
      <w:r>
        <w:rPr>
          <w:rFonts w:hint="eastAsia" w:ascii="宋体" w:hAnsi="宋体" w:eastAsia="宋体" w:cs="宋体"/>
          <w:strike w:val="0"/>
          <w:dstrike w:val="0"/>
          <w:color w:val="auto"/>
          <w:spacing w:val="-2"/>
          <w:sz w:val="24"/>
          <w:szCs w:val="24"/>
          <w:highlight w:val="none"/>
        </w:rPr>
        <w:t>招</w:t>
      </w:r>
      <w:r>
        <w:rPr>
          <w:rFonts w:hint="eastAsia" w:ascii="宋体" w:hAnsi="宋体" w:eastAsia="宋体" w:cs="宋体"/>
          <w:strike w:val="0"/>
          <w:dstrike w:val="0"/>
          <w:color w:val="auto"/>
          <w:sz w:val="24"/>
          <w:szCs w:val="24"/>
          <w:highlight w:val="none"/>
        </w:rPr>
        <w:t>标</w:t>
      </w:r>
      <w:r>
        <w:rPr>
          <w:rFonts w:hint="eastAsia" w:ascii="宋体" w:hAnsi="宋体" w:eastAsia="宋体" w:cs="宋体"/>
          <w:strike w:val="0"/>
          <w:dstrike w:val="0"/>
          <w:color w:val="auto"/>
          <w:spacing w:val="-2"/>
          <w:sz w:val="24"/>
          <w:szCs w:val="24"/>
          <w:highlight w:val="none"/>
        </w:rPr>
        <w:t>人</w:t>
      </w:r>
      <w:r>
        <w:rPr>
          <w:rFonts w:hint="eastAsia" w:ascii="宋体" w:hAnsi="宋体" w:eastAsia="宋体" w:cs="宋体"/>
          <w:strike w:val="0"/>
          <w:dstrike w:val="0"/>
          <w:color w:val="auto"/>
          <w:sz w:val="24"/>
          <w:szCs w:val="24"/>
          <w:highlight w:val="none"/>
        </w:rPr>
        <w:t>的</w:t>
      </w:r>
      <w:r>
        <w:rPr>
          <w:rFonts w:hint="eastAsia" w:ascii="宋体" w:hAnsi="宋体" w:eastAsia="宋体" w:cs="宋体"/>
          <w:strike w:val="0"/>
          <w:dstrike w:val="0"/>
          <w:color w:val="auto"/>
          <w:spacing w:val="-2"/>
          <w:sz w:val="24"/>
          <w:szCs w:val="24"/>
          <w:highlight w:val="none"/>
        </w:rPr>
        <w:t>原</w:t>
      </w:r>
      <w:r>
        <w:rPr>
          <w:rFonts w:hint="eastAsia" w:ascii="宋体" w:hAnsi="宋体" w:eastAsia="宋体" w:cs="宋体"/>
          <w:strike w:val="0"/>
          <w:dstrike w:val="0"/>
          <w:color w:val="auto"/>
          <w:sz w:val="24"/>
          <w:szCs w:val="24"/>
          <w:highlight w:val="none"/>
        </w:rPr>
        <w:t>因</w:t>
      </w:r>
      <w:r>
        <w:rPr>
          <w:rFonts w:hint="eastAsia" w:ascii="宋体" w:hAnsi="宋体" w:eastAsia="宋体" w:cs="宋体"/>
          <w:strike w:val="0"/>
          <w:dstrike w:val="0"/>
          <w:color w:val="auto"/>
          <w:spacing w:val="-2"/>
          <w:sz w:val="24"/>
          <w:szCs w:val="24"/>
          <w:highlight w:val="none"/>
        </w:rPr>
        <w:t>外，</w:t>
      </w:r>
      <w:r>
        <w:rPr>
          <w:rFonts w:hint="eastAsia" w:ascii="宋体" w:hAnsi="宋体" w:eastAsia="宋体" w:cs="宋体"/>
          <w:strike w:val="0"/>
          <w:dstrike w:val="0"/>
          <w:color w:val="auto"/>
          <w:sz w:val="24"/>
          <w:szCs w:val="24"/>
          <w:highlight w:val="none"/>
        </w:rPr>
        <w:t>投标</w:t>
      </w:r>
      <w:r>
        <w:rPr>
          <w:rFonts w:hint="eastAsia" w:ascii="宋体" w:hAnsi="宋体" w:eastAsia="宋体" w:cs="宋体"/>
          <w:strike w:val="0"/>
          <w:dstrike w:val="0"/>
          <w:color w:val="auto"/>
          <w:spacing w:val="-2"/>
          <w:sz w:val="24"/>
          <w:szCs w:val="24"/>
          <w:highlight w:val="none"/>
        </w:rPr>
        <w:t>人</w:t>
      </w:r>
      <w:r>
        <w:rPr>
          <w:rFonts w:hint="eastAsia" w:ascii="宋体" w:hAnsi="宋体" w:eastAsia="宋体" w:cs="宋体"/>
          <w:strike w:val="0"/>
          <w:dstrike w:val="0"/>
          <w:color w:val="auto"/>
          <w:sz w:val="24"/>
          <w:szCs w:val="24"/>
          <w:highlight w:val="none"/>
        </w:rPr>
        <w:t>自</w:t>
      </w:r>
      <w:r>
        <w:rPr>
          <w:rFonts w:hint="eastAsia" w:ascii="宋体" w:hAnsi="宋体" w:eastAsia="宋体" w:cs="宋体"/>
          <w:strike w:val="0"/>
          <w:dstrike w:val="0"/>
          <w:color w:val="auto"/>
          <w:spacing w:val="-2"/>
          <w:sz w:val="24"/>
          <w:szCs w:val="24"/>
          <w:highlight w:val="none"/>
        </w:rPr>
        <w:t>行</w:t>
      </w:r>
      <w:r>
        <w:rPr>
          <w:rFonts w:hint="eastAsia" w:ascii="宋体" w:hAnsi="宋体" w:eastAsia="宋体" w:cs="宋体"/>
          <w:strike w:val="0"/>
          <w:dstrike w:val="0"/>
          <w:color w:val="auto"/>
          <w:sz w:val="24"/>
          <w:szCs w:val="24"/>
          <w:highlight w:val="none"/>
        </w:rPr>
        <w:t>负</w:t>
      </w:r>
      <w:r>
        <w:rPr>
          <w:rFonts w:hint="eastAsia" w:ascii="宋体" w:hAnsi="宋体" w:eastAsia="宋体" w:cs="宋体"/>
          <w:strike w:val="0"/>
          <w:dstrike w:val="0"/>
          <w:color w:val="auto"/>
          <w:spacing w:val="-2"/>
          <w:sz w:val="24"/>
          <w:szCs w:val="24"/>
          <w:highlight w:val="none"/>
        </w:rPr>
        <w:t>责</w:t>
      </w:r>
      <w:r>
        <w:rPr>
          <w:rFonts w:hint="eastAsia" w:ascii="宋体" w:hAnsi="宋体" w:eastAsia="宋体" w:cs="宋体"/>
          <w:strike w:val="0"/>
          <w:dstrike w:val="0"/>
          <w:color w:val="auto"/>
          <w:sz w:val="24"/>
          <w:szCs w:val="24"/>
          <w:highlight w:val="none"/>
        </w:rPr>
        <w:t>在</w:t>
      </w:r>
      <w:r>
        <w:rPr>
          <w:rFonts w:hint="eastAsia" w:ascii="宋体" w:hAnsi="宋体" w:eastAsia="宋体" w:cs="宋体"/>
          <w:strike w:val="0"/>
          <w:dstrike w:val="0"/>
          <w:color w:val="auto"/>
          <w:spacing w:val="-2"/>
          <w:sz w:val="24"/>
          <w:szCs w:val="24"/>
          <w:highlight w:val="none"/>
        </w:rPr>
        <w:t>踏</w:t>
      </w:r>
      <w:r>
        <w:rPr>
          <w:rFonts w:hint="eastAsia" w:ascii="宋体" w:hAnsi="宋体" w:eastAsia="宋体" w:cs="宋体"/>
          <w:strike w:val="0"/>
          <w:dstrike w:val="0"/>
          <w:color w:val="auto"/>
          <w:sz w:val="24"/>
          <w:szCs w:val="24"/>
          <w:highlight w:val="none"/>
        </w:rPr>
        <w:t>勘</w:t>
      </w:r>
      <w:r>
        <w:rPr>
          <w:rFonts w:hint="eastAsia" w:ascii="宋体" w:hAnsi="宋体" w:eastAsia="宋体" w:cs="宋体"/>
          <w:strike w:val="0"/>
          <w:dstrike w:val="0"/>
          <w:color w:val="auto"/>
          <w:spacing w:val="-2"/>
          <w:sz w:val="24"/>
          <w:szCs w:val="24"/>
          <w:highlight w:val="none"/>
        </w:rPr>
        <w:t>现</w:t>
      </w:r>
      <w:r>
        <w:rPr>
          <w:rFonts w:hint="eastAsia" w:ascii="宋体" w:hAnsi="宋体" w:eastAsia="宋体" w:cs="宋体"/>
          <w:strike w:val="0"/>
          <w:dstrike w:val="0"/>
          <w:color w:val="auto"/>
          <w:sz w:val="24"/>
          <w:szCs w:val="24"/>
          <w:highlight w:val="none"/>
        </w:rPr>
        <w:t>场中</w:t>
      </w:r>
      <w:r>
        <w:rPr>
          <w:rFonts w:hint="eastAsia" w:ascii="宋体" w:hAnsi="宋体" w:eastAsia="宋体" w:cs="宋体"/>
          <w:strike w:val="0"/>
          <w:dstrike w:val="0"/>
          <w:color w:val="auto"/>
          <w:spacing w:val="-2"/>
          <w:sz w:val="24"/>
          <w:szCs w:val="24"/>
          <w:highlight w:val="none"/>
        </w:rPr>
        <w:t>所</w:t>
      </w:r>
      <w:r>
        <w:rPr>
          <w:rFonts w:hint="eastAsia" w:ascii="宋体" w:hAnsi="宋体" w:eastAsia="宋体" w:cs="宋体"/>
          <w:strike w:val="0"/>
          <w:dstrike w:val="0"/>
          <w:color w:val="auto"/>
          <w:sz w:val="24"/>
          <w:szCs w:val="24"/>
          <w:highlight w:val="none"/>
        </w:rPr>
        <w:t>发</w:t>
      </w:r>
      <w:r>
        <w:rPr>
          <w:rFonts w:hint="eastAsia" w:ascii="宋体" w:hAnsi="宋体" w:eastAsia="宋体" w:cs="宋体"/>
          <w:strike w:val="0"/>
          <w:dstrike w:val="0"/>
          <w:color w:val="auto"/>
          <w:spacing w:val="-2"/>
          <w:sz w:val="24"/>
          <w:szCs w:val="24"/>
          <w:highlight w:val="none"/>
        </w:rPr>
        <w:t>生</w:t>
      </w:r>
      <w:r>
        <w:rPr>
          <w:rFonts w:hint="eastAsia" w:ascii="宋体" w:hAnsi="宋体" w:eastAsia="宋体" w:cs="宋体"/>
          <w:strike w:val="0"/>
          <w:dstrike w:val="0"/>
          <w:color w:val="auto"/>
          <w:sz w:val="24"/>
          <w:szCs w:val="24"/>
          <w:highlight w:val="none"/>
        </w:rPr>
        <w:t>的</w:t>
      </w:r>
      <w:r>
        <w:rPr>
          <w:rFonts w:hint="eastAsia" w:ascii="宋体" w:hAnsi="宋体" w:eastAsia="宋体" w:cs="宋体"/>
          <w:strike w:val="0"/>
          <w:dstrike w:val="0"/>
          <w:color w:val="auto"/>
          <w:spacing w:val="-2"/>
          <w:sz w:val="24"/>
          <w:szCs w:val="24"/>
          <w:highlight w:val="none"/>
        </w:rPr>
        <w:t>人</w:t>
      </w:r>
      <w:r>
        <w:rPr>
          <w:rFonts w:hint="eastAsia" w:ascii="宋体" w:hAnsi="宋体" w:eastAsia="宋体" w:cs="宋体"/>
          <w:strike w:val="0"/>
          <w:dstrike w:val="0"/>
          <w:color w:val="auto"/>
          <w:sz w:val="24"/>
          <w:szCs w:val="24"/>
          <w:highlight w:val="none"/>
        </w:rPr>
        <w:t>员</w:t>
      </w:r>
      <w:r>
        <w:rPr>
          <w:rFonts w:hint="eastAsia" w:ascii="宋体" w:hAnsi="宋体" w:eastAsia="宋体" w:cs="宋体"/>
          <w:strike w:val="0"/>
          <w:dstrike w:val="0"/>
          <w:color w:val="auto"/>
          <w:spacing w:val="-2"/>
          <w:sz w:val="24"/>
          <w:szCs w:val="24"/>
          <w:highlight w:val="none"/>
        </w:rPr>
        <w:t>伤</w:t>
      </w:r>
      <w:r>
        <w:rPr>
          <w:rFonts w:hint="eastAsia" w:ascii="宋体" w:hAnsi="宋体" w:eastAsia="宋体" w:cs="宋体"/>
          <w:strike w:val="0"/>
          <w:dstrike w:val="0"/>
          <w:color w:val="auto"/>
          <w:sz w:val="24"/>
          <w:szCs w:val="24"/>
          <w:highlight w:val="none"/>
        </w:rPr>
        <w:t>亡</w:t>
      </w:r>
      <w:r>
        <w:rPr>
          <w:rFonts w:hint="eastAsia" w:ascii="宋体" w:hAnsi="宋体" w:eastAsia="宋体" w:cs="宋体"/>
          <w:strike w:val="0"/>
          <w:dstrike w:val="0"/>
          <w:color w:val="auto"/>
          <w:spacing w:val="-2"/>
          <w:sz w:val="24"/>
          <w:szCs w:val="24"/>
          <w:highlight w:val="none"/>
        </w:rPr>
        <w:t>和</w:t>
      </w:r>
      <w:r>
        <w:rPr>
          <w:rFonts w:hint="eastAsia" w:ascii="宋体" w:hAnsi="宋体" w:eastAsia="宋体" w:cs="宋体"/>
          <w:strike w:val="0"/>
          <w:dstrike w:val="0"/>
          <w:color w:val="auto"/>
          <w:sz w:val="24"/>
          <w:szCs w:val="24"/>
          <w:highlight w:val="none"/>
        </w:rPr>
        <w:t>财产</w:t>
      </w:r>
      <w:r>
        <w:rPr>
          <w:rFonts w:hint="eastAsia" w:ascii="宋体" w:hAnsi="宋体" w:eastAsia="宋体" w:cs="宋体"/>
          <w:strike w:val="0"/>
          <w:dstrike w:val="0"/>
          <w:color w:val="auto"/>
          <w:spacing w:val="-2"/>
          <w:sz w:val="24"/>
          <w:szCs w:val="24"/>
          <w:highlight w:val="none"/>
        </w:rPr>
        <w:t>损</w:t>
      </w:r>
      <w:r>
        <w:rPr>
          <w:rFonts w:hint="eastAsia" w:ascii="宋体" w:hAnsi="宋体" w:eastAsia="宋体" w:cs="宋体"/>
          <w:strike w:val="0"/>
          <w:dstrike w:val="0"/>
          <w:color w:val="auto"/>
          <w:sz w:val="24"/>
          <w:szCs w:val="24"/>
          <w:highlight w:val="none"/>
        </w:rPr>
        <w:t>失。</w:t>
      </w:r>
    </w:p>
    <w:p w14:paraId="7E95DC4B">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1.9.4招标人在踏勘现场中介绍的工程场地和相关的周边环境情况，供投标人在编制投标文件时参考，招标人不对投标人据此作出的判断和决策负责。</w:t>
      </w:r>
    </w:p>
    <w:p w14:paraId="2EED3FA3">
      <w:pPr>
        <w:spacing w:line="360" w:lineRule="auto"/>
        <w:ind w:firstLine="484"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pacing w:val="1"/>
          <w:sz w:val="24"/>
          <w:szCs w:val="24"/>
          <w:highlight w:val="none"/>
        </w:rPr>
        <w:t>1</w:t>
      </w:r>
      <w:r>
        <w:rPr>
          <w:rFonts w:hint="eastAsia" w:ascii="宋体" w:hAnsi="宋体" w:eastAsia="宋体" w:cs="宋体"/>
          <w:strike w:val="0"/>
          <w:dstrike w:val="0"/>
          <w:color w:val="auto"/>
          <w:spacing w:val="-1"/>
          <w:sz w:val="24"/>
          <w:szCs w:val="24"/>
          <w:highlight w:val="none"/>
        </w:rPr>
        <w:t>.1</w:t>
      </w:r>
      <w:r>
        <w:rPr>
          <w:rFonts w:hint="eastAsia" w:ascii="宋体" w:hAnsi="宋体" w:eastAsia="宋体" w:cs="宋体"/>
          <w:strike w:val="0"/>
          <w:dstrike w:val="0"/>
          <w:color w:val="auto"/>
          <w:sz w:val="24"/>
          <w:szCs w:val="24"/>
          <w:highlight w:val="none"/>
        </w:rPr>
        <w:t>0投标预备会</w:t>
      </w:r>
    </w:p>
    <w:p w14:paraId="0D444F57">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1.10.1投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人须知前附</w:t>
      </w:r>
      <w:r>
        <w:rPr>
          <w:rFonts w:hint="eastAsia" w:ascii="宋体" w:hAnsi="宋体" w:eastAsia="宋体" w:cs="宋体"/>
          <w:strike w:val="0"/>
          <w:dstrike w:val="0"/>
          <w:color w:val="auto"/>
          <w:spacing w:val="-2"/>
          <w:sz w:val="24"/>
          <w:szCs w:val="24"/>
          <w:highlight w:val="none"/>
        </w:rPr>
        <w:t>表</w:t>
      </w:r>
      <w:r>
        <w:rPr>
          <w:rFonts w:hint="eastAsia" w:ascii="宋体" w:hAnsi="宋体" w:eastAsia="宋体" w:cs="宋体"/>
          <w:strike w:val="0"/>
          <w:dstrike w:val="0"/>
          <w:color w:val="auto"/>
          <w:sz w:val="24"/>
          <w:szCs w:val="24"/>
          <w:highlight w:val="none"/>
        </w:rPr>
        <w:t>规定召开投标预备会</w:t>
      </w:r>
      <w:r>
        <w:rPr>
          <w:rFonts w:hint="eastAsia" w:ascii="宋体" w:hAnsi="宋体" w:eastAsia="宋体" w:cs="宋体"/>
          <w:strike w:val="0"/>
          <w:dstrike w:val="0"/>
          <w:color w:val="auto"/>
          <w:spacing w:val="-2"/>
          <w:sz w:val="24"/>
          <w:szCs w:val="24"/>
          <w:highlight w:val="none"/>
        </w:rPr>
        <w:t>的，</w:t>
      </w:r>
      <w:r>
        <w:rPr>
          <w:rFonts w:hint="eastAsia" w:ascii="宋体" w:hAnsi="宋体" w:eastAsia="宋体" w:cs="宋体"/>
          <w:strike w:val="0"/>
          <w:dstrike w:val="0"/>
          <w:color w:val="auto"/>
          <w:sz w:val="24"/>
          <w:szCs w:val="24"/>
          <w:highlight w:val="none"/>
        </w:rPr>
        <w:t>招标人按投标人须知</w:t>
      </w:r>
      <w:r>
        <w:rPr>
          <w:rFonts w:hint="eastAsia" w:ascii="宋体" w:hAnsi="宋体" w:eastAsia="宋体" w:cs="宋体"/>
          <w:strike w:val="0"/>
          <w:dstrike w:val="0"/>
          <w:color w:val="auto"/>
          <w:spacing w:val="-2"/>
          <w:sz w:val="24"/>
          <w:szCs w:val="24"/>
          <w:highlight w:val="none"/>
        </w:rPr>
        <w:t>前附</w:t>
      </w:r>
      <w:r>
        <w:rPr>
          <w:rFonts w:hint="eastAsia" w:ascii="宋体" w:hAnsi="宋体" w:eastAsia="宋体" w:cs="宋体"/>
          <w:strike w:val="0"/>
          <w:dstrike w:val="0"/>
          <w:color w:val="auto"/>
          <w:sz w:val="24"/>
          <w:szCs w:val="24"/>
          <w:highlight w:val="none"/>
        </w:rPr>
        <w:t>表规定的时间 和地</w:t>
      </w:r>
      <w:r>
        <w:rPr>
          <w:rFonts w:hint="eastAsia" w:ascii="宋体" w:hAnsi="宋体" w:eastAsia="宋体" w:cs="宋体"/>
          <w:strike w:val="0"/>
          <w:dstrike w:val="0"/>
          <w:color w:val="auto"/>
          <w:spacing w:val="-2"/>
          <w:sz w:val="24"/>
          <w:szCs w:val="24"/>
          <w:highlight w:val="none"/>
        </w:rPr>
        <w:t>点</w:t>
      </w:r>
      <w:r>
        <w:rPr>
          <w:rFonts w:hint="eastAsia" w:ascii="宋体" w:hAnsi="宋体" w:eastAsia="宋体" w:cs="宋体"/>
          <w:strike w:val="0"/>
          <w:dstrike w:val="0"/>
          <w:color w:val="auto"/>
          <w:sz w:val="24"/>
          <w:szCs w:val="24"/>
          <w:highlight w:val="none"/>
        </w:rPr>
        <w:t>召</w:t>
      </w:r>
      <w:r>
        <w:rPr>
          <w:rFonts w:hint="eastAsia" w:ascii="宋体" w:hAnsi="宋体" w:eastAsia="宋体" w:cs="宋体"/>
          <w:strike w:val="0"/>
          <w:dstrike w:val="0"/>
          <w:color w:val="auto"/>
          <w:spacing w:val="-2"/>
          <w:sz w:val="24"/>
          <w:szCs w:val="24"/>
          <w:highlight w:val="none"/>
        </w:rPr>
        <w:t>开</w:t>
      </w:r>
      <w:r>
        <w:rPr>
          <w:rFonts w:hint="eastAsia" w:ascii="宋体" w:hAnsi="宋体" w:eastAsia="宋体" w:cs="宋体"/>
          <w:strike w:val="0"/>
          <w:dstrike w:val="0"/>
          <w:color w:val="auto"/>
          <w:sz w:val="24"/>
          <w:szCs w:val="24"/>
          <w:highlight w:val="none"/>
        </w:rPr>
        <w:t>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预</w:t>
      </w:r>
      <w:r>
        <w:rPr>
          <w:rFonts w:hint="eastAsia" w:ascii="宋体" w:hAnsi="宋体" w:eastAsia="宋体" w:cs="宋体"/>
          <w:strike w:val="0"/>
          <w:dstrike w:val="0"/>
          <w:color w:val="auto"/>
          <w:spacing w:val="-2"/>
          <w:sz w:val="24"/>
          <w:szCs w:val="24"/>
          <w:highlight w:val="none"/>
        </w:rPr>
        <w:t>备</w:t>
      </w:r>
      <w:r>
        <w:rPr>
          <w:rFonts w:hint="eastAsia" w:ascii="宋体" w:hAnsi="宋体" w:eastAsia="宋体" w:cs="宋体"/>
          <w:strike w:val="0"/>
          <w:dstrike w:val="0"/>
          <w:color w:val="auto"/>
          <w:sz w:val="24"/>
          <w:szCs w:val="24"/>
          <w:highlight w:val="none"/>
        </w:rPr>
        <w:t>会</w:t>
      </w:r>
      <w:r>
        <w:rPr>
          <w:rFonts w:hint="eastAsia" w:ascii="宋体" w:hAnsi="宋体" w:eastAsia="宋体" w:cs="宋体"/>
          <w:strike w:val="0"/>
          <w:dstrike w:val="0"/>
          <w:color w:val="auto"/>
          <w:spacing w:val="-2"/>
          <w:sz w:val="24"/>
          <w:szCs w:val="24"/>
          <w:highlight w:val="none"/>
        </w:rPr>
        <w:t>，</w:t>
      </w:r>
      <w:r>
        <w:rPr>
          <w:rFonts w:hint="eastAsia" w:ascii="宋体" w:hAnsi="宋体" w:eastAsia="宋体" w:cs="宋体"/>
          <w:strike w:val="0"/>
          <w:dstrike w:val="0"/>
          <w:color w:val="auto"/>
          <w:sz w:val="24"/>
          <w:szCs w:val="24"/>
          <w:highlight w:val="none"/>
        </w:rPr>
        <w:t>澄清</w:t>
      </w:r>
      <w:r>
        <w:rPr>
          <w:rFonts w:hint="eastAsia" w:ascii="宋体" w:hAnsi="宋体" w:eastAsia="宋体" w:cs="宋体"/>
          <w:strike w:val="0"/>
          <w:dstrike w:val="0"/>
          <w:color w:val="auto"/>
          <w:spacing w:val="-2"/>
          <w:sz w:val="24"/>
          <w:szCs w:val="24"/>
          <w:highlight w:val="none"/>
        </w:rPr>
        <w:t>投</w:t>
      </w:r>
      <w:r>
        <w:rPr>
          <w:rFonts w:hint="eastAsia" w:ascii="宋体" w:hAnsi="宋体" w:eastAsia="宋体" w:cs="宋体"/>
          <w:strike w:val="0"/>
          <w:dstrike w:val="0"/>
          <w:color w:val="auto"/>
          <w:sz w:val="24"/>
          <w:szCs w:val="24"/>
          <w:highlight w:val="none"/>
        </w:rPr>
        <w:t>标</w:t>
      </w:r>
      <w:r>
        <w:rPr>
          <w:rFonts w:hint="eastAsia" w:ascii="宋体" w:hAnsi="宋体" w:eastAsia="宋体" w:cs="宋体"/>
          <w:strike w:val="0"/>
          <w:dstrike w:val="0"/>
          <w:color w:val="auto"/>
          <w:spacing w:val="-2"/>
          <w:sz w:val="24"/>
          <w:szCs w:val="24"/>
          <w:highlight w:val="none"/>
        </w:rPr>
        <w:t>人</w:t>
      </w:r>
      <w:r>
        <w:rPr>
          <w:rFonts w:hint="eastAsia" w:ascii="宋体" w:hAnsi="宋体" w:eastAsia="宋体" w:cs="宋体"/>
          <w:strike w:val="0"/>
          <w:dstrike w:val="0"/>
          <w:color w:val="auto"/>
          <w:sz w:val="24"/>
          <w:szCs w:val="24"/>
          <w:highlight w:val="none"/>
        </w:rPr>
        <w:t>提</w:t>
      </w:r>
      <w:r>
        <w:rPr>
          <w:rFonts w:hint="eastAsia" w:ascii="宋体" w:hAnsi="宋体" w:eastAsia="宋体" w:cs="宋体"/>
          <w:strike w:val="0"/>
          <w:dstrike w:val="0"/>
          <w:color w:val="auto"/>
          <w:spacing w:val="-2"/>
          <w:sz w:val="24"/>
          <w:szCs w:val="24"/>
          <w:highlight w:val="none"/>
        </w:rPr>
        <w:t>出</w:t>
      </w:r>
      <w:r>
        <w:rPr>
          <w:rFonts w:hint="eastAsia" w:ascii="宋体" w:hAnsi="宋体" w:eastAsia="宋体" w:cs="宋体"/>
          <w:strike w:val="0"/>
          <w:dstrike w:val="0"/>
          <w:color w:val="auto"/>
          <w:sz w:val="24"/>
          <w:szCs w:val="24"/>
          <w:highlight w:val="none"/>
        </w:rPr>
        <w:t>的</w:t>
      </w:r>
      <w:r>
        <w:rPr>
          <w:rFonts w:hint="eastAsia" w:ascii="宋体" w:hAnsi="宋体" w:eastAsia="宋体" w:cs="宋体"/>
          <w:strike w:val="0"/>
          <w:dstrike w:val="0"/>
          <w:color w:val="auto"/>
          <w:spacing w:val="-2"/>
          <w:sz w:val="24"/>
          <w:szCs w:val="24"/>
          <w:highlight w:val="none"/>
        </w:rPr>
        <w:t>问</w:t>
      </w:r>
      <w:r>
        <w:rPr>
          <w:rFonts w:hint="eastAsia" w:ascii="宋体" w:hAnsi="宋体" w:eastAsia="宋体" w:cs="宋体"/>
          <w:strike w:val="0"/>
          <w:dstrike w:val="0"/>
          <w:color w:val="auto"/>
          <w:sz w:val="24"/>
          <w:szCs w:val="24"/>
          <w:highlight w:val="none"/>
        </w:rPr>
        <w:t>题。</w:t>
      </w:r>
    </w:p>
    <w:p w14:paraId="75B29AB0">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1.10.2投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人应按投标</w:t>
      </w:r>
      <w:r>
        <w:rPr>
          <w:rFonts w:hint="eastAsia" w:ascii="宋体" w:hAnsi="宋体" w:eastAsia="宋体" w:cs="宋体"/>
          <w:strike w:val="0"/>
          <w:dstrike w:val="0"/>
          <w:color w:val="auto"/>
          <w:spacing w:val="-2"/>
          <w:sz w:val="24"/>
          <w:szCs w:val="24"/>
          <w:highlight w:val="none"/>
        </w:rPr>
        <w:t>人</w:t>
      </w:r>
      <w:r>
        <w:rPr>
          <w:rFonts w:hint="eastAsia" w:ascii="宋体" w:hAnsi="宋体" w:eastAsia="宋体" w:cs="宋体"/>
          <w:strike w:val="0"/>
          <w:dstrike w:val="0"/>
          <w:color w:val="auto"/>
          <w:sz w:val="24"/>
          <w:szCs w:val="24"/>
          <w:highlight w:val="none"/>
        </w:rPr>
        <w:t>须知前附表规定的时</w:t>
      </w:r>
      <w:r>
        <w:rPr>
          <w:rFonts w:hint="eastAsia" w:ascii="宋体" w:hAnsi="宋体" w:eastAsia="宋体" w:cs="宋体"/>
          <w:strike w:val="0"/>
          <w:dstrike w:val="0"/>
          <w:color w:val="auto"/>
          <w:spacing w:val="-2"/>
          <w:sz w:val="24"/>
          <w:szCs w:val="24"/>
          <w:highlight w:val="none"/>
        </w:rPr>
        <w:t>间和</w:t>
      </w:r>
      <w:r>
        <w:rPr>
          <w:rFonts w:hint="eastAsia" w:ascii="宋体" w:hAnsi="宋体" w:eastAsia="宋体" w:cs="宋体"/>
          <w:strike w:val="0"/>
          <w:dstrike w:val="0"/>
          <w:color w:val="auto"/>
          <w:sz w:val="24"/>
          <w:szCs w:val="24"/>
          <w:highlight w:val="none"/>
        </w:rPr>
        <w:t>形式将提出的问题送</w:t>
      </w:r>
      <w:r>
        <w:rPr>
          <w:rFonts w:hint="eastAsia" w:ascii="宋体" w:hAnsi="宋体" w:eastAsia="宋体" w:cs="宋体"/>
          <w:strike w:val="0"/>
          <w:dstrike w:val="0"/>
          <w:color w:val="auto"/>
          <w:spacing w:val="-2"/>
          <w:sz w:val="24"/>
          <w:szCs w:val="24"/>
          <w:highlight w:val="none"/>
        </w:rPr>
        <w:t>达招</w:t>
      </w:r>
      <w:r>
        <w:rPr>
          <w:rFonts w:hint="eastAsia" w:ascii="宋体" w:hAnsi="宋体" w:eastAsia="宋体" w:cs="宋体"/>
          <w:strike w:val="0"/>
          <w:dstrike w:val="0"/>
          <w:color w:val="auto"/>
          <w:sz w:val="24"/>
          <w:szCs w:val="24"/>
          <w:highlight w:val="none"/>
        </w:rPr>
        <w:t>标人，以便招标人</w:t>
      </w:r>
      <w:r>
        <w:rPr>
          <w:rFonts w:hint="eastAsia" w:ascii="宋体" w:hAnsi="宋体" w:eastAsia="宋体" w:cs="宋体"/>
          <w:strike w:val="0"/>
          <w:dstrike w:val="0"/>
          <w:color w:val="auto"/>
          <w:spacing w:val="-2"/>
          <w:sz w:val="24"/>
          <w:szCs w:val="24"/>
          <w:highlight w:val="none"/>
        </w:rPr>
        <w:t>在</w:t>
      </w:r>
      <w:r>
        <w:rPr>
          <w:rFonts w:hint="eastAsia" w:ascii="宋体" w:hAnsi="宋体" w:eastAsia="宋体" w:cs="宋体"/>
          <w:strike w:val="0"/>
          <w:dstrike w:val="0"/>
          <w:color w:val="auto"/>
          <w:sz w:val="24"/>
          <w:szCs w:val="24"/>
          <w:highlight w:val="none"/>
        </w:rPr>
        <w:t>会</w:t>
      </w:r>
      <w:r>
        <w:rPr>
          <w:rFonts w:hint="eastAsia" w:ascii="宋体" w:hAnsi="宋体" w:eastAsia="宋体" w:cs="宋体"/>
          <w:strike w:val="0"/>
          <w:dstrike w:val="0"/>
          <w:color w:val="auto"/>
          <w:spacing w:val="-2"/>
          <w:sz w:val="24"/>
          <w:szCs w:val="24"/>
          <w:highlight w:val="none"/>
        </w:rPr>
        <w:t>议</w:t>
      </w:r>
      <w:r>
        <w:rPr>
          <w:rFonts w:hint="eastAsia" w:ascii="宋体" w:hAnsi="宋体" w:eastAsia="宋体" w:cs="宋体"/>
          <w:strike w:val="0"/>
          <w:dstrike w:val="0"/>
          <w:color w:val="auto"/>
          <w:sz w:val="24"/>
          <w:szCs w:val="24"/>
          <w:highlight w:val="none"/>
        </w:rPr>
        <w:t>期</w:t>
      </w:r>
      <w:r>
        <w:rPr>
          <w:rFonts w:hint="eastAsia" w:ascii="宋体" w:hAnsi="宋体" w:eastAsia="宋体" w:cs="宋体"/>
          <w:strike w:val="0"/>
          <w:dstrike w:val="0"/>
          <w:color w:val="auto"/>
          <w:spacing w:val="-2"/>
          <w:sz w:val="24"/>
          <w:szCs w:val="24"/>
          <w:highlight w:val="none"/>
        </w:rPr>
        <w:t>间</w:t>
      </w:r>
      <w:r>
        <w:rPr>
          <w:rFonts w:hint="eastAsia" w:ascii="宋体" w:hAnsi="宋体" w:eastAsia="宋体" w:cs="宋体"/>
          <w:strike w:val="0"/>
          <w:dstrike w:val="0"/>
          <w:color w:val="auto"/>
          <w:sz w:val="24"/>
          <w:szCs w:val="24"/>
          <w:highlight w:val="none"/>
        </w:rPr>
        <w:t>澄</w:t>
      </w:r>
      <w:r>
        <w:rPr>
          <w:rFonts w:hint="eastAsia" w:ascii="宋体" w:hAnsi="宋体" w:eastAsia="宋体" w:cs="宋体"/>
          <w:strike w:val="0"/>
          <w:dstrike w:val="0"/>
          <w:color w:val="auto"/>
          <w:spacing w:val="-2"/>
          <w:sz w:val="24"/>
          <w:szCs w:val="24"/>
          <w:highlight w:val="none"/>
        </w:rPr>
        <w:t>清</w:t>
      </w:r>
      <w:r>
        <w:rPr>
          <w:rFonts w:hint="eastAsia" w:ascii="宋体" w:hAnsi="宋体" w:eastAsia="宋体" w:cs="宋体"/>
          <w:strike w:val="0"/>
          <w:dstrike w:val="0"/>
          <w:color w:val="auto"/>
          <w:sz w:val="24"/>
          <w:szCs w:val="24"/>
          <w:highlight w:val="none"/>
        </w:rPr>
        <w:t>。</w:t>
      </w:r>
    </w:p>
    <w:p w14:paraId="6107D88C">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1.10.3投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预备会后，</w:t>
      </w:r>
      <w:r>
        <w:rPr>
          <w:rFonts w:hint="eastAsia" w:ascii="宋体" w:hAnsi="宋体" w:eastAsia="宋体" w:cs="宋体"/>
          <w:strike w:val="0"/>
          <w:dstrike w:val="0"/>
          <w:color w:val="auto"/>
          <w:spacing w:val="-2"/>
          <w:sz w:val="24"/>
          <w:szCs w:val="24"/>
          <w:highlight w:val="none"/>
        </w:rPr>
        <w:t>招</w:t>
      </w:r>
      <w:r>
        <w:rPr>
          <w:rFonts w:hint="eastAsia" w:ascii="宋体" w:hAnsi="宋体" w:eastAsia="宋体" w:cs="宋体"/>
          <w:strike w:val="0"/>
          <w:dstrike w:val="0"/>
          <w:color w:val="auto"/>
          <w:sz w:val="24"/>
          <w:szCs w:val="24"/>
          <w:highlight w:val="none"/>
        </w:rPr>
        <w:t>标人将对投标人所提</w:t>
      </w:r>
      <w:r>
        <w:rPr>
          <w:rFonts w:hint="eastAsia" w:ascii="宋体" w:hAnsi="宋体" w:eastAsia="宋体" w:cs="宋体"/>
          <w:strike w:val="0"/>
          <w:dstrike w:val="0"/>
          <w:color w:val="auto"/>
          <w:spacing w:val="-2"/>
          <w:sz w:val="24"/>
          <w:szCs w:val="24"/>
          <w:highlight w:val="none"/>
        </w:rPr>
        <w:t>问题</w:t>
      </w:r>
      <w:r>
        <w:rPr>
          <w:rFonts w:hint="eastAsia" w:ascii="宋体" w:hAnsi="宋体" w:eastAsia="宋体" w:cs="宋体"/>
          <w:strike w:val="0"/>
          <w:dstrike w:val="0"/>
          <w:color w:val="auto"/>
          <w:sz w:val="24"/>
          <w:szCs w:val="24"/>
          <w:highlight w:val="none"/>
        </w:rPr>
        <w:t>的澄清，以投标人须</w:t>
      </w:r>
      <w:r>
        <w:rPr>
          <w:rFonts w:hint="eastAsia" w:ascii="宋体" w:hAnsi="宋体" w:eastAsia="宋体" w:cs="宋体"/>
          <w:strike w:val="0"/>
          <w:dstrike w:val="0"/>
          <w:color w:val="auto"/>
          <w:spacing w:val="-2"/>
          <w:sz w:val="24"/>
          <w:szCs w:val="24"/>
          <w:highlight w:val="none"/>
        </w:rPr>
        <w:t>知前</w:t>
      </w:r>
      <w:r>
        <w:rPr>
          <w:rFonts w:hint="eastAsia" w:ascii="宋体" w:hAnsi="宋体" w:eastAsia="宋体" w:cs="宋体"/>
          <w:strike w:val="0"/>
          <w:dstrike w:val="0"/>
          <w:color w:val="auto"/>
          <w:sz w:val="24"/>
          <w:szCs w:val="24"/>
          <w:highlight w:val="none"/>
        </w:rPr>
        <w:t>附表规定的形式通</w:t>
      </w:r>
      <w:r>
        <w:rPr>
          <w:rFonts w:hint="eastAsia" w:ascii="宋体" w:hAnsi="宋体" w:eastAsia="宋体" w:cs="宋体"/>
          <w:strike w:val="0"/>
          <w:dstrike w:val="0"/>
          <w:color w:val="auto"/>
          <w:spacing w:val="-2"/>
          <w:sz w:val="24"/>
          <w:szCs w:val="24"/>
          <w:highlight w:val="none"/>
        </w:rPr>
        <w:t>知</w:t>
      </w:r>
      <w:r>
        <w:rPr>
          <w:rFonts w:hint="eastAsia" w:ascii="宋体" w:hAnsi="宋体" w:eastAsia="宋体" w:cs="宋体"/>
          <w:strike w:val="0"/>
          <w:dstrike w:val="0"/>
          <w:color w:val="auto"/>
          <w:sz w:val="24"/>
          <w:szCs w:val="24"/>
          <w:highlight w:val="none"/>
        </w:rPr>
        <w:t>所</w:t>
      </w:r>
      <w:r>
        <w:rPr>
          <w:rFonts w:hint="eastAsia" w:ascii="宋体" w:hAnsi="宋体" w:eastAsia="宋体" w:cs="宋体"/>
          <w:strike w:val="0"/>
          <w:dstrike w:val="0"/>
          <w:color w:val="auto"/>
          <w:spacing w:val="-2"/>
          <w:sz w:val="24"/>
          <w:szCs w:val="24"/>
          <w:highlight w:val="none"/>
        </w:rPr>
        <w:t>有</w:t>
      </w:r>
      <w:r>
        <w:rPr>
          <w:rFonts w:hint="eastAsia" w:ascii="宋体" w:hAnsi="宋体" w:eastAsia="宋体" w:cs="宋体"/>
          <w:strike w:val="0"/>
          <w:dstrike w:val="0"/>
          <w:color w:val="auto"/>
          <w:sz w:val="24"/>
          <w:szCs w:val="24"/>
          <w:highlight w:val="none"/>
        </w:rPr>
        <w:t>购</w:t>
      </w:r>
      <w:r>
        <w:rPr>
          <w:rFonts w:hint="eastAsia" w:ascii="宋体" w:hAnsi="宋体" w:eastAsia="宋体" w:cs="宋体"/>
          <w:strike w:val="0"/>
          <w:dstrike w:val="0"/>
          <w:color w:val="auto"/>
          <w:spacing w:val="-2"/>
          <w:sz w:val="24"/>
          <w:szCs w:val="24"/>
          <w:highlight w:val="none"/>
        </w:rPr>
        <w:t>买</w:t>
      </w:r>
      <w:r>
        <w:rPr>
          <w:rFonts w:hint="eastAsia" w:ascii="宋体" w:hAnsi="宋体" w:eastAsia="宋体" w:cs="宋体"/>
          <w:strike w:val="0"/>
          <w:dstrike w:val="0"/>
          <w:color w:val="auto"/>
          <w:sz w:val="24"/>
          <w:szCs w:val="24"/>
          <w:highlight w:val="none"/>
        </w:rPr>
        <w:t>招</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文</w:t>
      </w:r>
      <w:r>
        <w:rPr>
          <w:rFonts w:hint="eastAsia" w:ascii="宋体" w:hAnsi="宋体" w:eastAsia="宋体" w:cs="宋体"/>
          <w:strike w:val="0"/>
          <w:dstrike w:val="0"/>
          <w:color w:val="auto"/>
          <w:spacing w:val="-2"/>
          <w:sz w:val="24"/>
          <w:szCs w:val="24"/>
          <w:highlight w:val="none"/>
        </w:rPr>
        <w:t>件</w:t>
      </w:r>
      <w:r>
        <w:rPr>
          <w:rFonts w:hint="eastAsia" w:ascii="宋体" w:hAnsi="宋体" w:eastAsia="宋体" w:cs="宋体"/>
          <w:strike w:val="0"/>
          <w:dstrike w:val="0"/>
          <w:color w:val="auto"/>
          <w:sz w:val="24"/>
          <w:szCs w:val="24"/>
          <w:highlight w:val="none"/>
        </w:rPr>
        <w:t>的投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w:t>
      </w:r>
      <w:r>
        <w:rPr>
          <w:rFonts w:hint="eastAsia" w:ascii="宋体" w:hAnsi="宋体" w:eastAsia="宋体" w:cs="宋体"/>
          <w:strike w:val="0"/>
          <w:dstrike w:val="0"/>
          <w:color w:val="auto"/>
          <w:spacing w:val="-2"/>
          <w:sz w:val="24"/>
          <w:szCs w:val="24"/>
          <w:highlight w:val="none"/>
        </w:rPr>
        <w:t>。</w:t>
      </w:r>
      <w:r>
        <w:rPr>
          <w:rFonts w:hint="eastAsia" w:ascii="宋体" w:hAnsi="宋体" w:eastAsia="宋体" w:cs="宋体"/>
          <w:strike w:val="0"/>
          <w:dstrike w:val="0"/>
          <w:color w:val="auto"/>
          <w:sz w:val="24"/>
          <w:szCs w:val="24"/>
          <w:highlight w:val="none"/>
        </w:rPr>
        <w:t>该</w:t>
      </w:r>
      <w:r>
        <w:rPr>
          <w:rFonts w:hint="eastAsia" w:ascii="宋体" w:hAnsi="宋体" w:eastAsia="宋体" w:cs="宋体"/>
          <w:strike w:val="0"/>
          <w:dstrike w:val="0"/>
          <w:color w:val="auto"/>
          <w:spacing w:val="-2"/>
          <w:sz w:val="24"/>
          <w:szCs w:val="24"/>
          <w:highlight w:val="none"/>
        </w:rPr>
        <w:t>澄</w:t>
      </w:r>
      <w:r>
        <w:rPr>
          <w:rFonts w:hint="eastAsia" w:ascii="宋体" w:hAnsi="宋体" w:eastAsia="宋体" w:cs="宋体"/>
          <w:strike w:val="0"/>
          <w:dstrike w:val="0"/>
          <w:color w:val="auto"/>
          <w:sz w:val="24"/>
          <w:szCs w:val="24"/>
          <w:highlight w:val="none"/>
        </w:rPr>
        <w:t>清</w:t>
      </w:r>
      <w:r>
        <w:rPr>
          <w:rFonts w:hint="eastAsia" w:ascii="宋体" w:hAnsi="宋体" w:eastAsia="宋体" w:cs="宋体"/>
          <w:strike w:val="0"/>
          <w:dstrike w:val="0"/>
          <w:color w:val="auto"/>
          <w:spacing w:val="-2"/>
          <w:sz w:val="24"/>
          <w:szCs w:val="24"/>
          <w:highlight w:val="none"/>
        </w:rPr>
        <w:t>内</w:t>
      </w:r>
      <w:r>
        <w:rPr>
          <w:rFonts w:hint="eastAsia" w:ascii="宋体" w:hAnsi="宋体" w:eastAsia="宋体" w:cs="宋体"/>
          <w:strike w:val="0"/>
          <w:dstrike w:val="0"/>
          <w:color w:val="auto"/>
          <w:sz w:val="24"/>
          <w:szCs w:val="24"/>
          <w:highlight w:val="none"/>
        </w:rPr>
        <w:t>容</w:t>
      </w:r>
      <w:r>
        <w:rPr>
          <w:rFonts w:hint="eastAsia" w:ascii="宋体" w:hAnsi="宋体" w:eastAsia="宋体" w:cs="宋体"/>
          <w:strike w:val="0"/>
          <w:dstrike w:val="0"/>
          <w:color w:val="auto"/>
          <w:spacing w:val="-2"/>
          <w:sz w:val="24"/>
          <w:szCs w:val="24"/>
          <w:highlight w:val="none"/>
        </w:rPr>
        <w:t>为</w:t>
      </w:r>
      <w:r>
        <w:rPr>
          <w:rFonts w:hint="eastAsia" w:ascii="宋体" w:hAnsi="宋体" w:eastAsia="宋体" w:cs="宋体"/>
          <w:strike w:val="0"/>
          <w:dstrike w:val="0"/>
          <w:color w:val="auto"/>
          <w:sz w:val="24"/>
          <w:szCs w:val="24"/>
          <w:highlight w:val="none"/>
        </w:rPr>
        <w:t>招标</w:t>
      </w:r>
      <w:r>
        <w:rPr>
          <w:rFonts w:hint="eastAsia" w:ascii="宋体" w:hAnsi="宋体" w:eastAsia="宋体" w:cs="宋体"/>
          <w:strike w:val="0"/>
          <w:dstrike w:val="0"/>
          <w:color w:val="auto"/>
          <w:spacing w:val="-2"/>
          <w:sz w:val="24"/>
          <w:szCs w:val="24"/>
          <w:highlight w:val="none"/>
        </w:rPr>
        <w:t>文</w:t>
      </w:r>
      <w:r>
        <w:rPr>
          <w:rFonts w:hint="eastAsia" w:ascii="宋体" w:hAnsi="宋体" w:eastAsia="宋体" w:cs="宋体"/>
          <w:strike w:val="0"/>
          <w:dstrike w:val="0"/>
          <w:color w:val="auto"/>
          <w:sz w:val="24"/>
          <w:szCs w:val="24"/>
          <w:highlight w:val="none"/>
        </w:rPr>
        <w:t>件</w:t>
      </w:r>
      <w:r>
        <w:rPr>
          <w:rFonts w:hint="eastAsia" w:ascii="宋体" w:hAnsi="宋体" w:eastAsia="宋体" w:cs="宋体"/>
          <w:strike w:val="0"/>
          <w:dstrike w:val="0"/>
          <w:color w:val="auto"/>
          <w:spacing w:val="-2"/>
          <w:sz w:val="24"/>
          <w:szCs w:val="24"/>
          <w:highlight w:val="none"/>
        </w:rPr>
        <w:t>的</w:t>
      </w:r>
      <w:r>
        <w:rPr>
          <w:rFonts w:hint="eastAsia" w:ascii="宋体" w:hAnsi="宋体" w:eastAsia="宋体" w:cs="宋体"/>
          <w:strike w:val="0"/>
          <w:dstrike w:val="0"/>
          <w:color w:val="auto"/>
          <w:sz w:val="24"/>
          <w:szCs w:val="24"/>
          <w:highlight w:val="none"/>
        </w:rPr>
        <w:t>组</w:t>
      </w:r>
      <w:r>
        <w:rPr>
          <w:rFonts w:hint="eastAsia" w:ascii="宋体" w:hAnsi="宋体" w:eastAsia="宋体" w:cs="宋体"/>
          <w:strike w:val="0"/>
          <w:dstrike w:val="0"/>
          <w:color w:val="auto"/>
          <w:spacing w:val="-2"/>
          <w:sz w:val="24"/>
          <w:szCs w:val="24"/>
          <w:highlight w:val="none"/>
        </w:rPr>
        <w:t>成</w:t>
      </w:r>
      <w:r>
        <w:rPr>
          <w:rFonts w:hint="eastAsia" w:ascii="宋体" w:hAnsi="宋体" w:eastAsia="宋体" w:cs="宋体"/>
          <w:strike w:val="0"/>
          <w:dstrike w:val="0"/>
          <w:color w:val="auto"/>
          <w:sz w:val="24"/>
          <w:szCs w:val="24"/>
          <w:highlight w:val="none"/>
        </w:rPr>
        <w:t>部</w:t>
      </w:r>
      <w:r>
        <w:rPr>
          <w:rFonts w:hint="eastAsia" w:ascii="宋体" w:hAnsi="宋体" w:eastAsia="宋体" w:cs="宋体"/>
          <w:strike w:val="0"/>
          <w:dstrike w:val="0"/>
          <w:color w:val="auto"/>
          <w:spacing w:val="-2"/>
          <w:sz w:val="24"/>
          <w:szCs w:val="24"/>
          <w:highlight w:val="none"/>
        </w:rPr>
        <w:t>分</w:t>
      </w:r>
      <w:r>
        <w:rPr>
          <w:rFonts w:hint="eastAsia" w:ascii="宋体" w:hAnsi="宋体" w:eastAsia="宋体" w:cs="宋体"/>
          <w:strike w:val="0"/>
          <w:dstrike w:val="0"/>
          <w:color w:val="auto"/>
          <w:sz w:val="24"/>
          <w:szCs w:val="24"/>
          <w:highlight w:val="none"/>
        </w:rPr>
        <w:t>。</w:t>
      </w:r>
    </w:p>
    <w:p w14:paraId="630901F3">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1</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12"/>
          <w:position w:val="-1"/>
          <w:sz w:val="24"/>
          <w:szCs w:val="24"/>
          <w:highlight w:val="none"/>
        </w:rPr>
        <w:t>1</w:t>
      </w:r>
      <w:r>
        <w:rPr>
          <w:rFonts w:hint="eastAsia" w:ascii="宋体" w:hAnsi="宋体" w:eastAsia="宋体" w:cs="宋体"/>
          <w:color w:val="auto"/>
          <w:position w:val="-1"/>
          <w:sz w:val="24"/>
          <w:szCs w:val="24"/>
          <w:highlight w:val="none"/>
        </w:rPr>
        <w:t>1分包</w:t>
      </w:r>
    </w:p>
    <w:p w14:paraId="4108022A">
      <w:pPr>
        <w:spacing w:line="360" w:lineRule="auto"/>
        <w:ind w:firstLine="484"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本项目严禁分包。</w:t>
      </w:r>
    </w:p>
    <w:p w14:paraId="5F4A4902">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2响应和偏差</w:t>
      </w:r>
    </w:p>
    <w:p w14:paraId="2D7DA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实</w:t>
      </w:r>
      <w:r>
        <w:rPr>
          <w:rFonts w:hint="eastAsia" w:ascii="宋体" w:hAnsi="宋体" w:eastAsia="宋体" w:cs="宋体"/>
          <w:color w:val="auto"/>
          <w:spacing w:val="-2"/>
          <w:sz w:val="24"/>
          <w:szCs w:val="24"/>
          <w:highlight w:val="none"/>
        </w:rPr>
        <w:t>质</w:t>
      </w:r>
      <w:r>
        <w:rPr>
          <w:rFonts w:hint="eastAsia" w:ascii="宋体" w:hAnsi="宋体" w:eastAsia="宋体" w:cs="宋体"/>
          <w:color w:val="auto"/>
          <w:sz w:val="24"/>
          <w:szCs w:val="24"/>
          <w:highlight w:val="none"/>
        </w:rPr>
        <w:t>性</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作出</w:t>
      </w:r>
      <w:r>
        <w:rPr>
          <w:rFonts w:hint="eastAsia" w:ascii="宋体" w:hAnsi="宋体" w:eastAsia="宋体" w:cs="宋体"/>
          <w:color w:val="auto"/>
          <w:spacing w:val="-2"/>
          <w:sz w:val="24"/>
          <w:szCs w:val="24"/>
          <w:highlight w:val="none"/>
        </w:rPr>
        <w:t>满</w:t>
      </w:r>
      <w:r>
        <w:rPr>
          <w:rFonts w:hint="eastAsia" w:ascii="宋体" w:hAnsi="宋体" w:eastAsia="宋体" w:cs="宋体"/>
          <w:color w:val="auto"/>
          <w:sz w:val="24"/>
          <w:szCs w:val="24"/>
          <w:highlight w:val="none"/>
        </w:rPr>
        <w:t>足</w:t>
      </w:r>
      <w:r>
        <w:rPr>
          <w:rFonts w:hint="eastAsia" w:ascii="宋体" w:hAnsi="宋体" w:eastAsia="宋体" w:cs="宋体"/>
          <w:color w:val="auto"/>
          <w:spacing w:val="-2"/>
          <w:sz w:val="24"/>
          <w:szCs w:val="24"/>
          <w:highlight w:val="none"/>
        </w:rPr>
        <w:t>性</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利</w:t>
      </w:r>
      <w:r>
        <w:rPr>
          <w:rFonts w:hint="eastAsia" w:ascii="宋体" w:hAnsi="宋体" w:eastAsia="宋体" w:cs="宋体"/>
          <w:color w:val="auto"/>
          <w:sz w:val="24"/>
          <w:szCs w:val="24"/>
          <w:highlight w:val="none"/>
        </w:rPr>
        <w:t>于</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，否则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否决</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实</w:t>
      </w:r>
      <w:r>
        <w:rPr>
          <w:rFonts w:hint="eastAsia" w:ascii="宋体" w:hAnsi="宋体" w:eastAsia="宋体" w:cs="宋体"/>
          <w:color w:val="auto"/>
          <w:spacing w:val="-2"/>
          <w:sz w:val="24"/>
          <w:szCs w:val="24"/>
          <w:highlight w:val="none"/>
        </w:rPr>
        <w:t>质</w:t>
      </w:r>
      <w:r>
        <w:rPr>
          <w:rFonts w:hint="eastAsia" w:ascii="宋体" w:hAnsi="宋体" w:eastAsia="宋体" w:cs="宋体"/>
          <w:color w:val="auto"/>
          <w:sz w:val="24"/>
          <w:szCs w:val="24"/>
          <w:highlight w:val="none"/>
        </w:rPr>
        <w:t>性</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见投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584107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根</w:t>
      </w:r>
      <w:r>
        <w:rPr>
          <w:rFonts w:hint="eastAsia" w:ascii="宋体" w:hAnsi="宋体" w:eastAsia="宋体" w:cs="宋体"/>
          <w:color w:val="auto"/>
          <w:spacing w:val="-2"/>
          <w:sz w:val="24"/>
          <w:szCs w:val="24"/>
          <w:highlight w:val="none"/>
        </w:rPr>
        <w:t>据</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要</w:t>
      </w:r>
      <w:r>
        <w:rPr>
          <w:rFonts w:hint="eastAsia" w:ascii="宋体" w:hAnsi="宋体" w:eastAsia="宋体" w:cs="宋体"/>
          <w:color w:val="auto"/>
          <w:spacing w:val="-2"/>
          <w:sz w:val="24"/>
          <w:szCs w:val="24"/>
          <w:highlight w:val="none"/>
        </w:rPr>
        <w:t>求</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供</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服务技术方案</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以</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作出</w:t>
      </w:r>
      <w:r>
        <w:rPr>
          <w:rFonts w:hint="eastAsia" w:ascii="宋体" w:hAnsi="宋体" w:eastAsia="宋体" w:cs="宋体"/>
          <w:color w:val="auto"/>
          <w:spacing w:val="-2"/>
          <w:sz w:val="24"/>
          <w:szCs w:val="24"/>
          <w:highlight w:val="none"/>
        </w:rPr>
        <w:t>响</w:t>
      </w:r>
      <w:r>
        <w:rPr>
          <w:rFonts w:hint="eastAsia" w:ascii="宋体" w:hAnsi="宋体" w:eastAsia="宋体" w:cs="宋体"/>
          <w:color w:val="auto"/>
          <w:sz w:val="24"/>
          <w:szCs w:val="24"/>
          <w:highlight w:val="none"/>
        </w:rPr>
        <w:t>应。</w:t>
      </w:r>
    </w:p>
    <w:p w14:paraId="114124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允许投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偏</w:t>
      </w:r>
      <w:r>
        <w:rPr>
          <w:rFonts w:hint="eastAsia" w:ascii="宋体" w:hAnsi="宋体" w:eastAsia="宋体" w:cs="宋体"/>
          <w:color w:val="auto"/>
          <w:sz w:val="24"/>
          <w:szCs w:val="24"/>
          <w:highlight w:val="none"/>
        </w:rPr>
        <w:t>离招</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件某些</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偏差</w:t>
      </w:r>
      <w:r>
        <w:rPr>
          <w:rFonts w:hint="eastAsia" w:ascii="宋体" w:hAnsi="宋体" w:eastAsia="宋体" w:cs="宋体"/>
          <w:color w:val="auto"/>
          <w:spacing w:val="-2"/>
          <w:sz w:val="24"/>
          <w:szCs w:val="24"/>
          <w:highlight w:val="none"/>
        </w:rPr>
        <w:t>应当</w:t>
      </w:r>
      <w:r>
        <w:rPr>
          <w:rFonts w:hint="eastAsia" w:ascii="宋体" w:hAnsi="宋体" w:eastAsia="宋体" w:cs="宋体"/>
          <w:color w:val="auto"/>
          <w:sz w:val="24"/>
          <w:szCs w:val="24"/>
          <w:highlight w:val="none"/>
        </w:rPr>
        <w:t>符合招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偏</w:t>
      </w:r>
      <w:r>
        <w:rPr>
          <w:rFonts w:hint="eastAsia" w:ascii="宋体" w:hAnsi="宋体" w:eastAsia="宋体" w:cs="宋体"/>
          <w:color w:val="auto"/>
          <w:spacing w:val="-2"/>
          <w:sz w:val="24"/>
          <w:szCs w:val="24"/>
          <w:highlight w:val="none"/>
        </w:rPr>
        <w:t>差</w:t>
      </w:r>
      <w:r>
        <w:rPr>
          <w:rFonts w:hint="eastAsia" w:ascii="宋体" w:hAnsi="宋体" w:eastAsia="宋体" w:cs="宋体"/>
          <w:color w:val="auto"/>
          <w:sz w:val="24"/>
          <w:szCs w:val="24"/>
          <w:highlight w:val="none"/>
        </w:rPr>
        <w:t>范</w:t>
      </w:r>
      <w:r>
        <w:rPr>
          <w:rFonts w:hint="eastAsia" w:ascii="宋体" w:hAnsi="宋体" w:eastAsia="宋体" w:cs="宋体"/>
          <w:color w:val="auto"/>
          <w:spacing w:val="-2"/>
          <w:sz w:val="24"/>
          <w:szCs w:val="24"/>
          <w:highlight w:val="none"/>
        </w:rPr>
        <w:t>围</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幅</w:t>
      </w:r>
      <w:r>
        <w:rPr>
          <w:rFonts w:hint="eastAsia" w:ascii="宋体" w:hAnsi="宋体" w:eastAsia="宋体" w:cs="宋体"/>
          <w:color w:val="auto"/>
          <w:sz w:val="24"/>
          <w:szCs w:val="24"/>
          <w:highlight w:val="none"/>
        </w:rPr>
        <w:t xml:space="preserve">度。 </w:t>
      </w:r>
    </w:p>
    <w:p w14:paraId="56AA0BC5">
      <w:pPr>
        <w:spacing w:before="156"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pacing w:val="1"/>
          <w:sz w:val="24"/>
          <w:szCs w:val="24"/>
          <w:highlight w:val="none"/>
        </w:rPr>
        <w:t>2</w:t>
      </w:r>
      <w:r>
        <w:rPr>
          <w:rFonts w:hint="eastAsia" w:ascii="宋体" w:hAnsi="宋体" w:eastAsia="宋体" w:cs="宋体"/>
          <w:b/>
          <w:color w:val="auto"/>
          <w:sz w:val="24"/>
          <w:szCs w:val="24"/>
          <w:highlight w:val="none"/>
        </w:rPr>
        <w:t>.</w:t>
      </w:r>
      <w:r>
        <w:rPr>
          <w:rFonts w:hint="eastAsia" w:ascii="宋体" w:hAnsi="宋体" w:eastAsia="宋体" w:cs="宋体"/>
          <w:b/>
          <w:color w:val="auto"/>
          <w:spacing w:val="2"/>
          <w:sz w:val="24"/>
          <w:szCs w:val="24"/>
          <w:highlight w:val="none"/>
        </w:rPr>
        <w:t>招标文件</w:t>
      </w:r>
    </w:p>
    <w:p w14:paraId="19291F3A">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.1招标文件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14:paraId="4F05CF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w:t>
      </w:r>
    </w:p>
    <w:p w14:paraId="740080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告；</w:t>
      </w:r>
    </w:p>
    <w:p w14:paraId="5F7BC5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p>
    <w:p w14:paraId="1F97B2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w:t>
      </w:r>
    </w:p>
    <w:p w14:paraId="17FCB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款</w:t>
      </w:r>
      <w:r>
        <w:rPr>
          <w:rFonts w:hint="eastAsia" w:ascii="宋体" w:hAnsi="宋体" w:eastAsia="宋体" w:cs="宋体"/>
          <w:color w:val="auto"/>
          <w:sz w:val="24"/>
          <w:szCs w:val="24"/>
          <w:highlight w:val="none"/>
        </w:rPr>
        <w:t>及</w:t>
      </w:r>
      <w:r>
        <w:rPr>
          <w:rFonts w:hint="eastAsia" w:ascii="宋体" w:hAnsi="宋体" w:eastAsia="宋体" w:cs="宋体"/>
          <w:color w:val="auto"/>
          <w:spacing w:val="-2"/>
          <w:sz w:val="24"/>
          <w:szCs w:val="24"/>
          <w:highlight w:val="none"/>
        </w:rPr>
        <w:t>格</w:t>
      </w:r>
      <w:r>
        <w:rPr>
          <w:rFonts w:hint="eastAsia" w:ascii="宋体" w:hAnsi="宋体" w:eastAsia="宋体" w:cs="宋体"/>
          <w:color w:val="auto"/>
          <w:sz w:val="24"/>
          <w:szCs w:val="24"/>
          <w:highlight w:val="none"/>
        </w:rPr>
        <w:t>式；</w:t>
      </w:r>
    </w:p>
    <w:p w14:paraId="53428D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p>
    <w:p w14:paraId="651C9C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格</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w:t>
      </w:r>
    </w:p>
    <w:p w14:paraId="04F27A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表规</w:t>
      </w:r>
      <w:r>
        <w:rPr>
          <w:rFonts w:hint="eastAsia" w:ascii="宋体" w:hAnsi="宋体" w:eastAsia="宋体" w:cs="宋体"/>
          <w:color w:val="auto"/>
          <w:sz w:val="24"/>
          <w:szCs w:val="24"/>
          <w:highlight w:val="none"/>
        </w:rPr>
        <w:t>定的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料。</w:t>
      </w:r>
    </w:p>
    <w:p w14:paraId="5840D4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pacing w:val="-2"/>
          <w:sz w:val="24"/>
          <w:szCs w:val="24"/>
          <w:highlight w:val="none"/>
        </w:rPr>
        <w:t>本章</w:t>
      </w:r>
      <w:r>
        <w:rPr>
          <w:rFonts w:hint="eastAsia" w:ascii="宋体" w:hAnsi="宋体" w:eastAsia="宋体" w:cs="宋体"/>
          <w:color w:val="auto"/>
          <w:sz w:val="24"/>
          <w:szCs w:val="24"/>
          <w:highlight w:val="none"/>
        </w:rPr>
        <w:t>第1.</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0 款</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第2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款和</w:t>
      </w:r>
      <w:r>
        <w:rPr>
          <w:rFonts w:hint="eastAsia" w:ascii="宋体" w:hAnsi="宋体" w:eastAsia="宋体" w:cs="宋体"/>
          <w:color w:val="auto"/>
          <w:sz w:val="24"/>
          <w:szCs w:val="24"/>
          <w:highlight w:val="none"/>
        </w:rPr>
        <w:t>第2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款</w:t>
      </w:r>
      <w:r>
        <w:rPr>
          <w:rFonts w:hint="eastAsia" w:ascii="宋体" w:hAnsi="宋体" w:eastAsia="宋体" w:cs="宋体"/>
          <w:color w:val="auto"/>
          <w:sz w:val="24"/>
          <w:szCs w:val="24"/>
          <w:highlight w:val="none"/>
        </w:rPr>
        <w:t>对招</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件所</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构</w:t>
      </w:r>
      <w:r>
        <w:rPr>
          <w:rFonts w:hint="eastAsia" w:ascii="宋体" w:hAnsi="宋体" w:eastAsia="宋体" w:cs="宋体"/>
          <w:color w:val="auto"/>
          <w:sz w:val="24"/>
          <w:szCs w:val="24"/>
          <w:highlight w:val="none"/>
        </w:rPr>
        <w:t>成招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的组成</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分。</w:t>
      </w:r>
    </w:p>
    <w:p w14:paraId="38F6FCD6">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.2招标文件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澄清</w:t>
      </w:r>
    </w:p>
    <w:p w14:paraId="5A0505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仔</w:t>
      </w:r>
      <w:r>
        <w:rPr>
          <w:rFonts w:hint="eastAsia" w:ascii="宋体" w:hAnsi="宋体" w:eastAsia="宋体" w:cs="宋体"/>
          <w:color w:val="auto"/>
          <w:spacing w:val="-2"/>
          <w:sz w:val="24"/>
          <w:szCs w:val="24"/>
          <w:highlight w:val="none"/>
        </w:rPr>
        <w:t>细</w:t>
      </w:r>
      <w:r>
        <w:rPr>
          <w:rFonts w:hint="eastAsia" w:ascii="宋体" w:hAnsi="宋体" w:eastAsia="宋体" w:cs="宋体"/>
          <w:color w:val="auto"/>
          <w:sz w:val="24"/>
          <w:szCs w:val="24"/>
          <w:highlight w:val="none"/>
        </w:rPr>
        <w:t>阅</w:t>
      </w:r>
      <w:r>
        <w:rPr>
          <w:rFonts w:hint="eastAsia" w:ascii="宋体" w:hAnsi="宋体" w:eastAsia="宋体" w:cs="宋体"/>
          <w:color w:val="auto"/>
          <w:spacing w:val="-2"/>
          <w:sz w:val="24"/>
          <w:szCs w:val="24"/>
          <w:highlight w:val="none"/>
        </w:rPr>
        <w:t>读和</w:t>
      </w:r>
      <w:r>
        <w:rPr>
          <w:rFonts w:hint="eastAsia" w:ascii="宋体" w:hAnsi="宋体" w:eastAsia="宋体" w:cs="宋体"/>
          <w:color w:val="auto"/>
          <w:sz w:val="24"/>
          <w:szCs w:val="24"/>
          <w:highlight w:val="none"/>
        </w:rPr>
        <w:t>检查</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全</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如</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现</w:t>
      </w:r>
      <w:r>
        <w:rPr>
          <w:rFonts w:hint="eastAsia" w:ascii="宋体" w:hAnsi="宋体" w:eastAsia="宋体" w:cs="宋体"/>
          <w:color w:val="auto"/>
          <w:spacing w:val="-2"/>
          <w:sz w:val="24"/>
          <w:szCs w:val="24"/>
          <w:highlight w:val="none"/>
        </w:rPr>
        <w:t>缺</w:t>
      </w:r>
      <w:r>
        <w:rPr>
          <w:rFonts w:hint="eastAsia" w:ascii="宋体" w:hAnsi="宋体" w:eastAsia="宋体" w:cs="宋体"/>
          <w:color w:val="auto"/>
          <w:sz w:val="24"/>
          <w:szCs w:val="24"/>
          <w:highlight w:val="none"/>
        </w:rPr>
        <w:t>页</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不全</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应及</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向招标人提出，以便</w:t>
      </w:r>
      <w:r>
        <w:rPr>
          <w:rFonts w:hint="eastAsia" w:ascii="宋体" w:hAnsi="宋体" w:eastAsia="宋体" w:cs="宋体"/>
          <w:color w:val="auto"/>
          <w:spacing w:val="-2"/>
          <w:sz w:val="24"/>
          <w:szCs w:val="24"/>
          <w:highlight w:val="none"/>
        </w:rPr>
        <w:t>补</w:t>
      </w:r>
      <w:r>
        <w:rPr>
          <w:rFonts w:hint="eastAsia" w:ascii="宋体" w:hAnsi="宋体" w:eastAsia="宋体" w:cs="宋体"/>
          <w:color w:val="auto"/>
          <w:sz w:val="24"/>
          <w:szCs w:val="24"/>
          <w:highlight w:val="none"/>
        </w:rPr>
        <w:t>齐。</w:t>
      </w:r>
      <w:r>
        <w:rPr>
          <w:rFonts w:hint="eastAsia" w:ascii="宋体" w:hAnsi="宋体" w:eastAsia="宋体" w:cs="宋体"/>
          <w:color w:val="auto"/>
          <w:spacing w:val="-2"/>
          <w:sz w:val="24"/>
          <w:szCs w:val="24"/>
          <w:highlight w:val="none"/>
        </w:rPr>
        <w:t>如</w:t>
      </w:r>
      <w:r>
        <w:rPr>
          <w:rFonts w:hint="eastAsia" w:ascii="宋体" w:hAnsi="宋体" w:eastAsia="宋体" w:cs="宋体"/>
          <w:color w:val="auto"/>
          <w:sz w:val="24"/>
          <w:szCs w:val="24"/>
          <w:highlight w:val="none"/>
        </w:rPr>
        <w:t>有疑问，应按投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前附表规定的时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和形</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将提出的问题</w:t>
      </w:r>
      <w:r>
        <w:rPr>
          <w:rFonts w:hint="eastAsia" w:ascii="宋体" w:hAnsi="宋体" w:eastAsia="宋体" w:cs="宋体"/>
          <w:color w:val="auto"/>
          <w:spacing w:val="-2"/>
          <w:sz w:val="24"/>
          <w:szCs w:val="24"/>
          <w:highlight w:val="none"/>
        </w:rPr>
        <w:t>送</w:t>
      </w:r>
      <w:r>
        <w:rPr>
          <w:rFonts w:hint="eastAsia" w:ascii="宋体" w:hAnsi="宋体" w:eastAsia="宋体" w:cs="宋体"/>
          <w:color w:val="auto"/>
          <w:sz w:val="24"/>
          <w:szCs w:val="24"/>
          <w:highlight w:val="none"/>
        </w:rPr>
        <w:t>达招标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w:t>
      </w:r>
    </w:p>
    <w:p w14:paraId="2ACAD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以投</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式发</w:t>
      </w:r>
      <w:r>
        <w:rPr>
          <w:rFonts w:hint="eastAsia" w:ascii="宋体" w:hAnsi="宋体" w:eastAsia="宋体" w:cs="宋体"/>
          <w:color w:val="auto"/>
          <w:spacing w:val="-2"/>
          <w:sz w:val="24"/>
          <w:szCs w:val="24"/>
          <w:highlight w:val="none"/>
        </w:rPr>
        <w:t>给</w:t>
      </w:r>
      <w:r>
        <w:rPr>
          <w:rFonts w:hint="eastAsia" w:ascii="宋体" w:hAnsi="宋体" w:eastAsia="宋体" w:cs="宋体"/>
          <w:strike/>
          <w:color w:val="auto"/>
          <w:spacing w:val="-2"/>
          <w:sz w:val="24"/>
          <w:szCs w:val="24"/>
          <w:highlight w:val="none"/>
        </w:rPr>
        <w:t>所有购买招标文件的</w:t>
      </w: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t>但不指</w:t>
      </w:r>
      <w:r>
        <w:rPr>
          <w:rFonts w:hint="eastAsia" w:ascii="宋体" w:hAnsi="宋体" w:eastAsia="宋体" w:cs="宋体"/>
          <w:color w:val="auto"/>
          <w:spacing w:val="-2"/>
          <w:sz w:val="24"/>
          <w:szCs w:val="24"/>
          <w:highlight w:val="none"/>
        </w:rPr>
        <w:t>明</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问</w:t>
      </w:r>
      <w:r>
        <w:rPr>
          <w:rFonts w:hint="eastAsia" w:ascii="宋体" w:hAnsi="宋体" w:eastAsia="宋体" w:cs="宋体"/>
          <w:color w:val="auto"/>
          <w:spacing w:val="-2"/>
          <w:sz w:val="24"/>
          <w:szCs w:val="24"/>
          <w:highlight w:val="none"/>
        </w:rPr>
        <w:t>题</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来</w:t>
      </w:r>
      <w:r>
        <w:rPr>
          <w:rFonts w:hint="eastAsia" w:ascii="宋体" w:hAnsi="宋体" w:eastAsia="宋体" w:cs="宋体"/>
          <w:color w:val="auto"/>
          <w:sz w:val="24"/>
          <w:szCs w:val="24"/>
          <w:highlight w:val="none"/>
        </w:rPr>
        <w:t>源</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澄清</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距</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章第4.2.1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截</w:t>
      </w:r>
      <w:r>
        <w:rPr>
          <w:rFonts w:hint="eastAsia" w:ascii="宋体" w:hAnsi="宋体" w:eastAsia="宋体" w:cs="宋体"/>
          <w:color w:val="auto"/>
          <w:sz w:val="24"/>
          <w:szCs w:val="24"/>
          <w:highlight w:val="none"/>
        </w:rPr>
        <w:t>止</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间不足15</w:t>
      </w:r>
      <w:r>
        <w:rPr>
          <w:rFonts w:hint="eastAsia" w:ascii="宋体" w:hAnsi="宋体" w:eastAsia="宋体" w:cs="宋体"/>
          <w:color w:val="auto"/>
          <w:spacing w:val="-2"/>
          <w:sz w:val="24"/>
          <w:szCs w:val="24"/>
          <w:highlight w:val="none"/>
        </w:rPr>
        <w:t>日的，</w:t>
      </w:r>
      <w:r>
        <w:rPr>
          <w:rFonts w:hint="eastAsia" w:ascii="宋体" w:hAnsi="宋体" w:eastAsia="宋体" w:cs="宋体"/>
          <w:color w:val="auto"/>
          <w:position w:val="-1"/>
          <w:sz w:val="24"/>
          <w:szCs w:val="24"/>
          <w:highlight w:val="none"/>
        </w:rPr>
        <w:t>并且</w:t>
      </w:r>
      <w:r>
        <w:rPr>
          <w:rFonts w:hint="eastAsia" w:ascii="宋体" w:hAnsi="宋体" w:eastAsia="宋体" w:cs="宋体"/>
          <w:color w:val="auto"/>
          <w:spacing w:val="-2"/>
          <w:position w:val="-1"/>
          <w:sz w:val="24"/>
          <w:szCs w:val="24"/>
          <w:highlight w:val="none"/>
        </w:rPr>
        <w:t>澄</w:t>
      </w:r>
      <w:r>
        <w:rPr>
          <w:rFonts w:hint="eastAsia" w:ascii="宋体" w:hAnsi="宋体" w:eastAsia="宋体" w:cs="宋体"/>
          <w:color w:val="auto"/>
          <w:position w:val="-1"/>
          <w:sz w:val="24"/>
          <w:szCs w:val="24"/>
          <w:highlight w:val="none"/>
        </w:rPr>
        <w:t>清</w:t>
      </w:r>
      <w:r>
        <w:rPr>
          <w:rFonts w:hint="eastAsia" w:ascii="宋体" w:hAnsi="宋体" w:eastAsia="宋体" w:cs="宋体"/>
          <w:color w:val="auto"/>
          <w:spacing w:val="-2"/>
          <w:position w:val="-1"/>
          <w:sz w:val="24"/>
          <w:szCs w:val="24"/>
          <w:highlight w:val="none"/>
        </w:rPr>
        <w:t>内</w:t>
      </w:r>
      <w:r>
        <w:rPr>
          <w:rFonts w:hint="eastAsia" w:ascii="宋体" w:hAnsi="宋体" w:eastAsia="宋体" w:cs="宋体"/>
          <w:color w:val="auto"/>
          <w:position w:val="-1"/>
          <w:sz w:val="24"/>
          <w:szCs w:val="24"/>
          <w:highlight w:val="none"/>
        </w:rPr>
        <w:t>容</w:t>
      </w:r>
      <w:r>
        <w:rPr>
          <w:rFonts w:hint="eastAsia" w:ascii="宋体" w:hAnsi="宋体" w:eastAsia="宋体" w:cs="宋体"/>
          <w:color w:val="auto"/>
          <w:spacing w:val="-2"/>
          <w:position w:val="-1"/>
          <w:sz w:val="24"/>
          <w:szCs w:val="24"/>
          <w:highlight w:val="none"/>
        </w:rPr>
        <w:t>可</w:t>
      </w:r>
      <w:r>
        <w:rPr>
          <w:rFonts w:hint="eastAsia" w:ascii="宋体" w:hAnsi="宋体" w:eastAsia="宋体" w:cs="宋体"/>
          <w:color w:val="auto"/>
          <w:position w:val="-1"/>
          <w:sz w:val="24"/>
          <w:szCs w:val="24"/>
          <w:highlight w:val="none"/>
        </w:rPr>
        <w:t>能</w:t>
      </w:r>
      <w:r>
        <w:rPr>
          <w:rFonts w:hint="eastAsia" w:ascii="宋体" w:hAnsi="宋体" w:eastAsia="宋体" w:cs="宋体"/>
          <w:color w:val="auto"/>
          <w:spacing w:val="-2"/>
          <w:position w:val="-1"/>
          <w:sz w:val="24"/>
          <w:szCs w:val="24"/>
          <w:highlight w:val="none"/>
        </w:rPr>
        <w:t>影</w:t>
      </w:r>
      <w:r>
        <w:rPr>
          <w:rFonts w:hint="eastAsia" w:ascii="宋体" w:hAnsi="宋体" w:eastAsia="宋体" w:cs="宋体"/>
          <w:color w:val="auto"/>
          <w:position w:val="-1"/>
          <w:sz w:val="24"/>
          <w:szCs w:val="24"/>
          <w:highlight w:val="none"/>
        </w:rPr>
        <w:t>响</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标文</w:t>
      </w:r>
      <w:r>
        <w:rPr>
          <w:rFonts w:hint="eastAsia" w:ascii="宋体" w:hAnsi="宋体" w:eastAsia="宋体" w:cs="宋体"/>
          <w:color w:val="auto"/>
          <w:spacing w:val="-2"/>
          <w:position w:val="-1"/>
          <w:sz w:val="24"/>
          <w:szCs w:val="24"/>
          <w:highlight w:val="none"/>
        </w:rPr>
        <w:t>件</w:t>
      </w:r>
      <w:r>
        <w:rPr>
          <w:rFonts w:hint="eastAsia" w:ascii="宋体" w:hAnsi="宋体" w:eastAsia="宋体" w:cs="宋体"/>
          <w:color w:val="auto"/>
          <w:position w:val="-1"/>
          <w:sz w:val="24"/>
          <w:szCs w:val="24"/>
          <w:highlight w:val="none"/>
        </w:rPr>
        <w:t>编</w:t>
      </w:r>
      <w:r>
        <w:rPr>
          <w:rFonts w:hint="eastAsia" w:ascii="宋体" w:hAnsi="宋体" w:eastAsia="宋体" w:cs="宋体"/>
          <w:color w:val="auto"/>
          <w:spacing w:val="-2"/>
          <w:position w:val="-1"/>
          <w:sz w:val="24"/>
          <w:szCs w:val="24"/>
          <w:highlight w:val="none"/>
        </w:rPr>
        <w:t>制</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2"/>
          <w:position w:val="-1"/>
          <w:sz w:val="24"/>
          <w:szCs w:val="24"/>
          <w:highlight w:val="none"/>
        </w:rPr>
        <w:t>，</w:t>
      </w:r>
      <w:r>
        <w:rPr>
          <w:rFonts w:hint="eastAsia" w:ascii="宋体" w:hAnsi="宋体" w:eastAsia="宋体" w:cs="宋体"/>
          <w:color w:val="auto"/>
          <w:position w:val="-1"/>
          <w:sz w:val="24"/>
          <w:szCs w:val="24"/>
          <w:highlight w:val="none"/>
        </w:rPr>
        <w:t>将</w:t>
      </w:r>
      <w:r>
        <w:rPr>
          <w:rFonts w:hint="eastAsia" w:ascii="宋体" w:hAnsi="宋体" w:eastAsia="宋体" w:cs="宋体"/>
          <w:color w:val="auto"/>
          <w:spacing w:val="-2"/>
          <w:position w:val="-1"/>
          <w:sz w:val="24"/>
          <w:szCs w:val="24"/>
          <w:highlight w:val="none"/>
        </w:rPr>
        <w:t>相</w:t>
      </w:r>
      <w:r>
        <w:rPr>
          <w:rFonts w:hint="eastAsia" w:ascii="宋体" w:hAnsi="宋体" w:eastAsia="宋体" w:cs="宋体"/>
          <w:color w:val="auto"/>
          <w:position w:val="-1"/>
          <w:sz w:val="24"/>
          <w:szCs w:val="24"/>
          <w:highlight w:val="none"/>
        </w:rPr>
        <w:t>应</w:t>
      </w:r>
      <w:r>
        <w:rPr>
          <w:rFonts w:hint="eastAsia" w:ascii="宋体" w:hAnsi="宋体" w:eastAsia="宋体" w:cs="宋体"/>
          <w:color w:val="auto"/>
          <w:spacing w:val="-2"/>
          <w:position w:val="-1"/>
          <w:sz w:val="24"/>
          <w:szCs w:val="24"/>
          <w:highlight w:val="none"/>
        </w:rPr>
        <w:t>延</w:t>
      </w:r>
      <w:r>
        <w:rPr>
          <w:rFonts w:hint="eastAsia" w:ascii="宋体" w:hAnsi="宋体" w:eastAsia="宋体" w:cs="宋体"/>
          <w:color w:val="auto"/>
          <w:position w:val="-1"/>
          <w:sz w:val="24"/>
          <w:szCs w:val="24"/>
          <w:highlight w:val="none"/>
        </w:rPr>
        <w:t>长投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截</w:t>
      </w:r>
      <w:r>
        <w:rPr>
          <w:rFonts w:hint="eastAsia" w:ascii="宋体" w:hAnsi="宋体" w:eastAsia="宋体" w:cs="宋体"/>
          <w:color w:val="auto"/>
          <w:spacing w:val="-2"/>
          <w:position w:val="-1"/>
          <w:sz w:val="24"/>
          <w:szCs w:val="24"/>
          <w:highlight w:val="none"/>
        </w:rPr>
        <w:t>止</w:t>
      </w:r>
      <w:r>
        <w:rPr>
          <w:rFonts w:hint="eastAsia" w:ascii="宋体" w:hAnsi="宋体" w:eastAsia="宋体" w:cs="宋体"/>
          <w:color w:val="auto"/>
          <w:position w:val="-1"/>
          <w:sz w:val="24"/>
          <w:szCs w:val="24"/>
          <w:highlight w:val="none"/>
        </w:rPr>
        <w:t>时</w:t>
      </w:r>
      <w:r>
        <w:rPr>
          <w:rFonts w:hint="eastAsia" w:ascii="宋体" w:hAnsi="宋体" w:eastAsia="宋体" w:cs="宋体"/>
          <w:color w:val="auto"/>
          <w:spacing w:val="-2"/>
          <w:position w:val="-1"/>
          <w:sz w:val="24"/>
          <w:szCs w:val="24"/>
          <w:highlight w:val="none"/>
        </w:rPr>
        <w:t>间</w:t>
      </w:r>
      <w:r>
        <w:rPr>
          <w:rFonts w:hint="eastAsia" w:ascii="宋体" w:hAnsi="宋体" w:eastAsia="宋体" w:cs="宋体"/>
          <w:color w:val="auto"/>
          <w:position w:val="-1"/>
          <w:sz w:val="24"/>
          <w:szCs w:val="24"/>
          <w:highlight w:val="none"/>
        </w:rPr>
        <w:t>。</w:t>
      </w:r>
    </w:p>
    <w:p w14:paraId="23E8F3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2.2.3投标人在收到澄清后，应按投标人须知前附表规定的时间和形式通知招标人，确认已收到该澄清。</w:t>
      </w:r>
    </w:p>
    <w:p w14:paraId="73D12E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2.2.4除</w:t>
      </w:r>
      <w:r>
        <w:rPr>
          <w:rFonts w:hint="eastAsia" w:ascii="宋体" w:hAnsi="宋体" w:eastAsia="宋体" w:cs="宋体"/>
          <w:color w:val="auto"/>
          <w:spacing w:val="-2"/>
          <w:sz w:val="24"/>
          <w:szCs w:val="24"/>
          <w:highlight w:val="none"/>
        </w:rPr>
        <w:t>非</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确有</w:t>
      </w:r>
      <w:r>
        <w:rPr>
          <w:rFonts w:hint="eastAsia" w:ascii="宋体" w:hAnsi="宋体" w:eastAsia="宋体" w:cs="宋体"/>
          <w:color w:val="auto"/>
          <w:sz w:val="24"/>
          <w:szCs w:val="24"/>
          <w:highlight w:val="none"/>
        </w:rPr>
        <w:t>必要</w:t>
      </w:r>
      <w:r>
        <w:rPr>
          <w:rFonts w:hint="eastAsia" w:ascii="宋体" w:hAnsi="宋体" w:eastAsia="宋体" w:cs="宋体"/>
          <w:color w:val="auto"/>
          <w:spacing w:val="-2"/>
          <w:sz w:val="24"/>
          <w:szCs w:val="24"/>
          <w:highlight w:val="none"/>
        </w:rPr>
        <w:t>答</w:t>
      </w:r>
      <w:r>
        <w:rPr>
          <w:rFonts w:hint="eastAsia" w:ascii="宋体" w:hAnsi="宋体" w:eastAsia="宋体" w:cs="宋体"/>
          <w:color w:val="auto"/>
          <w:sz w:val="24"/>
          <w:szCs w:val="24"/>
          <w:highlight w:val="none"/>
        </w:rPr>
        <w:t>复</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有权</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绝</w:t>
      </w:r>
      <w:r>
        <w:rPr>
          <w:rFonts w:hint="eastAsia" w:ascii="宋体" w:hAnsi="宋体" w:eastAsia="宋体" w:cs="宋体"/>
          <w:color w:val="auto"/>
          <w:spacing w:val="-2"/>
          <w:sz w:val="24"/>
          <w:szCs w:val="24"/>
          <w:highlight w:val="none"/>
        </w:rPr>
        <w:t>回</w:t>
      </w:r>
      <w:r>
        <w:rPr>
          <w:rFonts w:hint="eastAsia" w:ascii="宋体" w:hAnsi="宋体" w:eastAsia="宋体" w:cs="宋体"/>
          <w:color w:val="auto"/>
          <w:sz w:val="24"/>
          <w:szCs w:val="24"/>
          <w:highlight w:val="none"/>
        </w:rPr>
        <w:t>复</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章第2.</w:t>
      </w:r>
      <w:r>
        <w:rPr>
          <w:rFonts w:hint="eastAsia" w:ascii="宋体" w:hAnsi="宋体" w:eastAsia="宋体" w:cs="宋体"/>
          <w:color w:val="auto"/>
          <w:spacing w:val="-2"/>
          <w:sz w:val="24"/>
          <w:szCs w:val="24"/>
          <w:highlight w:val="none"/>
        </w:rPr>
        <w:t>2</w:t>
      </w:r>
      <w:r>
        <w:rPr>
          <w:rFonts w:hint="eastAsia" w:ascii="宋体" w:hAnsi="宋体" w:eastAsia="宋体" w:cs="宋体"/>
          <w:color w:val="auto"/>
          <w:sz w:val="24"/>
          <w:szCs w:val="24"/>
          <w:highlight w:val="none"/>
        </w:rPr>
        <w:t>.1项规定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后</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任</w:t>
      </w:r>
      <w:r>
        <w:rPr>
          <w:rFonts w:hint="eastAsia" w:ascii="宋体" w:hAnsi="宋体" w:eastAsia="宋体" w:cs="宋体"/>
          <w:color w:val="auto"/>
          <w:spacing w:val="-2"/>
          <w:sz w:val="24"/>
          <w:szCs w:val="24"/>
          <w:highlight w:val="none"/>
        </w:rPr>
        <w:t>何</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要求。</w:t>
      </w:r>
    </w:p>
    <w:p w14:paraId="5919A891">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.3招标文件的修改</w:t>
      </w:r>
    </w:p>
    <w:p w14:paraId="23913E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2.3.1招标人以投标人须知前附表规定的形式修改招标文件，</w:t>
      </w:r>
      <w:r>
        <w:rPr>
          <w:rFonts w:hint="eastAsia" w:ascii="宋体" w:hAnsi="宋体" w:eastAsia="宋体" w:cs="宋体"/>
          <w:strike/>
          <w:color w:val="auto"/>
          <w:sz w:val="24"/>
          <w:szCs w:val="24"/>
          <w:highlight w:val="none"/>
        </w:rPr>
        <w:t>并通知所有已购买招标文件的投标人。</w:t>
      </w:r>
      <w:r>
        <w:rPr>
          <w:rFonts w:hint="eastAsia" w:ascii="宋体" w:hAnsi="宋体" w:eastAsia="宋体" w:cs="宋体"/>
          <w:color w:val="auto"/>
          <w:sz w:val="24"/>
          <w:szCs w:val="24"/>
          <w:highlight w:val="none"/>
        </w:rPr>
        <w:t>修改招标文件的时间距本章第 4.2.1 项规定的投标截止时间不足 15 日的，并且修改内容可能影响投标文件编制的，将相应延长投标截止时间。</w:t>
      </w:r>
    </w:p>
    <w:p w14:paraId="774024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2.3.2投标人收到修改内容后，应按投标人须知前附表规定的时间和形式通知招标人，确认已收到该修改。</w:t>
      </w:r>
    </w:p>
    <w:p w14:paraId="0B3411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2.4招标文件的异议</w:t>
      </w:r>
    </w:p>
    <w:p w14:paraId="31A2A2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公告及招标文件有异议的，应当在投标截止时间10日前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C1B575">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3. 投标文件</w:t>
      </w:r>
    </w:p>
    <w:p w14:paraId="1245F4E8">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14:paraId="0BF0E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1.1投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rPr>
        <w:t>下列</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p>
    <w:p w14:paraId="48B5D5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投标函及投标函附录</w:t>
      </w:r>
      <w:r>
        <w:rPr>
          <w:rFonts w:hint="eastAsia" w:ascii="宋体" w:hAnsi="宋体" w:eastAsia="宋体" w:cs="宋体"/>
          <w:color w:val="auto"/>
          <w:spacing w:val="-2"/>
          <w:sz w:val="24"/>
          <w:szCs w:val="24"/>
          <w:highlight w:val="none"/>
        </w:rPr>
        <w:t>（见招标文件第六章格式一）</w:t>
      </w:r>
      <w:r>
        <w:rPr>
          <w:rFonts w:hint="eastAsia" w:ascii="宋体" w:hAnsi="宋体" w:eastAsia="宋体" w:cs="宋体"/>
          <w:color w:val="auto"/>
          <w:sz w:val="24"/>
          <w:szCs w:val="24"/>
          <w:highlight w:val="none"/>
        </w:rPr>
        <w:t>；</w:t>
      </w:r>
    </w:p>
    <w:p w14:paraId="344FE0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（2）承诺书</w:t>
      </w:r>
      <w:r>
        <w:rPr>
          <w:rFonts w:hint="eastAsia" w:ascii="宋体" w:hAnsi="宋体" w:eastAsia="宋体" w:cs="宋体"/>
          <w:color w:val="auto"/>
          <w:spacing w:val="-2"/>
          <w:sz w:val="24"/>
          <w:szCs w:val="24"/>
          <w:highlight w:val="none"/>
        </w:rPr>
        <w:t>（见招标文件第六章格式二）</w:t>
      </w:r>
      <w:r>
        <w:rPr>
          <w:rFonts w:hint="eastAsia" w:ascii="宋体" w:hAnsi="宋体" w:eastAsia="宋体" w:cs="宋体"/>
          <w:color w:val="auto"/>
          <w:sz w:val="24"/>
          <w:szCs w:val="24"/>
          <w:highlight w:val="none"/>
        </w:rPr>
        <w:t>；</w:t>
      </w:r>
    </w:p>
    <w:p w14:paraId="5FD40A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证明书及</w:t>
      </w:r>
      <w:r>
        <w:rPr>
          <w:rFonts w:hint="eastAsia" w:ascii="宋体" w:hAnsi="宋体" w:eastAsia="宋体" w:cs="宋体"/>
          <w:color w:val="auto"/>
          <w:sz w:val="24"/>
          <w:szCs w:val="24"/>
          <w:highlight w:val="none"/>
        </w:rPr>
        <w:t>授</w:t>
      </w:r>
      <w:r>
        <w:rPr>
          <w:rFonts w:hint="eastAsia" w:ascii="宋体" w:hAnsi="宋体" w:eastAsia="宋体" w:cs="宋体"/>
          <w:color w:val="auto"/>
          <w:spacing w:val="-2"/>
          <w:sz w:val="24"/>
          <w:szCs w:val="24"/>
          <w:highlight w:val="none"/>
        </w:rPr>
        <w:t>权</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托证明</w:t>
      </w:r>
      <w:r>
        <w:rPr>
          <w:rFonts w:hint="eastAsia" w:ascii="宋体" w:hAnsi="宋体" w:eastAsia="宋体" w:cs="宋体"/>
          <w:color w:val="auto"/>
          <w:sz w:val="24"/>
          <w:szCs w:val="24"/>
          <w:highlight w:val="none"/>
        </w:rPr>
        <w:t>书</w:t>
      </w:r>
      <w:r>
        <w:rPr>
          <w:rFonts w:hint="eastAsia" w:ascii="宋体" w:hAnsi="宋体" w:eastAsia="宋体" w:cs="宋体"/>
          <w:color w:val="auto"/>
          <w:spacing w:val="-2"/>
          <w:sz w:val="24"/>
          <w:szCs w:val="24"/>
          <w:highlight w:val="none"/>
        </w:rPr>
        <w:t>（见招标文件第六章格式三）</w:t>
      </w:r>
      <w:r>
        <w:rPr>
          <w:rFonts w:hint="eastAsia" w:ascii="宋体" w:hAnsi="宋体" w:eastAsia="宋体" w:cs="宋体"/>
          <w:color w:val="auto"/>
          <w:sz w:val="24"/>
          <w:szCs w:val="24"/>
          <w:highlight w:val="none"/>
        </w:rPr>
        <w:t>；</w:t>
      </w:r>
    </w:p>
    <w:p w14:paraId="124D7C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格</w:t>
      </w:r>
      <w:r>
        <w:rPr>
          <w:rFonts w:hint="eastAsia" w:ascii="宋体" w:hAnsi="宋体" w:eastAsia="宋体" w:cs="宋体"/>
          <w:color w:val="auto"/>
          <w:sz w:val="24"/>
          <w:szCs w:val="24"/>
          <w:highlight w:val="none"/>
        </w:rPr>
        <w:t>审</w:t>
      </w:r>
      <w:r>
        <w:rPr>
          <w:rFonts w:hint="eastAsia" w:ascii="宋体" w:hAnsi="宋体" w:eastAsia="宋体" w:cs="宋体"/>
          <w:color w:val="auto"/>
          <w:spacing w:val="-2"/>
          <w:sz w:val="24"/>
          <w:szCs w:val="24"/>
          <w:highlight w:val="none"/>
        </w:rPr>
        <w:t>查</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料（见招标文件第六章格式</w:t>
      </w:r>
      <w:r>
        <w:rPr>
          <w:rFonts w:ascii="宋体" w:hAnsi="宋体" w:eastAsia="宋体" w:cs="宋体"/>
          <w:color w:val="auto"/>
          <w:spacing w:val="-2"/>
          <w:sz w:val="24"/>
          <w:szCs w:val="24"/>
          <w:highlight w:val="none"/>
        </w:rPr>
        <w:t>四</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w:t>
      </w:r>
    </w:p>
    <w:p w14:paraId="18504C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cs="宋体"/>
          <w:color w:val="auto"/>
          <w:spacing w:val="-2"/>
          <w:sz w:val="24"/>
          <w:szCs w:val="24"/>
          <w:highlight w:val="none"/>
        </w:rPr>
        <w:t>企业及项目负责人</w:t>
      </w:r>
      <w:r>
        <w:rPr>
          <w:rFonts w:hint="eastAsia" w:ascii="宋体" w:hAnsi="宋体"/>
          <w:color w:val="auto"/>
          <w:sz w:val="24"/>
          <w:highlight w:val="none"/>
        </w:rPr>
        <w:t>类似业绩</w:t>
      </w:r>
      <w:r>
        <w:rPr>
          <w:rFonts w:hint="eastAsia"/>
          <w:color w:val="auto"/>
          <w:sz w:val="24"/>
          <w:szCs w:val="24"/>
          <w:highlight w:val="none"/>
        </w:rPr>
        <w:t>一览表</w:t>
      </w:r>
      <w:r>
        <w:rPr>
          <w:rFonts w:hint="eastAsia" w:ascii="宋体" w:hAnsi="宋体" w:eastAsia="宋体" w:cs="宋体"/>
          <w:color w:val="auto"/>
          <w:spacing w:val="-2"/>
          <w:sz w:val="24"/>
          <w:szCs w:val="24"/>
          <w:highlight w:val="none"/>
        </w:rPr>
        <w:t>（见招标文件第六章格式</w:t>
      </w:r>
      <w:r>
        <w:rPr>
          <w:rFonts w:ascii="宋体" w:hAnsi="宋体" w:eastAsia="宋体" w:cs="宋体"/>
          <w:color w:val="auto"/>
          <w:spacing w:val="-2"/>
          <w:sz w:val="24"/>
          <w:szCs w:val="24"/>
          <w:highlight w:val="none"/>
        </w:rPr>
        <w:t>五</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w:t>
      </w:r>
    </w:p>
    <w:p w14:paraId="2354C0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拟投入本项目造价人员一览表</w:t>
      </w:r>
      <w:r>
        <w:rPr>
          <w:rFonts w:hint="eastAsia" w:ascii="宋体" w:hAnsi="宋体" w:eastAsia="宋体" w:cs="宋体"/>
          <w:color w:val="auto"/>
          <w:spacing w:val="-2"/>
          <w:sz w:val="24"/>
          <w:szCs w:val="24"/>
          <w:highlight w:val="none"/>
        </w:rPr>
        <w:t>（见招标文件第六章格式</w:t>
      </w:r>
      <w:r>
        <w:rPr>
          <w:rFonts w:ascii="宋体" w:hAnsi="宋体" w:eastAsia="宋体" w:cs="宋体"/>
          <w:color w:val="auto"/>
          <w:spacing w:val="-2"/>
          <w:sz w:val="24"/>
          <w:szCs w:val="24"/>
          <w:highlight w:val="none"/>
        </w:rPr>
        <w:t>六</w:t>
      </w:r>
      <w:r>
        <w:rPr>
          <w:rFonts w:hint="eastAsia" w:ascii="宋体" w:hAnsi="宋体" w:eastAsia="宋体" w:cs="宋体"/>
          <w:color w:val="auto"/>
          <w:spacing w:val="-2"/>
          <w:sz w:val="24"/>
          <w:szCs w:val="24"/>
          <w:highlight w:val="none"/>
        </w:rPr>
        <w:t>）；</w:t>
      </w:r>
    </w:p>
    <w:p w14:paraId="672514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7</w:t>
      </w:r>
      <w:r>
        <w:rPr>
          <w:rFonts w:hint="eastAsia" w:ascii="宋体" w:hAnsi="宋体" w:eastAsia="宋体" w:cs="宋体"/>
          <w:color w:val="auto"/>
          <w:spacing w:val="-2"/>
          <w:sz w:val="24"/>
          <w:szCs w:val="24"/>
          <w:highlight w:val="none"/>
        </w:rPr>
        <w:t>）造价咨询服务</w:t>
      </w:r>
      <w:r>
        <w:rPr>
          <w:rFonts w:hint="eastAsia" w:ascii="宋体" w:hAnsi="宋体" w:eastAsia="宋体" w:cs="宋体"/>
          <w:color w:val="auto"/>
          <w:sz w:val="24"/>
          <w:szCs w:val="24"/>
          <w:highlight w:val="none"/>
        </w:rPr>
        <w:t>方案：根据招标人提供的技术要求及资料，编制有针对性的造价咨询服务方案；</w:t>
      </w:r>
    </w:p>
    <w:p w14:paraId="6E0F85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表规</w:t>
      </w:r>
      <w:r>
        <w:rPr>
          <w:rFonts w:hint="eastAsia" w:ascii="宋体" w:hAnsi="宋体" w:eastAsia="宋体" w:cs="宋体"/>
          <w:color w:val="auto"/>
          <w:sz w:val="24"/>
          <w:szCs w:val="24"/>
          <w:highlight w:val="none"/>
        </w:rPr>
        <w:t>定的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料。投标人在评标过程</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的符合法律法规和</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件规定的澄清确认</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构</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投标文件的组成部</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18311A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3.1.2投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须</w:t>
      </w:r>
      <w:r>
        <w:rPr>
          <w:rFonts w:hint="eastAsia" w:ascii="宋体" w:hAnsi="宋体" w:eastAsia="宋体" w:cs="宋体"/>
          <w:color w:val="auto"/>
          <w:position w:val="-1"/>
          <w:sz w:val="24"/>
          <w:szCs w:val="24"/>
          <w:highlight w:val="none"/>
        </w:rPr>
        <w:t>知</w:t>
      </w:r>
      <w:r>
        <w:rPr>
          <w:rFonts w:hint="eastAsia" w:ascii="宋体" w:hAnsi="宋体" w:eastAsia="宋体" w:cs="宋体"/>
          <w:color w:val="auto"/>
          <w:spacing w:val="-2"/>
          <w:position w:val="-1"/>
          <w:sz w:val="24"/>
          <w:szCs w:val="24"/>
          <w:highlight w:val="none"/>
        </w:rPr>
        <w:t>前</w:t>
      </w:r>
      <w:r>
        <w:rPr>
          <w:rFonts w:hint="eastAsia" w:ascii="宋体" w:hAnsi="宋体" w:eastAsia="宋体" w:cs="宋体"/>
          <w:color w:val="auto"/>
          <w:position w:val="-1"/>
          <w:sz w:val="24"/>
          <w:szCs w:val="24"/>
          <w:highlight w:val="none"/>
        </w:rPr>
        <w:t>附</w:t>
      </w:r>
      <w:r>
        <w:rPr>
          <w:rFonts w:hint="eastAsia" w:ascii="宋体" w:hAnsi="宋体" w:eastAsia="宋体" w:cs="宋体"/>
          <w:color w:val="auto"/>
          <w:spacing w:val="-2"/>
          <w:position w:val="-1"/>
          <w:sz w:val="24"/>
          <w:szCs w:val="24"/>
          <w:highlight w:val="none"/>
        </w:rPr>
        <w:t>表规</w:t>
      </w:r>
      <w:r>
        <w:rPr>
          <w:rFonts w:hint="eastAsia" w:ascii="宋体" w:hAnsi="宋体" w:eastAsia="宋体" w:cs="宋体"/>
          <w:color w:val="auto"/>
          <w:position w:val="-1"/>
          <w:sz w:val="24"/>
          <w:szCs w:val="24"/>
          <w:highlight w:val="none"/>
        </w:rPr>
        <w:t>定不</w:t>
      </w:r>
      <w:r>
        <w:rPr>
          <w:rFonts w:hint="eastAsia" w:ascii="宋体" w:hAnsi="宋体" w:eastAsia="宋体" w:cs="宋体"/>
          <w:color w:val="auto"/>
          <w:spacing w:val="-2"/>
          <w:position w:val="-1"/>
          <w:sz w:val="24"/>
          <w:szCs w:val="24"/>
          <w:highlight w:val="none"/>
        </w:rPr>
        <w:t>接</w:t>
      </w:r>
      <w:r>
        <w:rPr>
          <w:rFonts w:hint="eastAsia" w:ascii="宋体" w:hAnsi="宋体" w:eastAsia="宋体" w:cs="宋体"/>
          <w:color w:val="auto"/>
          <w:position w:val="-1"/>
          <w:sz w:val="24"/>
          <w:szCs w:val="24"/>
          <w:highlight w:val="none"/>
        </w:rPr>
        <w:t>受</w:t>
      </w:r>
      <w:r>
        <w:rPr>
          <w:rFonts w:hint="eastAsia" w:ascii="宋体" w:hAnsi="宋体" w:eastAsia="宋体" w:cs="宋体"/>
          <w:color w:val="auto"/>
          <w:spacing w:val="-2"/>
          <w:position w:val="-1"/>
          <w:sz w:val="24"/>
          <w:szCs w:val="24"/>
          <w:highlight w:val="none"/>
        </w:rPr>
        <w:t>联</w:t>
      </w:r>
      <w:r>
        <w:rPr>
          <w:rFonts w:hint="eastAsia" w:ascii="宋体" w:hAnsi="宋体" w:eastAsia="宋体" w:cs="宋体"/>
          <w:color w:val="auto"/>
          <w:position w:val="-1"/>
          <w:sz w:val="24"/>
          <w:szCs w:val="24"/>
          <w:highlight w:val="none"/>
        </w:rPr>
        <w:t>合</w:t>
      </w:r>
      <w:r>
        <w:rPr>
          <w:rFonts w:hint="eastAsia" w:ascii="宋体" w:hAnsi="宋体" w:eastAsia="宋体" w:cs="宋体"/>
          <w:color w:val="auto"/>
          <w:spacing w:val="-2"/>
          <w:position w:val="-1"/>
          <w:sz w:val="24"/>
          <w:szCs w:val="24"/>
          <w:highlight w:val="none"/>
        </w:rPr>
        <w:t>体</w:t>
      </w:r>
      <w:r>
        <w:rPr>
          <w:rFonts w:hint="eastAsia" w:ascii="宋体" w:hAnsi="宋体" w:eastAsia="宋体" w:cs="宋体"/>
          <w:color w:val="auto"/>
          <w:position w:val="-1"/>
          <w:sz w:val="24"/>
          <w:szCs w:val="24"/>
          <w:highlight w:val="none"/>
        </w:rPr>
        <w:t>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10"/>
          <w:position w:val="-1"/>
          <w:sz w:val="24"/>
          <w:szCs w:val="24"/>
          <w:highlight w:val="none"/>
        </w:rPr>
        <w:t>，</w:t>
      </w:r>
      <w:r>
        <w:rPr>
          <w:rFonts w:hint="eastAsia" w:ascii="宋体" w:hAnsi="宋体" w:eastAsia="宋体" w:cs="宋体"/>
          <w:color w:val="auto"/>
          <w:position w:val="-1"/>
          <w:sz w:val="24"/>
          <w:szCs w:val="24"/>
          <w:highlight w:val="none"/>
        </w:rPr>
        <w:t>或投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没</w:t>
      </w:r>
      <w:r>
        <w:rPr>
          <w:rFonts w:hint="eastAsia" w:ascii="宋体" w:hAnsi="宋体" w:eastAsia="宋体" w:cs="宋体"/>
          <w:color w:val="auto"/>
          <w:position w:val="-1"/>
          <w:sz w:val="24"/>
          <w:szCs w:val="24"/>
          <w:highlight w:val="none"/>
        </w:rPr>
        <w:t>有</w:t>
      </w:r>
      <w:r>
        <w:rPr>
          <w:rFonts w:hint="eastAsia" w:ascii="宋体" w:hAnsi="宋体" w:eastAsia="宋体" w:cs="宋体"/>
          <w:color w:val="auto"/>
          <w:spacing w:val="-2"/>
          <w:position w:val="-1"/>
          <w:sz w:val="24"/>
          <w:szCs w:val="24"/>
          <w:highlight w:val="none"/>
        </w:rPr>
        <w:t>组</w:t>
      </w:r>
      <w:r>
        <w:rPr>
          <w:rFonts w:hint="eastAsia" w:ascii="宋体" w:hAnsi="宋体" w:eastAsia="宋体" w:cs="宋体"/>
          <w:color w:val="auto"/>
          <w:position w:val="-1"/>
          <w:sz w:val="24"/>
          <w:szCs w:val="24"/>
          <w:highlight w:val="none"/>
        </w:rPr>
        <w:t>成</w:t>
      </w:r>
      <w:r>
        <w:rPr>
          <w:rFonts w:hint="eastAsia" w:ascii="宋体" w:hAnsi="宋体" w:eastAsia="宋体" w:cs="宋体"/>
          <w:color w:val="auto"/>
          <w:spacing w:val="-2"/>
          <w:position w:val="-1"/>
          <w:sz w:val="24"/>
          <w:szCs w:val="24"/>
          <w:highlight w:val="none"/>
        </w:rPr>
        <w:t>联</w:t>
      </w:r>
      <w:r>
        <w:rPr>
          <w:rFonts w:hint="eastAsia" w:ascii="宋体" w:hAnsi="宋体" w:eastAsia="宋体" w:cs="宋体"/>
          <w:color w:val="auto"/>
          <w:position w:val="-1"/>
          <w:sz w:val="24"/>
          <w:szCs w:val="24"/>
          <w:highlight w:val="none"/>
        </w:rPr>
        <w:t>合</w:t>
      </w:r>
      <w:r>
        <w:rPr>
          <w:rFonts w:hint="eastAsia" w:ascii="宋体" w:hAnsi="宋体" w:eastAsia="宋体" w:cs="宋体"/>
          <w:color w:val="auto"/>
          <w:spacing w:val="-2"/>
          <w:position w:val="-1"/>
          <w:sz w:val="24"/>
          <w:szCs w:val="24"/>
          <w:highlight w:val="none"/>
        </w:rPr>
        <w:t>体</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7"/>
          <w:position w:val="-1"/>
          <w:sz w:val="24"/>
          <w:szCs w:val="24"/>
          <w:highlight w:val="none"/>
        </w:rPr>
        <w:t>，</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文</w:t>
      </w:r>
      <w:r>
        <w:rPr>
          <w:rFonts w:hint="eastAsia" w:ascii="宋体" w:hAnsi="宋体" w:eastAsia="宋体" w:cs="宋体"/>
          <w:color w:val="auto"/>
          <w:position w:val="-1"/>
          <w:sz w:val="24"/>
          <w:szCs w:val="24"/>
          <w:highlight w:val="none"/>
        </w:rPr>
        <w:t>件</w:t>
      </w:r>
      <w:r>
        <w:rPr>
          <w:rFonts w:hint="eastAsia" w:ascii="宋体" w:hAnsi="宋体" w:eastAsia="宋体" w:cs="宋体"/>
          <w:color w:val="auto"/>
          <w:sz w:val="24"/>
          <w:szCs w:val="24"/>
          <w:highlight w:val="none"/>
        </w:rPr>
        <w:t>不包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所</w:t>
      </w:r>
      <w:r>
        <w:rPr>
          <w:rFonts w:hint="eastAsia" w:ascii="宋体" w:hAnsi="宋体" w:eastAsia="宋体" w:cs="宋体"/>
          <w:color w:val="auto"/>
          <w:spacing w:val="-2"/>
          <w:sz w:val="24"/>
          <w:szCs w:val="24"/>
          <w:highlight w:val="none"/>
        </w:rPr>
        <w:t>指</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联</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体</w:t>
      </w:r>
      <w:r>
        <w:rPr>
          <w:rFonts w:hint="eastAsia" w:ascii="宋体" w:hAnsi="宋体" w:eastAsia="宋体" w:cs="宋体"/>
          <w:color w:val="auto"/>
          <w:sz w:val="24"/>
          <w:szCs w:val="24"/>
          <w:highlight w:val="none"/>
        </w:rPr>
        <w:t>协</w:t>
      </w:r>
      <w:r>
        <w:rPr>
          <w:rFonts w:hint="eastAsia" w:ascii="宋体" w:hAnsi="宋体" w:eastAsia="宋体" w:cs="宋体"/>
          <w:color w:val="auto"/>
          <w:spacing w:val="-2"/>
          <w:sz w:val="24"/>
          <w:szCs w:val="24"/>
          <w:highlight w:val="none"/>
        </w:rPr>
        <w:t>议</w:t>
      </w:r>
      <w:r>
        <w:rPr>
          <w:rFonts w:hint="eastAsia" w:ascii="宋体" w:hAnsi="宋体" w:eastAsia="宋体" w:cs="宋体"/>
          <w:color w:val="auto"/>
          <w:sz w:val="24"/>
          <w:szCs w:val="24"/>
          <w:highlight w:val="none"/>
        </w:rPr>
        <w:t>书。</w:t>
      </w:r>
    </w:p>
    <w:p w14:paraId="68C3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表未</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证</w:t>
      </w:r>
      <w:r>
        <w:rPr>
          <w:rFonts w:hint="eastAsia" w:ascii="宋体" w:hAnsi="宋体" w:eastAsia="宋体" w:cs="宋体"/>
          <w:color w:val="auto"/>
          <w:spacing w:val="-2"/>
          <w:sz w:val="24"/>
          <w:szCs w:val="24"/>
          <w:highlight w:val="none"/>
        </w:rPr>
        <w:t>金</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所指的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证</w:t>
      </w:r>
      <w:r>
        <w:rPr>
          <w:rFonts w:hint="eastAsia" w:ascii="宋体" w:hAnsi="宋体" w:eastAsia="宋体" w:cs="宋体"/>
          <w:color w:val="auto"/>
          <w:spacing w:val="-2"/>
          <w:sz w:val="24"/>
          <w:szCs w:val="24"/>
          <w:highlight w:val="none"/>
        </w:rPr>
        <w:t>金</w:t>
      </w:r>
      <w:r>
        <w:rPr>
          <w:rFonts w:hint="eastAsia" w:ascii="宋体" w:hAnsi="宋体" w:eastAsia="宋体" w:cs="宋体"/>
          <w:color w:val="auto"/>
          <w:sz w:val="24"/>
          <w:szCs w:val="24"/>
          <w:highlight w:val="none"/>
        </w:rPr>
        <w:t>。</w:t>
      </w:r>
    </w:p>
    <w:p w14:paraId="24B6BDBD">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.2投标报价</w:t>
      </w:r>
    </w:p>
    <w:p w14:paraId="606CC0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3CD313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投标人应充分了解该项目的总体情况以及影响投标报价的其他要素。</w:t>
      </w:r>
    </w:p>
    <w:p w14:paraId="4447ED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本项目的报价方式见投标人须知前附表。投标人在投标截止时间前修改投标函中的投标报价总额，应同时修改投标文件“投标报价表”中的相应报价。此修改须符合本章第4.3款的有关要求。</w:t>
      </w:r>
    </w:p>
    <w:p w14:paraId="66116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的，投标人的投标报价不得超过</w:t>
      </w:r>
      <w:r>
        <w:rPr>
          <w:rFonts w:hint="eastAsia" w:ascii="宋体" w:hAnsi="宋体" w:eastAsia="宋体" w:cs="宋体"/>
          <w:color w:val="auto"/>
          <w:kern w:val="0"/>
          <w:sz w:val="24"/>
          <w:szCs w:val="24"/>
          <w:highlight w:val="none"/>
          <w:lang w:eastAsia="zh-CN"/>
        </w:rPr>
        <w:t>招标控制价</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eastAsia="zh-CN"/>
        </w:rPr>
        <w:t>招标控制价</w:t>
      </w:r>
      <w:r>
        <w:rPr>
          <w:rFonts w:hint="eastAsia" w:ascii="宋体" w:hAnsi="宋体" w:eastAsia="宋体" w:cs="宋体"/>
          <w:color w:val="auto"/>
          <w:sz w:val="24"/>
          <w:szCs w:val="24"/>
          <w:highlight w:val="none"/>
        </w:rPr>
        <w:t>在投标人须知前附表中载明。</w:t>
      </w:r>
    </w:p>
    <w:p w14:paraId="6F8B28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14:paraId="00E18276">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.3投标有效期</w:t>
      </w:r>
    </w:p>
    <w:p w14:paraId="71CCC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3.3.1见</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w:t>
      </w:r>
    </w:p>
    <w:p w14:paraId="6532D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pacing w:val="-6"/>
          <w:sz w:val="24"/>
          <w:szCs w:val="24"/>
          <w:highlight w:val="none"/>
        </w:rPr>
        <w:t>在投标有效期内，投标人撤销投标文件的，应承担招标文件和法律规定的责任</w:t>
      </w:r>
      <w:r>
        <w:rPr>
          <w:rFonts w:hint="eastAsia" w:ascii="宋体" w:hAnsi="宋体" w:eastAsia="宋体" w:cs="宋体"/>
          <w:color w:val="auto"/>
          <w:sz w:val="24"/>
          <w:szCs w:val="24"/>
          <w:highlight w:val="none"/>
        </w:rPr>
        <w:t>。</w:t>
      </w:r>
    </w:p>
    <w:p w14:paraId="641828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w:t>
      </w:r>
      <w:r>
        <w:rPr>
          <w:rFonts w:hint="eastAsia" w:ascii="宋体" w:hAnsi="宋体" w:eastAsia="宋体" w:cs="宋体"/>
          <w:color w:val="auto"/>
          <w:spacing w:val="-2"/>
          <w:sz w:val="24"/>
          <w:szCs w:val="24"/>
          <w:highlight w:val="none"/>
        </w:rPr>
        <w:t>现</w:t>
      </w:r>
      <w:r>
        <w:rPr>
          <w:rFonts w:hint="eastAsia" w:ascii="宋体" w:hAnsi="宋体" w:eastAsia="宋体" w:cs="宋体"/>
          <w:color w:val="auto"/>
          <w:sz w:val="24"/>
          <w:szCs w:val="24"/>
          <w:highlight w:val="none"/>
        </w:rPr>
        <w:t>特</w:t>
      </w:r>
      <w:r>
        <w:rPr>
          <w:rFonts w:hint="eastAsia" w:ascii="宋体" w:hAnsi="宋体" w:eastAsia="宋体" w:cs="宋体"/>
          <w:color w:val="auto"/>
          <w:spacing w:val="-2"/>
          <w:sz w:val="24"/>
          <w:szCs w:val="24"/>
          <w:highlight w:val="none"/>
        </w:rPr>
        <w:t>殊</w:t>
      </w:r>
      <w:r>
        <w:rPr>
          <w:rFonts w:hint="eastAsia" w:ascii="宋体" w:hAnsi="宋体" w:eastAsia="宋体" w:cs="宋体"/>
          <w:color w:val="auto"/>
          <w:sz w:val="24"/>
          <w:szCs w:val="24"/>
          <w:highlight w:val="none"/>
        </w:rPr>
        <w:t>情</w:t>
      </w:r>
      <w:r>
        <w:rPr>
          <w:rFonts w:hint="eastAsia" w:ascii="宋体" w:hAnsi="宋体" w:eastAsia="宋体" w:cs="宋体"/>
          <w:color w:val="auto"/>
          <w:spacing w:val="-2"/>
          <w:sz w:val="24"/>
          <w:szCs w:val="24"/>
          <w:highlight w:val="none"/>
        </w:rPr>
        <w:t>况</w:t>
      </w:r>
      <w:r>
        <w:rPr>
          <w:rFonts w:hint="eastAsia" w:ascii="宋体" w:hAnsi="宋体" w:eastAsia="宋体" w:cs="宋体"/>
          <w:color w:val="auto"/>
          <w:sz w:val="24"/>
          <w:szCs w:val="24"/>
          <w:highlight w:val="none"/>
        </w:rPr>
        <w:t>需</w:t>
      </w:r>
      <w:r>
        <w:rPr>
          <w:rFonts w:hint="eastAsia" w:ascii="宋体" w:hAnsi="宋体" w:eastAsia="宋体" w:cs="宋体"/>
          <w:color w:val="auto"/>
          <w:spacing w:val="-2"/>
          <w:sz w:val="24"/>
          <w:szCs w:val="24"/>
          <w:highlight w:val="none"/>
        </w:rPr>
        <w:t>要延</w:t>
      </w:r>
      <w:r>
        <w:rPr>
          <w:rFonts w:hint="eastAsia" w:ascii="宋体" w:hAnsi="宋体" w:eastAsia="宋体" w:cs="宋体"/>
          <w:color w:val="auto"/>
          <w:sz w:val="24"/>
          <w:szCs w:val="24"/>
          <w:highlight w:val="none"/>
        </w:rPr>
        <w:t>长投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效</w:t>
      </w:r>
      <w:r>
        <w:rPr>
          <w:rFonts w:hint="eastAsia" w:ascii="宋体" w:hAnsi="宋体" w:eastAsia="宋体" w:cs="宋体"/>
          <w:color w:val="auto"/>
          <w:sz w:val="24"/>
          <w:szCs w:val="24"/>
          <w:highlight w:val="none"/>
        </w:rPr>
        <w:t>期</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77"/>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书面</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式</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延长</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标有效期。投标人应</w:t>
      </w:r>
      <w:r>
        <w:rPr>
          <w:rFonts w:hint="eastAsia" w:ascii="宋体" w:hAnsi="宋体" w:eastAsia="宋体" w:cs="宋体"/>
          <w:color w:val="auto"/>
          <w:spacing w:val="-2"/>
          <w:sz w:val="24"/>
          <w:szCs w:val="24"/>
          <w:highlight w:val="none"/>
        </w:rPr>
        <w:t>予</w:t>
      </w:r>
      <w:r>
        <w:rPr>
          <w:rFonts w:hint="eastAsia" w:ascii="宋体" w:hAnsi="宋体" w:eastAsia="宋体" w:cs="宋体"/>
          <w:color w:val="auto"/>
          <w:sz w:val="24"/>
          <w:szCs w:val="24"/>
          <w:highlight w:val="none"/>
        </w:rPr>
        <w:t>以书</w:t>
      </w:r>
      <w:r>
        <w:rPr>
          <w:rFonts w:hint="eastAsia" w:ascii="宋体" w:hAnsi="宋体" w:eastAsia="宋体" w:cs="宋体"/>
          <w:color w:val="auto"/>
          <w:spacing w:val="-2"/>
          <w:sz w:val="24"/>
          <w:szCs w:val="24"/>
          <w:highlight w:val="none"/>
        </w:rPr>
        <w:t>面</w:t>
      </w:r>
      <w:r>
        <w:rPr>
          <w:rFonts w:hint="eastAsia" w:ascii="宋体" w:hAnsi="宋体" w:eastAsia="宋体" w:cs="宋体"/>
          <w:color w:val="auto"/>
          <w:sz w:val="24"/>
          <w:szCs w:val="24"/>
          <w:highlight w:val="none"/>
        </w:rPr>
        <w:t>答复，同意延长</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，不得</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求或被允许修改其</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；投标人拒绝延</w:t>
      </w:r>
      <w:r>
        <w:rPr>
          <w:rFonts w:hint="eastAsia" w:ascii="宋体" w:hAnsi="宋体" w:eastAsia="宋体" w:cs="宋体"/>
          <w:color w:val="auto"/>
          <w:spacing w:val="-2"/>
          <w:sz w:val="24"/>
          <w:szCs w:val="24"/>
          <w:highlight w:val="none"/>
        </w:rPr>
        <w:t>长</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投标失效。</w:t>
      </w:r>
    </w:p>
    <w:p w14:paraId="5C7185AD">
      <w:pPr>
        <w:spacing w:line="360" w:lineRule="auto"/>
        <w:ind w:firstLine="484"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pacing w:val="1"/>
          <w:sz w:val="24"/>
          <w:szCs w:val="24"/>
          <w:highlight w:val="none"/>
        </w:rPr>
        <w:t>3</w:t>
      </w:r>
      <w:r>
        <w:rPr>
          <w:rFonts w:hint="eastAsia" w:ascii="宋体" w:hAnsi="宋体" w:eastAsia="宋体" w:cs="宋体"/>
          <w:strike w:val="0"/>
          <w:dstrike w:val="0"/>
          <w:color w:val="auto"/>
          <w:sz w:val="24"/>
          <w:szCs w:val="24"/>
          <w:highlight w:val="none"/>
        </w:rPr>
        <w:t>.4投标保证金</w:t>
      </w:r>
    </w:p>
    <w:p w14:paraId="4E45F630">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14:paraId="183B78E2">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position w:val="-1"/>
          <w:sz w:val="24"/>
          <w:szCs w:val="24"/>
          <w:highlight w:val="none"/>
        </w:rPr>
        <w:t>3.4.2</w:t>
      </w:r>
      <w:r>
        <w:rPr>
          <w:rFonts w:hint="eastAsia" w:ascii="宋体" w:hAnsi="宋体" w:eastAsia="宋体" w:cs="宋体"/>
          <w:strike w:val="0"/>
          <w:dstrike w:val="0"/>
          <w:color w:val="auto"/>
          <w:spacing w:val="-6"/>
          <w:sz w:val="24"/>
          <w:szCs w:val="24"/>
          <w:highlight w:val="none"/>
        </w:rPr>
        <w:t>投标人不按本章第 3.4.1 项要求提交投标保证金的，评标委员会将否决其投标</w:t>
      </w:r>
      <w:r>
        <w:rPr>
          <w:rFonts w:hint="eastAsia" w:ascii="宋体" w:hAnsi="宋体" w:eastAsia="宋体" w:cs="宋体"/>
          <w:strike w:val="0"/>
          <w:dstrike w:val="0"/>
          <w:color w:val="auto"/>
          <w:position w:val="-1"/>
          <w:sz w:val="24"/>
          <w:szCs w:val="24"/>
          <w:highlight w:val="none"/>
        </w:rPr>
        <w:t>。</w:t>
      </w:r>
    </w:p>
    <w:p w14:paraId="0BC95C92">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3.4.3招标人最迟将在与中标人签订合同后5日内，向未中标的投标人和中标人退还投标保证金。投标保证金以现金或者支票形式递交的，还应退还银行同期存款利息。</w:t>
      </w:r>
    </w:p>
    <w:p w14:paraId="7D7E3C79">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3.4.4有</w:t>
      </w:r>
      <w:r>
        <w:rPr>
          <w:rFonts w:hint="eastAsia" w:ascii="宋体" w:hAnsi="宋体" w:eastAsia="宋体" w:cs="宋体"/>
          <w:strike w:val="0"/>
          <w:dstrike w:val="0"/>
          <w:color w:val="auto"/>
          <w:spacing w:val="-2"/>
          <w:sz w:val="24"/>
          <w:szCs w:val="24"/>
          <w:highlight w:val="none"/>
        </w:rPr>
        <w:t>下</w:t>
      </w:r>
      <w:r>
        <w:rPr>
          <w:rFonts w:hint="eastAsia" w:ascii="宋体" w:hAnsi="宋体" w:eastAsia="宋体" w:cs="宋体"/>
          <w:strike w:val="0"/>
          <w:dstrike w:val="0"/>
          <w:color w:val="auto"/>
          <w:sz w:val="24"/>
          <w:szCs w:val="24"/>
          <w:highlight w:val="none"/>
        </w:rPr>
        <w:t>列</w:t>
      </w:r>
      <w:r>
        <w:rPr>
          <w:rFonts w:hint="eastAsia" w:ascii="宋体" w:hAnsi="宋体" w:eastAsia="宋体" w:cs="宋体"/>
          <w:strike w:val="0"/>
          <w:dstrike w:val="0"/>
          <w:color w:val="auto"/>
          <w:spacing w:val="-2"/>
          <w:sz w:val="24"/>
          <w:szCs w:val="24"/>
          <w:highlight w:val="none"/>
        </w:rPr>
        <w:t>情</w:t>
      </w:r>
      <w:r>
        <w:rPr>
          <w:rFonts w:hint="eastAsia" w:ascii="宋体" w:hAnsi="宋体" w:eastAsia="宋体" w:cs="宋体"/>
          <w:strike w:val="0"/>
          <w:dstrike w:val="0"/>
          <w:color w:val="auto"/>
          <w:sz w:val="24"/>
          <w:szCs w:val="24"/>
          <w:highlight w:val="none"/>
        </w:rPr>
        <w:t>形</w:t>
      </w:r>
      <w:r>
        <w:rPr>
          <w:rFonts w:hint="eastAsia" w:ascii="宋体" w:hAnsi="宋体" w:eastAsia="宋体" w:cs="宋体"/>
          <w:strike w:val="0"/>
          <w:dstrike w:val="0"/>
          <w:color w:val="auto"/>
          <w:spacing w:val="-2"/>
          <w:sz w:val="24"/>
          <w:szCs w:val="24"/>
          <w:highlight w:val="none"/>
        </w:rPr>
        <w:t>之</w:t>
      </w:r>
      <w:r>
        <w:rPr>
          <w:rFonts w:hint="eastAsia" w:ascii="宋体" w:hAnsi="宋体" w:eastAsia="宋体" w:cs="宋体"/>
          <w:strike w:val="0"/>
          <w:dstrike w:val="0"/>
          <w:color w:val="auto"/>
          <w:sz w:val="24"/>
          <w:szCs w:val="24"/>
          <w:highlight w:val="none"/>
        </w:rPr>
        <w:t>一</w:t>
      </w:r>
      <w:r>
        <w:rPr>
          <w:rFonts w:hint="eastAsia" w:ascii="宋体" w:hAnsi="宋体" w:eastAsia="宋体" w:cs="宋体"/>
          <w:strike w:val="0"/>
          <w:dstrike w:val="0"/>
          <w:color w:val="auto"/>
          <w:spacing w:val="-2"/>
          <w:sz w:val="24"/>
          <w:szCs w:val="24"/>
          <w:highlight w:val="none"/>
        </w:rPr>
        <w:t>的，</w:t>
      </w:r>
      <w:r>
        <w:rPr>
          <w:rFonts w:hint="eastAsia" w:ascii="宋体" w:hAnsi="宋体" w:eastAsia="宋体" w:cs="宋体"/>
          <w:strike w:val="0"/>
          <w:dstrike w:val="0"/>
          <w:color w:val="auto"/>
          <w:sz w:val="24"/>
          <w:szCs w:val="24"/>
          <w:highlight w:val="none"/>
        </w:rPr>
        <w:t>投标</w:t>
      </w:r>
      <w:r>
        <w:rPr>
          <w:rFonts w:hint="eastAsia" w:ascii="宋体" w:hAnsi="宋体" w:eastAsia="宋体" w:cs="宋体"/>
          <w:strike w:val="0"/>
          <w:dstrike w:val="0"/>
          <w:color w:val="auto"/>
          <w:spacing w:val="-2"/>
          <w:sz w:val="24"/>
          <w:szCs w:val="24"/>
          <w:highlight w:val="none"/>
        </w:rPr>
        <w:t>保</w:t>
      </w:r>
      <w:r>
        <w:rPr>
          <w:rFonts w:hint="eastAsia" w:ascii="宋体" w:hAnsi="宋体" w:eastAsia="宋体" w:cs="宋体"/>
          <w:strike w:val="0"/>
          <w:dstrike w:val="0"/>
          <w:color w:val="auto"/>
          <w:sz w:val="24"/>
          <w:szCs w:val="24"/>
          <w:highlight w:val="none"/>
        </w:rPr>
        <w:t>证</w:t>
      </w:r>
      <w:r>
        <w:rPr>
          <w:rFonts w:hint="eastAsia" w:ascii="宋体" w:hAnsi="宋体" w:eastAsia="宋体" w:cs="宋体"/>
          <w:strike w:val="0"/>
          <w:dstrike w:val="0"/>
          <w:color w:val="auto"/>
          <w:spacing w:val="-2"/>
          <w:sz w:val="24"/>
          <w:szCs w:val="24"/>
          <w:highlight w:val="none"/>
        </w:rPr>
        <w:t>金</w:t>
      </w:r>
      <w:r>
        <w:rPr>
          <w:rFonts w:hint="eastAsia" w:ascii="宋体" w:hAnsi="宋体" w:eastAsia="宋体" w:cs="宋体"/>
          <w:strike w:val="0"/>
          <w:dstrike w:val="0"/>
          <w:color w:val="auto"/>
          <w:sz w:val="24"/>
          <w:szCs w:val="24"/>
          <w:highlight w:val="none"/>
        </w:rPr>
        <w:t>将</w:t>
      </w:r>
      <w:r>
        <w:rPr>
          <w:rFonts w:hint="eastAsia" w:ascii="宋体" w:hAnsi="宋体" w:eastAsia="宋体" w:cs="宋体"/>
          <w:strike w:val="0"/>
          <w:dstrike w:val="0"/>
          <w:color w:val="auto"/>
          <w:spacing w:val="-2"/>
          <w:sz w:val="24"/>
          <w:szCs w:val="24"/>
          <w:highlight w:val="none"/>
        </w:rPr>
        <w:t>不</w:t>
      </w:r>
      <w:r>
        <w:rPr>
          <w:rFonts w:hint="eastAsia" w:ascii="宋体" w:hAnsi="宋体" w:eastAsia="宋体" w:cs="宋体"/>
          <w:strike w:val="0"/>
          <w:dstrike w:val="0"/>
          <w:color w:val="auto"/>
          <w:sz w:val="24"/>
          <w:szCs w:val="24"/>
          <w:highlight w:val="none"/>
        </w:rPr>
        <w:t>予</w:t>
      </w:r>
      <w:r>
        <w:rPr>
          <w:rFonts w:hint="eastAsia" w:ascii="宋体" w:hAnsi="宋体" w:eastAsia="宋体" w:cs="宋体"/>
          <w:strike w:val="0"/>
          <w:dstrike w:val="0"/>
          <w:color w:val="auto"/>
          <w:spacing w:val="-2"/>
          <w:sz w:val="24"/>
          <w:szCs w:val="24"/>
          <w:highlight w:val="none"/>
        </w:rPr>
        <w:t>退</w:t>
      </w:r>
      <w:r>
        <w:rPr>
          <w:rFonts w:hint="eastAsia" w:ascii="宋体" w:hAnsi="宋体" w:eastAsia="宋体" w:cs="宋体"/>
          <w:strike w:val="0"/>
          <w:dstrike w:val="0"/>
          <w:color w:val="auto"/>
          <w:sz w:val="24"/>
          <w:szCs w:val="24"/>
          <w:highlight w:val="none"/>
        </w:rPr>
        <w:t>还：</w:t>
      </w:r>
    </w:p>
    <w:p w14:paraId="7D12A1B0">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eastAsia="宋体" w:cs="宋体"/>
          <w:strike w:val="0"/>
          <w:dstrike w:val="0"/>
          <w:color w:val="auto"/>
          <w:spacing w:val="-2"/>
          <w:sz w:val="24"/>
          <w:szCs w:val="24"/>
          <w:highlight w:val="none"/>
        </w:rPr>
        <w:t>）</w:t>
      </w:r>
      <w:r>
        <w:rPr>
          <w:rFonts w:hint="eastAsia" w:ascii="宋体" w:hAnsi="宋体" w:eastAsia="宋体" w:cs="宋体"/>
          <w:strike w:val="0"/>
          <w:dstrike w:val="0"/>
          <w:color w:val="auto"/>
          <w:sz w:val="24"/>
          <w:szCs w:val="24"/>
          <w:highlight w:val="none"/>
        </w:rPr>
        <w:t>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w:t>
      </w:r>
      <w:r>
        <w:rPr>
          <w:rFonts w:hint="eastAsia" w:ascii="宋体" w:hAnsi="宋体" w:eastAsia="宋体" w:cs="宋体"/>
          <w:strike w:val="0"/>
          <w:dstrike w:val="0"/>
          <w:color w:val="auto"/>
          <w:spacing w:val="-2"/>
          <w:sz w:val="24"/>
          <w:szCs w:val="24"/>
          <w:highlight w:val="none"/>
        </w:rPr>
        <w:t>在</w:t>
      </w:r>
      <w:r>
        <w:rPr>
          <w:rFonts w:hint="eastAsia" w:ascii="宋体" w:hAnsi="宋体" w:eastAsia="宋体" w:cs="宋体"/>
          <w:strike w:val="0"/>
          <w:dstrike w:val="0"/>
          <w:color w:val="auto"/>
          <w:sz w:val="24"/>
          <w:szCs w:val="24"/>
          <w:highlight w:val="none"/>
        </w:rPr>
        <w:t>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有</w:t>
      </w:r>
      <w:r>
        <w:rPr>
          <w:rFonts w:hint="eastAsia" w:ascii="宋体" w:hAnsi="宋体" w:eastAsia="宋体" w:cs="宋体"/>
          <w:strike w:val="0"/>
          <w:dstrike w:val="0"/>
          <w:color w:val="auto"/>
          <w:spacing w:val="-2"/>
          <w:sz w:val="24"/>
          <w:szCs w:val="24"/>
          <w:highlight w:val="none"/>
        </w:rPr>
        <w:t>效期</w:t>
      </w:r>
      <w:r>
        <w:rPr>
          <w:rFonts w:hint="eastAsia" w:ascii="宋体" w:hAnsi="宋体" w:eastAsia="宋体" w:cs="宋体"/>
          <w:strike w:val="0"/>
          <w:dstrike w:val="0"/>
          <w:color w:val="auto"/>
          <w:sz w:val="24"/>
          <w:szCs w:val="24"/>
          <w:highlight w:val="none"/>
        </w:rPr>
        <w:t>内撤</w:t>
      </w:r>
      <w:r>
        <w:rPr>
          <w:rFonts w:hint="eastAsia" w:ascii="宋体" w:hAnsi="宋体" w:eastAsia="宋体" w:cs="宋体"/>
          <w:strike w:val="0"/>
          <w:dstrike w:val="0"/>
          <w:color w:val="auto"/>
          <w:spacing w:val="-2"/>
          <w:sz w:val="24"/>
          <w:szCs w:val="24"/>
          <w:highlight w:val="none"/>
        </w:rPr>
        <w:t>销</w:t>
      </w:r>
      <w:r>
        <w:rPr>
          <w:rFonts w:hint="eastAsia" w:ascii="宋体" w:hAnsi="宋体" w:eastAsia="宋体" w:cs="宋体"/>
          <w:strike w:val="0"/>
          <w:dstrike w:val="0"/>
          <w:color w:val="auto"/>
          <w:sz w:val="24"/>
          <w:szCs w:val="24"/>
          <w:highlight w:val="none"/>
        </w:rPr>
        <w:t>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文</w:t>
      </w:r>
      <w:r>
        <w:rPr>
          <w:rFonts w:hint="eastAsia" w:ascii="宋体" w:hAnsi="宋体" w:eastAsia="宋体" w:cs="宋体"/>
          <w:strike w:val="0"/>
          <w:dstrike w:val="0"/>
          <w:color w:val="auto"/>
          <w:spacing w:val="-2"/>
          <w:sz w:val="24"/>
          <w:szCs w:val="24"/>
          <w:highlight w:val="none"/>
        </w:rPr>
        <w:t>件</w:t>
      </w:r>
      <w:r>
        <w:rPr>
          <w:rFonts w:hint="eastAsia" w:ascii="宋体" w:hAnsi="宋体" w:eastAsia="宋体" w:cs="宋体"/>
          <w:strike w:val="0"/>
          <w:dstrike w:val="0"/>
          <w:color w:val="auto"/>
          <w:sz w:val="24"/>
          <w:szCs w:val="24"/>
          <w:highlight w:val="none"/>
        </w:rPr>
        <w:t>；</w:t>
      </w:r>
    </w:p>
    <w:p w14:paraId="10C616F1">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（2）中标人在收到</w:t>
      </w:r>
      <w:r>
        <w:rPr>
          <w:rFonts w:hint="eastAsia" w:ascii="宋体" w:hAnsi="宋体" w:eastAsia="宋体" w:cs="宋体"/>
          <w:strike w:val="0"/>
          <w:dstrike w:val="0"/>
          <w:color w:val="auto"/>
          <w:spacing w:val="-2"/>
          <w:sz w:val="24"/>
          <w:szCs w:val="24"/>
          <w:highlight w:val="none"/>
        </w:rPr>
        <w:t>中</w:t>
      </w:r>
      <w:r>
        <w:rPr>
          <w:rFonts w:hint="eastAsia" w:ascii="宋体" w:hAnsi="宋体" w:eastAsia="宋体" w:cs="宋体"/>
          <w:strike w:val="0"/>
          <w:dstrike w:val="0"/>
          <w:color w:val="auto"/>
          <w:sz w:val="24"/>
          <w:szCs w:val="24"/>
          <w:highlight w:val="none"/>
        </w:rPr>
        <w:t>标</w:t>
      </w:r>
      <w:r>
        <w:rPr>
          <w:rFonts w:hint="eastAsia" w:ascii="宋体" w:hAnsi="宋体" w:eastAsia="宋体" w:cs="宋体"/>
          <w:strike w:val="0"/>
          <w:dstrike w:val="0"/>
          <w:color w:val="auto"/>
          <w:spacing w:val="-2"/>
          <w:sz w:val="24"/>
          <w:szCs w:val="24"/>
          <w:highlight w:val="none"/>
        </w:rPr>
        <w:t>通</w:t>
      </w:r>
      <w:r>
        <w:rPr>
          <w:rFonts w:hint="eastAsia" w:ascii="宋体" w:hAnsi="宋体" w:eastAsia="宋体" w:cs="宋体"/>
          <w:strike w:val="0"/>
          <w:dstrike w:val="0"/>
          <w:color w:val="auto"/>
          <w:sz w:val="24"/>
          <w:szCs w:val="24"/>
          <w:highlight w:val="none"/>
        </w:rPr>
        <w:t>知书后，无正当</w:t>
      </w:r>
      <w:r>
        <w:rPr>
          <w:rFonts w:hint="eastAsia" w:ascii="宋体" w:hAnsi="宋体" w:eastAsia="宋体" w:cs="宋体"/>
          <w:strike w:val="0"/>
          <w:dstrike w:val="0"/>
          <w:color w:val="auto"/>
          <w:spacing w:val="-2"/>
          <w:sz w:val="24"/>
          <w:szCs w:val="24"/>
          <w:highlight w:val="none"/>
        </w:rPr>
        <w:t>理</w:t>
      </w:r>
      <w:r>
        <w:rPr>
          <w:rFonts w:hint="eastAsia" w:ascii="宋体" w:hAnsi="宋体" w:eastAsia="宋体" w:cs="宋体"/>
          <w:strike w:val="0"/>
          <w:dstrike w:val="0"/>
          <w:color w:val="auto"/>
          <w:sz w:val="24"/>
          <w:szCs w:val="24"/>
          <w:highlight w:val="none"/>
        </w:rPr>
        <w:t>由不</w:t>
      </w:r>
      <w:r>
        <w:rPr>
          <w:rFonts w:hint="eastAsia" w:ascii="宋体" w:hAnsi="宋体" w:eastAsia="宋体" w:cs="宋体"/>
          <w:strike w:val="0"/>
          <w:dstrike w:val="0"/>
          <w:color w:val="auto"/>
          <w:spacing w:val="-2"/>
          <w:sz w:val="24"/>
          <w:szCs w:val="24"/>
          <w:highlight w:val="none"/>
        </w:rPr>
        <w:t>与</w:t>
      </w:r>
      <w:r>
        <w:rPr>
          <w:rFonts w:hint="eastAsia" w:ascii="宋体" w:hAnsi="宋体" w:eastAsia="宋体" w:cs="宋体"/>
          <w:strike w:val="0"/>
          <w:dstrike w:val="0"/>
          <w:color w:val="auto"/>
          <w:sz w:val="24"/>
          <w:szCs w:val="24"/>
          <w:highlight w:val="none"/>
        </w:rPr>
        <w:t>招标人订立合同</w:t>
      </w:r>
      <w:r>
        <w:rPr>
          <w:rFonts w:hint="eastAsia" w:ascii="宋体" w:hAnsi="宋体" w:eastAsia="宋体" w:cs="宋体"/>
          <w:strike w:val="0"/>
          <w:dstrike w:val="0"/>
          <w:color w:val="auto"/>
          <w:spacing w:val="-2"/>
          <w:sz w:val="24"/>
          <w:szCs w:val="24"/>
          <w:highlight w:val="none"/>
        </w:rPr>
        <w:t>，</w:t>
      </w:r>
      <w:r>
        <w:rPr>
          <w:rFonts w:hint="eastAsia" w:ascii="宋体" w:hAnsi="宋体" w:eastAsia="宋体" w:cs="宋体"/>
          <w:strike w:val="0"/>
          <w:dstrike w:val="0"/>
          <w:color w:val="auto"/>
          <w:sz w:val="24"/>
          <w:szCs w:val="24"/>
          <w:highlight w:val="none"/>
        </w:rPr>
        <w:t>在签</w:t>
      </w:r>
      <w:r>
        <w:rPr>
          <w:rFonts w:hint="eastAsia" w:ascii="宋体" w:hAnsi="宋体" w:eastAsia="宋体" w:cs="宋体"/>
          <w:strike w:val="0"/>
          <w:dstrike w:val="0"/>
          <w:color w:val="auto"/>
          <w:spacing w:val="-2"/>
          <w:sz w:val="24"/>
          <w:szCs w:val="24"/>
          <w:highlight w:val="none"/>
        </w:rPr>
        <w:t>订</w:t>
      </w:r>
      <w:r>
        <w:rPr>
          <w:rFonts w:hint="eastAsia" w:ascii="宋体" w:hAnsi="宋体" w:eastAsia="宋体" w:cs="宋体"/>
          <w:strike w:val="0"/>
          <w:dstrike w:val="0"/>
          <w:color w:val="auto"/>
          <w:sz w:val="24"/>
          <w:szCs w:val="24"/>
          <w:highlight w:val="none"/>
        </w:rPr>
        <w:t>合同时向招标 人提</w:t>
      </w:r>
      <w:r>
        <w:rPr>
          <w:rFonts w:hint="eastAsia" w:ascii="宋体" w:hAnsi="宋体" w:eastAsia="宋体" w:cs="宋体"/>
          <w:strike w:val="0"/>
          <w:dstrike w:val="0"/>
          <w:color w:val="auto"/>
          <w:spacing w:val="-2"/>
          <w:sz w:val="24"/>
          <w:szCs w:val="24"/>
          <w:highlight w:val="none"/>
        </w:rPr>
        <w:t>出</w:t>
      </w:r>
      <w:r>
        <w:rPr>
          <w:rFonts w:hint="eastAsia" w:ascii="宋体" w:hAnsi="宋体" w:eastAsia="宋体" w:cs="宋体"/>
          <w:strike w:val="0"/>
          <w:dstrike w:val="0"/>
          <w:color w:val="auto"/>
          <w:sz w:val="24"/>
          <w:szCs w:val="24"/>
          <w:highlight w:val="none"/>
        </w:rPr>
        <w:t>附</w:t>
      </w:r>
      <w:r>
        <w:rPr>
          <w:rFonts w:hint="eastAsia" w:ascii="宋体" w:hAnsi="宋体" w:eastAsia="宋体" w:cs="宋体"/>
          <w:strike w:val="0"/>
          <w:dstrike w:val="0"/>
          <w:color w:val="auto"/>
          <w:spacing w:val="-2"/>
          <w:sz w:val="24"/>
          <w:szCs w:val="24"/>
          <w:highlight w:val="none"/>
        </w:rPr>
        <w:t>加</w:t>
      </w:r>
      <w:r>
        <w:rPr>
          <w:rFonts w:hint="eastAsia" w:ascii="宋体" w:hAnsi="宋体" w:eastAsia="宋体" w:cs="宋体"/>
          <w:strike w:val="0"/>
          <w:dstrike w:val="0"/>
          <w:color w:val="auto"/>
          <w:sz w:val="24"/>
          <w:szCs w:val="24"/>
          <w:highlight w:val="none"/>
        </w:rPr>
        <w:t>条</w:t>
      </w:r>
      <w:r>
        <w:rPr>
          <w:rFonts w:hint="eastAsia" w:ascii="宋体" w:hAnsi="宋体" w:eastAsia="宋体" w:cs="宋体"/>
          <w:strike w:val="0"/>
          <w:dstrike w:val="0"/>
          <w:color w:val="auto"/>
          <w:spacing w:val="-2"/>
          <w:sz w:val="24"/>
          <w:szCs w:val="24"/>
          <w:highlight w:val="none"/>
        </w:rPr>
        <w:t>件</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pacing w:val="-2"/>
          <w:sz w:val="24"/>
          <w:szCs w:val="24"/>
          <w:highlight w:val="none"/>
        </w:rPr>
        <w:t>或</w:t>
      </w:r>
      <w:r>
        <w:rPr>
          <w:rFonts w:hint="eastAsia" w:ascii="宋体" w:hAnsi="宋体" w:eastAsia="宋体" w:cs="宋体"/>
          <w:strike w:val="0"/>
          <w:dstrike w:val="0"/>
          <w:color w:val="auto"/>
          <w:sz w:val="24"/>
          <w:szCs w:val="24"/>
          <w:highlight w:val="none"/>
        </w:rPr>
        <w:t>者</w:t>
      </w:r>
      <w:r>
        <w:rPr>
          <w:rFonts w:hint="eastAsia" w:ascii="宋体" w:hAnsi="宋体" w:eastAsia="宋体" w:cs="宋体"/>
          <w:strike w:val="0"/>
          <w:dstrike w:val="0"/>
          <w:color w:val="auto"/>
          <w:spacing w:val="-2"/>
          <w:sz w:val="24"/>
          <w:szCs w:val="24"/>
          <w:highlight w:val="none"/>
        </w:rPr>
        <w:t>不</w:t>
      </w:r>
      <w:r>
        <w:rPr>
          <w:rFonts w:hint="eastAsia" w:ascii="宋体" w:hAnsi="宋体" w:eastAsia="宋体" w:cs="宋体"/>
          <w:strike w:val="0"/>
          <w:dstrike w:val="0"/>
          <w:color w:val="auto"/>
          <w:sz w:val="24"/>
          <w:szCs w:val="24"/>
          <w:highlight w:val="none"/>
        </w:rPr>
        <w:t>按照</w:t>
      </w:r>
      <w:r>
        <w:rPr>
          <w:rFonts w:hint="eastAsia" w:ascii="宋体" w:hAnsi="宋体" w:eastAsia="宋体" w:cs="宋体"/>
          <w:strike w:val="0"/>
          <w:dstrike w:val="0"/>
          <w:color w:val="auto"/>
          <w:spacing w:val="-2"/>
          <w:sz w:val="24"/>
          <w:szCs w:val="24"/>
          <w:highlight w:val="none"/>
        </w:rPr>
        <w:t>招</w:t>
      </w:r>
      <w:r>
        <w:rPr>
          <w:rFonts w:hint="eastAsia" w:ascii="宋体" w:hAnsi="宋体" w:eastAsia="宋体" w:cs="宋体"/>
          <w:strike w:val="0"/>
          <w:dstrike w:val="0"/>
          <w:color w:val="auto"/>
          <w:sz w:val="24"/>
          <w:szCs w:val="24"/>
          <w:highlight w:val="none"/>
        </w:rPr>
        <w:t>标</w:t>
      </w:r>
      <w:r>
        <w:rPr>
          <w:rFonts w:hint="eastAsia" w:ascii="宋体" w:hAnsi="宋体" w:eastAsia="宋体" w:cs="宋体"/>
          <w:strike w:val="0"/>
          <w:dstrike w:val="0"/>
          <w:color w:val="auto"/>
          <w:spacing w:val="-2"/>
          <w:sz w:val="24"/>
          <w:szCs w:val="24"/>
          <w:highlight w:val="none"/>
        </w:rPr>
        <w:t>文</w:t>
      </w:r>
      <w:r>
        <w:rPr>
          <w:rFonts w:hint="eastAsia" w:ascii="宋体" w:hAnsi="宋体" w:eastAsia="宋体" w:cs="宋体"/>
          <w:strike w:val="0"/>
          <w:dstrike w:val="0"/>
          <w:color w:val="auto"/>
          <w:sz w:val="24"/>
          <w:szCs w:val="24"/>
          <w:highlight w:val="none"/>
        </w:rPr>
        <w:t>件</w:t>
      </w:r>
      <w:r>
        <w:rPr>
          <w:rFonts w:hint="eastAsia" w:ascii="宋体" w:hAnsi="宋体" w:eastAsia="宋体" w:cs="宋体"/>
          <w:strike w:val="0"/>
          <w:dstrike w:val="0"/>
          <w:color w:val="auto"/>
          <w:spacing w:val="-2"/>
          <w:sz w:val="24"/>
          <w:szCs w:val="24"/>
          <w:highlight w:val="none"/>
        </w:rPr>
        <w:t>要</w:t>
      </w:r>
      <w:r>
        <w:rPr>
          <w:rFonts w:hint="eastAsia" w:ascii="宋体" w:hAnsi="宋体" w:eastAsia="宋体" w:cs="宋体"/>
          <w:strike w:val="0"/>
          <w:dstrike w:val="0"/>
          <w:color w:val="auto"/>
          <w:sz w:val="24"/>
          <w:szCs w:val="24"/>
          <w:highlight w:val="none"/>
        </w:rPr>
        <w:t>求</w:t>
      </w:r>
      <w:r>
        <w:rPr>
          <w:rFonts w:hint="eastAsia" w:ascii="宋体" w:hAnsi="宋体" w:eastAsia="宋体" w:cs="宋体"/>
          <w:strike w:val="0"/>
          <w:dstrike w:val="0"/>
          <w:color w:val="auto"/>
          <w:spacing w:val="-2"/>
          <w:sz w:val="24"/>
          <w:szCs w:val="24"/>
          <w:highlight w:val="none"/>
        </w:rPr>
        <w:t>提</w:t>
      </w:r>
      <w:r>
        <w:rPr>
          <w:rFonts w:hint="eastAsia" w:ascii="宋体" w:hAnsi="宋体" w:eastAsia="宋体" w:cs="宋体"/>
          <w:strike w:val="0"/>
          <w:dstrike w:val="0"/>
          <w:color w:val="auto"/>
          <w:sz w:val="24"/>
          <w:szCs w:val="24"/>
          <w:highlight w:val="none"/>
        </w:rPr>
        <w:t>交</w:t>
      </w:r>
      <w:r>
        <w:rPr>
          <w:rFonts w:hint="eastAsia" w:ascii="宋体" w:hAnsi="宋体" w:eastAsia="宋体" w:cs="宋体"/>
          <w:strike w:val="0"/>
          <w:dstrike w:val="0"/>
          <w:color w:val="auto"/>
          <w:spacing w:val="-2"/>
          <w:sz w:val="24"/>
          <w:szCs w:val="24"/>
          <w:highlight w:val="none"/>
        </w:rPr>
        <w:t>履</w:t>
      </w:r>
      <w:r>
        <w:rPr>
          <w:rFonts w:hint="eastAsia" w:ascii="宋体" w:hAnsi="宋体" w:eastAsia="宋体" w:cs="宋体"/>
          <w:strike w:val="0"/>
          <w:dstrike w:val="0"/>
          <w:color w:val="auto"/>
          <w:sz w:val="24"/>
          <w:szCs w:val="24"/>
          <w:highlight w:val="none"/>
        </w:rPr>
        <w:t>约保</w:t>
      </w:r>
      <w:r>
        <w:rPr>
          <w:rFonts w:hint="eastAsia" w:ascii="宋体" w:hAnsi="宋体" w:eastAsia="宋体" w:cs="宋体"/>
          <w:strike w:val="0"/>
          <w:dstrike w:val="0"/>
          <w:color w:val="auto"/>
          <w:spacing w:val="-2"/>
          <w:sz w:val="24"/>
          <w:szCs w:val="24"/>
          <w:highlight w:val="none"/>
        </w:rPr>
        <w:t>证</w:t>
      </w:r>
      <w:r>
        <w:rPr>
          <w:rFonts w:hint="eastAsia" w:ascii="宋体" w:hAnsi="宋体" w:eastAsia="宋体" w:cs="宋体"/>
          <w:strike w:val="0"/>
          <w:dstrike w:val="0"/>
          <w:color w:val="auto"/>
          <w:sz w:val="24"/>
          <w:szCs w:val="24"/>
          <w:highlight w:val="none"/>
        </w:rPr>
        <w:t>金；</w:t>
      </w:r>
    </w:p>
    <w:p w14:paraId="021E9E4E">
      <w:pPr>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w:t>
      </w:r>
      <w:r>
        <w:rPr>
          <w:rFonts w:hint="eastAsia" w:ascii="宋体" w:hAnsi="宋体" w:eastAsia="宋体" w:cs="宋体"/>
          <w:strike w:val="0"/>
          <w:dstrike w:val="0"/>
          <w:color w:val="auto"/>
          <w:spacing w:val="-2"/>
          <w:sz w:val="24"/>
          <w:szCs w:val="24"/>
          <w:highlight w:val="none"/>
        </w:rPr>
        <w:t>）</w:t>
      </w:r>
      <w:r>
        <w:rPr>
          <w:rFonts w:hint="eastAsia" w:ascii="宋体" w:hAnsi="宋体" w:eastAsia="宋体" w:cs="宋体"/>
          <w:strike w:val="0"/>
          <w:dstrike w:val="0"/>
          <w:color w:val="auto"/>
          <w:sz w:val="24"/>
          <w:szCs w:val="24"/>
          <w:highlight w:val="none"/>
        </w:rPr>
        <w:t>发</w:t>
      </w:r>
      <w:r>
        <w:rPr>
          <w:rFonts w:hint="eastAsia" w:ascii="宋体" w:hAnsi="宋体" w:eastAsia="宋体" w:cs="宋体"/>
          <w:strike w:val="0"/>
          <w:dstrike w:val="0"/>
          <w:color w:val="auto"/>
          <w:spacing w:val="-2"/>
          <w:sz w:val="24"/>
          <w:szCs w:val="24"/>
          <w:highlight w:val="none"/>
        </w:rPr>
        <w:t>生</w:t>
      </w:r>
      <w:r>
        <w:rPr>
          <w:rFonts w:hint="eastAsia" w:ascii="宋体" w:hAnsi="宋体" w:eastAsia="宋体" w:cs="宋体"/>
          <w:strike w:val="0"/>
          <w:dstrike w:val="0"/>
          <w:color w:val="auto"/>
          <w:sz w:val="24"/>
          <w:szCs w:val="24"/>
          <w:highlight w:val="none"/>
        </w:rPr>
        <w:t>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人</w:t>
      </w:r>
      <w:r>
        <w:rPr>
          <w:rFonts w:hint="eastAsia" w:ascii="宋体" w:hAnsi="宋体" w:eastAsia="宋体" w:cs="宋体"/>
          <w:strike w:val="0"/>
          <w:dstrike w:val="0"/>
          <w:color w:val="auto"/>
          <w:spacing w:val="-2"/>
          <w:sz w:val="24"/>
          <w:szCs w:val="24"/>
          <w:highlight w:val="none"/>
        </w:rPr>
        <w:t>须</w:t>
      </w:r>
      <w:r>
        <w:rPr>
          <w:rFonts w:hint="eastAsia" w:ascii="宋体" w:hAnsi="宋体" w:eastAsia="宋体" w:cs="宋体"/>
          <w:strike w:val="0"/>
          <w:dstrike w:val="0"/>
          <w:color w:val="auto"/>
          <w:sz w:val="24"/>
          <w:szCs w:val="24"/>
          <w:highlight w:val="none"/>
        </w:rPr>
        <w:t>知</w:t>
      </w:r>
      <w:r>
        <w:rPr>
          <w:rFonts w:hint="eastAsia" w:ascii="宋体" w:hAnsi="宋体" w:eastAsia="宋体" w:cs="宋体"/>
          <w:strike w:val="0"/>
          <w:dstrike w:val="0"/>
          <w:color w:val="auto"/>
          <w:spacing w:val="-2"/>
          <w:sz w:val="24"/>
          <w:szCs w:val="24"/>
          <w:highlight w:val="none"/>
        </w:rPr>
        <w:t>前附</w:t>
      </w:r>
      <w:r>
        <w:rPr>
          <w:rFonts w:hint="eastAsia" w:ascii="宋体" w:hAnsi="宋体" w:eastAsia="宋体" w:cs="宋体"/>
          <w:strike w:val="0"/>
          <w:dstrike w:val="0"/>
          <w:color w:val="auto"/>
          <w:sz w:val="24"/>
          <w:szCs w:val="24"/>
          <w:highlight w:val="none"/>
        </w:rPr>
        <w:t>表规</w:t>
      </w:r>
      <w:r>
        <w:rPr>
          <w:rFonts w:hint="eastAsia" w:ascii="宋体" w:hAnsi="宋体" w:eastAsia="宋体" w:cs="宋体"/>
          <w:strike w:val="0"/>
          <w:dstrike w:val="0"/>
          <w:color w:val="auto"/>
          <w:spacing w:val="-2"/>
          <w:sz w:val="24"/>
          <w:szCs w:val="24"/>
          <w:highlight w:val="none"/>
        </w:rPr>
        <w:t>定</w:t>
      </w:r>
      <w:r>
        <w:rPr>
          <w:rFonts w:hint="eastAsia" w:ascii="宋体" w:hAnsi="宋体" w:eastAsia="宋体" w:cs="宋体"/>
          <w:strike w:val="0"/>
          <w:dstrike w:val="0"/>
          <w:color w:val="auto"/>
          <w:sz w:val="24"/>
          <w:szCs w:val="24"/>
          <w:highlight w:val="none"/>
        </w:rPr>
        <w:t>的</w:t>
      </w:r>
      <w:r>
        <w:rPr>
          <w:rFonts w:hint="eastAsia" w:ascii="宋体" w:hAnsi="宋体" w:eastAsia="宋体" w:cs="宋体"/>
          <w:strike w:val="0"/>
          <w:dstrike w:val="0"/>
          <w:color w:val="auto"/>
          <w:spacing w:val="-2"/>
          <w:sz w:val="24"/>
          <w:szCs w:val="24"/>
          <w:highlight w:val="none"/>
        </w:rPr>
        <w:t>其</w:t>
      </w:r>
      <w:r>
        <w:rPr>
          <w:rFonts w:hint="eastAsia" w:ascii="宋体" w:hAnsi="宋体" w:eastAsia="宋体" w:cs="宋体"/>
          <w:strike w:val="0"/>
          <w:dstrike w:val="0"/>
          <w:color w:val="auto"/>
          <w:sz w:val="24"/>
          <w:szCs w:val="24"/>
          <w:highlight w:val="none"/>
        </w:rPr>
        <w:t>他</w:t>
      </w:r>
      <w:r>
        <w:rPr>
          <w:rFonts w:hint="eastAsia" w:ascii="宋体" w:hAnsi="宋体" w:eastAsia="宋体" w:cs="宋体"/>
          <w:strike w:val="0"/>
          <w:dstrike w:val="0"/>
          <w:color w:val="auto"/>
          <w:spacing w:val="-2"/>
          <w:sz w:val="24"/>
          <w:szCs w:val="24"/>
          <w:highlight w:val="none"/>
        </w:rPr>
        <w:t>可</w:t>
      </w:r>
      <w:r>
        <w:rPr>
          <w:rFonts w:hint="eastAsia" w:ascii="宋体" w:hAnsi="宋体" w:eastAsia="宋体" w:cs="宋体"/>
          <w:strike w:val="0"/>
          <w:dstrike w:val="0"/>
          <w:color w:val="auto"/>
          <w:sz w:val="24"/>
          <w:szCs w:val="24"/>
          <w:highlight w:val="none"/>
        </w:rPr>
        <w:t>以</w:t>
      </w:r>
      <w:r>
        <w:rPr>
          <w:rFonts w:hint="eastAsia" w:ascii="宋体" w:hAnsi="宋体" w:eastAsia="宋体" w:cs="宋体"/>
          <w:strike w:val="0"/>
          <w:dstrike w:val="0"/>
          <w:color w:val="auto"/>
          <w:spacing w:val="-2"/>
          <w:sz w:val="24"/>
          <w:szCs w:val="24"/>
          <w:highlight w:val="none"/>
        </w:rPr>
        <w:t>不</w:t>
      </w:r>
      <w:r>
        <w:rPr>
          <w:rFonts w:hint="eastAsia" w:ascii="宋体" w:hAnsi="宋体" w:eastAsia="宋体" w:cs="宋体"/>
          <w:strike w:val="0"/>
          <w:dstrike w:val="0"/>
          <w:color w:val="auto"/>
          <w:sz w:val="24"/>
          <w:szCs w:val="24"/>
          <w:highlight w:val="none"/>
        </w:rPr>
        <w:t>予</w:t>
      </w:r>
      <w:r>
        <w:rPr>
          <w:rFonts w:hint="eastAsia" w:ascii="宋体" w:hAnsi="宋体" w:eastAsia="宋体" w:cs="宋体"/>
          <w:strike w:val="0"/>
          <w:dstrike w:val="0"/>
          <w:color w:val="auto"/>
          <w:spacing w:val="-2"/>
          <w:sz w:val="24"/>
          <w:szCs w:val="24"/>
          <w:highlight w:val="none"/>
        </w:rPr>
        <w:t>退</w:t>
      </w:r>
      <w:r>
        <w:rPr>
          <w:rFonts w:hint="eastAsia" w:ascii="宋体" w:hAnsi="宋体" w:eastAsia="宋体" w:cs="宋体"/>
          <w:strike w:val="0"/>
          <w:dstrike w:val="0"/>
          <w:color w:val="auto"/>
          <w:sz w:val="24"/>
          <w:szCs w:val="24"/>
          <w:highlight w:val="none"/>
        </w:rPr>
        <w:t>还投</w:t>
      </w:r>
      <w:r>
        <w:rPr>
          <w:rFonts w:hint="eastAsia" w:ascii="宋体" w:hAnsi="宋体" w:eastAsia="宋体" w:cs="宋体"/>
          <w:strike w:val="0"/>
          <w:dstrike w:val="0"/>
          <w:color w:val="auto"/>
          <w:spacing w:val="-2"/>
          <w:sz w:val="24"/>
          <w:szCs w:val="24"/>
          <w:highlight w:val="none"/>
        </w:rPr>
        <w:t>标</w:t>
      </w:r>
      <w:r>
        <w:rPr>
          <w:rFonts w:hint="eastAsia" w:ascii="宋体" w:hAnsi="宋体" w:eastAsia="宋体" w:cs="宋体"/>
          <w:strike w:val="0"/>
          <w:dstrike w:val="0"/>
          <w:color w:val="auto"/>
          <w:sz w:val="24"/>
          <w:szCs w:val="24"/>
          <w:highlight w:val="none"/>
        </w:rPr>
        <w:t>保</w:t>
      </w:r>
      <w:r>
        <w:rPr>
          <w:rFonts w:hint="eastAsia" w:ascii="宋体" w:hAnsi="宋体" w:eastAsia="宋体" w:cs="宋体"/>
          <w:strike w:val="0"/>
          <w:dstrike w:val="0"/>
          <w:color w:val="auto"/>
          <w:spacing w:val="-2"/>
          <w:sz w:val="24"/>
          <w:szCs w:val="24"/>
          <w:highlight w:val="none"/>
        </w:rPr>
        <w:t>证</w:t>
      </w:r>
      <w:r>
        <w:rPr>
          <w:rFonts w:hint="eastAsia" w:ascii="宋体" w:hAnsi="宋体" w:eastAsia="宋体" w:cs="宋体"/>
          <w:strike w:val="0"/>
          <w:dstrike w:val="0"/>
          <w:color w:val="auto"/>
          <w:sz w:val="24"/>
          <w:szCs w:val="24"/>
          <w:highlight w:val="none"/>
        </w:rPr>
        <w:t>金</w:t>
      </w:r>
      <w:r>
        <w:rPr>
          <w:rFonts w:hint="eastAsia" w:ascii="宋体" w:hAnsi="宋体" w:eastAsia="宋体" w:cs="宋体"/>
          <w:strike w:val="0"/>
          <w:dstrike w:val="0"/>
          <w:color w:val="auto"/>
          <w:spacing w:val="-2"/>
          <w:sz w:val="24"/>
          <w:szCs w:val="24"/>
          <w:highlight w:val="none"/>
        </w:rPr>
        <w:t>的</w:t>
      </w:r>
      <w:r>
        <w:rPr>
          <w:rFonts w:hint="eastAsia" w:ascii="宋体" w:hAnsi="宋体" w:eastAsia="宋体" w:cs="宋体"/>
          <w:strike w:val="0"/>
          <w:dstrike w:val="0"/>
          <w:color w:val="auto"/>
          <w:sz w:val="24"/>
          <w:szCs w:val="24"/>
          <w:highlight w:val="none"/>
        </w:rPr>
        <w:t>情</w:t>
      </w:r>
      <w:r>
        <w:rPr>
          <w:rFonts w:hint="eastAsia" w:ascii="宋体" w:hAnsi="宋体" w:eastAsia="宋体" w:cs="宋体"/>
          <w:strike w:val="0"/>
          <w:dstrike w:val="0"/>
          <w:color w:val="auto"/>
          <w:spacing w:val="-2"/>
          <w:sz w:val="24"/>
          <w:szCs w:val="24"/>
          <w:highlight w:val="none"/>
        </w:rPr>
        <w:t>形</w:t>
      </w:r>
      <w:r>
        <w:rPr>
          <w:rFonts w:hint="eastAsia" w:ascii="宋体" w:hAnsi="宋体" w:eastAsia="宋体" w:cs="宋体"/>
          <w:strike w:val="0"/>
          <w:dstrike w:val="0"/>
          <w:color w:val="auto"/>
          <w:sz w:val="24"/>
          <w:szCs w:val="24"/>
          <w:highlight w:val="none"/>
        </w:rPr>
        <w:t>。</w:t>
      </w:r>
    </w:p>
    <w:p w14:paraId="6B2D77D0">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.5资格审查</w:t>
      </w:r>
      <w:r>
        <w:rPr>
          <w:rFonts w:hint="eastAsia" w:ascii="宋体" w:hAnsi="宋体" w:eastAsia="宋体" w:cs="宋体"/>
          <w:color w:val="auto"/>
          <w:spacing w:val="-3"/>
          <w:sz w:val="24"/>
          <w:szCs w:val="24"/>
          <w:highlight w:val="none"/>
        </w:rPr>
        <w:t>资</w:t>
      </w:r>
      <w:r>
        <w:rPr>
          <w:rFonts w:hint="eastAsia" w:ascii="宋体" w:hAnsi="宋体" w:eastAsia="宋体" w:cs="宋体"/>
          <w:color w:val="auto"/>
          <w:sz w:val="24"/>
          <w:szCs w:val="24"/>
          <w:highlight w:val="none"/>
        </w:rPr>
        <w:t>料</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适用于</w:t>
      </w:r>
      <w:r>
        <w:rPr>
          <w:rFonts w:hint="eastAsia" w:ascii="宋体" w:hAnsi="宋体" w:eastAsia="宋体" w:cs="宋体"/>
          <w:color w:val="auto"/>
          <w:spacing w:val="-3"/>
          <w:sz w:val="24"/>
          <w:szCs w:val="24"/>
          <w:highlight w:val="none"/>
        </w:rPr>
        <w:t>未</w:t>
      </w:r>
      <w:r>
        <w:rPr>
          <w:rFonts w:hint="eastAsia" w:ascii="宋体" w:hAnsi="宋体" w:eastAsia="宋体" w:cs="宋体"/>
          <w:color w:val="auto"/>
          <w:sz w:val="24"/>
          <w:szCs w:val="24"/>
          <w:highlight w:val="none"/>
        </w:rPr>
        <w:t>进行</w:t>
      </w:r>
      <w:r>
        <w:rPr>
          <w:rFonts w:hint="eastAsia" w:ascii="宋体" w:hAnsi="宋体" w:eastAsia="宋体" w:cs="宋体"/>
          <w:color w:val="auto"/>
          <w:spacing w:val="-3"/>
          <w:sz w:val="24"/>
          <w:szCs w:val="24"/>
          <w:highlight w:val="none"/>
        </w:rPr>
        <w:t>资格</w:t>
      </w:r>
      <w:r>
        <w:rPr>
          <w:rFonts w:hint="eastAsia" w:ascii="宋体" w:hAnsi="宋体" w:eastAsia="宋体" w:cs="宋体"/>
          <w:color w:val="auto"/>
          <w:sz w:val="24"/>
          <w:szCs w:val="24"/>
          <w:highlight w:val="none"/>
        </w:rPr>
        <w:t>预审的）</w:t>
      </w:r>
    </w:p>
    <w:p w14:paraId="6BCD484E">
      <w:pPr>
        <w:spacing w:line="360" w:lineRule="auto"/>
        <w:ind w:firstLine="484"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详见本项目招标公告。</w:t>
      </w:r>
    </w:p>
    <w:p w14:paraId="3C6C641F">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.6备选投标</w:t>
      </w:r>
      <w:r>
        <w:rPr>
          <w:rFonts w:hint="eastAsia" w:ascii="宋体" w:hAnsi="宋体" w:eastAsia="宋体" w:cs="宋体"/>
          <w:color w:val="auto"/>
          <w:spacing w:val="-3"/>
          <w:sz w:val="24"/>
          <w:szCs w:val="24"/>
          <w:highlight w:val="none"/>
        </w:rPr>
        <w:t>方</w:t>
      </w:r>
      <w:r>
        <w:rPr>
          <w:rFonts w:hint="eastAsia" w:ascii="宋体" w:hAnsi="宋体" w:eastAsia="宋体" w:cs="宋体"/>
          <w:color w:val="auto"/>
          <w:sz w:val="24"/>
          <w:szCs w:val="24"/>
          <w:highlight w:val="none"/>
        </w:rPr>
        <w:t>案</w:t>
      </w:r>
    </w:p>
    <w:p w14:paraId="1F9352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允</w:t>
      </w:r>
      <w:r>
        <w:rPr>
          <w:rFonts w:hint="eastAsia" w:ascii="宋体" w:hAnsi="宋体" w:eastAsia="宋体" w:cs="宋体"/>
          <w:color w:val="auto"/>
          <w:sz w:val="24"/>
          <w:szCs w:val="24"/>
          <w:highlight w:val="none"/>
        </w:rPr>
        <w:t>许</w:t>
      </w:r>
      <w:r>
        <w:rPr>
          <w:rFonts w:hint="eastAsia" w:ascii="宋体" w:hAnsi="宋体" w:eastAsia="宋体" w:cs="宋体"/>
          <w:color w:val="auto"/>
          <w:spacing w:val="-2"/>
          <w:sz w:val="24"/>
          <w:szCs w:val="24"/>
          <w:highlight w:val="none"/>
        </w:rPr>
        <w:t>外</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递交</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其投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否决。</w:t>
      </w:r>
    </w:p>
    <w:p w14:paraId="2A8252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3.6.2允许</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标人递交备</w:t>
      </w:r>
      <w:r>
        <w:rPr>
          <w:rFonts w:hint="eastAsia" w:ascii="宋体" w:hAnsi="宋体" w:eastAsia="宋体" w:cs="宋体"/>
          <w:color w:val="auto"/>
          <w:spacing w:val="-2"/>
          <w:sz w:val="24"/>
          <w:szCs w:val="24"/>
          <w:highlight w:val="none"/>
        </w:rPr>
        <w:t>选</w:t>
      </w:r>
      <w:r>
        <w:rPr>
          <w:rFonts w:hint="eastAsia" w:ascii="宋体" w:hAnsi="宋体" w:eastAsia="宋体" w:cs="宋体"/>
          <w:color w:val="auto"/>
          <w:sz w:val="24"/>
          <w:szCs w:val="24"/>
          <w:highlight w:val="none"/>
        </w:rPr>
        <w:t>投标方案的，只有</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所递交的备选投标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可予以考虑。评标委员会认为</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备选投标方案优</w:t>
      </w:r>
      <w:r>
        <w:rPr>
          <w:rFonts w:hint="eastAsia" w:ascii="宋体" w:hAnsi="宋体" w:eastAsia="宋体" w:cs="宋体"/>
          <w:color w:val="auto"/>
          <w:spacing w:val="-2"/>
          <w:sz w:val="24"/>
          <w:szCs w:val="24"/>
          <w:highlight w:val="none"/>
        </w:rPr>
        <w:t>于</w:t>
      </w:r>
      <w:r>
        <w:rPr>
          <w:rFonts w:hint="eastAsia" w:ascii="宋体" w:hAnsi="宋体" w:eastAsia="宋体" w:cs="宋体"/>
          <w:color w:val="auto"/>
          <w:sz w:val="24"/>
          <w:szCs w:val="24"/>
          <w:highlight w:val="none"/>
        </w:rPr>
        <w:t>其按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招标文件要求编</w:t>
      </w:r>
      <w:r>
        <w:rPr>
          <w:rFonts w:hint="eastAsia" w:ascii="宋体" w:hAnsi="宋体" w:eastAsia="宋体" w:cs="宋体"/>
          <w:color w:val="auto"/>
          <w:spacing w:val="-2"/>
          <w:sz w:val="24"/>
          <w:szCs w:val="24"/>
          <w:highlight w:val="none"/>
        </w:rPr>
        <w:t>制</w:t>
      </w:r>
      <w:r>
        <w:rPr>
          <w:rFonts w:hint="eastAsia" w:ascii="宋体" w:hAnsi="宋体" w:eastAsia="宋体" w:cs="宋体"/>
          <w:color w:val="auto"/>
          <w:sz w:val="24"/>
          <w:szCs w:val="24"/>
          <w:highlight w:val="none"/>
        </w:rPr>
        <w:t>的投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方案的，招标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可以接</w:t>
      </w:r>
      <w:r>
        <w:rPr>
          <w:rFonts w:hint="eastAsia" w:ascii="宋体" w:hAnsi="宋体" w:eastAsia="宋体" w:cs="宋体"/>
          <w:color w:val="auto"/>
          <w:spacing w:val="-2"/>
          <w:sz w:val="24"/>
          <w:szCs w:val="24"/>
          <w:highlight w:val="none"/>
        </w:rPr>
        <w:t>受</w:t>
      </w:r>
      <w:r>
        <w:rPr>
          <w:rFonts w:hint="eastAsia" w:ascii="宋体" w:hAnsi="宋体" w:eastAsia="宋体" w:cs="宋体"/>
          <w:color w:val="auto"/>
          <w:sz w:val="24"/>
          <w:szCs w:val="24"/>
          <w:highlight w:val="none"/>
        </w:rPr>
        <w:t>该</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p>
    <w:p w14:paraId="65E6B1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w:t>
      </w:r>
      <w:r>
        <w:rPr>
          <w:rFonts w:hint="eastAsia" w:ascii="宋体" w:hAnsi="宋体" w:eastAsia="宋体" w:cs="宋体"/>
          <w:color w:val="auto"/>
          <w:spacing w:val="-2"/>
          <w:sz w:val="24"/>
          <w:szCs w:val="24"/>
          <w:highlight w:val="none"/>
        </w:rPr>
        <w:t>两</w:t>
      </w:r>
      <w:r>
        <w:rPr>
          <w:rFonts w:hint="eastAsia" w:ascii="宋体" w:hAnsi="宋体" w:eastAsia="宋体" w:cs="宋体"/>
          <w:color w:val="auto"/>
          <w:sz w:val="24"/>
          <w:szCs w:val="24"/>
          <w:highlight w:val="none"/>
        </w:rPr>
        <w:t>个</w:t>
      </w:r>
      <w:r>
        <w:rPr>
          <w:rFonts w:hint="eastAsia" w:ascii="宋体" w:hAnsi="宋体" w:eastAsia="宋体" w:cs="宋体"/>
          <w:color w:val="auto"/>
          <w:spacing w:val="-2"/>
          <w:sz w:val="24"/>
          <w:szCs w:val="24"/>
          <w:highlight w:val="none"/>
        </w:rPr>
        <w:t>或两</w:t>
      </w:r>
      <w:r>
        <w:rPr>
          <w:rFonts w:hint="eastAsia" w:ascii="宋体" w:hAnsi="宋体" w:eastAsia="宋体" w:cs="宋体"/>
          <w:color w:val="auto"/>
          <w:sz w:val="24"/>
          <w:szCs w:val="24"/>
          <w:highlight w:val="none"/>
        </w:rPr>
        <w:t>个以</w:t>
      </w:r>
      <w:r>
        <w:rPr>
          <w:rFonts w:hint="eastAsia" w:ascii="宋体" w:hAnsi="宋体" w:eastAsia="宋体" w:cs="宋体"/>
          <w:color w:val="auto"/>
          <w:spacing w:val="-2"/>
          <w:sz w:val="24"/>
          <w:szCs w:val="24"/>
          <w:highlight w:val="none"/>
        </w:rPr>
        <w:t>上</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供</w:t>
      </w:r>
      <w:r>
        <w:rPr>
          <w:rFonts w:hint="eastAsia" w:ascii="宋体" w:hAnsi="宋体" w:eastAsia="宋体" w:cs="宋体"/>
          <w:color w:val="auto"/>
          <w:sz w:val="24"/>
          <w:szCs w:val="24"/>
          <w:highlight w:val="none"/>
        </w:rPr>
        <w:t>一</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但</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供两个</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两</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以</w:t>
      </w:r>
      <w:r>
        <w:rPr>
          <w:rFonts w:hint="eastAsia" w:ascii="宋体" w:hAnsi="宋体" w:eastAsia="宋体" w:cs="宋体"/>
          <w:color w:val="auto"/>
          <w:spacing w:val="-3"/>
          <w:sz w:val="24"/>
          <w:szCs w:val="24"/>
          <w:highlight w:val="none"/>
        </w:rPr>
        <w:t>上服务</w:t>
      </w:r>
      <w:r>
        <w:rPr>
          <w:rFonts w:hint="eastAsia" w:ascii="宋体" w:hAnsi="宋体" w:eastAsia="宋体" w:cs="宋体"/>
          <w:color w:val="auto"/>
          <w:sz w:val="24"/>
          <w:szCs w:val="24"/>
          <w:highlight w:val="none"/>
        </w:rPr>
        <w:t>方</w:t>
      </w:r>
      <w:r>
        <w:rPr>
          <w:rFonts w:hint="eastAsia" w:ascii="宋体" w:hAnsi="宋体" w:eastAsia="宋体" w:cs="宋体"/>
          <w:color w:val="auto"/>
          <w:spacing w:val="-2"/>
          <w:sz w:val="24"/>
          <w:szCs w:val="24"/>
          <w:highlight w:val="none"/>
        </w:rPr>
        <w:t>案</w:t>
      </w:r>
      <w:r>
        <w:rPr>
          <w:rFonts w:hint="eastAsia" w:ascii="宋体" w:hAnsi="宋体" w:eastAsia="宋体" w:cs="宋体"/>
          <w:color w:val="auto"/>
          <w:sz w:val="24"/>
          <w:szCs w:val="24"/>
          <w:highlight w:val="none"/>
        </w:rPr>
        <w:t>的</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视</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p>
    <w:p w14:paraId="42DF0A34">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.7投标文件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编制</w:t>
      </w:r>
    </w:p>
    <w:p w14:paraId="74AC6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第</w:t>
      </w:r>
      <w:r>
        <w:rPr>
          <w:rFonts w:hint="eastAsia" w:ascii="宋体" w:hAnsi="宋体" w:eastAsia="宋体" w:cs="宋体"/>
          <w:color w:val="auto"/>
          <w:spacing w:val="-2"/>
          <w:sz w:val="24"/>
          <w:szCs w:val="24"/>
          <w:highlight w:val="none"/>
        </w:rPr>
        <w:t>六章</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格式</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编</w:t>
      </w:r>
      <w:r>
        <w:rPr>
          <w:rFonts w:hint="eastAsia" w:ascii="宋体" w:hAnsi="宋体" w:eastAsia="宋体" w:cs="宋体"/>
          <w:color w:val="auto"/>
          <w:spacing w:val="-2"/>
          <w:sz w:val="24"/>
          <w:szCs w:val="24"/>
          <w:highlight w:val="none"/>
        </w:rPr>
        <w:t>写</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如</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必</w:t>
      </w:r>
      <w:r>
        <w:rPr>
          <w:rFonts w:hint="eastAsia" w:ascii="宋体" w:hAnsi="宋体" w:eastAsia="宋体" w:cs="宋体"/>
          <w:color w:val="auto"/>
          <w:sz w:val="24"/>
          <w:szCs w:val="24"/>
          <w:highlight w:val="none"/>
        </w:rPr>
        <w:t>要</w:t>
      </w:r>
      <w:r>
        <w:rPr>
          <w:rFonts w:hint="eastAsia" w:ascii="宋体" w:hAnsi="宋体" w:eastAsia="宋体" w:cs="宋体"/>
          <w:color w:val="auto"/>
          <w:spacing w:val="-19"/>
          <w:sz w:val="24"/>
          <w:szCs w:val="24"/>
          <w:highlight w:val="none"/>
        </w:rPr>
        <w:t>，</w:t>
      </w:r>
      <w:r>
        <w:rPr>
          <w:rFonts w:hint="eastAsia" w:ascii="宋体" w:hAnsi="宋体" w:eastAsia="宋体" w:cs="宋体"/>
          <w:color w:val="auto"/>
          <w:sz w:val="24"/>
          <w:szCs w:val="24"/>
          <w:highlight w:val="none"/>
        </w:rPr>
        <w:t>可</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增</w:t>
      </w:r>
      <w:r>
        <w:rPr>
          <w:rFonts w:hint="eastAsia" w:ascii="宋体" w:hAnsi="宋体" w:eastAsia="宋体" w:cs="宋体"/>
          <w:color w:val="auto"/>
          <w:spacing w:val="-2"/>
          <w:sz w:val="24"/>
          <w:szCs w:val="24"/>
          <w:highlight w:val="none"/>
        </w:rPr>
        <w:t>加附</w:t>
      </w:r>
      <w:r>
        <w:rPr>
          <w:rFonts w:hint="eastAsia" w:ascii="宋体" w:hAnsi="宋体" w:eastAsia="宋体" w:cs="宋体"/>
          <w:color w:val="auto"/>
          <w:sz w:val="24"/>
          <w:szCs w:val="24"/>
          <w:highlight w:val="none"/>
        </w:rPr>
        <w:t>页</w:t>
      </w:r>
      <w:r>
        <w:rPr>
          <w:rFonts w:hint="eastAsia" w:ascii="宋体" w:hAnsi="宋体" w:eastAsia="宋体" w:cs="宋体"/>
          <w:color w:val="auto"/>
          <w:spacing w:val="-19"/>
          <w:sz w:val="24"/>
          <w:szCs w:val="24"/>
          <w:highlight w:val="none"/>
        </w:rPr>
        <w:t>，</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投标文件的组成部分</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其中</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投标函附录在满</w:t>
      </w:r>
      <w:r>
        <w:rPr>
          <w:rFonts w:hint="eastAsia" w:ascii="宋体" w:hAnsi="宋体" w:eastAsia="宋体" w:cs="宋体"/>
          <w:color w:val="auto"/>
          <w:spacing w:val="-2"/>
          <w:sz w:val="24"/>
          <w:szCs w:val="24"/>
          <w:highlight w:val="none"/>
        </w:rPr>
        <w:t>足</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件实质性要求的</w:t>
      </w:r>
      <w:r>
        <w:rPr>
          <w:rFonts w:hint="eastAsia" w:ascii="宋体" w:hAnsi="宋体" w:eastAsia="宋体" w:cs="宋体"/>
          <w:color w:val="auto"/>
          <w:spacing w:val="-2"/>
          <w:sz w:val="24"/>
          <w:szCs w:val="24"/>
          <w:highlight w:val="none"/>
        </w:rPr>
        <w:t>基</w:t>
      </w:r>
      <w:r>
        <w:rPr>
          <w:rFonts w:hint="eastAsia" w:ascii="宋体" w:hAnsi="宋体" w:eastAsia="宋体" w:cs="宋体"/>
          <w:color w:val="auto"/>
          <w:sz w:val="24"/>
          <w:szCs w:val="24"/>
          <w:highlight w:val="none"/>
        </w:rPr>
        <w:t>础上</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可以提出比招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文件要</w:t>
      </w:r>
      <w:r>
        <w:rPr>
          <w:rFonts w:hint="eastAsia" w:ascii="宋体" w:hAnsi="宋体" w:eastAsia="宋体" w:cs="宋体"/>
          <w:color w:val="auto"/>
          <w:spacing w:val="-2"/>
          <w:sz w:val="24"/>
          <w:szCs w:val="24"/>
          <w:highlight w:val="none"/>
        </w:rPr>
        <w:t>求</w:t>
      </w:r>
      <w:r>
        <w:rPr>
          <w:rFonts w:hint="eastAsia" w:ascii="宋体" w:hAnsi="宋体" w:eastAsia="宋体" w:cs="宋体"/>
          <w:color w:val="auto"/>
          <w:sz w:val="24"/>
          <w:szCs w:val="24"/>
          <w:highlight w:val="none"/>
        </w:rPr>
        <w:t>更</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利</w:t>
      </w:r>
      <w:r>
        <w:rPr>
          <w:rFonts w:hint="eastAsia" w:ascii="宋体" w:hAnsi="宋体" w:eastAsia="宋体" w:cs="宋体"/>
          <w:color w:val="auto"/>
          <w:spacing w:val="-2"/>
          <w:sz w:val="24"/>
          <w:szCs w:val="24"/>
          <w:highlight w:val="none"/>
        </w:rPr>
        <w:t>于</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承诺。</w:t>
      </w:r>
    </w:p>
    <w:p w14:paraId="56A46A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关</w:t>
      </w:r>
      <w:r>
        <w:rPr>
          <w:rFonts w:hint="eastAsia" w:ascii="宋体" w:hAnsi="宋体" w:eastAsia="宋体" w:cs="宋体"/>
          <w:color w:val="auto"/>
          <w:spacing w:val="-2"/>
          <w:sz w:val="24"/>
          <w:szCs w:val="24"/>
          <w:highlight w:val="none"/>
        </w:rPr>
        <w:t>服</w:t>
      </w:r>
      <w:r>
        <w:rPr>
          <w:rFonts w:hint="eastAsia" w:ascii="宋体" w:hAnsi="宋体" w:eastAsia="宋体" w:cs="宋体"/>
          <w:color w:val="auto"/>
          <w:sz w:val="24"/>
          <w:szCs w:val="24"/>
          <w:highlight w:val="none"/>
        </w:rPr>
        <w:t>务</w:t>
      </w:r>
      <w:r>
        <w:rPr>
          <w:rFonts w:hint="eastAsia" w:ascii="宋体" w:hAnsi="宋体" w:eastAsia="宋体" w:cs="宋体"/>
          <w:color w:val="auto"/>
          <w:spacing w:val="-2"/>
          <w:sz w:val="24"/>
          <w:szCs w:val="24"/>
          <w:highlight w:val="none"/>
        </w:rPr>
        <w:t>期限</w:t>
      </w:r>
      <w:r>
        <w:rPr>
          <w:rFonts w:hint="eastAsia" w:ascii="宋体" w:hAnsi="宋体" w:eastAsia="宋体" w:cs="宋体"/>
          <w:color w:val="auto"/>
          <w:spacing w:val="-26"/>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效</w:t>
      </w:r>
      <w:r>
        <w:rPr>
          <w:rFonts w:hint="eastAsia" w:ascii="宋体" w:hAnsi="宋体" w:eastAsia="宋体" w:cs="宋体"/>
          <w:color w:val="auto"/>
          <w:spacing w:val="-2"/>
          <w:sz w:val="24"/>
          <w:szCs w:val="24"/>
          <w:highlight w:val="none"/>
        </w:rPr>
        <w:t>期</w:t>
      </w:r>
      <w:r>
        <w:rPr>
          <w:rFonts w:hint="eastAsia" w:ascii="宋体" w:hAnsi="宋体" w:eastAsia="宋体" w:cs="宋体"/>
          <w:color w:val="auto"/>
          <w:spacing w:val="-26"/>
          <w:sz w:val="24"/>
          <w:szCs w:val="24"/>
          <w:highlight w:val="none"/>
        </w:rPr>
        <w:t>、</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要</w:t>
      </w:r>
      <w:r>
        <w:rPr>
          <w:rFonts w:hint="eastAsia" w:ascii="宋体" w:hAnsi="宋体" w:eastAsia="宋体" w:cs="宋体"/>
          <w:color w:val="auto"/>
          <w:spacing w:val="-3"/>
          <w:sz w:val="24"/>
          <w:szCs w:val="24"/>
          <w:highlight w:val="none"/>
        </w:rPr>
        <w:t>求</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范</w:t>
      </w:r>
      <w:r>
        <w:rPr>
          <w:rFonts w:hint="eastAsia" w:ascii="宋体" w:hAnsi="宋体" w:eastAsia="宋体" w:cs="宋体"/>
          <w:color w:val="auto"/>
          <w:sz w:val="24"/>
          <w:szCs w:val="24"/>
          <w:highlight w:val="none"/>
        </w:rPr>
        <w:t>围等实质</w:t>
      </w:r>
      <w:r>
        <w:rPr>
          <w:rFonts w:hint="eastAsia" w:ascii="宋体" w:hAnsi="宋体" w:eastAsia="宋体" w:cs="宋体"/>
          <w:color w:val="auto"/>
          <w:spacing w:val="-2"/>
          <w:sz w:val="24"/>
          <w:szCs w:val="24"/>
          <w:highlight w:val="none"/>
        </w:rPr>
        <w:t>性</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w:t>
      </w:r>
    </w:p>
    <w:p w14:paraId="38F437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件全</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采用电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档</w:t>
      </w:r>
      <w:r>
        <w:rPr>
          <w:rFonts w:hint="eastAsia" w:ascii="宋体" w:hAnsi="宋体" w:eastAsia="宋体" w:cs="宋体"/>
          <w:color w:val="auto"/>
          <w:spacing w:val="2"/>
          <w:sz w:val="24"/>
          <w:szCs w:val="24"/>
          <w:highlight w:val="none"/>
        </w:rPr>
        <w:t>，除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须知前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另</w:t>
      </w:r>
      <w:r>
        <w:rPr>
          <w:rFonts w:hint="eastAsia" w:ascii="宋体" w:hAnsi="宋体" w:eastAsia="宋体" w:cs="宋体"/>
          <w:color w:val="auto"/>
          <w:spacing w:val="2"/>
          <w:sz w:val="24"/>
          <w:szCs w:val="24"/>
          <w:highlight w:val="none"/>
        </w:rPr>
        <w:t>有规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外</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投标文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附证书证件均为原</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扫描</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，并采用单位和</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人数</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证书，按招标文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相应位置加盖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子印章。由投标人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法定</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表人签字或加盖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子印</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的，应附法定代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人身</w:t>
      </w:r>
      <w:r>
        <w:rPr>
          <w:rFonts w:hint="eastAsia" w:ascii="宋体" w:hAnsi="宋体" w:eastAsia="宋体" w:cs="宋体"/>
          <w:color w:val="auto"/>
          <w:spacing w:val="-2"/>
          <w:sz w:val="24"/>
          <w:szCs w:val="24"/>
          <w:highlight w:val="none"/>
        </w:rPr>
        <w:t>份</w:t>
      </w:r>
      <w:r>
        <w:rPr>
          <w:rFonts w:hint="eastAsia" w:ascii="宋体" w:hAnsi="宋体" w:eastAsia="宋体" w:cs="宋体"/>
          <w:color w:val="auto"/>
          <w:sz w:val="24"/>
          <w:szCs w:val="24"/>
          <w:highlight w:val="none"/>
        </w:rPr>
        <w:t>证明，由代理</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签字或加盖电子印</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附由法定代表人</w:t>
      </w:r>
      <w:r>
        <w:rPr>
          <w:rFonts w:hint="eastAsia" w:ascii="宋体" w:hAnsi="宋体" w:eastAsia="宋体" w:cs="宋体"/>
          <w:color w:val="auto"/>
          <w:spacing w:val="-2"/>
          <w:sz w:val="24"/>
          <w:szCs w:val="24"/>
          <w:highlight w:val="none"/>
        </w:rPr>
        <w:t>签</w:t>
      </w:r>
      <w:r>
        <w:rPr>
          <w:rFonts w:hint="eastAsia" w:ascii="宋体" w:hAnsi="宋体" w:eastAsia="宋体" w:cs="宋体"/>
          <w:color w:val="auto"/>
          <w:sz w:val="24"/>
          <w:szCs w:val="24"/>
          <w:highlight w:val="none"/>
        </w:rPr>
        <w:t>署的</w:t>
      </w:r>
      <w:r>
        <w:rPr>
          <w:rFonts w:hint="eastAsia" w:ascii="宋体" w:hAnsi="宋体" w:eastAsia="宋体" w:cs="宋体"/>
          <w:color w:val="auto"/>
          <w:spacing w:val="-2"/>
          <w:sz w:val="24"/>
          <w:szCs w:val="24"/>
          <w:highlight w:val="none"/>
        </w:rPr>
        <w:t>授</w:t>
      </w:r>
      <w:r>
        <w:rPr>
          <w:rFonts w:hint="eastAsia" w:ascii="宋体" w:hAnsi="宋体" w:eastAsia="宋体" w:cs="宋体"/>
          <w:color w:val="auto"/>
          <w:sz w:val="24"/>
          <w:szCs w:val="24"/>
          <w:highlight w:val="none"/>
        </w:rPr>
        <w:t>权委托书。签字</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盖章</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具体要求见投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7610A551">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4.投标</w:t>
      </w:r>
    </w:p>
    <w:p w14:paraId="3C992A40">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密</w:t>
      </w:r>
      <w:r>
        <w:rPr>
          <w:rFonts w:hint="eastAsia" w:ascii="宋体" w:hAnsi="宋体" w:eastAsia="宋体" w:cs="宋体"/>
          <w:color w:val="auto"/>
          <w:spacing w:val="-3"/>
          <w:sz w:val="24"/>
          <w:szCs w:val="24"/>
          <w:highlight w:val="none"/>
        </w:rPr>
        <w:t>封</w:t>
      </w:r>
      <w:r>
        <w:rPr>
          <w:rFonts w:hint="eastAsia" w:ascii="宋体" w:hAnsi="宋体" w:eastAsia="宋体" w:cs="宋体"/>
          <w:color w:val="auto"/>
          <w:sz w:val="24"/>
          <w:szCs w:val="24"/>
          <w:highlight w:val="none"/>
        </w:rPr>
        <w:t>和标记</w:t>
      </w:r>
    </w:p>
    <w:p w14:paraId="70F30B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照招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标交</w:t>
      </w:r>
      <w:r>
        <w:rPr>
          <w:rFonts w:hint="eastAsia" w:ascii="宋体" w:hAnsi="宋体" w:eastAsia="宋体" w:cs="宋体"/>
          <w:color w:val="auto"/>
          <w:spacing w:val="-2"/>
          <w:sz w:val="24"/>
          <w:szCs w:val="24"/>
          <w:highlight w:val="none"/>
        </w:rPr>
        <w:t>易</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加</w:t>
      </w:r>
      <w:r>
        <w:rPr>
          <w:rFonts w:hint="eastAsia" w:ascii="宋体" w:hAnsi="宋体" w:eastAsia="宋体" w:cs="宋体"/>
          <w:color w:val="auto"/>
          <w:sz w:val="24"/>
          <w:szCs w:val="24"/>
          <w:highlight w:val="none"/>
        </w:rPr>
        <w:t>密</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件，具</w:t>
      </w:r>
      <w:r>
        <w:rPr>
          <w:rFonts w:hint="eastAsia" w:ascii="宋体" w:hAnsi="宋体" w:eastAsia="宋体" w:cs="宋体"/>
          <w:color w:val="auto"/>
          <w:sz w:val="24"/>
          <w:szCs w:val="24"/>
          <w:highlight w:val="none"/>
        </w:rPr>
        <w:t>体要求</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5A48A2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套</w:t>
      </w:r>
      <w:r>
        <w:rPr>
          <w:rFonts w:hint="eastAsia" w:ascii="宋体" w:hAnsi="宋体" w:eastAsia="宋体" w:cs="宋体"/>
          <w:color w:val="auto"/>
          <w:sz w:val="24"/>
          <w:szCs w:val="24"/>
          <w:highlight w:val="none"/>
        </w:rPr>
        <w:t>上</w:t>
      </w:r>
      <w:r>
        <w:rPr>
          <w:rFonts w:hint="eastAsia" w:ascii="宋体" w:hAnsi="宋体" w:eastAsia="宋体" w:cs="宋体"/>
          <w:color w:val="auto"/>
          <w:spacing w:val="-2"/>
          <w:sz w:val="24"/>
          <w:szCs w:val="24"/>
          <w:highlight w:val="none"/>
        </w:rPr>
        <w:t>应写</w:t>
      </w:r>
      <w:r>
        <w:rPr>
          <w:rFonts w:hint="eastAsia" w:ascii="宋体" w:hAnsi="宋体" w:eastAsia="宋体" w:cs="宋体"/>
          <w:color w:val="auto"/>
          <w:sz w:val="24"/>
          <w:szCs w:val="24"/>
          <w:highlight w:val="none"/>
        </w:rPr>
        <w:t>明的</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附表。</w:t>
      </w:r>
    </w:p>
    <w:p w14:paraId="7B9FBB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4.1.3未</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第 4.</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将</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拒</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w:t>
      </w:r>
    </w:p>
    <w:p w14:paraId="1E3B9559">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.2投标文件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递交</w:t>
      </w:r>
    </w:p>
    <w:p w14:paraId="2BC06A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人须</w:t>
      </w:r>
      <w:r>
        <w:rPr>
          <w:rFonts w:hint="eastAsia" w:ascii="宋体" w:hAnsi="宋体" w:eastAsia="宋体" w:cs="宋体"/>
          <w:color w:val="auto"/>
          <w:sz w:val="24"/>
          <w:szCs w:val="24"/>
          <w:highlight w:val="none"/>
        </w:rPr>
        <w:t>知前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截</w:t>
      </w:r>
      <w:r>
        <w:rPr>
          <w:rFonts w:hint="eastAsia" w:ascii="宋体" w:hAnsi="宋体" w:eastAsia="宋体" w:cs="宋体"/>
          <w:color w:val="auto"/>
          <w:spacing w:val="-2"/>
          <w:sz w:val="24"/>
          <w:szCs w:val="24"/>
          <w:highlight w:val="none"/>
        </w:rPr>
        <w:t>止</w:t>
      </w:r>
      <w:r>
        <w:rPr>
          <w:rFonts w:hint="eastAsia" w:ascii="宋体" w:hAnsi="宋体" w:eastAsia="宋体" w:cs="宋体"/>
          <w:color w:val="auto"/>
          <w:sz w:val="24"/>
          <w:szCs w:val="24"/>
          <w:highlight w:val="none"/>
        </w:rPr>
        <w:t>时间</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p>
    <w:p w14:paraId="6F55F3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）投标人通过下载招标文件的电子招标投标交易平台递交电子投标文件。</w:t>
      </w:r>
    </w:p>
    <w:p w14:paraId="2F701B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另有</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外</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所</w:t>
      </w:r>
      <w:r>
        <w:rPr>
          <w:rFonts w:hint="eastAsia" w:ascii="宋体" w:hAnsi="宋体" w:eastAsia="宋体" w:cs="宋体"/>
          <w:color w:val="auto"/>
          <w:spacing w:val="-2"/>
          <w:sz w:val="24"/>
          <w:szCs w:val="24"/>
          <w:highlight w:val="none"/>
        </w:rPr>
        <w:t>递</w:t>
      </w:r>
      <w:r>
        <w:rPr>
          <w:rFonts w:hint="eastAsia" w:ascii="宋体" w:hAnsi="宋体" w:eastAsia="宋体" w:cs="宋体"/>
          <w:color w:val="auto"/>
          <w:sz w:val="24"/>
          <w:szCs w:val="24"/>
          <w:highlight w:val="none"/>
        </w:rPr>
        <w:t>交的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退</w:t>
      </w:r>
      <w:r>
        <w:rPr>
          <w:rFonts w:hint="eastAsia" w:ascii="宋体" w:hAnsi="宋体" w:eastAsia="宋体" w:cs="宋体"/>
          <w:color w:val="auto"/>
          <w:sz w:val="24"/>
          <w:szCs w:val="24"/>
          <w:highlight w:val="none"/>
        </w:rPr>
        <w:t>还。</w:t>
      </w:r>
    </w:p>
    <w:p w14:paraId="1F283E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完</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上</w:t>
      </w:r>
      <w:r>
        <w:rPr>
          <w:rFonts w:hint="eastAsia" w:ascii="宋体" w:hAnsi="宋体" w:eastAsia="宋体" w:cs="宋体"/>
          <w:color w:val="auto"/>
          <w:spacing w:val="-2"/>
          <w:sz w:val="24"/>
          <w:szCs w:val="24"/>
          <w:highlight w:val="none"/>
        </w:rPr>
        <w:t>传</w:t>
      </w:r>
      <w:r>
        <w:rPr>
          <w:rFonts w:hint="eastAsia" w:ascii="宋体" w:hAnsi="宋体" w:eastAsia="宋体" w:cs="宋体"/>
          <w:color w:val="auto"/>
          <w:sz w:val="24"/>
          <w:szCs w:val="24"/>
          <w:highlight w:val="none"/>
        </w:rPr>
        <w:t>后</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w:t>
      </w:r>
      <w:r>
        <w:rPr>
          <w:rFonts w:hint="eastAsia" w:ascii="宋体" w:hAnsi="宋体" w:eastAsia="宋体" w:cs="宋体"/>
          <w:color w:val="auto"/>
          <w:spacing w:val="-2"/>
          <w:sz w:val="24"/>
          <w:szCs w:val="24"/>
          <w:highlight w:val="none"/>
        </w:rPr>
        <w:t>平</w:t>
      </w:r>
      <w:r>
        <w:rPr>
          <w:rFonts w:hint="eastAsia" w:ascii="宋体" w:hAnsi="宋体" w:eastAsia="宋体" w:cs="宋体"/>
          <w:color w:val="auto"/>
          <w:sz w:val="24"/>
          <w:szCs w:val="24"/>
          <w:highlight w:val="none"/>
        </w:rPr>
        <w:t>台</w:t>
      </w:r>
      <w:r>
        <w:rPr>
          <w:rFonts w:hint="eastAsia" w:ascii="宋体" w:hAnsi="宋体" w:eastAsia="宋体" w:cs="宋体"/>
          <w:color w:val="auto"/>
          <w:spacing w:val="-2"/>
          <w:sz w:val="24"/>
          <w:szCs w:val="24"/>
          <w:highlight w:val="none"/>
        </w:rPr>
        <w:t>即</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递交回</w:t>
      </w:r>
      <w:r>
        <w:rPr>
          <w:rFonts w:hint="eastAsia" w:ascii="宋体" w:hAnsi="宋体" w:eastAsia="宋体" w:cs="宋体"/>
          <w:color w:val="auto"/>
          <w:spacing w:val="-2"/>
          <w:sz w:val="24"/>
          <w:szCs w:val="24"/>
          <w:highlight w:val="none"/>
        </w:rPr>
        <w:t>执</w:t>
      </w:r>
      <w:r>
        <w:rPr>
          <w:rFonts w:hint="eastAsia" w:ascii="宋体" w:hAnsi="宋体" w:eastAsia="宋体" w:cs="宋体"/>
          <w:color w:val="auto"/>
          <w:sz w:val="24"/>
          <w:szCs w:val="24"/>
          <w:highlight w:val="none"/>
        </w:rPr>
        <w:t>通</w:t>
      </w:r>
      <w:r>
        <w:rPr>
          <w:rFonts w:hint="eastAsia" w:ascii="宋体" w:hAnsi="宋体" w:eastAsia="宋体" w:cs="宋体"/>
          <w:color w:val="auto"/>
          <w:spacing w:val="-3"/>
          <w:sz w:val="24"/>
          <w:szCs w:val="24"/>
          <w:highlight w:val="none"/>
        </w:rPr>
        <w:t>知</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递</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递交</w:t>
      </w:r>
      <w:r>
        <w:rPr>
          <w:rFonts w:hint="eastAsia" w:ascii="宋体" w:hAnsi="宋体" w:eastAsia="宋体" w:cs="宋体"/>
          <w:color w:val="auto"/>
          <w:spacing w:val="-2"/>
          <w:sz w:val="24"/>
          <w:szCs w:val="24"/>
          <w:highlight w:val="none"/>
        </w:rPr>
        <w:t>回</w:t>
      </w:r>
      <w:r>
        <w:rPr>
          <w:rFonts w:hint="eastAsia" w:ascii="宋体" w:hAnsi="宋体" w:eastAsia="宋体" w:cs="宋体"/>
          <w:color w:val="auto"/>
          <w:sz w:val="24"/>
          <w:szCs w:val="24"/>
          <w:highlight w:val="none"/>
        </w:rPr>
        <w:t>执</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载</w:t>
      </w:r>
      <w:r>
        <w:rPr>
          <w:rFonts w:hint="eastAsia" w:ascii="宋体" w:hAnsi="宋体" w:eastAsia="宋体" w:cs="宋体"/>
          <w:color w:val="auto"/>
          <w:sz w:val="24"/>
          <w:szCs w:val="24"/>
          <w:highlight w:val="none"/>
        </w:rPr>
        <w:t>明</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传</w:t>
      </w:r>
      <w:r>
        <w:rPr>
          <w:rFonts w:hint="eastAsia" w:ascii="宋体" w:hAnsi="宋体" w:eastAsia="宋体" w:cs="宋体"/>
          <w:color w:val="auto"/>
          <w:spacing w:val="-2"/>
          <w:sz w:val="24"/>
          <w:szCs w:val="24"/>
          <w:highlight w:val="none"/>
        </w:rPr>
        <w:t>输</w:t>
      </w:r>
      <w:r>
        <w:rPr>
          <w:rFonts w:hint="eastAsia" w:ascii="宋体" w:hAnsi="宋体" w:eastAsia="宋体" w:cs="宋体"/>
          <w:color w:val="auto"/>
          <w:sz w:val="24"/>
          <w:szCs w:val="24"/>
          <w:highlight w:val="none"/>
        </w:rPr>
        <w:t>完成</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准。</w:t>
      </w:r>
    </w:p>
    <w:p w14:paraId="53E90A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逾</w:t>
      </w:r>
      <w:r>
        <w:rPr>
          <w:rFonts w:hint="eastAsia" w:ascii="宋体" w:hAnsi="宋体" w:eastAsia="宋体" w:cs="宋体"/>
          <w:color w:val="auto"/>
          <w:sz w:val="24"/>
          <w:szCs w:val="24"/>
          <w:highlight w:val="none"/>
        </w:rPr>
        <w:t>期</w:t>
      </w:r>
      <w:r>
        <w:rPr>
          <w:rFonts w:hint="eastAsia" w:ascii="宋体" w:hAnsi="宋体" w:eastAsia="宋体" w:cs="宋体"/>
          <w:color w:val="auto"/>
          <w:spacing w:val="-2"/>
          <w:sz w:val="24"/>
          <w:szCs w:val="24"/>
          <w:highlight w:val="none"/>
        </w:rPr>
        <w:t>送</w:t>
      </w:r>
      <w:r>
        <w:rPr>
          <w:rFonts w:hint="eastAsia" w:ascii="宋体" w:hAnsi="宋体" w:eastAsia="宋体" w:cs="宋体"/>
          <w:color w:val="auto"/>
          <w:sz w:val="24"/>
          <w:szCs w:val="24"/>
          <w:highlight w:val="none"/>
        </w:rPr>
        <w:t>达</w:t>
      </w:r>
      <w:r>
        <w:rPr>
          <w:rFonts w:hint="eastAsia" w:ascii="宋体" w:hAnsi="宋体" w:eastAsia="宋体" w:cs="宋体"/>
          <w:color w:val="auto"/>
          <w:spacing w:val="-2"/>
          <w:sz w:val="24"/>
          <w:szCs w:val="24"/>
          <w:highlight w:val="none"/>
        </w:rPr>
        <w:t>的投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予</w:t>
      </w:r>
      <w:r>
        <w:rPr>
          <w:rFonts w:hint="eastAsia" w:ascii="宋体" w:hAnsi="宋体" w:eastAsia="宋体" w:cs="宋体"/>
          <w:color w:val="auto"/>
          <w:sz w:val="24"/>
          <w:szCs w:val="24"/>
          <w:highlight w:val="none"/>
        </w:rPr>
        <w:t>以</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收。</w:t>
      </w:r>
    </w:p>
    <w:p w14:paraId="013E1833">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4</w:t>
      </w:r>
      <w:r>
        <w:rPr>
          <w:rFonts w:hint="eastAsia" w:ascii="宋体" w:hAnsi="宋体" w:eastAsia="宋体" w:cs="宋体"/>
          <w:color w:val="auto"/>
          <w:position w:val="-1"/>
          <w:sz w:val="24"/>
          <w:szCs w:val="24"/>
          <w:highlight w:val="none"/>
        </w:rPr>
        <w:t>.3投标文件</w:t>
      </w:r>
      <w:r>
        <w:rPr>
          <w:rFonts w:hint="eastAsia" w:ascii="宋体" w:hAnsi="宋体" w:eastAsia="宋体" w:cs="宋体"/>
          <w:color w:val="auto"/>
          <w:spacing w:val="-3"/>
          <w:position w:val="-1"/>
          <w:sz w:val="24"/>
          <w:szCs w:val="24"/>
          <w:highlight w:val="none"/>
        </w:rPr>
        <w:t>的</w:t>
      </w:r>
      <w:r>
        <w:rPr>
          <w:rFonts w:hint="eastAsia" w:ascii="宋体" w:hAnsi="宋体" w:eastAsia="宋体" w:cs="宋体"/>
          <w:color w:val="auto"/>
          <w:position w:val="-1"/>
          <w:sz w:val="24"/>
          <w:szCs w:val="24"/>
          <w:highlight w:val="none"/>
        </w:rPr>
        <w:t>修</w:t>
      </w:r>
      <w:r>
        <w:rPr>
          <w:rFonts w:hint="eastAsia" w:ascii="宋体" w:hAnsi="宋体" w:eastAsia="宋体" w:cs="宋体"/>
          <w:color w:val="auto"/>
          <w:spacing w:val="-3"/>
          <w:position w:val="-1"/>
          <w:sz w:val="24"/>
          <w:szCs w:val="24"/>
          <w:highlight w:val="none"/>
        </w:rPr>
        <w:t>改</w:t>
      </w:r>
      <w:r>
        <w:rPr>
          <w:rFonts w:hint="eastAsia" w:ascii="宋体" w:hAnsi="宋体" w:eastAsia="宋体" w:cs="宋体"/>
          <w:color w:val="auto"/>
          <w:position w:val="-1"/>
          <w:sz w:val="24"/>
          <w:szCs w:val="24"/>
          <w:highlight w:val="none"/>
        </w:rPr>
        <w:t>与撤回</w:t>
      </w:r>
    </w:p>
    <w:p w14:paraId="716322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4.3.1在本章第 4.2.1 项规定的投标截止时间前，投标人可以修改或撤回已递交的投标文件，但应以书面形式通知招标人。</w:t>
      </w:r>
    </w:p>
    <w:p w14:paraId="1CC641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改或</w:t>
      </w:r>
      <w:r>
        <w:rPr>
          <w:rFonts w:hint="eastAsia" w:ascii="宋体" w:hAnsi="宋体" w:eastAsia="宋体" w:cs="宋体"/>
          <w:color w:val="auto"/>
          <w:sz w:val="24"/>
          <w:szCs w:val="24"/>
          <w:highlight w:val="none"/>
        </w:rPr>
        <w:t>撤回</w:t>
      </w:r>
      <w:r>
        <w:rPr>
          <w:rFonts w:hint="eastAsia" w:ascii="宋体" w:hAnsi="宋体" w:eastAsia="宋体" w:cs="宋体"/>
          <w:color w:val="auto"/>
          <w:spacing w:val="-2"/>
          <w:sz w:val="24"/>
          <w:szCs w:val="24"/>
          <w:highlight w:val="none"/>
        </w:rPr>
        <w:t>已</w:t>
      </w:r>
      <w:r>
        <w:rPr>
          <w:rFonts w:hint="eastAsia" w:ascii="宋体" w:hAnsi="宋体" w:eastAsia="宋体" w:cs="宋体"/>
          <w:color w:val="auto"/>
          <w:sz w:val="24"/>
          <w:szCs w:val="24"/>
          <w:highlight w:val="none"/>
        </w:rPr>
        <w:t>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第3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7.3</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项</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要求加盖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印</w:t>
      </w:r>
      <w:r>
        <w:rPr>
          <w:rFonts w:hint="eastAsia" w:ascii="宋体" w:hAnsi="宋体" w:eastAsia="宋体" w:cs="宋体"/>
          <w:color w:val="auto"/>
          <w:sz w:val="24"/>
          <w:szCs w:val="24"/>
          <w:highlight w:val="none"/>
        </w:rPr>
        <w:t>章</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w:t>
      </w:r>
      <w:r>
        <w:rPr>
          <w:rFonts w:hint="eastAsia" w:ascii="宋体" w:hAnsi="宋体" w:eastAsia="宋体" w:cs="宋体"/>
          <w:color w:val="auto"/>
          <w:spacing w:val="-2"/>
          <w:sz w:val="24"/>
          <w:szCs w:val="24"/>
          <w:highlight w:val="none"/>
        </w:rPr>
        <w:t>平</w:t>
      </w:r>
      <w:r>
        <w:rPr>
          <w:rFonts w:hint="eastAsia" w:ascii="宋体" w:hAnsi="宋体" w:eastAsia="宋体" w:cs="宋体"/>
          <w:color w:val="auto"/>
          <w:sz w:val="24"/>
          <w:szCs w:val="24"/>
          <w:highlight w:val="none"/>
        </w:rPr>
        <w:t>台</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到</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后</w:t>
      </w:r>
      <w:r>
        <w:rPr>
          <w:rFonts w:hint="eastAsia" w:ascii="宋体" w:hAnsi="宋体" w:eastAsia="宋体" w:cs="宋体"/>
          <w:color w:val="auto"/>
          <w:sz w:val="24"/>
          <w:szCs w:val="24"/>
          <w:highlight w:val="none"/>
        </w:rPr>
        <w:t>，即</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向</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回执</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p>
    <w:p w14:paraId="14E126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件的</w:t>
      </w:r>
      <w:r>
        <w:rPr>
          <w:rFonts w:hint="eastAsia" w:ascii="宋体" w:hAnsi="宋体" w:eastAsia="宋体" w:cs="宋体"/>
          <w:color w:val="auto"/>
          <w:spacing w:val="-2"/>
          <w:sz w:val="24"/>
          <w:szCs w:val="24"/>
          <w:highlight w:val="none"/>
        </w:rPr>
        <w:t>组</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分</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照</w:t>
      </w:r>
      <w:r>
        <w:rPr>
          <w:rFonts w:hint="eastAsia" w:ascii="宋体" w:hAnsi="宋体" w:eastAsia="宋体" w:cs="宋体"/>
          <w:color w:val="auto"/>
          <w:spacing w:val="-2"/>
          <w:sz w:val="24"/>
          <w:szCs w:val="24"/>
          <w:highlight w:val="none"/>
        </w:rPr>
        <w:t>本章</w:t>
      </w:r>
      <w:r>
        <w:rPr>
          <w:rFonts w:hint="eastAsia" w:ascii="宋体" w:hAnsi="宋体" w:eastAsia="宋体" w:cs="宋体"/>
          <w:color w:val="auto"/>
          <w:sz w:val="24"/>
          <w:szCs w:val="24"/>
          <w:highlight w:val="none"/>
        </w:rPr>
        <w:t xml:space="preserve">第 3 </w:t>
      </w:r>
      <w:r>
        <w:rPr>
          <w:rFonts w:hint="eastAsia" w:ascii="宋体" w:hAnsi="宋体" w:eastAsia="宋体" w:cs="宋体"/>
          <w:color w:val="auto"/>
          <w:spacing w:val="-2"/>
          <w:sz w:val="24"/>
          <w:szCs w:val="24"/>
          <w:highlight w:val="none"/>
        </w:rPr>
        <w:t>条</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第4条</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规定进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编</w:t>
      </w:r>
      <w:r>
        <w:rPr>
          <w:rFonts w:hint="eastAsia" w:ascii="宋体" w:hAnsi="宋体" w:eastAsia="宋体" w:cs="宋体"/>
          <w:color w:val="auto"/>
          <w:spacing w:val="-2"/>
          <w:sz w:val="24"/>
          <w:szCs w:val="24"/>
          <w:highlight w:val="none"/>
        </w:rPr>
        <w:t>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记</w:t>
      </w:r>
      <w:r>
        <w:rPr>
          <w:rFonts w:hint="eastAsia" w:ascii="宋体" w:hAnsi="宋体" w:eastAsia="宋体" w:cs="宋体"/>
          <w:color w:val="auto"/>
          <w:sz w:val="24"/>
          <w:szCs w:val="24"/>
          <w:highlight w:val="none"/>
        </w:rPr>
        <w:t>和递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并</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明</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修</w:t>
      </w:r>
      <w:r>
        <w:rPr>
          <w:rFonts w:hint="eastAsia" w:ascii="宋体" w:hAnsi="宋体" w:eastAsia="宋体" w:cs="宋体"/>
          <w:color w:val="auto"/>
          <w:sz w:val="24"/>
          <w:szCs w:val="24"/>
          <w:highlight w:val="none"/>
        </w:rPr>
        <w:t>改”</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样。</w:t>
      </w:r>
    </w:p>
    <w:p w14:paraId="2CE23090">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5. 开标</w:t>
      </w:r>
    </w:p>
    <w:p w14:paraId="69FCC5FC">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.1开标时间</w:t>
      </w:r>
      <w:r>
        <w:rPr>
          <w:rFonts w:hint="eastAsia" w:ascii="宋体" w:hAnsi="宋体" w:eastAsia="宋体" w:cs="宋体"/>
          <w:color w:val="auto"/>
          <w:spacing w:val="-3"/>
          <w:sz w:val="24"/>
          <w:szCs w:val="24"/>
          <w:highlight w:val="none"/>
        </w:rPr>
        <w:t>和</w:t>
      </w:r>
      <w:r>
        <w:rPr>
          <w:rFonts w:hint="eastAsia" w:ascii="宋体" w:hAnsi="宋体" w:eastAsia="宋体" w:cs="宋体"/>
          <w:color w:val="auto"/>
          <w:sz w:val="24"/>
          <w:szCs w:val="24"/>
          <w:highlight w:val="none"/>
        </w:rPr>
        <w:t>地</w:t>
      </w:r>
      <w:r>
        <w:rPr>
          <w:rFonts w:hint="eastAsia" w:ascii="宋体" w:hAnsi="宋体" w:eastAsia="宋体" w:cs="宋体"/>
          <w:color w:val="auto"/>
          <w:spacing w:val="-3"/>
          <w:sz w:val="24"/>
          <w:szCs w:val="24"/>
          <w:highlight w:val="none"/>
        </w:rPr>
        <w:t>点</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p>
    <w:p w14:paraId="38E05E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 4.2.1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截</w:t>
      </w:r>
      <w:r>
        <w:rPr>
          <w:rFonts w:hint="eastAsia" w:ascii="宋体" w:hAnsi="宋体" w:eastAsia="宋体" w:cs="宋体"/>
          <w:color w:val="auto"/>
          <w:spacing w:val="-2"/>
          <w:sz w:val="24"/>
          <w:szCs w:val="24"/>
          <w:highlight w:val="none"/>
        </w:rPr>
        <w:t>止</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开</w:t>
      </w:r>
      <w:r>
        <w:rPr>
          <w:rFonts w:hint="eastAsia" w:ascii="宋体" w:hAnsi="宋体" w:eastAsia="宋体" w:cs="宋体"/>
          <w:color w:val="auto"/>
          <w:sz w:val="24"/>
          <w:szCs w:val="24"/>
          <w:highlight w:val="none"/>
        </w:rPr>
        <w:t>标时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过</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标投</w:t>
      </w:r>
      <w:r>
        <w:rPr>
          <w:rFonts w:hint="eastAsia" w:ascii="宋体" w:hAnsi="宋体" w:eastAsia="宋体" w:cs="宋体"/>
          <w:color w:val="auto"/>
          <w:sz w:val="24"/>
          <w:szCs w:val="24"/>
          <w:highlight w:val="none"/>
        </w:rPr>
        <w:t>标交</w:t>
      </w:r>
      <w:r>
        <w:rPr>
          <w:rFonts w:hint="eastAsia" w:ascii="宋体" w:hAnsi="宋体" w:eastAsia="宋体" w:cs="宋体"/>
          <w:color w:val="auto"/>
          <w:spacing w:val="-2"/>
          <w:sz w:val="24"/>
          <w:szCs w:val="24"/>
          <w:highlight w:val="none"/>
        </w:rPr>
        <w:t>易</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公开开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，并邀请</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定代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托</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2"/>
          <w:sz w:val="24"/>
          <w:szCs w:val="24"/>
          <w:highlight w:val="none"/>
        </w:rPr>
        <w:t>人准</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参</w:t>
      </w:r>
      <w:r>
        <w:rPr>
          <w:rFonts w:hint="eastAsia" w:ascii="宋体" w:hAnsi="宋体" w:eastAsia="宋体" w:cs="宋体"/>
          <w:color w:val="auto"/>
          <w:sz w:val="24"/>
          <w:szCs w:val="24"/>
          <w:highlight w:val="none"/>
        </w:rPr>
        <w:t>加。</w:t>
      </w:r>
    </w:p>
    <w:p w14:paraId="545FF539">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.2开标程序</w:t>
      </w:r>
    </w:p>
    <w:p w14:paraId="22F9B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下</w:t>
      </w:r>
      <w:r>
        <w:rPr>
          <w:rFonts w:hint="eastAsia" w:ascii="宋体" w:hAnsi="宋体" w:eastAsia="宋体" w:cs="宋体"/>
          <w:color w:val="auto"/>
          <w:sz w:val="24"/>
          <w:szCs w:val="24"/>
          <w:highlight w:val="none"/>
        </w:rPr>
        <w:t>列</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w:t>
      </w:r>
      <w:r>
        <w:rPr>
          <w:rFonts w:hint="eastAsia" w:ascii="宋体" w:hAnsi="宋体" w:eastAsia="宋体" w:cs="宋体"/>
          <w:color w:val="auto"/>
          <w:spacing w:val="-2"/>
          <w:sz w:val="24"/>
          <w:szCs w:val="24"/>
          <w:highlight w:val="none"/>
        </w:rPr>
        <w:t>进</w:t>
      </w:r>
      <w:r>
        <w:rPr>
          <w:rFonts w:hint="eastAsia" w:ascii="宋体" w:hAnsi="宋体" w:eastAsia="宋体" w:cs="宋体"/>
          <w:color w:val="auto"/>
          <w:sz w:val="24"/>
          <w:szCs w:val="24"/>
          <w:highlight w:val="none"/>
        </w:rPr>
        <w:t>行</w:t>
      </w:r>
      <w:r>
        <w:rPr>
          <w:rFonts w:hint="eastAsia" w:ascii="宋体" w:hAnsi="宋体" w:eastAsia="宋体" w:cs="宋体"/>
          <w:color w:val="auto"/>
          <w:spacing w:val="-2"/>
          <w:sz w:val="24"/>
          <w:szCs w:val="24"/>
          <w:highlight w:val="none"/>
        </w:rPr>
        <w:t>开</w:t>
      </w:r>
      <w:r>
        <w:rPr>
          <w:rFonts w:hint="eastAsia" w:ascii="宋体" w:hAnsi="宋体" w:eastAsia="宋体" w:cs="宋体"/>
          <w:color w:val="auto"/>
          <w:sz w:val="24"/>
          <w:szCs w:val="24"/>
          <w:highlight w:val="none"/>
        </w:rPr>
        <w:t>标：</w:t>
      </w:r>
    </w:p>
    <w:p w14:paraId="3C9569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宣</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纪</w:t>
      </w:r>
      <w:r>
        <w:rPr>
          <w:rFonts w:hint="eastAsia" w:ascii="宋体" w:hAnsi="宋体" w:eastAsia="宋体" w:cs="宋体"/>
          <w:color w:val="auto"/>
          <w:spacing w:val="-2"/>
          <w:sz w:val="24"/>
          <w:szCs w:val="24"/>
          <w:highlight w:val="none"/>
        </w:rPr>
        <w:t>律</w:t>
      </w:r>
      <w:r>
        <w:rPr>
          <w:rFonts w:hint="eastAsia" w:ascii="宋体" w:hAnsi="宋体" w:eastAsia="宋体" w:cs="宋体"/>
          <w:color w:val="auto"/>
          <w:sz w:val="24"/>
          <w:szCs w:val="24"/>
          <w:highlight w:val="none"/>
        </w:rPr>
        <w:t>；</w:t>
      </w:r>
    </w:p>
    <w:p w14:paraId="5CA702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截</w:t>
      </w:r>
      <w:r>
        <w:rPr>
          <w:rFonts w:hint="eastAsia" w:ascii="宋体" w:hAnsi="宋体" w:eastAsia="宋体" w:cs="宋体"/>
          <w:color w:val="auto"/>
          <w:sz w:val="24"/>
          <w:szCs w:val="24"/>
          <w:highlight w:val="none"/>
        </w:rPr>
        <w:t>止</w:t>
      </w:r>
      <w:r>
        <w:rPr>
          <w:rFonts w:hint="eastAsia" w:ascii="宋体" w:hAnsi="宋体" w:eastAsia="宋体" w:cs="宋体"/>
          <w:color w:val="auto"/>
          <w:spacing w:val="-2"/>
          <w:sz w:val="24"/>
          <w:szCs w:val="24"/>
          <w:highlight w:val="none"/>
        </w:rPr>
        <w:t>时间</w:t>
      </w:r>
      <w:r>
        <w:rPr>
          <w:rFonts w:hint="eastAsia" w:ascii="宋体" w:hAnsi="宋体" w:eastAsia="宋体" w:cs="宋体"/>
          <w:color w:val="auto"/>
          <w:sz w:val="24"/>
          <w:szCs w:val="24"/>
          <w:highlight w:val="none"/>
        </w:rPr>
        <w:t>前递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名称；</w:t>
      </w:r>
    </w:p>
    <w:p w14:paraId="2ABAD6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宣</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唱</w:t>
      </w:r>
      <w:r>
        <w:rPr>
          <w:rFonts w:hint="eastAsia" w:ascii="宋体" w:hAnsi="宋体" w:eastAsia="宋体" w:cs="宋体"/>
          <w:color w:val="auto"/>
          <w:spacing w:val="-2"/>
          <w:sz w:val="24"/>
          <w:szCs w:val="24"/>
          <w:highlight w:val="none"/>
        </w:rPr>
        <w:t>标人</w:t>
      </w:r>
      <w:r>
        <w:rPr>
          <w:rFonts w:hint="eastAsia" w:ascii="宋体" w:hAnsi="宋体" w:eastAsia="宋体" w:cs="宋体"/>
          <w:color w:val="auto"/>
          <w:sz w:val="24"/>
          <w:szCs w:val="24"/>
          <w:highlight w:val="none"/>
        </w:rPr>
        <w:t>、记</w:t>
      </w:r>
      <w:r>
        <w:rPr>
          <w:rFonts w:hint="eastAsia" w:ascii="宋体" w:hAnsi="宋体" w:eastAsia="宋体" w:cs="宋体"/>
          <w:color w:val="auto"/>
          <w:spacing w:val="-2"/>
          <w:sz w:val="24"/>
          <w:szCs w:val="24"/>
          <w:highlight w:val="none"/>
        </w:rPr>
        <w:t>录</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监</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人员</w:t>
      </w:r>
      <w:r>
        <w:rPr>
          <w:rFonts w:hint="eastAsia" w:ascii="宋体" w:hAnsi="宋体" w:eastAsia="宋体" w:cs="宋体"/>
          <w:color w:val="auto"/>
          <w:spacing w:val="-2"/>
          <w:sz w:val="24"/>
          <w:szCs w:val="24"/>
          <w:highlight w:val="none"/>
        </w:rPr>
        <w:t>姓</w:t>
      </w:r>
      <w:r>
        <w:rPr>
          <w:rFonts w:hint="eastAsia" w:ascii="宋体" w:hAnsi="宋体" w:eastAsia="宋体" w:cs="宋体"/>
          <w:color w:val="auto"/>
          <w:sz w:val="24"/>
          <w:szCs w:val="24"/>
          <w:highlight w:val="none"/>
        </w:rPr>
        <w:t>名；</w:t>
      </w:r>
    </w:p>
    <w:p w14:paraId="7A18E906">
      <w:pPr>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（4</w:t>
      </w:r>
      <w:r>
        <w:rPr>
          <w:rFonts w:hint="eastAsia" w:ascii="宋体" w:hAnsi="宋体" w:eastAsia="宋体" w:cs="宋体"/>
          <w:color w:val="auto"/>
          <w:spacing w:val="-103"/>
          <w:position w:val="-1"/>
          <w:sz w:val="24"/>
          <w:szCs w:val="24"/>
          <w:highlight w:val="none"/>
        </w:rPr>
        <w:t>）</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3"/>
          <w:position w:val="-1"/>
          <w:sz w:val="24"/>
          <w:szCs w:val="24"/>
          <w:highlight w:val="none"/>
        </w:rPr>
        <w:t>B</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2"/>
          <w:position w:val="-1"/>
          <w:sz w:val="24"/>
          <w:szCs w:val="24"/>
          <w:highlight w:val="none"/>
        </w:rPr>
        <w:t>投标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通</w:t>
      </w:r>
      <w:r>
        <w:rPr>
          <w:rFonts w:hint="eastAsia" w:ascii="宋体" w:hAnsi="宋体" w:eastAsia="宋体" w:cs="宋体"/>
          <w:color w:val="auto"/>
          <w:position w:val="-1"/>
          <w:sz w:val="24"/>
          <w:szCs w:val="24"/>
          <w:highlight w:val="none"/>
        </w:rPr>
        <w:t>过电</w:t>
      </w:r>
      <w:r>
        <w:rPr>
          <w:rFonts w:hint="eastAsia" w:ascii="宋体" w:hAnsi="宋体" w:eastAsia="宋体" w:cs="宋体"/>
          <w:color w:val="auto"/>
          <w:spacing w:val="2"/>
          <w:position w:val="-1"/>
          <w:sz w:val="24"/>
          <w:szCs w:val="24"/>
          <w:highlight w:val="none"/>
        </w:rPr>
        <w:t>子招</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交易</w:t>
      </w:r>
      <w:r>
        <w:rPr>
          <w:rFonts w:hint="eastAsia" w:ascii="宋体" w:hAnsi="宋体" w:eastAsia="宋体" w:cs="宋体"/>
          <w:color w:val="auto"/>
          <w:position w:val="-1"/>
          <w:sz w:val="24"/>
          <w:szCs w:val="24"/>
          <w:highlight w:val="none"/>
        </w:rPr>
        <w:t>平</w:t>
      </w:r>
      <w:r>
        <w:rPr>
          <w:rFonts w:hint="eastAsia" w:ascii="宋体" w:hAnsi="宋体" w:eastAsia="宋体" w:cs="宋体"/>
          <w:color w:val="auto"/>
          <w:spacing w:val="2"/>
          <w:position w:val="-1"/>
          <w:sz w:val="24"/>
          <w:szCs w:val="24"/>
          <w:highlight w:val="none"/>
        </w:rPr>
        <w:t>台</w:t>
      </w:r>
      <w:r>
        <w:rPr>
          <w:rFonts w:hint="eastAsia" w:ascii="宋体" w:hAnsi="宋体" w:eastAsia="宋体" w:cs="宋体"/>
          <w:color w:val="auto"/>
          <w:position w:val="-1"/>
          <w:sz w:val="24"/>
          <w:szCs w:val="24"/>
          <w:highlight w:val="none"/>
        </w:rPr>
        <w:t>对已</w:t>
      </w:r>
      <w:r>
        <w:rPr>
          <w:rFonts w:hint="eastAsia" w:ascii="宋体" w:hAnsi="宋体" w:eastAsia="宋体" w:cs="宋体"/>
          <w:color w:val="auto"/>
          <w:spacing w:val="2"/>
          <w:position w:val="-1"/>
          <w:sz w:val="24"/>
          <w:szCs w:val="24"/>
          <w:highlight w:val="none"/>
        </w:rPr>
        <w:t>递交</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2"/>
          <w:position w:val="-1"/>
          <w:sz w:val="24"/>
          <w:szCs w:val="24"/>
          <w:highlight w:val="none"/>
        </w:rPr>
        <w:t>电</w:t>
      </w:r>
      <w:r>
        <w:rPr>
          <w:rFonts w:hint="eastAsia" w:ascii="宋体" w:hAnsi="宋体" w:eastAsia="宋体" w:cs="宋体"/>
          <w:color w:val="auto"/>
          <w:position w:val="-1"/>
          <w:sz w:val="24"/>
          <w:szCs w:val="24"/>
          <w:highlight w:val="none"/>
        </w:rPr>
        <w:t>子</w:t>
      </w:r>
      <w:r>
        <w:rPr>
          <w:rFonts w:hint="eastAsia" w:ascii="宋体" w:hAnsi="宋体" w:eastAsia="宋体" w:cs="宋体"/>
          <w:color w:val="auto"/>
          <w:spacing w:val="2"/>
          <w:position w:val="-1"/>
          <w:sz w:val="24"/>
          <w:szCs w:val="24"/>
          <w:highlight w:val="none"/>
        </w:rPr>
        <w:t>投标</w:t>
      </w:r>
      <w:r>
        <w:rPr>
          <w:rFonts w:hint="eastAsia" w:ascii="宋体" w:hAnsi="宋体" w:eastAsia="宋体" w:cs="宋体"/>
          <w:color w:val="auto"/>
          <w:position w:val="-1"/>
          <w:sz w:val="24"/>
          <w:szCs w:val="24"/>
          <w:highlight w:val="none"/>
        </w:rPr>
        <w:t>文</w:t>
      </w:r>
      <w:r>
        <w:rPr>
          <w:rFonts w:hint="eastAsia" w:ascii="宋体" w:hAnsi="宋体" w:eastAsia="宋体" w:cs="宋体"/>
          <w:color w:val="auto"/>
          <w:spacing w:val="2"/>
          <w:position w:val="-1"/>
          <w:sz w:val="24"/>
          <w:szCs w:val="24"/>
          <w:highlight w:val="none"/>
        </w:rPr>
        <w:t>件</w:t>
      </w:r>
      <w:r>
        <w:rPr>
          <w:rFonts w:hint="eastAsia" w:ascii="宋体" w:hAnsi="宋体" w:eastAsia="宋体" w:cs="宋体"/>
          <w:color w:val="auto"/>
          <w:position w:val="-1"/>
          <w:sz w:val="24"/>
          <w:szCs w:val="24"/>
          <w:highlight w:val="none"/>
        </w:rPr>
        <w:t>进行</w:t>
      </w:r>
      <w:r>
        <w:rPr>
          <w:rFonts w:hint="eastAsia" w:ascii="宋体" w:hAnsi="宋体" w:eastAsia="宋体" w:cs="宋体"/>
          <w:color w:val="auto"/>
          <w:spacing w:val="2"/>
          <w:position w:val="-1"/>
          <w:sz w:val="24"/>
          <w:szCs w:val="24"/>
          <w:highlight w:val="none"/>
        </w:rPr>
        <w:t>解密</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2"/>
          <w:position w:val="-1"/>
          <w:sz w:val="24"/>
          <w:szCs w:val="24"/>
          <w:highlight w:val="none"/>
        </w:rPr>
        <w:t>公</w:t>
      </w:r>
      <w:r>
        <w:rPr>
          <w:rFonts w:hint="eastAsia" w:ascii="宋体" w:hAnsi="宋体" w:eastAsia="宋体" w:cs="宋体"/>
          <w:color w:val="auto"/>
          <w:position w:val="-1"/>
          <w:sz w:val="24"/>
          <w:szCs w:val="24"/>
          <w:highlight w:val="none"/>
        </w:rPr>
        <w:t>布招</w:t>
      </w:r>
      <w:r>
        <w:rPr>
          <w:rFonts w:hint="eastAsia" w:ascii="宋体" w:hAnsi="宋体" w:eastAsia="宋体" w:cs="宋体"/>
          <w:color w:val="auto"/>
          <w:sz w:val="24"/>
          <w:szCs w:val="24"/>
          <w:highlight w:val="none"/>
        </w:rPr>
        <w:t>标项目名称、投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人名</w:t>
      </w:r>
      <w:r>
        <w:rPr>
          <w:rFonts w:hint="eastAsia" w:ascii="宋体" w:hAnsi="宋体" w:eastAsia="宋体" w:cs="宋体"/>
          <w:color w:val="auto"/>
          <w:spacing w:val="-2"/>
          <w:sz w:val="24"/>
          <w:szCs w:val="24"/>
          <w:highlight w:val="none"/>
        </w:rPr>
        <w:t>称</w:t>
      </w:r>
      <w:r>
        <w:rPr>
          <w:rFonts w:hint="eastAsia" w:ascii="宋体" w:hAnsi="宋体" w:eastAsia="宋体" w:cs="宋体"/>
          <w:color w:val="auto"/>
          <w:sz w:val="24"/>
          <w:szCs w:val="24"/>
          <w:highlight w:val="none"/>
        </w:rPr>
        <w:t>、投标报价</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服务</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限及其他内容</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并记录</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案；</w:t>
      </w:r>
    </w:p>
    <w:p w14:paraId="61AA34D7">
      <w:pPr>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103"/>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招标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、监</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、记</w:t>
      </w:r>
      <w:r>
        <w:rPr>
          <w:rFonts w:hint="eastAsia" w:ascii="宋体" w:hAnsi="宋体" w:eastAsia="宋体" w:cs="宋体"/>
          <w:color w:val="auto"/>
          <w:spacing w:val="2"/>
          <w:sz w:val="24"/>
          <w:szCs w:val="24"/>
          <w:highlight w:val="none"/>
        </w:rPr>
        <w:t>录人</w:t>
      </w:r>
      <w:r>
        <w:rPr>
          <w:rFonts w:hint="eastAsia" w:ascii="宋体" w:hAnsi="宋体" w:eastAsia="宋体" w:cs="宋体"/>
          <w:color w:val="auto"/>
          <w:sz w:val="24"/>
          <w:szCs w:val="24"/>
          <w:highlight w:val="none"/>
        </w:rPr>
        <w:t>等</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关</w:t>
      </w:r>
      <w:r>
        <w:rPr>
          <w:rFonts w:hint="eastAsia" w:ascii="宋体" w:hAnsi="宋体" w:eastAsia="宋体" w:cs="宋体"/>
          <w:color w:val="auto"/>
          <w:spacing w:val="2"/>
          <w:sz w:val="24"/>
          <w:szCs w:val="24"/>
          <w:highlight w:val="none"/>
        </w:rPr>
        <w:t>人员</w:t>
      </w:r>
      <w:r>
        <w:rPr>
          <w:rFonts w:hint="eastAsia" w:ascii="宋体" w:hAnsi="宋体" w:eastAsia="宋体" w:cs="宋体"/>
          <w:strike/>
          <w:color w:val="auto"/>
          <w:sz w:val="24"/>
          <w:szCs w:val="24"/>
          <w:highlight w:val="none"/>
        </w:rPr>
        <w:t>使</w:t>
      </w:r>
      <w:r>
        <w:rPr>
          <w:rFonts w:hint="eastAsia" w:ascii="宋体" w:hAnsi="宋体" w:eastAsia="宋体" w:cs="宋体"/>
          <w:strike/>
          <w:color w:val="auto"/>
          <w:spacing w:val="2"/>
          <w:sz w:val="24"/>
          <w:szCs w:val="24"/>
          <w:highlight w:val="none"/>
        </w:rPr>
        <w:t>用</w:t>
      </w:r>
      <w:r>
        <w:rPr>
          <w:rFonts w:hint="eastAsia" w:ascii="宋体" w:hAnsi="宋体" w:eastAsia="宋体" w:cs="宋体"/>
          <w:strike/>
          <w:color w:val="auto"/>
          <w:sz w:val="24"/>
          <w:szCs w:val="24"/>
          <w:highlight w:val="none"/>
        </w:rPr>
        <w:t>本人</w:t>
      </w:r>
      <w:r>
        <w:rPr>
          <w:rFonts w:hint="eastAsia" w:ascii="宋体" w:hAnsi="宋体" w:eastAsia="宋体" w:cs="宋体"/>
          <w:strike/>
          <w:color w:val="auto"/>
          <w:spacing w:val="2"/>
          <w:sz w:val="24"/>
          <w:szCs w:val="24"/>
          <w:highlight w:val="none"/>
        </w:rPr>
        <w:t>的电</w:t>
      </w:r>
      <w:r>
        <w:rPr>
          <w:rFonts w:hint="eastAsia" w:ascii="宋体" w:hAnsi="宋体" w:eastAsia="宋体" w:cs="宋体"/>
          <w:strike/>
          <w:color w:val="auto"/>
          <w:sz w:val="24"/>
          <w:szCs w:val="24"/>
          <w:highlight w:val="none"/>
        </w:rPr>
        <w:t>子</w:t>
      </w:r>
      <w:r>
        <w:rPr>
          <w:rFonts w:hint="eastAsia" w:ascii="宋体" w:hAnsi="宋体" w:eastAsia="宋体" w:cs="宋体"/>
          <w:strike/>
          <w:color w:val="auto"/>
          <w:spacing w:val="9"/>
          <w:sz w:val="24"/>
          <w:szCs w:val="24"/>
          <w:highlight w:val="none"/>
        </w:rPr>
        <w:t>印</w:t>
      </w:r>
      <w:r>
        <w:rPr>
          <w:rFonts w:hint="eastAsia" w:ascii="宋体" w:hAnsi="宋体" w:eastAsia="宋体" w:cs="宋体"/>
          <w:strike/>
          <w:color w:val="auto"/>
          <w:sz w:val="24"/>
          <w:szCs w:val="24"/>
          <w:highlight w:val="none"/>
        </w:rPr>
        <w:t>章</w:t>
      </w:r>
      <w:r>
        <w:rPr>
          <w:rFonts w:hint="eastAsia" w:ascii="宋体" w:hAnsi="宋体" w:eastAsia="宋体" w:cs="宋体"/>
          <w:color w:val="auto"/>
          <w:sz w:val="24"/>
          <w:szCs w:val="24"/>
          <w:highlight w:val="none"/>
        </w:rPr>
        <w:t>在开标</w:t>
      </w:r>
      <w:r>
        <w:rPr>
          <w:rFonts w:hint="eastAsia" w:ascii="宋体" w:hAnsi="宋体" w:eastAsia="宋体" w:cs="宋体"/>
          <w:color w:val="auto"/>
          <w:spacing w:val="-2"/>
          <w:sz w:val="24"/>
          <w:szCs w:val="24"/>
          <w:highlight w:val="none"/>
        </w:rPr>
        <w:t>记</w:t>
      </w:r>
      <w:r>
        <w:rPr>
          <w:rFonts w:hint="eastAsia" w:ascii="宋体" w:hAnsi="宋体" w:eastAsia="宋体" w:cs="宋体"/>
          <w:color w:val="auto"/>
          <w:sz w:val="24"/>
          <w:szCs w:val="24"/>
          <w:highlight w:val="none"/>
        </w:rPr>
        <w:t>录</w:t>
      </w:r>
      <w:r>
        <w:rPr>
          <w:rFonts w:hint="eastAsia" w:ascii="宋体" w:hAnsi="宋体" w:eastAsia="宋体" w:cs="宋体"/>
          <w:color w:val="auto"/>
          <w:spacing w:val="-2"/>
          <w:sz w:val="24"/>
          <w:szCs w:val="24"/>
          <w:highlight w:val="none"/>
        </w:rPr>
        <w:t>上</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；若有关人员不签字的，不影响开标程序；</w:t>
      </w:r>
    </w:p>
    <w:p w14:paraId="504A9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结</w:t>
      </w:r>
      <w:r>
        <w:rPr>
          <w:rFonts w:hint="eastAsia" w:ascii="宋体" w:hAnsi="宋体" w:eastAsia="宋体" w:cs="宋体"/>
          <w:color w:val="auto"/>
          <w:spacing w:val="-2"/>
          <w:sz w:val="24"/>
          <w:szCs w:val="24"/>
          <w:highlight w:val="none"/>
        </w:rPr>
        <w:t>束</w:t>
      </w:r>
      <w:r>
        <w:rPr>
          <w:rFonts w:hint="eastAsia" w:ascii="宋体" w:hAnsi="宋体" w:eastAsia="宋体" w:cs="宋体"/>
          <w:color w:val="auto"/>
          <w:sz w:val="24"/>
          <w:szCs w:val="24"/>
          <w:highlight w:val="none"/>
        </w:rPr>
        <w:t>。</w:t>
      </w:r>
    </w:p>
    <w:p w14:paraId="1EB87C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投标截止时间前未完成投标文件传输的或因投标人之外的原因造成投标文件未解密的或未在投标截止时间后一小时解密的，视为投标人其撤回投标文件。因投标人原因造成投标文件未解密的，或因投标人原因解密失败且未递交电子光盘（或U盘）或递交的电子光盘（或U盘）不能读取的，视为撤销其投标文件。</w:t>
      </w:r>
    </w:p>
    <w:p w14:paraId="06F8D7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5.2.3开标时，</w:t>
      </w:r>
      <w:r>
        <w:rPr>
          <w:rFonts w:hint="eastAsia" w:ascii="宋体" w:hAnsi="宋体" w:eastAsia="宋体" w:cs="宋体"/>
          <w:color w:val="auto"/>
          <w:sz w:val="24"/>
          <w:szCs w:val="24"/>
          <w:highlight w:val="none"/>
          <w:u w:val="single"/>
        </w:rPr>
        <w:t>本项目</w:t>
      </w:r>
      <w:r>
        <w:rPr>
          <w:rFonts w:hint="eastAsia" w:ascii="宋体" w:hAnsi="宋体" w:eastAsia="宋体" w:cs="宋体"/>
          <w:color w:val="auto"/>
          <w:sz w:val="24"/>
          <w:szCs w:val="24"/>
          <w:highlight w:val="none"/>
        </w:rPr>
        <w:t>两个（含两个）以上的投标人加密打包投标文件电脑机器特征码一致的，不参与下一程序，并由评标委员会否决其投标。</w:t>
      </w:r>
    </w:p>
    <w:p w14:paraId="3A2C602E">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.3开标异议</w:t>
      </w:r>
    </w:p>
    <w:p w14:paraId="60824B5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BCFBC12">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6.评标</w:t>
      </w:r>
    </w:p>
    <w:p w14:paraId="0943D288">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z w:val="24"/>
          <w:szCs w:val="24"/>
          <w:highlight w:val="none"/>
        </w:rPr>
        <w:t>.1评标委员会</w:t>
      </w:r>
    </w:p>
    <w:p w14:paraId="02A6C7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6.1.1评标委员会由招标人依法组建。</w:t>
      </w:r>
    </w:p>
    <w:p w14:paraId="7CB691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员</w:t>
      </w:r>
      <w:r>
        <w:rPr>
          <w:rFonts w:hint="eastAsia" w:ascii="宋体" w:hAnsi="宋体" w:eastAsia="宋体" w:cs="宋体"/>
          <w:color w:val="auto"/>
          <w:sz w:val="24"/>
          <w:szCs w:val="24"/>
          <w:highlight w:val="none"/>
        </w:rPr>
        <w:t>会</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有下</w:t>
      </w:r>
      <w:r>
        <w:rPr>
          <w:rFonts w:hint="eastAsia" w:ascii="宋体" w:hAnsi="宋体" w:eastAsia="宋体" w:cs="宋体"/>
          <w:color w:val="auto"/>
          <w:sz w:val="24"/>
          <w:szCs w:val="24"/>
          <w:highlight w:val="none"/>
        </w:rPr>
        <w:t>列情</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之</w:t>
      </w:r>
      <w:r>
        <w:rPr>
          <w:rFonts w:hint="eastAsia" w:ascii="宋体" w:hAnsi="宋体" w:eastAsia="宋体" w:cs="宋体"/>
          <w:color w:val="auto"/>
          <w:spacing w:val="-2"/>
          <w:sz w:val="24"/>
          <w:szCs w:val="24"/>
          <w:highlight w:val="none"/>
        </w:rPr>
        <w:t>一</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回</w:t>
      </w:r>
      <w:r>
        <w:rPr>
          <w:rFonts w:hint="eastAsia" w:ascii="宋体" w:hAnsi="宋体" w:eastAsia="宋体" w:cs="宋体"/>
          <w:color w:val="auto"/>
          <w:spacing w:val="-2"/>
          <w:sz w:val="24"/>
          <w:szCs w:val="24"/>
          <w:highlight w:val="none"/>
        </w:rPr>
        <w:t>避</w:t>
      </w:r>
      <w:r>
        <w:rPr>
          <w:rFonts w:hint="eastAsia" w:ascii="宋体" w:hAnsi="宋体" w:eastAsia="宋体" w:cs="宋体"/>
          <w:color w:val="auto"/>
          <w:sz w:val="24"/>
          <w:szCs w:val="24"/>
          <w:highlight w:val="none"/>
        </w:rPr>
        <w:t>：</w:t>
      </w:r>
    </w:p>
    <w:p w14:paraId="7C84A0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主要</w:t>
      </w:r>
      <w:r>
        <w:rPr>
          <w:rFonts w:hint="eastAsia" w:ascii="宋体" w:hAnsi="宋体" w:eastAsia="宋体" w:cs="宋体"/>
          <w:color w:val="auto"/>
          <w:sz w:val="24"/>
          <w:szCs w:val="24"/>
          <w:highlight w:val="none"/>
        </w:rPr>
        <w:t>负责</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近</w:t>
      </w:r>
      <w:r>
        <w:rPr>
          <w:rFonts w:hint="eastAsia" w:ascii="宋体" w:hAnsi="宋体" w:eastAsia="宋体" w:cs="宋体"/>
          <w:color w:val="auto"/>
          <w:sz w:val="24"/>
          <w:szCs w:val="24"/>
          <w:highlight w:val="none"/>
        </w:rPr>
        <w:t>亲</w:t>
      </w:r>
      <w:r>
        <w:rPr>
          <w:rFonts w:hint="eastAsia" w:ascii="宋体" w:hAnsi="宋体" w:eastAsia="宋体" w:cs="宋体"/>
          <w:color w:val="auto"/>
          <w:spacing w:val="-2"/>
          <w:sz w:val="24"/>
          <w:szCs w:val="24"/>
          <w:highlight w:val="none"/>
        </w:rPr>
        <w:t>属</w:t>
      </w:r>
      <w:r>
        <w:rPr>
          <w:rFonts w:hint="eastAsia" w:ascii="宋体" w:hAnsi="宋体" w:eastAsia="宋体" w:cs="宋体"/>
          <w:color w:val="auto"/>
          <w:sz w:val="24"/>
          <w:szCs w:val="24"/>
          <w:highlight w:val="none"/>
        </w:rPr>
        <w:t>；</w:t>
      </w:r>
    </w:p>
    <w:p w14:paraId="0E2592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项</w:t>
      </w:r>
      <w:r>
        <w:rPr>
          <w:rFonts w:hint="eastAsia" w:ascii="宋体" w:hAnsi="宋体" w:eastAsia="宋体" w:cs="宋体"/>
          <w:color w:val="auto"/>
          <w:spacing w:val="-2"/>
          <w:sz w:val="24"/>
          <w:szCs w:val="24"/>
          <w:highlight w:val="none"/>
        </w:rPr>
        <w:t>目</w:t>
      </w:r>
      <w:r>
        <w:rPr>
          <w:rFonts w:hint="eastAsia" w:ascii="宋体" w:hAnsi="宋体" w:eastAsia="宋体" w:cs="宋体"/>
          <w:color w:val="auto"/>
          <w:sz w:val="24"/>
          <w:szCs w:val="24"/>
          <w:highlight w:val="none"/>
        </w:rPr>
        <w:t>主</w:t>
      </w:r>
      <w:r>
        <w:rPr>
          <w:rFonts w:hint="eastAsia" w:ascii="宋体" w:hAnsi="宋体" w:eastAsia="宋体" w:cs="宋体"/>
          <w:color w:val="auto"/>
          <w:spacing w:val="-2"/>
          <w:sz w:val="24"/>
          <w:szCs w:val="24"/>
          <w:highlight w:val="none"/>
        </w:rPr>
        <w:t>管</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门</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者行</w:t>
      </w:r>
      <w:r>
        <w:rPr>
          <w:rFonts w:hint="eastAsia" w:ascii="宋体" w:hAnsi="宋体" w:eastAsia="宋体" w:cs="宋体"/>
          <w:color w:val="auto"/>
          <w:sz w:val="24"/>
          <w:szCs w:val="24"/>
          <w:highlight w:val="none"/>
        </w:rPr>
        <w:t>政监</w:t>
      </w:r>
      <w:r>
        <w:rPr>
          <w:rFonts w:hint="eastAsia" w:ascii="宋体" w:hAnsi="宋体" w:eastAsia="宋体" w:cs="宋体"/>
          <w:color w:val="auto"/>
          <w:spacing w:val="-2"/>
          <w:sz w:val="24"/>
          <w:szCs w:val="24"/>
          <w:highlight w:val="none"/>
        </w:rPr>
        <w:t>督</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门</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w:t>
      </w:r>
    </w:p>
    <w:p w14:paraId="55BC32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经</w:t>
      </w:r>
      <w:r>
        <w:rPr>
          <w:rFonts w:hint="eastAsia" w:ascii="宋体" w:hAnsi="宋体" w:eastAsia="宋体" w:cs="宋体"/>
          <w:color w:val="auto"/>
          <w:sz w:val="24"/>
          <w:szCs w:val="24"/>
          <w:highlight w:val="none"/>
        </w:rPr>
        <w:t>济</w:t>
      </w:r>
      <w:r>
        <w:rPr>
          <w:rFonts w:hint="eastAsia" w:ascii="宋体" w:hAnsi="宋体" w:eastAsia="宋体" w:cs="宋体"/>
          <w:color w:val="auto"/>
          <w:spacing w:val="-2"/>
          <w:sz w:val="24"/>
          <w:szCs w:val="24"/>
          <w:highlight w:val="none"/>
        </w:rPr>
        <w:t>利益</w:t>
      </w:r>
      <w:r>
        <w:rPr>
          <w:rFonts w:hint="eastAsia" w:ascii="宋体" w:hAnsi="宋体" w:eastAsia="宋体" w:cs="宋体"/>
          <w:color w:val="auto"/>
          <w:sz w:val="24"/>
          <w:szCs w:val="24"/>
          <w:highlight w:val="none"/>
        </w:rPr>
        <w:t>关系</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可</w:t>
      </w:r>
      <w:r>
        <w:rPr>
          <w:rFonts w:hint="eastAsia" w:ascii="宋体" w:hAnsi="宋体" w:eastAsia="宋体" w:cs="宋体"/>
          <w:color w:val="auto"/>
          <w:spacing w:val="-2"/>
          <w:sz w:val="24"/>
          <w:szCs w:val="24"/>
          <w:highlight w:val="none"/>
        </w:rPr>
        <w:t>能</w:t>
      </w:r>
      <w:r>
        <w:rPr>
          <w:rFonts w:hint="eastAsia" w:ascii="宋体" w:hAnsi="宋体" w:eastAsia="宋体" w:cs="宋体"/>
          <w:color w:val="auto"/>
          <w:sz w:val="24"/>
          <w:szCs w:val="24"/>
          <w:highlight w:val="none"/>
        </w:rPr>
        <w:t>影</w:t>
      </w:r>
      <w:r>
        <w:rPr>
          <w:rFonts w:hint="eastAsia" w:ascii="宋体" w:hAnsi="宋体" w:eastAsia="宋体" w:cs="宋体"/>
          <w:color w:val="auto"/>
          <w:spacing w:val="-2"/>
          <w:sz w:val="24"/>
          <w:szCs w:val="24"/>
          <w:highlight w:val="none"/>
        </w:rPr>
        <w:t>响</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正评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的；</w:t>
      </w:r>
    </w:p>
    <w:p w14:paraId="20E011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招标、评标以及其他与招标投标有关活动中从事违法行为而受过行政</w:t>
      </w:r>
      <w:r>
        <w:rPr>
          <w:rFonts w:hint="eastAsia" w:ascii="宋体" w:hAnsi="宋体" w:eastAsia="宋体" w:cs="宋体"/>
          <w:color w:val="auto"/>
          <w:spacing w:val="2"/>
          <w:sz w:val="24"/>
          <w:szCs w:val="24"/>
          <w:highlight w:val="none"/>
        </w:rPr>
        <w:t>处</w:t>
      </w:r>
      <w:r>
        <w:rPr>
          <w:rFonts w:hint="eastAsia" w:ascii="宋体" w:hAnsi="宋体" w:eastAsia="宋体" w:cs="宋体"/>
          <w:color w:val="auto"/>
          <w:sz w:val="24"/>
          <w:szCs w:val="24"/>
          <w:highlight w:val="none"/>
        </w:rPr>
        <w:t>罚或刑</w:t>
      </w:r>
      <w:r>
        <w:rPr>
          <w:rFonts w:hint="eastAsia" w:ascii="宋体" w:hAnsi="宋体" w:eastAsia="宋体" w:cs="宋体"/>
          <w:color w:val="auto"/>
          <w:spacing w:val="-2"/>
          <w:sz w:val="24"/>
          <w:szCs w:val="24"/>
          <w:highlight w:val="none"/>
        </w:rPr>
        <w:t>事</w:t>
      </w:r>
      <w:r>
        <w:rPr>
          <w:rFonts w:hint="eastAsia" w:ascii="宋体" w:hAnsi="宋体" w:eastAsia="宋体" w:cs="宋体"/>
          <w:color w:val="auto"/>
          <w:sz w:val="24"/>
          <w:szCs w:val="24"/>
          <w:highlight w:val="none"/>
        </w:rPr>
        <w:t>处</w:t>
      </w:r>
      <w:r>
        <w:rPr>
          <w:rFonts w:hint="eastAsia" w:ascii="宋体" w:hAnsi="宋体" w:eastAsia="宋体" w:cs="宋体"/>
          <w:color w:val="auto"/>
          <w:spacing w:val="-2"/>
          <w:sz w:val="24"/>
          <w:szCs w:val="24"/>
          <w:highlight w:val="none"/>
        </w:rPr>
        <w:t>罚</w:t>
      </w:r>
      <w:r>
        <w:rPr>
          <w:rFonts w:hint="eastAsia" w:ascii="宋体" w:hAnsi="宋体" w:eastAsia="宋体" w:cs="宋体"/>
          <w:color w:val="auto"/>
          <w:sz w:val="24"/>
          <w:szCs w:val="24"/>
          <w:highlight w:val="none"/>
        </w:rPr>
        <w:t>的；</w:t>
      </w:r>
    </w:p>
    <w:p w14:paraId="5EA17F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利害</w:t>
      </w:r>
      <w:r>
        <w:rPr>
          <w:rFonts w:hint="eastAsia" w:ascii="宋体" w:hAnsi="宋体" w:eastAsia="宋体" w:cs="宋体"/>
          <w:color w:val="auto"/>
          <w:sz w:val="24"/>
          <w:szCs w:val="24"/>
          <w:highlight w:val="none"/>
        </w:rPr>
        <w:t>关系。</w:t>
      </w:r>
    </w:p>
    <w:p w14:paraId="321ED2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中</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回</w:t>
      </w:r>
      <w:r>
        <w:rPr>
          <w:rFonts w:hint="eastAsia" w:ascii="宋体" w:hAnsi="宋体" w:eastAsia="宋体" w:cs="宋体"/>
          <w:color w:val="auto"/>
          <w:spacing w:val="-2"/>
          <w:sz w:val="24"/>
          <w:szCs w:val="24"/>
          <w:highlight w:val="none"/>
        </w:rPr>
        <w:t>避</w:t>
      </w:r>
      <w:r>
        <w:rPr>
          <w:rFonts w:hint="eastAsia" w:ascii="宋体" w:hAnsi="宋体" w:eastAsia="宋体" w:cs="宋体"/>
          <w:color w:val="auto"/>
          <w:sz w:val="24"/>
          <w:szCs w:val="24"/>
          <w:highlight w:val="none"/>
        </w:rPr>
        <w:t>事</w:t>
      </w:r>
      <w:r>
        <w:rPr>
          <w:rFonts w:hint="eastAsia" w:ascii="宋体" w:hAnsi="宋体" w:eastAsia="宋体" w:cs="宋体"/>
          <w:color w:val="auto"/>
          <w:spacing w:val="-2"/>
          <w:sz w:val="24"/>
          <w:szCs w:val="24"/>
          <w:highlight w:val="none"/>
        </w:rPr>
        <w:t>由</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擅</w:t>
      </w:r>
      <w:r>
        <w:rPr>
          <w:rFonts w:hint="eastAsia" w:ascii="宋体" w:hAnsi="宋体" w:eastAsia="宋体" w:cs="宋体"/>
          <w:color w:val="auto"/>
          <w:sz w:val="24"/>
          <w:szCs w:val="24"/>
          <w:highlight w:val="none"/>
        </w:rPr>
        <w:t>离职</w:t>
      </w:r>
      <w:r>
        <w:rPr>
          <w:rFonts w:hint="eastAsia" w:ascii="宋体" w:hAnsi="宋体" w:eastAsia="宋体" w:cs="宋体"/>
          <w:color w:val="auto"/>
          <w:spacing w:val="-2"/>
          <w:sz w:val="24"/>
          <w:szCs w:val="24"/>
          <w:highlight w:val="none"/>
        </w:rPr>
        <w:t>守</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者</w:t>
      </w:r>
      <w:r>
        <w:rPr>
          <w:rFonts w:hint="eastAsia" w:ascii="宋体" w:hAnsi="宋体" w:eastAsia="宋体" w:cs="宋体"/>
          <w:color w:val="auto"/>
          <w:sz w:val="24"/>
          <w:szCs w:val="24"/>
          <w:highlight w:val="none"/>
        </w:rPr>
        <w:t>因</w:t>
      </w:r>
      <w:r>
        <w:rPr>
          <w:rFonts w:hint="eastAsia" w:ascii="宋体" w:hAnsi="宋体" w:eastAsia="宋体" w:cs="宋体"/>
          <w:color w:val="auto"/>
          <w:spacing w:val="-2"/>
          <w:sz w:val="24"/>
          <w:szCs w:val="24"/>
          <w:highlight w:val="none"/>
        </w:rPr>
        <w:t>健</w:t>
      </w:r>
      <w:r>
        <w:rPr>
          <w:rFonts w:hint="eastAsia" w:ascii="宋体" w:hAnsi="宋体" w:eastAsia="宋体" w:cs="宋体"/>
          <w:color w:val="auto"/>
          <w:sz w:val="24"/>
          <w:szCs w:val="24"/>
          <w:highlight w:val="none"/>
        </w:rPr>
        <w:t>康</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原</w:t>
      </w:r>
      <w:r>
        <w:rPr>
          <w:rFonts w:hint="eastAsia" w:ascii="宋体" w:hAnsi="宋体" w:eastAsia="宋体" w:cs="宋体"/>
          <w:color w:val="auto"/>
          <w:spacing w:val="-2"/>
          <w:sz w:val="24"/>
          <w:szCs w:val="24"/>
          <w:highlight w:val="none"/>
        </w:rPr>
        <w:t>因</w:t>
      </w:r>
      <w:r>
        <w:rPr>
          <w:rFonts w:hint="eastAsia" w:ascii="宋体" w:hAnsi="宋体" w:eastAsia="宋体" w:cs="宋体"/>
          <w:color w:val="auto"/>
          <w:sz w:val="24"/>
          <w:szCs w:val="24"/>
          <w:highlight w:val="none"/>
        </w:rPr>
        <w:t>不能</w:t>
      </w:r>
      <w:r>
        <w:rPr>
          <w:rFonts w:hint="eastAsia" w:ascii="宋体" w:hAnsi="宋体" w:eastAsia="宋体" w:cs="宋体"/>
          <w:color w:val="auto"/>
          <w:spacing w:val="-2"/>
          <w:sz w:val="24"/>
          <w:szCs w:val="24"/>
          <w:highlight w:val="none"/>
        </w:rPr>
        <w:t>继</w:t>
      </w:r>
      <w:r>
        <w:rPr>
          <w:rFonts w:hint="eastAsia" w:ascii="宋体" w:hAnsi="宋体" w:eastAsia="宋体" w:cs="宋体"/>
          <w:color w:val="auto"/>
          <w:sz w:val="24"/>
          <w:szCs w:val="24"/>
          <w:highlight w:val="none"/>
        </w:rPr>
        <w:t>续</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标的，招标人有权</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换。</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更换的评标委员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成员</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出的评审结论无</w:t>
      </w:r>
      <w:r>
        <w:rPr>
          <w:rFonts w:hint="eastAsia" w:ascii="宋体" w:hAnsi="宋体" w:eastAsia="宋体" w:cs="宋体"/>
          <w:color w:val="auto"/>
          <w:spacing w:val="-2"/>
          <w:sz w:val="24"/>
          <w:szCs w:val="24"/>
          <w:highlight w:val="none"/>
        </w:rPr>
        <w:t>效</w:t>
      </w:r>
      <w:r>
        <w:rPr>
          <w:rFonts w:hint="eastAsia" w:ascii="宋体" w:hAnsi="宋体" w:eastAsia="宋体" w:cs="宋体"/>
          <w:color w:val="auto"/>
          <w:sz w:val="24"/>
          <w:szCs w:val="24"/>
          <w:highlight w:val="none"/>
        </w:rPr>
        <w:t>，由</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换后的评标委</w:t>
      </w:r>
      <w:r>
        <w:rPr>
          <w:rFonts w:hint="eastAsia" w:ascii="宋体" w:hAnsi="宋体" w:eastAsia="宋体" w:cs="宋体"/>
          <w:color w:val="auto"/>
          <w:spacing w:val="-2"/>
          <w:sz w:val="24"/>
          <w:szCs w:val="24"/>
          <w:highlight w:val="none"/>
        </w:rPr>
        <w:t>员</w:t>
      </w:r>
      <w:r>
        <w:rPr>
          <w:rFonts w:hint="eastAsia" w:ascii="宋体" w:hAnsi="宋体" w:eastAsia="宋体" w:cs="宋体"/>
          <w:color w:val="auto"/>
          <w:sz w:val="24"/>
          <w:szCs w:val="24"/>
          <w:highlight w:val="none"/>
        </w:rPr>
        <w:t>会成员</w:t>
      </w:r>
      <w:r>
        <w:rPr>
          <w:rFonts w:hint="eastAsia" w:ascii="宋体" w:hAnsi="宋体" w:eastAsia="宋体" w:cs="宋体"/>
          <w:color w:val="auto"/>
          <w:spacing w:val="-2"/>
          <w:sz w:val="24"/>
          <w:szCs w:val="24"/>
          <w:highlight w:val="none"/>
        </w:rPr>
        <w:t>重</w:t>
      </w:r>
      <w:r>
        <w:rPr>
          <w:rFonts w:hint="eastAsia" w:ascii="宋体" w:hAnsi="宋体" w:eastAsia="宋体" w:cs="宋体"/>
          <w:color w:val="auto"/>
          <w:sz w:val="24"/>
          <w:szCs w:val="24"/>
          <w:highlight w:val="none"/>
        </w:rPr>
        <w:t>新</w:t>
      </w:r>
      <w:r>
        <w:rPr>
          <w:rFonts w:hint="eastAsia" w:ascii="宋体" w:hAnsi="宋体" w:eastAsia="宋体" w:cs="宋体"/>
          <w:color w:val="auto"/>
          <w:spacing w:val="-2"/>
          <w:sz w:val="24"/>
          <w:szCs w:val="24"/>
          <w:highlight w:val="none"/>
        </w:rPr>
        <w:t>进</w:t>
      </w:r>
      <w:r>
        <w:rPr>
          <w:rFonts w:hint="eastAsia" w:ascii="宋体" w:hAnsi="宋体" w:eastAsia="宋体" w:cs="宋体"/>
          <w:color w:val="auto"/>
          <w:sz w:val="24"/>
          <w:szCs w:val="24"/>
          <w:highlight w:val="none"/>
        </w:rPr>
        <w:t>行</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审。</w:t>
      </w:r>
    </w:p>
    <w:p w14:paraId="4D2D5227">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z w:val="24"/>
          <w:szCs w:val="24"/>
          <w:highlight w:val="none"/>
        </w:rPr>
        <w:t>.2评标原则</w:t>
      </w:r>
    </w:p>
    <w:p w14:paraId="15E45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pacing w:val="-2"/>
          <w:sz w:val="24"/>
          <w:szCs w:val="24"/>
          <w:highlight w:val="none"/>
        </w:rPr>
        <w:t>活</w:t>
      </w:r>
      <w:r>
        <w:rPr>
          <w:rFonts w:hint="eastAsia" w:ascii="宋体" w:hAnsi="宋体" w:eastAsia="宋体" w:cs="宋体"/>
          <w:color w:val="auto"/>
          <w:sz w:val="24"/>
          <w:szCs w:val="24"/>
          <w:highlight w:val="none"/>
        </w:rPr>
        <w:t>动</w:t>
      </w:r>
      <w:r>
        <w:rPr>
          <w:rFonts w:hint="eastAsia" w:ascii="宋体" w:hAnsi="宋体" w:eastAsia="宋体" w:cs="宋体"/>
          <w:color w:val="auto"/>
          <w:spacing w:val="-2"/>
          <w:sz w:val="24"/>
          <w:szCs w:val="24"/>
          <w:highlight w:val="none"/>
        </w:rPr>
        <w:t>遵</w:t>
      </w:r>
      <w:r>
        <w:rPr>
          <w:rFonts w:hint="eastAsia" w:ascii="宋体" w:hAnsi="宋体" w:eastAsia="宋体" w:cs="宋体"/>
          <w:color w:val="auto"/>
          <w:sz w:val="24"/>
          <w:szCs w:val="24"/>
          <w:highlight w:val="none"/>
        </w:rPr>
        <w:t>循</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、科</w:t>
      </w:r>
      <w:r>
        <w:rPr>
          <w:rFonts w:hint="eastAsia" w:ascii="宋体" w:hAnsi="宋体" w:eastAsia="宋体" w:cs="宋体"/>
          <w:color w:val="auto"/>
          <w:spacing w:val="-2"/>
          <w:sz w:val="24"/>
          <w:szCs w:val="24"/>
          <w:highlight w:val="none"/>
        </w:rPr>
        <w:t>学</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择</w:t>
      </w:r>
      <w:r>
        <w:rPr>
          <w:rFonts w:hint="eastAsia" w:ascii="宋体" w:hAnsi="宋体" w:eastAsia="宋体" w:cs="宋体"/>
          <w:color w:val="auto"/>
          <w:sz w:val="24"/>
          <w:szCs w:val="24"/>
          <w:highlight w:val="none"/>
        </w:rPr>
        <w:t>优</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原</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w:t>
      </w:r>
    </w:p>
    <w:p w14:paraId="44A65BED">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6</w:t>
      </w:r>
      <w:r>
        <w:rPr>
          <w:rFonts w:hint="eastAsia" w:ascii="宋体" w:hAnsi="宋体" w:eastAsia="宋体" w:cs="宋体"/>
          <w:color w:val="auto"/>
          <w:position w:val="-1"/>
          <w:sz w:val="24"/>
          <w:szCs w:val="24"/>
          <w:highlight w:val="none"/>
        </w:rPr>
        <w:t>.3评标</w:t>
      </w:r>
    </w:p>
    <w:p w14:paraId="4D7449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第</w:t>
      </w:r>
      <w:r>
        <w:rPr>
          <w:rFonts w:hint="eastAsia" w:ascii="宋体" w:hAnsi="宋体" w:eastAsia="宋体" w:cs="宋体"/>
          <w:color w:val="auto"/>
          <w:spacing w:val="-2"/>
          <w:sz w:val="24"/>
          <w:szCs w:val="24"/>
          <w:highlight w:val="none"/>
        </w:rPr>
        <w:t>三</w:t>
      </w:r>
      <w:r>
        <w:rPr>
          <w:rFonts w:hint="eastAsia" w:ascii="宋体" w:hAnsi="宋体" w:eastAsia="宋体" w:cs="宋体"/>
          <w:color w:val="auto"/>
          <w:sz w:val="24"/>
          <w:szCs w:val="24"/>
          <w:highlight w:val="none"/>
        </w:rPr>
        <w:t>章“</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办</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方</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因</w:t>
      </w:r>
      <w:r>
        <w:rPr>
          <w:rFonts w:hint="eastAsia" w:ascii="宋体" w:hAnsi="宋体" w:eastAsia="宋体" w:cs="宋体"/>
          <w:color w:val="auto"/>
          <w:spacing w:val="-2"/>
          <w:sz w:val="24"/>
          <w:szCs w:val="24"/>
          <w:highlight w:val="none"/>
        </w:rPr>
        <w:t>素</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准</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程</w:t>
      </w:r>
      <w:r>
        <w:rPr>
          <w:rFonts w:hint="eastAsia" w:ascii="宋体" w:hAnsi="宋体" w:eastAsia="宋体" w:cs="宋体"/>
          <w:color w:val="auto"/>
          <w:spacing w:val="-2"/>
          <w:sz w:val="24"/>
          <w:szCs w:val="24"/>
          <w:highlight w:val="none"/>
        </w:rPr>
        <w:t>序</w:t>
      </w:r>
      <w:r>
        <w:rPr>
          <w:rFonts w:hint="eastAsia" w:ascii="宋体" w:hAnsi="宋体" w:eastAsia="宋体" w:cs="宋体"/>
          <w:color w:val="auto"/>
          <w:sz w:val="24"/>
          <w:szCs w:val="24"/>
          <w:highlight w:val="none"/>
        </w:rPr>
        <w:t>对投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进行评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第</w:t>
      </w:r>
      <w:r>
        <w:rPr>
          <w:rFonts w:hint="eastAsia" w:ascii="宋体" w:hAnsi="宋体" w:eastAsia="宋体" w:cs="宋体"/>
          <w:color w:val="auto"/>
          <w:sz w:val="24"/>
          <w:szCs w:val="24"/>
          <w:highlight w:val="none"/>
        </w:rPr>
        <w:t>三</w:t>
      </w:r>
      <w:r>
        <w:rPr>
          <w:rFonts w:hint="eastAsia" w:ascii="宋体" w:hAnsi="宋体" w:eastAsia="宋体" w:cs="宋体"/>
          <w:color w:val="auto"/>
          <w:spacing w:val="-3"/>
          <w:sz w:val="24"/>
          <w:szCs w:val="24"/>
          <w:highlight w:val="none"/>
        </w:rPr>
        <w:t>章</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办法</w:t>
      </w:r>
      <w:r>
        <w:rPr>
          <w:rFonts w:hint="eastAsia" w:ascii="宋体" w:hAnsi="宋体" w:eastAsia="宋体" w:cs="宋体"/>
          <w:color w:val="auto"/>
          <w:sz w:val="24"/>
          <w:szCs w:val="24"/>
          <w:highlight w:val="none"/>
        </w:rPr>
        <w:t>”没</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审因</w:t>
      </w:r>
      <w:r>
        <w:rPr>
          <w:rFonts w:hint="eastAsia" w:ascii="宋体" w:hAnsi="宋体" w:eastAsia="宋体" w:cs="宋体"/>
          <w:color w:val="auto"/>
          <w:sz w:val="24"/>
          <w:szCs w:val="24"/>
          <w:highlight w:val="none"/>
        </w:rPr>
        <w:t>素和</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准</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依</w:t>
      </w:r>
      <w:r>
        <w:rPr>
          <w:rFonts w:hint="eastAsia" w:ascii="宋体" w:hAnsi="宋体" w:eastAsia="宋体" w:cs="宋体"/>
          <w:color w:val="auto"/>
          <w:sz w:val="24"/>
          <w:szCs w:val="24"/>
          <w:highlight w:val="none"/>
        </w:rPr>
        <w:t>据。</w:t>
      </w:r>
    </w:p>
    <w:p w14:paraId="184F6E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完</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后</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书</w:t>
      </w:r>
      <w:r>
        <w:rPr>
          <w:rFonts w:hint="eastAsia" w:ascii="宋体" w:hAnsi="宋体" w:eastAsia="宋体" w:cs="宋体"/>
          <w:color w:val="auto"/>
          <w:sz w:val="24"/>
          <w:szCs w:val="24"/>
          <w:highlight w:val="none"/>
        </w:rPr>
        <w:t>面评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告</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名单</w:t>
      </w:r>
      <w:r>
        <w:rPr>
          <w:rFonts w:hint="eastAsia" w:ascii="宋体" w:hAnsi="宋体" w:eastAsia="宋体" w:cs="宋体"/>
          <w:color w:val="auto"/>
          <w:spacing w:val="-14"/>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委员会</w:t>
      </w:r>
      <w:r>
        <w:rPr>
          <w:rFonts w:hint="eastAsia" w:ascii="宋体" w:hAnsi="宋体" w:eastAsia="宋体" w:cs="宋体"/>
          <w:color w:val="auto"/>
          <w:spacing w:val="-2"/>
          <w:sz w:val="24"/>
          <w:szCs w:val="24"/>
          <w:highlight w:val="none"/>
        </w:rPr>
        <w:t>推</w:t>
      </w:r>
      <w:r>
        <w:rPr>
          <w:rFonts w:hint="eastAsia" w:ascii="宋体" w:hAnsi="宋体" w:eastAsia="宋体" w:cs="宋体"/>
          <w:color w:val="auto"/>
          <w:sz w:val="24"/>
          <w:szCs w:val="24"/>
          <w:highlight w:val="none"/>
        </w:rPr>
        <w:t>荐</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数见</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p>
    <w:p w14:paraId="1DE2C91B">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7.合同授予</w:t>
      </w:r>
    </w:p>
    <w:p w14:paraId="6B42F287">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.1中标候选</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公示</w:t>
      </w:r>
    </w:p>
    <w:p w14:paraId="5F276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到</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报</w:t>
      </w:r>
      <w:r>
        <w:rPr>
          <w:rFonts w:hint="eastAsia" w:ascii="宋体" w:hAnsi="宋体" w:eastAsia="宋体" w:cs="宋体"/>
          <w:color w:val="auto"/>
          <w:sz w:val="24"/>
          <w:szCs w:val="24"/>
          <w:highlight w:val="none"/>
        </w:rPr>
        <w:t>告</w:t>
      </w:r>
      <w:r>
        <w:rPr>
          <w:rFonts w:hint="eastAsia" w:ascii="宋体" w:hAnsi="宋体" w:eastAsia="宋体" w:cs="宋体"/>
          <w:color w:val="auto"/>
          <w:spacing w:val="-2"/>
          <w:sz w:val="24"/>
          <w:szCs w:val="24"/>
          <w:highlight w:val="none"/>
        </w:rPr>
        <w:t>之</w:t>
      </w:r>
      <w:r>
        <w:rPr>
          <w:rFonts w:hint="eastAsia" w:ascii="宋体" w:hAnsi="宋体" w:eastAsia="宋体" w:cs="宋体"/>
          <w:color w:val="auto"/>
          <w:sz w:val="24"/>
          <w:szCs w:val="24"/>
          <w:highlight w:val="none"/>
        </w:rPr>
        <w:t xml:space="preserve">日起 3 </w:t>
      </w:r>
      <w:r>
        <w:rPr>
          <w:rFonts w:hint="eastAsia" w:ascii="宋体" w:hAnsi="宋体" w:eastAsia="宋体" w:cs="宋体"/>
          <w:color w:val="auto"/>
          <w:spacing w:val="-2"/>
          <w:sz w:val="24"/>
          <w:szCs w:val="24"/>
          <w:highlight w:val="none"/>
        </w:rPr>
        <w:t>日</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标人</w:t>
      </w:r>
      <w:r>
        <w:rPr>
          <w:rFonts w:hint="eastAsia" w:ascii="宋体" w:hAnsi="宋体" w:eastAsia="宋体" w:cs="宋体"/>
          <w:color w:val="auto"/>
          <w:sz w:val="24"/>
          <w:szCs w:val="24"/>
          <w:highlight w:val="none"/>
        </w:rPr>
        <w:t>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w:t>
      </w:r>
      <w:r>
        <w:rPr>
          <w:rFonts w:hint="eastAsia" w:ascii="宋体" w:hAnsi="宋体" w:eastAsia="宋体" w:cs="宋体"/>
          <w:color w:val="auto"/>
          <w:spacing w:val="-2"/>
          <w:sz w:val="24"/>
          <w:szCs w:val="24"/>
          <w:highlight w:val="none"/>
        </w:rPr>
        <w:t>媒</w:t>
      </w:r>
      <w:r>
        <w:rPr>
          <w:rFonts w:hint="eastAsia" w:ascii="宋体" w:hAnsi="宋体" w:eastAsia="宋体" w:cs="宋体"/>
          <w:color w:val="auto"/>
          <w:sz w:val="24"/>
          <w:szCs w:val="24"/>
          <w:highlight w:val="none"/>
        </w:rPr>
        <w:t>介和</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限</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示中标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少于3天。</w:t>
      </w:r>
    </w:p>
    <w:p w14:paraId="488AA0C5">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.2评标结果</w:t>
      </w:r>
      <w:r>
        <w:rPr>
          <w:rFonts w:hint="eastAsia" w:ascii="宋体" w:hAnsi="宋体" w:eastAsia="宋体" w:cs="宋体"/>
          <w:color w:val="auto"/>
          <w:spacing w:val="-3"/>
          <w:sz w:val="24"/>
          <w:szCs w:val="24"/>
          <w:highlight w:val="none"/>
        </w:rPr>
        <w:t>异</w:t>
      </w:r>
      <w:r>
        <w:rPr>
          <w:rFonts w:hint="eastAsia" w:ascii="宋体" w:hAnsi="宋体" w:eastAsia="宋体" w:cs="宋体"/>
          <w:color w:val="auto"/>
          <w:sz w:val="24"/>
          <w:szCs w:val="24"/>
          <w:highlight w:val="none"/>
        </w:rPr>
        <w:t>议</w:t>
      </w:r>
    </w:p>
    <w:p w14:paraId="6313024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474B74E2">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.3中标候选</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履</w:t>
      </w:r>
      <w:r>
        <w:rPr>
          <w:rFonts w:hint="eastAsia" w:ascii="宋体" w:hAnsi="宋体" w:eastAsia="宋体" w:cs="宋体"/>
          <w:color w:val="auto"/>
          <w:spacing w:val="-3"/>
          <w:sz w:val="24"/>
          <w:szCs w:val="24"/>
          <w:highlight w:val="none"/>
        </w:rPr>
        <w:t>约</w:t>
      </w:r>
      <w:r>
        <w:rPr>
          <w:rFonts w:hint="eastAsia" w:ascii="宋体" w:hAnsi="宋体" w:eastAsia="宋体" w:cs="宋体"/>
          <w:color w:val="auto"/>
          <w:sz w:val="24"/>
          <w:szCs w:val="24"/>
          <w:highlight w:val="none"/>
        </w:rPr>
        <w:t>能力审查</w:t>
      </w:r>
    </w:p>
    <w:p w14:paraId="5C372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财</w:t>
      </w:r>
      <w:r>
        <w:rPr>
          <w:rFonts w:hint="eastAsia" w:ascii="宋体" w:hAnsi="宋体" w:eastAsia="宋体" w:cs="宋体"/>
          <w:color w:val="auto"/>
          <w:spacing w:val="-2"/>
          <w:sz w:val="24"/>
          <w:szCs w:val="24"/>
          <w:highlight w:val="none"/>
        </w:rPr>
        <w:t>务</w:t>
      </w:r>
      <w:r>
        <w:rPr>
          <w:rFonts w:hint="eastAsia" w:ascii="宋体" w:hAnsi="宋体" w:eastAsia="宋体" w:cs="宋体"/>
          <w:color w:val="auto"/>
          <w:sz w:val="24"/>
          <w:szCs w:val="24"/>
          <w:highlight w:val="none"/>
        </w:rPr>
        <w:t>状况发生较大变化</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存</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违法行为，招标人</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可</w:t>
      </w:r>
      <w:r>
        <w:rPr>
          <w:rFonts w:hint="eastAsia" w:ascii="宋体" w:hAnsi="宋体" w:eastAsia="宋体" w:cs="宋体"/>
          <w:color w:val="auto"/>
          <w:sz w:val="24"/>
          <w:szCs w:val="24"/>
          <w:highlight w:val="none"/>
        </w:rPr>
        <w:t>能影响其履约能力的，将在发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知书前提请原评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按照招标文件规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的标</w:t>
      </w:r>
      <w:r>
        <w:rPr>
          <w:rFonts w:hint="eastAsia" w:ascii="宋体" w:hAnsi="宋体" w:eastAsia="宋体" w:cs="宋体"/>
          <w:color w:val="auto"/>
          <w:spacing w:val="-2"/>
          <w:sz w:val="24"/>
          <w:szCs w:val="24"/>
          <w:highlight w:val="none"/>
        </w:rPr>
        <w:t>准</w:t>
      </w:r>
      <w:r>
        <w:rPr>
          <w:rFonts w:hint="eastAsia" w:ascii="宋体" w:hAnsi="宋体" w:eastAsia="宋体" w:cs="宋体"/>
          <w:color w:val="auto"/>
          <w:sz w:val="24"/>
          <w:szCs w:val="24"/>
          <w:highlight w:val="none"/>
        </w:rPr>
        <w:t>和方法进行审</w:t>
      </w:r>
      <w:r>
        <w:rPr>
          <w:rFonts w:hint="eastAsia" w:ascii="宋体" w:hAnsi="宋体" w:eastAsia="宋体" w:cs="宋体"/>
          <w:color w:val="auto"/>
          <w:spacing w:val="-2"/>
          <w:sz w:val="24"/>
          <w:szCs w:val="24"/>
          <w:highlight w:val="none"/>
        </w:rPr>
        <w:t>查</w:t>
      </w:r>
      <w:r>
        <w:rPr>
          <w:rFonts w:hint="eastAsia" w:ascii="宋体" w:hAnsi="宋体" w:eastAsia="宋体" w:cs="宋体"/>
          <w:color w:val="auto"/>
          <w:sz w:val="24"/>
          <w:szCs w:val="24"/>
          <w:highlight w:val="none"/>
        </w:rPr>
        <w:t>确认。</w:t>
      </w:r>
    </w:p>
    <w:p w14:paraId="0D44A98C">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.4定标</w:t>
      </w:r>
    </w:p>
    <w:p w14:paraId="644648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授</w:t>
      </w:r>
      <w:r>
        <w:rPr>
          <w:rFonts w:hint="eastAsia" w:ascii="宋体" w:hAnsi="宋体" w:eastAsia="宋体" w:cs="宋体"/>
          <w:color w:val="auto"/>
          <w:sz w:val="24"/>
          <w:szCs w:val="24"/>
          <w:highlight w:val="none"/>
        </w:rPr>
        <w:t>权的</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依</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p>
    <w:p w14:paraId="661E6315">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.5中标通知</w:t>
      </w:r>
    </w:p>
    <w:p w14:paraId="18E871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中标人自行于广州交易集团有限公司（广州公共资源交易中心）交易平台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14:paraId="49F854E2">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.6履约保证金（本项目不适用）</w:t>
      </w:r>
    </w:p>
    <w:p w14:paraId="24B14BAA">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7.6.1</w:t>
      </w:r>
      <w:r>
        <w:rPr>
          <w:rFonts w:hint="eastAsia" w:ascii="宋体" w:hAnsi="宋体" w:eastAsia="宋体" w:cs="宋体"/>
          <w:strike/>
          <w:color w:val="auto"/>
          <w:spacing w:val="-2"/>
          <w:sz w:val="24"/>
          <w:szCs w:val="24"/>
          <w:highlight w:val="none"/>
        </w:rPr>
        <w:t>中标</w:t>
      </w:r>
      <w:r>
        <w:rPr>
          <w:rFonts w:hint="eastAsia" w:ascii="宋体" w:hAnsi="宋体" w:eastAsia="宋体" w:cs="宋体"/>
          <w:strike/>
          <w:color w:val="auto"/>
          <w:sz w:val="24"/>
          <w:szCs w:val="24"/>
          <w:highlight w:val="none"/>
        </w:rPr>
        <w:t>人应</w:t>
      </w:r>
      <w:r>
        <w:rPr>
          <w:rFonts w:hint="eastAsia" w:ascii="宋体" w:hAnsi="宋体" w:eastAsia="宋体" w:cs="宋体"/>
          <w:strike/>
          <w:color w:val="auto"/>
          <w:spacing w:val="-2"/>
          <w:sz w:val="24"/>
          <w:szCs w:val="24"/>
          <w:highlight w:val="none"/>
        </w:rPr>
        <w:t>按</w:t>
      </w:r>
      <w:r>
        <w:rPr>
          <w:rFonts w:hint="eastAsia" w:ascii="宋体" w:hAnsi="宋体" w:eastAsia="宋体" w:cs="宋体"/>
          <w:strike/>
          <w:color w:val="auto"/>
          <w:sz w:val="24"/>
          <w:szCs w:val="24"/>
          <w:highlight w:val="none"/>
        </w:rPr>
        <w:t>投</w:t>
      </w:r>
      <w:r>
        <w:rPr>
          <w:rFonts w:hint="eastAsia" w:ascii="宋体" w:hAnsi="宋体" w:eastAsia="宋体" w:cs="宋体"/>
          <w:strike/>
          <w:color w:val="auto"/>
          <w:spacing w:val="-2"/>
          <w:sz w:val="24"/>
          <w:szCs w:val="24"/>
          <w:highlight w:val="none"/>
        </w:rPr>
        <w:t>标</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2"/>
          <w:sz w:val="24"/>
          <w:szCs w:val="24"/>
          <w:highlight w:val="none"/>
        </w:rPr>
        <w:t>须</w:t>
      </w:r>
      <w:r>
        <w:rPr>
          <w:rFonts w:hint="eastAsia" w:ascii="宋体" w:hAnsi="宋体" w:eastAsia="宋体" w:cs="宋体"/>
          <w:strike/>
          <w:color w:val="auto"/>
          <w:sz w:val="24"/>
          <w:szCs w:val="24"/>
          <w:highlight w:val="none"/>
        </w:rPr>
        <w:t>知</w:t>
      </w:r>
      <w:r>
        <w:rPr>
          <w:rFonts w:hint="eastAsia" w:ascii="宋体" w:hAnsi="宋体" w:eastAsia="宋体" w:cs="宋体"/>
          <w:strike/>
          <w:color w:val="auto"/>
          <w:spacing w:val="-2"/>
          <w:sz w:val="24"/>
          <w:szCs w:val="24"/>
          <w:highlight w:val="none"/>
        </w:rPr>
        <w:t>前</w:t>
      </w:r>
      <w:r>
        <w:rPr>
          <w:rFonts w:hint="eastAsia" w:ascii="宋体" w:hAnsi="宋体" w:eastAsia="宋体" w:cs="宋体"/>
          <w:strike/>
          <w:color w:val="auto"/>
          <w:sz w:val="24"/>
          <w:szCs w:val="24"/>
          <w:highlight w:val="none"/>
        </w:rPr>
        <w:t>附</w:t>
      </w:r>
      <w:r>
        <w:rPr>
          <w:rFonts w:hint="eastAsia" w:ascii="宋体" w:hAnsi="宋体" w:eastAsia="宋体" w:cs="宋体"/>
          <w:strike/>
          <w:color w:val="auto"/>
          <w:spacing w:val="-2"/>
          <w:sz w:val="24"/>
          <w:szCs w:val="24"/>
          <w:highlight w:val="none"/>
        </w:rPr>
        <w:t>表</w:t>
      </w:r>
      <w:r>
        <w:rPr>
          <w:rFonts w:hint="eastAsia" w:ascii="宋体" w:hAnsi="宋体" w:eastAsia="宋体" w:cs="宋体"/>
          <w:strike/>
          <w:color w:val="auto"/>
          <w:sz w:val="24"/>
          <w:szCs w:val="24"/>
          <w:highlight w:val="none"/>
        </w:rPr>
        <w:t>规定</w:t>
      </w:r>
      <w:r>
        <w:rPr>
          <w:rFonts w:hint="eastAsia" w:ascii="宋体" w:hAnsi="宋体" w:eastAsia="宋体" w:cs="宋体"/>
          <w:strike/>
          <w:color w:val="auto"/>
          <w:spacing w:val="-2"/>
          <w:sz w:val="24"/>
          <w:szCs w:val="24"/>
          <w:highlight w:val="none"/>
        </w:rPr>
        <w:t>的</w:t>
      </w:r>
      <w:r>
        <w:rPr>
          <w:rFonts w:hint="eastAsia" w:ascii="宋体" w:hAnsi="宋体" w:eastAsia="宋体" w:cs="宋体"/>
          <w:strike/>
          <w:color w:val="auto"/>
          <w:sz w:val="24"/>
          <w:szCs w:val="24"/>
          <w:highlight w:val="none"/>
        </w:rPr>
        <w:t>形</w:t>
      </w:r>
      <w:r>
        <w:rPr>
          <w:rFonts w:hint="eastAsia" w:ascii="宋体" w:hAnsi="宋体" w:eastAsia="宋体" w:cs="宋体"/>
          <w:strike/>
          <w:color w:val="auto"/>
          <w:spacing w:val="-2"/>
          <w:sz w:val="24"/>
          <w:szCs w:val="24"/>
          <w:highlight w:val="none"/>
        </w:rPr>
        <w:t>式</w:t>
      </w:r>
      <w:r>
        <w:rPr>
          <w:rFonts w:hint="eastAsia" w:ascii="宋体" w:hAnsi="宋体" w:eastAsia="宋体" w:cs="宋体"/>
          <w:strike/>
          <w:color w:val="auto"/>
          <w:spacing w:val="-84"/>
          <w:sz w:val="24"/>
          <w:szCs w:val="24"/>
          <w:highlight w:val="none"/>
        </w:rPr>
        <w:t>、</w:t>
      </w:r>
      <w:r>
        <w:rPr>
          <w:rFonts w:hint="eastAsia" w:ascii="宋体" w:hAnsi="宋体" w:eastAsia="宋体" w:cs="宋体"/>
          <w:strike/>
          <w:color w:val="auto"/>
          <w:spacing w:val="-2"/>
          <w:sz w:val="24"/>
          <w:szCs w:val="24"/>
          <w:highlight w:val="none"/>
        </w:rPr>
        <w:t>金</w:t>
      </w:r>
      <w:r>
        <w:rPr>
          <w:rFonts w:hint="eastAsia" w:ascii="宋体" w:hAnsi="宋体" w:eastAsia="宋体" w:cs="宋体"/>
          <w:strike/>
          <w:color w:val="auto"/>
          <w:sz w:val="24"/>
          <w:szCs w:val="24"/>
          <w:highlight w:val="none"/>
        </w:rPr>
        <w:t>额</w:t>
      </w:r>
      <w:r>
        <w:rPr>
          <w:rFonts w:hint="eastAsia" w:ascii="宋体" w:hAnsi="宋体" w:eastAsia="宋体" w:cs="宋体"/>
          <w:strike/>
          <w:color w:val="auto"/>
          <w:spacing w:val="-2"/>
          <w:sz w:val="24"/>
          <w:szCs w:val="24"/>
          <w:highlight w:val="none"/>
        </w:rPr>
        <w:t>和</w:t>
      </w:r>
      <w:r>
        <w:rPr>
          <w:rFonts w:hint="eastAsia" w:ascii="宋体" w:hAnsi="宋体" w:eastAsia="宋体" w:cs="宋体"/>
          <w:strike/>
          <w:color w:val="auto"/>
          <w:sz w:val="24"/>
          <w:szCs w:val="24"/>
          <w:highlight w:val="none"/>
        </w:rPr>
        <w:t>招</w:t>
      </w:r>
      <w:r>
        <w:rPr>
          <w:rFonts w:hint="eastAsia" w:ascii="宋体" w:hAnsi="宋体" w:eastAsia="宋体" w:cs="宋体"/>
          <w:strike/>
          <w:color w:val="auto"/>
          <w:spacing w:val="-2"/>
          <w:sz w:val="24"/>
          <w:szCs w:val="24"/>
          <w:highlight w:val="none"/>
        </w:rPr>
        <w:t>标文</w:t>
      </w:r>
      <w:r>
        <w:rPr>
          <w:rFonts w:hint="eastAsia" w:ascii="宋体" w:hAnsi="宋体" w:eastAsia="宋体" w:cs="宋体"/>
          <w:strike/>
          <w:color w:val="auto"/>
          <w:sz w:val="24"/>
          <w:szCs w:val="24"/>
          <w:highlight w:val="none"/>
        </w:rPr>
        <w:t>件第</w:t>
      </w:r>
      <w:r>
        <w:rPr>
          <w:rFonts w:hint="eastAsia" w:ascii="宋体" w:hAnsi="宋体" w:eastAsia="宋体" w:cs="宋体"/>
          <w:strike/>
          <w:color w:val="auto"/>
          <w:spacing w:val="-2"/>
          <w:sz w:val="24"/>
          <w:szCs w:val="24"/>
          <w:highlight w:val="none"/>
        </w:rPr>
        <w:t>四</w:t>
      </w:r>
      <w:r>
        <w:rPr>
          <w:rFonts w:hint="eastAsia" w:ascii="宋体" w:hAnsi="宋体" w:eastAsia="宋体" w:cs="宋体"/>
          <w:strike/>
          <w:color w:val="auto"/>
          <w:sz w:val="24"/>
          <w:szCs w:val="24"/>
          <w:highlight w:val="none"/>
        </w:rPr>
        <w:t>章</w:t>
      </w:r>
      <w:r>
        <w:rPr>
          <w:rFonts w:hint="eastAsia" w:ascii="宋体" w:hAnsi="宋体" w:eastAsia="宋体" w:cs="宋体"/>
          <w:strike/>
          <w:color w:val="auto"/>
          <w:spacing w:val="-3"/>
          <w:sz w:val="24"/>
          <w:szCs w:val="24"/>
          <w:highlight w:val="none"/>
        </w:rPr>
        <w:t>“</w:t>
      </w:r>
      <w:r>
        <w:rPr>
          <w:rFonts w:hint="eastAsia" w:ascii="宋体" w:hAnsi="宋体" w:eastAsia="宋体" w:cs="宋体"/>
          <w:strike/>
          <w:color w:val="auto"/>
          <w:sz w:val="24"/>
          <w:szCs w:val="24"/>
          <w:highlight w:val="none"/>
        </w:rPr>
        <w:t>合</w:t>
      </w:r>
      <w:r>
        <w:rPr>
          <w:rFonts w:hint="eastAsia" w:ascii="宋体" w:hAnsi="宋体" w:eastAsia="宋体" w:cs="宋体"/>
          <w:strike/>
          <w:color w:val="auto"/>
          <w:spacing w:val="2"/>
          <w:position w:val="-1"/>
          <w:sz w:val="24"/>
          <w:szCs w:val="24"/>
          <w:highlight w:val="none"/>
        </w:rPr>
        <w:t>同条款及格</w:t>
      </w:r>
      <w:r>
        <w:rPr>
          <w:rFonts w:hint="eastAsia" w:ascii="宋体" w:hAnsi="宋体" w:eastAsia="宋体" w:cs="宋体"/>
          <w:strike/>
          <w:color w:val="auto"/>
          <w:spacing w:val="5"/>
          <w:position w:val="-1"/>
          <w:sz w:val="24"/>
          <w:szCs w:val="24"/>
          <w:highlight w:val="none"/>
        </w:rPr>
        <w:t>式</w:t>
      </w:r>
      <w:r>
        <w:rPr>
          <w:rFonts w:hint="eastAsia" w:ascii="宋体" w:hAnsi="宋体" w:eastAsia="宋体" w:cs="宋体"/>
          <w:strike/>
          <w:color w:val="auto"/>
          <w:spacing w:val="2"/>
          <w:position w:val="-1"/>
          <w:sz w:val="24"/>
          <w:szCs w:val="24"/>
          <w:highlight w:val="none"/>
        </w:rPr>
        <w:t>”规定的或者事先经过招标人书面认可的履约保证金格式向招标人提交履约</w:t>
      </w:r>
      <w:r>
        <w:rPr>
          <w:rFonts w:hint="eastAsia" w:ascii="宋体" w:hAnsi="宋体" w:eastAsia="宋体" w:cs="宋体"/>
          <w:strike/>
          <w:color w:val="auto"/>
          <w:spacing w:val="5"/>
          <w:position w:val="-1"/>
          <w:sz w:val="24"/>
          <w:szCs w:val="24"/>
          <w:highlight w:val="none"/>
        </w:rPr>
        <w:t>保</w:t>
      </w:r>
      <w:r>
        <w:rPr>
          <w:rFonts w:hint="eastAsia" w:ascii="宋体" w:hAnsi="宋体" w:eastAsia="宋体" w:cs="宋体"/>
          <w:strike/>
          <w:color w:val="auto"/>
          <w:position w:val="-1"/>
          <w:sz w:val="24"/>
          <w:szCs w:val="24"/>
          <w:highlight w:val="none"/>
        </w:rPr>
        <w:t>证</w:t>
      </w:r>
      <w:r>
        <w:rPr>
          <w:rFonts w:hint="eastAsia" w:ascii="宋体" w:hAnsi="宋体" w:eastAsia="宋体" w:cs="宋体"/>
          <w:strike/>
          <w:color w:val="auto"/>
          <w:sz w:val="24"/>
          <w:szCs w:val="24"/>
          <w:highlight w:val="none"/>
        </w:rPr>
        <w:t>金。</w:t>
      </w:r>
      <w:r>
        <w:rPr>
          <w:rFonts w:hint="eastAsia" w:ascii="宋体" w:hAnsi="宋体" w:eastAsia="宋体" w:cs="宋体"/>
          <w:strike/>
          <w:color w:val="auto"/>
          <w:spacing w:val="-2"/>
          <w:sz w:val="24"/>
          <w:szCs w:val="24"/>
          <w:highlight w:val="none"/>
        </w:rPr>
        <w:t>除</w:t>
      </w:r>
      <w:r>
        <w:rPr>
          <w:rFonts w:hint="eastAsia" w:ascii="宋体" w:hAnsi="宋体" w:eastAsia="宋体" w:cs="宋体"/>
          <w:strike/>
          <w:color w:val="auto"/>
          <w:sz w:val="24"/>
          <w:szCs w:val="24"/>
          <w:highlight w:val="none"/>
        </w:rPr>
        <w:t>投</w:t>
      </w:r>
      <w:r>
        <w:rPr>
          <w:rFonts w:hint="eastAsia" w:ascii="宋体" w:hAnsi="宋体" w:eastAsia="宋体" w:cs="宋体"/>
          <w:strike/>
          <w:color w:val="auto"/>
          <w:spacing w:val="-2"/>
          <w:sz w:val="24"/>
          <w:szCs w:val="24"/>
          <w:highlight w:val="none"/>
        </w:rPr>
        <w:t>标</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2"/>
          <w:sz w:val="24"/>
          <w:szCs w:val="24"/>
          <w:highlight w:val="none"/>
        </w:rPr>
        <w:t>须</w:t>
      </w:r>
      <w:r>
        <w:rPr>
          <w:rFonts w:hint="eastAsia" w:ascii="宋体" w:hAnsi="宋体" w:eastAsia="宋体" w:cs="宋体"/>
          <w:strike/>
          <w:color w:val="auto"/>
          <w:sz w:val="24"/>
          <w:szCs w:val="24"/>
          <w:highlight w:val="none"/>
        </w:rPr>
        <w:t>知</w:t>
      </w:r>
      <w:r>
        <w:rPr>
          <w:rFonts w:hint="eastAsia" w:ascii="宋体" w:hAnsi="宋体" w:eastAsia="宋体" w:cs="宋体"/>
          <w:strike/>
          <w:color w:val="auto"/>
          <w:spacing w:val="-2"/>
          <w:sz w:val="24"/>
          <w:szCs w:val="24"/>
          <w:highlight w:val="none"/>
        </w:rPr>
        <w:t>前</w:t>
      </w:r>
      <w:r>
        <w:rPr>
          <w:rFonts w:hint="eastAsia" w:ascii="宋体" w:hAnsi="宋体" w:eastAsia="宋体" w:cs="宋体"/>
          <w:strike/>
          <w:color w:val="auto"/>
          <w:sz w:val="24"/>
          <w:szCs w:val="24"/>
          <w:highlight w:val="none"/>
        </w:rPr>
        <w:t>附</w:t>
      </w:r>
      <w:r>
        <w:rPr>
          <w:rFonts w:hint="eastAsia" w:ascii="宋体" w:hAnsi="宋体" w:eastAsia="宋体" w:cs="宋体"/>
          <w:strike/>
          <w:color w:val="auto"/>
          <w:spacing w:val="-2"/>
          <w:sz w:val="24"/>
          <w:szCs w:val="24"/>
          <w:highlight w:val="none"/>
        </w:rPr>
        <w:t>表</w:t>
      </w:r>
      <w:r>
        <w:rPr>
          <w:rFonts w:hint="eastAsia" w:ascii="宋体" w:hAnsi="宋体" w:eastAsia="宋体" w:cs="宋体"/>
          <w:strike/>
          <w:color w:val="auto"/>
          <w:sz w:val="24"/>
          <w:szCs w:val="24"/>
          <w:highlight w:val="none"/>
        </w:rPr>
        <w:t>另有</w:t>
      </w:r>
      <w:r>
        <w:rPr>
          <w:rFonts w:hint="eastAsia" w:ascii="宋体" w:hAnsi="宋体" w:eastAsia="宋体" w:cs="宋体"/>
          <w:strike/>
          <w:color w:val="auto"/>
          <w:spacing w:val="-2"/>
          <w:sz w:val="24"/>
          <w:szCs w:val="24"/>
          <w:highlight w:val="none"/>
        </w:rPr>
        <w:t>规</w:t>
      </w:r>
      <w:r>
        <w:rPr>
          <w:rFonts w:hint="eastAsia" w:ascii="宋体" w:hAnsi="宋体" w:eastAsia="宋体" w:cs="宋体"/>
          <w:strike/>
          <w:color w:val="auto"/>
          <w:sz w:val="24"/>
          <w:szCs w:val="24"/>
          <w:highlight w:val="none"/>
        </w:rPr>
        <w:t>定</w:t>
      </w:r>
      <w:r>
        <w:rPr>
          <w:rFonts w:hint="eastAsia" w:ascii="宋体" w:hAnsi="宋体" w:eastAsia="宋体" w:cs="宋体"/>
          <w:strike/>
          <w:color w:val="auto"/>
          <w:spacing w:val="-2"/>
          <w:sz w:val="24"/>
          <w:szCs w:val="24"/>
          <w:highlight w:val="none"/>
        </w:rPr>
        <w:t>外</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2"/>
          <w:sz w:val="24"/>
          <w:szCs w:val="24"/>
          <w:highlight w:val="none"/>
        </w:rPr>
        <w:t>履</w:t>
      </w:r>
      <w:r>
        <w:rPr>
          <w:rFonts w:hint="eastAsia" w:ascii="宋体" w:hAnsi="宋体" w:eastAsia="宋体" w:cs="宋体"/>
          <w:strike/>
          <w:color w:val="auto"/>
          <w:sz w:val="24"/>
          <w:szCs w:val="24"/>
          <w:highlight w:val="none"/>
        </w:rPr>
        <w:t>约</w:t>
      </w:r>
      <w:r>
        <w:rPr>
          <w:rFonts w:hint="eastAsia" w:ascii="宋体" w:hAnsi="宋体" w:eastAsia="宋体" w:cs="宋体"/>
          <w:strike/>
          <w:color w:val="auto"/>
          <w:spacing w:val="-2"/>
          <w:sz w:val="24"/>
          <w:szCs w:val="24"/>
          <w:highlight w:val="none"/>
        </w:rPr>
        <w:t>保</w:t>
      </w:r>
      <w:r>
        <w:rPr>
          <w:rFonts w:hint="eastAsia" w:ascii="宋体" w:hAnsi="宋体" w:eastAsia="宋体" w:cs="宋体"/>
          <w:strike/>
          <w:color w:val="auto"/>
          <w:sz w:val="24"/>
          <w:szCs w:val="24"/>
          <w:highlight w:val="none"/>
        </w:rPr>
        <w:t>证</w:t>
      </w:r>
      <w:r>
        <w:rPr>
          <w:rFonts w:hint="eastAsia" w:ascii="宋体" w:hAnsi="宋体" w:eastAsia="宋体" w:cs="宋体"/>
          <w:strike/>
          <w:color w:val="auto"/>
          <w:spacing w:val="-2"/>
          <w:sz w:val="24"/>
          <w:szCs w:val="24"/>
          <w:highlight w:val="none"/>
        </w:rPr>
        <w:t>金</w:t>
      </w:r>
      <w:r>
        <w:rPr>
          <w:rFonts w:hint="eastAsia" w:ascii="宋体" w:hAnsi="宋体" w:eastAsia="宋体" w:cs="宋体"/>
          <w:strike/>
          <w:color w:val="auto"/>
          <w:sz w:val="24"/>
          <w:szCs w:val="24"/>
          <w:highlight w:val="none"/>
        </w:rPr>
        <w:t>为中</w:t>
      </w:r>
      <w:r>
        <w:rPr>
          <w:rFonts w:hint="eastAsia" w:ascii="宋体" w:hAnsi="宋体" w:eastAsia="宋体" w:cs="宋体"/>
          <w:strike/>
          <w:color w:val="auto"/>
          <w:spacing w:val="-2"/>
          <w:sz w:val="24"/>
          <w:szCs w:val="24"/>
          <w:highlight w:val="none"/>
        </w:rPr>
        <w:t>标</w:t>
      </w:r>
      <w:r>
        <w:rPr>
          <w:rFonts w:hint="eastAsia" w:ascii="宋体" w:hAnsi="宋体" w:eastAsia="宋体" w:cs="宋体"/>
          <w:strike/>
          <w:color w:val="auto"/>
          <w:sz w:val="24"/>
          <w:szCs w:val="24"/>
          <w:highlight w:val="none"/>
        </w:rPr>
        <w:t>合</w:t>
      </w:r>
      <w:r>
        <w:rPr>
          <w:rFonts w:hint="eastAsia" w:ascii="宋体" w:hAnsi="宋体" w:eastAsia="宋体" w:cs="宋体"/>
          <w:strike/>
          <w:color w:val="auto"/>
          <w:spacing w:val="-2"/>
          <w:sz w:val="24"/>
          <w:szCs w:val="24"/>
          <w:highlight w:val="none"/>
        </w:rPr>
        <w:t>同</w:t>
      </w:r>
      <w:r>
        <w:rPr>
          <w:rFonts w:hint="eastAsia" w:ascii="宋体" w:hAnsi="宋体" w:eastAsia="宋体" w:cs="宋体"/>
          <w:strike/>
          <w:color w:val="auto"/>
          <w:sz w:val="24"/>
          <w:szCs w:val="24"/>
          <w:highlight w:val="none"/>
        </w:rPr>
        <w:t>金</w:t>
      </w:r>
      <w:r>
        <w:rPr>
          <w:rFonts w:hint="eastAsia" w:ascii="宋体" w:hAnsi="宋体" w:eastAsia="宋体" w:cs="宋体"/>
          <w:strike/>
          <w:color w:val="auto"/>
          <w:spacing w:val="-2"/>
          <w:sz w:val="24"/>
          <w:szCs w:val="24"/>
          <w:highlight w:val="none"/>
        </w:rPr>
        <w:t>额</w:t>
      </w:r>
      <w:r>
        <w:rPr>
          <w:rFonts w:hint="eastAsia" w:ascii="宋体" w:hAnsi="宋体" w:eastAsia="宋体" w:cs="宋体"/>
          <w:strike/>
          <w:color w:val="auto"/>
          <w:sz w:val="24"/>
          <w:szCs w:val="24"/>
          <w:highlight w:val="none"/>
        </w:rPr>
        <w:t>的10</w:t>
      </w:r>
      <w:r>
        <w:rPr>
          <w:rFonts w:hint="eastAsia" w:ascii="宋体" w:hAnsi="宋体" w:eastAsia="宋体" w:cs="宋体"/>
          <w:strike/>
          <w:color w:val="auto"/>
          <w:spacing w:val="-3"/>
          <w:sz w:val="24"/>
          <w:szCs w:val="24"/>
          <w:highlight w:val="none"/>
        </w:rPr>
        <w:t>%</w:t>
      </w:r>
      <w:r>
        <w:rPr>
          <w:rFonts w:hint="eastAsia" w:ascii="宋体" w:hAnsi="宋体" w:eastAsia="宋体" w:cs="宋体"/>
          <w:strike/>
          <w:color w:val="auto"/>
          <w:spacing w:val="-2"/>
          <w:sz w:val="24"/>
          <w:szCs w:val="24"/>
          <w:highlight w:val="none"/>
        </w:rPr>
        <w:t>。</w:t>
      </w:r>
    </w:p>
    <w:p w14:paraId="51710C6D">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7.6.2中</w:t>
      </w:r>
      <w:r>
        <w:rPr>
          <w:rFonts w:hint="eastAsia" w:ascii="宋体" w:hAnsi="宋体" w:eastAsia="宋体" w:cs="宋体"/>
          <w:strike/>
          <w:color w:val="auto"/>
          <w:spacing w:val="-2"/>
          <w:sz w:val="24"/>
          <w:szCs w:val="24"/>
          <w:highlight w:val="none"/>
        </w:rPr>
        <w:t>标</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2"/>
          <w:sz w:val="24"/>
          <w:szCs w:val="24"/>
          <w:highlight w:val="none"/>
        </w:rPr>
        <w:t>不</w:t>
      </w:r>
      <w:r>
        <w:rPr>
          <w:rFonts w:hint="eastAsia" w:ascii="宋体" w:hAnsi="宋体" w:eastAsia="宋体" w:cs="宋体"/>
          <w:strike/>
          <w:color w:val="auto"/>
          <w:sz w:val="24"/>
          <w:szCs w:val="24"/>
          <w:highlight w:val="none"/>
        </w:rPr>
        <w:t>能</w:t>
      </w:r>
      <w:r>
        <w:rPr>
          <w:rFonts w:hint="eastAsia" w:ascii="宋体" w:hAnsi="宋体" w:eastAsia="宋体" w:cs="宋体"/>
          <w:strike/>
          <w:color w:val="auto"/>
          <w:spacing w:val="-2"/>
          <w:sz w:val="24"/>
          <w:szCs w:val="24"/>
          <w:highlight w:val="none"/>
        </w:rPr>
        <w:t>按</w:t>
      </w:r>
      <w:r>
        <w:rPr>
          <w:rFonts w:hint="eastAsia" w:ascii="宋体" w:hAnsi="宋体" w:eastAsia="宋体" w:cs="宋体"/>
          <w:strike/>
          <w:color w:val="auto"/>
          <w:sz w:val="24"/>
          <w:szCs w:val="24"/>
          <w:highlight w:val="none"/>
        </w:rPr>
        <w:t>本</w:t>
      </w:r>
      <w:r>
        <w:rPr>
          <w:rFonts w:hint="eastAsia" w:ascii="宋体" w:hAnsi="宋体" w:eastAsia="宋体" w:cs="宋体"/>
          <w:strike/>
          <w:color w:val="auto"/>
          <w:spacing w:val="-2"/>
          <w:sz w:val="24"/>
          <w:szCs w:val="24"/>
          <w:highlight w:val="none"/>
        </w:rPr>
        <w:t>章</w:t>
      </w:r>
      <w:r>
        <w:rPr>
          <w:rFonts w:hint="eastAsia" w:ascii="宋体" w:hAnsi="宋体" w:eastAsia="宋体" w:cs="宋体"/>
          <w:strike/>
          <w:color w:val="auto"/>
          <w:sz w:val="24"/>
          <w:szCs w:val="24"/>
          <w:highlight w:val="none"/>
        </w:rPr>
        <w:t>第7.6.1项</w:t>
      </w:r>
      <w:r>
        <w:rPr>
          <w:rFonts w:hint="eastAsia" w:ascii="宋体" w:hAnsi="宋体" w:eastAsia="宋体" w:cs="宋体"/>
          <w:strike/>
          <w:color w:val="auto"/>
          <w:spacing w:val="-2"/>
          <w:sz w:val="24"/>
          <w:szCs w:val="24"/>
          <w:highlight w:val="none"/>
        </w:rPr>
        <w:t>要</w:t>
      </w:r>
      <w:r>
        <w:rPr>
          <w:rFonts w:hint="eastAsia" w:ascii="宋体" w:hAnsi="宋体" w:eastAsia="宋体" w:cs="宋体"/>
          <w:strike/>
          <w:color w:val="auto"/>
          <w:sz w:val="24"/>
          <w:szCs w:val="24"/>
          <w:highlight w:val="none"/>
        </w:rPr>
        <w:t>求</w:t>
      </w:r>
      <w:r>
        <w:rPr>
          <w:rFonts w:hint="eastAsia" w:ascii="宋体" w:hAnsi="宋体" w:eastAsia="宋体" w:cs="宋体"/>
          <w:strike/>
          <w:color w:val="auto"/>
          <w:spacing w:val="-2"/>
          <w:sz w:val="24"/>
          <w:szCs w:val="24"/>
          <w:highlight w:val="none"/>
        </w:rPr>
        <w:t>提</w:t>
      </w:r>
      <w:r>
        <w:rPr>
          <w:rFonts w:hint="eastAsia" w:ascii="宋体" w:hAnsi="宋体" w:eastAsia="宋体" w:cs="宋体"/>
          <w:strike/>
          <w:color w:val="auto"/>
          <w:sz w:val="24"/>
          <w:szCs w:val="24"/>
          <w:highlight w:val="none"/>
        </w:rPr>
        <w:t>交</w:t>
      </w:r>
      <w:r>
        <w:rPr>
          <w:rFonts w:hint="eastAsia" w:ascii="宋体" w:hAnsi="宋体" w:eastAsia="宋体" w:cs="宋体"/>
          <w:strike/>
          <w:color w:val="auto"/>
          <w:spacing w:val="-2"/>
          <w:sz w:val="24"/>
          <w:szCs w:val="24"/>
          <w:highlight w:val="none"/>
        </w:rPr>
        <w:t>履</w:t>
      </w:r>
      <w:r>
        <w:rPr>
          <w:rFonts w:hint="eastAsia" w:ascii="宋体" w:hAnsi="宋体" w:eastAsia="宋体" w:cs="宋体"/>
          <w:strike/>
          <w:color w:val="auto"/>
          <w:sz w:val="24"/>
          <w:szCs w:val="24"/>
          <w:highlight w:val="none"/>
        </w:rPr>
        <w:t>约</w:t>
      </w:r>
      <w:r>
        <w:rPr>
          <w:rFonts w:hint="eastAsia" w:ascii="宋体" w:hAnsi="宋体" w:eastAsia="宋体" w:cs="宋体"/>
          <w:strike/>
          <w:color w:val="auto"/>
          <w:spacing w:val="-2"/>
          <w:sz w:val="24"/>
          <w:szCs w:val="24"/>
          <w:highlight w:val="none"/>
        </w:rPr>
        <w:t>保</w:t>
      </w:r>
      <w:r>
        <w:rPr>
          <w:rFonts w:hint="eastAsia" w:ascii="宋体" w:hAnsi="宋体" w:eastAsia="宋体" w:cs="宋体"/>
          <w:strike/>
          <w:color w:val="auto"/>
          <w:sz w:val="24"/>
          <w:szCs w:val="24"/>
          <w:highlight w:val="none"/>
        </w:rPr>
        <w:t>证金</w:t>
      </w:r>
      <w:r>
        <w:rPr>
          <w:rFonts w:hint="eastAsia" w:ascii="宋体" w:hAnsi="宋体" w:eastAsia="宋体" w:cs="宋体"/>
          <w:strike/>
          <w:color w:val="auto"/>
          <w:spacing w:val="-2"/>
          <w:sz w:val="24"/>
          <w:szCs w:val="24"/>
          <w:highlight w:val="none"/>
        </w:rPr>
        <w:t>的</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2"/>
          <w:sz w:val="24"/>
          <w:szCs w:val="24"/>
          <w:highlight w:val="none"/>
        </w:rPr>
        <w:t>视</w:t>
      </w:r>
      <w:r>
        <w:rPr>
          <w:rFonts w:hint="eastAsia" w:ascii="宋体" w:hAnsi="宋体" w:eastAsia="宋体" w:cs="宋体"/>
          <w:strike/>
          <w:color w:val="auto"/>
          <w:sz w:val="24"/>
          <w:szCs w:val="24"/>
          <w:highlight w:val="none"/>
        </w:rPr>
        <w:t>为</w:t>
      </w:r>
      <w:r>
        <w:rPr>
          <w:rFonts w:hint="eastAsia" w:ascii="宋体" w:hAnsi="宋体" w:eastAsia="宋体" w:cs="宋体"/>
          <w:strike/>
          <w:color w:val="auto"/>
          <w:spacing w:val="-2"/>
          <w:sz w:val="24"/>
          <w:szCs w:val="24"/>
          <w:highlight w:val="none"/>
        </w:rPr>
        <w:t>放</w:t>
      </w:r>
      <w:r>
        <w:rPr>
          <w:rFonts w:hint="eastAsia" w:ascii="宋体" w:hAnsi="宋体" w:eastAsia="宋体" w:cs="宋体"/>
          <w:strike/>
          <w:color w:val="auto"/>
          <w:sz w:val="24"/>
          <w:szCs w:val="24"/>
          <w:highlight w:val="none"/>
        </w:rPr>
        <w:t>弃</w:t>
      </w:r>
      <w:r>
        <w:rPr>
          <w:rFonts w:hint="eastAsia" w:ascii="宋体" w:hAnsi="宋体" w:eastAsia="宋体" w:cs="宋体"/>
          <w:strike/>
          <w:color w:val="auto"/>
          <w:spacing w:val="-2"/>
          <w:sz w:val="24"/>
          <w:szCs w:val="24"/>
          <w:highlight w:val="none"/>
        </w:rPr>
        <w:t>中</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2"/>
          <w:sz w:val="24"/>
          <w:szCs w:val="24"/>
          <w:highlight w:val="none"/>
        </w:rPr>
        <w:t>，</w:t>
      </w:r>
      <w:r>
        <w:rPr>
          <w:rFonts w:hint="eastAsia" w:ascii="宋体" w:hAnsi="宋体" w:eastAsia="宋体" w:cs="宋体"/>
          <w:strike/>
          <w:color w:val="auto"/>
          <w:sz w:val="24"/>
          <w:szCs w:val="24"/>
          <w:highlight w:val="none"/>
        </w:rPr>
        <w:t>给</w:t>
      </w:r>
      <w:r>
        <w:rPr>
          <w:rFonts w:hint="eastAsia" w:ascii="宋体" w:hAnsi="宋体" w:eastAsia="宋体" w:cs="宋体"/>
          <w:strike/>
          <w:color w:val="auto"/>
          <w:spacing w:val="-2"/>
          <w:sz w:val="24"/>
          <w:szCs w:val="24"/>
          <w:highlight w:val="none"/>
        </w:rPr>
        <w:t>招</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2"/>
          <w:sz w:val="24"/>
          <w:szCs w:val="24"/>
          <w:highlight w:val="none"/>
        </w:rPr>
        <w:t>人</w:t>
      </w:r>
      <w:r>
        <w:rPr>
          <w:rFonts w:hint="eastAsia" w:ascii="宋体" w:hAnsi="宋体" w:eastAsia="宋体" w:cs="宋体"/>
          <w:strike/>
          <w:color w:val="auto"/>
          <w:sz w:val="24"/>
          <w:szCs w:val="24"/>
          <w:highlight w:val="none"/>
        </w:rPr>
        <w:t>造</w:t>
      </w:r>
      <w:r>
        <w:rPr>
          <w:rFonts w:hint="eastAsia" w:ascii="宋体" w:hAnsi="宋体" w:eastAsia="宋体" w:cs="宋体"/>
          <w:strike/>
          <w:color w:val="auto"/>
          <w:spacing w:val="-2"/>
          <w:sz w:val="24"/>
          <w:szCs w:val="24"/>
          <w:highlight w:val="none"/>
        </w:rPr>
        <w:t>成</w:t>
      </w:r>
      <w:r>
        <w:rPr>
          <w:rFonts w:hint="eastAsia" w:ascii="宋体" w:hAnsi="宋体" w:eastAsia="宋体" w:cs="宋体"/>
          <w:strike/>
          <w:color w:val="auto"/>
          <w:sz w:val="24"/>
          <w:szCs w:val="24"/>
          <w:highlight w:val="none"/>
        </w:rPr>
        <w:t>的损</w:t>
      </w:r>
      <w:r>
        <w:rPr>
          <w:rFonts w:hint="eastAsia" w:ascii="宋体" w:hAnsi="宋体" w:eastAsia="宋体" w:cs="宋体"/>
          <w:strike/>
          <w:color w:val="auto"/>
          <w:spacing w:val="-2"/>
          <w:sz w:val="24"/>
          <w:szCs w:val="24"/>
          <w:highlight w:val="none"/>
        </w:rPr>
        <w:t>失，</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2"/>
          <w:sz w:val="24"/>
          <w:szCs w:val="24"/>
          <w:highlight w:val="none"/>
        </w:rPr>
        <w:t>标</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2"/>
          <w:sz w:val="24"/>
          <w:szCs w:val="24"/>
          <w:highlight w:val="none"/>
        </w:rPr>
        <w:t>还</w:t>
      </w:r>
      <w:r>
        <w:rPr>
          <w:rFonts w:hint="eastAsia" w:ascii="宋体" w:hAnsi="宋体" w:eastAsia="宋体" w:cs="宋体"/>
          <w:strike/>
          <w:color w:val="auto"/>
          <w:sz w:val="24"/>
          <w:szCs w:val="24"/>
          <w:highlight w:val="none"/>
        </w:rPr>
        <w:t>应</w:t>
      </w:r>
      <w:r>
        <w:rPr>
          <w:rFonts w:hint="eastAsia" w:ascii="宋体" w:hAnsi="宋体" w:eastAsia="宋体" w:cs="宋体"/>
          <w:strike/>
          <w:color w:val="auto"/>
          <w:spacing w:val="-2"/>
          <w:sz w:val="24"/>
          <w:szCs w:val="24"/>
          <w:highlight w:val="none"/>
        </w:rPr>
        <w:t>当</w:t>
      </w:r>
      <w:r>
        <w:rPr>
          <w:rFonts w:hint="eastAsia" w:ascii="宋体" w:hAnsi="宋体" w:eastAsia="宋体" w:cs="宋体"/>
          <w:strike/>
          <w:color w:val="auto"/>
          <w:sz w:val="24"/>
          <w:szCs w:val="24"/>
          <w:highlight w:val="none"/>
        </w:rPr>
        <w:t>予</w:t>
      </w:r>
      <w:r>
        <w:rPr>
          <w:rFonts w:hint="eastAsia" w:ascii="宋体" w:hAnsi="宋体" w:eastAsia="宋体" w:cs="宋体"/>
          <w:strike/>
          <w:color w:val="auto"/>
          <w:spacing w:val="-2"/>
          <w:sz w:val="24"/>
          <w:szCs w:val="24"/>
          <w:highlight w:val="none"/>
        </w:rPr>
        <w:t>以</w:t>
      </w:r>
      <w:r>
        <w:rPr>
          <w:rFonts w:hint="eastAsia" w:ascii="宋体" w:hAnsi="宋体" w:eastAsia="宋体" w:cs="宋体"/>
          <w:strike/>
          <w:color w:val="auto"/>
          <w:sz w:val="24"/>
          <w:szCs w:val="24"/>
          <w:highlight w:val="none"/>
        </w:rPr>
        <w:t>赔</w:t>
      </w:r>
      <w:r>
        <w:rPr>
          <w:rFonts w:hint="eastAsia" w:ascii="宋体" w:hAnsi="宋体" w:eastAsia="宋体" w:cs="宋体"/>
          <w:strike/>
          <w:color w:val="auto"/>
          <w:spacing w:val="-2"/>
          <w:sz w:val="24"/>
          <w:szCs w:val="24"/>
          <w:highlight w:val="none"/>
        </w:rPr>
        <w:t>偿</w:t>
      </w:r>
      <w:r>
        <w:rPr>
          <w:rFonts w:hint="eastAsia" w:ascii="宋体" w:hAnsi="宋体" w:eastAsia="宋体" w:cs="宋体"/>
          <w:strike/>
          <w:color w:val="auto"/>
          <w:sz w:val="24"/>
          <w:szCs w:val="24"/>
          <w:highlight w:val="none"/>
        </w:rPr>
        <w:t>。</w:t>
      </w:r>
    </w:p>
    <w:p w14:paraId="7215181F">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.7签订合同</w:t>
      </w:r>
    </w:p>
    <w:p w14:paraId="36A3EE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应当</w:t>
      </w:r>
      <w:r>
        <w:rPr>
          <w:rFonts w:hint="eastAsia" w:ascii="宋体" w:hAnsi="宋体" w:eastAsia="宋体" w:cs="宋体"/>
          <w:color w:val="auto"/>
          <w:sz w:val="24"/>
          <w:szCs w:val="24"/>
          <w:highlight w:val="none"/>
        </w:rPr>
        <w:t>在中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书</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出</w:t>
      </w:r>
      <w:r>
        <w:rPr>
          <w:rFonts w:hint="eastAsia" w:ascii="宋体" w:hAnsi="宋体" w:eastAsia="宋体" w:cs="宋体"/>
          <w:color w:val="auto"/>
          <w:spacing w:val="-2"/>
          <w:sz w:val="24"/>
          <w:szCs w:val="24"/>
          <w:highlight w:val="none"/>
        </w:rPr>
        <w:t>之</w:t>
      </w:r>
      <w:r>
        <w:rPr>
          <w:rFonts w:hint="eastAsia" w:ascii="宋体" w:hAnsi="宋体" w:eastAsia="宋体" w:cs="宋体"/>
          <w:color w:val="auto"/>
          <w:sz w:val="24"/>
          <w:szCs w:val="24"/>
          <w:highlight w:val="none"/>
        </w:rPr>
        <w:t>日起30日</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根</w:t>
      </w:r>
      <w:r>
        <w:rPr>
          <w:rFonts w:hint="eastAsia" w:ascii="宋体" w:hAnsi="宋体" w:eastAsia="宋体" w:cs="宋体"/>
          <w:color w:val="auto"/>
          <w:sz w:val="24"/>
          <w:szCs w:val="24"/>
          <w:highlight w:val="none"/>
        </w:rPr>
        <w:t>据</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的投标文件订立书面</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同。</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标人无正当理由</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签合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，在签订合同时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提出附加条件</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或者不按照招标文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交履约保证金的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有权取消其中标</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格，</w:t>
      </w:r>
      <w:r>
        <w:rPr>
          <w:rFonts w:hint="eastAsia" w:ascii="宋体" w:hAnsi="宋体" w:eastAsia="宋体" w:cs="宋体"/>
          <w:color w:val="auto"/>
          <w:sz w:val="24"/>
          <w:szCs w:val="24"/>
          <w:highlight w:val="none"/>
          <w:u w:val="single"/>
        </w:rPr>
        <w:t>中标人给招标人造成损失的，招标人有权要求中标人承担赔偿责任。</w:t>
      </w:r>
    </w:p>
    <w:p w14:paraId="2B3A03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书后</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无</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理</w:t>
      </w:r>
      <w:r>
        <w:rPr>
          <w:rFonts w:hint="eastAsia" w:ascii="宋体" w:hAnsi="宋体" w:eastAsia="宋体" w:cs="宋体"/>
          <w:color w:val="auto"/>
          <w:sz w:val="24"/>
          <w:szCs w:val="24"/>
          <w:highlight w:val="none"/>
        </w:rPr>
        <w:t>由</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同</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订</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附加条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人给</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造</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失</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还</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赔偿</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失。</w:t>
      </w:r>
    </w:p>
    <w:p w14:paraId="1D92BBD3">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8.纪律和监督</w:t>
      </w:r>
    </w:p>
    <w:p w14:paraId="4134F4EF">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.1对招标人</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2BE186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泄</w:t>
      </w:r>
      <w:r>
        <w:rPr>
          <w:rFonts w:hint="eastAsia" w:ascii="宋体" w:hAnsi="宋体" w:eastAsia="宋体" w:cs="宋体"/>
          <w:color w:val="auto"/>
          <w:spacing w:val="-2"/>
          <w:sz w:val="24"/>
          <w:szCs w:val="24"/>
          <w:highlight w:val="none"/>
        </w:rPr>
        <w:t>露</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保</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情</w:t>
      </w:r>
      <w:r>
        <w:rPr>
          <w:rFonts w:hint="eastAsia" w:ascii="宋体" w:hAnsi="宋体" w:eastAsia="宋体" w:cs="宋体"/>
          <w:color w:val="auto"/>
          <w:sz w:val="24"/>
          <w:szCs w:val="24"/>
          <w:highlight w:val="none"/>
        </w:rPr>
        <w:t>况</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料</w:t>
      </w:r>
      <w:r>
        <w:rPr>
          <w:rFonts w:hint="eastAsia" w:ascii="宋体" w:hAnsi="宋体" w:eastAsia="宋体" w:cs="宋体"/>
          <w:color w:val="auto"/>
          <w:spacing w:val="-74"/>
          <w:sz w:val="24"/>
          <w:szCs w:val="24"/>
          <w:highlight w:val="none"/>
        </w:rPr>
        <w:t>，</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w:t>
      </w:r>
      <w:r>
        <w:rPr>
          <w:rFonts w:hint="eastAsia" w:ascii="宋体" w:hAnsi="宋体" w:eastAsia="宋体" w:cs="宋体"/>
          <w:color w:val="auto"/>
          <w:spacing w:val="-2"/>
          <w:sz w:val="24"/>
          <w:szCs w:val="24"/>
          <w:highlight w:val="none"/>
        </w:rPr>
        <w:t>与</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串</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害国</w:t>
      </w:r>
      <w:r>
        <w:rPr>
          <w:rFonts w:hint="eastAsia" w:ascii="宋体" w:hAnsi="宋体" w:eastAsia="宋体" w:cs="宋体"/>
          <w:color w:val="auto"/>
          <w:spacing w:val="-2"/>
          <w:sz w:val="24"/>
          <w:szCs w:val="24"/>
          <w:highlight w:val="none"/>
        </w:rPr>
        <w:t>家</w:t>
      </w:r>
      <w:r>
        <w:rPr>
          <w:rFonts w:hint="eastAsia" w:ascii="宋体" w:hAnsi="宋体" w:eastAsia="宋体" w:cs="宋体"/>
          <w:color w:val="auto"/>
          <w:sz w:val="24"/>
          <w:szCs w:val="24"/>
          <w:highlight w:val="none"/>
        </w:rPr>
        <w:t>利</w:t>
      </w:r>
      <w:r>
        <w:rPr>
          <w:rFonts w:hint="eastAsia" w:ascii="宋体" w:hAnsi="宋体" w:eastAsia="宋体" w:cs="宋体"/>
          <w:color w:val="auto"/>
          <w:spacing w:val="-2"/>
          <w:sz w:val="24"/>
          <w:szCs w:val="24"/>
          <w:highlight w:val="none"/>
        </w:rPr>
        <w:t>益</w:t>
      </w:r>
      <w:r>
        <w:rPr>
          <w:rFonts w:hint="eastAsia" w:ascii="宋体" w:hAnsi="宋体" w:eastAsia="宋体" w:cs="宋体"/>
          <w:color w:val="auto"/>
          <w:sz w:val="24"/>
          <w:szCs w:val="24"/>
          <w:highlight w:val="none"/>
        </w:rPr>
        <w:t>、社会</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共</w:t>
      </w:r>
      <w:r>
        <w:rPr>
          <w:rFonts w:hint="eastAsia" w:ascii="宋体" w:hAnsi="宋体" w:eastAsia="宋体" w:cs="宋体"/>
          <w:color w:val="auto"/>
          <w:spacing w:val="-2"/>
          <w:sz w:val="24"/>
          <w:szCs w:val="24"/>
          <w:highlight w:val="none"/>
        </w:rPr>
        <w:t>利</w:t>
      </w:r>
      <w:r>
        <w:rPr>
          <w:rFonts w:hint="eastAsia" w:ascii="宋体" w:hAnsi="宋体" w:eastAsia="宋体" w:cs="宋体"/>
          <w:color w:val="auto"/>
          <w:sz w:val="24"/>
          <w:szCs w:val="24"/>
          <w:highlight w:val="none"/>
        </w:rPr>
        <w:t>益</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法权</w:t>
      </w:r>
      <w:r>
        <w:rPr>
          <w:rFonts w:hint="eastAsia" w:ascii="宋体" w:hAnsi="宋体" w:eastAsia="宋体" w:cs="宋体"/>
          <w:color w:val="auto"/>
          <w:spacing w:val="-2"/>
          <w:sz w:val="24"/>
          <w:szCs w:val="24"/>
          <w:highlight w:val="none"/>
        </w:rPr>
        <w:t>益</w:t>
      </w:r>
      <w:r>
        <w:rPr>
          <w:rFonts w:hint="eastAsia" w:ascii="宋体" w:hAnsi="宋体" w:eastAsia="宋体" w:cs="宋体"/>
          <w:color w:val="auto"/>
          <w:sz w:val="24"/>
          <w:szCs w:val="24"/>
          <w:highlight w:val="none"/>
        </w:rPr>
        <w:t>。</w:t>
      </w:r>
    </w:p>
    <w:p w14:paraId="277C9FA2">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.2对投标人</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4B34B0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或者与招标人串通</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不得向招标人或者</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员会成员行贿谋取中标</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不得以任何方</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干扰、</w:t>
      </w:r>
      <w:r>
        <w:rPr>
          <w:rFonts w:hint="eastAsia" w:ascii="宋体" w:hAnsi="宋体" w:eastAsia="宋体" w:cs="宋体"/>
          <w:color w:val="auto"/>
          <w:spacing w:val="-2"/>
          <w:sz w:val="24"/>
          <w:szCs w:val="24"/>
          <w:highlight w:val="none"/>
        </w:rPr>
        <w:t>影</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p>
    <w:p w14:paraId="6D3DAC8D">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.3对评标委</w:t>
      </w:r>
      <w:r>
        <w:rPr>
          <w:rFonts w:hint="eastAsia" w:ascii="宋体" w:hAnsi="宋体" w:eastAsia="宋体" w:cs="宋体"/>
          <w:color w:val="auto"/>
          <w:spacing w:val="-3"/>
          <w:sz w:val="24"/>
          <w:szCs w:val="24"/>
          <w:highlight w:val="none"/>
        </w:rPr>
        <w:t>员</w:t>
      </w:r>
      <w:r>
        <w:rPr>
          <w:rFonts w:hint="eastAsia" w:ascii="宋体" w:hAnsi="宋体" w:eastAsia="宋体" w:cs="宋体"/>
          <w:color w:val="auto"/>
          <w:sz w:val="24"/>
          <w:szCs w:val="24"/>
          <w:highlight w:val="none"/>
        </w:rPr>
        <w:t>会</w:t>
      </w:r>
      <w:r>
        <w:rPr>
          <w:rFonts w:hint="eastAsia" w:ascii="宋体" w:hAnsi="宋体" w:eastAsia="宋体" w:cs="宋体"/>
          <w:color w:val="auto"/>
          <w:spacing w:val="-3"/>
          <w:sz w:val="24"/>
          <w:szCs w:val="24"/>
          <w:highlight w:val="none"/>
        </w:rPr>
        <w:t>成</w:t>
      </w:r>
      <w:r>
        <w:rPr>
          <w:rFonts w:hint="eastAsia" w:ascii="宋体" w:hAnsi="宋体" w:eastAsia="宋体" w:cs="宋体"/>
          <w:color w:val="auto"/>
          <w:sz w:val="24"/>
          <w:szCs w:val="24"/>
          <w:highlight w:val="none"/>
        </w:rPr>
        <w:t>员的纪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1F3D9B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收</w:t>
      </w:r>
      <w:r>
        <w:rPr>
          <w:rFonts w:hint="eastAsia" w:ascii="宋体" w:hAnsi="宋体" w:eastAsia="宋体" w:cs="宋体"/>
          <w:color w:val="auto"/>
          <w:spacing w:val="-2"/>
          <w:sz w:val="24"/>
          <w:szCs w:val="24"/>
          <w:highlight w:val="none"/>
        </w:rPr>
        <w:t>受</w:t>
      </w:r>
      <w:r>
        <w:rPr>
          <w:rFonts w:hint="eastAsia" w:ascii="宋体" w:hAnsi="宋体" w:eastAsia="宋体" w:cs="宋体"/>
          <w:color w:val="auto"/>
          <w:sz w:val="24"/>
          <w:szCs w:val="24"/>
          <w:highlight w:val="none"/>
        </w:rPr>
        <w:t>他人的财物或者其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好</w:t>
      </w:r>
      <w:r>
        <w:rPr>
          <w:rFonts w:hint="eastAsia" w:ascii="宋体" w:hAnsi="宋体" w:eastAsia="宋体" w:cs="宋体"/>
          <w:color w:val="auto"/>
          <w:spacing w:val="-2"/>
          <w:sz w:val="24"/>
          <w:szCs w:val="24"/>
          <w:highlight w:val="none"/>
        </w:rPr>
        <w:t>处</w:t>
      </w:r>
      <w:r>
        <w:rPr>
          <w:rFonts w:hint="eastAsia" w:ascii="宋体" w:hAnsi="宋体" w:eastAsia="宋体" w:cs="宋体"/>
          <w:color w:val="auto"/>
          <w:sz w:val="24"/>
          <w:szCs w:val="24"/>
          <w:highlight w:val="none"/>
        </w:rPr>
        <w:t>，不得向他人透露</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文件的评审和比较、中标候选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的推</w:t>
      </w:r>
      <w:r>
        <w:rPr>
          <w:rFonts w:hint="eastAsia" w:ascii="宋体" w:hAnsi="宋体" w:eastAsia="宋体" w:cs="宋体"/>
          <w:color w:val="auto"/>
          <w:spacing w:val="-2"/>
          <w:sz w:val="24"/>
          <w:szCs w:val="24"/>
          <w:highlight w:val="none"/>
        </w:rPr>
        <w:t>荐</w:t>
      </w:r>
      <w:r>
        <w:rPr>
          <w:rFonts w:hint="eastAsia" w:ascii="宋体" w:hAnsi="宋体" w:eastAsia="宋体" w:cs="宋体"/>
          <w:color w:val="auto"/>
          <w:sz w:val="24"/>
          <w:szCs w:val="24"/>
          <w:highlight w:val="none"/>
        </w:rPr>
        <w:t>情况以及评标有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的其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情况。在评标活</w:t>
      </w:r>
      <w:r>
        <w:rPr>
          <w:rFonts w:hint="eastAsia" w:ascii="宋体" w:hAnsi="宋体" w:eastAsia="宋体" w:cs="宋体"/>
          <w:color w:val="auto"/>
          <w:spacing w:val="-2"/>
          <w:sz w:val="24"/>
          <w:szCs w:val="24"/>
          <w:highlight w:val="none"/>
        </w:rPr>
        <w:t>动</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标委员会成员</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当客观、公正地履</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职责</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遵守职业道德，</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得擅</w:t>
      </w:r>
      <w:r>
        <w:rPr>
          <w:rFonts w:hint="eastAsia" w:ascii="宋体" w:hAnsi="宋体" w:eastAsia="宋体" w:cs="宋体"/>
          <w:color w:val="auto"/>
          <w:spacing w:val="-2"/>
          <w:sz w:val="24"/>
          <w:szCs w:val="24"/>
          <w:highlight w:val="none"/>
        </w:rPr>
        <w:t>离</w:t>
      </w:r>
      <w:r>
        <w:rPr>
          <w:rFonts w:hint="eastAsia" w:ascii="宋体" w:hAnsi="宋体" w:eastAsia="宋体" w:cs="宋体"/>
          <w:color w:val="auto"/>
          <w:sz w:val="24"/>
          <w:szCs w:val="24"/>
          <w:highlight w:val="none"/>
        </w:rPr>
        <w:t>职守，影响评标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序正</w:t>
      </w:r>
      <w:r>
        <w:rPr>
          <w:rFonts w:hint="eastAsia" w:ascii="宋体" w:hAnsi="宋体" w:eastAsia="宋体" w:cs="宋体"/>
          <w:color w:val="auto"/>
          <w:spacing w:val="-2"/>
          <w:sz w:val="24"/>
          <w:szCs w:val="24"/>
          <w:highlight w:val="none"/>
        </w:rPr>
        <w:t>常</w:t>
      </w:r>
      <w:r>
        <w:rPr>
          <w:rFonts w:hint="eastAsia" w:ascii="宋体" w:hAnsi="宋体" w:eastAsia="宋体" w:cs="宋体"/>
          <w:color w:val="auto"/>
          <w:sz w:val="24"/>
          <w:szCs w:val="24"/>
          <w:highlight w:val="none"/>
        </w:rPr>
        <w:t>进行，不得使</w:t>
      </w:r>
      <w:r>
        <w:rPr>
          <w:rFonts w:hint="eastAsia" w:ascii="宋体" w:hAnsi="宋体" w:eastAsia="宋体" w:cs="宋体"/>
          <w:color w:val="auto"/>
          <w:spacing w:val="-2"/>
          <w:sz w:val="24"/>
          <w:szCs w:val="24"/>
          <w:highlight w:val="none"/>
        </w:rPr>
        <w:t>用</w:t>
      </w:r>
      <w:r>
        <w:rPr>
          <w:rFonts w:hint="eastAsia" w:ascii="宋体" w:hAnsi="宋体" w:eastAsia="宋体" w:cs="宋体"/>
          <w:color w:val="auto"/>
          <w:sz w:val="24"/>
          <w:szCs w:val="24"/>
          <w:highlight w:val="none"/>
        </w:rPr>
        <w:t>第</w:t>
      </w:r>
      <w:r>
        <w:rPr>
          <w:rFonts w:hint="eastAsia" w:ascii="宋体" w:hAnsi="宋体" w:eastAsia="宋体" w:cs="宋体"/>
          <w:color w:val="auto"/>
          <w:position w:val="-1"/>
          <w:sz w:val="24"/>
          <w:szCs w:val="24"/>
          <w:highlight w:val="none"/>
        </w:rPr>
        <w:t>三章</w:t>
      </w:r>
      <w:r>
        <w:rPr>
          <w:rFonts w:hint="eastAsia" w:ascii="宋体" w:hAnsi="宋体" w:eastAsia="宋体" w:cs="宋体"/>
          <w:color w:val="auto"/>
          <w:spacing w:val="-3"/>
          <w:position w:val="-1"/>
          <w:sz w:val="24"/>
          <w:szCs w:val="24"/>
          <w:highlight w:val="none"/>
        </w:rPr>
        <w:t>“</w:t>
      </w:r>
      <w:r>
        <w:rPr>
          <w:rFonts w:hint="eastAsia" w:ascii="宋体" w:hAnsi="宋体" w:eastAsia="宋体" w:cs="宋体"/>
          <w:color w:val="auto"/>
          <w:position w:val="-1"/>
          <w:sz w:val="24"/>
          <w:szCs w:val="24"/>
          <w:highlight w:val="none"/>
        </w:rPr>
        <w:t>评</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办法</w:t>
      </w:r>
      <w:r>
        <w:rPr>
          <w:rFonts w:hint="eastAsia" w:ascii="宋体" w:hAnsi="宋体" w:eastAsia="宋体" w:cs="宋体"/>
          <w:color w:val="auto"/>
          <w:spacing w:val="-3"/>
          <w:position w:val="-1"/>
          <w:sz w:val="24"/>
          <w:szCs w:val="24"/>
          <w:highlight w:val="none"/>
        </w:rPr>
        <w:t>”</w:t>
      </w:r>
      <w:r>
        <w:rPr>
          <w:rFonts w:hint="eastAsia" w:ascii="宋体" w:hAnsi="宋体" w:eastAsia="宋体" w:cs="宋体"/>
          <w:color w:val="auto"/>
          <w:position w:val="-1"/>
          <w:sz w:val="24"/>
          <w:szCs w:val="24"/>
          <w:highlight w:val="none"/>
        </w:rPr>
        <w:t>没</w:t>
      </w:r>
      <w:r>
        <w:rPr>
          <w:rFonts w:hint="eastAsia" w:ascii="宋体" w:hAnsi="宋体" w:eastAsia="宋体" w:cs="宋体"/>
          <w:color w:val="auto"/>
          <w:spacing w:val="-2"/>
          <w:position w:val="-1"/>
          <w:sz w:val="24"/>
          <w:szCs w:val="24"/>
          <w:highlight w:val="none"/>
        </w:rPr>
        <w:t>有</w:t>
      </w:r>
      <w:r>
        <w:rPr>
          <w:rFonts w:hint="eastAsia" w:ascii="宋体" w:hAnsi="宋体" w:eastAsia="宋体" w:cs="宋体"/>
          <w:color w:val="auto"/>
          <w:position w:val="-1"/>
          <w:sz w:val="24"/>
          <w:szCs w:val="24"/>
          <w:highlight w:val="none"/>
        </w:rPr>
        <w:t>规</w:t>
      </w:r>
      <w:r>
        <w:rPr>
          <w:rFonts w:hint="eastAsia" w:ascii="宋体" w:hAnsi="宋体" w:eastAsia="宋体" w:cs="宋体"/>
          <w:color w:val="auto"/>
          <w:spacing w:val="-2"/>
          <w:position w:val="-1"/>
          <w:sz w:val="24"/>
          <w:szCs w:val="24"/>
          <w:highlight w:val="none"/>
        </w:rPr>
        <w:t>定</w:t>
      </w:r>
      <w:r>
        <w:rPr>
          <w:rFonts w:hint="eastAsia" w:ascii="宋体" w:hAnsi="宋体" w:eastAsia="宋体" w:cs="宋体"/>
          <w:color w:val="auto"/>
          <w:position w:val="-1"/>
          <w:sz w:val="24"/>
          <w:szCs w:val="24"/>
          <w:highlight w:val="none"/>
        </w:rPr>
        <w:t>的评</w:t>
      </w:r>
      <w:r>
        <w:rPr>
          <w:rFonts w:hint="eastAsia" w:ascii="宋体" w:hAnsi="宋体" w:eastAsia="宋体" w:cs="宋体"/>
          <w:color w:val="auto"/>
          <w:spacing w:val="-2"/>
          <w:position w:val="-1"/>
          <w:sz w:val="24"/>
          <w:szCs w:val="24"/>
          <w:highlight w:val="none"/>
        </w:rPr>
        <w:t>审</w:t>
      </w:r>
      <w:r>
        <w:rPr>
          <w:rFonts w:hint="eastAsia" w:ascii="宋体" w:hAnsi="宋体" w:eastAsia="宋体" w:cs="宋体"/>
          <w:color w:val="auto"/>
          <w:position w:val="-1"/>
          <w:sz w:val="24"/>
          <w:szCs w:val="24"/>
          <w:highlight w:val="none"/>
        </w:rPr>
        <w:t>因</w:t>
      </w:r>
      <w:r>
        <w:rPr>
          <w:rFonts w:hint="eastAsia" w:ascii="宋体" w:hAnsi="宋体" w:eastAsia="宋体" w:cs="宋体"/>
          <w:color w:val="auto"/>
          <w:spacing w:val="-2"/>
          <w:position w:val="-1"/>
          <w:sz w:val="24"/>
          <w:szCs w:val="24"/>
          <w:highlight w:val="none"/>
        </w:rPr>
        <w:t>素</w:t>
      </w:r>
      <w:r>
        <w:rPr>
          <w:rFonts w:hint="eastAsia" w:ascii="宋体" w:hAnsi="宋体" w:eastAsia="宋体" w:cs="宋体"/>
          <w:color w:val="auto"/>
          <w:position w:val="-1"/>
          <w:sz w:val="24"/>
          <w:szCs w:val="24"/>
          <w:highlight w:val="none"/>
        </w:rPr>
        <w:t>和</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准</w:t>
      </w:r>
      <w:r>
        <w:rPr>
          <w:rFonts w:hint="eastAsia" w:ascii="宋体" w:hAnsi="宋体" w:eastAsia="宋体" w:cs="宋体"/>
          <w:color w:val="auto"/>
          <w:spacing w:val="-2"/>
          <w:position w:val="-1"/>
          <w:sz w:val="24"/>
          <w:szCs w:val="24"/>
          <w:highlight w:val="none"/>
        </w:rPr>
        <w:t>进</w:t>
      </w:r>
      <w:r>
        <w:rPr>
          <w:rFonts w:hint="eastAsia" w:ascii="宋体" w:hAnsi="宋体" w:eastAsia="宋体" w:cs="宋体"/>
          <w:color w:val="auto"/>
          <w:position w:val="-1"/>
          <w:sz w:val="24"/>
          <w:szCs w:val="24"/>
          <w:highlight w:val="none"/>
        </w:rPr>
        <w:t>行</w:t>
      </w:r>
      <w:r>
        <w:rPr>
          <w:rFonts w:hint="eastAsia" w:ascii="宋体" w:hAnsi="宋体" w:eastAsia="宋体" w:cs="宋体"/>
          <w:color w:val="auto"/>
          <w:spacing w:val="-2"/>
          <w:position w:val="-1"/>
          <w:sz w:val="24"/>
          <w:szCs w:val="24"/>
          <w:highlight w:val="none"/>
        </w:rPr>
        <w:t>评</w:t>
      </w:r>
      <w:r>
        <w:rPr>
          <w:rFonts w:hint="eastAsia" w:ascii="宋体" w:hAnsi="宋体" w:eastAsia="宋体" w:cs="宋体"/>
          <w:color w:val="auto"/>
          <w:position w:val="-1"/>
          <w:sz w:val="24"/>
          <w:szCs w:val="24"/>
          <w:highlight w:val="none"/>
        </w:rPr>
        <w:t>标。</w:t>
      </w:r>
    </w:p>
    <w:p w14:paraId="1C55397E">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.4对与评标</w:t>
      </w:r>
      <w:r>
        <w:rPr>
          <w:rFonts w:hint="eastAsia" w:ascii="宋体" w:hAnsi="宋体" w:eastAsia="宋体" w:cs="宋体"/>
          <w:color w:val="auto"/>
          <w:spacing w:val="-3"/>
          <w:sz w:val="24"/>
          <w:szCs w:val="24"/>
          <w:highlight w:val="none"/>
        </w:rPr>
        <w:t>活</w:t>
      </w:r>
      <w:r>
        <w:rPr>
          <w:rFonts w:hint="eastAsia" w:ascii="宋体" w:hAnsi="宋体" w:eastAsia="宋体" w:cs="宋体"/>
          <w:color w:val="auto"/>
          <w:sz w:val="24"/>
          <w:szCs w:val="24"/>
          <w:highlight w:val="none"/>
        </w:rPr>
        <w:t>动</w:t>
      </w:r>
      <w:r>
        <w:rPr>
          <w:rFonts w:hint="eastAsia" w:ascii="宋体" w:hAnsi="宋体" w:eastAsia="宋体" w:cs="宋体"/>
          <w:color w:val="auto"/>
          <w:spacing w:val="-3"/>
          <w:sz w:val="24"/>
          <w:szCs w:val="24"/>
          <w:highlight w:val="none"/>
        </w:rPr>
        <w:t>有</w:t>
      </w:r>
      <w:r>
        <w:rPr>
          <w:rFonts w:hint="eastAsia" w:ascii="宋体" w:hAnsi="宋体" w:eastAsia="宋体" w:cs="宋体"/>
          <w:color w:val="auto"/>
          <w:sz w:val="24"/>
          <w:szCs w:val="24"/>
          <w:highlight w:val="none"/>
        </w:rPr>
        <w:t>关的工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人员</w:t>
      </w:r>
      <w:r>
        <w:rPr>
          <w:rFonts w:hint="eastAsia" w:ascii="宋体" w:hAnsi="宋体" w:eastAsia="宋体" w:cs="宋体"/>
          <w:color w:val="auto"/>
          <w:spacing w:val="-3"/>
          <w:sz w:val="24"/>
          <w:szCs w:val="24"/>
          <w:highlight w:val="none"/>
        </w:rPr>
        <w:t>的纪</w:t>
      </w:r>
      <w:r>
        <w:rPr>
          <w:rFonts w:hint="eastAsia" w:ascii="宋体" w:hAnsi="宋体" w:eastAsia="宋体" w:cs="宋体"/>
          <w:color w:val="auto"/>
          <w:sz w:val="24"/>
          <w:szCs w:val="24"/>
          <w:highlight w:val="none"/>
        </w:rPr>
        <w:t>律要求</w:t>
      </w:r>
    </w:p>
    <w:p w14:paraId="7A953E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员不得收受他人的</w:t>
      </w:r>
      <w:r>
        <w:rPr>
          <w:rFonts w:hint="eastAsia" w:ascii="宋体" w:hAnsi="宋体" w:eastAsia="宋体" w:cs="宋体"/>
          <w:color w:val="auto"/>
          <w:spacing w:val="-2"/>
          <w:sz w:val="24"/>
          <w:szCs w:val="24"/>
          <w:highlight w:val="none"/>
        </w:rPr>
        <w:t>财</w:t>
      </w:r>
      <w:r>
        <w:rPr>
          <w:rFonts w:hint="eastAsia" w:ascii="宋体" w:hAnsi="宋体" w:eastAsia="宋体" w:cs="宋体"/>
          <w:color w:val="auto"/>
          <w:sz w:val="24"/>
          <w:szCs w:val="24"/>
          <w:highlight w:val="none"/>
        </w:rPr>
        <w:t>物</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者其他好处，不得</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透露对投标文件的评审和比较</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选人的推荐情况</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及评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有关的其他情况</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在评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活动中，与评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w:t>
      </w:r>
      <w:r>
        <w:rPr>
          <w:rFonts w:hint="eastAsia" w:ascii="宋体" w:hAnsi="宋体" w:eastAsia="宋体" w:cs="宋体"/>
          <w:color w:val="auto"/>
          <w:spacing w:val="-2"/>
          <w:sz w:val="24"/>
          <w:szCs w:val="24"/>
          <w:highlight w:val="none"/>
        </w:rPr>
        <w:t>擅</w:t>
      </w:r>
      <w:r>
        <w:rPr>
          <w:rFonts w:hint="eastAsia" w:ascii="宋体" w:hAnsi="宋体" w:eastAsia="宋体" w:cs="宋体"/>
          <w:color w:val="auto"/>
          <w:sz w:val="24"/>
          <w:szCs w:val="24"/>
          <w:highlight w:val="none"/>
        </w:rPr>
        <w:t>离职</w:t>
      </w:r>
      <w:r>
        <w:rPr>
          <w:rFonts w:hint="eastAsia" w:ascii="宋体" w:hAnsi="宋体" w:eastAsia="宋体" w:cs="宋体"/>
          <w:color w:val="auto"/>
          <w:spacing w:val="-2"/>
          <w:sz w:val="24"/>
          <w:szCs w:val="24"/>
          <w:highlight w:val="none"/>
        </w:rPr>
        <w:t>守</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影</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常进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w:t>
      </w:r>
    </w:p>
    <w:p w14:paraId="7D494B69">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.5投诉</w:t>
      </w:r>
    </w:p>
    <w:p w14:paraId="599A07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79879D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14:paraId="21979702">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9. 是否采用电子招标投标</w:t>
      </w:r>
    </w:p>
    <w:p w14:paraId="1DE416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本招标项目是否采用电子招标投标方式，见投标人须知前附表。</w:t>
      </w:r>
    </w:p>
    <w:p w14:paraId="62213D3E">
      <w:pPr>
        <w:spacing w:before="156" w:beforeLines="50" w:line="360" w:lineRule="auto"/>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10. 需要补充的其他内容</w:t>
      </w:r>
    </w:p>
    <w:p w14:paraId="3D42E429">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需要</w:t>
      </w:r>
      <w:r>
        <w:rPr>
          <w:rFonts w:hint="eastAsia" w:ascii="宋体" w:hAnsi="宋体" w:eastAsia="宋体" w:cs="宋体"/>
          <w:color w:val="auto"/>
          <w:spacing w:val="-2"/>
          <w:sz w:val="24"/>
          <w:szCs w:val="24"/>
          <w:highlight w:val="none"/>
        </w:rPr>
        <w:t>补</w:t>
      </w:r>
      <w:r>
        <w:rPr>
          <w:rFonts w:hint="eastAsia" w:ascii="宋体" w:hAnsi="宋体" w:eastAsia="宋体" w:cs="宋体"/>
          <w:color w:val="auto"/>
          <w:sz w:val="24"/>
          <w:szCs w:val="24"/>
          <w:highlight w:val="none"/>
        </w:rPr>
        <w:t>充</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p>
    <w:p w14:paraId="74DAB02E">
      <w:pPr>
        <w:spacing w:line="360" w:lineRule="auto"/>
        <w:rPr>
          <w:rFonts w:hint="eastAsia" w:ascii="宋体" w:hAnsi="宋体" w:eastAsia="宋体" w:cs="宋体"/>
          <w:color w:val="auto"/>
          <w:sz w:val="24"/>
          <w:szCs w:val="24"/>
          <w:highlight w:val="none"/>
        </w:rPr>
        <w:sectPr>
          <w:footerReference r:id="rId4" w:type="default"/>
          <w:pgSz w:w="11905" w:h="16838"/>
          <w:pgMar w:top="1361" w:right="1417" w:bottom="1361" w:left="1418" w:header="680" w:footer="794" w:gutter="0"/>
          <w:pgNumType w:start="1"/>
          <w:cols w:space="425" w:num="1"/>
          <w:docGrid w:type="lines" w:linePitch="312" w:charSpace="0"/>
        </w:sectPr>
      </w:pPr>
    </w:p>
    <w:p w14:paraId="166C710C">
      <w:pPr>
        <w:pStyle w:val="4"/>
        <w:pageBreakBefore/>
        <w:spacing w:before="120" w:after="12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附件一：开标记录表(采用广州交易集团有限公司（广州公共资源交易中心）系统生成格式。）</w:t>
      </w:r>
    </w:p>
    <w:p w14:paraId="1F44299E">
      <w:pPr>
        <w:rPr>
          <w:rFonts w:hint="eastAsia" w:ascii="宋体" w:hAnsi="宋体" w:eastAsia="宋体" w:cs="宋体"/>
          <w:color w:val="auto"/>
          <w:highlight w:val="none"/>
        </w:rPr>
      </w:pPr>
    </w:p>
    <w:p w14:paraId="30760C8D">
      <w:pPr>
        <w:rPr>
          <w:rFonts w:hint="eastAsia" w:ascii="宋体" w:hAnsi="宋体" w:eastAsia="宋体" w:cs="宋体"/>
          <w:color w:val="auto"/>
          <w:highlight w:val="none"/>
        </w:rPr>
      </w:pPr>
    </w:p>
    <w:p w14:paraId="3A15EA7D">
      <w:pPr>
        <w:rPr>
          <w:rFonts w:hint="eastAsia" w:ascii="宋体" w:hAnsi="宋体" w:eastAsia="宋体" w:cs="宋体"/>
          <w:color w:val="auto"/>
          <w:highlight w:val="none"/>
        </w:rPr>
      </w:pPr>
    </w:p>
    <w:p w14:paraId="785AA6AF">
      <w:pPr>
        <w:pStyle w:val="4"/>
        <w:keepNext w:val="0"/>
        <w:keepLines w:val="0"/>
        <w:pageBreakBefore/>
        <w:spacing w:before="120" w:after="120" w:line="360" w:lineRule="auto"/>
        <w:ind w:firstLine="0" w:firstLineChars="0"/>
        <w:rPr>
          <w:rFonts w:hint="eastAsia" w:ascii="宋体" w:hAnsi="宋体" w:eastAsia="宋体" w:cs="宋体"/>
          <w:color w:val="auto"/>
          <w:highlight w:val="none"/>
        </w:rPr>
      </w:pPr>
      <w:bookmarkStart w:id="13" w:name="_Toc28813"/>
      <w:bookmarkStart w:id="14" w:name="_Toc26246"/>
      <w:bookmarkStart w:id="15" w:name="_Toc27920"/>
      <w:r>
        <w:rPr>
          <w:rFonts w:hint="eastAsia" w:ascii="宋体" w:hAnsi="宋体" w:eastAsia="宋体" w:cs="宋体"/>
          <w:color w:val="auto"/>
          <w:highlight w:val="none"/>
        </w:rPr>
        <w:t>附</w:t>
      </w:r>
      <w:bookmarkEnd w:id="13"/>
      <w:bookmarkEnd w:id="14"/>
      <w:bookmarkEnd w:id="15"/>
      <w:bookmarkStart w:id="16" w:name="_Toc26292"/>
      <w:bookmarkStart w:id="17" w:name="_Toc19444"/>
      <w:bookmarkStart w:id="18" w:name="_Toc25013"/>
      <w:r>
        <w:rPr>
          <w:rFonts w:hint="eastAsia" w:ascii="宋体" w:hAnsi="宋体" w:eastAsia="宋体" w:cs="宋体"/>
          <w:color w:val="auto"/>
          <w:highlight w:val="none"/>
        </w:rPr>
        <w:t>件二：问题澄清通知</w:t>
      </w:r>
      <w:bookmarkEnd w:id="16"/>
      <w:bookmarkEnd w:id="17"/>
      <w:bookmarkEnd w:id="18"/>
    </w:p>
    <w:p w14:paraId="291FB97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问题澄清通知</w:t>
      </w:r>
    </w:p>
    <w:p w14:paraId="7FA087AC">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（按广州交易集团有限公司（广州公共资源交易中心）的版式为准）</w:t>
      </w:r>
    </w:p>
    <w:p w14:paraId="19788EB2">
      <w:pPr>
        <w:spacing w:line="360" w:lineRule="auto"/>
        <w:jc w:val="center"/>
        <w:rPr>
          <w:rFonts w:hint="eastAsia" w:ascii="宋体" w:hAnsi="宋体" w:eastAsia="宋体" w:cs="宋体"/>
          <w:b/>
          <w:color w:val="auto"/>
          <w:sz w:val="28"/>
          <w:szCs w:val="28"/>
          <w:highlight w:val="none"/>
        </w:rPr>
      </w:pPr>
    </w:p>
    <w:p w14:paraId="4EFAD543">
      <w:pPr>
        <w:spacing w:line="360" w:lineRule="auto"/>
        <w:jc w:val="center"/>
        <w:rPr>
          <w:rFonts w:hint="eastAsia" w:ascii="宋体" w:hAnsi="宋体" w:eastAsia="宋体" w:cs="宋体"/>
          <w:b/>
          <w:color w:val="auto"/>
          <w:sz w:val="28"/>
          <w:szCs w:val="28"/>
          <w:highlight w:val="none"/>
        </w:rPr>
      </w:pPr>
    </w:p>
    <w:p w14:paraId="2800EC3D">
      <w:pPr>
        <w:pStyle w:val="4"/>
        <w:keepNext w:val="0"/>
        <w:keepLines w:val="0"/>
        <w:pageBreakBefore/>
        <w:spacing w:before="120" w:after="120"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附件三：问题的澄清</w:t>
      </w:r>
    </w:p>
    <w:p w14:paraId="687D92E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问题的澄清</w:t>
      </w:r>
    </w:p>
    <w:p w14:paraId="7D2E6102">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（按广州交易集团有限公司（广州公共资源交易中心）的版式为准）</w:t>
      </w:r>
    </w:p>
    <w:p w14:paraId="19932A6C">
      <w:pPr>
        <w:pStyle w:val="3"/>
        <w:keepNext w:val="0"/>
        <w:keepLines w:val="0"/>
        <w:pageBreakBefore/>
        <w:spacing w:before="0" w:after="120" w:line="360" w:lineRule="auto"/>
        <w:jc w:val="center"/>
        <w:rPr>
          <w:rFonts w:hint="eastAsia" w:ascii="宋体" w:hAnsi="宋体" w:cs="宋体"/>
          <w:color w:val="auto"/>
          <w:sz w:val="36"/>
          <w:szCs w:val="36"/>
          <w:highlight w:val="none"/>
        </w:rPr>
      </w:pPr>
      <w:bookmarkStart w:id="19" w:name="_Toc26781"/>
      <w:bookmarkStart w:id="20" w:name="_Toc5820"/>
      <w:bookmarkStart w:id="21" w:name="_Toc28597"/>
      <w:bookmarkStart w:id="22" w:name="_Toc26248"/>
      <w:bookmarkStart w:id="23" w:name="_Toc19981"/>
      <w:r>
        <w:rPr>
          <w:rFonts w:hint="eastAsia" w:ascii="宋体" w:hAnsi="宋体" w:cs="宋体"/>
          <w:color w:val="auto"/>
          <w:sz w:val="36"/>
          <w:szCs w:val="36"/>
          <w:highlight w:val="none"/>
        </w:rPr>
        <w:t>第三章 评标办法（综合评估法）</w:t>
      </w:r>
      <w:bookmarkEnd w:id="19"/>
      <w:bookmarkEnd w:id="20"/>
      <w:bookmarkEnd w:id="21"/>
      <w:bookmarkEnd w:id="22"/>
      <w:bookmarkEnd w:id="23"/>
    </w:p>
    <w:p w14:paraId="025BCBA9">
      <w:pPr>
        <w:pStyle w:val="2"/>
        <w:keepNext w:val="0"/>
        <w:keepLines w:val="0"/>
        <w:spacing w:before="120" w:after="120" w:line="360" w:lineRule="auto"/>
        <w:jc w:val="center"/>
        <w:rPr>
          <w:rFonts w:ascii="Times New Roman" w:hAnsi="Times New Roman"/>
          <w:color w:val="auto"/>
          <w:highlight w:val="none"/>
        </w:rPr>
      </w:pPr>
      <w:bookmarkStart w:id="24" w:name="_Toc4045"/>
      <w:r>
        <w:rPr>
          <w:rFonts w:hint="eastAsia" w:ascii="Times New Roman" w:hAnsi="Times New Roman"/>
          <w:color w:val="auto"/>
          <w:highlight w:val="none"/>
        </w:rPr>
        <w:t>评标办法前附表</w:t>
      </w:r>
      <w:bookmarkEnd w:id="24"/>
    </w:p>
    <w:tbl>
      <w:tblPr>
        <w:tblStyle w:val="23"/>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334"/>
        <w:gridCol w:w="640"/>
        <w:gridCol w:w="1529"/>
        <w:gridCol w:w="6349"/>
      </w:tblGrid>
      <w:tr w14:paraId="0ED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492BE49F">
            <w:pPr>
              <w:spacing w:line="3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11EABEA8">
            <w:pPr>
              <w:spacing w:line="380" w:lineRule="exact"/>
              <w:jc w:val="center"/>
              <w:rPr>
                <w:rFonts w:hint="eastAsia" w:ascii="宋体" w:hAnsi="宋体"/>
                <w:b/>
                <w:color w:val="auto"/>
                <w:w w:val="99"/>
                <w:sz w:val="24"/>
                <w:szCs w:val="24"/>
                <w:highlight w:val="none"/>
              </w:rPr>
            </w:pPr>
            <w:r>
              <w:rPr>
                <w:rFonts w:hint="eastAsia" w:ascii="宋体" w:hAnsi="宋体"/>
                <w:b/>
                <w:color w:val="auto"/>
                <w:sz w:val="24"/>
                <w:szCs w:val="24"/>
                <w:highlight w:val="none"/>
              </w:rPr>
              <w:t>评审因素</w:t>
            </w:r>
          </w:p>
        </w:tc>
        <w:tc>
          <w:tcPr>
            <w:tcW w:w="6349" w:type="dxa"/>
            <w:tcBorders>
              <w:top w:val="single" w:color="auto" w:sz="4" w:space="0"/>
              <w:left w:val="single" w:color="auto" w:sz="4" w:space="0"/>
              <w:bottom w:val="single" w:color="auto" w:sz="4" w:space="0"/>
              <w:right w:val="single" w:color="auto" w:sz="4" w:space="0"/>
            </w:tcBorders>
            <w:noWrap/>
            <w:vAlign w:val="center"/>
          </w:tcPr>
          <w:p w14:paraId="1E05076B">
            <w:pPr>
              <w:spacing w:line="380" w:lineRule="exact"/>
              <w:jc w:val="center"/>
              <w:rPr>
                <w:rFonts w:hint="eastAsia" w:ascii="宋体" w:hAnsi="宋体"/>
                <w:b/>
                <w:color w:val="auto"/>
                <w:w w:val="99"/>
                <w:sz w:val="24"/>
                <w:szCs w:val="24"/>
                <w:highlight w:val="none"/>
              </w:rPr>
            </w:pPr>
            <w:r>
              <w:rPr>
                <w:rFonts w:hint="eastAsia" w:ascii="宋体" w:hAnsi="宋体"/>
                <w:b/>
                <w:color w:val="auto"/>
                <w:sz w:val="24"/>
                <w:szCs w:val="24"/>
                <w:highlight w:val="none"/>
              </w:rPr>
              <w:t>评审标准</w:t>
            </w:r>
          </w:p>
        </w:tc>
      </w:tr>
      <w:tr w14:paraId="10E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18A07EB8">
            <w:pPr>
              <w:spacing w:line="380" w:lineRule="exact"/>
              <w:ind w:left="799" w:hanging="799" w:hangingChars="333"/>
              <w:jc w:val="center"/>
              <w:rPr>
                <w:rFonts w:ascii="Times New Roman" w:hAnsi="Times New Roman"/>
                <w:color w:val="auto"/>
                <w:sz w:val="24"/>
                <w:szCs w:val="24"/>
                <w:highlight w:val="none"/>
              </w:rPr>
            </w:pPr>
            <w:r>
              <w:rPr>
                <w:color w:val="auto"/>
                <w:sz w:val="24"/>
                <w:szCs w:val="24"/>
                <w:highlight w:val="none"/>
              </w:rPr>
              <w:t>1</w:t>
            </w:r>
          </w:p>
        </w:tc>
        <w:tc>
          <w:tcPr>
            <w:tcW w:w="640" w:type="dxa"/>
            <w:tcBorders>
              <w:top w:val="single" w:color="auto" w:sz="4" w:space="0"/>
              <w:left w:val="single" w:color="auto" w:sz="4" w:space="0"/>
              <w:bottom w:val="single" w:color="auto" w:sz="4" w:space="0"/>
              <w:right w:val="single" w:color="auto" w:sz="4" w:space="0"/>
            </w:tcBorders>
            <w:noWrap/>
            <w:vAlign w:val="center"/>
          </w:tcPr>
          <w:p w14:paraId="04480405">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评标方法</w:t>
            </w:r>
          </w:p>
        </w:tc>
        <w:tc>
          <w:tcPr>
            <w:tcW w:w="1529" w:type="dxa"/>
            <w:tcBorders>
              <w:top w:val="single" w:color="auto" w:sz="4" w:space="0"/>
              <w:left w:val="single" w:color="auto" w:sz="4" w:space="0"/>
              <w:bottom w:val="single" w:color="auto" w:sz="4" w:space="0"/>
              <w:right w:val="single" w:color="auto" w:sz="4" w:space="0"/>
            </w:tcBorders>
            <w:noWrap/>
            <w:vAlign w:val="center"/>
          </w:tcPr>
          <w:p w14:paraId="35B7E061">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中标候选人</w:t>
            </w:r>
          </w:p>
          <w:p w14:paraId="6B9DA0A8">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排序方法</w:t>
            </w:r>
          </w:p>
        </w:tc>
        <w:tc>
          <w:tcPr>
            <w:tcW w:w="6349" w:type="dxa"/>
            <w:tcBorders>
              <w:top w:val="single" w:color="auto" w:sz="4" w:space="0"/>
              <w:left w:val="single" w:color="auto" w:sz="4" w:space="0"/>
              <w:bottom w:val="single" w:color="auto" w:sz="4" w:space="0"/>
              <w:right w:val="single" w:color="auto" w:sz="4" w:space="0"/>
            </w:tcBorders>
            <w:noWrap/>
            <w:vAlign w:val="center"/>
          </w:tcPr>
          <w:p w14:paraId="4FEE5DD8">
            <w:pPr>
              <w:spacing w:line="380" w:lineRule="exact"/>
              <w:ind w:left="80" w:right="80" w:rightChars="38"/>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、本次评标采用综合评估法。</w:t>
            </w:r>
          </w:p>
          <w:p w14:paraId="2C444C62">
            <w:pPr>
              <w:spacing w:line="380" w:lineRule="exact"/>
              <w:ind w:left="80" w:right="80" w:rightChars="38"/>
              <w:rPr>
                <w:rFonts w:ascii="Times New Roman" w:hAnsi="Times New Roman"/>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、评标委员会对满足招标文件实质性要求的投标文件，按照本章第</w:t>
            </w:r>
            <w:r>
              <w:rPr>
                <w:rFonts w:ascii="宋体" w:hAnsi="宋体"/>
                <w:color w:val="auto"/>
                <w:sz w:val="24"/>
                <w:szCs w:val="24"/>
                <w:highlight w:val="none"/>
              </w:rPr>
              <w:t>2.2</w:t>
            </w:r>
            <w:r>
              <w:rPr>
                <w:rFonts w:hint="eastAsia" w:ascii="宋体" w:hAnsi="宋体"/>
                <w:color w:val="auto"/>
                <w:sz w:val="24"/>
                <w:szCs w:val="24"/>
                <w:highlight w:val="none"/>
              </w:rPr>
              <w:t>款规定的评分标准进行打分，并按照各投标人总得分从高到低排列先后次序，推荐得分最高的第一名投标人为第一中标候选人，推荐得分第二名的投标人为第二中标候选人，如此类推，推荐三名中标候选人。若两家或以上的投标人总得分相同时，以投标总报价较低的排前；如仍存在相同情况，则由评标委员会投票表决推荐排名优先的投标人。</w:t>
            </w:r>
          </w:p>
        </w:tc>
      </w:tr>
      <w:tr w14:paraId="30CD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6AC856E">
            <w:pPr>
              <w:spacing w:line="380" w:lineRule="exact"/>
              <w:jc w:val="center"/>
              <w:rPr>
                <w:color w:val="auto"/>
                <w:sz w:val="24"/>
                <w:szCs w:val="24"/>
                <w:highlight w:val="none"/>
              </w:rPr>
            </w:pPr>
            <w:r>
              <w:rPr>
                <w:color w:val="auto"/>
                <w:sz w:val="24"/>
                <w:szCs w:val="24"/>
                <w:highlight w:val="none"/>
              </w:rPr>
              <w:t>2.1.1</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34AC81AF">
            <w:pPr>
              <w:spacing w:line="380" w:lineRule="exact"/>
              <w:jc w:val="center"/>
              <w:rPr>
                <w:color w:val="auto"/>
                <w:sz w:val="24"/>
                <w:szCs w:val="24"/>
                <w:highlight w:val="none"/>
              </w:rPr>
            </w:pPr>
            <w:r>
              <w:rPr>
                <w:rFonts w:hint="eastAsia"/>
                <w:color w:val="auto"/>
                <w:sz w:val="24"/>
                <w:szCs w:val="24"/>
                <w:highlight w:val="none"/>
              </w:rPr>
              <w:t>形式评审</w:t>
            </w:r>
          </w:p>
          <w:p w14:paraId="6AE18969">
            <w:pPr>
              <w:spacing w:line="380" w:lineRule="exact"/>
              <w:jc w:val="center"/>
              <w:rPr>
                <w:color w:val="auto"/>
                <w:sz w:val="24"/>
                <w:szCs w:val="24"/>
                <w:highlight w:val="none"/>
              </w:rPr>
            </w:pPr>
            <w:r>
              <w:rPr>
                <w:rFonts w:hint="eastAsia"/>
                <w:color w:val="auto"/>
                <w:sz w:val="24"/>
                <w:szCs w:val="24"/>
                <w:highlight w:val="none"/>
              </w:rPr>
              <w:t>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15336BFE">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投标人名称</w:t>
            </w:r>
          </w:p>
        </w:tc>
        <w:tc>
          <w:tcPr>
            <w:tcW w:w="6349" w:type="dxa"/>
            <w:tcBorders>
              <w:top w:val="single" w:color="auto" w:sz="4" w:space="0"/>
              <w:left w:val="single" w:color="auto" w:sz="4" w:space="0"/>
              <w:bottom w:val="single" w:color="auto" w:sz="4" w:space="0"/>
              <w:right w:val="single" w:color="auto" w:sz="4" w:space="0"/>
            </w:tcBorders>
            <w:noWrap/>
            <w:vAlign w:val="center"/>
          </w:tcPr>
          <w:p w14:paraId="107D2D31">
            <w:pPr>
              <w:spacing w:line="380" w:lineRule="exact"/>
              <w:ind w:left="80"/>
              <w:rPr>
                <w:rFonts w:hint="eastAsia" w:ascii="宋体" w:hAnsi="宋体"/>
                <w:color w:val="auto"/>
                <w:sz w:val="24"/>
                <w:szCs w:val="24"/>
                <w:highlight w:val="none"/>
              </w:rPr>
            </w:pPr>
            <w:r>
              <w:rPr>
                <w:rFonts w:hint="eastAsia" w:ascii="宋体" w:hAnsi="宋体"/>
                <w:color w:val="auto"/>
                <w:sz w:val="24"/>
                <w:szCs w:val="24"/>
                <w:highlight w:val="none"/>
              </w:rPr>
              <w:t>与营业执照、资质证书一致；香港企业独立参加投标的，须与在广东省住房和城乡建设主管部门备案的证明扫描件一致。</w:t>
            </w:r>
          </w:p>
        </w:tc>
      </w:tr>
      <w:tr w14:paraId="309C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ACB0CA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76AE599">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512E793">
            <w:pPr>
              <w:spacing w:line="380" w:lineRule="exact"/>
              <w:ind w:left="160" w:leftChars="76" w:right="149" w:rightChars="71"/>
              <w:jc w:val="center"/>
              <w:rPr>
                <w:rFonts w:hint="eastAsia" w:ascii="宋体" w:hAnsi="宋体"/>
                <w:color w:val="auto"/>
                <w:sz w:val="24"/>
                <w:szCs w:val="24"/>
                <w:highlight w:val="none"/>
              </w:rPr>
            </w:pPr>
            <w:r>
              <w:rPr>
                <w:rFonts w:hint="eastAsia" w:ascii="宋体" w:hAnsi="宋体"/>
                <w:color w:val="auto"/>
                <w:sz w:val="24"/>
                <w:szCs w:val="24"/>
                <w:highlight w:val="none"/>
              </w:rPr>
              <w:t>投标函及投标函附录签字盖章</w:t>
            </w:r>
          </w:p>
        </w:tc>
        <w:tc>
          <w:tcPr>
            <w:tcW w:w="6349" w:type="dxa"/>
            <w:tcBorders>
              <w:top w:val="single" w:color="auto" w:sz="4" w:space="0"/>
              <w:left w:val="single" w:color="auto" w:sz="4" w:space="0"/>
              <w:bottom w:val="single" w:color="auto" w:sz="4" w:space="0"/>
              <w:right w:val="single" w:color="auto" w:sz="4" w:space="0"/>
            </w:tcBorders>
            <w:noWrap/>
            <w:vAlign w:val="center"/>
          </w:tcPr>
          <w:p w14:paraId="57E2C8F2">
            <w:pPr>
              <w:spacing w:line="380" w:lineRule="exact"/>
              <w:ind w:left="80" w:right="73" w:rightChars="35"/>
              <w:rPr>
                <w:rFonts w:hint="eastAsia" w:ascii="宋体" w:hAnsi="宋体"/>
                <w:color w:val="auto"/>
                <w:sz w:val="24"/>
                <w:szCs w:val="24"/>
                <w:highlight w:val="none"/>
              </w:rPr>
            </w:pPr>
            <w:r>
              <w:rPr>
                <w:rFonts w:hint="eastAsia" w:ascii="宋体" w:hAnsi="宋体"/>
                <w:color w:val="auto"/>
                <w:sz w:val="24"/>
                <w:szCs w:val="24"/>
                <w:highlight w:val="none"/>
              </w:rPr>
              <w:t>有法定代表人或其委托代理人签字或盖章并加盖单位电子印章。由法定代表人签字或盖章的，应附法定代表人身份证明，由代理人签字或盖章的，应附授权委托书。</w:t>
            </w:r>
          </w:p>
        </w:tc>
      </w:tr>
      <w:tr w14:paraId="7304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0CC39D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37ACF5C">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2B9CFF5">
            <w:pPr>
              <w:spacing w:line="380" w:lineRule="exact"/>
              <w:jc w:val="center"/>
              <w:rPr>
                <w:rFonts w:hint="eastAsia" w:ascii="宋体" w:hAnsi="宋体"/>
                <w:color w:val="auto"/>
                <w:w w:val="99"/>
                <w:sz w:val="24"/>
                <w:szCs w:val="24"/>
                <w:highlight w:val="none"/>
                <w:u w:val="single"/>
              </w:rPr>
            </w:pPr>
            <w:r>
              <w:rPr>
                <w:rFonts w:hint="eastAsia" w:ascii="宋体" w:hAnsi="宋体"/>
                <w:color w:val="auto"/>
                <w:sz w:val="24"/>
                <w:szCs w:val="24"/>
                <w:highlight w:val="none"/>
              </w:rPr>
              <w:t>投标文件格式</w:t>
            </w:r>
          </w:p>
        </w:tc>
        <w:tc>
          <w:tcPr>
            <w:tcW w:w="6349" w:type="dxa"/>
            <w:tcBorders>
              <w:top w:val="single" w:color="auto" w:sz="4" w:space="0"/>
              <w:left w:val="single" w:color="auto" w:sz="4" w:space="0"/>
              <w:bottom w:val="single" w:color="auto" w:sz="4" w:space="0"/>
              <w:right w:val="single" w:color="auto" w:sz="4" w:space="0"/>
            </w:tcBorders>
            <w:noWrap/>
            <w:vAlign w:val="center"/>
          </w:tcPr>
          <w:p w14:paraId="215CDEE4">
            <w:pPr>
              <w:spacing w:line="380" w:lineRule="exact"/>
              <w:ind w:left="80"/>
              <w:rPr>
                <w:rFonts w:hint="eastAsia" w:ascii="宋体" w:hAnsi="宋体"/>
                <w:color w:val="auto"/>
                <w:sz w:val="24"/>
                <w:szCs w:val="24"/>
                <w:highlight w:val="none"/>
                <w:u w:val="single"/>
              </w:rPr>
            </w:pPr>
            <w:r>
              <w:rPr>
                <w:rFonts w:hint="eastAsia" w:ascii="宋体" w:hAnsi="宋体"/>
                <w:color w:val="auto"/>
                <w:sz w:val="24"/>
                <w:szCs w:val="24"/>
                <w:highlight w:val="none"/>
              </w:rPr>
              <w:t>投标函及投标函附录、承诺书符合第六章“投标文件格式”（格式一、格式二）的规定。</w:t>
            </w:r>
          </w:p>
        </w:tc>
      </w:tr>
      <w:tr w14:paraId="38E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C62F92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15382F1">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3D21DD0">
            <w:pPr>
              <w:spacing w:line="380" w:lineRule="exact"/>
              <w:jc w:val="center"/>
              <w:rPr>
                <w:rFonts w:ascii="Times New Roman" w:hAnsi="Times New Roman"/>
                <w:color w:val="auto"/>
                <w:sz w:val="24"/>
                <w:szCs w:val="24"/>
                <w:highlight w:val="none"/>
              </w:rPr>
            </w:pPr>
            <w:r>
              <w:rPr>
                <w:rFonts w:hint="eastAsia" w:ascii="宋体" w:hAnsi="宋体"/>
                <w:color w:val="auto"/>
                <w:sz w:val="24"/>
                <w:szCs w:val="24"/>
                <w:highlight w:val="none"/>
              </w:rPr>
              <w:t>备选投标方案</w:t>
            </w:r>
          </w:p>
        </w:tc>
        <w:tc>
          <w:tcPr>
            <w:tcW w:w="6349" w:type="dxa"/>
            <w:tcBorders>
              <w:top w:val="single" w:color="auto" w:sz="4" w:space="0"/>
              <w:left w:val="single" w:color="auto" w:sz="4" w:space="0"/>
              <w:bottom w:val="single" w:color="auto" w:sz="4" w:space="0"/>
              <w:right w:val="single" w:color="auto" w:sz="4" w:space="0"/>
            </w:tcBorders>
            <w:noWrap/>
            <w:vAlign w:val="center"/>
          </w:tcPr>
          <w:p w14:paraId="747094A1">
            <w:pPr>
              <w:spacing w:line="380" w:lineRule="exact"/>
              <w:ind w:left="80"/>
              <w:rPr>
                <w:color w:val="auto"/>
                <w:sz w:val="24"/>
                <w:szCs w:val="24"/>
                <w:highlight w:val="none"/>
              </w:rPr>
            </w:pPr>
            <w:r>
              <w:rPr>
                <w:rFonts w:hint="eastAsia" w:ascii="宋体" w:hAnsi="宋体"/>
                <w:color w:val="auto"/>
                <w:sz w:val="24"/>
                <w:szCs w:val="24"/>
                <w:highlight w:val="none"/>
              </w:rPr>
              <w:t>不允许。</w:t>
            </w:r>
          </w:p>
        </w:tc>
      </w:tr>
      <w:tr w14:paraId="4BBF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1513D7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8D05DA1">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7388780">
            <w:pPr>
              <w:spacing w:line="380" w:lineRule="exact"/>
              <w:jc w:val="center"/>
              <w:rPr>
                <w:rFonts w:hint="eastAsia" w:ascii="宋体" w:hAnsi="宋体" w:cs="宋体"/>
                <w:strike/>
                <w:color w:val="auto"/>
                <w:sz w:val="24"/>
                <w:szCs w:val="24"/>
                <w:highlight w:val="none"/>
              </w:rPr>
            </w:pPr>
            <w:r>
              <w:rPr>
                <w:rFonts w:hint="eastAsia"/>
                <w:color w:val="auto"/>
                <w:sz w:val="24"/>
                <w:szCs w:val="24"/>
                <w:highlight w:val="none"/>
              </w:rPr>
              <w:t>投标人机器码</w:t>
            </w:r>
          </w:p>
        </w:tc>
        <w:tc>
          <w:tcPr>
            <w:tcW w:w="6349" w:type="dxa"/>
            <w:tcBorders>
              <w:top w:val="single" w:color="auto" w:sz="4" w:space="0"/>
              <w:left w:val="single" w:color="auto" w:sz="4" w:space="0"/>
              <w:bottom w:val="single" w:color="auto" w:sz="4" w:space="0"/>
              <w:right w:val="single" w:color="auto" w:sz="4" w:space="0"/>
            </w:tcBorders>
            <w:noWrap/>
            <w:vAlign w:val="center"/>
          </w:tcPr>
          <w:p w14:paraId="191A0B1D">
            <w:pPr>
              <w:spacing w:line="380" w:lineRule="exact"/>
              <w:ind w:left="80" w:right="73" w:rightChars="35"/>
              <w:rPr>
                <w:rFonts w:hint="eastAsia" w:ascii="宋体" w:hAnsi="宋体" w:cs="宋体"/>
                <w:strike/>
                <w:color w:val="auto"/>
                <w:sz w:val="24"/>
                <w:szCs w:val="24"/>
                <w:highlight w:val="none"/>
              </w:rPr>
            </w:pPr>
            <w:r>
              <w:rPr>
                <w:rFonts w:hint="eastAsia"/>
                <w:color w:val="auto"/>
                <w:sz w:val="24"/>
                <w:szCs w:val="24"/>
                <w:highlight w:val="none"/>
              </w:rPr>
              <w:t>投标人与本项目其他投标人加密打包投标文件电脑机器特征码一致的（以</w:t>
            </w:r>
            <w:r>
              <w:rPr>
                <w:rFonts w:hint="eastAsia" w:ascii="宋体" w:hAnsi="宋体" w:eastAsia="宋体" w:cs="宋体"/>
                <w:color w:val="auto"/>
                <w:sz w:val="24"/>
                <w:szCs w:val="24"/>
                <w:highlight w:val="none"/>
                <w:u w:val="single"/>
              </w:rPr>
              <w:t>广州交易集团有限公司（广州公共资源交易中心）</w:t>
            </w:r>
            <w:r>
              <w:rPr>
                <w:rFonts w:hint="eastAsia"/>
                <w:color w:val="auto"/>
                <w:sz w:val="24"/>
                <w:szCs w:val="24"/>
                <w:highlight w:val="none"/>
              </w:rPr>
              <w:t>评标系统的检索信息为准）将被否决。</w:t>
            </w:r>
          </w:p>
        </w:tc>
      </w:tr>
      <w:tr w14:paraId="7402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B047D3E">
            <w:pPr>
              <w:spacing w:line="380" w:lineRule="exact"/>
              <w:jc w:val="center"/>
              <w:rPr>
                <w:rFonts w:ascii="Times New Roman" w:hAnsi="Times New Roman"/>
                <w:color w:val="auto"/>
                <w:sz w:val="24"/>
                <w:szCs w:val="24"/>
                <w:highlight w:val="none"/>
              </w:rPr>
            </w:pPr>
            <w:r>
              <w:rPr>
                <w:color w:val="auto"/>
                <w:sz w:val="24"/>
                <w:szCs w:val="24"/>
                <w:highlight w:val="none"/>
              </w:rPr>
              <w:t>2.1.2</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21E30867">
            <w:pPr>
              <w:spacing w:line="380" w:lineRule="exact"/>
              <w:jc w:val="center"/>
              <w:rPr>
                <w:color w:val="auto"/>
                <w:sz w:val="24"/>
                <w:szCs w:val="24"/>
                <w:highlight w:val="none"/>
              </w:rPr>
            </w:pPr>
            <w:r>
              <w:rPr>
                <w:rFonts w:hint="eastAsia"/>
                <w:color w:val="auto"/>
                <w:sz w:val="24"/>
                <w:szCs w:val="24"/>
                <w:highlight w:val="none"/>
              </w:rPr>
              <w:t>资格评审</w:t>
            </w:r>
          </w:p>
          <w:p w14:paraId="30988DEA">
            <w:pPr>
              <w:spacing w:line="380" w:lineRule="exact"/>
              <w:jc w:val="center"/>
              <w:rPr>
                <w:rFonts w:hint="eastAsia" w:ascii="宋体" w:hAnsi="宋体"/>
                <w:color w:val="auto"/>
                <w:w w:val="99"/>
                <w:sz w:val="24"/>
                <w:szCs w:val="24"/>
                <w:highlight w:val="none"/>
              </w:rPr>
            </w:pPr>
            <w:r>
              <w:rPr>
                <w:rFonts w:hint="eastAsia"/>
                <w:color w:val="auto"/>
                <w:sz w:val="24"/>
                <w:szCs w:val="24"/>
                <w:highlight w:val="none"/>
              </w:rPr>
              <w:t>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5874311A">
            <w:pPr>
              <w:spacing w:line="380" w:lineRule="exact"/>
              <w:jc w:val="center"/>
              <w:rPr>
                <w:rFonts w:hint="eastAsia" w:ascii="宋体" w:hAnsi="宋体"/>
                <w:color w:val="auto"/>
                <w:sz w:val="24"/>
                <w:szCs w:val="24"/>
                <w:highlight w:val="none"/>
                <w:u w:val="single"/>
              </w:rPr>
            </w:pPr>
            <w:r>
              <w:rPr>
                <w:rFonts w:hint="eastAsia" w:ascii="宋体" w:hAnsi="宋体"/>
                <w:color w:val="auto"/>
                <w:sz w:val="24"/>
                <w:szCs w:val="24"/>
                <w:highlight w:val="none"/>
              </w:rPr>
              <w:t>营业执照或事业单位法人证书</w:t>
            </w:r>
          </w:p>
        </w:tc>
        <w:tc>
          <w:tcPr>
            <w:tcW w:w="6349" w:type="dxa"/>
            <w:tcBorders>
              <w:top w:val="single" w:color="auto" w:sz="4" w:space="0"/>
              <w:left w:val="single" w:color="auto" w:sz="4" w:space="0"/>
              <w:bottom w:val="single" w:color="auto" w:sz="4" w:space="0"/>
              <w:right w:val="single" w:color="auto" w:sz="4" w:space="0"/>
            </w:tcBorders>
            <w:noWrap/>
            <w:vAlign w:val="center"/>
          </w:tcPr>
          <w:p w14:paraId="70CC462C">
            <w:pPr>
              <w:spacing w:line="380" w:lineRule="exact"/>
              <w:ind w:left="80" w:right="120" w:rightChars="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符合本项目招标公告第3.1款规定。</w:t>
            </w:r>
          </w:p>
        </w:tc>
      </w:tr>
      <w:tr w14:paraId="5A98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073BE3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9E2E63F">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87480B7">
            <w:pPr>
              <w:spacing w:line="380" w:lineRule="exact"/>
              <w:jc w:val="center"/>
              <w:rPr>
                <w:rFonts w:hint="eastAsia" w:ascii="宋体" w:hAnsi="宋体"/>
                <w:color w:val="auto"/>
                <w:sz w:val="24"/>
                <w:szCs w:val="24"/>
                <w:highlight w:val="none"/>
                <w:u w:val="single"/>
              </w:rPr>
            </w:pPr>
            <w:r>
              <w:rPr>
                <w:rFonts w:hint="eastAsia"/>
                <w:color w:val="auto"/>
                <w:sz w:val="24"/>
                <w:szCs w:val="24"/>
                <w:highlight w:val="none"/>
              </w:rPr>
              <w:t>资质要求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1F535389">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39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102EB8F">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A4C4FD2">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1E0270F">
            <w:pPr>
              <w:spacing w:line="380" w:lineRule="exact"/>
              <w:jc w:val="center"/>
              <w:rPr>
                <w:rFonts w:ascii="Times New Roman" w:hAnsi="Times New Roman"/>
                <w:color w:val="auto"/>
                <w:sz w:val="24"/>
                <w:szCs w:val="24"/>
                <w:highlight w:val="none"/>
              </w:rPr>
            </w:pPr>
            <w:r>
              <w:rPr>
                <w:rFonts w:hint="eastAsia"/>
                <w:color w:val="auto"/>
                <w:sz w:val="24"/>
                <w:szCs w:val="24"/>
                <w:highlight w:val="none"/>
              </w:rPr>
              <w:t>财务要求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0F9288D0">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49E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F1D5417">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C8813A5">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4D5E784">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业绩要求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51EA4D16">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F30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37844E3">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DF655FC">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9305658">
            <w:pPr>
              <w:spacing w:line="380" w:lineRule="exact"/>
              <w:jc w:val="center"/>
              <w:rPr>
                <w:rFonts w:hint="eastAsia" w:ascii="宋体" w:hAnsi="宋体"/>
                <w:color w:val="auto"/>
                <w:sz w:val="24"/>
                <w:szCs w:val="24"/>
                <w:highlight w:val="none"/>
              </w:rPr>
            </w:pPr>
            <w:r>
              <w:rPr>
                <w:rFonts w:hint="eastAsia"/>
                <w:color w:val="auto"/>
                <w:sz w:val="24"/>
                <w:szCs w:val="24"/>
                <w:highlight w:val="none"/>
              </w:rPr>
              <w:t>信誉要求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59E3550B">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1C7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D9618DA">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C2B6344">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744F94F">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项目负责人</w:t>
            </w:r>
          </w:p>
        </w:tc>
        <w:tc>
          <w:tcPr>
            <w:tcW w:w="6349" w:type="dxa"/>
            <w:tcBorders>
              <w:top w:val="single" w:color="auto" w:sz="4" w:space="0"/>
              <w:left w:val="single" w:color="auto" w:sz="4" w:space="0"/>
              <w:bottom w:val="single" w:color="auto" w:sz="4" w:space="0"/>
              <w:right w:val="single" w:color="auto" w:sz="4" w:space="0"/>
            </w:tcBorders>
            <w:noWrap/>
            <w:vAlign w:val="center"/>
          </w:tcPr>
          <w:p w14:paraId="25C78F33">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符合本项目招标公告第3.2款要求。</w:t>
            </w:r>
          </w:p>
        </w:tc>
      </w:tr>
      <w:tr w14:paraId="7B14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C07E9C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B1EB0C3">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A30DB6F">
            <w:pPr>
              <w:spacing w:line="380" w:lineRule="exact"/>
              <w:jc w:val="center"/>
              <w:rPr>
                <w:rFonts w:hint="eastAsia" w:ascii="宋体" w:hAnsi="宋体"/>
                <w:color w:val="auto"/>
                <w:sz w:val="24"/>
                <w:szCs w:val="24"/>
                <w:highlight w:val="none"/>
              </w:rPr>
            </w:pPr>
            <w:r>
              <w:rPr>
                <w:rFonts w:hint="eastAsia"/>
                <w:color w:val="auto"/>
                <w:sz w:val="24"/>
                <w:szCs w:val="24"/>
                <w:highlight w:val="none"/>
              </w:rPr>
              <w:t>其他主要人员</w:t>
            </w:r>
          </w:p>
        </w:tc>
        <w:tc>
          <w:tcPr>
            <w:tcW w:w="6349" w:type="dxa"/>
            <w:tcBorders>
              <w:top w:val="single" w:color="auto" w:sz="4" w:space="0"/>
              <w:left w:val="single" w:color="auto" w:sz="4" w:space="0"/>
              <w:bottom w:val="single" w:color="auto" w:sz="4" w:space="0"/>
              <w:right w:val="single" w:color="auto" w:sz="4" w:space="0"/>
            </w:tcBorders>
            <w:noWrap/>
            <w:vAlign w:val="center"/>
          </w:tcPr>
          <w:p w14:paraId="2704A790">
            <w:pPr>
              <w:spacing w:line="380" w:lineRule="exact"/>
              <w:ind w:left="80"/>
              <w:rPr>
                <w:rFonts w:hint="eastAsia" w:ascii="宋体" w:hAnsi="宋体"/>
                <w:color w:val="auto"/>
                <w:sz w:val="24"/>
                <w:szCs w:val="24"/>
                <w:highlight w:val="none"/>
              </w:rPr>
            </w:pPr>
            <w:r>
              <w:rPr>
                <w:rFonts w:ascii="宋体" w:hAnsi="宋体" w:cs="宋体"/>
                <w:color w:val="auto"/>
                <w:sz w:val="24"/>
                <w:szCs w:val="24"/>
                <w:highlight w:val="none"/>
              </w:rPr>
              <w:t>/</w:t>
            </w:r>
          </w:p>
        </w:tc>
      </w:tr>
      <w:tr w14:paraId="378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ADA620A">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F5BD310">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81300DE">
            <w:pPr>
              <w:spacing w:line="380" w:lineRule="exact"/>
              <w:jc w:val="center"/>
              <w:rPr>
                <w:rFonts w:hint="eastAsia" w:ascii="宋体" w:hAnsi="宋体"/>
                <w:color w:val="auto"/>
                <w:sz w:val="24"/>
                <w:szCs w:val="24"/>
                <w:highlight w:val="none"/>
              </w:rPr>
            </w:pPr>
            <w:r>
              <w:rPr>
                <w:rFonts w:hint="eastAsia"/>
                <w:color w:val="auto"/>
                <w:sz w:val="24"/>
                <w:szCs w:val="24"/>
                <w:highlight w:val="none"/>
              </w:rPr>
              <w:t>仪器设备</w:t>
            </w:r>
          </w:p>
        </w:tc>
        <w:tc>
          <w:tcPr>
            <w:tcW w:w="6349" w:type="dxa"/>
            <w:tcBorders>
              <w:top w:val="single" w:color="auto" w:sz="4" w:space="0"/>
              <w:left w:val="single" w:color="auto" w:sz="4" w:space="0"/>
              <w:bottom w:val="single" w:color="auto" w:sz="4" w:space="0"/>
              <w:right w:val="single" w:color="auto" w:sz="4" w:space="0"/>
            </w:tcBorders>
            <w:noWrap/>
            <w:vAlign w:val="center"/>
          </w:tcPr>
          <w:p w14:paraId="0A080CCE">
            <w:pPr>
              <w:spacing w:line="380" w:lineRule="exact"/>
              <w:ind w:left="80"/>
              <w:rPr>
                <w:rFonts w:hint="eastAsia" w:ascii="宋体" w:hAnsi="宋体"/>
                <w:color w:val="auto"/>
                <w:sz w:val="24"/>
                <w:szCs w:val="24"/>
                <w:highlight w:val="none"/>
              </w:rPr>
            </w:pPr>
            <w:r>
              <w:rPr>
                <w:rFonts w:ascii="宋体" w:hAnsi="宋体" w:cs="宋体"/>
                <w:color w:val="auto"/>
                <w:sz w:val="24"/>
                <w:szCs w:val="24"/>
                <w:highlight w:val="none"/>
              </w:rPr>
              <w:t>/</w:t>
            </w:r>
          </w:p>
        </w:tc>
      </w:tr>
      <w:tr w14:paraId="1FE0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1575F99">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EE1895A">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C2B429E">
            <w:pPr>
              <w:spacing w:line="380" w:lineRule="exact"/>
              <w:jc w:val="center"/>
              <w:rPr>
                <w:rFonts w:ascii="Times New Roman" w:hAnsi="Times New Roman"/>
                <w:color w:val="auto"/>
                <w:sz w:val="24"/>
                <w:szCs w:val="24"/>
                <w:highlight w:val="none"/>
              </w:rPr>
            </w:pPr>
            <w:r>
              <w:rPr>
                <w:rFonts w:hint="eastAsia"/>
                <w:color w:val="auto"/>
                <w:sz w:val="24"/>
                <w:szCs w:val="24"/>
                <w:highlight w:val="none"/>
              </w:rPr>
              <w:t>其他要求</w:t>
            </w:r>
          </w:p>
        </w:tc>
        <w:tc>
          <w:tcPr>
            <w:tcW w:w="6349" w:type="dxa"/>
            <w:tcBorders>
              <w:top w:val="single" w:color="auto" w:sz="4" w:space="0"/>
              <w:left w:val="single" w:color="auto" w:sz="4" w:space="0"/>
              <w:bottom w:val="single" w:color="auto" w:sz="4" w:space="0"/>
              <w:right w:val="single" w:color="auto" w:sz="4" w:space="0"/>
            </w:tcBorders>
            <w:noWrap/>
            <w:vAlign w:val="center"/>
          </w:tcPr>
          <w:p w14:paraId="6E055F74">
            <w:pPr>
              <w:spacing w:line="380" w:lineRule="exact"/>
              <w:ind w:left="80" w:right="120" w:rightChars="57"/>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符合本项目招标公告第3.4款要求。</w:t>
            </w:r>
          </w:p>
        </w:tc>
      </w:tr>
      <w:tr w14:paraId="316B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2DAB94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9B025A6">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F665159">
            <w:pPr>
              <w:spacing w:line="380" w:lineRule="exact"/>
              <w:jc w:val="center"/>
              <w:rPr>
                <w:color w:val="auto"/>
                <w:sz w:val="24"/>
                <w:szCs w:val="24"/>
                <w:highlight w:val="none"/>
              </w:rPr>
            </w:pPr>
            <w:r>
              <w:rPr>
                <w:rFonts w:hint="eastAsia"/>
                <w:color w:val="auto"/>
                <w:sz w:val="24"/>
                <w:szCs w:val="24"/>
                <w:highlight w:val="none"/>
              </w:rPr>
              <w:t>联合体投标人</w:t>
            </w:r>
          </w:p>
        </w:tc>
        <w:tc>
          <w:tcPr>
            <w:tcW w:w="6349" w:type="dxa"/>
            <w:tcBorders>
              <w:top w:val="single" w:color="auto" w:sz="4" w:space="0"/>
              <w:left w:val="single" w:color="auto" w:sz="4" w:space="0"/>
              <w:bottom w:val="single" w:color="auto" w:sz="4" w:space="0"/>
              <w:right w:val="single" w:color="auto" w:sz="4" w:space="0"/>
            </w:tcBorders>
            <w:noWrap/>
            <w:vAlign w:val="center"/>
          </w:tcPr>
          <w:p w14:paraId="7F8DE54B">
            <w:pPr>
              <w:spacing w:line="380" w:lineRule="exact"/>
              <w:jc w:val="left"/>
              <w:rPr>
                <w:color w:val="auto"/>
                <w:sz w:val="24"/>
                <w:szCs w:val="24"/>
                <w:highlight w:val="none"/>
              </w:rPr>
            </w:pPr>
            <w:r>
              <w:rPr>
                <w:rFonts w:hint="eastAsia"/>
                <w:color w:val="auto"/>
                <w:sz w:val="24"/>
                <w:szCs w:val="24"/>
                <w:highlight w:val="none"/>
              </w:rPr>
              <w:t>本项目不允许联合体投标。</w:t>
            </w:r>
          </w:p>
        </w:tc>
      </w:tr>
      <w:tr w14:paraId="0067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30E356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31FFF56">
            <w:pPr>
              <w:widowControl/>
              <w:jc w:val="left"/>
              <w:rPr>
                <w:rFonts w:hint="eastAsia" w:ascii="宋体" w:hAnsi="宋体"/>
                <w:color w:val="auto"/>
                <w:w w:val="99"/>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956EF80">
            <w:pPr>
              <w:spacing w:line="380" w:lineRule="exact"/>
              <w:jc w:val="center"/>
              <w:rPr>
                <w:rFonts w:hint="eastAsia" w:ascii="宋体" w:hAnsi="宋体"/>
                <w:color w:val="auto"/>
                <w:sz w:val="24"/>
                <w:szCs w:val="24"/>
                <w:highlight w:val="none"/>
              </w:rPr>
            </w:pPr>
            <w:r>
              <w:rPr>
                <w:rFonts w:hint="eastAsia" w:ascii="宋体" w:hAnsi="宋体" w:cs="Calibri"/>
                <w:color w:val="auto"/>
                <w:sz w:val="24"/>
                <w:highlight w:val="none"/>
              </w:rPr>
              <w:t>不存在禁止投标的情形</w:t>
            </w:r>
          </w:p>
        </w:tc>
        <w:tc>
          <w:tcPr>
            <w:tcW w:w="6349" w:type="dxa"/>
            <w:tcBorders>
              <w:top w:val="single" w:color="auto" w:sz="4" w:space="0"/>
              <w:left w:val="single" w:color="auto" w:sz="4" w:space="0"/>
              <w:bottom w:val="single" w:color="auto" w:sz="4" w:space="0"/>
              <w:right w:val="single" w:color="auto" w:sz="4" w:space="0"/>
            </w:tcBorders>
            <w:noWrap/>
            <w:vAlign w:val="center"/>
          </w:tcPr>
          <w:p w14:paraId="74C36C03">
            <w:pPr>
              <w:spacing w:line="380" w:lineRule="exact"/>
              <w:ind w:left="80" w:right="120" w:right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不存在第二章“投标人须知”第</w:t>
            </w: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highlight w:val="none"/>
              </w:rPr>
              <w:t>项规定的任何一种情形（以投标人提供的投标人声明为评审依据）。</w:t>
            </w:r>
          </w:p>
        </w:tc>
      </w:tr>
      <w:tr w14:paraId="4294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FC4183E">
            <w:pPr>
              <w:spacing w:line="380" w:lineRule="exact"/>
              <w:jc w:val="center"/>
              <w:rPr>
                <w:rFonts w:ascii="Times New Roman" w:hAnsi="Times New Roman"/>
                <w:color w:val="auto"/>
                <w:sz w:val="24"/>
                <w:szCs w:val="24"/>
                <w:highlight w:val="none"/>
              </w:rPr>
            </w:pPr>
            <w:r>
              <w:rPr>
                <w:color w:val="auto"/>
                <w:sz w:val="24"/>
                <w:szCs w:val="24"/>
                <w:highlight w:val="none"/>
              </w:rPr>
              <w:t>2.1.3</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29F74188">
            <w:pPr>
              <w:spacing w:line="380" w:lineRule="exact"/>
              <w:jc w:val="center"/>
              <w:rPr>
                <w:color w:val="auto"/>
                <w:sz w:val="24"/>
                <w:szCs w:val="24"/>
                <w:highlight w:val="none"/>
              </w:rPr>
            </w:pPr>
            <w:r>
              <w:rPr>
                <w:rFonts w:hint="eastAsia"/>
                <w:color w:val="auto"/>
                <w:sz w:val="24"/>
                <w:szCs w:val="24"/>
                <w:highlight w:val="none"/>
              </w:rPr>
              <w:t>响应性评审标准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28876FFA">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投标报价</w:t>
            </w:r>
          </w:p>
        </w:tc>
        <w:tc>
          <w:tcPr>
            <w:tcW w:w="6349" w:type="dxa"/>
            <w:tcBorders>
              <w:top w:val="single" w:color="auto" w:sz="4" w:space="0"/>
              <w:left w:val="single" w:color="auto" w:sz="4" w:space="0"/>
              <w:bottom w:val="single" w:color="auto" w:sz="4" w:space="0"/>
              <w:right w:val="single" w:color="auto" w:sz="4" w:space="0"/>
            </w:tcBorders>
            <w:noWrap/>
            <w:vAlign w:val="center"/>
          </w:tcPr>
          <w:p w14:paraId="6BF5E674">
            <w:pPr>
              <w:spacing w:line="380" w:lineRule="exact"/>
              <w:ind w:left="80" w:right="59"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3.2 款规定进行投标报价的；对同一招标项目没有出现两个或以上的投标报价，且修正无依据。</w:t>
            </w:r>
          </w:p>
        </w:tc>
      </w:tr>
      <w:tr w14:paraId="10CC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05D9FAF">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9DC76A3">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6E0624B6">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投标内容</w:t>
            </w:r>
          </w:p>
        </w:tc>
        <w:tc>
          <w:tcPr>
            <w:tcW w:w="6349" w:type="dxa"/>
            <w:tcBorders>
              <w:top w:val="single" w:color="auto" w:sz="4" w:space="0"/>
              <w:left w:val="single" w:color="auto" w:sz="4" w:space="0"/>
              <w:bottom w:val="single" w:color="auto" w:sz="4" w:space="0"/>
              <w:right w:val="single" w:color="auto" w:sz="4" w:space="0"/>
            </w:tcBorders>
            <w:noWrap/>
            <w:vAlign w:val="center"/>
          </w:tcPr>
          <w:p w14:paraId="7CB3771D">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1.3.1 项规定（以投标人提供的投标函进行评审）。</w:t>
            </w:r>
          </w:p>
        </w:tc>
      </w:tr>
      <w:tr w14:paraId="24D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FD74E9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0642999B">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3AD6C7D">
            <w:pPr>
              <w:spacing w:line="380" w:lineRule="exact"/>
              <w:jc w:val="center"/>
              <w:rPr>
                <w:rFonts w:hint="eastAsia" w:ascii="宋体" w:hAnsi="宋体"/>
                <w:color w:val="auto"/>
                <w:sz w:val="24"/>
                <w:szCs w:val="24"/>
                <w:highlight w:val="none"/>
                <w:u w:val="single"/>
              </w:rPr>
            </w:pPr>
            <w:r>
              <w:rPr>
                <w:rFonts w:hint="eastAsia" w:ascii="宋体" w:hAnsi="宋体"/>
                <w:color w:val="auto"/>
                <w:sz w:val="24"/>
                <w:szCs w:val="24"/>
                <w:highlight w:val="none"/>
              </w:rPr>
              <w:t>服务期限</w:t>
            </w:r>
          </w:p>
        </w:tc>
        <w:tc>
          <w:tcPr>
            <w:tcW w:w="6349" w:type="dxa"/>
            <w:tcBorders>
              <w:top w:val="single" w:color="auto" w:sz="4" w:space="0"/>
              <w:left w:val="single" w:color="auto" w:sz="4" w:space="0"/>
              <w:bottom w:val="single" w:color="auto" w:sz="4" w:space="0"/>
              <w:right w:val="single" w:color="auto" w:sz="4" w:space="0"/>
            </w:tcBorders>
            <w:noWrap/>
            <w:vAlign w:val="center"/>
          </w:tcPr>
          <w:p w14:paraId="4CE0D27A">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1.3.2 项规定（以投标人提供的投标函附录进行评审）。</w:t>
            </w:r>
          </w:p>
        </w:tc>
      </w:tr>
      <w:tr w14:paraId="4CAE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3E301C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A4CD09F">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9DC9C7A">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质量标准</w:t>
            </w:r>
          </w:p>
        </w:tc>
        <w:tc>
          <w:tcPr>
            <w:tcW w:w="6349" w:type="dxa"/>
            <w:tcBorders>
              <w:top w:val="single" w:color="auto" w:sz="4" w:space="0"/>
              <w:left w:val="single" w:color="auto" w:sz="4" w:space="0"/>
              <w:bottom w:val="single" w:color="auto" w:sz="4" w:space="0"/>
              <w:right w:val="single" w:color="auto" w:sz="4" w:space="0"/>
            </w:tcBorders>
            <w:noWrap/>
            <w:vAlign w:val="center"/>
          </w:tcPr>
          <w:p w14:paraId="20F33515">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1.3.3 项规定（以投标人提供的投标函附录进行评审）。</w:t>
            </w:r>
          </w:p>
        </w:tc>
      </w:tr>
      <w:tr w14:paraId="274F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B2C2F73">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459A2B2">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6DBE622">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投标有效期</w:t>
            </w:r>
          </w:p>
        </w:tc>
        <w:tc>
          <w:tcPr>
            <w:tcW w:w="6349" w:type="dxa"/>
            <w:tcBorders>
              <w:top w:val="single" w:color="auto" w:sz="4" w:space="0"/>
              <w:left w:val="single" w:color="auto" w:sz="4" w:space="0"/>
              <w:bottom w:val="single" w:color="auto" w:sz="4" w:space="0"/>
              <w:right w:val="single" w:color="auto" w:sz="4" w:space="0"/>
            </w:tcBorders>
            <w:noWrap/>
            <w:vAlign w:val="center"/>
          </w:tcPr>
          <w:p w14:paraId="17077BDE">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3.3.1 项规定（以投标人提供的投标函进行评审）。</w:t>
            </w:r>
          </w:p>
        </w:tc>
      </w:tr>
      <w:tr w14:paraId="1F4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DF5EC0D">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9C1EB44">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4DBA4CE">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投标保证金</w:t>
            </w:r>
          </w:p>
        </w:tc>
        <w:tc>
          <w:tcPr>
            <w:tcW w:w="6349" w:type="dxa"/>
            <w:tcBorders>
              <w:top w:val="single" w:color="auto" w:sz="4" w:space="0"/>
              <w:left w:val="single" w:color="auto" w:sz="4" w:space="0"/>
              <w:bottom w:val="single" w:color="auto" w:sz="4" w:space="0"/>
              <w:right w:val="single" w:color="auto" w:sz="4" w:space="0"/>
            </w:tcBorders>
            <w:noWrap/>
            <w:vAlign w:val="center"/>
          </w:tcPr>
          <w:p w14:paraId="5C24BB28">
            <w:pPr>
              <w:spacing w:line="380" w:lineRule="exact"/>
              <w:ind w:left="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3.4项规定。</w:t>
            </w:r>
          </w:p>
        </w:tc>
      </w:tr>
      <w:tr w14:paraId="4911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30CD0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0E34E50">
            <w:pPr>
              <w:widowControl/>
              <w:jc w:val="left"/>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804E965">
            <w:pPr>
              <w:spacing w:line="380" w:lineRule="exact"/>
              <w:jc w:val="center"/>
              <w:rPr>
                <w:rFonts w:hint="eastAsia" w:ascii="宋体" w:hAnsi="宋体"/>
                <w:color w:val="auto"/>
                <w:sz w:val="24"/>
                <w:szCs w:val="24"/>
                <w:highlight w:val="none"/>
              </w:rPr>
            </w:pPr>
            <w:r>
              <w:rPr>
                <w:rFonts w:hint="eastAsia"/>
                <w:color w:val="auto"/>
                <w:sz w:val="24"/>
                <w:szCs w:val="24"/>
                <w:highlight w:val="none"/>
              </w:rPr>
              <w:t>串通投标情形</w:t>
            </w:r>
          </w:p>
        </w:tc>
        <w:tc>
          <w:tcPr>
            <w:tcW w:w="6349" w:type="dxa"/>
            <w:tcBorders>
              <w:top w:val="single" w:color="auto" w:sz="4" w:space="0"/>
              <w:left w:val="single" w:color="auto" w:sz="4" w:space="0"/>
              <w:bottom w:val="single" w:color="auto" w:sz="4" w:space="0"/>
              <w:right w:val="single" w:color="auto" w:sz="4" w:space="0"/>
            </w:tcBorders>
            <w:noWrap/>
            <w:vAlign w:val="center"/>
          </w:tcPr>
          <w:p w14:paraId="01FC9FB0">
            <w:pPr>
              <w:spacing w:line="380" w:lineRule="exact"/>
              <w:ind w:left="80" w:right="59" w:rightChars="28"/>
              <w:rPr>
                <w:rFonts w:hint="eastAsia" w:ascii="宋体" w:hAnsi="宋体"/>
                <w:color w:val="auto"/>
                <w:sz w:val="24"/>
                <w:szCs w:val="24"/>
                <w:highlight w:val="none"/>
              </w:rPr>
            </w:pPr>
            <w:r>
              <w:rPr>
                <w:rFonts w:hint="eastAsia"/>
                <w:color w:val="auto"/>
                <w:sz w:val="24"/>
                <w:szCs w:val="24"/>
                <w:highlight w:val="none"/>
              </w:rPr>
              <w:t>不存在串通投标情形（串通投标情形以《广东省实施&lt;中华人民共和国招标投标法&gt;办法》第十六条的规定为准）。</w:t>
            </w:r>
          </w:p>
        </w:tc>
      </w:tr>
      <w:tr w14:paraId="0686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082C980">
            <w:pPr>
              <w:spacing w:line="380" w:lineRule="exact"/>
              <w:jc w:val="center"/>
              <w:rPr>
                <w:rFonts w:hint="eastAsia" w:ascii="宋体" w:hAnsi="宋体"/>
                <w:b/>
                <w:color w:val="auto"/>
                <w:w w:val="98"/>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3165CF66">
            <w:pPr>
              <w:spacing w:line="380" w:lineRule="exact"/>
              <w:jc w:val="center"/>
              <w:rPr>
                <w:rFonts w:hint="eastAsia" w:ascii="宋体" w:hAnsi="宋体"/>
                <w:b/>
                <w:color w:val="auto"/>
                <w:w w:val="99"/>
                <w:sz w:val="24"/>
                <w:szCs w:val="24"/>
                <w:highlight w:val="none"/>
              </w:rPr>
            </w:pPr>
            <w:r>
              <w:rPr>
                <w:rFonts w:hint="eastAsia" w:ascii="宋体" w:hAnsi="宋体"/>
                <w:b/>
                <w:color w:val="auto"/>
                <w:sz w:val="24"/>
                <w:szCs w:val="24"/>
                <w:highlight w:val="none"/>
              </w:rPr>
              <w:t>条款内容</w:t>
            </w:r>
          </w:p>
        </w:tc>
        <w:tc>
          <w:tcPr>
            <w:tcW w:w="6349" w:type="dxa"/>
            <w:tcBorders>
              <w:top w:val="single" w:color="auto" w:sz="4" w:space="0"/>
              <w:left w:val="single" w:color="auto" w:sz="4" w:space="0"/>
              <w:bottom w:val="single" w:color="auto" w:sz="4" w:space="0"/>
              <w:right w:val="single" w:color="auto" w:sz="4" w:space="0"/>
            </w:tcBorders>
            <w:noWrap/>
            <w:vAlign w:val="center"/>
          </w:tcPr>
          <w:p w14:paraId="195BC4E6">
            <w:pPr>
              <w:spacing w:line="380" w:lineRule="exact"/>
              <w:jc w:val="center"/>
              <w:rPr>
                <w:rFonts w:ascii="Times New Roman" w:hAnsi="Times New Roman"/>
                <w:color w:val="auto"/>
                <w:sz w:val="24"/>
                <w:szCs w:val="24"/>
                <w:highlight w:val="none"/>
              </w:rPr>
            </w:pPr>
            <w:r>
              <w:rPr>
                <w:rFonts w:hint="eastAsia" w:ascii="宋体" w:hAnsi="宋体"/>
                <w:b/>
                <w:color w:val="auto"/>
                <w:sz w:val="24"/>
                <w:szCs w:val="24"/>
                <w:highlight w:val="none"/>
              </w:rPr>
              <w:t>编列内容</w:t>
            </w:r>
          </w:p>
        </w:tc>
      </w:tr>
      <w:tr w14:paraId="2937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6C981F1C">
            <w:pPr>
              <w:spacing w:line="380" w:lineRule="exact"/>
              <w:jc w:val="center"/>
              <w:rPr>
                <w:color w:val="auto"/>
                <w:sz w:val="24"/>
                <w:szCs w:val="24"/>
                <w:highlight w:val="none"/>
              </w:rPr>
            </w:pPr>
            <w:r>
              <w:rPr>
                <w:color w:val="auto"/>
                <w:sz w:val="24"/>
                <w:szCs w:val="24"/>
                <w:highlight w:val="none"/>
              </w:rPr>
              <w:t>2.2.1</w:t>
            </w:r>
          </w:p>
        </w:tc>
        <w:tc>
          <w:tcPr>
            <w:tcW w:w="1529" w:type="dxa"/>
            <w:tcBorders>
              <w:top w:val="single" w:color="auto" w:sz="4" w:space="0"/>
              <w:left w:val="single" w:color="auto" w:sz="4" w:space="0"/>
              <w:bottom w:val="single" w:color="auto" w:sz="4" w:space="0"/>
              <w:right w:val="single" w:color="auto" w:sz="4" w:space="0"/>
            </w:tcBorders>
            <w:noWrap/>
            <w:vAlign w:val="center"/>
          </w:tcPr>
          <w:p w14:paraId="44B0E250">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分值构成</w:t>
            </w:r>
          </w:p>
          <w:p w14:paraId="1F8E7842">
            <w:pPr>
              <w:spacing w:line="380" w:lineRule="exact"/>
              <w:jc w:val="center"/>
              <w:rPr>
                <w:rFonts w:ascii="Times New Roman" w:hAnsi="Times New Roman"/>
                <w:color w:val="auto"/>
                <w:sz w:val="24"/>
                <w:szCs w:val="24"/>
                <w:highlight w:val="none"/>
              </w:rPr>
            </w:pPr>
            <w:r>
              <w:rPr>
                <w:color w:val="auto"/>
                <w:sz w:val="24"/>
                <w:szCs w:val="24"/>
                <w:highlight w:val="none"/>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r>
              <w:rPr>
                <w:color w:val="auto"/>
                <w:sz w:val="24"/>
                <w:szCs w:val="24"/>
                <w:highlight w:val="none"/>
              </w:rPr>
              <w:t>)</w:t>
            </w:r>
          </w:p>
        </w:tc>
        <w:tc>
          <w:tcPr>
            <w:tcW w:w="6349" w:type="dxa"/>
            <w:tcBorders>
              <w:top w:val="single" w:color="auto" w:sz="4" w:space="0"/>
              <w:left w:val="single" w:color="auto" w:sz="4" w:space="0"/>
              <w:bottom w:val="single" w:color="auto" w:sz="4" w:space="0"/>
              <w:right w:val="single" w:color="auto" w:sz="4" w:space="0"/>
            </w:tcBorders>
            <w:noWrap/>
            <w:vAlign w:val="center"/>
          </w:tcPr>
          <w:p w14:paraId="6FF6FB6B">
            <w:pPr>
              <w:spacing w:line="380" w:lineRule="exact"/>
              <w:ind w:left="80" w:right="99" w:rightChars="47"/>
              <w:rPr>
                <w:rFonts w:hint="eastAsia" w:ascii="宋体" w:hAnsi="宋体"/>
                <w:color w:val="auto"/>
                <w:sz w:val="24"/>
                <w:szCs w:val="24"/>
                <w:highlight w:val="none"/>
              </w:rPr>
            </w:pPr>
            <w:r>
              <w:rPr>
                <w:rFonts w:ascii="宋体" w:hAnsi="宋体"/>
                <w:color w:val="auto"/>
                <w:sz w:val="24"/>
                <w:szCs w:val="24"/>
                <w:highlight w:val="none"/>
              </w:rPr>
              <w:t>资信业绩部分：</w:t>
            </w:r>
            <w:r>
              <w:rPr>
                <w:rFonts w:hint="eastAsia" w:ascii="宋体" w:hAnsi="宋体"/>
                <w:color w:val="auto"/>
                <w:sz w:val="24"/>
                <w:szCs w:val="24"/>
                <w:highlight w:val="none"/>
                <w:lang w:val="en-US" w:eastAsia="zh-CN"/>
              </w:rPr>
              <w:t>65</w:t>
            </w:r>
            <w:r>
              <w:rPr>
                <w:rFonts w:ascii="宋体" w:hAnsi="宋体"/>
                <w:color w:val="auto"/>
                <w:sz w:val="24"/>
                <w:szCs w:val="24"/>
                <w:highlight w:val="none"/>
              </w:rPr>
              <w:t>分</w:t>
            </w:r>
          </w:p>
          <w:p w14:paraId="7BF8B2DA">
            <w:pPr>
              <w:spacing w:line="380" w:lineRule="exact"/>
              <w:ind w:left="80" w:right="99" w:rightChars="47"/>
              <w:rPr>
                <w:rFonts w:hint="eastAsia" w:ascii="宋体" w:hAnsi="宋体"/>
                <w:color w:val="auto"/>
                <w:sz w:val="24"/>
                <w:szCs w:val="24"/>
                <w:highlight w:val="none"/>
              </w:rPr>
            </w:pPr>
            <w:r>
              <w:rPr>
                <w:rFonts w:ascii="宋体" w:hAnsi="宋体"/>
                <w:color w:val="auto"/>
                <w:sz w:val="24"/>
                <w:szCs w:val="24"/>
                <w:highlight w:val="none"/>
              </w:rPr>
              <w:t>方案部分：</w:t>
            </w:r>
            <w:r>
              <w:rPr>
                <w:rFonts w:hint="eastAsia" w:ascii="宋体" w:hAnsi="宋体"/>
                <w:color w:val="auto"/>
                <w:sz w:val="24"/>
                <w:szCs w:val="24"/>
                <w:highlight w:val="none"/>
                <w:lang w:val="en-US" w:eastAsia="zh-CN"/>
              </w:rPr>
              <w:t>25</w:t>
            </w:r>
            <w:r>
              <w:rPr>
                <w:rFonts w:ascii="宋体" w:hAnsi="宋体"/>
                <w:color w:val="auto"/>
                <w:sz w:val="24"/>
                <w:szCs w:val="24"/>
                <w:highlight w:val="none"/>
              </w:rPr>
              <w:t>分</w:t>
            </w:r>
          </w:p>
          <w:p w14:paraId="2F654CA4">
            <w:pPr>
              <w:spacing w:line="380" w:lineRule="exact"/>
              <w:ind w:left="80" w:right="99" w:rightChars="47"/>
              <w:rPr>
                <w:rFonts w:hint="eastAsia" w:ascii="宋体" w:hAnsi="宋体"/>
                <w:color w:val="auto"/>
                <w:sz w:val="24"/>
                <w:szCs w:val="24"/>
                <w:highlight w:val="none"/>
              </w:rPr>
            </w:pPr>
            <w:r>
              <w:rPr>
                <w:rFonts w:ascii="宋体" w:hAnsi="宋体"/>
                <w:color w:val="auto"/>
                <w:sz w:val="24"/>
                <w:szCs w:val="24"/>
                <w:highlight w:val="none"/>
              </w:rPr>
              <w:t>价格部分：</w:t>
            </w:r>
            <w:r>
              <w:rPr>
                <w:rFonts w:hint="eastAsia" w:ascii="宋体" w:hAnsi="宋体"/>
                <w:color w:val="auto"/>
                <w:sz w:val="24"/>
                <w:szCs w:val="24"/>
                <w:highlight w:val="none"/>
              </w:rPr>
              <w:t>10</w:t>
            </w:r>
            <w:r>
              <w:rPr>
                <w:rFonts w:ascii="宋体" w:hAnsi="宋体"/>
                <w:color w:val="auto"/>
                <w:sz w:val="24"/>
                <w:szCs w:val="24"/>
                <w:highlight w:val="none"/>
              </w:rPr>
              <w:t>分</w:t>
            </w:r>
          </w:p>
          <w:p w14:paraId="08CA90FB">
            <w:pPr>
              <w:spacing w:line="380" w:lineRule="exact"/>
              <w:ind w:left="80" w:leftChars="0" w:right="99" w:rightChars="47"/>
              <w:rPr>
                <w:rFonts w:hint="eastAsia" w:ascii="宋体" w:hAnsi="宋体"/>
                <w:color w:val="auto"/>
                <w:sz w:val="24"/>
                <w:szCs w:val="24"/>
                <w:highlight w:val="none"/>
                <w:u w:val="single"/>
              </w:rPr>
            </w:pPr>
            <w:r>
              <w:rPr>
                <w:rFonts w:ascii="宋体" w:hAnsi="宋体"/>
                <w:color w:val="auto"/>
                <w:sz w:val="24"/>
                <w:szCs w:val="24"/>
                <w:highlight w:val="none"/>
              </w:rPr>
              <w:t>投标人总得分（满分100分）=资信业绩部分得分+方案部分得分+价格部分得分。</w:t>
            </w:r>
          </w:p>
        </w:tc>
      </w:tr>
      <w:tr w14:paraId="3F6A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71C1B50">
            <w:pPr>
              <w:spacing w:line="380" w:lineRule="exact"/>
              <w:jc w:val="center"/>
              <w:rPr>
                <w:rFonts w:ascii="Times New Roman" w:hAnsi="Times New Roman"/>
                <w:color w:val="auto"/>
                <w:w w:val="99"/>
                <w:sz w:val="24"/>
                <w:szCs w:val="24"/>
                <w:highlight w:val="none"/>
              </w:rPr>
            </w:pPr>
            <w:r>
              <w:rPr>
                <w:color w:val="auto"/>
                <w:sz w:val="24"/>
                <w:szCs w:val="24"/>
                <w:highlight w:val="none"/>
              </w:rPr>
              <w:t>2.2.2</w:t>
            </w:r>
          </w:p>
        </w:tc>
        <w:tc>
          <w:tcPr>
            <w:tcW w:w="1529" w:type="dxa"/>
            <w:tcBorders>
              <w:top w:val="single" w:color="auto" w:sz="4" w:space="0"/>
              <w:left w:val="single" w:color="auto" w:sz="4" w:space="0"/>
              <w:bottom w:val="single" w:color="auto" w:sz="4" w:space="0"/>
              <w:right w:val="single" w:color="auto" w:sz="4" w:space="0"/>
            </w:tcBorders>
            <w:noWrap/>
            <w:vAlign w:val="center"/>
          </w:tcPr>
          <w:p w14:paraId="640A3DAA">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评标基准价计算方法</w:t>
            </w:r>
          </w:p>
        </w:tc>
        <w:tc>
          <w:tcPr>
            <w:tcW w:w="6349" w:type="dxa"/>
            <w:tcBorders>
              <w:top w:val="single" w:color="auto" w:sz="4" w:space="0"/>
              <w:left w:val="single" w:color="auto" w:sz="4" w:space="0"/>
              <w:bottom w:val="single" w:color="auto" w:sz="4" w:space="0"/>
              <w:right w:val="single" w:color="auto" w:sz="4" w:space="0"/>
            </w:tcBorders>
            <w:noWrap/>
            <w:vAlign w:val="center"/>
          </w:tcPr>
          <w:p w14:paraId="3DCEFECC">
            <w:pPr>
              <w:spacing w:line="380" w:lineRule="exact"/>
              <w:ind w:right="120" w:rightChars="57"/>
              <w:rPr>
                <w:rFonts w:hint="eastAsia" w:ascii="宋体" w:hAnsi="宋体" w:cs="宋体"/>
                <w:color w:val="auto"/>
                <w:sz w:val="24"/>
                <w:szCs w:val="24"/>
                <w:highlight w:val="none"/>
              </w:rPr>
            </w:pPr>
            <w:r>
              <w:rPr>
                <w:rFonts w:ascii="宋体" w:hAnsi="宋体" w:cs="宋体"/>
                <w:color w:val="auto"/>
                <w:sz w:val="24"/>
                <w:szCs w:val="24"/>
                <w:highlight w:val="none"/>
              </w:rPr>
              <w:t>通过初步评审且经算术校核的投标报价中，位于[本项目</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85</w:t>
            </w:r>
            <w:r>
              <w:rPr>
                <w:rFonts w:ascii="宋体" w:hAnsi="宋体" w:cs="宋体"/>
                <w:color w:val="auto"/>
                <w:sz w:val="24"/>
                <w:szCs w:val="24"/>
                <w:highlight w:val="none"/>
              </w:rPr>
              <w:t>%，本项目</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]区间的投标人大于或等于5家时，去掉一个最高价和一个最低价后，剩余投标报价的算术平均值为评标基准价；通过初步评审且经算术校核的投标报价中，位于[本项目</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85</w:t>
            </w:r>
            <w:r>
              <w:rPr>
                <w:rFonts w:ascii="宋体" w:hAnsi="宋体" w:cs="宋体"/>
                <w:color w:val="auto"/>
                <w:sz w:val="24"/>
                <w:szCs w:val="24"/>
                <w:highlight w:val="none"/>
              </w:rPr>
              <w:t>%，本项目</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]区间的投标人少于5家时，取区间中投标人的投标报价的算术平均值为评标基准价。若没有投标报价位于[</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85</w:t>
            </w:r>
            <w:r>
              <w:rPr>
                <w:rFonts w:ascii="宋体" w:hAnsi="宋体" w:cs="宋体"/>
                <w:color w:val="auto"/>
                <w:sz w:val="24"/>
                <w:szCs w:val="24"/>
                <w:highlight w:val="none"/>
              </w:rPr>
              <w:t>%，本项目</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]区间</w:t>
            </w:r>
            <w:r>
              <w:rPr>
                <w:rFonts w:hint="eastAsia" w:ascii="宋体" w:hAnsi="宋体" w:cs="宋体"/>
                <w:color w:val="auto"/>
                <w:sz w:val="24"/>
                <w:szCs w:val="24"/>
                <w:highlight w:val="none"/>
              </w:rPr>
              <w:t>，</w:t>
            </w:r>
            <w:r>
              <w:rPr>
                <w:rFonts w:ascii="宋体" w:hAnsi="宋体" w:cs="宋体"/>
                <w:color w:val="auto"/>
                <w:sz w:val="24"/>
                <w:szCs w:val="24"/>
                <w:highlight w:val="none"/>
              </w:rPr>
              <w:t>则取</w:t>
            </w:r>
            <w:r>
              <w:rPr>
                <w:rFonts w:hint="eastAsia" w:ascii="宋体" w:hAnsi="宋体" w:cs="宋体"/>
                <w:color w:val="auto"/>
                <w:sz w:val="24"/>
                <w:szCs w:val="24"/>
                <w:highlight w:val="none"/>
                <w:lang w:eastAsia="zh-CN"/>
              </w:rPr>
              <w:t>招标控制价</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85</w:t>
            </w:r>
            <w:r>
              <w:rPr>
                <w:rFonts w:ascii="宋体" w:hAnsi="宋体" w:cs="宋体"/>
                <w:color w:val="auto"/>
                <w:sz w:val="24"/>
                <w:szCs w:val="24"/>
                <w:highlight w:val="none"/>
              </w:rPr>
              <w:t>%作为评标基准价。（小数点后保留两位小数，第三位小数四舍五入）</w:t>
            </w:r>
          </w:p>
        </w:tc>
      </w:tr>
      <w:tr w14:paraId="6C27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E3E0CC6">
            <w:pPr>
              <w:spacing w:line="380" w:lineRule="exact"/>
              <w:jc w:val="center"/>
              <w:rPr>
                <w:rFonts w:ascii="Times New Roman" w:hAnsi="Times New Roman"/>
                <w:color w:val="auto"/>
                <w:sz w:val="24"/>
                <w:szCs w:val="24"/>
                <w:highlight w:val="none"/>
              </w:rPr>
            </w:pPr>
            <w:r>
              <w:rPr>
                <w:color w:val="auto"/>
                <w:sz w:val="24"/>
                <w:szCs w:val="24"/>
                <w:highlight w:val="none"/>
              </w:rPr>
              <w:t>2.2.3</w:t>
            </w:r>
          </w:p>
        </w:tc>
        <w:tc>
          <w:tcPr>
            <w:tcW w:w="1529" w:type="dxa"/>
            <w:tcBorders>
              <w:top w:val="single" w:color="auto" w:sz="4" w:space="0"/>
              <w:left w:val="single" w:color="auto" w:sz="4" w:space="0"/>
              <w:bottom w:val="single" w:color="auto" w:sz="4" w:space="0"/>
              <w:right w:val="single" w:color="auto" w:sz="4" w:space="0"/>
            </w:tcBorders>
            <w:noWrap/>
            <w:vAlign w:val="center"/>
          </w:tcPr>
          <w:p w14:paraId="704D8E4F">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投标报价的偏差率计算公式</w:t>
            </w:r>
          </w:p>
        </w:tc>
        <w:tc>
          <w:tcPr>
            <w:tcW w:w="6349" w:type="dxa"/>
            <w:tcBorders>
              <w:top w:val="single" w:color="auto" w:sz="4" w:space="0"/>
              <w:left w:val="single" w:color="auto" w:sz="4" w:space="0"/>
              <w:bottom w:val="single" w:color="auto" w:sz="4" w:space="0"/>
              <w:right w:val="single" w:color="auto" w:sz="4" w:space="0"/>
            </w:tcBorders>
            <w:noWrap/>
            <w:vAlign w:val="center"/>
          </w:tcPr>
          <w:p w14:paraId="1069D68E">
            <w:pPr>
              <w:spacing w:line="380" w:lineRule="exact"/>
              <w:ind w:left="147" w:leftChars="70" w:right="120" w:rightChars="57"/>
              <w:rPr>
                <w:rFonts w:hint="eastAsia" w:ascii="宋体" w:hAnsi="宋体" w:cs="宋体"/>
                <w:color w:val="auto"/>
                <w:sz w:val="24"/>
                <w:szCs w:val="24"/>
                <w:highlight w:val="none"/>
              </w:rPr>
            </w:pPr>
            <w:r>
              <w:rPr>
                <w:rFonts w:hint="eastAsia" w:ascii="宋体" w:hAnsi="宋体" w:cs="宋体"/>
                <w:color w:val="auto"/>
                <w:sz w:val="24"/>
                <w:szCs w:val="24"/>
                <w:highlight w:val="none"/>
              </w:rPr>
              <w:t>偏差率=∣投标报价—评标基准价∣/评标基准价*100%，（偏差率四舍五入保留2位小数，报价偏差率不足1%的，按直线内插法计算投标报价得分）</w:t>
            </w:r>
          </w:p>
        </w:tc>
      </w:tr>
      <w:tr w14:paraId="60F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537FD3E6">
            <w:pPr>
              <w:spacing w:line="3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条款号</w:t>
            </w:r>
          </w:p>
        </w:tc>
        <w:tc>
          <w:tcPr>
            <w:tcW w:w="1529" w:type="dxa"/>
            <w:tcBorders>
              <w:top w:val="single" w:color="auto" w:sz="4" w:space="0"/>
              <w:left w:val="single" w:color="auto" w:sz="4" w:space="0"/>
              <w:bottom w:val="single" w:color="auto" w:sz="4" w:space="0"/>
              <w:right w:val="single" w:color="auto" w:sz="4" w:space="0"/>
            </w:tcBorders>
            <w:noWrap/>
            <w:vAlign w:val="center"/>
          </w:tcPr>
          <w:p w14:paraId="4D611506">
            <w:pPr>
              <w:spacing w:line="3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评分因素</w:t>
            </w:r>
          </w:p>
          <w:p w14:paraId="095DD887">
            <w:pPr>
              <w:spacing w:line="3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（偏差率）</w:t>
            </w:r>
          </w:p>
        </w:tc>
        <w:tc>
          <w:tcPr>
            <w:tcW w:w="6349" w:type="dxa"/>
            <w:tcBorders>
              <w:top w:val="single" w:color="auto" w:sz="4" w:space="0"/>
              <w:left w:val="single" w:color="auto" w:sz="4" w:space="0"/>
              <w:bottom w:val="single" w:color="auto" w:sz="4" w:space="0"/>
              <w:right w:val="single" w:color="auto" w:sz="4" w:space="0"/>
            </w:tcBorders>
            <w:noWrap/>
            <w:vAlign w:val="center"/>
          </w:tcPr>
          <w:p w14:paraId="3F4A3A3F">
            <w:pPr>
              <w:spacing w:line="380" w:lineRule="exact"/>
              <w:jc w:val="center"/>
              <w:rPr>
                <w:rFonts w:hint="eastAsia" w:ascii="宋体" w:hAnsi="宋体"/>
                <w:b/>
                <w:color w:val="auto"/>
                <w:w w:val="99"/>
                <w:sz w:val="24"/>
                <w:szCs w:val="24"/>
                <w:highlight w:val="none"/>
              </w:rPr>
            </w:pPr>
            <w:r>
              <w:rPr>
                <w:rFonts w:hint="eastAsia" w:ascii="宋体" w:hAnsi="宋体"/>
                <w:b/>
                <w:color w:val="auto"/>
                <w:sz w:val="24"/>
                <w:szCs w:val="24"/>
                <w:highlight w:val="none"/>
              </w:rPr>
              <w:t>评分标准</w:t>
            </w:r>
          </w:p>
        </w:tc>
      </w:tr>
      <w:tr w14:paraId="6CED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1842CB1F">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3ADE060D">
            <w:pPr>
              <w:spacing w:line="380" w:lineRule="exact"/>
              <w:jc w:val="center"/>
              <w:rPr>
                <w:color w:val="auto"/>
                <w:sz w:val="24"/>
                <w:szCs w:val="24"/>
                <w:highlight w:val="none"/>
              </w:rPr>
            </w:pPr>
            <w:r>
              <w:rPr>
                <w:rFonts w:hint="eastAsia" w:hAnsi="宋体"/>
                <w:color w:val="auto"/>
                <w:sz w:val="24"/>
                <w:szCs w:val="24"/>
                <w:highlight w:val="none"/>
              </w:rPr>
              <w:t>（</w:t>
            </w:r>
            <w:r>
              <w:rPr>
                <w:rFonts w:hint="eastAsia"/>
                <w:color w:val="auto"/>
                <w:sz w:val="24"/>
                <w:szCs w:val="24"/>
                <w:highlight w:val="none"/>
              </w:rPr>
              <w:t>1</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2703973">
            <w:pPr>
              <w:spacing w:line="380" w:lineRule="exact"/>
              <w:ind w:left="60" w:right="63" w:rightChars="30"/>
              <w:jc w:val="center"/>
              <w:rPr>
                <w:rFonts w:hint="eastAsia" w:ascii="宋体" w:hAnsi="宋体"/>
                <w:color w:val="auto"/>
                <w:sz w:val="24"/>
                <w:szCs w:val="24"/>
                <w:highlight w:val="none"/>
              </w:rPr>
            </w:pPr>
            <w:r>
              <w:rPr>
                <w:rFonts w:hint="eastAsia" w:ascii="宋体" w:hAnsi="宋体"/>
                <w:color w:val="auto"/>
                <w:sz w:val="24"/>
                <w:szCs w:val="24"/>
                <w:highlight w:val="none"/>
              </w:rPr>
              <w:t>资信业绩评分标准（6</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1529" w:type="dxa"/>
            <w:vMerge w:val="restart"/>
            <w:tcBorders>
              <w:top w:val="single" w:color="auto" w:sz="4" w:space="0"/>
              <w:left w:val="single" w:color="auto" w:sz="4" w:space="0"/>
              <w:right w:val="single" w:color="auto" w:sz="4" w:space="0"/>
            </w:tcBorders>
            <w:noWrap/>
            <w:vAlign w:val="center"/>
          </w:tcPr>
          <w:p w14:paraId="15D75D30">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企业信誉</w:t>
            </w:r>
          </w:p>
          <w:p w14:paraId="368A03E6">
            <w:pPr>
              <w:spacing w:line="38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27E36A2A">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投标人（不含分支机构）至今（含2024年度）获得“纳税信用A级”称号情况：</w:t>
            </w:r>
          </w:p>
          <w:p w14:paraId="1BF48E8D">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（1）连续年限≥9年的得10分；</w:t>
            </w:r>
          </w:p>
          <w:p w14:paraId="5983059E">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（2）6年≤连续年限＜9年的得6分；</w:t>
            </w:r>
          </w:p>
          <w:p w14:paraId="1218E482">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（3）3年≤连续年限＜6年的得3分；</w:t>
            </w:r>
          </w:p>
          <w:p w14:paraId="78E24E99">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（4）连续年限＜3年的得1分；</w:t>
            </w:r>
          </w:p>
          <w:p w14:paraId="4ED51ACC">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注：投标人</w:t>
            </w:r>
            <w:r>
              <w:rPr>
                <w:rFonts w:ascii="宋体" w:hAnsi="宋体"/>
                <w:color w:val="auto"/>
                <w:sz w:val="24"/>
                <w:szCs w:val="24"/>
                <w:highlight w:val="none"/>
              </w:rPr>
              <w:t>A级纳税人只计算投标人自身（不计算投标人的分公司和子公司），须提供纳税信用A级证明材料扫描件或提供国家税务总局网页纳税信用A级纳税人名单公布栏查询信息截图并加盖投标人电子印章。</w:t>
            </w:r>
          </w:p>
        </w:tc>
      </w:tr>
      <w:tr w14:paraId="487C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566" w:type="dxa"/>
            <w:vMerge w:val="continue"/>
            <w:tcBorders>
              <w:top w:val="single" w:color="auto" w:sz="4" w:space="0"/>
              <w:left w:val="single" w:color="auto" w:sz="4" w:space="0"/>
              <w:bottom w:val="single" w:color="auto" w:sz="4" w:space="0"/>
              <w:right w:val="single" w:color="auto" w:sz="4" w:space="0"/>
            </w:tcBorders>
            <w:noWrap/>
            <w:vAlign w:val="center"/>
          </w:tcPr>
          <w:p w14:paraId="59AB0E38">
            <w:pPr>
              <w:spacing w:line="380" w:lineRule="exact"/>
              <w:jc w:val="center"/>
              <w:rPr>
                <w:color w:val="auto"/>
                <w:w w:val="99"/>
                <w:sz w:val="24"/>
                <w:szCs w:val="24"/>
                <w:highlight w:val="none"/>
              </w:rPr>
            </w:pPr>
          </w:p>
        </w:tc>
        <w:tc>
          <w:tcPr>
            <w:tcW w:w="97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24D6053">
            <w:pPr>
              <w:spacing w:line="380" w:lineRule="exact"/>
              <w:ind w:left="60" w:right="63" w:rightChars="30"/>
              <w:jc w:val="center"/>
              <w:rPr>
                <w:rFonts w:hint="eastAsia" w:ascii="宋体" w:hAnsi="宋体"/>
                <w:color w:val="auto"/>
                <w:sz w:val="24"/>
                <w:szCs w:val="24"/>
                <w:highlight w:val="none"/>
              </w:rPr>
            </w:pPr>
          </w:p>
        </w:tc>
        <w:tc>
          <w:tcPr>
            <w:tcW w:w="1529" w:type="dxa"/>
            <w:vMerge w:val="continue"/>
            <w:tcBorders>
              <w:left w:val="single" w:color="auto" w:sz="4" w:space="0"/>
              <w:bottom w:val="single" w:color="auto" w:sz="4" w:space="0"/>
              <w:right w:val="single" w:color="auto" w:sz="4" w:space="0"/>
            </w:tcBorders>
            <w:noWrap/>
            <w:vAlign w:val="center"/>
          </w:tcPr>
          <w:p w14:paraId="3D750BCC">
            <w:pPr>
              <w:spacing w:line="380" w:lineRule="exact"/>
              <w:jc w:val="center"/>
              <w:rPr>
                <w:rFonts w:hint="eastAsia" w:ascii="宋体" w:hAnsi="宋体"/>
                <w:color w:val="auto"/>
                <w:sz w:val="24"/>
                <w:szCs w:val="24"/>
                <w:highlight w:val="none"/>
              </w:rPr>
            </w:pPr>
          </w:p>
        </w:tc>
        <w:tc>
          <w:tcPr>
            <w:tcW w:w="6349" w:type="dxa"/>
            <w:tcBorders>
              <w:top w:val="single" w:color="auto" w:sz="4" w:space="0"/>
              <w:left w:val="single" w:color="auto" w:sz="4" w:space="0"/>
              <w:bottom w:val="single" w:color="auto" w:sz="4" w:space="0"/>
              <w:right w:val="single" w:color="auto" w:sz="4" w:space="0"/>
            </w:tcBorders>
            <w:noWrap/>
            <w:vAlign w:val="center"/>
          </w:tcPr>
          <w:p w14:paraId="092022FB">
            <w:pPr>
              <w:widowControl/>
              <w:spacing w:line="360" w:lineRule="auto"/>
              <w:ind w:left="105" w:leftChars="50" w:right="105" w:rightChars="50"/>
              <w:textAlignment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投标人具备ISO质量管理体系、职业健康安全管理体系、环境管理体系、企业社会责任管理体系</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工程造价咨询体系</w:t>
            </w: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信用</w:t>
            </w:r>
            <w:r>
              <w:rPr>
                <w:rFonts w:hint="eastAsia" w:ascii="宋体" w:hAnsi="宋体" w:eastAsia="宋体"/>
                <w:color w:val="auto"/>
                <w:sz w:val="24"/>
                <w:szCs w:val="24"/>
                <w:highlight w:val="none"/>
              </w:rPr>
              <w:t>评价体系</w:t>
            </w:r>
            <w:r>
              <w:rPr>
                <w:rFonts w:hint="default" w:ascii="宋体" w:hAnsi="宋体" w:eastAsia="宋体"/>
                <w:color w:val="auto"/>
                <w:sz w:val="24"/>
                <w:szCs w:val="24"/>
                <w:highlight w:val="none"/>
                <w:lang w:val="en-US" w:eastAsia="zh-CN"/>
              </w:rPr>
              <w:t>认证证书：</w:t>
            </w:r>
          </w:p>
          <w:p w14:paraId="299A6435">
            <w:pPr>
              <w:widowControl/>
              <w:spacing w:line="360" w:lineRule="auto"/>
              <w:ind w:left="105" w:leftChars="50" w:right="105" w:rightChars="50"/>
              <w:textAlignment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（1）具</w:t>
            </w:r>
            <w:r>
              <w:rPr>
                <w:rFonts w:hint="default" w:ascii="宋体" w:hAnsi="宋体" w:eastAsia="宋体"/>
                <w:color w:val="auto"/>
                <w:sz w:val="24"/>
                <w:szCs w:val="24"/>
                <w:highlight w:val="none"/>
                <w:lang w:val="en-US" w:eastAsia="zh-CN"/>
              </w:rPr>
              <w:t>备上述6个认证证书且在有效期内得</w:t>
            </w:r>
            <w:r>
              <w:rPr>
                <w:rFonts w:hint="eastAsia" w:ascii="宋体" w:hAnsi="宋体" w:eastAsia="宋体"/>
                <w:color w:val="auto"/>
                <w:sz w:val="24"/>
                <w:szCs w:val="24"/>
                <w:highlight w:val="none"/>
                <w:lang w:val="en-US" w:eastAsia="zh-CN"/>
              </w:rPr>
              <w:t>10</w:t>
            </w:r>
            <w:r>
              <w:rPr>
                <w:rFonts w:hint="default" w:ascii="宋体" w:hAnsi="宋体" w:eastAsia="宋体"/>
                <w:color w:val="auto"/>
                <w:sz w:val="24"/>
                <w:szCs w:val="24"/>
                <w:highlight w:val="none"/>
                <w:lang w:val="en-US" w:eastAsia="zh-CN"/>
              </w:rPr>
              <w:t>分。</w:t>
            </w:r>
          </w:p>
          <w:p w14:paraId="4233D060">
            <w:pPr>
              <w:widowControl/>
              <w:spacing w:line="360" w:lineRule="auto"/>
              <w:ind w:left="105" w:leftChars="50" w:right="105" w:rightChars="50"/>
              <w:textAlignment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default" w:ascii="宋体" w:hAnsi="宋体" w:eastAsia="宋体"/>
                <w:color w:val="auto"/>
                <w:sz w:val="24"/>
                <w:szCs w:val="24"/>
                <w:highlight w:val="none"/>
                <w:lang w:val="en-US" w:eastAsia="zh-CN"/>
              </w:rPr>
              <w:t>具备上述任意</w:t>
            </w:r>
            <w:r>
              <w:rPr>
                <w:rFonts w:hint="eastAsia" w:ascii="宋体" w:hAnsi="宋体" w:eastAsia="宋体"/>
                <w:color w:val="auto"/>
                <w:sz w:val="24"/>
                <w:szCs w:val="24"/>
                <w:highlight w:val="none"/>
                <w:lang w:val="en-US" w:eastAsia="zh-CN"/>
              </w:rPr>
              <w:t>4-</w:t>
            </w:r>
            <w:r>
              <w:rPr>
                <w:rFonts w:hint="default" w:ascii="宋体" w:hAnsi="宋体" w:eastAsia="宋体"/>
                <w:color w:val="auto"/>
                <w:sz w:val="24"/>
                <w:szCs w:val="24"/>
                <w:highlight w:val="none"/>
                <w:lang w:val="en-US" w:eastAsia="zh-CN"/>
              </w:rPr>
              <w:t>5个认证证书且在有效期内得6分。</w:t>
            </w:r>
          </w:p>
          <w:p w14:paraId="03BE8CFD">
            <w:pPr>
              <w:widowControl/>
              <w:spacing w:line="360" w:lineRule="auto"/>
              <w:ind w:left="105" w:leftChars="50" w:right="105" w:rightChars="50"/>
              <w:textAlignment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具备上述任意</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个</w:t>
            </w:r>
            <w:r>
              <w:rPr>
                <w:rFonts w:hint="eastAsia" w:ascii="宋体" w:hAnsi="宋体" w:eastAsia="宋体"/>
                <w:color w:val="auto"/>
                <w:sz w:val="24"/>
                <w:szCs w:val="24"/>
                <w:highlight w:val="none"/>
                <w:lang w:val="en-US" w:eastAsia="zh-CN"/>
              </w:rPr>
              <w:t>及以下</w:t>
            </w:r>
            <w:r>
              <w:rPr>
                <w:rFonts w:hint="default" w:ascii="宋体" w:hAnsi="宋体" w:eastAsia="宋体"/>
                <w:color w:val="auto"/>
                <w:sz w:val="24"/>
                <w:szCs w:val="24"/>
                <w:highlight w:val="none"/>
                <w:lang w:val="en-US" w:eastAsia="zh-CN"/>
              </w:rPr>
              <w:t>认证证书且在有效期内的得</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分；没有不得分。</w:t>
            </w:r>
          </w:p>
          <w:p w14:paraId="4FF10F20">
            <w:pPr>
              <w:widowControl/>
              <w:spacing w:line="360" w:lineRule="auto"/>
              <w:ind w:left="105" w:leftChars="50" w:right="105" w:rightChars="50"/>
              <w:textAlignment w:val="center"/>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注：需提供有效期内证书扫描件以及全国认证认可信息公共服务平台（http://cx.cnca.cn/）查询结果网页截图并加盖投标人电子印章，不提供不得分。</w:t>
            </w:r>
          </w:p>
        </w:tc>
      </w:tr>
      <w:tr w14:paraId="6F20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6C76E21D">
            <w:pPr>
              <w:spacing w:line="380" w:lineRule="exact"/>
              <w:jc w:val="center"/>
              <w:rPr>
                <w:rFonts w:hint="eastAsia"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603CD88A">
            <w:pPr>
              <w:spacing w:line="380" w:lineRule="exact"/>
              <w:ind w:left="60" w:right="63" w:rightChars="30"/>
              <w:jc w:val="center"/>
              <w:rPr>
                <w:rFonts w:hint="eastAsia" w:ascii="宋体" w:hAnsi="宋体"/>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87358D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企业业绩</w:t>
            </w:r>
          </w:p>
          <w:p w14:paraId="552118D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（15分）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13F4AEFE">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投标人自</w:t>
            </w:r>
            <w:r>
              <w:rPr>
                <w:rFonts w:hint="eastAsia" w:ascii="宋体" w:hAnsi="宋体" w:eastAsia="宋体" w:cs="Times New Roman"/>
                <w:color w:val="auto"/>
                <w:sz w:val="24"/>
                <w:szCs w:val="24"/>
                <w:highlight w:val="none"/>
                <w:lang w:val="en-US" w:eastAsia="zh-CN"/>
              </w:rPr>
              <w:t>2020</w:t>
            </w:r>
            <w:r>
              <w:rPr>
                <w:rFonts w:hint="eastAsia" w:ascii="宋体" w:hAnsi="宋体" w:eastAsia="宋体" w:cs="Times New Roman"/>
                <w:color w:val="auto"/>
                <w:sz w:val="24"/>
                <w:szCs w:val="24"/>
                <w:highlight w:val="none"/>
              </w:rPr>
              <w:t>年1月1日至投标截止时间止，</w:t>
            </w:r>
            <w:r>
              <w:rPr>
                <w:rFonts w:hint="eastAsia" w:ascii="宋体" w:hAnsi="宋体" w:eastAsia="宋体" w:cs="Times New Roman"/>
                <w:color w:val="auto"/>
                <w:sz w:val="24"/>
                <w:szCs w:val="24"/>
                <w:highlight w:val="none"/>
                <w:lang w:val="en-US" w:eastAsia="zh-CN"/>
              </w:rPr>
              <w:t>承接</w:t>
            </w:r>
            <w:r>
              <w:rPr>
                <w:rFonts w:hint="eastAsia" w:ascii="宋体" w:hAnsi="宋体" w:eastAsia="宋体" w:cs="Times New Roman"/>
                <w:color w:val="auto"/>
                <w:sz w:val="24"/>
                <w:szCs w:val="24"/>
                <w:highlight w:val="none"/>
              </w:rPr>
              <w:t>过</w:t>
            </w:r>
            <w:r>
              <w:rPr>
                <w:rFonts w:hint="eastAsia" w:ascii="宋体" w:hAnsi="宋体" w:eastAsia="宋体" w:cs="Times New Roman"/>
                <w:color w:val="auto"/>
                <w:sz w:val="24"/>
                <w:szCs w:val="24"/>
                <w:highlight w:val="none"/>
                <w:lang w:val="en-US" w:eastAsia="zh-CN"/>
              </w:rPr>
              <w:t>造价</w:t>
            </w:r>
            <w:r>
              <w:rPr>
                <w:rFonts w:hint="eastAsia" w:ascii="宋体" w:hAnsi="宋体" w:eastAsia="宋体" w:cs="Times New Roman"/>
                <w:color w:val="auto"/>
                <w:sz w:val="24"/>
                <w:szCs w:val="24"/>
                <w:highlight w:val="none"/>
              </w:rPr>
              <w:t>金额</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0000万元（含）或以上的房屋建筑</w:t>
            </w:r>
            <w:r>
              <w:rPr>
                <w:rFonts w:hint="eastAsia" w:ascii="宋体" w:hAnsi="宋体" w:eastAsia="宋体" w:cs="Times New Roman"/>
                <w:color w:val="auto"/>
                <w:sz w:val="24"/>
                <w:szCs w:val="24"/>
                <w:highlight w:val="none"/>
                <w:lang w:val="en-US" w:eastAsia="zh-CN"/>
              </w:rPr>
              <w:t>类</w:t>
            </w:r>
            <w:r>
              <w:rPr>
                <w:rFonts w:hint="eastAsia" w:ascii="宋体" w:hAnsi="宋体" w:eastAsia="宋体" w:cs="Times New Roman"/>
                <w:color w:val="auto"/>
                <w:sz w:val="24"/>
                <w:szCs w:val="24"/>
                <w:highlight w:val="none"/>
              </w:rPr>
              <w:t>造价咨询业绩，每个得</w:t>
            </w:r>
            <w:r>
              <w:rPr>
                <w:rFonts w:hint="default"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分，最高得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分。</w:t>
            </w:r>
          </w:p>
          <w:p w14:paraId="1A6CC6D4">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本项累计最高得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分。</w:t>
            </w:r>
          </w:p>
          <w:p w14:paraId="24489070">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①提供合同关键页扫描件，扫描件至少包含合同主体、项目名称、承包内容、工程投资额或建安费、签字盖章、签署日期等信息。如合同关键页无法体现以上业绩要求指标，则需另外提供有第三方盖章确认的相关证明文件。</w:t>
            </w:r>
          </w:p>
          <w:p w14:paraId="5FA56BAD">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②业绩时间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造价金额</w:t>
            </w:r>
            <w:r>
              <w:rPr>
                <w:rFonts w:hint="eastAsia" w:ascii="宋体" w:hAnsi="宋体" w:eastAsia="宋体" w:cs="Times New Roman"/>
                <w:color w:val="auto"/>
                <w:sz w:val="24"/>
                <w:szCs w:val="24"/>
                <w:highlight w:val="none"/>
              </w:rPr>
              <w:t>以合同签订时间为准。</w:t>
            </w:r>
          </w:p>
          <w:p w14:paraId="3FEA0F73">
            <w:pPr>
              <w:spacing w:line="360" w:lineRule="auto"/>
              <w:ind w:left="0" w:leftChars="0" w:right="105" w:rightChars="50"/>
              <w:rPr>
                <w:rFonts w:hint="eastAsia" w:ascii="宋体" w:hAnsi="宋体"/>
                <w:color w:val="auto"/>
                <w:sz w:val="24"/>
                <w:szCs w:val="24"/>
                <w:highlight w:val="none"/>
              </w:rPr>
            </w:pPr>
          </w:p>
        </w:tc>
      </w:tr>
      <w:tr w14:paraId="611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303E7CE9">
            <w:pPr>
              <w:spacing w:line="380" w:lineRule="exact"/>
              <w:jc w:val="center"/>
              <w:rPr>
                <w:rFonts w:hint="eastAsia"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54E87418">
            <w:pPr>
              <w:spacing w:line="380" w:lineRule="exact"/>
              <w:ind w:left="60" w:right="63" w:rightChars="30"/>
              <w:jc w:val="center"/>
              <w:rPr>
                <w:rFonts w:hint="eastAsia" w:ascii="宋体" w:hAnsi="宋体"/>
                <w:color w:val="auto"/>
                <w:sz w:val="24"/>
                <w:szCs w:val="24"/>
                <w:highlight w:val="none"/>
              </w:rPr>
            </w:pPr>
          </w:p>
        </w:tc>
        <w:tc>
          <w:tcPr>
            <w:tcW w:w="1529" w:type="dxa"/>
            <w:vMerge w:val="restart"/>
            <w:tcBorders>
              <w:top w:val="single" w:color="auto" w:sz="4" w:space="0"/>
              <w:left w:val="single" w:color="auto" w:sz="4" w:space="0"/>
              <w:right w:val="single" w:color="auto" w:sz="4" w:space="0"/>
            </w:tcBorders>
            <w:noWrap/>
            <w:vAlign w:val="center"/>
          </w:tcPr>
          <w:p w14:paraId="74BA9714">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项目组织架构与管理人员配置情况（</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196D9491">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项目负责人：</w:t>
            </w:r>
          </w:p>
          <w:p w14:paraId="67C7D7EF">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同时具备</w:t>
            </w:r>
            <w:r>
              <w:rPr>
                <w:rFonts w:hint="eastAsia" w:ascii="宋体" w:hAnsi="宋体"/>
                <w:color w:val="auto"/>
                <w:sz w:val="24"/>
                <w:szCs w:val="24"/>
                <w:highlight w:val="none"/>
              </w:rPr>
              <w:t>工程类</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经济类</w:t>
            </w:r>
            <w:r>
              <w:rPr>
                <w:rFonts w:hint="eastAsia" w:ascii="宋体" w:hAnsi="宋体"/>
                <w:color w:val="auto"/>
                <w:sz w:val="24"/>
                <w:szCs w:val="24"/>
                <w:highlight w:val="none"/>
                <w:lang w:val="en-US" w:eastAsia="zh-CN"/>
              </w:rPr>
              <w:t>正</w:t>
            </w:r>
            <w:r>
              <w:rPr>
                <w:rFonts w:hint="eastAsia" w:ascii="宋体" w:hAnsi="宋体"/>
                <w:color w:val="auto"/>
                <w:sz w:val="24"/>
                <w:szCs w:val="24"/>
                <w:highlight w:val="none"/>
              </w:rPr>
              <w:t>高级职称得</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分；具有工程类或经济类</w:t>
            </w:r>
            <w:r>
              <w:rPr>
                <w:rFonts w:hint="eastAsia" w:ascii="宋体" w:hAnsi="宋体"/>
                <w:color w:val="auto"/>
                <w:sz w:val="24"/>
                <w:szCs w:val="24"/>
                <w:highlight w:val="none"/>
                <w:lang w:val="en-US" w:eastAsia="zh-CN"/>
              </w:rPr>
              <w:t>正高级</w:t>
            </w:r>
            <w:r>
              <w:rPr>
                <w:rFonts w:hint="eastAsia" w:ascii="宋体" w:hAnsi="宋体"/>
                <w:color w:val="auto"/>
                <w:sz w:val="24"/>
                <w:szCs w:val="24"/>
                <w:highlight w:val="none"/>
              </w:rPr>
              <w:t>职称得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分；具有工程类或经济类</w:t>
            </w:r>
            <w:r>
              <w:rPr>
                <w:rFonts w:hint="eastAsia" w:ascii="宋体" w:hAnsi="宋体"/>
                <w:color w:val="auto"/>
                <w:sz w:val="24"/>
                <w:szCs w:val="24"/>
                <w:highlight w:val="none"/>
                <w:lang w:val="en-US" w:eastAsia="zh-CN"/>
              </w:rPr>
              <w:t>高级</w:t>
            </w:r>
            <w:r>
              <w:rPr>
                <w:rFonts w:hint="eastAsia" w:ascii="宋体" w:hAnsi="宋体"/>
                <w:color w:val="auto"/>
                <w:sz w:val="24"/>
                <w:szCs w:val="24"/>
                <w:highlight w:val="none"/>
              </w:rPr>
              <w:t>职称得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分；其余不得分。</w:t>
            </w:r>
          </w:p>
          <w:p w14:paraId="605D631C">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（2）自</w:t>
            </w:r>
            <w:r>
              <w:rPr>
                <w:rFonts w:hint="eastAsia" w:ascii="宋体" w:hAnsi="宋体"/>
                <w:color w:val="auto"/>
                <w:sz w:val="24"/>
                <w:szCs w:val="24"/>
                <w:highlight w:val="none"/>
                <w:lang w:val="en-US" w:eastAsia="zh-CN"/>
              </w:rPr>
              <w:t>2020</w:t>
            </w:r>
            <w:r>
              <w:rPr>
                <w:rFonts w:hint="eastAsia" w:ascii="宋体" w:hAnsi="宋体"/>
                <w:color w:val="auto"/>
                <w:sz w:val="24"/>
                <w:szCs w:val="24"/>
                <w:highlight w:val="none"/>
              </w:rPr>
              <w:t>年1月1日至投标截止时间止，</w:t>
            </w:r>
            <w:r>
              <w:rPr>
                <w:rFonts w:hint="eastAsia" w:ascii="宋体" w:hAnsi="宋体"/>
                <w:color w:val="auto"/>
                <w:sz w:val="24"/>
                <w:szCs w:val="24"/>
                <w:highlight w:val="none"/>
                <w:lang w:val="en-US" w:eastAsia="zh-CN"/>
              </w:rPr>
              <w:t>具备</w:t>
            </w:r>
            <w:r>
              <w:rPr>
                <w:rFonts w:hint="eastAsia" w:ascii="宋体" w:hAnsi="宋体" w:eastAsia="宋体" w:cs="Times New Roman"/>
                <w:color w:val="auto"/>
                <w:sz w:val="24"/>
                <w:szCs w:val="24"/>
                <w:highlight w:val="none"/>
                <w:lang w:val="en-US" w:eastAsia="zh-CN"/>
              </w:rPr>
              <w:t>造价</w:t>
            </w:r>
            <w:r>
              <w:rPr>
                <w:rFonts w:hint="eastAsia" w:ascii="宋体" w:hAnsi="宋体" w:eastAsia="宋体" w:cs="Times New Roman"/>
                <w:color w:val="auto"/>
                <w:sz w:val="24"/>
                <w:szCs w:val="24"/>
                <w:highlight w:val="none"/>
              </w:rPr>
              <w:t>金额</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0000万元（含）或以上的</w:t>
            </w:r>
            <w:r>
              <w:rPr>
                <w:rFonts w:hint="eastAsia" w:ascii="宋体" w:hAnsi="宋体" w:eastAsia="宋体" w:cs="Times New Roman"/>
                <w:color w:val="auto"/>
                <w:sz w:val="24"/>
                <w:szCs w:val="24"/>
                <w:highlight w:val="none"/>
              </w:rPr>
              <w:t>房屋建筑</w:t>
            </w:r>
            <w:r>
              <w:rPr>
                <w:rFonts w:hint="eastAsia" w:ascii="宋体" w:hAnsi="宋体" w:eastAsia="宋体" w:cs="Times New Roman"/>
                <w:color w:val="auto"/>
                <w:sz w:val="24"/>
                <w:szCs w:val="24"/>
                <w:highlight w:val="none"/>
                <w:lang w:val="en-US" w:eastAsia="zh-CN"/>
              </w:rPr>
              <w:t>类</w:t>
            </w:r>
            <w:r>
              <w:rPr>
                <w:rFonts w:hint="eastAsia" w:ascii="宋体" w:hAnsi="宋体" w:eastAsia="宋体" w:cs="Times New Roman"/>
                <w:color w:val="auto"/>
                <w:sz w:val="24"/>
                <w:szCs w:val="24"/>
                <w:highlight w:val="none"/>
              </w:rPr>
              <w:t>造价咨询业绩</w:t>
            </w:r>
            <w:r>
              <w:rPr>
                <w:rFonts w:hint="eastAsia" w:ascii="宋体" w:hAnsi="宋体"/>
                <w:color w:val="auto"/>
                <w:sz w:val="24"/>
                <w:szCs w:val="24"/>
                <w:highlight w:val="none"/>
              </w:rPr>
              <w:t>，每个得1分，本项最高</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p w14:paraId="7F7DF95C">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①提供合同关键页扫描件，扫描件至少包含合同主体、项目名称、承包内容、工程投资额或建安费、签字盖章、签署日期等信息。如合同关键页无法体现以上业绩要求指标，则需另外提供有第三方盖章确认的相关证明文件。</w:t>
            </w:r>
          </w:p>
          <w:p w14:paraId="48D32575">
            <w:pPr>
              <w:spacing w:line="360" w:lineRule="auto"/>
              <w:ind w:left="105" w:leftChars="50" w:right="105" w:rightChars="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②业绩时间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造价金额</w:t>
            </w:r>
            <w:r>
              <w:rPr>
                <w:rFonts w:hint="eastAsia" w:ascii="宋体" w:hAnsi="宋体" w:eastAsia="宋体" w:cs="Times New Roman"/>
                <w:color w:val="auto"/>
                <w:sz w:val="24"/>
                <w:szCs w:val="24"/>
                <w:highlight w:val="none"/>
              </w:rPr>
              <w:t>以合同签订时间为准。</w:t>
            </w:r>
          </w:p>
          <w:p w14:paraId="4465F58E">
            <w:pPr>
              <w:spacing w:line="360" w:lineRule="auto"/>
              <w:ind w:left="105" w:leftChars="50" w:right="105" w:rightChars="50"/>
              <w:rPr>
                <w:rFonts w:hint="default" w:eastAsiaTheme="minorEastAsia"/>
                <w:color w:val="auto"/>
                <w:highlight w:val="none"/>
                <w:lang w:val="en-US" w:eastAsia="zh-CN"/>
              </w:rPr>
            </w:pPr>
          </w:p>
        </w:tc>
      </w:tr>
      <w:tr w14:paraId="1B7B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4805C588">
            <w:pPr>
              <w:spacing w:line="380" w:lineRule="exact"/>
              <w:jc w:val="center"/>
              <w:rPr>
                <w:rFonts w:hint="eastAsia"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54585464">
            <w:pPr>
              <w:spacing w:line="380" w:lineRule="exact"/>
              <w:ind w:left="60" w:right="63" w:rightChars="30"/>
              <w:jc w:val="center"/>
              <w:rPr>
                <w:rFonts w:hint="eastAsia" w:ascii="宋体" w:hAnsi="宋体"/>
                <w:color w:val="auto"/>
                <w:sz w:val="24"/>
                <w:szCs w:val="24"/>
                <w:highlight w:val="none"/>
              </w:rPr>
            </w:pPr>
          </w:p>
        </w:tc>
        <w:tc>
          <w:tcPr>
            <w:tcW w:w="1529" w:type="dxa"/>
            <w:vMerge w:val="continue"/>
            <w:tcBorders>
              <w:left w:val="single" w:color="auto" w:sz="4" w:space="0"/>
              <w:bottom w:val="single" w:color="auto" w:sz="4" w:space="0"/>
              <w:right w:val="single" w:color="auto" w:sz="4" w:space="0"/>
            </w:tcBorders>
            <w:noWrap/>
            <w:vAlign w:val="center"/>
          </w:tcPr>
          <w:p w14:paraId="4D60029E">
            <w:pPr>
              <w:spacing w:line="360" w:lineRule="auto"/>
              <w:ind w:left="218" w:leftChars="104" w:right="80" w:rightChars="38" w:firstLine="4"/>
              <w:jc w:val="left"/>
              <w:rPr>
                <w:rFonts w:hint="eastAsia" w:ascii="宋体" w:hAnsi="宋体"/>
                <w:color w:val="auto"/>
                <w:sz w:val="24"/>
                <w:szCs w:val="24"/>
                <w:highlight w:val="none"/>
              </w:rPr>
            </w:pPr>
          </w:p>
        </w:tc>
        <w:tc>
          <w:tcPr>
            <w:tcW w:w="6349" w:type="dxa"/>
            <w:tcBorders>
              <w:top w:val="single" w:color="auto" w:sz="4" w:space="0"/>
              <w:left w:val="single" w:color="auto" w:sz="4" w:space="0"/>
              <w:bottom w:val="single" w:color="auto" w:sz="4" w:space="0"/>
              <w:right w:val="single" w:color="auto" w:sz="4" w:space="0"/>
            </w:tcBorders>
            <w:noWrap/>
            <w:vAlign w:val="center"/>
          </w:tcPr>
          <w:p w14:paraId="309E5265">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项目管理机构人员：</w:t>
            </w:r>
          </w:p>
          <w:p w14:paraId="6D9B0FCF">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（1）全部满足人员配套要求（见《项目管理机构人员配备要求表》）得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分，不满足不得分。</w:t>
            </w:r>
          </w:p>
          <w:p w14:paraId="0F45E611">
            <w:pPr>
              <w:spacing w:line="360" w:lineRule="auto"/>
              <w:ind w:left="105" w:leftChars="50" w:right="105" w:rightChars="5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增加的拟投入人员具有注册造价工程师或一级注册造价工程师注册证的，每人得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分，本小项最高得</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p w14:paraId="18D17D1C">
            <w:pPr>
              <w:spacing w:line="360" w:lineRule="auto"/>
              <w:ind w:left="105" w:leftChars="50" w:right="105" w:rightChars="50"/>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增加的拟投入人员具有</w:t>
            </w:r>
            <w:r>
              <w:rPr>
                <w:rFonts w:hint="eastAsia" w:ascii="宋体" w:hAnsi="宋体"/>
                <w:color w:val="auto"/>
                <w:sz w:val="24"/>
                <w:szCs w:val="24"/>
                <w:highlight w:val="none"/>
                <w:lang w:val="en-US" w:eastAsia="zh-CN"/>
              </w:rPr>
              <w:t>高级职称的，每人得2分；具有中级职称的，每人得1分；本小项最高得6分。</w:t>
            </w:r>
          </w:p>
          <w:p w14:paraId="28B72445">
            <w:pPr>
              <w:spacing w:line="360" w:lineRule="auto"/>
              <w:ind w:left="105" w:leftChars="50" w:right="105" w:rightChars="5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不满足人员配备要求表基础要求的不得分。</w:t>
            </w:r>
          </w:p>
        </w:tc>
      </w:tr>
      <w:tr w14:paraId="3AF6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restart"/>
            <w:tcBorders>
              <w:top w:val="single" w:color="auto" w:sz="4" w:space="0"/>
              <w:left w:val="single" w:color="auto" w:sz="4" w:space="0"/>
              <w:right w:val="single" w:color="auto" w:sz="4" w:space="0"/>
            </w:tcBorders>
            <w:noWrap/>
            <w:vAlign w:val="center"/>
          </w:tcPr>
          <w:p w14:paraId="795DAD84">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2BF94DF8">
            <w:pPr>
              <w:spacing w:line="380" w:lineRule="exact"/>
              <w:jc w:val="center"/>
              <w:rPr>
                <w:color w:val="auto"/>
                <w:sz w:val="24"/>
                <w:szCs w:val="24"/>
                <w:highlight w:val="none"/>
              </w:rPr>
            </w:pPr>
            <w:r>
              <w:rPr>
                <w:rFonts w:hint="eastAsia" w:hAnsi="宋体"/>
                <w:color w:val="auto"/>
                <w:sz w:val="24"/>
                <w:szCs w:val="24"/>
                <w:highlight w:val="none"/>
              </w:rPr>
              <w:t>（</w:t>
            </w:r>
            <w:r>
              <w:rPr>
                <w:color w:val="auto"/>
                <w:sz w:val="24"/>
                <w:szCs w:val="24"/>
                <w:highlight w:val="none"/>
              </w:rPr>
              <w:t>2</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right w:val="single" w:color="auto" w:sz="4" w:space="0"/>
            </w:tcBorders>
            <w:noWrap/>
            <w:vAlign w:val="center"/>
          </w:tcPr>
          <w:p w14:paraId="1DF25E83">
            <w:pPr>
              <w:spacing w:line="380" w:lineRule="exact"/>
              <w:ind w:left="60" w:right="63" w:rightChars="30"/>
              <w:jc w:val="center"/>
              <w:rPr>
                <w:color w:val="auto"/>
                <w:sz w:val="24"/>
                <w:szCs w:val="24"/>
                <w:highlight w:val="none"/>
              </w:rPr>
            </w:pPr>
            <w:r>
              <w:rPr>
                <w:rFonts w:hint="eastAsia" w:ascii="宋体" w:hAnsi="宋体" w:eastAsia="宋体" w:cs="宋体"/>
                <w:color w:val="auto"/>
                <w:sz w:val="24"/>
                <w:szCs w:val="24"/>
                <w:highlight w:val="none"/>
              </w:rPr>
              <w:t>方案部分（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1529" w:type="dxa"/>
            <w:tcBorders>
              <w:top w:val="single" w:color="auto" w:sz="4" w:space="0"/>
              <w:left w:val="single" w:color="auto" w:sz="4" w:space="0"/>
              <w:bottom w:val="single" w:color="auto" w:sz="4" w:space="0"/>
              <w:right w:val="single" w:color="auto" w:sz="4" w:space="0"/>
            </w:tcBorders>
            <w:noWrap/>
            <w:vAlign w:val="center"/>
          </w:tcPr>
          <w:p w14:paraId="7D1BF308">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管理团队（5分）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3291BDC1">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（1）管理团队组建，有得2分，无得0分。</w:t>
            </w:r>
          </w:p>
          <w:p w14:paraId="1C296E81">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（2）优：造价管理团队组建合理，各专业人员齐全，职责分工明确的，得[3,2]分；</w:t>
            </w:r>
          </w:p>
          <w:p w14:paraId="7C811916">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良：造价管理团队组建较合理，各专业人员基本齐全，职责分工基本明确的，得(2,1)分； </w:t>
            </w:r>
          </w:p>
          <w:p w14:paraId="54C9059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差：造价管理团队组建不合理，各专业人员不齐全，职责分工不明确的，得[1,0]分。</w:t>
            </w:r>
          </w:p>
        </w:tc>
      </w:tr>
      <w:tr w14:paraId="6F3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1079892C">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321944B2">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E36DEE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服务质量、方法及措施</w:t>
            </w:r>
          </w:p>
          <w:p w14:paraId="101CD3F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6F1F727F">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（1）服务质量、方法及措施有得4分，无得0分。</w:t>
            </w:r>
          </w:p>
          <w:p w14:paraId="247865E7">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（2）优：服务的质量、方法及措施完善，组织协调能力强，工作方案思路清晰，操作性强，有严格承诺严格遵守本次委托人对工程造价咨询的各项要求和规定的，得 [6,4]分；</w:t>
            </w:r>
          </w:p>
          <w:p w14:paraId="39EA1AD2">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良：服务的质量、方法及措施较完善，组织协调能力较强，工作方案思路比较清晰，操作性较强评为良，有一般承诺严格遵守本次委托人对工程造价咨询的各项要求和规定的，得 （4,2)分；</w:t>
            </w:r>
          </w:p>
          <w:p w14:paraId="37492AE5">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差：服务的质量、方法及措施一般，组织协调能力一般，工作方案思路清晰度及操作性一般，有承诺但不明确的或无承诺的定的，得 [2,0]分。</w:t>
            </w:r>
          </w:p>
        </w:tc>
      </w:tr>
      <w:tr w14:paraId="1724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7E8E0A23">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0398C0A0">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E1B7E7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重点难点分析</w:t>
            </w:r>
          </w:p>
          <w:p w14:paraId="48CBDD3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（5分）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22E080E8">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（1）重点难点分析有得2分，无得0分。</w:t>
            </w:r>
          </w:p>
          <w:p w14:paraId="19BE1881">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（2）优：针对本项目的特点,清楚专业工程和工序，本项目造价咨询服务各阶段的造价控制的重点难点剖析到位；造价控制技术性合理化切实可行的，得 [3,2]分；</w:t>
            </w:r>
          </w:p>
          <w:p w14:paraId="2CBEC6A2">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良：基本针对本项目工程的特点，比较清楚专业工程和工序，对本项目的造价咨询服务管理重点难点分析一般，合理化建议有一定的可行性的，得 （2,1）分；</w:t>
            </w:r>
          </w:p>
          <w:p w14:paraId="7ADF7D93">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差：未针对本项目特点，专业工程和工序描述不清楚，对本项目的造价咨询服务管理重点难点有基本认识，无合理化建议或建议不可行的，得 [1,0]分。</w:t>
            </w:r>
          </w:p>
        </w:tc>
      </w:tr>
      <w:tr w14:paraId="257A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72708912">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2FA01773">
            <w:pPr>
              <w:rPr>
                <w:color w:val="auto"/>
                <w:sz w:val="24"/>
                <w:szCs w:val="24"/>
                <w:highlight w:val="none"/>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BA2FD8B">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企业规章制度及承诺</w:t>
            </w:r>
          </w:p>
          <w:p w14:paraId="5C872865">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522027B8">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（1）企业规章制度及承诺有得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分，无得0分。</w:t>
            </w:r>
          </w:p>
          <w:p w14:paraId="7BFD2238">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优：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保密承诺的，得 [3,2]分；</w:t>
            </w:r>
          </w:p>
          <w:p w14:paraId="0A15B81B">
            <w:pPr>
              <w:spacing w:line="360" w:lineRule="auto"/>
              <w:ind w:left="218" w:leftChars="104" w:right="80" w:rightChars="38" w:firstLine="4"/>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良：企业规章制度较完善，对本项目造价控制的服务质量保证和承诺较充分，有关于保证明按时按质按量完成委托的咨询业务，对咨询服务的真实性、准确性负责，得（2,1）分；</w:t>
            </w:r>
          </w:p>
          <w:p w14:paraId="4409112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差：企业规章制度不完善，没有对本项目造价控制的服务质量保证和承诺书或承诺书的阐述不明确、不符合招标文件要求的，得 [</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,0]分。</w:t>
            </w:r>
          </w:p>
        </w:tc>
      </w:tr>
      <w:tr w14:paraId="0C97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ign w:val="center"/>
          </w:tcPr>
          <w:p w14:paraId="4E2A4FAD">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2B925DF6">
            <w:pPr>
              <w:spacing w:line="380" w:lineRule="exact"/>
              <w:jc w:val="center"/>
              <w:rPr>
                <w:color w:val="auto"/>
                <w:w w:val="99"/>
                <w:sz w:val="24"/>
                <w:szCs w:val="24"/>
                <w:highlight w:val="none"/>
              </w:rPr>
            </w:pPr>
            <w:r>
              <w:rPr>
                <w:rFonts w:hint="eastAsia" w:hAnsi="宋体"/>
                <w:color w:val="auto"/>
                <w:sz w:val="24"/>
                <w:szCs w:val="24"/>
                <w:highlight w:val="none"/>
              </w:rPr>
              <w:t>（</w:t>
            </w:r>
            <w:r>
              <w:rPr>
                <w:color w:val="auto"/>
                <w:sz w:val="24"/>
                <w:szCs w:val="24"/>
                <w:highlight w:val="none"/>
              </w:rPr>
              <w:t>3</w:t>
            </w:r>
            <w:r>
              <w:rPr>
                <w:rFonts w:hint="eastAsia" w:hAnsi="宋体"/>
                <w:color w:val="auto"/>
                <w:sz w:val="24"/>
                <w:szCs w:val="24"/>
                <w:highlight w:val="none"/>
              </w:rPr>
              <w:t>）</w:t>
            </w:r>
          </w:p>
        </w:tc>
        <w:tc>
          <w:tcPr>
            <w:tcW w:w="974" w:type="dxa"/>
            <w:gridSpan w:val="2"/>
            <w:tcBorders>
              <w:top w:val="single" w:color="auto" w:sz="4" w:space="0"/>
              <w:left w:val="single" w:color="auto" w:sz="4" w:space="0"/>
              <w:bottom w:val="single" w:color="auto" w:sz="4" w:space="0"/>
              <w:right w:val="single" w:color="auto" w:sz="4" w:space="0"/>
            </w:tcBorders>
            <w:noWrap/>
            <w:vAlign w:val="center"/>
          </w:tcPr>
          <w:p w14:paraId="7CF4E247">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价格部分（10分）</w:t>
            </w:r>
          </w:p>
        </w:tc>
        <w:tc>
          <w:tcPr>
            <w:tcW w:w="1529" w:type="dxa"/>
            <w:tcBorders>
              <w:top w:val="single" w:color="auto" w:sz="4" w:space="0"/>
              <w:left w:val="single" w:color="auto" w:sz="4" w:space="0"/>
              <w:bottom w:val="single" w:color="auto" w:sz="4" w:space="0"/>
              <w:right w:val="single" w:color="auto" w:sz="4" w:space="0"/>
            </w:tcBorders>
            <w:noWrap/>
            <w:vAlign w:val="center"/>
          </w:tcPr>
          <w:p w14:paraId="7791A722">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报价得分</w:t>
            </w:r>
          </w:p>
          <w:p w14:paraId="7A7CF113">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（10分）</w:t>
            </w:r>
          </w:p>
        </w:tc>
        <w:tc>
          <w:tcPr>
            <w:tcW w:w="6349" w:type="dxa"/>
            <w:tcBorders>
              <w:top w:val="single" w:color="auto" w:sz="4" w:space="0"/>
              <w:left w:val="single" w:color="auto" w:sz="4" w:space="0"/>
              <w:bottom w:val="single" w:color="auto" w:sz="4" w:space="0"/>
              <w:right w:val="single" w:color="auto" w:sz="4" w:space="0"/>
            </w:tcBorders>
            <w:noWrap/>
            <w:vAlign w:val="center"/>
          </w:tcPr>
          <w:p w14:paraId="779BFAD7">
            <w:pPr>
              <w:spacing w:line="360" w:lineRule="auto"/>
              <w:ind w:left="218" w:leftChars="104"/>
              <w:rPr>
                <w:rFonts w:hint="eastAsia" w:ascii="宋体" w:hAnsi="宋体"/>
                <w:color w:val="auto"/>
                <w:sz w:val="24"/>
                <w:szCs w:val="24"/>
                <w:highlight w:val="none"/>
              </w:rPr>
            </w:pPr>
            <w:r>
              <w:rPr>
                <w:rFonts w:hint="eastAsia" w:ascii="宋体" w:hAnsi="宋体"/>
                <w:color w:val="auto"/>
                <w:sz w:val="24"/>
                <w:szCs w:val="24"/>
                <w:highlight w:val="none"/>
              </w:rPr>
              <w:t>当有效的投标报价等于评标基准价得10分，有效的投标报价与评标基准价相比，每高于评标基准价1%，扣0.</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分，每低于评标基准价1%，扣0.</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分。报价得分保留小数点后2位，第三位小数四舍五入，不足1％的部分按内插法计算，最多扣10分。</w:t>
            </w:r>
          </w:p>
        </w:tc>
      </w:tr>
    </w:tbl>
    <w:p w14:paraId="7BB676CE">
      <w:pPr>
        <w:spacing w:line="360" w:lineRule="auto"/>
        <w:ind w:left="218" w:leftChars="104"/>
        <w:rPr>
          <w:rFonts w:hint="eastAsia" w:ascii="宋体" w:hAnsi="宋体"/>
          <w:color w:val="auto"/>
          <w:sz w:val="24"/>
          <w:szCs w:val="24"/>
          <w:highlight w:val="none"/>
        </w:rPr>
      </w:pPr>
      <w:bookmarkStart w:id="25" w:name="_Toc36814955"/>
      <w:bookmarkStart w:id="26" w:name="_Toc492300628"/>
      <w:r>
        <w:rPr>
          <w:rFonts w:hint="eastAsia" w:ascii="宋体" w:hAnsi="宋体"/>
          <w:color w:val="auto"/>
          <w:sz w:val="24"/>
          <w:szCs w:val="24"/>
          <w:highlight w:val="none"/>
        </w:rPr>
        <w:t>注：</w:t>
      </w:r>
    </w:p>
    <w:p w14:paraId="3C8C748A">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1、本表中要求提供的证明文件如无特别说明，均需提供相关证明文件扫描件并加盖投标人电子印章。</w:t>
      </w:r>
    </w:p>
    <w:p w14:paraId="2284C56E">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2、项目负责人资历及造价咨询服务人员配备情况：</w:t>
      </w:r>
    </w:p>
    <w:p w14:paraId="65D32BB8">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（1）须提供职称证书、执业资格证书、注册证书、毕业证（如需），注册时间以注册证初始注册日期时间起开始计算，工作经验以毕业证为准。</w:t>
      </w:r>
    </w:p>
    <w:p w14:paraId="2EC1BD6C">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（2）所有人员均为投标人正式员工，须提供投标截止时间前近1个月（202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8</w:t>
      </w:r>
      <w:bookmarkStart w:id="68" w:name="_GoBack"/>
      <w:bookmarkEnd w:id="68"/>
      <w:r>
        <w:rPr>
          <w:rFonts w:hint="eastAsia" w:ascii="宋体" w:hAnsi="宋体" w:eastAsia="宋体" w:cs="Times New Roman"/>
          <w:color w:val="auto"/>
          <w:sz w:val="24"/>
          <w:szCs w:val="24"/>
          <w:highlight w:val="none"/>
        </w:rPr>
        <w:t>月）投标人单位（不含投标人企业的子公司，但包括投标人企业非独立法人的分支机构）为拟投入本项目人员购买的社会保险证明文件扫描件并加盖投标人电子印章。注册造价师证书没有注明专业的，专业以全国建筑市场监督公共服务平台（网址：</w:t>
      </w:r>
      <w:r>
        <w:rPr>
          <w:color w:val="auto"/>
          <w:highlight w:val="none"/>
        </w:rPr>
        <w:fldChar w:fldCharType="begin"/>
      </w:r>
      <w:r>
        <w:rPr>
          <w:color w:val="auto"/>
          <w:highlight w:val="none"/>
        </w:rPr>
        <w:instrText xml:space="preserve"> HYPERLINK "https://jzsc.mohurd.gov.cn/）为准。工作经验以毕业证为准。" </w:instrText>
      </w:r>
      <w:r>
        <w:rPr>
          <w:color w:val="auto"/>
          <w:highlight w:val="none"/>
        </w:rPr>
        <w:fldChar w:fldCharType="separate"/>
      </w:r>
      <w:r>
        <w:rPr>
          <w:rFonts w:hint="eastAsia" w:ascii="宋体" w:hAnsi="宋体" w:eastAsia="宋体" w:cs="Times New Roman"/>
          <w:color w:val="auto"/>
          <w:sz w:val="24"/>
          <w:szCs w:val="24"/>
          <w:highlight w:val="none"/>
        </w:rPr>
        <w:t>https://jzsc.mohurd.gov.cn/）为准</w:t>
      </w:r>
      <w:r>
        <w:rPr>
          <w:rFonts w:hint="eastAsia" w:ascii="宋体" w:hAnsi="宋体" w:eastAsia="宋体" w:cs="Times New Roman"/>
          <w:color w:val="auto"/>
          <w:sz w:val="24"/>
          <w:szCs w:val="24"/>
          <w:highlight w:val="none"/>
        </w:rPr>
        <w:fldChar w:fldCharType="end"/>
      </w:r>
      <w:r>
        <w:rPr>
          <w:rFonts w:hint="eastAsia" w:ascii="宋体" w:hAnsi="宋体" w:eastAsia="宋体" w:cs="Times New Roman"/>
          <w:color w:val="auto"/>
          <w:sz w:val="24"/>
          <w:szCs w:val="24"/>
          <w:highlight w:val="none"/>
        </w:rPr>
        <w:t>。</w:t>
      </w:r>
    </w:p>
    <w:p w14:paraId="2913E84F">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等同于注册一级造价工程师。香港专业人士参与投标的，香港专业人士的备案业务范围依据《广东省住房和城乡建设厅关于印发香港工程建设咨询企业和专业人士在粤港澳大湾区内地城市开业执业试点管理暂行办法的通知》（粤建规范〔2020〕1号）确定。</w:t>
      </w:r>
    </w:p>
    <w:p w14:paraId="76C2203F">
      <w:pPr>
        <w:spacing w:line="360" w:lineRule="auto"/>
        <w:ind w:left="218" w:leftChars="10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3、涉及到评分分值或数值范围的解释：（*，*]中方括号为含此数，圆括号为不含此分数。</w:t>
      </w:r>
    </w:p>
    <w:p w14:paraId="77B9879B">
      <w:pPr>
        <w:spacing w:line="360" w:lineRule="auto"/>
        <w:ind w:left="218" w:leftChars="104"/>
        <w:rPr>
          <w:rFonts w:hint="eastAsia" w:ascii="宋体" w:hAnsi="宋体" w:eastAsia="宋体" w:cs="Times New Roman"/>
          <w:color w:val="auto"/>
          <w:sz w:val="24"/>
          <w:szCs w:val="24"/>
          <w:highlight w:val="none"/>
        </w:rPr>
        <w:sectPr>
          <w:pgSz w:w="11905" w:h="16838"/>
          <w:pgMar w:top="1440" w:right="1423" w:bottom="1440" w:left="1588" w:header="720" w:footer="720" w:gutter="0"/>
          <w:cols w:space="425" w:num="1"/>
          <w:docGrid w:type="lines" w:linePitch="286" w:charSpace="0"/>
        </w:sectPr>
      </w:pPr>
      <w:r>
        <w:rPr>
          <w:rFonts w:hint="eastAsia" w:ascii="宋体" w:hAnsi="宋体" w:eastAsia="宋体" w:cs="Times New Roman"/>
          <w:color w:val="auto"/>
          <w:sz w:val="24"/>
          <w:szCs w:val="24"/>
          <w:highlight w:val="none"/>
        </w:rPr>
        <w:t>4、投标人得分为各评委的评分计取的算术平均分，评分如出现小数点，则保留小数点后两位，第三位小数四舍五入。</w:t>
      </w:r>
      <w:bookmarkEnd w:id="25"/>
      <w:bookmarkEnd w:id="26"/>
    </w:p>
    <w:p w14:paraId="1D2BDEF7">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《项目管理机构人员配备要求表》</w:t>
      </w:r>
    </w:p>
    <w:p w14:paraId="7428C7E7">
      <w:pPr>
        <w:spacing w:line="360" w:lineRule="auto"/>
        <w:ind w:left="218" w:leftChars="104"/>
        <w:rPr>
          <w:rFonts w:hint="eastAsia" w:ascii="宋体" w:hAnsi="宋体" w:eastAsia="宋体" w:cs="Times New Roman"/>
          <w:color w:val="auto"/>
          <w:sz w:val="24"/>
          <w:szCs w:val="24"/>
          <w:highlight w:val="none"/>
        </w:rPr>
      </w:pPr>
    </w:p>
    <w:tbl>
      <w:tblPr>
        <w:tblStyle w:val="23"/>
        <w:tblW w:w="14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
        <w:gridCol w:w="1538"/>
        <w:gridCol w:w="5472"/>
        <w:gridCol w:w="4123"/>
        <w:gridCol w:w="1067"/>
      </w:tblGrid>
      <w:tr w14:paraId="2C56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17BE0EF7">
            <w:pPr>
              <w:pageBreakBefore w:val="0"/>
              <w:widowControl w:val="0"/>
              <w:kinsoku/>
              <w:wordWrap/>
              <w:overflowPunct/>
              <w:topLinePunct w:val="0"/>
              <w:autoSpaceDE w:val="0"/>
              <w:autoSpaceDN w:val="0"/>
              <w:bidi w:val="0"/>
              <w:adjustRightInd w:val="0"/>
              <w:spacing w:line="500" w:lineRule="exact"/>
              <w:ind w:right="144"/>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序号</w:t>
            </w:r>
          </w:p>
        </w:tc>
        <w:tc>
          <w:tcPr>
            <w:tcW w:w="1538" w:type="dxa"/>
            <w:tcBorders>
              <w:top w:val="single" w:color="000000" w:sz="4" w:space="0"/>
              <w:left w:val="single" w:color="000000" w:sz="4" w:space="0"/>
              <w:bottom w:val="single" w:color="000000" w:sz="4" w:space="0"/>
              <w:right w:val="single" w:color="000000" w:sz="4" w:space="0"/>
            </w:tcBorders>
            <w:vAlign w:val="center"/>
          </w:tcPr>
          <w:p w14:paraId="5A22F1CB">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岗位人员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0F3F3CD0">
            <w:pPr>
              <w:pageBreakBefore w:val="0"/>
              <w:widowControl w:val="0"/>
              <w:kinsoku/>
              <w:wordWrap/>
              <w:overflowPunct/>
              <w:topLinePunct w:val="0"/>
              <w:autoSpaceDE w:val="0"/>
              <w:autoSpaceDN w:val="0"/>
              <w:bidi w:val="0"/>
              <w:adjustRightInd w:val="0"/>
              <w:spacing w:line="500" w:lineRule="exact"/>
              <w:ind w:left="57" w:leftChars="27" w:right="144" w:firstLine="516" w:firstLineChars="215"/>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职称和资格要求</w:t>
            </w:r>
          </w:p>
        </w:tc>
        <w:tc>
          <w:tcPr>
            <w:tcW w:w="4123" w:type="dxa"/>
            <w:tcBorders>
              <w:top w:val="single" w:color="000000" w:sz="4" w:space="0"/>
              <w:left w:val="single" w:color="000000" w:sz="4" w:space="0"/>
              <w:bottom w:val="single" w:color="000000" w:sz="4" w:space="0"/>
              <w:right w:val="single" w:color="000000" w:sz="4" w:space="0"/>
            </w:tcBorders>
            <w:vAlign w:val="center"/>
          </w:tcPr>
          <w:p w14:paraId="732B707F">
            <w:pPr>
              <w:pageBreakBefore w:val="0"/>
              <w:widowControl w:val="0"/>
              <w:kinsoku/>
              <w:wordWrap/>
              <w:overflowPunct/>
              <w:topLinePunct w:val="0"/>
              <w:autoSpaceDE w:val="0"/>
              <w:autoSpaceDN w:val="0"/>
              <w:bidi w:val="0"/>
              <w:adjustRightInd w:val="0"/>
              <w:spacing w:line="500" w:lineRule="exact"/>
              <w:ind w:left="57" w:leftChars="27" w:right="144" w:firstLine="516" w:firstLineChars="215"/>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职责范围</w:t>
            </w:r>
          </w:p>
        </w:tc>
        <w:tc>
          <w:tcPr>
            <w:tcW w:w="1067" w:type="dxa"/>
            <w:tcBorders>
              <w:top w:val="single" w:color="000000" w:sz="4" w:space="0"/>
              <w:left w:val="single" w:color="000000" w:sz="4" w:space="0"/>
              <w:bottom w:val="single" w:color="000000" w:sz="4" w:space="0"/>
              <w:right w:val="single" w:color="000000" w:sz="4" w:space="0"/>
            </w:tcBorders>
            <w:vAlign w:val="center"/>
          </w:tcPr>
          <w:p w14:paraId="5D1CA3F3">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人数要求</w:t>
            </w:r>
          </w:p>
        </w:tc>
      </w:tr>
      <w:tr w14:paraId="754A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738A59D4">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p>
        </w:tc>
        <w:tc>
          <w:tcPr>
            <w:tcW w:w="1538" w:type="dxa"/>
            <w:tcBorders>
              <w:top w:val="single" w:color="000000" w:sz="4" w:space="0"/>
              <w:left w:val="single" w:color="000000" w:sz="4" w:space="0"/>
              <w:bottom w:val="single" w:color="000000" w:sz="4" w:space="0"/>
              <w:right w:val="single" w:color="000000" w:sz="4" w:space="0"/>
            </w:tcBorders>
            <w:vAlign w:val="center"/>
          </w:tcPr>
          <w:p w14:paraId="3144924F">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项目负责人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2ABEE425">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具有注册造价工程师或注册一级造价工程师（土建专业或安装专业）执业资格证书，</w:t>
            </w:r>
            <w:r>
              <w:rPr>
                <w:rFonts w:hint="eastAsia" w:ascii="宋体" w:eastAsia="宋体" w:cs="宋体"/>
                <w:color w:val="auto"/>
                <w:kern w:val="0"/>
                <w:sz w:val="24"/>
                <w:szCs w:val="24"/>
                <w:highlight w:val="none"/>
              </w:rPr>
              <w:t>具有15</w:t>
            </w:r>
            <w:r>
              <w:rPr>
                <w:rFonts w:hint="eastAsia" w:ascii="宋体" w:eastAsia="宋体" w:cs="宋体"/>
                <w:color w:val="auto"/>
                <w:kern w:val="0"/>
                <w:sz w:val="24"/>
                <w:szCs w:val="24"/>
                <w:highlight w:val="none"/>
                <w:lang w:val="zh-CN"/>
              </w:rPr>
              <w:t>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2CBD5B89">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负责本项目造价咨询服务的总体统筹、协调工作，对服务质量负责。</w:t>
            </w:r>
          </w:p>
        </w:tc>
        <w:tc>
          <w:tcPr>
            <w:tcW w:w="1067" w:type="dxa"/>
            <w:tcBorders>
              <w:top w:val="single" w:color="000000" w:sz="4" w:space="0"/>
              <w:left w:val="single" w:color="000000" w:sz="4" w:space="0"/>
              <w:bottom w:val="single" w:color="000000" w:sz="4" w:space="0"/>
              <w:right w:val="single" w:color="000000" w:sz="4" w:space="0"/>
            </w:tcBorders>
            <w:vAlign w:val="center"/>
          </w:tcPr>
          <w:p w14:paraId="45C4F9CF">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283B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67033901">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w:t>
            </w:r>
          </w:p>
        </w:tc>
        <w:tc>
          <w:tcPr>
            <w:tcW w:w="1538" w:type="dxa"/>
            <w:tcBorders>
              <w:top w:val="single" w:color="000000" w:sz="4" w:space="0"/>
              <w:left w:val="single" w:color="000000" w:sz="4" w:space="0"/>
              <w:bottom w:val="single" w:color="000000" w:sz="4" w:space="0"/>
              <w:right w:val="single" w:color="000000" w:sz="4" w:space="0"/>
            </w:tcBorders>
            <w:vAlign w:val="center"/>
          </w:tcPr>
          <w:p w14:paraId="0107C0F0">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土建专业负责人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71D031B8">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具有注册造价工程师或注册一级造价工程师（土建专业）执业资格证书，</w:t>
            </w:r>
            <w:r>
              <w:rPr>
                <w:rFonts w:hint="eastAsia" w:ascii="宋体" w:eastAsia="宋体" w:cs="宋体"/>
                <w:color w:val="auto"/>
                <w:kern w:val="0"/>
                <w:sz w:val="24"/>
                <w:szCs w:val="24"/>
                <w:highlight w:val="none"/>
              </w:rPr>
              <w:t>具有</w:t>
            </w:r>
            <w:r>
              <w:rPr>
                <w:rFonts w:hint="eastAsia" w:ascii="宋体" w:eastAsia="宋体" w:cs="宋体"/>
                <w:color w:val="auto"/>
                <w:kern w:val="0"/>
                <w:sz w:val="24"/>
                <w:szCs w:val="24"/>
                <w:highlight w:val="none"/>
                <w:lang w:val="zh-CN"/>
              </w:rPr>
              <w:t>10年或以上工作经验。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210D408F">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负责土建、市政、采购、园建绿化等专业造价咨询服务的组织协调工作。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6BE827F2">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3E31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23785D69">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3</w:t>
            </w:r>
          </w:p>
        </w:tc>
        <w:tc>
          <w:tcPr>
            <w:tcW w:w="1538" w:type="dxa"/>
            <w:tcBorders>
              <w:top w:val="single" w:color="000000" w:sz="4" w:space="0"/>
              <w:left w:val="single" w:color="000000" w:sz="4" w:space="0"/>
              <w:bottom w:val="single" w:color="000000" w:sz="4" w:space="0"/>
              <w:right w:val="single" w:color="000000" w:sz="4" w:space="0"/>
            </w:tcBorders>
            <w:vAlign w:val="center"/>
          </w:tcPr>
          <w:p w14:paraId="272A12FD">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土建、市政、园建绿化专业造价人员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2289039E">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具有注册造价工程师或注册一级造价工程师或注册二级造价工程师或造价员证书，以上人员均具有6年或以上工作经验。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392D4CC7">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负责本项目的（包含但不限于）建筑、装修、采购、市政、土石方、室外配套、园建绿化等专业造价咨询服务工作。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7C7B586C">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不少于</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zh-CN"/>
              </w:rPr>
              <w:t>名</w:t>
            </w:r>
          </w:p>
        </w:tc>
      </w:tr>
      <w:tr w14:paraId="6183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6AB0182F">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4</w:t>
            </w:r>
          </w:p>
        </w:tc>
        <w:tc>
          <w:tcPr>
            <w:tcW w:w="1538" w:type="dxa"/>
            <w:tcBorders>
              <w:top w:val="single" w:color="000000" w:sz="4" w:space="0"/>
              <w:left w:val="single" w:color="000000" w:sz="4" w:space="0"/>
              <w:bottom w:val="single" w:color="000000" w:sz="4" w:space="0"/>
              <w:right w:val="single" w:color="000000" w:sz="4" w:space="0"/>
            </w:tcBorders>
            <w:vAlign w:val="center"/>
          </w:tcPr>
          <w:p w14:paraId="6BAB3C9B">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安装专业负责人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1CA5CFF7">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具有注册造价工程师或注册一级造价工程师（安装专业）执业资格证书，</w:t>
            </w:r>
            <w:r>
              <w:rPr>
                <w:rFonts w:hint="eastAsia" w:ascii="宋体" w:eastAsia="宋体" w:cs="宋体"/>
                <w:color w:val="auto"/>
                <w:kern w:val="0"/>
                <w:sz w:val="24"/>
                <w:szCs w:val="24"/>
                <w:highlight w:val="none"/>
              </w:rPr>
              <w:t>具有</w:t>
            </w:r>
            <w:r>
              <w:rPr>
                <w:rFonts w:hint="eastAsia" w:ascii="宋体" w:eastAsia="宋体" w:cs="宋体"/>
                <w:color w:val="auto"/>
                <w:kern w:val="0"/>
                <w:sz w:val="24"/>
                <w:szCs w:val="24"/>
                <w:highlight w:val="none"/>
                <w:lang w:val="zh-CN"/>
              </w:rPr>
              <w:t>10年或以上工作经验。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6FE9861C">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负责安装专业造价咨询服务的组织协调工作。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1D844D1F">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4914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74FD76D4">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p>
        </w:tc>
        <w:tc>
          <w:tcPr>
            <w:tcW w:w="1538" w:type="dxa"/>
            <w:tcBorders>
              <w:top w:val="single" w:color="000000" w:sz="4" w:space="0"/>
              <w:left w:val="single" w:color="000000" w:sz="4" w:space="0"/>
              <w:bottom w:val="single" w:color="000000" w:sz="4" w:space="0"/>
              <w:right w:val="single" w:color="000000" w:sz="4" w:space="0"/>
            </w:tcBorders>
            <w:vAlign w:val="center"/>
          </w:tcPr>
          <w:p w14:paraId="11FAE6F6">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安装专业造价人员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26C8681B">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具有注册造价工程师或注册一级造价工程师或注册二级造价工程师或造价员证书，具有6年或以上工作经验。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012E27DB">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负责本项目的（包含但不限于）照明、给排水、消防、自动报警、通风及排烟、燃气管道、电梯、泛光照明、人防、弱电、变配电、外电等专业造价咨询服务工作。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741B2657">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不少于</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zh-CN"/>
              </w:rPr>
              <w:t>名</w:t>
            </w:r>
          </w:p>
        </w:tc>
      </w:tr>
      <w:tr w14:paraId="59268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1C750C28">
            <w:pPr>
              <w:pageBreakBefore w:val="0"/>
              <w:widowControl w:val="0"/>
              <w:kinsoku/>
              <w:wordWrap/>
              <w:overflowPunct/>
              <w:topLinePunct w:val="0"/>
              <w:autoSpaceDE w:val="0"/>
              <w:autoSpaceDN w:val="0"/>
              <w:bidi w:val="0"/>
              <w:adjustRightInd w:val="0"/>
              <w:spacing w:line="500" w:lineRule="exact"/>
              <w:jc w:val="center"/>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lang w:val="en-US" w:eastAsia="zh-CN"/>
              </w:rPr>
              <w:t>6</w:t>
            </w:r>
          </w:p>
        </w:tc>
        <w:tc>
          <w:tcPr>
            <w:tcW w:w="1538" w:type="dxa"/>
            <w:tcBorders>
              <w:top w:val="single" w:color="000000" w:sz="4" w:space="0"/>
              <w:left w:val="single" w:color="000000" w:sz="4" w:space="0"/>
              <w:bottom w:val="single" w:color="000000" w:sz="4" w:space="0"/>
              <w:right w:val="single" w:color="000000" w:sz="4" w:space="0"/>
            </w:tcBorders>
            <w:vAlign w:val="center"/>
          </w:tcPr>
          <w:p w14:paraId="05C4B0E3">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Times New Roman"/>
                <w:color w:val="auto"/>
                <w:sz w:val="24"/>
                <w:szCs w:val="24"/>
                <w:highlight w:val="none"/>
                <w:lang w:val="zh-CN"/>
              </w:rPr>
            </w:pPr>
            <w:r>
              <w:rPr>
                <w:rFonts w:hint="eastAsia" w:ascii="宋体" w:eastAsia="宋体" w:cs="Times New Roman"/>
                <w:color w:val="auto"/>
                <w:sz w:val="24"/>
                <w:szCs w:val="24"/>
                <w:highlight w:val="none"/>
                <w:lang w:val="zh-CN"/>
              </w:rPr>
              <w:t>资料员、</w:t>
            </w:r>
          </w:p>
          <w:p w14:paraId="7D3EB209">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Times New Roman"/>
                <w:color w:val="auto"/>
                <w:sz w:val="24"/>
                <w:szCs w:val="24"/>
                <w:highlight w:val="none"/>
                <w:lang w:val="zh-CN"/>
              </w:rPr>
            </w:pPr>
            <w:r>
              <w:rPr>
                <w:rFonts w:ascii="宋体" w:eastAsia="宋体" w:cs="Times New Roman"/>
                <w:color w:val="auto"/>
                <w:sz w:val="24"/>
                <w:szCs w:val="24"/>
                <w:highlight w:val="none"/>
                <w:lang w:val="zh-CN"/>
              </w:rPr>
              <w:t xml:space="preserve">    </w:t>
            </w:r>
            <w:r>
              <w:rPr>
                <w:rFonts w:hint="eastAsia" w:ascii="宋体" w:eastAsia="宋体" w:cs="Times New Roman"/>
                <w:color w:val="auto"/>
                <w:sz w:val="24"/>
                <w:szCs w:val="24"/>
                <w:highlight w:val="none"/>
                <w:lang w:val="zh-CN"/>
              </w:rPr>
              <w:t>信息联络员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068D95B8">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具有大专或以上学历，熟悉应用各类办公软件。</w:t>
            </w:r>
          </w:p>
        </w:tc>
        <w:tc>
          <w:tcPr>
            <w:tcW w:w="4123" w:type="dxa"/>
            <w:tcBorders>
              <w:top w:val="single" w:color="000000" w:sz="4" w:space="0"/>
              <w:left w:val="single" w:color="000000" w:sz="4" w:space="0"/>
              <w:bottom w:val="single" w:color="000000" w:sz="4" w:space="0"/>
              <w:right w:val="single" w:color="000000" w:sz="4" w:space="0"/>
            </w:tcBorders>
            <w:vAlign w:val="center"/>
          </w:tcPr>
          <w:p w14:paraId="30440623">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Times New Roman"/>
                <w:color w:val="auto"/>
                <w:sz w:val="24"/>
                <w:szCs w:val="24"/>
                <w:highlight w:val="none"/>
                <w:lang w:val="zh-CN"/>
              </w:rPr>
            </w:pPr>
            <w:r>
              <w:rPr>
                <w:rFonts w:hint="eastAsia" w:ascii="宋体" w:eastAsia="宋体" w:cs="Times New Roman"/>
                <w:color w:val="auto"/>
                <w:sz w:val="24"/>
                <w:szCs w:val="24"/>
                <w:highlight w:val="none"/>
                <w:lang w:val="zh-CN"/>
              </w:rPr>
              <w:t>负责本项目资料整理及报送，信息联络管理等工作。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30EDA4A8">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1名</w:t>
            </w:r>
          </w:p>
        </w:tc>
      </w:tr>
    </w:tbl>
    <w:p w14:paraId="5BC9AF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18805EE">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（1）以上项目组成人员资历证明材料为满足基本要求的相关证明资料，按要求提供评审资料，并提供至投标截止日近1个月（202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月）投标人单位为其购买的社保行政主管部门出具的社保证明扫描件等。工作经验年限以毕业证</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为准。</w:t>
      </w:r>
    </w:p>
    <w:p w14:paraId="317BF9C4">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14:paraId="78859AB3">
      <w:pPr>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（3）以上人员数量为满足招标人服务要求的最低数量标准，投标人可以提供更多数量的专业人员，但专业技术水平和资历要求必须满足或高于招标人所要求的条件。</w:t>
      </w:r>
    </w:p>
    <w:p w14:paraId="5E0E9028">
      <w:pPr>
        <w:spacing w:line="360" w:lineRule="auto"/>
        <w:ind w:left="218" w:leftChars="104"/>
        <w:rPr>
          <w:rFonts w:hint="eastAsia" w:ascii="宋体" w:hAnsi="宋体" w:eastAsia="宋体" w:cs="Times New Roman"/>
          <w:color w:val="auto"/>
          <w:sz w:val="24"/>
          <w:szCs w:val="24"/>
          <w:highlight w:val="none"/>
        </w:rPr>
        <w:sectPr>
          <w:pgSz w:w="16838" w:h="11905" w:orient="landscape"/>
          <w:pgMar w:top="1588" w:right="1440" w:bottom="1423" w:left="1440" w:header="720" w:footer="720" w:gutter="0"/>
          <w:cols w:space="425" w:num="1"/>
          <w:docGrid w:type="lines" w:linePitch="286" w:charSpace="0"/>
        </w:sectPr>
      </w:pPr>
    </w:p>
    <w:p w14:paraId="78F32829">
      <w:pPr>
        <w:pStyle w:val="2"/>
        <w:pageBreakBefore/>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评标方法</w:t>
      </w:r>
    </w:p>
    <w:p w14:paraId="297306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若两家或以上的投标人总得分相同时，以投标总报价较低的排前；如仍存在相同情况，则由评标委员会投票表决推荐排名优先的投标人。</w:t>
      </w:r>
    </w:p>
    <w:p w14:paraId="1F1EBE68">
      <w:pPr>
        <w:pStyle w:val="2"/>
        <w:keepNext w:val="0"/>
        <w:keepLines w:val="0"/>
        <w:spacing w:before="143"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评审标准</w:t>
      </w:r>
    </w:p>
    <w:p w14:paraId="72287D19">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初步评审标准</w:t>
      </w:r>
    </w:p>
    <w:p w14:paraId="1FDA8C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形式评审标准：见评标办法前附表。</w:t>
      </w:r>
    </w:p>
    <w:p w14:paraId="4394EA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0BB22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13564CC8">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分值构成与评分标准</w:t>
      </w:r>
    </w:p>
    <w:p w14:paraId="2C59BB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0C59A4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645C2B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（2）服务方案部分：见评标办法前附表；</w:t>
      </w:r>
    </w:p>
    <w:p w14:paraId="449968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70C638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2857D9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66DF7B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7E03FF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24441A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54A9B5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6776D9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（2）服务方案评分标准：见评标办法前附表；</w:t>
      </w:r>
    </w:p>
    <w:p w14:paraId="103720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r>
        <w:rPr>
          <w:rFonts w:ascii="宋体" w:hAnsi="宋体" w:eastAsia="宋体" w:cs="宋体"/>
          <w:color w:val="auto"/>
          <w:sz w:val="24"/>
          <w:szCs w:val="24"/>
          <w:highlight w:val="none"/>
        </w:rPr>
        <w:t>；</w:t>
      </w:r>
    </w:p>
    <w:p w14:paraId="1CD484C0">
      <w:pPr>
        <w:pStyle w:val="2"/>
        <w:keepNext w:val="0"/>
        <w:keepLines w:val="0"/>
        <w:spacing w:before="143"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p>
    <w:p w14:paraId="6E0A4AA4">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初步评审</w:t>
      </w:r>
    </w:p>
    <w:p w14:paraId="7051AF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E3575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75F564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56E6AD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（2）有串通投标、行贿等违法行为。</w:t>
      </w:r>
    </w:p>
    <w:p w14:paraId="2D8C7D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07E99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59BAF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0E31266F">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注：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2B40AE34">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不得将文件顺序、明显的文字错误等列为否决投标的情形。若出现评标委员会否决投标的，应在评标报告中载明否决投标的具体情形、原因。</w:t>
      </w:r>
    </w:p>
    <w:p w14:paraId="33D7101F">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详细评审</w:t>
      </w:r>
    </w:p>
    <w:p w14:paraId="42B89E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评标委员会按本章第2.2款规定的量化因素和分值进行打分，并计算出综合评估得分。</w:t>
      </w:r>
    </w:p>
    <w:p w14:paraId="5E7EB8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（1）按本章第2.2.4（1）目规定的评审因素和分值对资信业绩部分计算出得分A；</w:t>
      </w:r>
    </w:p>
    <w:p w14:paraId="74F352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（2）按本章第2.2.4（2）目规定的评审因素和分值对服务方案部分计算出得分B；</w:t>
      </w:r>
    </w:p>
    <w:p w14:paraId="23B12A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w:t>
      </w:r>
    </w:p>
    <w:p w14:paraId="02CCEB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评分分值计算保留小数点后两位，小数点后第三位“四舍五入”。投标人得分为各评委的评分计取的算术平均分。</w:t>
      </w:r>
    </w:p>
    <w:p w14:paraId="6A8A51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投标人总得分=A+B+C。</w:t>
      </w:r>
    </w:p>
    <w:p w14:paraId="6A35DE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8541138">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投标文件的澄清</w:t>
      </w:r>
    </w:p>
    <w:p w14:paraId="72E737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A7BD5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04F1EF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评标委员会对投标人提交的澄清、说明或补正有疑问的，可以要求投标人进一步澄清、说明或补正，直至满足评标委员会的要求。</w:t>
      </w:r>
    </w:p>
    <w:p w14:paraId="7C22FECC">
      <w:pPr>
        <w:pStyle w:val="4"/>
        <w:widowControl/>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评标结果</w:t>
      </w:r>
    </w:p>
    <w:p w14:paraId="19A865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1FBE45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319E25D8">
      <w:pPr>
        <w:jc w:val="left"/>
        <w:rPr>
          <w:rFonts w:hint="eastAsia" w:ascii="宋体" w:hAnsi="宋体" w:eastAsia="宋体" w:cs="宋体"/>
          <w:color w:val="auto"/>
          <w:sz w:val="24"/>
          <w:szCs w:val="24"/>
          <w:highlight w:val="none"/>
        </w:rPr>
      </w:pPr>
      <w:bookmarkStart w:id="27" w:name="_Toc13316"/>
      <w:bookmarkStart w:id="28" w:name="_Toc19191"/>
      <w:bookmarkStart w:id="29" w:name="_Toc10794"/>
      <w:bookmarkStart w:id="30" w:name="_Toc14499"/>
    </w:p>
    <w:p w14:paraId="238635E6">
      <w:pPr>
        <w:jc w:val="left"/>
        <w:rPr>
          <w:rFonts w:hint="eastAsia" w:ascii="宋体" w:hAnsi="宋体" w:eastAsia="宋体" w:cs="宋体"/>
          <w:color w:val="auto"/>
          <w:sz w:val="24"/>
          <w:szCs w:val="24"/>
          <w:highlight w:val="none"/>
        </w:rPr>
      </w:pPr>
    </w:p>
    <w:p w14:paraId="1B061A5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bookmarkEnd w:id="27"/>
      <w:bookmarkEnd w:id="28"/>
      <w:bookmarkEnd w:id="29"/>
      <w:bookmarkEnd w:id="30"/>
    </w:p>
    <w:p w14:paraId="34823366">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评标委员会成员声明</w:t>
      </w:r>
    </w:p>
    <w:p w14:paraId="79E0C2A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5A7F90B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5E7E4F9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B9EE30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7A811C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7C613A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091119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E8DE17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13CF77CE">
      <w:pPr>
        <w:ind w:firstLine="480" w:firstLineChars="200"/>
        <w:rPr>
          <w:rFonts w:hint="eastAsia" w:ascii="宋体" w:hAnsi="宋体" w:eastAsia="宋体" w:cs="宋体"/>
          <w:color w:val="auto"/>
          <w:sz w:val="24"/>
          <w:szCs w:val="24"/>
          <w:highlight w:val="none"/>
        </w:rPr>
      </w:pPr>
    </w:p>
    <w:p w14:paraId="05DCF7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1B7FC745">
      <w:pPr>
        <w:spacing w:line="360" w:lineRule="auto"/>
        <w:rPr>
          <w:rFonts w:hint="eastAsia" w:ascii="宋体" w:hAnsi="宋体" w:eastAsia="宋体" w:cs="宋体"/>
          <w:b/>
          <w:color w:val="auto"/>
          <w:kern w:val="0"/>
          <w:sz w:val="24"/>
          <w:szCs w:val="24"/>
          <w:highlight w:val="none"/>
          <w:u w:val="single"/>
        </w:rPr>
        <w:sectPr>
          <w:pgSz w:w="11905" w:h="16838"/>
          <w:pgMar w:top="1440" w:right="1423" w:bottom="1440" w:left="1588" w:header="720" w:footer="720" w:gutter="0"/>
          <w:cols w:space="425" w:num="1"/>
          <w:docGrid w:type="lines" w:linePitch="286" w:charSpace="0"/>
        </w:sectPr>
      </w:pPr>
    </w:p>
    <w:p w14:paraId="59D3DD6E">
      <w:pPr>
        <w:pStyle w:val="3"/>
        <w:keepNext w:val="0"/>
        <w:keepLines w:val="0"/>
        <w:pageBreakBefore/>
        <w:spacing w:before="0" w:after="120" w:line="360" w:lineRule="auto"/>
        <w:jc w:val="center"/>
        <w:rPr>
          <w:rFonts w:hint="eastAsia" w:ascii="宋体" w:hAnsi="宋体" w:cs="宋体"/>
          <w:color w:val="auto"/>
          <w:sz w:val="36"/>
          <w:szCs w:val="36"/>
          <w:highlight w:val="none"/>
        </w:rPr>
      </w:pPr>
      <w:bookmarkStart w:id="31" w:name="_Toc13716"/>
      <w:bookmarkStart w:id="32" w:name="_Toc29311"/>
      <w:bookmarkStart w:id="33" w:name="_Toc460"/>
      <w:bookmarkStart w:id="34" w:name="_Toc5503"/>
      <w:bookmarkStart w:id="35" w:name="_Toc20421"/>
      <w:r>
        <w:rPr>
          <w:rFonts w:hint="eastAsia" w:ascii="宋体" w:hAnsi="宋体" w:cs="宋体"/>
          <w:color w:val="auto"/>
          <w:sz w:val="36"/>
          <w:szCs w:val="36"/>
          <w:highlight w:val="none"/>
        </w:rPr>
        <w:t>第四章 合同条款及格式</w:t>
      </w:r>
      <w:bookmarkEnd w:id="31"/>
      <w:bookmarkEnd w:id="32"/>
      <w:bookmarkEnd w:id="33"/>
      <w:bookmarkEnd w:id="34"/>
      <w:bookmarkEnd w:id="35"/>
    </w:p>
    <w:p w14:paraId="197609AA">
      <w:pPr>
        <w:jc w:val="center"/>
        <w:rPr>
          <w:rFonts w:hint="eastAsia" w:ascii="宋体" w:hAnsi="宋体" w:eastAsia="宋体" w:cs="宋体"/>
          <w:b/>
          <w:color w:val="auto"/>
          <w:kern w:val="44"/>
          <w:sz w:val="24"/>
          <w:szCs w:val="24"/>
          <w:highlight w:val="none"/>
        </w:rPr>
      </w:pPr>
      <w:r>
        <w:rPr>
          <w:rFonts w:hint="eastAsia" w:ascii="宋体" w:hAnsi="宋体" w:eastAsia="宋体" w:cs="宋体"/>
          <w:color w:val="auto"/>
          <w:sz w:val="30"/>
          <w:szCs w:val="30"/>
          <w:highlight w:val="none"/>
        </w:rPr>
        <w:t>（另册）</w:t>
      </w:r>
    </w:p>
    <w:p w14:paraId="70B0C03C">
      <w:pPr>
        <w:rPr>
          <w:rFonts w:hint="eastAsia" w:ascii="宋体" w:hAnsi="宋体" w:eastAsia="宋体" w:cs="宋体"/>
          <w:b/>
          <w:color w:val="auto"/>
          <w:kern w:val="44"/>
          <w:sz w:val="24"/>
          <w:szCs w:val="24"/>
          <w:highlight w:val="none"/>
        </w:rPr>
        <w:sectPr>
          <w:pgSz w:w="11905" w:h="16838"/>
          <w:pgMar w:top="1440" w:right="1425" w:bottom="1440" w:left="1800" w:header="720" w:footer="720" w:gutter="0"/>
          <w:cols w:space="425" w:num="1"/>
          <w:docGrid w:type="lines" w:linePitch="286" w:charSpace="0"/>
        </w:sectPr>
      </w:pPr>
    </w:p>
    <w:p w14:paraId="726D00A9">
      <w:pPr>
        <w:pStyle w:val="3"/>
        <w:keepNext w:val="0"/>
        <w:keepLines w:val="0"/>
        <w:jc w:val="center"/>
        <w:rPr>
          <w:rFonts w:hint="eastAsia" w:ascii="宋体" w:hAnsi="宋体"/>
          <w:color w:val="auto"/>
          <w:highlight w:val="none"/>
        </w:rPr>
      </w:pPr>
      <w:bookmarkStart w:id="36" w:name="_Toc4548"/>
      <w:bookmarkStart w:id="37" w:name="_Toc6998"/>
      <w:bookmarkStart w:id="38" w:name="_Toc18708"/>
      <w:bookmarkStart w:id="39" w:name="_Toc24157"/>
      <w:bookmarkStart w:id="40" w:name="_Toc19083"/>
      <w:r>
        <w:rPr>
          <w:rFonts w:hint="eastAsia" w:ascii="宋体" w:hAnsi="宋体" w:cs="宋体"/>
          <w:color w:val="auto"/>
          <w:sz w:val="36"/>
          <w:szCs w:val="36"/>
          <w:highlight w:val="none"/>
        </w:rPr>
        <w:t>第五章 委托人要求</w:t>
      </w:r>
      <w:bookmarkEnd w:id="36"/>
      <w:bookmarkEnd w:id="37"/>
      <w:bookmarkEnd w:id="38"/>
      <w:bookmarkEnd w:id="39"/>
      <w:bookmarkEnd w:id="40"/>
    </w:p>
    <w:p w14:paraId="69D495DE">
      <w:pPr>
        <w:tabs>
          <w:tab w:val="left" w:pos="9100"/>
        </w:tabs>
        <w:autoSpaceDE w:val="0"/>
        <w:autoSpaceDN w:val="0"/>
        <w:spacing w:line="360" w:lineRule="auto"/>
        <w:ind w:firstLine="480" w:firstLineChars="200"/>
        <w:jc w:val="center"/>
        <w:rPr>
          <w:rFonts w:hint="eastAsia" w:ascii="宋体" w:hAnsi="宋体" w:cs="宋体"/>
          <w:color w:val="auto"/>
          <w:kern w:val="0"/>
          <w:sz w:val="24"/>
          <w:szCs w:val="24"/>
          <w:highlight w:val="none"/>
        </w:rPr>
      </w:pPr>
      <w:bookmarkStart w:id="41" w:name="_Toc433201692"/>
      <w:bookmarkStart w:id="42" w:name="_Toc433202525"/>
      <w:bookmarkStart w:id="43" w:name="_Toc388458956"/>
      <w:bookmarkStart w:id="44" w:name="_Toc509900376"/>
      <w:r>
        <w:rPr>
          <w:rFonts w:hint="eastAsia" w:ascii="宋体" w:hAnsi="宋体" w:cs="宋体"/>
          <w:color w:val="auto"/>
          <w:kern w:val="0"/>
          <w:sz w:val="24"/>
          <w:szCs w:val="24"/>
          <w:highlight w:val="none"/>
        </w:rPr>
        <w:t>具体委托人要求内容以合同约定为准。</w:t>
      </w:r>
    </w:p>
    <w:bookmarkEnd w:id="41"/>
    <w:bookmarkEnd w:id="42"/>
    <w:bookmarkEnd w:id="43"/>
    <w:bookmarkEnd w:id="44"/>
    <w:p w14:paraId="6F694087">
      <w:pPr>
        <w:pStyle w:val="3"/>
        <w:keepNext w:val="0"/>
        <w:keepLines w:val="0"/>
        <w:spacing w:before="0" w:after="120" w:line="360" w:lineRule="auto"/>
        <w:jc w:val="center"/>
        <w:rPr>
          <w:rFonts w:hint="eastAsia" w:ascii="宋体" w:hAnsi="宋体" w:cs="宋体"/>
          <w:color w:val="auto"/>
          <w:sz w:val="36"/>
          <w:szCs w:val="36"/>
          <w:highlight w:val="none"/>
        </w:rPr>
        <w:sectPr>
          <w:pgSz w:w="11905" w:h="16838"/>
          <w:pgMar w:top="1440" w:right="1425" w:bottom="1440" w:left="1800" w:header="720" w:footer="720" w:gutter="0"/>
          <w:cols w:space="425" w:num="1"/>
          <w:docGrid w:type="lines" w:linePitch="286" w:charSpace="0"/>
        </w:sectPr>
      </w:pPr>
    </w:p>
    <w:p w14:paraId="72C3EB76">
      <w:pPr>
        <w:pStyle w:val="3"/>
        <w:keepNext w:val="0"/>
        <w:keepLines w:val="0"/>
        <w:spacing w:before="0" w:after="120" w:line="360" w:lineRule="auto"/>
        <w:jc w:val="center"/>
        <w:rPr>
          <w:rFonts w:hint="eastAsia" w:ascii="宋体" w:hAnsi="宋体" w:cs="宋体"/>
          <w:color w:val="auto"/>
          <w:sz w:val="36"/>
          <w:szCs w:val="36"/>
          <w:highlight w:val="none"/>
        </w:rPr>
      </w:pPr>
      <w:bookmarkStart w:id="45" w:name="_Toc13718"/>
      <w:bookmarkStart w:id="46" w:name="_Toc15242"/>
      <w:bookmarkStart w:id="47" w:name="_Toc26650"/>
      <w:bookmarkStart w:id="48" w:name="_Toc11003"/>
      <w:bookmarkStart w:id="49" w:name="_Toc12995"/>
      <w:r>
        <w:rPr>
          <w:rFonts w:hint="eastAsia" w:ascii="宋体" w:hAnsi="宋体" w:cs="宋体"/>
          <w:color w:val="auto"/>
          <w:sz w:val="36"/>
          <w:szCs w:val="36"/>
          <w:highlight w:val="none"/>
        </w:rPr>
        <w:t>第六章 投标文件格式</w:t>
      </w:r>
      <w:bookmarkEnd w:id="45"/>
      <w:bookmarkEnd w:id="46"/>
      <w:bookmarkEnd w:id="47"/>
      <w:bookmarkEnd w:id="48"/>
      <w:bookmarkEnd w:id="49"/>
    </w:p>
    <w:p w14:paraId="051B908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14:paraId="7923918E">
      <w:pPr>
        <w:rPr>
          <w:rFonts w:hint="eastAsia" w:ascii="宋体" w:hAnsi="宋体" w:eastAsia="宋体" w:cs="宋体"/>
          <w:color w:val="auto"/>
          <w:sz w:val="20"/>
          <w:szCs w:val="20"/>
          <w:highlight w:val="none"/>
        </w:rPr>
      </w:pPr>
    </w:p>
    <w:p w14:paraId="2DC02D03">
      <w:pPr>
        <w:rPr>
          <w:rFonts w:hint="eastAsia" w:ascii="宋体" w:hAnsi="宋体" w:eastAsia="宋体" w:cs="宋体"/>
          <w:color w:val="auto"/>
          <w:sz w:val="20"/>
          <w:szCs w:val="20"/>
          <w:highlight w:val="none"/>
        </w:rPr>
      </w:pPr>
    </w:p>
    <w:p w14:paraId="34534E05">
      <w:pPr>
        <w:rPr>
          <w:rFonts w:hint="eastAsia" w:ascii="宋体" w:hAnsi="宋体" w:eastAsia="宋体" w:cs="宋体"/>
          <w:color w:val="auto"/>
          <w:sz w:val="20"/>
          <w:szCs w:val="20"/>
          <w:highlight w:val="none"/>
        </w:rPr>
      </w:pPr>
    </w:p>
    <w:p w14:paraId="2428AB1C">
      <w:pPr>
        <w:rPr>
          <w:rFonts w:hint="eastAsia" w:ascii="宋体" w:hAnsi="宋体" w:eastAsia="宋体" w:cs="宋体"/>
          <w:color w:val="auto"/>
          <w:sz w:val="20"/>
          <w:szCs w:val="20"/>
          <w:highlight w:val="none"/>
        </w:rPr>
      </w:pPr>
    </w:p>
    <w:p w14:paraId="171840DE">
      <w:pPr>
        <w:rPr>
          <w:rFonts w:hint="eastAsia" w:ascii="宋体" w:hAnsi="宋体" w:eastAsia="宋体" w:cs="宋体"/>
          <w:color w:val="auto"/>
          <w:sz w:val="20"/>
          <w:szCs w:val="20"/>
          <w:highlight w:val="none"/>
        </w:rPr>
      </w:pPr>
    </w:p>
    <w:p w14:paraId="629E7D23">
      <w:pPr>
        <w:rPr>
          <w:rFonts w:hint="eastAsia" w:ascii="宋体" w:hAnsi="宋体" w:eastAsia="宋体" w:cs="宋体"/>
          <w:color w:val="auto"/>
          <w:sz w:val="20"/>
          <w:szCs w:val="20"/>
          <w:highlight w:val="none"/>
        </w:rPr>
      </w:pPr>
    </w:p>
    <w:p w14:paraId="30ED0A6A">
      <w:pPr>
        <w:rPr>
          <w:rFonts w:hint="eastAsia" w:ascii="宋体" w:hAnsi="宋体" w:eastAsia="宋体" w:cs="宋体"/>
          <w:color w:val="auto"/>
          <w:sz w:val="20"/>
          <w:szCs w:val="20"/>
          <w:highlight w:val="none"/>
        </w:rPr>
      </w:pPr>
    </w:p>
    <w:p w14:paraId="7CA76763">
      <w:pPr>
        <w:rPr>
          <w:rFonts w:hint="eastAsia" w:ascii="宋体" w:hAnsi="宋体" w:eastAsia="宋体" w:cs="宋体"/>
          <w:color w:val="auto"/>
          <w:sz w:val="20"/>
          <w:szCs w:val="20"/>
          <w:highlight w:val="none"/>
        </w:rPr>
      </w:pPr>
    </w:p>
    <w:p w14:paraId="5684DA8A">
      <w:pPr>
        <w:rPr>
          <w:rFonts w:hint="eastAsia" w:ascii="宋体" w:hAnsi="宋体" w:eastAsia="宋体" w:cs="宋体"/>
          <w:color w:val="auto"/>
          <w:sz w:val="20"/>
          <w:szCs w:val="20"/>
          <w:highlight w:val="none"/>
        </w:rPr>
      </w:pPr>
    </w:p>
    <w:p w14:paraId="7CA371FA">
      <w:pPr>
        <w:rPr>
          <w:rFonts w:hint="eastAsia" w:ascii="宋体" w:hAnsi="宋体" w:eastAsia="宋体" w:cs="宋体"/>
          <w:color w:val="auto"/>
          <w:sz w:val="20"/>
          <w:szCs w:val="20"/>
          <w:highlight w:val="none"/>
        </w:rPr>
      </w:pPr>
    </w:p>
    <w:p w14:paraId="74D4910E">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 标 文 件</w:t>
      </w:r>
    </w:p>
    <w:p w14:paraId="0F52DBBC">
      <w:pPr>
        <w:rPr>
          <w:rFonts w:hint="eastAsia" w:ascii="宋体" w:hAnsi="宋体" w:eastAsia="宋体" w:cs="宋体"/>
          <w:color w:val="auto"/>
          <w:sz w:val="28"/>
          <w:szCs w:val="28"/>
          <w:highlight w:val="none"/>
        </w:rPr>
      </w:pPr>
    </w:p>
    <w:p w14:paraId="6A9A4BDA">
      <w:pPr>
        <w:rPr>
          <w:rFonts w:hint="eastAsia" w:ascii="宋体" w:hAnsi="宋体" w:eastAsia="宋体" w:cs="宋体"/>
          <w:color w:val="auto"/>
          <w:sz w:val="28"/>
          <w:szCs w:val="28"/>
          <w:highlight w:val="none"/>
        </w:rPr>
      </w:pPr>
    </w:p>
    <w:p w14:paraId="59382443">
      <w:pPr>
        <w:rPr>
          <w:rFonts w:hint="eastAsia" w:ascii="宋体" w:hAnsi="宋体" w:eastAsia="宋体" w:cs="宋体"/>
          <w:color w:val="auto"/>
          <w:sz w:val="28"/>
          <w:szCs w:val="28"/>
          <w:highlight w:val="none"/>
        </w:rPr>
      </w:pPr>
    </w:p>
    <w:p w14:paraId="6900ED2F">
      <w:pPr>
        <w:rPr>
          <w:rFonts w:hint="eastAsia" w:ascii="宋体" w:hAnsi="宋体" w:eastAsia="宋体" w:cs="宋体"/>
          <w:color w:val="auto"/>
          <w:sz w:val="28"/>
          <w:szCs w:val="28"/>
          <w:highlight w:val="none"/>
        </w:rPr>
      </w:pPr>
    </w:p>
    <w:p w14:paraId="34C82160">
      <w:pPr>
        <w:rPr>
          <w:rFonts w:hint="eastAsia" w:ascii="宋体" w:hAnsi="宋体" w:eastAsia="宋体" w:cs="宋体"/>
          <w:color w:val="auto"/>
          <w:sz w:val="28"/>
          <w:szCs w:val="28"/>
          <w:highlight w:val="none"/>
        </w:rPr>
      </w:pPr>
    </w:p>
    <w:p w14:paraId="793F8B55">
      <w:pPr>
        <w:rPr>
          <w:rFonts w:hint="eastAsia" w:ascii="宋体" w:hAnsi="宋体" w:eastAsia="宋体" w:cs="宋体"/>
          <w:color w:val="auto"/>
          <w:sz w:val="28"/>
          <w:szCs w:val="28"/>
          <w:highlight w:val="none"/>
        </w:rPr>
      </w:pPr>
    </w:p>
    <w:p w14:paraId="14995DD4">
      <w:pPr>
        <w:rPr>
          <w:rFonts w:hint="eastAsia" w:ascii="宋体" w:hAnsi="宋体" w:eastAsia="宋体" w:cs="宋体"/>
          <w:color w:val="auto"/>
          <w:sz w:val="28"/>
          <w:szCs w:val="28"/>
          <w:highlight w:val="none"/>
        </w:rPr>
      </w:pPr>
    </w:p>
    <w:p w14:paraId="36DC2479">
      <w:pPr>
        <w:rPr>
          <w:rFonts w:hint="eastAsia" w:ascii="宋体" w:hAnsi="宋体" w:eastAsia="宋体" w:cs="宋体"/>
          <w:color w:val="auto"/>
          <w:sz w:val="28"/>
          <w:szCs w:val="28"/>
          <w:highlight w:val="none"/>
        </w:rPr>
      </w:pPr>
    </w:p>
    <w:p w14:paraId="6F41C632">
      <w:pPr>
        <w:rPr>
          <w:rFonts w:hint="eastAsia" w:ascii="宋体" w:hAnsi="宋体" w:eastAsia="宋体" w:cs="宋体"/>
          <w:color w:val="auto"/>
          <w:sz w:val="28"/>
          <w:szCs w:val="28"/>
          <w:highlight w:val="none"/>
        </w:rPr>
      </w:pPr>
    </w:p>
    <w:p w14:paraId="17361B76">
      <w:pPr>
        <w:rPr>
          <w:rFonts w:hint="eastAsia" w:ascii="宋体" w:hAnsi="宋体" w:eastAsia="宋体" w:cs="宋体"/>
          <w:color w:val="auto"/>
          <w:sz w:val="28"/>
          <w:szCs w:val="28"/>
          <w:highlight w:val="none"/>
        </w:rPr>
      </w:pPr>
    </w:p>
    <w:p w14:paraId="038DCB62">
      <w:pPr>
        <w:spacing w:line="360" w:lineRule="auto"/>
        <w:rPr>
          <w:rFonts w:hint="eastAsia" w:ascii="宋体" w:hAnsi="宋体" w:eastAsia="宋体" w:cs="宋体"/>
          <w:color w:val="auto"/>
          <w:sz w:val="28"/>
          <w:szCs w:val="28"/>
          <w:highlight w:val="none"/>
        </w:rPr>
      </w:pPr>
    </w:p>
    <w:p w14:paraId="2F20595C">
      <w:pPr>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4C96739A">
      <w:pPr>
        <w:spacing w:line="360" w:lineRule="auto"/>
        <w:ind w:firstLine="1120" w:firstLineChars="4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p>
    <w:p w14:paraId="4F8A6B0B">
      <w:pPr>
        <w:jc w:val="center"/>
        <w:rPr>
          <w:rFonts w:hint="eastAsia" w:ascii="宋体" w:hAnsi="宋体" w:eastAsia="宋体" w:cs="宋体"/>
          <w:color w:val="auto"/>
          <w:sz w:val="28"/>
          <w:szCs w:val="28"/>
          <w:highlight w:val="none"/>
        </w:rPr>
      </w:pPr>
    </w:p>
    <w:p w14:paraId="481EE689">
      <w:pPr>
        <w:jc w:val="cente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年  月  日</w:t>
      </w:r>
    </w:p>
    <w:p w14:paraId="67D50795">
      <w:pPr>
        <w:rPr>
          <w:rFonts w:hint="eastAsia" w:ascii="宋体" w:hAnsi="宋体" w:eastAsia="宋体" w:cs="宋体"/>
          <w:color w:val="auto"/>
          <w:szCs w:val="21"/>
          <w:highlight w:val="none"/>
        </w:rPr>
      </w:pPr>
    </w:p>
    <w:p w14:paraId="056DBC0C">
      <w:pPr>
        <w:rPr>
          <w:rFonts w:hint="eastAsia" w:ascii="宋体" w:hAnsi="宋体" w:eastAsia="宋体" w:cs="宋体"/>
          <w:b/>
          <w:color w:val="auto"/>
          <w:kern w:val="0"/>
          <w:sz w:val="32"/>
          <w:szCs w:val="32"/>
          <w:highlight w:val="none"/>
        </w:rPr>
        <w:sectPr>
          <w:pgSz w:w="11905" w:h="16838"/>
          <w:pgMar w:top="1440" w:right="1425" w:bottom="1440" w:left="1800" w:header="720" w:footer="720" w:gutter="0"/>
          <w:cols w:space="425" w:num="1"/>
          <w:docGrid w:type="lines" w:linePitch="286" w:charSpace="0"/>
        </w:sectPr>
      </w:pPr>
    </w:p>
    <w:p w14:paraId="2456F96F">
      <w:pPr>
        <w:rPr>
          <w:rFonts w:hint="eastAsia" w:ascii="宋体" w:hAnsi="宋体" w:eastAsia="宋体" w:cs="宋体"/>
          <w:color w:val="auto"/>
          <w:szCs w:val="21"/>
          <w:highlight w:val="none"/>
        </w:rPr>
      </w:pPr>
    </w:p>
    <w:p w14:paraId="4FFC3777">
      <w:pPr>
        <w:pStyle w:val="2"/>
        <w:keepNext w:val="0"/>
        <w:keepLines w:val="0"/>
        <w:spacing w:line="412"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C1794A6">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一、投标函及投标函附录；</w:t>
      </w:r>
    </w:p>
    <w:p w14:paraId="1EF16847">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二、承诺书；</w:t>
      </w:r>
    </w:p>
    <w:p w14:paraId="57FAE9C8">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三、法定代表人证明书及授权委托证明书；</w:t>
      </w:r>
    </w:p>
    <w:p w14:paraId="4DFB48A0">
      <w:pPr>
        <w:spacing w:line="54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四</w:t>
      </w:r>
      <w:r>
        <w:rPr>
          <w:rFonts w:hint="eastAsia" w:ascii="宋体" w:hAnsi="宋体" w:eastAsia="宋体" w:cs="宋体"/>
          <w:color w:val="auto"/>
          <w:sz w:val="24"/>
          <w:szCs w:val="24"/>
          <w:highlight w:val="none"/>
        </w:rPr>
        <w:t>、资格审查资料；</w:t>
      </w:r>
    </w:p>
    <w:p w14:paraId="08B9793C">
      <w:pPr>
        <w:spacing w:line="54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企业及项目负责人</w:t>
      </w:r>
      <w:r>
        <w:rPr>
          <w:rFonts w:hint="eastAsia" w:ascii="宋体" w:hAnsi="宋体" w:eastAsia="宋体" w:cs="宋体"/>
          <w:color w:val="auto"/>
          <w:sz w:val="24"/>
          <w:szCs w:val="24"/>
          <w:highlight w:val="none"/>
        </w:rPr>
        <w:t>类似业绩一览表；</w:t>
      </w:r>
    </w:p>
    <w:p w14:paraId="332B28C7">
      <w:pPr>
        <w:spacing w:line="54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六</w:t>
      </w:r>
      <w:r>
        <w:rPr>
          <w:rFonts w:hint="eastAsia" w:ascii="宋体" w:hAnsi="宋体" w:eastAsia="宋体" w:cs="宋体"/>
          <w:color w:val="auto"/>
          <w:sz w:val="24"/>
          <w:szCs w:val="24"/>
          <w:highlight w:val="none"/>
        </w:rPr>
        <w:t>、拟投入本项目造价人员一览表；</w:t>
      </w:r>
    </w:p>
    <w:p w14:paraId="5AAB585B">
      <w:pPr>
        <w:spacing w:line="54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七</w:t>
      </w:r>
      <w:r>
        <w:rPr>
          <w:rFonts w:hint="eastAsia" w:ascii="宋体" w:hAnsi="宋体" w:eastAsia="宋体" w:cs="宋体"/>
          <w:color w:val="auto"/>
          <w:sz w:val="24"/>
          <w:szCs w:val="24"/>
          <w:highlight w:val="none"/>
        </w:rPr>
        <w:t>、造价咨询服务方案；</w:t>
      </w:r>
    </w:p>
    <w:p w14:paraId="03F4D00B">
      <w:pPr>
        <w:spacing w:line="540" w:lineRule="exac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八</w:t>
      </w:r>
      <w:r>
        <w:rPr>
          <w:rFonts w:hint="eastAsia" w:ascii="宋体" w:hAnsi="宋体" w:eastAsia="宋体" w:cs="宋体"/>
          <w:color w:val="auto"/>
          <w:sz w:val="24"/>
          <w:szCs w:val="24"/>
          <w:highlight w:val="none"/>
        </w:rPr>
        <w:t>、其他资料。</w:t>
      </w:r>
    </w:p>
    <w:p w14:paraId="629C27E4">
      <w:pPr>
        <w:spacing w:line="540" w:lineRule="exact"/>
        <w:rPr>
          <w:rFonts w:hint="eastAsia" w:ascii="宋体" w:hAnsi="宋体" w:eastAsia="宋体" w:cs="宋体"/>
          <w:color w:val="auto"/>
          <w:sz w:val="20"/>
          <w:szCs w:val="20"/>
          <w:highlight w:val="none"/>
        </w:rPr>
      </w:pPr>
    </w:p>
    <w:p w14:paraId="001A1D71">
      <w:pPr>
        <w:rPr>
          <w:rFonts w:hint="eastAsia" w:ascii="宋体" w:hAnsi="宋体" w:eastAsia="宋体" w:cs="宋体"/>
          <w:color w:val="auto"/>
          <w:szCs w:val="21"/>
          <w:highlight w:val="none"/>
        </w:rPr>
      </w:pPr>
    </w:p>
    <w:p w14:paraId="1B27A0CC">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格式一</w:t>
      </w:r>
    </w:p>
    <w:p w14:paraId="063ED89C">
      <w:pPr>
        <w:pStyle w:val="2"/>
        <w:keepNext w:val="0"/>
        <w:keepLines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一、投标函及投标函附录</w:t>
      </w:r>
    </w:p>
    <w:p w14:paraId="4E2A5B49">
      <w:pPr>
        <w:pStyle w:val="4"/>
        <w:keepNext w:val="0"/>
        <w:keepLines w:val="0"/>
        <w:spacing w:before="0" w:after="0" w:line="36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079AC0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shd w:val="clear" w:color="auto" w:fill="FFFFFF"/>
          <w:lang w:eastAsia="zh-CN"/>
        </w:rPr>
        <w:t>科学城（广州）城市更新集团有限公司</w:t>
      </w:r>
      <w:r>
        <w:rPr>
          <w:rFonts w:hint="eastAsia" w:ascii="宋体" w:hAnsi="宋体" w:eastAsia="宋体" w:cs="宋体"/>
          <w:color w:val="auto"/>
          <w:sz w:val="24"/>
          <w:szCs w:val="24"/>
          <w:highlight w:val="none"/>
        </w:rPr>
        <w:t>：</w:t>
      </w:r>
    </w:p>
    <w:p w14:paraId="46D156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元）的投标总报价，按合同约定完成造价咨询服务工作（以上报价包括咨询服务过程中的所有费用）。</w:t>
      </w:r>
    </w:p>
    <w:p w14:paraId="3AE30820">
      <w:pPr>
        <w:pStyle w:val="11"/>
        <w:widowControl/>
        <w:snapToGrid w:val="0"/>
        <w:spacing w:line="360" w:lineRule="auto"/>
        <w:ind w:left="0" w:leftChars="0" w:right="0"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2．我单位同意在规定的投标有效期</w:t>
      </w:r>
      <w:r>
        <w:rPr>
          <w:rFonts w:hint="eastAsia" w:ascii="宋体" w:hAnsi="宋体" w:eastAsia="宋体" w:cs="宋体"/>
          <w:color w:val="auto"/>
          <w:highlight w:val="none"/>
          <w:u w:val="single"/>
        </w:rPr>
        <w:t>（120日历天）</w:t>
      </w:r>
      <w:r>
        <w:rPr>
          <w:rFonts w:hint="eastAsia" w:ascii="宋体" w:hAnsi="宋体" w:eastAsia="宋体" w:cs="宋体"/>
          <w:color w:val="auto"/>
          <w:highlight w:val="none"/>
        </w:rPr>
        <w:t>内严格遵守本投标书，本投标书对我单位始终有约束力，且随时可能按此投标书中标。</w:t>
      </w:r>
    </w:p>
    <w:p w14:paraId="4EEE291D">
      <w:pPr>
        <w:pStyle w:val="11"/>
        <w:widowControl/>
        <w:snapToGrid w:val="0"/>
        <w:spacing w:line="360" w:lineRule="auto"/>
        <w:ind w:left="0" w:leftChars="0" w:right="0"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3．除非另外达成协议并生效，我公司递交的投标文件和贵单位的招标文件、其他相关文件以及中标通知书将构成约束我们双方行为的合同之一。</w:t>
      </w:r>
    </w:p>
    <w:p w14:paraId="6126C12C">
      <w:pPr>
        <w:pStyle w:val="11"/>
        <w:widowControl/>
        <w:snapToGrid w:val="0"/>
        <w:spacing w:line="360" w:lineRule="auto"/>
        <w:ind w:left="0" w:leftChars="0" w:right="0"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4．我公司保证将严格按照国家有关招投标法的规定及招标文件的约定开展投标活动。如有违反，我公司愿意接受建设行政主管部门的行政处罚。</w:t>
      </w:r>
    </w:p>
    <w:p w14:paraId="352D541A">
      <w:pPr>
        <w:pStyle w:val="11"/>
        <w:widowControl/>
        <w:snapToGrid w:val="0"/>
        <w:spacing w:line="360" w:lineRule="auto"/>
        <w:ind w:left="0" w:leftChars="0" w:right="0"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5．我单位不存在本招标文件第二章投标人须知第1.4.3款所描述的情形。</w:t>
      </w:r>
    </w:p>
    <w:p w14:paraId="15AE4EE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6．如我方中标：</w:t>
      </w:r>
    </w:p>
    <w:p w14:paraId="55E24EA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（1）我方承诺在收到中标通知书后，在本招标文件规定的期限内与贵单位签订合同。</w:t>
      </w:r>
    </w:p>
    <w:p w14:paraId="277196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（2）我方承诺在合同约定的期限内完成全部合同项目。</w:t>
      </w:r>
    </w:p>
    <w:p w14:paraId="2E658B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（3）我方在此声明，所递交的投标文件及有关资料内容完整、真实和准确。</w:t>
      </w:r>
    </w:p>
    <w:p w14:paraId="675A111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（4）我方承诺，满足“委托人要求”中的所有内容。</w:t>
      </w:r>
    </w:p>
    <w:p w14:paraId="1438071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（5）我方理解，贵单位不一定接受最低标价的投标文件或可能接受任何的投标文件。同时也理解，不论结果如何，贵单位不承担我方的任何投标费用。</w:t>
      </w:r>
    </w:p>
    <w:p w14:paraId="03A07B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（6）如果我方在投标有效期内撤回投标文件，或收到中标通知书后未能按招标文件规定的期限签署或拒绝签署合同，或未能或拒绝提交履约担保，贵单位有权视为我方自动放弃中标资格，</w:t>
      </w:r>
      <w:r>
        <w:rPr>
          <w:rFonts w:hint="eastAsia" w:ascii="宋体" w:hAnsi="宋体" w:eastAsia="宋体" w:cs="宋体"/>
          <w:color w:val="auto"/>
          <w:sz w:val="24"/>
          <w:szCs w:val="24"/>
          <w:highlight w:val="none"/>
          <w:u w:val="single"/>
        </w:rPr>
        <w:t>且有权要求我方对由此造成的损失做出赔偿。</w:t>
      </w:r>
    </w:p>
    <w:p w14:paraId="746395B0">
      <w:pPr>
        <w:spacing w:line="440" w:lineRule="exact"/>
        <w:ind w:firstLine="2640" w:firstLineChars="1100"/>
        <w:jc w:val="right"/>
        <w:rPr>
          <w:rFonts w:hint="eastAsia" w:ascii="宋体" w:hAnsi="宋体" w:eastAsia="宋体" w:cs="宋体"/>
          <w:color w:val="auto"/>
          <w:sz w:val="24"/>
          <w:szCs w:val="24"/>
          <w:highlight w:val="none"/>
        </w:rPr>
      </w:pPr>
    </w:p>
    <w:p w14:paraId="225D760C">
      <w:pPr>
        <w:spacing w:line="440" w:lineRule="exact"/>
        <w:ind w:firstLine="2640" w:firstLineChars="1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人：（盖单位章）</w:t>
      </w:r>
    </w:p>
    <w:p w14:paraId="5822C0C9">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14:paraId="067C7569">
      <w:pPr>
        <w:spacing w:line="440" w:lineRule="exact"/>
        <w:ind w:right="250" w:rightChars="119" w:firstLine="5400" w:firstLineChars="2250"/>
        <w:jc w:val="righ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年  月  日</w:t>
      </w:r>
    </w:p>
    <w:p w14:paraId="316F3C8B">
      <w:pPr>
        <w:rPr>
          <w:rFonts w:hint="eastAsia" w:ascii="宋体" w:hAnsi="宋体" w:eastAsia="宋体" w:cs="宋体"/>
          <w:color w:val="auto"/>
          <w:kern w:val="0"/>
          <w:sz w:val="28"/>
          <w:szCs w:val="28"/>
          <w:highlight w:val="none"/>
        </w:rPr>
        <w:sectPr>
          <w:pgSz w:w="11905" w:h="16838"/>
          <w:pgMar w:top="1417" w:right="1418" w:bottom="1417" w:left="1417" w:header="851" w:footer="794" w:gutter="0"/>
          <w:cols w:space="425" w:num="1"/>
          <w:docGrid w:type="lines" w:linePitch="286" w:charSpace="0"/>
        </w:sectPr>
      </w:pPr>
    </w:p>
    <w:p w14:paraId="2284D54B">
      <w:pPr>
        <w:rPr>
          <w:rFonts w:hint="eastAsia" w:ascii="宋体" w:hAnsi="宋体" w:eastAsia="宋体" w:cs="宋体"/>
          <w:color w:val="auto"/>
          <w:szCs w:val="21"/>
          <w:highlight w:val="none"/>
        </w:rPr>
      </w:pPr>
    </w:p>
    <w:p w14:paraId="0254BC21">
      <w:pPr>
        <w:pStyle w:val="4"/>
        <w:keepNext w:val="0"/>
        <w:keepLines w:val="0"/>
        <w:spacing w:before="120" w:after="120" w:line="36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（二）投标函附录</w:t>
      </w:r>
    </w:p>
    <w:tbl>
      <w:tblPr>
        <w:tblStyle w:val="23"/>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813"/>
        <w:gridCol w:w="1997"/>
      </w:tblGrid>
      <w:tr w14:paraId="06BE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AE0E8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09" w:type="dxa"/>
            <w:tcBorders>
              <w:top w:val="single" w:color="auto" w:sz="4" w:space="0"/>
              <w:left w:val="nil"/>
              <w:bottom w:val="single" w:color="auto" w:sz="4" w:space="0"/>
              <w:right w:val="single" w:color="auto" w:sz="4" w:space="0"/>
            </w:tcBorders>
            <w:shd w:val="clear" w:color="auto" w:fill="auto"/>
            <w:vAlign w:val="center"/>
          </w:tcPr>
          <w:p w14:paraId="66C51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3813" w:type="dxa"/>
            <w:tcBorders>
              <w:top w:val="single" w:color="auto" w:sz="4" w:space="0"/>
              <w:left w:val="nil"/>
              <w:bottom w:val="single" w:color="auto" w:sz="4" w:space="0"/>
              <w:right w:val="single" w:color="auto" w:sz="4" w:space="0"/>
            </w:tcBorders>
            <w:shd w:val="clear" w:color="auto" w:fill="auto"/>
            <w:vAlign w:val="center"/>
          </w:tcPr>
          <w:p w14:paraId="40964D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1997" w:type="dxa"/>
            <w:tcBorders>
              <w:top w:val="single" w:color="auto" w:sz="4" w:space="0"/>
              <w:left w:val="nil"/>
              <w:bottom w:val="single" w:color="auto" w:sz="4" w:space="0"/>
              <w:right w:val="single" w:color="auto" w:sz="4" w:space="0"/>
            </w:tcBorders>
            <w:shd w:val="clear" w:color="auto" w:fill="auto"/>
            <w:vAlign w:val="center"/>
          </w:tcPr>
          <w:p w14:paraId="79A859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345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95649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09" w:type="dxa"/>
            <w:tcBorders>
              <w:top w:val="single" w:color="auto" w:sz="4" w:space="0"/>
              <w:left w:val="nil"/>
              <w:bottom w:val="single" w:color="auto" w:sz="4" w:space="0"/>
              <w:right w:val="single" w:color="auto" w:sz="4" w:space="0"/>
            </w:tcBorders>
            <w:shd w:val="clear" w:color="auto" w:fill="auto"/>
            <w:vAlign w:val="center"/>
          </w:tcPr>
          <w:p w14:paraId="26096BB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813" w:type="dxa"/>
            <w:tcBorders>
              <w:top w:val="single" w:color="auto" w:sz="4" w:space="0"/>
              <w:left w:val="nil"/>
              <w:bottom w:val="single" w:color="auto" w:sz="4" w:space="0"/>
              <w:right w:val="single" w:color="auto" w:sz="4" w:space="0"/>
            </w:tcBorders>
            <w:shd w:val="clear" w:color="auto" w:fill="auto"/>
            <w:vAlign w:val="center"/>
          </w:tcPr>
          <w:p w14:paraId="6E85AC6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p w14:paraId="1802977A">
            <w:pPr>
              <w:jc w:val="left"/>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技术职称</w:t>
            </w:r>
            <w:r>
              <w:rPr>
                <w:rFonts w:hint="eastAsia" w:ascii="宋体" w:hAnsi="宋体" w:eastAsia="宋体" w:cs="宋体"/>
                <w:color w:val="auto"/>
                <w:sz w:val="24"/>
                <w:szCs w:val="24"/>
                <w:highlight w:val="none"/>
                <w:shd w:val="clear"/>
                <w:lang w:eastAsia="zh-CN"/>
              </w:rPr>
              <w:t>：</w:t>
            </w:r>
          </w:p>
          <w:p w14:paraId="33F1A1BF">
            <w:pPr>
              <w:jc w:val="left"/>
              <w:rPr>
                <w:rFonts w:hint="eastAsia" w:eastAsia="宋体"/>
                <w:color w:val="auto"/>
                <w:highlight w:val="none"/>
                <w:lang w:eastAsia="zh-CN"/>
              </w:rPr>
            </w:pPr>
            <w:r>
              <w:rPr>
                <w:rFonts w:hint="eastAsia" w:ascii="宋体" w:hAnsi="宋体" w:eastAsia="宋体" w:cs="宋体"/>
                <w:color w:val="auto"/>
                <w:sz w:val="24"/>
                <w:szCs w:val="24"/>
                <w:highlight w:val="none"/>
                <w:shd w:val="clear"/>
              </w:rPr>
              <w:t>注册证号</w:t>
            </w:r>
            <w:r>
              <w:rPr>
                <w:rFonts w:hint="eastAsia" w:ascii="宋体" w:hAnsi="宋体" w:eastAsia="宋体" w:cs="宋体"/>
                <w:color w:val="auto"/>
                <w:sz w:val="24"/>
                <w:szCs w:val="24"/>
                <w:highlight w:val="none"/>
                <w:shd w:val="clear"/>
                <w:lang w:eastAsia="zh-CN"/>
              </w:rPr>
              <w:t>：</w:t>
            </w:r>
          </w:p>
        </w:tc>
        <w:tc>
          <w:tcPr>
            <w:tcW w:w="1997" w:type="dxa"/>
            <w:tcBorders>
              <w:top w:val="single" w:color="auto" w:sz="4" w:space="0"/>
              <w:left w:val="nil"/>
              <w:bottom w:val="single" w:color="auto" w:sz="4" w:space="0"/>
              <w:right w:val="single" w:color="auto" w:sz="4" w:space="0"/>
            </w:tcBorders>
            <w:shd w:val="clear" w:color="auto" w:fill="auto"/>
            <w:vAlign w:val="center"/>
          </w:tcPr>
          <w:p w14:paraId="34547D80">
            <w:pPr>
              <w:jc w:val="center"/>
              <w:rPr>
                <w:rFonts w:hint="eastAsia" w:ascii="宋体" w:hAnsi="宋体" w:eastAsia="宋体" w:cs="宋体"/>
                <w:color w:val="auto"/>
                <w:sz w:val="24"/>
                <w:szCs w:val="24"/>
                <w:highlight w:val="none"/>
              </w:rPr>
            </w:pPr>
          </w:p>
        </w:tc>
      </w:tr>
      <w:tr w14:paraId="781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2A7AA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09" w:type="dxa"/>
            <w:tcBorders>
              <w:top w:val="single" w:color="auto" w:sz="4" w:space="0"/>
              <w:left w:val="nil"/>
              <w:bottom w:val="single" w:color="auto" w:sz="4" w:space="0"/>
              <w:right w:val="single" w:color="auto" w:sz="4" w:space="0"/>
            </w:tcBorders>
            <w:shd w:val="clear" w:color="auto" w:fill="auto"/>
            <w:vAlign w:val="center"/>
          </w:tcPr>
          <w:p w14:paraId="4E4026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3813" w:type="dxa"/>
            <w:tcBorders>
              <w:top w:val="single" w:color="auto" w:sz="4" w:space="0"/>
              <w:left w:val="nil"/>
              <w:bottom w:val="single" w:color="auto" w:sz="4" w:space="0"/>
              <w:right w:val="single" w:color="auto" w:sz="4" w:space="0"/>
            </w:tcBorders>
            <w:shd w:val="clear" w:color="auto" w:fill="auto"/>
            <w:vAlign w:val="center"/>
          </w:tcPr>
          <w:p w14:paraId="3F40593D">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p>
          <w:p w14:paraId="7FE13D6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c>
          <w:tcPr>
            <w:tcW w:w="1997" w:type="dxa"/>
            <w:tcBorders>
              <w:top w:val="single" w:color="auto" w:sz="4" w:space="0"/>
              <w:left w:val="nil"/>
              <w:bottom w:val="single" w:color="auto" w:sz="4" w:space="0"/>
              <w:right w:val="single" w:color="auto" w:sz="4" w:space="0"/>
            </w:tcBorders>
            <w:shd w:val="clear" w:color="auto" w:fill="auto"/>
            <w:vAlign w:val="center"/>
          </w:tcPr>
          <w:p w14:paraId="190F075F">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投标下浮率：</w:t>
            </w:r>
            <w:r>
              <w:rPr>
                <w:rFonts w:hint="eastAsia" w:ascii="宋体" w:hAnsi="宋体" w:eastAsia="宋体" w:cs="宋体"/>
                <w:color w:val="auto"/>
                <w:sz w:val="24"/>
                <w:szCs w:val="24"/>
                <w:highlight w:val="none"/>
                <w:u w:val="single"/>
              </w:rPr>
              <w:t xml:space="preserve">    %</w:t>
            </w:r>
          </w:p>
        </w:tc>
      </w:tr>
      <w:tr w14:paraId="435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811BC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09" w:type="dxa"/>
            <w:tcBorders>
              <w:top w:val="single" w:color="auto" w:sz="4" w:space="0"/>
              <w:left w:val="nil"/>
              <w:bottom w:val="single" w:color="auto" w:sz="4" w:space="0"/>
              <w:right w:val="single" w:color="auto" w:sz="4" w:space="0"/>
            </w:tcBorders>
            <w:shd w:val="clear" w:color="auto" w:fill="auto"/>
            <w:vAlign w:val="center"/>
          </w:tcPr>
          <w:p w14:paraId="5F41E2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813" w:type="dxa"/>
            <w:tcBorders>
              <w:top w:val="single" w:color="auto" w:sz="4" w:space="0"/>
              <w:left w:val="nil"/>
              <w:bottom w:val="single" w:color="auto" w:sz="4" w:space="0"/>
              <w:right w:val="single" w:color="auto" w:sz="4" w:space="0"/>
            </w:tcBorders>
            <w:shd w:val="clear" w:color="auto" w:fill="auto"/>
            <w:vAlign w:val="center"/>
          </w:tcPr>
          <w:p w14:paraId="7D0D7450">
            <w:pPr>
              <w:pStyle w:val="19"/>
              <w:topLinePunct/>
              <w:spacing w:beforeAutospacing="0" w:afterAutospacing="0" w:line="400" w:lineRule="exact"/>
              <w:rPr>
                <w:color w:val="auto"/>
                <w:kern w:val="2"/>
                <w:highlight w:val="non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2C5E6AA">
            <w:pPr>
              <w:jc w:val="center"/>
              <w:rPr>
                <w:rFonts w:hint="eastAsia" w:ascii="宋体" w:hAnsi="宋体" w:eastAsia="宋体" w:cs="宋体"/>
                <w:color w:val="auto"/>
                <w:sz w:val="24"/>
                <w:szCs w:val="24"/>
                <w:highlight w:val="none"/>
              </w:rPr>
            </w:pPr>
          </w:p>
        </w:tc>
      </w:tr>
      <w:tr w14:paraId="23AE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EE9B64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6DB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813" w:type="dxa"/>
            <w:tcBorders>
              <w:top w:val="single" w:color="auto" w:sz="4" w:space="0"/>
              <w:left w:val="nil"/>
              <w:bottom w:val="single" w:color="auto" w:sz="4" w:space="0"/>
              <w:right w:val="single" w:color="auto" w:sz="4" w:space="0"/>
            </w:tcBorders>
            <w:shd w:val="clear" w:color="auto" w:fill="auto"/>
            <w:vAlign w:val="center"/>
          </w:tcPr>
          <w:p w14:paraId="55AE4848">
            <w:pPr>
              <w:pStyle w:val="19"/>
              <w:topLinePunct/>
              <w:spacing w:beforeAutospacing="0" w:afterAutospacing="0" w:line="400" w:lineRule="exact"/>
              <w:rPr>
                <w:color w:val="auto"/>
                <w:kern w:val="2"/>
                <w:highlight w:val="none"/>
                <w:u w:val="singl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FB8B756">
            <w:pPr>
              <w:jc w:val="center"/>
              <w:rPr>
                <w:rFonts w:hint="eastAsia" w:ascii="宋体" w:hAnsi="宋体" w:eastAsia="宋体" w:cs="宋体"/>
                <w:color w:val="auto"/>
                <w:sz w:val="24"/>
                <w:szCs w:val="24"/>
                <w:highlight w:val="none"/>
              </w:rPr>
            </w:pPr>
          </w:p>
        </w:tc>
      </w:tr>
      <w:tr w14:paraId="43D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C1EE1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72E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813" w:type="dxa"/>
            <w:tcBorders>
              <w:top w:val="single" w:color="auto" w:sz="4" w:space="0"/>
              <w:left w:val="nil"/>
              <w:bottom w:val="single" w:color="auto" w:sz="4" w:space="0"/>
              <w:right w:val="single" w:color="auto" w:sz="4" w:space="0"/>
            </w:tcBorders>
            <w:shd w:val="clear" w:color="auto" w:fill="auto"/>
            <w:vAlign w:val="center"/>
          </w:tcPr>
          <w:p w14:paraId="7B3D484F">
            <w:pPr>
              <w:pStyle w:val="19"/>
              <w:topLinePunct/>
              <w:spacing w:beforeAutospacing="0" w:afterAutospacing="0" w:line="400" w:lineRule="exact"/>
              <w:rPr>
                <w:rFonts w:cs="宋体"/>
                <w:color w:val="auto"/>
                <w:kern w:val="2"/>
                <w:highlight w:val="none"/>
                <w:u w:val="singl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4591E162">
            <w:pPr>
              <w:jc w:val="center"/>
              <w:rPr>
                <w:rFonts w:hint="eastAsia" w:ascii="宋体" w:hAnsi="宋体" w:eastAsia="宋体" w:cs="宋体"/>
                <w:color w:val="auto"/>
                <w:sz w:val="24"/>
                <w:szCs w:val="24"/>
                <w:highlight w:val="none"/>
              </w:rPr>
            </w:pPr>
          </w:p>
        </w:tc>
      </w:tr>
    </w:tbl>
    <w:p w14:paraId="6580EB8C">
      <w:pPr>
        <w:adjustRightInd w:val="0"/>
        <w:spacing w:line="360" w:lineRule="auto"/>
        <w:ind w:right="-758" w:rightChars="-361"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C5E62D7">
      <w:pPr>
        <w:adjustRightInd w:val="0"/>
        <w:spacing w:line="360" w:lineRule="auto"/>
        <w:ind w:right="-50" w:rightChars="-24" w:firstLine="482"/>
        <w:jc w:val="left"/>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投标总报价的</w:t>
      </w:r>
      <w:r>
        <w:rPr>
          <w:rFonts w:hint="eastAsia" w:ascii="宋体" w:hAnsi="宋体" w:eastAsia="宋体" w:cs="宋体"/>
          <w:b/>
          <w:color w:val="auto"/>
          <w:sz w:val="24"/>
          <w:szCs w:val="24"/>
          <w:highlight w:val="none"/>
          <w:lang w:eastAsia="zh-CN"/>
        </w:rPr>
        <w:t>招标控制价</w:t>
      </w:r>
      <w:r>
        <w:rPr>
          <w:rFonts w:hint="eastAsia" w:ascii="宋体" w:hAnsi="宋体" w:eastAsia="宋体" w:cs="宋体"/>
          <w:b/>
          <w:color w:val="auto"/>
          <w:sz w:val="24"/>
          <w:szCs w:val="24"/>
          <w:highlight w:val="none"/>
        </w:rPr>
        <w:t>为</w:t>
      </w:r>
      <w:r>
        <w:rPr>
          <w:rFonts w:hint="default"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lang w:val="en-US" w:eastAsia="zh-CN"/>
        </w:rPr>
        <w:t>,</w:t>
      </w:r>
      <w:r>
        <w:rPr>
          <w:rFonts w:hint="default" w:ascii="宋体" w:hAnsi="宋体" w:eastAsia="宋体" w:cs="宋体"/>
          <w:color w:val="auto"/>
          <w:kern w:val="2"/>
          <w:sz w:val="24"/>
          <w:szCs w:val="24"/>
          <w:highlight w:val="none"/>
          <w:u w:val="single"/>
          <w:lang w:val="en-US" w:eastAsia="zh-CN"/>
        </w:rPr>
        <w:t>153</w:t>
      </w:r>
      <w:r>
        <w:rPr>
          <w:rFonts w:hint="eastAsia" w:ascii="宋体" w:hAnsi="宋体" w:eastAsia="宋体" w:cs="宋体"/>
          <w:color w:val="auto"/>
          <w:kern w:val="2"/>
          <w:sz w:val="24"/>
          <w:szCs w:val="24"/>
          <w:highlight w:val="none"/>
          <w:u w:val="single"/>
          <w:lang w:val="en-US" w:eastAsia="zh-CN"/>
        </w:rPr>
        <w:t>,</w:t>
      </w:r>
      <w:r>
        <w:rPr>
          <w:rFonts w:hint="default" w:ascii="宋体" w:hAnsi="宋体" w:eastAsia="宋体" w:cs="宋体"/>
          <w:color w:val="auto"/>
          <w:kern w:val="2"/>
          <w:sz w:val="24"/>
          <w:szCs w:val="24"/>
          <w:highlight w:val="none"/>
          <w:u w:val="single"/>
          <w:lang w:val="en-US" w:eastAsia="zh-CN"/>
        </w:rPr>
        <w:t>111.9</w:t>
      </w:r>
      <w:r>
        <w:rPr>
          <w:rFonts w:hint="eastAsia" w:ascii="宋体" w:hAnsi="宋体" w:eastAsia="宋体" w:cs="宋体"/>
          <w:color w:val="auto"/>
          <w:kern w:val="2"/>
          <w:sz w:val="24"/>
          <w:szCs w:val="24"/>
          <w:highlight w:val="none"/>
          <w:u w:val="single"/>
          <w:lang w:val="en-US" w:eastAsia="zh-CN"/>
        </w:rPr>
        <w:t>0</w:t>
      </w:r>
      <w:r>
        <w:rPr>
          <w:rFonts w:hint="eastAsia" w:ascii="宋体" w:hAnsi="宋体" w:eastAsia="宋体" w:cs="宋体"/>
          <w:b/>
          <w:color w:val="auto"/>
          <w:sz w:val="24"/>
          <w:szCs w:val="24"/>
          <w:highlight w:val="none"/>
          <w:u w:val="single"/>
        </w:rPr>
        <w:t>元</w:t>
      </w:r>
      <w:r>
        <w:rPr>
          <w:rFonts w:hint="eastAsia" w:ascii="宋体" w:hAnsi="宋体" w:eastAsia="宋体" w:cs="宋体"/>
          <w:b/>
          <w:bCs/>
          <w:color w:val="auto"/>
          <w:sz w:val="24"/>
          <w:szCs w:val="24"/>
          <w:highlight w:val="none"/>
        </w:rPr>
        <w:t>。投标人须按招标文件要求进行投标报价，否则由评标委员按否决其投标处理。</w:t>
      </w:r>
    </w:p>
    <w:p w14:paraId="03C38434">
      <w:pPr>
        <w:adjustRightInd w:val="0"/>
        <w:spacing w:line="360" w:lineRule="auto"/>
        <w:ind w:firstLine="482"/>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投标下浮率=（</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×100%。</w:t>
      </w:r>
    </w:p>
    <w:p w14:paraId="192327FD">
      <w:pPr>
        <w:adjustRightInd w:val="0"/>
        <w:spacing w:line="360" w:lineRule="auto"/>
        <w:ind w:firstLine="482"/>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rPr>
        <w:t>与下浮率所算出的价格不一致的，以</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rPr>
        <w:t>为准，修正下浮率=</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招标控制价</w:t>
      </w:r>
      <w:r>
        <w:rPr>
          <w:rFonts w:hint="eastAsia" w:ascii="宋体" w:hAnsi="宋体" w:eastAsia="宋体" w:cs="宋体"/>
          <w:bCs/>
          <w:color w:val="auto"/>
          <w:sz w:val="24"/>
          <w:szCs w:val="24"/>
          <w:highlight w:val="none"/>
          <w:lang w:val="en-US" w:eastAsia="zh-CN"/>
        </w:rPr>
        <w:t>×100%</w:t>
      </w:r>
      <w:r>
        <w:rPr>
          <w:rFonts w:hint="eastAsia" w:ascii="宋体" w:hAnsi="宋体" w:eastAsia="宋体" w:cs="宋体"/>
          <w:color w:val="auto"/>
          <w:sz w:val="24"/>
          <w:szCs w:val="24"/>
          <w:highlight w:val="none"/>
        </w:rPr>
        <w:t>（精确到小数点后2位）。评标委员会按上述修正错误的原则及方法修正投标文件的下浮率，调整后的下浮率对投标人起约束作用。如果投标人不接受修正后的下浮率，则取消其中标资格</w:t>
      </w:r>
      <w:r>
        <w:rPr>
          <w:rFonts w:hint="eastAsia" w:ascii="宋体" w:hAnsi="宋体" w:eastAsia="宋体" w:cs="宋体"/>
          <w:bCs/>
          <w:color w:val="auto"/>
          <w:sz w:val="24"/>
          <w:szCs w:val="24"/>
          <w:highlight w:val="none"/>
        </w:rPr>
        <w:t>。</w:t>
      </w:r>
    </w:p>
    <w:p w14:paraId="13AE9555">
      <w:pPr>
        <w:adjustRightInd w:val="0"/>
        <w:spacing w:line="360" w:lineRule="auto"/>
        <w:ind w:firstLine="48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lang w:bidi="ar"/>
        </w:rPr>
        <w:t>总</w:t>
      </w:r>
      <w:r>
        <w:rPr>
          <w:rFonts w:hint="eastAsia" w:ascii="宋体" w:hAnsi="宋体" w:eastAsia="宋体" w:cs="宋体"/>
          <w:bCs/>
          <w:color w:val="auto"/>
          <w:sz w:val="24"/>
          <w:szCs w:val="24"/>
          <w:highlight w:val="none"/>
        </w:rPr>
        <w:t>报价</w:t>
      </w:r>
      <w:r>
        <w:rPr>
          <w:rFonts w:hint="eastAsia" w:ascii="宋体" w:hAnsi="宋体" w:eastAsia="宋体" w:cs="宋体"/>
          <w:color w:val="auto"/>
          <w:sz w:val="24"/>
          <w:szCs w:val="24"/>
          <w:highlight w:val="none"/>
        </w:rPr>
        <w:t>及下浮率</w:t>
      </w:r>
      <w:r>
        <w:rPr>
          <w:rFonts w:hint="eastAsia" w:ascii="宋体" w:hAnsi="宋体" w:eastAsia="宋体" w:cs="宋体"/>
          <w:bCs/>
          <w:color w:val="auto"/>
          <w:sz w:val="24"/>
          <w:szCs w:val="24"/>
          <w:highlight w:val="none"/>
        </w:rPr>
        <w:t>精确到小数点后二位小数，第三位小数四舍五入。</w:t>
      </w:r>
    </w:p>
    <w:p w14:paraId="622129B6">
      <w:pPr>
        <w:spacing w:line="440" w:lineRule="exact"/>
        <w:jc w:val="left"/>
        <w:rPr>
          <w:rFonts w:hint="eastAsia" w:ascii="宋体" w:hAnsi="宋体" w:eastAsia="宋体" w:cs="宋体"/>
          <w:color w:val="auto"/>
          <w:szCs w:val="21"/>
          <w:highlight w:val="none"/>
        </w:rPr>
      </w:pPr>
    </w:p>
    <w:p w14:paraId="1B1CCE04">
      <w:pPr>
        <w:spacing w:line="440" w:lineRule="exact"/>
        <w:ind w:firstLine="2520" w:firstLineChars="1200"/>
        <w:jc w:val="left"/>
        <w:rPr>
          <w:rFonts w:hint="eastAsia" w:ascii="宋体" w:hAnsi="宋体" w:eastAsia="宋体" w:cs="宋体"/>
          <w:color w:val="auto"/>
          <w:szCs w:val="21"/>
          <w:highlight w:val="none"/>
        </w:rPr>
      </w:pPr>
    </w:p>
    <w:p w14:paraId="617FB5B1">
      <w:pPr>
        <w:spacing w:line="440" w:lineRule="exact"/>
        <w:ind w:firstLine="2640" w:firstLine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587F1BE">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575CC43">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AE3F62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D5039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格式二</w:t>
      </w:r>
    </w:p>
    <w:p w14:paraId="5B93A749">
      <w:pPr>
        <w:pStyle w:val="2"/>
        <w:keepNext w:val="0"/>
        <w:keepLines w:val="0"/>
        <w:spacing w:before="1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二、承诺书</w:t>
      </w:r>
    </w:p>
    <w:p w14:paraId="58EA752A">
      <w:pPr>
        <w:pStyle w:val="35"/>
        <w:widowControl/>
        <w:ind w:firstLine="496"/>
        <w:rPr>
          <w:rFonts w:hint="eastAsia" w:ascii="宋体" w:hAnsi="宋体" w:eastAsia="宋体" w:cs="宋体"/>
          <w:color w:val="auto"/>
          <w:highlight w:val="none"/>
        </w:rPr>
      </w:pPr>
    </w:p>
    <w:p w14:paraId="057ADB38">
      <w:pPr>
        <w:pStyle w:val="35"/>
        <w:widowControl/>
        <w:ind w:firstLine="498"/>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科学城（广州）城市更新集团有限公司</w:t>
      </w:r>
    </w:p>
    <w:p w14:paraId="3532FB50">
      <w:pPr>
        <w:pStyle w:val="35"/>
        <w:widowControl/>
        <w:ind w:firstLine="562" w:firstLineChars="227"/>
        <w:rPr>
          <w:rFonts w:hint="eastAsia" w:ascii="宋体" w:hAnsi="宋体" w:eastAsia="宋体" w:cs="宋体"/>
          <w:color w:val="auto"/>
          <w:highlight w:val="none"/>
        </w:rPr>
      </w:pPr>
      <w:r>
        <w:rPr>
          <w:rFonts w:hint="eastAsia" w:ascii="宋体" w:hAnsi="宋体" w:eastAsia="宋体" w:cs="宋体"/>
          <w:color w:val="auto"/>
          <w:highlight w:val="none"/>
        </w:rPr>
        <w:t>一旦我方中标，我方愿意做出如下承诺：</w:t>
      </w:r>
    </w:p>
    <w:p w14:paraId="55D0D6DD">
      <w:pPr>
        <w:pStyle w:val="35"/>
        <w:widowControl/>
        <w:ind w:firstLine="496"/>
        <w:rPr>
          <w:rFonts w:hint="eastAsia" w:ascii="宋体" w:hAnsi="宋体" w:eastAsia="宋体" w:cs="宋体"/>
          <w:color w:val="auto"/>
          <w:highlight w:val="none"/>
        </w:rPr>
      </w:pPr>
      <w:r>
        <w:rPr>
          <w:rFonts w:hint="eastAsia" w:ascii="宋体" w:hAnsi="宋体" w:eastAsia="宋体" w:cs="宋体"/>
          <w:color w:val="auto"/>
          <w:highlight w:val="none"/>
        </w:rPr>
        <w:t>1、承诺保证按本项目投标文件所报的《拟投入本项目造价人员一览表》中的项目负责人、各专业主管、专业工程师等均需按招标人要求时间到位开展咨询服务工作；并承诺在本招标项目实施过程中，如需更换人员，将按合同条款约定承担违约责任；如投标时填报的人员不满足《项目管理机构人员配备要求表》要求或无法通过贵单位的面试，则我方将会在中标后按贵单位要求提供满足或优于该表要求的人员报贵单位确认。否则，贵单位可以按我方未实质履行造价咨询合同处理，可以单方面终止造价咨询合同，我方将不提出任何异议。</w:t>
      </w:r>
    </w:p>
    <w:p w14:paraId="316E9C94">
      <w:pPr>
        <w:pStyle w:val="35"/>
        <w:widowControl/>
        <w:ind w:firstLine="496"/>
        <w:rPr>
          <w:rFonts w:hint="eastAsia" w:ascii="宋体" w:hAnsi="宋体" w:eastAsia="宋体" w:cs="宋体"/>
          <w:color w:val="auto"/>
          <w:spacing w:val="2"/>
          <w:position w:val="2"/>
          <w:highlight w:val="none"/>
        </w:rPr>
      </w:pPr>
      <w:r>
        <w:rPr>
          <w:rFonts w:hint="eastAsia" w:ascii="宋体" w:hAnsi="宋体" w:eastAsia="宋体" w:cs="宋体"/>
          <w:color w:val="auto"/>
          <w:highlight w:val="none"/>
        </w:rPr>
        <w:t>2、</w:t>
      </w:r>
      <w:r>
        <w:rPr>
          <w:rFonts w:hint="eastAsia" w:ascii="宋体" w:hAnsi="宋体" w:eastAsia="宋体" w:cs="宋体"/>
          <w:color w:val="auto"/>
          <w:spacing w:val="2"/>
          <w:position w:val="2"/>
          <w:highlight w:val="none"/>
        </w:rPr>
        <w:t>鉴于本项目的重要性、专业性、工程的复杂性和工期的紧迫性，为确保按时、按质完成工作任务，在本招标项目实施过程中，如贵单位认为我方服务人员的数量、业务水平、专业配置等不能满足造价咨询工作所需时，</w:t>
      </w:r>
      <w:r>
        <w:rPr>
          <w:rFonts w:hint="eastAsia" w:ascii="宋体" w:hAnsi="宋体" w:eastAsia="宋体" w:cs="宋体"/>
          <w:color w:val="auto"/>
          <w:highlight w:val="none"/>
        </w:rPr>
        <w:t>或咨询服务机构的人员不到岗位，</w:t>
      </w:r>
      <w:r>
        <w:rPr>
          <w:rFonts w:hint="eastAsia" w:ascii="宋体" w:hAnsi="宋体" w:eastAsia="宋体" w:cs="宋体"/>
          <w:color w:val="auto"/>
          <w:spacing w:val="2"/>
          <w:position w:val="2"/>
          <w:highlight w:val="none"/>
        </w:rPr>
        <w:t>贵单位有权聘用符合造价咨询工作所需要的服务人员或单位，作为我方从事本招标项目咨询服务工作的人员，所聘请服务人员或单位的费用已包括在本招标项目咨询费总额内，由我方向所聘用人员或单位支付。</w:t>
      </w:r>
    </w:p>
    <w:p w14:paraId="524DE35A">
      <w:pPr>
        <w:pStyle w:val="35"/>
        <w:widowControl/>
        <w:ind w:firstLine="496"/>
        <w:rPr>
          <w:rFonts w:hint="eastAsia" w:ascii="宋体" w:hAnsi="宋体" w:eastAsia="宋体" w:cs="宋体"/>
          <w:color w:val="auto"/>
          <w:highlight w:val="none"/>
        </w:rPr>
      </w:pPr>
      <w:r>
        <w:rPr>
          <w:rFonts w:hint="eastAsia" w:ascii="宋体" w:hAnsi="宋体" w:eastAsia="宋体" w:cs="宋体"/>
          <w:color w:val="auto"/>
          <w:highlight w:val="none"/>
        </w:rPr>
        <w:t>3、我方委派本项目的造价咨询服务人员将按照国家和省、市有关财政、财务、基建管理、工程造价的法规、政策文件的有关规定、以及贵单位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5955A748">
      <w:pPr>
        <w:pStyle w:val="35"/>
        <w:widowControl/>
        <w:ind w:firstLine="496"/>
        <w:rPr>
          <w:rFonts w:hint="eastAsia" w:ascii="宋体" w:hAnsi="宋体" w:eastAsia="宋体" w:cs="宋体"/>
          <w:color w:val="auto"/>
          <w:highlight w:val="none"/>
        </w:rPr>
      </w:pPr>
      <w:r>
        <w:rPr>
          <w:rFonts w:hint="eastAsia" w:ascii="宋体" w:hAnsi="宋体" w:eastAsia="宋体" w:cs="宋体"/>
          <w:color w:val="auto"/>
          <w:highlight w:val="none"/>
        </w:rPr>
        <w:t>4、我方承诺不以本项目的可研、概算调整为由进行造价咨询费的变更，承诺按照合同结算原则进行结算。</w:t>
      </w:r>
    </w:p>
    <w:p w14:paraId="739969F2">
      <w:pPr>
        <w:pStyle w:val="35"/>
        <w:widowControl/>
        <w:ind w:firstLine="496"/>
        <w:rPr>
          <w:rFonts w:hint="eastAsia" w:ascii="宋体" w:hAnsi="宋体" w:eastAsia="宋体" w:cs="宋体"/>
          <w:color w:val="auto"/>
          <w:highlight w:val="none"/>
        </w:rPr>
      </w:pPr>
      <w:r>
        <w:rPr>
          <w:rFonts w:hint="eastAsia" w:ascii="宋体" w:hAnsi="宋体" w:eastAsia="宋体" w:cs="宋体"/>
          <w:color w:val="auto"/>
          <w:highlight w:val="none"/>
        </w:rPr>
        <w:t>5、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w:t>
      </w:r>
      <w:r>
        <w:rPr>
          <w:rFonts w:hint="eastAsia" w:ascii="宋体" w:hAnsi="宋体" w:eastAsia="宋体" w:cs="宋体"/>
          <w:color w:val="auto"/>
          <w:highlight w:val="none"/>
          <w:u w:val="single"/>
        </w:rPr>
        <w:t>我方</w:t>
      </w:r>
      <w:r>
        <w:rPr>
          <w:rFonts w:hint="eastAsia" w:ascii="宋体" w:hAnsi="宋体" w:eastAsia="宋体" w:cs="宋体"/>
          <w:color w:val="auto"/>
          <w:highlight w:val="none"/>
        </w:rPr>
        <w:t>自行承担。</w:t>
      </w:r>
    </w:p>
    <w:p w14:paraId="7329AE60">
      <w:pPr>
        <w:pStyle w:val="35"/>
        <w:widowControl/>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26C2ABB1">
      <w:pPr>
        <w:spacing w:line="440" w:lineRule="exact"/>
        <w:ind w:firstLine="2880" w:firstLineChars="1200"/>
        <w:jc w:val="left"/>
        <w:rPr>
          <w:rFonts w:hint="eastAsia" w:ascii="宋体" w:hAnsi="宋体" w:eastAsia="宋体" w:cs="宋体"/>
          <w:color w:val="auto"/>
          <w:sz w:val="24"/>
          <w:szCs w:val="24"/>
          <w:highlight w:val="none"/>
        </w:rPr>
      </w:pPr>
    </w:p>
    <w:p w14:paraId="4ABFFE91">
      <w:pPr>
        <w:spacing w:line="440" w:lineRule="exact"/>
        <w:ind w:firstLine="2640" w:firstLineChars="1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E91F495">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F278D0A">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BBC0FB3">
      <w:pPr>
        <w:pStyle w:val="2"/>
        <w:keepNext w:val="0"/>
        <w:keepLines w:val="0"/>
        <w:spacing w:before="120" w:after="120" w:line="360" w:lineRule="auto"/>
        <w:jc w:val="center"/>
        <w:rPr>
          <w:rFonts w:hint="eastAsia" w:ascii="宋体" w:hAnsi="宋体" w:eastAsia="宋体" w:cs="宋体"/>
          <w:color w:val="auto"/>
          <w:highlight w:val="none"/>
        </w:rPr>
      </w:pPr>
    </w:p>
    <w:p w14:paraId="6C920A7E">
      <w:pPr>
        <w:pStyle w:val="2"/>
        <w:keepNext w:val="0"/>
        <w:keepLines w:val="0"/>
        <w:spacing w:before="120" w:after="120" w:line="360" w:lineRule="auto"/>
        <w:jc w:val="center"/>
        <w:rPr>
          <w:rFonts w:hint="eastAsia" w:ascii="宋体" w:hAnsi="宋体" w:eastAsia="宋体" w:cs="宋体"/>
          <w:color w:val="auto"/>
          <w:highlight w:val="none"/>
        </w:rPr>
      </w:pPr>
    </w:p>
    <w:p w14:paraId="0B9A61B8">
      <w:pPr>
        <w:pStyle w:val="2"/>
        <w:keepNext w:val="0"/>
        <w:keepLines w:val="0"/>
        <w:spacing w:before="120" w:after="120" w:line="360" w:lineRule="auto"/>
        <w:jc w:val="center"/>
        <w:rPr>
          <w:rFonts w:hint="eastAsia" w:ascii="宋体" w:hAnsi="宋体" w:eastAsia="宋体" w:cs="宋体"/>
          <w:color w:val="auto"/>
          <w:highlight w:val="none"/>
        </w:rPr>
      </w:pPr>
    </w:p>
    <w:p w14:paraId="442CC541">
      <w:pPr>
        <w:pStyle w:val="2"/>
        <w:keepNext w:val="0"/>
        <w:keepLines w:val="0"/>
        <w:spacing w:before="120" w:after="120" w:line="360" w:lineRule="auto"/>
        <w:jc w:val="center"/>
        <w:rPr>
          <w:rFonts w:hint="eastAsia" w:ascii="宋体" w:hAnsi="宋体" w:eastAsia="宋体" w:cs="宋体"/>
          <w:color w:val="auto"/>
          <w:highlight w:val="none"/>
        </w:rPr>
      </w:pPr>
    </w:p>
    <w:p w14:paraId="085EF3DF">
      <w:pPr>
        <w:pStyle w:val="2"/>
        <w:keepNext w:val="0"/>
        <w:keepLines w:val="0"/>
        <w:spacing w:before="120" w:after="120" w:line="360" w:lineRule="auto"/>
        <w:jc w:val="center"/>
        <w:rPr>
          <w:rFonts w:hint="eastAsia" w:ascii="宋体" w:hAnsi="宋体" w:eastAsia="宋体" w:cs="宋体"/>
          <w:color w:val="auto"/>
          <w:highlight w:val="none"/>
        </w:rPr>
      </w:pPr>
    </w:p>
    <w:p w14:paraId="2EFE3460">
      <w:pPr>
        <w:pStyle w:val="2"/>
        <w:keepNext w:val="0"/>
        <w:keepLines w:val="0"/>
        <w:spacing w:before="120" w:after="120" w:line="360" w:lineRule="auto"/>
        <w:jc w:val="center"/>
        <w:rPr>
          <w:rFonts w:hint="eastAsia" w:ascii="宋体" w:hAnsi="宋体" w:eastAsia="宋体" w:cs="宋体"/>
          <w:color w:val="auto"/>
          <w:highlight w:val="none"/>
        </w:rPr>
      </w:pPr>
    </w:p>
    <w:p w14:paraId="0DB3B5C2">
      <w:pPr>
        <w:pStyle w:val="2"/>
        <w:keepNext w:val="0"/>
        <w:keepLines w:val="0"/>
        <w:spacing w:before="120" w:after="120" w:line="360" w:lineRule="auto"/>
        <w:jc w:val="center"/>
        <w:rPr>
          <w:rFonts w:hint="eastAsia" w:ascii="宋体" w:hAnsi="宋体" w:eastAsia="宋体" w:cs="宋体"/>
          <w:color w:val="auto"/>
          <w:highlight w:val="none"/>
        </w:rPr>
      </w:pPr>
    </w:p>
    <w:p w14:paraId="12631ED7">
      <w:pPr>
        <w:pStyle w:val="2"/>
        <w:keepNext w:val="0"/>
        <w:keepLines w:val="0"/>
        <w:spacing w:before="120" w:after="120" w:line="360" w:lineRule="auto"/>
        <w:jc w:val="center"/>
        <w:rPr>
          <w:rFonts w:hint="eastAsia" w:ascii="宋体" w:hAnsi="宋体" w:eastAsia="宋体" w:cs="宋体"/>
          <w:color w:val="auto"/>
          <w:highlight w:val="none"/>
        </w:rPr>
      </w:pPr>
    </w:p>
    <w:p w14:paraId="26C305A9">
      <w:pPr>
        <w:pStyle w:val="2"/>
        <w:keepNext w:val="0"/>
        <w:keepLines w:val="0"/>
        <w:spacing w:before="120" w:after="120" w:line="360" w:lineRule="auto"/>
        <w:jc w:val="center"/>
        <w:rPr>
          <w:rFonts w:hint="eastAsia" w:ascii="宋体" w:hAnsi="宋体" w:eastAsia="宋体" w:cs="宋体"/>
          <w:color w:val="auto"/>
          <w:highlight w:val="none"/>
        </w:rPr>
      </w:pPr>
    </w:p>
    <w:p w14:paraId="01AFE997">
      <w:pPr>
        <w:pStyle w:val="2"/>
        <w:keepNext w:val="0"/>
        <w:keepLines w:val="0"/>
        <w:spacing w:before="120" w:after="120" w:line="360" w:lineRule="auto"/>
        <w:jc w:val="center"/>
        <w:rPr>
          <w:rFonts w:hint="eastAsia" w:ascii="宋体" w:hAnsi="宋体" w:eastAsia="宋体" w:cs="宋体"/>
          <w:color w:val="auto"/>
          <w:highlight w:val="none"/>
        </w:rPr>
      </w:pPr>
    </w:p>
    <w:p w14:paraId="240B5372">
      <w:pPr>
        <w:pStyle w:val="2"/>
        <w:keepNext w:val="0"/>
        <w:keepLines w:val="0"/>
        <w:spacing w:before="120" w:after="120" w:line="360" w:lineRule="auto"/>
        <w:jc w:val="center"/>
        <w:rPr>
          <w:rFonts w:hint="eastAsia" w:ascii="宋体" w:hAnsi="宋体" w:eastAsia="宋体" w:cs="宋体"/>
          <w:color w:val="auto"/>
          <w:highlight w:val="none"/>
        </w:rPr>
      </w:pPr>
    </w:p>
    <w:p w14:paraId="356BFBEB">
      <w:pPr>
        <w:pStyle w:val="2"/>
        <w:keepNext w:val="0"/>
        <w:keepLines w:val="0"/>
        <w:spacing w:before="120" w:after="120" w:line="360" w:lineRule="auto"/>
        <w:jc w:val="center"/>
        <w:rPr>
          <w:rFonts w:hint="eastAsia" w:ascii="宋体" w:hAnsi="宋体" w:eastAsia="宋体" w:cs="宋体"/>
          <w:color w:val="auto"/>
          <w:highlight w:val="none"/>
        </w:rPr>
      </w:pPr>
    </w:p>
    <w:p w14:paraId="66FECDDE">
      <w:pPr>
        <w:rPr>
          <w:color w:val="auto"/>
          <w:highlight w:val="none"/>
        </w:rPr>
      </w:pPr>
    </w:p>
    <w:p w14:paraId="1DBE7090">
      <w:pPr>
        <w:rPr>
          <w:color w:val="auto"/>
          <w:highlight w:val="none"/>
        </w:rPr>
      </w:pPr>
    </w:p>
    <w:p w14:paraId="59290C9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格式三</w:t>
      </w:r>
    </w:p>
    <w:p w14:paraId="2AD6D91C">
      <w:pPr>
        <w:pStyle w:val="2"/>
        <w:keepNext w:val="0"/>
        <w:keepLines w:val="0"/>
        <w:spacing w:before="1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三、法定代表人证明书及授权委托证明书</w:t>
      </w:r>
    </w:p>
    <w:p w14:paraId="33F2175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法定代表人证明书</w:t>
      </w:r>
    </w:p>
    <w:p w14:paraId="57AD973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14:paraId="0152394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bookmarkStart w:id="50" w:name="_Toc352691662"/>
      <w:bookmarkStart w:id="51" w:name="_Toc27897"/>
      <w:bookmarkStart w:id="52" w:name="_Toc369531698"/>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bookmarkEnd w:id="50"/>
      <w:bookmarkEnd w:id="51"/>
      <w:bookmarkEnd w:id="52"/>
      <w:r>
        <w:rPr>
          <w:rFonts w:hint="eastAsia" w:ascii="宋体" w:hAnsi="宋体" w:cs="宋体"/>
          <w:color w:val="auto"/>
          <w:sz w:val="24"/>
          <w:szCs w:val="24"/>
          <w:highlight w:val="none"/>
        </w:rPr>
        <w:t>龄</w:t>
      </w:r>
      <w:bookmarkStart w:id="53" w:name="_Toc361508754"/>
      <w:bookmarkStart w:id="54" w:name="_Toc152045789"/>
      <w:bookmarkStart w:id="55" w:name="_Toc369531699"/>
      <w:bookmarkStart w:id="56" w:name="_Toc300835211"/>
      <w:bookmarkStart w:id="57" w:name="_Toc144974858"/>
      <w:bookmarkStart w:id="58" w:name="_Toc384308377"/>
      <w:bookmarkStart w:id="59" w:name="_Toc152042578"/>
      <w:bookmarkStart w:id="60" w:name="_Toc247527829"/>
      <w:bookmarkStart w:id="61" w:name="_Toc15573"/>
      <w:bookmarkStart w:id="62" w:name="_Toc352691663"/>
      <w:bookmarkStart w:id="63" w:name="_Toc247514248"/>
      <w:r>
        <w:rPr>
          <w:rFonts w:hint="eastAsia" w:ascii="宋体" w:hAnsi="宋体" w:cs="宋体"/>
          <w:color w:val="auto"/>
          <w:sz w:val="24"/>
          <w:szCs w:val="24"/>
          <w:highlight w:val="none"/>
        </w:rPr>
        <w:t>：</w:t>
      </w:r>
      <w:bookmarkEnd w:id="53"/>
      <w:bookmarkEnd w:id="54"/>
      <w:bookmarkEnd w:id="55"/>
      <w:bookmarkEnd w:id="56"/>
      <w:bookmarkEnd w:id="57"/>
      <w:bookmarkEnd w:id="58"/>
      <w:bookmarkEnd w:id="59"/>
      <w:bookmarkEnd w:id="60"/>
      <w:bookmarkEnd w:id="61"/>
      <w:bookmarkEnd w:id="62"/>
      <w:bookmarkEnd w:id="63"/>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2812EC3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6216480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44801AB1">
      <w:pPr>
        <w:spacing w:line="440" w:lineRule="exact"/>
        <w:rPr>
          <w:rFonts w:hint="eastAsia" w:ascii="宋体" w:hAnsi="宋体" w:cs="宋体"/>
          <w:color w:val="auto"/>
          <w:sz w:val="24"/>
          <w:szCs w:val="24"/>
          <w:highlight w:val="none"/>
        </w:rPr>
      </w:pPr>
    </w:p>
    <w:p w14:paraId="2B08D343">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附：法定代表人身份证扫描件。</w:t>
      </w:r>
    </w:p>
    <w:p w14:paraId="52621BE4">
      <w:pPr>
        <w:spacing w:line="440" w:lineRule="exact"/>
        <w:rPr>
          <w:rFonts w:hint="eastAsia" w:ascii="宋体" w:hAnsi="宋体" w:cs="宋体"/>
          <w:color w:val="auto"/>
          <w:sz w:val="24"/>
          <w:szCs w:val="24"/>
          <w:highlight w:val="none"/>
        </w:rPr>
      </w:pPr>
    </w:p>
    <w:p w14:paraId="052E036C">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14:paraId="0FFE43E6">
      <w:pPr>
        <w:spacing w:line="440" w:lineRule="exact"/>
        <w:rPr>
          <w:rFonts w:hint="eastAsia" w:ascii="宋体" w:hAnsi="宋体" w:cs="宋体"/>
          <w:color w:val="auto"/>
          <w:sz w:val="24"/>
          <w:szCs w:val="24"/>
          <w:highlight w:val="none"/>
        </w:rPr>
      </w:pPr>
    </w:p>
    <w:p w14:paraId="307E9136">
      <w:pPr>
        <w:spacing w:line="440" w:lineRule="exact"/>
        <w:rPr>
          <w:rFonts w:hint="eastAsia" w:ascii="宋体" w:hAnsi="宋体" w:cs="宋体"/>
          <w:color w:val="auto"/>
          <w:sz w:val="24"/>
          <w:szCs w:val="24"/>
          <w:highlight w:val="none"/>
        </w:rPr>
      </w:pPr>
    </w:p>
    <w:p w14:paraId="259BA3B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69DF5DEE">
      <w:pPr>
        <w:spacing w:line="440" w:lineRule="exact"/>
        <w:rPr>
          <w:rFonts w:hint="eastAsia" w:ascii="宋体" w:hAnsi="宋体" w:cs="宋体"/>
          <w:color w:val="auto"/>
          <w:sz w:val="24"/>
          <w:szCs w:val="24"/>
          <w:highlight w:val="none"/>
        </w:rPr>
      </w:pPr>
    </w:p>
    <w:p w14:paraId="15975AAA">
      <w:pPr>
        <w:spacing w:line="440" w:lineRule="exact"/>
        <w:ind w:firstLine="5280" w:firstLineChars="2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EBACCF1">
      <w:pPr>
        <w:spacing w:line="360" w:lineRule="auto"/>
        <w:jc w:val="center"/>
        <w:rPr>
          <w:rFonts w:hint="eastAsia" w:ascii="宋体" w:hAnsi="宋体"/>
          <w:b/>
          <w:color w:val="auto"/>
          <w:sz w:val="32"/>
          <w:szCs w:val="32"/>
          <w:highlight w:val="none"/>
        </w:rPr>
      </w:pPr>
    </w:p>
    <w:p w14:paraId="31663D15">
      <w:pPr>
        <w:spacing w:line="360" w:lineRule="auto"/>
        <w:jc w:val="center"/>
        <w:rPr>
          <w:rFonts w:hint="eastAsia" w:ascii="宋体" w:hAnsi="宋体"/>
          <w:b/>
          <w:color w:val="auto"/>
          <w:sz w:val="32"/>
          <w:szCs w:val="32"/>
          <w:highlight w:val="none"/>
        </w:rPr>
      </w:pPr>
    </w:p>
    <w:p w14:paraId="12DF0EDC">
      <w:pPr>
        <w:spacing w:line="360" w:lineRule="auto"/>
        <w:jc w:val="center"/>
        <w:rPr>
          <w:rFonts w:hint="eastAsia" w:ascii="宋体" w:hAnsi="宋体"/>
          <w:b/>
          <w:color w:val="auto"/>
          <w:sz w:val="32"/>
          <w:szCs w:val="32"/>
          <w:highlight w:val="none"/>
        </w:rPr>
      </w:pPr>
    </w:p>
    <w:p w14:paraId="6EF14A70">
      <w:pPr>
        <w:spacing w:line="360" w:lineRule="auto"/>
        <w:jc w:val="center"/>
        <w:rPr>
          <w:rFonts w:hint="eastAsia" w:ascii="宋体" w:hAnsi="宋体"/>
          <w:b/>
          <w:color w:val="auto"/>
          <w:sz w:val="32"/>
          <w:szCs w:val="32"/>
          <w:highlight w:val="none"/>
        </w:rPr>
      </w:pPr>
    </w:p>
    <w:p w14:paraId="042F6C67">
      <w:pPr>
        <w:spacing w:line="360" w:lineRule="auto"/>
        <w:jc w:val="center"/>
        <w:rPr>
          <w:rFonts w:hint="eastAsia" w:ascii="宋体" w:hAnsi="宋体"/>
          <w:b/>
          <w:color w:val="auto"/>
          <w:sz w:val="32"/>
          <w:szCs w:val="32"/>
          <w:highlight w:val="none"/>
        </w:rPr>
      </w:pPr>
    </w:p>
    <w:p w14:paraId="08FDCF02">
      <w:pPr>
        <w:spacing w:line="360" w:lineRule="auto"/>
        <w:jc w:val="center"/>
        <w:rPr>
          <w:rFonts w:hint="eastAsia" w:ascii="宋体" w:hAnsi="宋体"/>
          <w:b/>
          <w:color w:val="auto"/>
          <w:sz w:val="32"/>
          <w:szCs w:val="32"/>
          <w:highlight w:val="none"/>
        </w:rPr>
      </w:pPr>
    </w:p>
    <w:p w14:paraId="0711E46E">
      <w:pPr>
        <w:spacing w:line="360" w:lineRule="auto"/>
        <w:jc w:val="center"/>
        <w:rPr>
          <w:rFonts w:hint="eastAsia" w:ascii="宋体" w:hAnsi="宋体"/>
          <w:b/>
          <w:color w:val="auto"/>
          <w:sz w:val="32"/>
          <w:szCs w:val="32"/>
          <w:highlight w:val="none"/>
        </w:rPr>
      </w:pPr>
    </w:p>
    <w:p w14:paraId="3D409984">
      <w:pPr>
        <w:spacing w:line="360" w:lineRule="auto"/>
        <w:jc w:val="center"/>
        <w:rPr>
          <w:rFonts w:hint="eastAsia" w:ascii="宋体" w:hAnsi="宋体"/>
          <w:b/>
          <w:color w:val="auto"/>
          <w:sz w:val="32"/>
          <w:szCs w:val="32"/>
          <w:highlight w:val="none"/>
        </w:rPr>
      </w:pPr>
    </w:p>
    <w:p w14:paraId="3AF0BEA4">
      <w:pPr>
        <w:spacing w:line="360" w:lineRule="auto"/>
        <w:jc w:val="center"/>
        <w:rPr>
          <w:rFonts w:hint="eastAsia" w:ascii="宋体" w:hAnsi="宋体"/>
          <w:b/>
          <w:color w:val="auto"/>
          <w:sz w:val="32"/>
          <w:szCs w:val="32"/>
          <w:highlight w:val="none"/>
        </w:rPr>
      </w:pPr>
    </w:p>
    <w:p w14:paraId="483AB954">
      <w:pPr>
        <w:spacing w:line="360" w:lineRule="auto"/>
        <w:jc w:val="center"/>
        <w:rPr>
          <w:rFonts w:hint="eastAsia" w:ascii="宋体" w:hAnsi="宋体"/>
          <w:b/>
          <w:color w:val="auto"/>
          <w:sz w:val="32"/>
          <w:szCs w:val="32"/>
          <w:highlight w:val="none"/>
        </w:rPr>
      </w:pPr>
    </w:p>
    <w:p w14:paraId="0C0A55BE">
      <w:pPr>
        <w:jc w:val="center"/>
        <w:rPr>
          <w:rFonts w:hint="eastAsia" w:ascii="宋体" w:hAnsi="宋体" w:cs="宋体"/>
          <w:b/>
          <w:bCs/>
          <w:color w:val="auto"/>
          <w:sz w:val="32"/>
          <w:szCs w:val="32"/>
          <w:highlight w:val="none"/>
        </w:rPr>
      </w:pPr>
      <w:bookmarkStart w:id="64" w:name="_Toc27473"/>
      <w:bookmarkStart w:id="65" w:name="_Toc4392"/>
      <w:bookmarkStart w:id="66" w:name="_Toc7219"/>
      <w:r>
        <w:rPr>
          <w:rFonts w:hint="eastAsia" w:ascii="宋体" w:hAnsi="宋体" w:cs="宋体"/>
          <w:b/>
          <w:bCs/>
          <w:color w:val="auto"/>
          <w:sz w:val="32"/>
          <w:szCs w:val="32"/>
          <w:highlight w:val="none"/>
        </w:rPr>
        <w:t>授权委托书</w:t>
      </w:r>
      <w:bookmarkEnd w:id="64"/>
      <w:bookmarkEnd w:id="65"/>
      <w:bookmarkEnd w:id="66"/>
    </w:p>
    <w:p w14:paraId="23F1DD21">
      <w:pPr>
        <w:spacing w:line="440" w:lineRule="exact"/>
        <w:rPr>
          <w:rFonts w:hint="eastAsia" w:ascii="宋体" w:hAnsi="宋体" w:cs="宋体"/>
          <w:color w:val="auto"/>
          <w:highlight w:val="none"/>
        </w:rPr>
      </w:pPr>
    </w:p>
    <w:p w14:paraId="74BF9C5F">
      <w:pPr>
        <w:topLinePunct/>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（姓名）为我方代理人。代理人根据授权，以我方名义签署、澄清确认、递交、撤回、修改招标项目投标文件、签订合同和处理有关事宜，其法律后果由我方承担。</w:t>
      </w:r>
    </w:p>
    <w:p w14:paraId="1EB20993">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1CD2A6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2F00C023">
      <w:pPr>
        <w:spacing w:line="440" w:lineRule="exact"/>
        <w:ind w:firstLine="480" w:firstLineChars="200"/>
        <w:rPr>
          <w:rFonts w:hint="eastAsia" w:ascii="宋体" w:hAnsi="宋体" w:cs="宋体"/>
          <w:color w:val="auto"/>
          <w:sz w:val="24"/>
          <w:szCs w:val="24"/>
          <w:highlight w:val="none"/>
        </w:rPr>
      </w:pPr>
    </w:p>
    <w:p w14:paraId="46C14F5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附：法定代表人身份证扫描件及委托代理人身份证扫描件</w:t>
      </w:r>
    </w:p>
    <w:p w14:paraId="09B57B9C">
      <w:pPr>
        <w:spacing w:line="440" w:lineRule="exact"/>
        <w:rPr>
          <w:rFonts w:hint="eastAsia" w:ascii="宋体" w:hAnsi="宋体" w:cs="宋体"/>
          <w:color w:val="auto"/>
          <w:sz w:val="24"/>
          <w:szCs w:val="24"/>
          <w:highlight w:val="none"/>
        </w:rPr>
      </w:pPr>
    </w:p>
    <w:p w14:paraId="5CABEC02">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eastAsia="宋体"/>
          <w:color w:val="auto"/>
          <w:sz w:val="24"/>
          <w:szCs w:val="24"/>
          <w:highlight w:val="none"/>
        </w:rPr>
        <w:t>1.</w:t>
      </w:r>
      <w:r>
        <w:rPr>
          <w:rFonts w:hint="eastAsia" w:ascii="宋体" w:hAnsi="宋体"/>
          <w:color w:val="auto"/>
          <w:sz w:val="24"/>
          <w:szCs w:val="24"/>
          <w:highlight w:val="none"/>
        </w:rPr>
        <w:t>法定代表人授权委托书也可以采用工商行政管理局统一印制的格式。</w:t>
      </w:r>
    </w:p>
    <w:p w14:paraId="438A543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本授权委托书需由投标人加盖单位公章并由其法定代表人和委托代理人签字。</w:t>
      </w:r>
    </w:p>
    <w:p w14:paraId="64A2E72D">
      <w:pPr>
        <w:spacing w:line="440" w:lineRule="exact"/>
        <w:rPr>
          <w:rFonts w:hint="eastAsia" w:ascii="宋体" w:hAnsi="宋体" w:cs="宋体"/>
          <w:color w:val="auto"/>
          <w:sz w:val="24"/>
          <w:szCs w:val="24"/>
          <w:highlight w:val="none"/>
        </w:rPr>
      </w:pPr>
    </w:p>
    <w:p w14:paraId="6EFC9D23">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2AFBE0E9">
      <w:pPr>
        <w:spacing w:line="440" w:lineRule="exact"/>
        <w:ind w:firstLine="3076" w:firstLineChars="1282"/>
        <w:rPr>
          <w:rFonts w:hint="eastAsia" w:ascii="宋体" w:hAnsi="宋体" w:cs="宋体"/>
          <w:color w:val="auto"/>
          <w:sz w:val="24"/>
          <w:szCs w:val="24"/>
          <w:highlight w:val="none"/>
        </w:rPr>
      </w:pPr>
    </w:p>
    <w:p w14:paraId="3CFE4E7B">
      <w:pPr>
        <w:spacing w:line="440" w:lineRule="exact"/>
        <w:ind w:firstLine="3074" w:firstLineChars="1281"/>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14:paraId="7BA058A4">
      <w:pPr>
        <w:spacing w:line="440" w:lineRule="exact"/>
        <w:ind w:firstLine="3076" w:firstLineChars="1282"/>
        <w:rPr>
          <w:rFonts w:hint="eastAsia" w:ascii="宋体" w:hAnsi="宋体" w:cs="宋体"/>
          <w:color w:val="auto"/>
          <w:sz w:val="24"/>
          <w:szCs w:val="24"/>
          <w:highlight w:val="none"/>
        </w:rPr>
      </w:pPr>
    </w:p>
    <w:p w14:paraId="66BFF8D5">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p>
    <w:p w14:paraId="69047D1C">
      <w:pPr>
        <w:spacing w:line="440" w:lineRule="exact"/>
        <w:ind w:firstLine="3076" w:firstLineChars="1282"/>
        <w:rPr>
          <w:rFonts w:hint="eastAsia" w:ascii="宋体" w:hAnsi="宋体" w:cs="宋体"/>
          <w:color w:val="auto"/>
          <w:sz w:val="24"/>
          <w:szCs w:val="24"/>
          <w:highlight w:val="none"/>
        </w:rPr>
      </w:pPr>
    </w:p>
    <w:p w14:paraId="7B3AE761">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14:paraId="27A99D25">
      <w:pPr>
        <w:spacing w:line="440" w:lineRule="exact"/>
        <w:ind w:firstLine="3076" w:firstLineChars="1282"/>
        <w:rPr>
          <w:rFonts w:hint="eastAsia" w:ascii="宋体" w:hAnsi="宋体" w:cs="宋体"/>
          <w:color w:val="auto"/>
          <w:sz w:val="24"/>
          <w:szCs w:val="24"/>
          <w:highlight w:val="none"/>
        </w:rPr>
      </w:pPr>
    </w:p>
    <w:p w14:paraId="242BBE00">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p>
    <w:p w14:paraId="7698EEC9">
      <w:pPr>
        <w:spacing w:line="440" w:lineRule="exact"/>
        <w:ind w:firstLine="3076" w:firstLineChars="1282"/>
        <w:rPr>
          <w:rFonts w:hint="eastAsia" w:ascii="宋体" w:hAnsi="宋体" w:cs="宋体"/>
          <w:color w:val="auto"/>
          <w:sz w:val="24"/>
          <w:szCs w:val="24"/>
          <w:highlight w:val="none"/>
        </w:rPr>
      </w:pPr>
    </w:p>
    <w:p w14:paraId="23CE67C1">
      <w:pPr>
        <w:spacing w:line="440" w:lineRule="exact"/>
        <w:ind w:firstLine="3076" w:firstLineChars="1282"/>
        <w:rPr>
          <w:rFonts w:hint="eastAsia" w:ascii="宋体" w:hAnsi="宋体" w:cs="宋体"/>
          <w:color w:val="auto"/>
          <w:sz w:val="24"/>
          <w:szCs w:val="24"/>
          <w:highlight w:val="none"/>
        </w:rPr>
      </w:pPr>
    </w:p>
    <w:p w14:paraId="5021C406">
      <w:pPr>
        <w:spacing w:line="440" w:lineRule="exact"/>
        <w:ind w:firstLine="4636" w:firstLineChars="1932"/>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EB433A">
      <w:pPr>
        <w:spacing w:line="440" w:lineRule="exact"/>
        <w:ind w:firstLine="4636" w:firstLineChars="1932"/>
        <w:jc w:val="right"/>
        <w:rPr>
          <w:rFonts w:hint="eastAsia" w:ascii="宋体" w:hAnsi="宋体" w:cs="宋体"/>
          <w:color w:val="auto"/>
          <w:sz w:val="24"/>
          <w:szCs w:val="24"/>
          <w:highlight w:val="none"/>
        </w:rPr>
      </w:pPr>
    </w:p>
    <w:p w14:paraId="0608AFCF">
      <w:pPr>
        <w:spacing w:line="360" w:lineRule="auto"/>
        <w:jc w:val="center"/>
        <w:rPr>
          <w:rFonts w:hint="eastAsia" w:ascii="宋体" w:hAnsi="宋体"/>
          <w:b/>
          <w:color w:val="auto"/>
          <w:sz w:val="32"/>
          <w:szCs w:val="32"/>
          <w:highlight w:val="none"/>
        </w:rPr>
      </w:pPr>
    </w:p>
    <w:p w14:paraId="07C98F13">
      <w:pPr>
        <w:spacing w:line="360" w:lineRule="auto"/>
        <w:jc w:val="center"/>
        <w:rPr>
          <w:rFonts w:hint="eastAsia" w:ascii="宋体" w:hAnsi="宋体"/>
          <w:b/>
          <w:color w:val="auto"/>
          <w:sz w:val="32"/>
          <w:szCs w:val="32"/>
          <w:highlight w:val="none"/>
        </w:rPr>
      </w:pPr>
    </w:p>
    <w:p w14:paraId="471AB57A">
      <w:pPr>
        <w:spacing w:line="360" w:lineRule="auto"/>
        <w:jc w:val="center"/>
        <w:rPr>
          <w:rFonts w:hint="eastAsia" w:ascii="宋体" w:hAnsi="宋体"/>
          <w:b/>
          <w:color w:val="auto"/>
          <w:sz w:val="32"/>
          <w:szCs w:val="32"/>
          <w:highlight w:val="none"/>
        </w:rPr>
      </w:pPr>
    </w:p>
    <w:p w14:paraId="311953EE">
      <w:pPr>
        <w:rPr>
          <w:rFonts w:hint="eastAsia" w:ascii="宋体" w:hAnsi="宋体" w:eastAsia="宋体" w:cs="宋体"/>
          <w:color w:val="auto"/>
          <w:szCs w:val="21"/>
          <w:highlight w:val="none"/>
        </w:rPr>
      </w:pPr>
    </w:p>
    <w:p w14:paraId="73DE9A7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四</w:t>
      </w:r>
    </w:p>
    <w:p w14:paraId="2FD067D0">
      <w:pPr>
        <w:spacing w:line="360" w:lineRule="auto"/>
        <w:jc w:val="center"/>
        <w:rPr>
          <w:rFonts w:hint="eastAsia" w:ascii="宋体" w:hAnsi="宋体" w:eastAsia="宋体" w:cs="宋体"/>
          <w:b/>
          <w:color w:val="auto"/>
          <w:kern w:val="0"/>
          <w:sz w:val="32"/>
          <w:szCs w:val="32"/>
          <w:highlight w:val="none"/>
        </w:rPr>
      </w:pPr>
      <w:r>
        <w:rPr>
          <w:rFonts w:ascii="宋体" w:hAnsi="宋体" w:eastAsia="宋体" w:cs="宋体"/>
          <w:b/>
          <w:color w:val="auto"/>
          <w:kern w:val="0"/>
          <w:sz w:val="32"/>
          <w:szCs w:val="32"/>
          <w:highlight w:val="none"/>
        </w:rPr>
        <w:t>四</w:t>
      </w:r>
      <w:r>
        <w:rPr>
          <w:rFonts w:hint="eastAsia" w:ascii="宋体" w:hAnsi="宋体" w:eastAsia="宋体" w:cs="宋体"/>
          <w:b/>
          <w:color w:val="auto"/>
          <w:kern w:val="0"/>
          <w:sz w:val="32"/>
          <w:szCs w:val="32"/>
          <w:highlight w:val="none"/>
        </w:rPr>
        <w:t>、资格审查资料</w:t>
      </w:r>
    </w:p>
    <w:p w14:paraId="7C175995">
      <w:pPr>
        <w:pStyle w:val="4"/>
        <w:keepNext w:val="0"/>
        <w:keepLines w:val="0"/>
        <w:spacing w:before="120" w:after="120" w:line="36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基本情况表</w:t>
      </w:r>
    </w:p>
    <w:tbl>
      <w:tblPr>
        <w:tblStyle w:val="23"/>
        <w:tblW w:w="98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70"/>
        <w:gridCol w:w="1005"/>
        <w:gridCol w:w="919"/>
        <w:gridCol w:w="1287"/>
        <w:gridCol w:w="414"/>
        <w:gridCol w:w="873"/>
        <w:gridCol w:w="828"/>
        <w:gridCol w:w="284"/>
        <w:gridCol w:w="1540"/>
      </w:tblGrid>
      <w:tr w14:paraId="11E22F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152BE3A7">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F366EBF">
            <w:pPr>
              <w:topLinePunct/>
              <w:spacing w:line="440" w:lineRule="exact"/>
              <w:jc w:val="center"/>
              <w:rPr>
                <w:rFonts w:hint="eastAsia" w:ascii="宋体" w:hAnsi="宋体" w:eastAsia="宋体" w:cs="宋体"/>
                <w:color w:val="auto"/>
                <w:sz w:val="24"/>
                <w:szCs w:val="24"/>
                <w:highlight w:val="none"/>
              </w:rPr>
            </w:pPr>
          </w:p>
        </w:tc>
      </w:tr>
      <w:tr w14:paraId="25AABD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DC85B3F">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1F869830">
            <w:pPr>
              <w:topLinePunct/>
              <w:spacing w:line="440" w:lineRule="exact"/>
              <w:jc w:val="center"/>
              <w:rPr>
                <w:rFonts w:hint="eastAsia"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693A596">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427D63E9">
            <w:pPr>
              <w:topLinePunct/>
              <w:spacing w:line="440" w:lineRule="exact"/>
              <w:jc w:val="center"/>
              <w:rPr>
                <w:rFonts w:hint="eastAsia" w:ascii="宋体" w:hAnsi="宋体" w:eastAsia="宋体" w:cs="宋体"/>
                <w:color w:val="auto"/>
                <w:sz w:val="24"/>
                <w:szCs w:val="24"/>
                <w:highlight w:val="none"/>
              </w:rPr>
            </w:pPr>
          </w:p>
        </w:tc>
      </w:tr>
      <w:tr w14:paraId="56322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restart"/>
            <w:tcBorders>
              <w:top w:val="nil"/>
              <w:left w:val="single" w:color="auto" w:sz="4" w:space="0"/>
              <w:bottom w:val="single" w:color="auto" w:sz="4" w:space="0"/>
              <w:right w:val="single" w:color="auto" w:sz="4" w:space="0"/>
            </w:tcBorders>
            <w:shd w:val="clear" w:color="auto" w:fill="auto"/>
            <w:vAlign w:val="center"/>
          </w:tcPr>
          <w:p w14:paraId="2DF300D9">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05" w:type="dxa"/>
            <w:tcBorders>
              <w:top w:val="single" w:color="auto" w:sz="4" w:space="0"/>
              <w:left w:val="nil"/>
              <w:bottom w:val="single" w:color="auto" w:sz="4" w:space="0"/>
              <w:right w:val="single" w:color="auto" w:sz="4" w:space="0"/>
            </w:tcBorders>
            <w:shd w:val="clear" w:color="auto" w:fill="auto"/>
            <w:vAlign w:val="center"/>
          </w:tcPr>
          <w:p w14:paraId="6901F574">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2F5F6B8C">
            <w:pPr>
              <w:topLinePunct/>
              <w:spacing w:line="440" w:lineRule="exact"/>
              <w:jc w:val="center"/>
              <w:rPr>
                <w:rFonts w:hint="eastAsia"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16A6744B">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56839370">
            <w:pPr>
              <w:topLinePunct/>
              <w:spacing w:line="440" w:lineRule="exact"/>
              <w:jc w:val="center"/>
              <w:rPr>
                <w:rFonts w:hint="eastAsia" w:ascii="宋体" w:hAnsi="宋体" w:eastAsia="宋体" w:cs="宋体"/>
                <w:color w:val="auto"/>
                <w:sz w:val="24"/>
                <w:szCs w:val="24"/>
                <w:highlight w:val="none"/>
              </w:rPr>
            </w:pPr>
          </w:p>
        </w:tc>
      </w:tr>
      <w:tr w14:paraId="5D863D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continue"/>
            <w:tcBorders>
              <w:top w:val="nil"/>
              <w:left w:val="single" w:color="auto" w:sz="4" w:space="0"/>
              <w:bottom w:val="single" w:color="auto" w:sz="4" w:space="0"/>
              <w:right w:val="single" w:color="auto" w:sz="4" w:space="0"/>
            </w:tcBorders>
            <w:shd w:val="clear" w:color="auto" w:fill="auto"/>
            <w:vAlign w:val="center"/>
          </w:tcPr>
          <w:p w14:paraId="62D0B4C2">
            <w:pPr>
              <w:rPr>
                <w:rFonts w:ascii="Times New Roman" w:hAnsi="Times New Roman" w:cs="Times New Roman"/>
                <w:color w:val="auto"/>
                <w:sz w:val="20"/>
                <w:szCs w:val="20"/>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14:paraId="6D901C09">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0F572B12">
            <w:pPr>
              <w:topLinePunct/>
              <w:spacing w:line="440" w:lineRule="exact"/>
              <w:jc w:val="center"/>
              <w:rPr>
                <w:rFonts w:hint="eastAsia"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22D6562D">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0262E85C">
            <w:pPr>
              <w:topLinePunct/>
              <w:spacing w:line="440" w:lineRule="exact"/>
              <w:jc w:val="center"/>
              <w:rPr>
                <w:rFonts w:hint="eastAsia" w:ascii="宋体" w:hAnsi="宋体" w:eastAsia="宋体" w:cs="宋体"/>
                <w:color w:val="auto"/>
                <w:sz w:val="24"/>
                <w:szCs w:val="24"/>
                <w:highlight w:val="none"/>
              </w:rPr>
            </w:pPr>
          </w:p>
        </w:tc>
      </w:tr>
      <w:tr w14:paraId="45DF8B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556B7069">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663CD4F0">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711C089E">
            <w:pPr>
              <w:topLinePunct/>
              <w:spacing w:line="440" w:lineRule="exact"/>
              <w:jc w:val="center"/>
              <w:rPr>
                <w:rFonts w:hint="eastAsia" w:ascii="宋体" w:hAnsi="宋体" w:eastAsia="宋体" w:cs="宋体"/>
                <w:color w:val="auto"/>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729C58B0">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37A13C5">
            <w:pPr>
              <w:topLinePunct/>
              <w:spacing w:line="440" w:lineRule="exact"/>
              <w:jc w:val="center"/>
              <w:rPr>
                <w:rFonts w:hint="eastAsia" w:ascii="宋体" w:hAnsi="宋体" w:eastAsia="宋体" w:cs="宋体"/>
                <w:color w:val="auto"/>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0AFDDEE6">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11E92BCC">
            <w:pPr>
              <w:topLinePunct/>
              <w:spacing w:line="440" w:lineRule="exact"/>
              <w:jc w:val="center"/>
              <w:rPr>
                <w:rFonts w:hint="eastAsia" w:ascii="宋体" w:hAnsi="宋体" w:eastAsia="宋体" w:cs="宋体"/>
                <w:color w:val="auto"/>
                <w:sz w:val="24"/>
                <w:szCs w:val="24"/>
                <w:highlight w:val="none"/>
              </w:rPr>
            </w:pPr>
          </w:p>
        </w:tc>
      </w:tr>
      <w:tr w14:paraId="74B719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CD2FD48">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1BC3110B">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515133BC">
            <w:pPr>
              <w:topLinePunct/>
              <w:spacing w:line="440" w:lineRule="exact"/>
              <w:jc w:val="center"/>
              <w:rPr>
                <w:rFonts w:hint="eastAsia" w:ascii="宋体" w:hAnsi="宋体" w:eastAsia="宋体" w:cs="宋体"/>
                <w:color w:val="auto"/>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090AF46A">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38DE9A71">
            <w:pPr>
              <w:topLinePunct/>
              <w:spacing w:line="440" w:lineRule="exact"/>
              <w:jc w:val="center"/>
              <w:rPr>
                <w:rFonts w:hint="eastAsia" w:ascii="宋体" w:hAnsi="宋体" w:eastAsia="宋体" w:cs="宋体"/>
                <w:color w:val="auto"/>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10FEECB1">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4C24429C">
            <w:pPr>
              <w:topLinePunct/>
              <w:spacing w:line="440" w:lineRule="exact"/>
              <w:jc w:val="center"/>
              <w:rPr>
                <w:rFonts w:hint="eastAsia" w:ascii="宋体" w:hAnsi="宋体" w:eastAsia="宋体" w:cs="宋体"/>
                <w:color w:val="auto"/>
                <w:sz w:val="24"/>
                <w:szCs w:val="24"/>
                <w:highlight w:val="none"/>
              </w:rPr>
            </w:pPr>
          </w:p>
        </w:tc>
      </w:tr>
      <w:tr w14:paraId="1169E9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71BA0FC">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质量管理体系证书（如有）</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5354FFB">
            <w:pPr>
              <w:topLinePunct/>
              <w:spacing w:beforeAutospacing="1" w:afterAutospacing="1"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                    等级：      证书号：</w:t>
            </w:r>
          </w:p>
        </w:tc>
      </w:tr>
      <w:tr w14:paraId="54ABC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FC52C1C">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4B03221">
            <w:pPr>
              <w:topLinePunct/>
              <w:spacing w:line="440" w:lineRule="exact"/>
              <w:jc w:val="center"/>
              <w:rPr>
                <w:rFonts w:hint="eastAsia" w:ascii="宋体" w:hAnsi="宋体" w:eastAsia="宋体" w:cs="宋体"/>
                <w:color w:val="auto"/>
                <w:sz w:val="24"/>
                <w:szCs w:val="24"/>
                <w:highlight w:val="none"/>
              </w:rPr>
            </w:pPr>
          </w:p>
        </w:tc>
        <w:tc>
          <w:tcPr>
            <w:tcW w:w="3939" w:type="dxa"/>
            <w:gridSpan w:val="5"/>
            <w:tcBorders>
              <w:top w:val="single" w:color="auto" w:sz="4" w:space="0"/>
              <w:left w:val="nil"/>
              <w:bottom w:val="single" w:color="auto" w:sz="4" w:space="0"/>
              <w:right w:val="single" w:color="auto" w:sz="4" w:space="0"/>
            </w:tcBorders>
            <w:shd w:val="clear" w:color="auto" w:fill="auto"/>
            <w:vAlign w:val="center"/>
          </w:tcPr>
          <w:p w14:paraId="15D3956C">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57741F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D3448B8">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432B1227">
            <w:pPr>
              <w:topLinePunct/>
              <w:spacing w:line="440" w:lineRule="exact"/>
              <w:jc w:val="center"/>
              <w:rPr>
                <w:rFonts w:hint="eastAsia" w:ascii="宋体" w:hAnsi="宋体" w:eastAsia="宋体" w:cs="宋体"/>
                <w:color w:val="auto"/>
                <w:sz w:val="24"/>
                <w:szCs w:val="24"/>
                <w:highlight w:val="none"/>
              </w:rPr>
            </w:pPr>
          </w:p>
        </w:tc>
        <w:tc>
          <w:tcPr>
            <w:tcW w:w="414" w:type="dxa"/>
            <w:vMerge w:val="restart"/>
            <w:tcBorders>
              <w:top w:val="nil"/>
              <w:left w:val="nil"/>
              <w:bottom w:val="nil"/>
              <w:right w:val="single" w:color="auto" w:sz="4" w:space="0"/>
            </w:tcBorders>
            <w:shd w:val="clear" w:color="auto" w:fill="auto"/>
            <w:vAlign w:val="center"/>
          </w:tcPr>
          <w:p w14:paraId="3F616801">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FC2E327">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60FA1669">
            <w:pPr>
              <w:topLinePunct/>
              <w:spacing w:line="440" w:lineRule="exact"/>
              <w:jc w:val="center"/>
              <w:rPr>
                <w:rFonts w:hint="eastAsia" w:ascii="宋体" w:hAnsi="宋体" w:eastAsia="宋体" w:cs="宋体"/>
                <w:color w:val="auto"/>
                <w:sz w:val="24"/>
                <w:szCs w:val="24"/>
                <w:highlight w:val="none"/>
              </w:rPr>
            </w:pPr>
          </w:p>
        </w:tc>
      </w:tr>
      <w:tr w14:paraId="0B0740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4110264">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成立日期</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03A018F1">
            <w:pPr>
              <w:topLinePunct/>
              <w:spacing w:line="440" w:lineRule="exact"/>
              <w:jc w:val="center"/>
              <w:rPr>
                <w:rFonts w:hint="eastAsia"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3504368F">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EF2F876">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6598502">
            <w:pPr>
              <w:topLinePunct/>
              <w:spacing w:line="440" w:lineRule="exact"/>
              <w:jc w:val="center"/>
              <w:rPr>
                <w:rFonts w:hint="eastAsia" w:ascii="宋体" w:hAnsi="宋体" w:eastAsia="宋体" w:cs="宋体"/>
                <w:color w:val="auto"/>
                <w:sz w:val="24"/>
                <w:szCs w:val="24"/>
                <w:highlight w:val="none"/>
              </w:rPr>
            </w:pPr>
          </w:p>
        </w:tc>
      </w:tr>
      <w:tr w14:paraId="695CC4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5D594BF">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基本账户开户银行</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26E7CE74">
            <w:pPr>
              <w:topLinePunct/>
              <w:spacing w:line="440" w:lineRule="exact"/>
              <w:jc w:val="center"/>
              <w:rPr>
                <w:rFonts w:hint="eastAsia"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531DE0F5">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341C819">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技术人员数量</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7AF58891">
            <w:pPr>
              <w:topLinePunct/>
              <w:spacing w:line="440" w:lineRule="exact"/>
              <w:jc w:val="center"/>
              <w:rPr>
                <w:rFonts w:hint="eastAsia" w:ascii="宋体" w:hAnsi="宋体" w:eastAsia="宋体" w:cs="宋体"/>
                <w:color w:val="auto"/>
                <w:sz w:val="24"/>
                <w:szCs w:val="24"/>
                <w:highlight w:val="none"/>
              </w:rPr>
            </w:pPr>
          </w:p>
        </w:tc>
      </w:tr>
      <w:tr w14:paraId="518399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E84A01E">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基本账户银行账号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7D4D1DA">
            <w:pPr>
              <w:topLinePunct/>
              <w:spacing w:line="440" w:lineRule="exact"/>
              <w:jc w:val="center"/>
              <w:rPr>
                <w:rFonts w:hint="eastAsia"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67B810FB">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8DE0582">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各类注册人员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137FA0EF">
            <w:pPr>
              <w:topLinePunct/>
              <w:spacing w:line="440" w:lineRule="exact"/>
              <w:jc w:val="center"/>
              <w:rPr>
                <w:rFonts w:hint="eastAsia" w:ascii="宋体" w:hAnsi="宋体" w:eastAsia="宋体" w:cs="宋体"/>
                <w:color w:val="auto"/>
                <w:sz w:val="24"/>
                <w:szCs w:val="24"/>
                <w:highlight w:val="none"/>
              </w:rPr>
            </w:pPr>
          </w:p>
        </w:tc>
      </w:tr>
      <w:tr w14:paraId="785CFF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D63CDA5">
            <w:pPr>
              <w:topLinePunct/>
              <w:spacing w:beforeAutospacing="1" w:afterAutospacing="1" w:line="44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150" w:type="dxa"/>
            <w:gridSpan w:val="8"/>
            <w:tcBorders>
              <w:top w:val="single" w:color="auto" w:sz="4" w:space="0"/>
              <w:left w:val="nil"/>
              <w:bottom w:val="nil"/>
              <w:right w:val="single" w:color="auto" w:sz="4" w:space="0"/>
            </w:tcBorders>
            <w:shd w:val="clear" w:color="auto" w:fill="auto"/>
            <w:vAlign w:val="center"/>
          </w:tcPr>
          <w:p w14:paraId="09F1057D">
            <w:pPr>
              <w:topLinePunct/>
              <w:spacing w:line="440" w:lineRule="exact"/>
              <w:jc w:val="center"/>
              <w:rPr>
                <w:rFonts w:hint="eastAsia" w:ascii="宋体" w:hAnsi="宋体" w:eastAsia="宋体" w:cs="宋体"/>
                <w:color w:val="auto"/>
                <w:sz w:val="24"/>
                <w:szCs w:val="24"/>
                <w:highlight w:val="none"/>
              </w:rPr>
            </w:pPr>
          </w:p>
        </w:tc>
      </w:tr>
      <w:tr w14:paraId="7D5E49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760FF9B">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投标人关联企业情况（包括但不限于与投标人法定代表人为同一人或者存在控股、管理关系的不同单位）</w:t>
            </w:r>
          </w:p>
        </w:tc>
        <w:tc>
          <w:tcPr>
            <w:tcW w:w="7150" w:type="dxa"/>
            <w:gridSpan w:val="8"/>
            <w:tcBorders>
              <w:top w:val="single" w:color="auto" w:sz="4" w:space="0"/>
              <w:left w:val="nil"/>
              <w:bottom w:val="nil"/>
              <w:right w:val="single" w:color="auto" w:sz="4" w:space="0"/>
            </w:tcBorders>
            <w:shd w:val="clear" w:color="auto" w:fill="auto"/>
            <w:vAlign w:val="center"/>
          </w:tcPr>
          <w:p w14:paraId="01A6FF2D">
            <w:pPr>
              <w:topLinePunct/>
              <w:spacing w:line="440" w:lineRule="exact"/>
              <w:jc w:val="center"/>
              <w:rPr>
                <w:rFonts w:hint="eastAsia" w:ascii="宋体" w:hAnsi="宋体" w:eastAsia="宋体" w:cs="宋体"/>
                <w:color w:val="auto"/>
                <w:sz w:val="24"/>
                <w:szCs w:val="24"/>
                <w:highlight w:val="none"/>
              </w:rPr>
            </w:pPr>
          </w:p>
        </w:tc>
      </w:tr>
      <w:tr w14:paraId="514241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E98531F">
            <w:pPr>
              <w:topLinePunct/>
              <w:spacing w:beforeAutospacing="1"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6EAA9830">
            <w:pPr>
              <w:topLinePunct/>
              <w:spacing w:line="440" w:lineRule="exact"/>
              <w:jc w:val="center"/>
              <w:rPr>
                <w:rFonts w:hint="eastAsia" w:ascii="宋体" w:hAnsi="宋体" w:eastAsia="宋体" w:cs="宋体"/>
                <w:color w:val="auto"/>
                <w:sz w:val="24"/>
                <w:szCs w:val="24"/>
                <w:highlight w:val="none"/>
              </w:rPr>
            </w:pPr>
          </w:p>
        </w:tc>
      </w:tr>
    </w:tbl>
    <w:p w14:paraId="5A3509D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注：本表后附第二章《投标人须知》3.5所列资格审查资料。</w:t>
      </w:r>
      <w:r>
        <w:rPr>
          <w:rFonts w:hint="eastAsia" w:ascii="宋体" w:hAnsi="宋体" w:eastAsia="宋体" w:cs="宋体"/>
          <w:color w:val="auto"/>
          <w:sz w:val="24"/>
          <w:szCs w:val="24"/>
          <w:highlight w:val="none"/>
        </w:rPr>
        <w:br w:type="page"/>
      </w:r>
    </w:p>
    <w:p w14:paraId="2038EE6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五</w:t>
      </w:r>
    </w:p>
    <w:p w14:paraId="7F572C90">
      <w:pPr>
        <w:pStyle w:val="2"/>
        <w:keepNext w:val="0"/>
        <w:keepLines w:val="0"/>
        <w:spacing w:before="0" w:after="0" w:line="360" w:lineRule="auto"/>
        <w:jc w:val="center"/>
        <w:rPr>
          <w:rFonts w:hint="eastAsia" w:ascii="宋体" w:hAnsi="宋体" w:eastAsia="宋体" w:cs="宋体"/>
          <w:color w:val="auto"/>
          <w:highlight w:val="none"/>
        </w:rPr>
      </w:pPr>
      <w:r>
        <w:rPr>
          <w:rFonts w:ascii="宋体" w:hAnsi="宋体" w:eastAsia="宋体" w:cs="宋体"/>
          <w:color w:val="auto"/>
          <w:highlight w:val="none"/>
        </w:rPr>
        <w:t>五</w:t>
      </w:r>
      <w:r>
        <w:rPr>
          <w:rFonts w:hint="eastAsia" w:ascii="宋体" w:hAnsi="宋体" w:eastAsia="宋体" w:cs="宋体"/>
          <w:color w:val="auto"/>
          <w:highlight w:val="none"/>
        </w:rPr>
        <w:t>、企业及项目负责人类似业绩一览表</w:t>
      </w:r>
    </w:p>
    <w:p w14:paraId="64299AA7">
      <w:pPr>
        <w:jc w:val="center"/>
        <w:rPr>
          <w:rFonts w:hint="eastAsia" w:ascii="宋体" w:hAnsi="宋体" w:eastAsia="宋体" w:cs="宋体"/>
          <w:bCs/>
          <w:color w:val="auto"/>
          <w:sz w:val="30"/>
          <w:szCs w:val="30"/>
          <w:highlight w:val="none"/>
        </w:rPr>
      </w:pPr>
    </w:p>
    <w:p w14:paraId="547A59A5">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2020</w:t>
      </w:r>
      <w:r>
        <w:rPr>
          <w:rFonts w:hint="eastAsia" w:ascii="宋体" w:hAnsi="宋体" w:eastAsia="宋体" w:cs="宋体"/>
          <w:bCs/>
          <w:color w:val="auto"/>
          <w:sz w:val="28"/>
          <w:szCs w:val="28"/>
          <w:highlight w:val="none"/>
        </w:rPr>
        <w:t>年1月1日至今承接过的房屋建筑</w:t>
      </w:r>
      <w:r>
        <w:rPr>
          <w:rFonts w:hint="eastAsia" w:ascii="宋体" w:hAnsi="宋体" w:eastAsia="宋体" w:cs="宋体"/>
          <w:bCs/>
          <w:color w:val="auto"/>
          <w:sz w:val="28"/>
          <w:szCs w:val="28"/>
          <w:highlight w:val="none"/>
          <w:lang w:val="en-US" w:eastAsia="zh-CN"/>
        </w:rPr>
        <w:t>类</w:t>
      </w:r>
      <w:r>
        <w:rPr>
          <w:rFonts w:hint="eastAsia" w:ascii="宋体" w:hAnsi="宋体" w:eastAsia="宋体" w:cs="宋体"/>
          <w:bCs/>
          <w:color w:val="auto"/>
          <w:sz w:val="28"/>
          <w:szCs w:val="28"/>
          <w:highlight w:val="none"/>
        </w:rPr>
        <w:t>造价咨询项目业绩一览表</w:t>
      </w:r>
    </w:p>
    <w:tbl>
      <w:tblPr>
        <w:tblStyle w:val="23"/>
        <w:tblW w:w="84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6"/>
        <w:gridCol w:w="1620"/>
        <w:gridCol w:w="1080"/>
        <w:gridCol w:w="1440"/>
        <w:gridCol w:w="1642"/>
        <w:gridCol w:w="1080"/>
        <w:gridCol w:w="816"/>
      </w:tblGrid>
      <w:tr w14:paraId="78708E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04945366">
            <w:pPr>
              <w:jc w:val="center"/>
              <w:rPr>
                <w:rFonts w:hint="eastAsia" w:ascii="宋体" w:hAnsi="宋体" w:eastAsia="宋体" w:cs="Arial"/>
                <w:bCs/>
                <w:color w:val="auto"/>
                <w:szCs w:val="21"/>
                <w:highlight w:val="none"/>
              </w:rPr>
            </w:pPr>
            <w:r>
              <w:rPr>
                <w:rFonts w:hint="eastAsia" w:ascii="宋体" w:hAnsi="宋体" w:eastAsia="宋体" w:cs="宋体"/>
                <w:bCs/>
                <w:color w:val="auto"/>
                <w:szCs w:val="21"/>
                <w:highlight w:val="none"/>
              </w:rPr>
              <w:t>序号</w:t>
            </w:r>
          </w:p>
        </w:tc>
        <w:tc>
          <w:tcPr>
            <w:tcW w:w="1620" w:type="dxa"/>
            <w:tcBorders>
              <w:top w:val="single" w:color="auto" w:sz="6" w:space="0"/>
              <w:left w:val="nil"/>
              <w:bottom w:val="single" w:color="auto" w:sz="6" w:space="0"/>
              <w:right w:val="single" w:color="auto" w:sz="6" w:space="0"/>
            </w:tcBorders>
            <w:shd w:val="clear" w:color="auto" w:fill="auto"/>
            <w:vAlign w:val="center"/>
          </w:tcPr>
          <w:p w14:paraId="0D07ECA1">
            <w:pPr>
              <w:jc w:val="center"/>
              <w:rPr>
                <w:rFonts w:hint="eastAsia" w:ascii="宋体" w:hAnsi="宋体" w:eastAsia="宋体" w:cs="Arial"/>
                <w:bCs/>
                <w:color w:val="auto"/>
                <w:szCs w:val="21"/>
                <w:highlight w:val="none"/>
              </w:rPr>
            </w:pPr>
            <w:r>
              <w:rPr>
                <w:rFonts w:hint="eastAsia" w:ascii="宋体" w:hAnsi="宋体" w:eastAsia="宋体" w:cs="宋体"/>
                <w:bCs/>
                <w:color w:val="auto"/>
                <w:szCs w:val="21"/>
                <w:highlight w:val="none"/>
              </w:rPr>
              <w:t>项目名称</w:t>
            </w:r>
          </w:p>
        </w:tc>
        <w:tc>
          <w:tcPr>
            <w:tcW w:w="1080" w:type="dxa"/>
            <w:tcBorders>
              <w:top w:val="single" w:color="auto" w:sz="6" w:space="0"/>
              <w:left w:val="nil"/>
              <w:bottom w:val="single" w:color="auto" w:sz="6" w:space="0"/>
              <w:right w:val="single" w:color="auto" w:sz="6" w:space="0"/>
            </w:tcBorders>
            <w:shd w:val="clear" w:color="auto" w:fill="auto"/>
            <w:vAlign w:val="center"/>
          </w:tcPr>
          <w:p w14:paraId="0553C27A">
            <w:pPr>
              <w:jc w:val="center"/>
              <w:rPr>
                <w:rFonts w:hint="eastAsia" w:ascii="宋体" w:hAnsi="宋体" w:eastAsia="宋体" w:cs="Arial"/>
                <w:bCs/>
                <w:color w:val="auto"/>
                <w:szCs w:val="21"/>
                <w:highlight w:val="none"/>
              </w:rPr>
            </w:pPr>
            <w:r>
              <w:rPr>
                <w:rFonts w:hint="eastAsia" w:ascii="宋体" w:hAnsi="宋体" w:eastAsia="宋体" w:cs="宋体"/>
                <w:bCs/>
                <w:color w:val="auto"/>
                <w:szCs w:val="21"/>
                <w:highlight w:val="none"/>
              </w:rPr>
              <w:t>委托单位</w:t>
            </w:r>
          </w:p>
        </w:tc>
        <w:tc>
          <w:tcPr>
            <w:tcW w:w="1440" w:type="dxa"/>
            <w:tcBorders>
              <w:top w:val="single" w:color="auto" w:sz="6" w:space="0"/>
              <w:left w:val="nil"/>
              <w:bottom w:val="single" w:color="auto" w:sz="6" w:space="0"/>
              <w:right w:val="single" w:color="auto" w:sz="6" w:space="0"/>
            </w:tcBorders>
            <w:shd w:val="clear" w:color="auto" w:fill="auto"/>
            <w:vAlign w:val="center"/>
          </w:tcPr>
          <w:p w14:paraId="0924BFEB">
            <w:pPr>
              <w:jc w:val="center"/>
              <w:rPr>
                <w:rFonts w:hint="eastAsia" w:ascii="宋体" w:hAnsi="宋体" w:eastAsia="宋体" w:cs="Arial"/>
                <w:bCs/>
                <w:color w:val="auto"/>
                <w:szCs w:val="21"/>
                <w:highlight w:val="none"/>
              </w:rPr>
            </w:pPr>
            <w:r>
              <w:rPr>
                <w:rFonts w:hint="eastAsia" w:ascii="宋体" w:hAnsi="宋体" w:eastAsia="宋体" w:cs="宋体"/>
                <w:bCs/>
                <w:color w:val="auto"/>
                <w:szCs w:val="21"/>
                <w:highlight w:val="none"/>
              </w:rPr>
              <w:t>委托单位联系人电话</w:t>
            </w:r>
          </w:p>
        </w:tc>
        <w:tc>
          <w:tcPr>
            <w:tcW w:w="1642" w:type="dxa"/>
            <w:tcBorders>
              <w:top w:val="single" w:color="auto" w:sz="6" w:space="0"/>
              <w:left w:val="nil"/>
              <w:bottom w:val="single" w:color="auto" w:sz="6" w:space="0"/>
              <w:right w:val="single" w:color="auto" w:sz="6" w:space="0"/>
            </w:tcBorders>
            <w:shd w:val="clear" w:color="auto" w:fill="auto"/>
            <w:vAlign w:val="center"/>
          </w:tcPr>
          <w:p w14:paraId="3494E54F">
            <w:pPr>
              <w:jc w:val="center"/>
              <w:rPr>
                <w:rFonts w:hint="eastAsia" w:ascii="宋体" w:hAnsi="宋体" w:eastAsia="宋体" w:cs="Arial"/>
                <w:bCs/>
                <w:strike/>
                <w:color w:val="auto"/>
                <w:szCs w:val="21"/>
                <w:highlight w:val="none"/>
              </w:rPr>
            </w:pPr>
            <w:r>
              <w:rPr>
                <w:rFonts w:hint="eastAsia" w:ascii="宋体" w:hAnsi="宋体" w:eastAsia="宋体" w:cs="宋体"/>
                <w:color w:val="auto"/>
                <w:szCs w:val="21"/>
                <w:highlight w:val="none"/>
              </w:rPr>
              <w:t>工程总投资额或建安费（万元）</w:t>
            </w:r>
          </w:p>
        </w:tc>
        <w:tc>
          <w:tcPr>
            <w:tcW w:w="1080" w:type="dxa"/>
            <w:tcBorders>
              <w:top w:val="single" w:color="auto" w:sz="6" w:space="0"/>
              <w:left w:val="nil"/>
              <w:bottom w:val="single" w:color="auto" w:sz="6" w:space="0"/>
              <w:right w:val="single" w:color="auto" w:sz="6" w:space="0"/>
            </w:tcBorders>
            <w:shd w:val="clear" w:color="auto" w:fill="auto"/>
            <w:vAlign w:val="center"/>
          </w:tcPr>
          <w:p w14:paraId="2656047D">
            <w:pPr>
              <w:jc w:val="center"/>
              <w:rPr>
                <w:rFonts w:hint="eastAsia" w:ascii="宋体" w:hAnsi="宋体" w:eastAsia="宋体" w:cs="Arial"/>
                <w:bCs/>
                <w:color w:val="auto"/>
                <w:szCs w:val="21"/>
                <w:highlight w:val="none"/>
              </w:rPr>
            </w:pPr>
            <w:r>
              <w:rPr>
                <w:rFonts w:hint="eastAsia" w:ascii="宋体" w:hAnsi="宋体" w:eastAsia="宋体" w:cs="宋体"/>
                <w:color w:val="auto"/>
                <w:szCs w:val="21"/>
                <w:highlight w:val="none"/>
              </w:rPr>
              <w:t>造价服务内容</w:t>
            </w:r>
          </w:p>
        </w:tc>
        <w:tc>
          <w:tcPr>
            <w:tcW w:w="816" w:type="dxa"/>
            <w:tcBorders>
              <w:top w:val="single" w:color="auto" w:sz="6" w:space="0"/>
              <w:left w:val="nil"/>
              <w:bottom w:val="single" w:color="auto" w:sz="6" w:space="0"/>
              <w:right w:val="single" w:color="auto" w:sz="6" w:space="0"/>
            </w:tcBorders>
            <w:shd w:val="clear" w:color="auto" w:fill="auto"/>
            <w:vAlign w:val="center"/>
          </w:tcPr>
          <w:p w14:paraId="0B7A38E2">
            <w:pPr>
              <w:jc w:val="center"/>
              <w:rPr>
                <w:rFonts w:hint="eastAsia" w:ascii="宋体" w:hAnsi="宋体" w:eastAsia="宋体" w:cs="Arial"/>
                <w:bCs/>
                <w:color w:val="auto"/>
                <w:szCs w:val="21"/>
                <w:highlight w:val="none"/>
              </w:rPr>
            </w:pPr>
            <w:r>
              <w:rPr>
                <w:rFonts w:hint="eastAsia" w:ascii="宋体" w:hAnsi="宋体" w:eastAsia="宋体" w:cs="宋体"/>
                <w:bCs/>
                <w:color w:val="auto"/>
                <w:szCs w:val="21"/>
                <w:highlight w:val="none"/>
              </w:rPr>
              <w:t>备注</w:t>
            </w:r>
          </w:p>
        </w:tc>
      </w:tr>
      <w:tr w14:paraId="6568AF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2B6A6DC7">
            <w:pPr>
              <w:jc w:val="center"/>
              <w:rPr>
                <w:rFonts w:hint="eastAsia" w:ascii="宋体" w:hAnsi="宋体" w:eastAsia="宋体" w:cs="Arial"/>
                <w:color w:val="auto"/>
                <w:szCs w:val="21"/>
                <w:highlight w:val="none"/>
              </w:rPr>
            </w:pPr>
            <w:r>
              <w:rPr>
                <w:rFonts w:hint="eastAsia" w:ascii="宋体" w:hAnsi="宋体" w:eastAsia="宋体" w:cs="宋体"/>
                <w:color w:val="auto"/>
                <w:szCs w:val="21"/>
                <w:highlight w:val="none"/>
              </w:rPr>
              <w:t>1</w:t>
            </w:r>
          </w:p>
        </w:tc>
        <w:tc>
          <w:tcPr>
            <w:tcW w:w="1620" w:type="dxa"/>
            <w:tcBorders>
              <w:top w:val="single" w:color="auto" w:sz="6" w:space="0"/>
              <w:left w:val="nil"/>
              <w:bottom w:val="single" w:color="auto" w:sz="6" w:space="0"/>
              <w:right w:val="single" w:color="auto" w:sz="6" w:space="0"/>
            </w:tcBorders>
            <w:shd w:val="clear" w:color="auto" w:fill="auto"/>
            <w:vAlign w:val="center"/>
          </w:tcPr>
          <w:p w14:paraId="11B8D5C9">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32A75DD">
            <w:pPr>
              <w:jc w:val="center"/>
              <w:rPr>
                <w:rFonts w:hint="eastAsia"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3452F45">
            <w:pPr>
              <w:jc w:val="center"/>
              <w:rPr>
                <w:rFonts w:hint="eastAsia"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15EC39E5">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49C40E22">
            <w:pPr>
              <w:jc w:val="center"/>
              <w:rPr>
                <w:rFonts w:hint="eastAsia"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0A1BF2CC">
            <w:pPr>
              <w:jc w:val="center"/>
              <w:rPr>
                <w:rFonts w:hint="eastAsia" w:ascii="宋体" w:hAnsi="宋体" w:eastAsia="宋体" w:cs="Arial"/>
                <w:color w:val="auto"/>
                <w:szCs w:val="21"/>
                <w:highlight w:val="none"/>
              </w:rPr>
            </w:pPr>
          </w:p>
        </w:tc>
      </w:tr>
      <w:tr w14:paraId="55B9D6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682EB188">
            <w:pPr>
              <w:jc w:val="center"/>
              <w:rPr>
                <w:rFonts w:hint="eastAsia" w:ascii="宋体" w:hAnsi="宋体" w:eastAsia="宋体" w:cs="Arial"/>
                <w:color w:val="auto"/>
                <w:szCs w:val="21"/>
                <w:highlight w:val="none"/>
              </w:rPr>
            </w:pPr>
            <w:r>
              <w:rPr>
                <w:rFonts w:hint="eastAsia" w:ascii="宋体" w:hAnsi="宋体" w:eastAsia="宋体" w:cs="宋体"/>
                <w:color w:val="auto"/>
                <w:szCs w:val="21"/>
                <w:highlight w:val="none"/>
              </w:rPr>
              <w:t>2</w:t>
            </w:r>
          </w:p>
        </w:tc>
        <w:tc>
          <w:tcPr>
            <w:tcW w:w="1620" w:type="dxa"/>
            <w:tcBorders>
              <w:top w:val="single" w:color="auto" w:sz="6" w:space="0"/>
              <w:left w:val="nil"/>
              <w:bottom w:val="single" w:color="auto" w:sz="6" w:space="0"/>
              <w:right w:val="single" w:color="auto" w:sz="6" w:space="0"/>
            </w:tcBorders>
            <w:shd w:val="clear" w:color="auto" w:fill="auto"/>
            <w:vAlign w:val="center"/>
          </w:tcPr>
          <w:p w14:paraId="3A034D15">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52B84F93">
            <w:pPr>
              <w:jc w:val="center"/>
              <w:rPr>
                <w:rFonts w:hint="eastAsia"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12FE7C7A">
            <w:pPr>
              <w:jc w:val="center"/>
              <w:rPr>
                <w:rFonts w:hint="eastAsia"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4EC1C199">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65C52FB9">
            <w:pPr>
              <w:jc w:val="center"/>
              <w:rPr>
                <w:rFonts w:hint="eastAsia"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52E08FE4">
            <w:pPr>
              <w:jc w:val="center"/>
              <w:rPr>
                <w:rFonts w:hint="eastAsia" w:ascii="宋体" w:hAnsi="宋体" w:eastAsia="宋体" w:cs="Arial"/>
                <w:color w:val="auto"/>
                <w:szCs w:val="21"/>
                <w:highlight w:val="none"/>
              </w:rPr>
            </w:pPr>
          </w:p>
        </w:tc>
      </w:tr>
      <w:tr w14:paraId="69F4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5CB28E5B">
            <w:pPr>
              <w:jc w:val="center"/>
              <w:rPr>
                <w:rFonts w:hint="eastAsia" w:ascii="宋体" w:hAnsi="宋体" w:eastAsia="宋体" w:cs="Arial"/>
                <w:color w:val="auto"/>
                <w:szCs w:val="21"/>
                <w:highlight w:val="none"/>
              </w:rPr>
            </w:pPr>
            <w:r>
              <w:rPr>
                <w:rFonts w:hint="eastAsia" w:ascii="宋体" w:hAnsi="宋体" w:eastAsia="宋体" w:cs="宋体"/>
                <w:color w:val="auto"/>
                <w:szCs w:val="21"/>
                <w:highlight w:val="none"/>
              </w:rPr>
              <w:t>…</w:t>
            </w:r>
          </w:p>
        </w:tc>
        <w:tc>
          <w:tcPr>
            <w:tcW w:w="1620" w:type="dxa"/>
            <w:tcBorders>
              <w:top w:val="single" w:color="auto" w:sz="6" w:space="0"/>
              <w:left w:val="nil"/>
              <w:bottom w:val="single" w:color="auto" w:sz="6" w:space="0"/>
              <w:right w:val="single" w:color="auto" w:sz="6" w:space="0"/>
            </w:tcBorders>
            <w:shd w:val="clear" w:color="auto" w:fill="auto"/>
            <w:vAlign w:val="center"/>
          </w:tcPr>
          <w:p w14:paraId="2E4856C7">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1F486670">
            <w:pPr>
              <w:jc w:val="center"/>
              <w:rPr>
                <w:rFonts w:hint="eastAsia"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2D1EB59">
            <w:pPr>
              <w:jc w:val="center"/>
              <w:rPr>
                <w:rFonts w:hint="eastAsia"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696B2747">
            <w:pPr>
              <w:jc w:val="center"/>
              <w:rPr>
                <w:rFonts w:hint="eastAsia"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0F7B446">
            <w:pPr>
              <w:jc w:val="center"/>
              <w:rPr>
                <w:rFonts w:hint="eastAsia"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46512485">
            <w:pPr>
              <w:jc w:val="center"/>
              <w:rPr>
                <w:rFonts w:hint="eastAsia" w:ascii="宋体" w:hAnsi="宋体" w:eastAsia="宋体" w:cs="Arial"/>
                <w:color w:val="auto"/>
                <w:szCs w:val="21"/>
                <w:highlight w:val="none"/>
              </w:rPr>
            </w:pPr>
          </w:p>
        </w:tc>
      </w:tr>
    </w:tbl>
    <w:p w14:paraId="46992F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注：需附业绩证明材料，</w:t>
      </w:r>
      <w:r>
        <w:rPr>
          <w:rFonts w:hint="eastAsia" w:ascii="宋体" w:hAnsi="宋体"/>
          <w:color w:val="auto"/>
          <w:sz w:val="24"/>
          <w:highlight w:val="none"/>
        </w:rPr>
        <w:t>具体要求详见招标文件第三章《评标办法》</w:t>
      </w:r>
      <w:r>
        <w:rPr>
          <w:rFonts w:ascii="宋体" w:hAnsi="宋体"/>
          <w:color w:val="auto"/>
          <w:sz w:val="24"/>
          <w:highlight w:val="none"/>
        </w:rPr>
        <w:t>2.2.4</w:t>
      </w:r>
      <w:r>
        <w:rPr>
          <w:rFonts w:hint="eastAsia" w:ascii="宋体" w:hAnsi="宋体" w:eastAsia="宋体" w:cs="宋体"/>
          <w:color w:val="auto"/>
          <w:sz w:val="24"/>
          <w:szCs w:val="24"/>
          <w:highlight w:val="none"/>
        </w:rPr>
        <w:t>。</w:t>
      </w:r>
    </w:p>
    <w:p w14:paraId="2D204D0E">
      <w:pPr>
        <w:rPr>
          <w:rFonts w:hint="eastAsia" w:ascii="宋体" w:hAnsi="宋体" w:eastAsia="宋体" w:cs="宋体"/>
          <w:color w:val="auto"/>
          <w:sz w:val="24"/>
          <w:szCs w:val="24"/>
          <w:highlight w:val="none"/>
        </w:rPr>
      </w:pPr>
    </w:p>
    <w:p w14:paraId="1152FAFB">
      <w:pPr>
        <w:ind w:left="3360" w:leftChars="1600" w:firstLine="960" w:firstLineChars="400"/>
        <w:rPr>
          <w:rFonts w:hint="eastAsia" w:ascii="宋体" w:hAnsi="宋体" w:eastAsia="宋体" w:cs="宋体"/>
          <w:color w:val="auto"/>
          <w:sz w:val="24"/>
          <w:szCs w:val="24"/>
          <w:highlight w:val="none"/>
        </w:rPr>
      </w:pPr>
    </w:p>
    <w:p w14:paraId="390801E5">
      <w:pPr>
        <w:spacing w:line="440" w:lineRule="exact"/>
        <w:ind w:firstLine="2400" w:firstLineChars="1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8AEE7C1">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BCA946B">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E5C92C7">
      <w:pPr>
        <w:spacing w:line="440" w:lineRule="exact"/>
        <w:jc w:val="left"/>
        <w:rPr>
          <w:rFonts w:hint="eastAsia" w:ascii="宋体" w:hAnsi="宋体" w:eastAsia="宋体" w:cs="宋体"/>
          <w:color w:val="auto"/>
          <w:sz w:val="24"/>
          <w:szCs w:val="24"/>
          <w:highlight w:val="none"/>
        </w:rPr>
      </w:pPr>
    </w:p>
    <w:p w14:paraId="591D83BE">
      <w:pPr>
        <w:rPr>
          <w:rFonts w:hint="eastAsia" w:ascii="宋体" w:hAnsi="宋体" w:eastAsia="宋体" w:cs="宋体"/>
          <w:color w:val="auto"/>
          <w:szCs w:val="21"/>
          <w:highlight w:val="none"/>
        </w:rPr>
      </w:pPr>
    </w:p>
    <w:p w14:paraId="5AA9C688">
      <w:pPr>
        <w:rPr>
          <w:rFonts w:hint="eastAsia" w:ascii="宋体" w:hAnsi="宋体" w:eastAsia="宋体" w:cs="宋体"/>
          <w:color w:val="auto"/>
          <w:szCs w:val="21"/>
          <w:highlight w:val="none"/>
        </w:rPr>
      </w:pPr>
    </w:p>
    <w:p w14:paraId="1300483D">
      <w:pPr>
        <w:rPr>
          <w:rFonts w:hint="eastAsia" w:ascii="宋体" w:hAnsi="宋体" w:eastAsia="宋体" w:cs="宋体"/>
          <w:color w:val="auto"/>
          <w:szCs w:val="21"/>
          <w:highlight w:val="none"/>
        </w:rPr>
      </w:pPr>
    </w:p>
    <w:p w14:paraId="1EDD634A">
      <w:pPr>
        <w:rPr>
          <w:rFonts w:hint="eastAsia" w:ascii="宋体" w:hAnsi="宋体" w:eastAsia="宋体" w:cs="宋体"/>
          <w:color w:val="auto"/>
          <w:szCs w:val="21"/>
          <w:highlight w:val="none"/>
        </w:rPr>
      </w:pPr>
    </w:p>
    <w:p w14:paraId="47386BF9">
      <w:pPr>
        <w:rPr>
          <w:rFonts w:hint="eastAsia" w:ascii="宋体" w:hAnsi="宋体" w:eastAsia="宋体" w:cs="宋体"/>
          <w:color w:val="auto"/>
          <w:szCs w:val="21"/>
          <w:highlight w:val="none"/>
        </w:rPr>
      </w:pPr>
    </w:p>
    <w:p w14:paraId="1E88F40C">
      <w:pPr>
        <w:rPr>
          <w:rFonts w:hint="eastAsia" w:ascii="宋体" w:hAnsi="宋体" w:eastAsia="宋体" w:cs="宋体"/>
          <w:color w:val="auto"/>
          <w:szCs w:val="21"/>
          <w:highlight w:val="none"/>
        </w:rPr>
      </w:pPr>
    </w:p>
    <w:p w14:paraId="298D744D">
      <w:pPr>
        <w:rPr>
          <w:rFonts w:hint="eastAsia" w:ascii="宋体" w:hAnsi="宋体" w:eastAsia="宋体" w:cs="宋体"/>
          <w:color w:val="auto"/>
          <w:szCs w:val="21"/>
          <w:highlight w:val="none"/>
        </w:rPr>
      </w:pPr>
    </w:p>
    <w:p w14:paraId="263C6A8F">
      <w:pPr>
        <w:rPr>
          <w:rFonts w:hint="eastAsia" w:ascii="宋体" w:hAnsi="宋体" w:eastAsia="宋体" w:cs="宋体"/>
          <w:color w:val="auto"/>
          <w:szCs w:val="21"/>
          <w:highlight w:val="none"/>
        </w:rPr>
      </w:pPr>
    </w:p>
    <w:p w14:paraId="6B3A6299">
      <w:pPr>
        <w:rPr>
          <w:rFonts w:hint="eastAsia" w:ascii="宋体" w:hAnsi="宋体" w:eastAsia="宋体" w:cs="宋体"/>
          <w:color w:val="auto"/>
          <w:szCs w:val="21"/>
          <w:highlight w:val="none"/>
        </w:rPr>
      </w:pPr>
    </w:p>
    <w:p w14:paraId="212FCF50">
      <w:pPr>
        <w:rPr>
          <w:rFonts w:hint="eastAsia" w:ascii="宋体" w:hAnsi="宋体" w:eastAsia="宋体" w:cs="宋体"/>
          <w:color w:val="auto"/>
          <w:szCs w:val="21"/>
          <w:highlight w:val="none"/>
        </w:rPr>
      </w:pPr>
    </w:p>
    <w:p w14:paraId="4A672E4A">
      <w:pPr>
        <w:rPr>
          <w:rFonts w:hint="eastAsia" w:ascii="宋体" w:hAnsi="宋体" w:eastAsia="宋体" w:cs="宋体"/>
          <w:color w:val="auto"/>
          <w:szCs w:val="21"/>
          <w:highlight w:val="none"/>
        </w:rPr>
      </w:pPr>
    </w:p>
    <w:p w14:paraId="2684B663">
      <w:pPr>
        <w:rPr>
          <w:rFonts w:hint="eastAsia" w:ascii="宋体" w:hAnsi="宋体" w:eastAsia="宋体" w:cs="宋体"/>
          <w:color w:val="auto"/>
          <w:szCs w:val="21"/>
          <w:highlight w:val="none"/>
        </w:rPr>
      </w:pPr>
    </w:p>
    <w:p w14:paraId="74B5ED84">
      <w:pPr>
        <w:rPr>
          <w:rFonts w:hint="eastAsia" w:ascii="宋体" w:hAnsi="宋体" w:eastAsia="宋体" w:cs="宋体"/>
          <w:color w:val="auto"/>
          <w:szCs w:val="21"/>
          <w:highlight w:val="none"/>
        </w:rPr>
      </w:pPr>
    </w:p>
    <w:p w14:paraId="4E43E4E4">
      <w:pPr>
        <w:rPr>
          <w:rFonts w:hint="eastAsia" w:ascii="宋体" w:hAnsi="宋体" w:eastAsia="宋体" w:cs="宋体"/>
          <w:color w:val="auto"/>
          <w:szCs w:val="21"/>
          <w:highlight w:val="none"/>
        </w:rPr>
      </w:pPr>
    </w:p>
    <w:p w14:paraId="00C8E946">
      <w:pPr>
        <w:rPr>
          <w:rFonts w:hint="eastAsia" w:ascii="宋体" w:hAnsi="宋体" w:eastAsia="宋体" w:cs="宋体"/>
          <w:color w:val="auto"/>
          <w:szCs w:val="21"/>
          <w:highlight w:val="none"/>
        </w:rPr>
      </w:pPr>
    </w:p>
    <w:p w14:paraId="3972220B">
      <w:pPr>
        <w:rPr>
          <w:rFonts w:hint="eastAsia" w:ascii="宋体" w:hAnsi="宋体" w:eastAsia="宋体" w:cs="宋体"/>
          <w:color w:val="auto"/>
          <w:szCs w:val="21"/>
          <w:highlight w:val="none"/>
        </w:rPr>
      </w:pPr>
    </w:p>
    <w:p w14:paraId="4EDE5F88">
      <w:pPr>
        <w:rPr>
          <w:rFonts w:hint="eastAsia" w:ascii="宋体" w:hAnsi="宋体" w:eastAsia="宋体" w:cs="宋体"/>
          <w:color w:val="auto"/>
          <w:szCs w:val="21"/>
          <w:highlight w:val="none"/>
        </w:rPr>
      </w:pPr>
    </w:p>
    <w:p w14:paraId="69D1AE34">
      <w:pPr>
        <w:rPr>
          <w:rFonts w:hint="eastAsia" w:ascii="宋体" w:hAnsi="宋体" w:eastAsia="宋体" w:cs="宋体"/>
          <w:color w:val="auto"/>
          <w:szCs w:val="21"/>
          <w:highlight w:val="none"/>
        </w:rPr>
      </w:pPr>
    </w:p>
    <w:p w14:paraId="554D6880">
      <w:pPr>
        <w:rPr>
          <w:rFonts w:hint="eastAsia" w:ascii="宋体" w:hAnsi="宋体" w:eastAsia="宋体" w:cs="宋体"/>
          <w:color w:val="auto"/>
          <w:szCs w:val="21"/>
          <w:highlight w:val="none"/>
        </w:rPr>
      </w:pPr>
    </w:p>
    <w:p w14:paraId="5E540FE4">
      <w:pPr>
        <w:jc w:val="center"/>
        <w:rPr>
          <w:rFonts w:hint="eastAsia" w:ascii="宋体" w:hAnsi="宋体" w:eastAsia="宋体" w:cs="宋体"/>
          <w:bCs/>
          <w:color w:val="auto"/>
          <w:sz w:val="28"/>
          <w:szCs w:val="28"/>
          <w:highlight w:val="none"/>
        </w:rPr>
      </w:pPr>
    </w:p>
    <w:p w14:paraId="662AFD08">
      <w:pPr>
        <w:pStyle w:val="4"/>
        <w:keepNext w:val="0"/>
        <w:keepLines w:val="0"/>
        <w:spacing w:before="120" w:after="120" w:line="360" w:lineRule="auto"/>
        <w:ind w:firstLine="0" w:firstLineChars="0"/>
        <w:jc w:val="center"/>
        <w:rPr>
          <w:rFonts w:ascii="Times New Roman"/>
          <w:color w:val="auto"/>
          <w:highlight w:val="none"/>
        </w:rPr>
      </w:pPr>
      <w:bookmarkStart w:id="67" w:name="_Toc127800957"/>
      <w:r>
        <w:rPr>
          <w:rFonts w:hint="eastAsia" w:ascii="Times New Roman"/>
          <w:color w:val="auto"/>
          <w:highlight w:val="none"/>
        </w:rPr>
        <w:t>项目负责人简历</w:t>
      </w:r>
      <w:bookmarkEnd w:id="67"/>
    </w:p>
    <w:tbl>
      <w:tblPr>
        <w:tblStyle w:val="23"/>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14:paraId="2FC8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151914FA">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1095" w:type="dxa"/>
            <w:tcBorders>
              <w:top w:val="single" w:color="auto" w:sz="4" w:space="0"/>
              <w:left w:val="single" w:color="auto" w:sz="4" w:space="0"/>
              <w:bottom w:val="single" w:color="auto" w:sz="4" w:space="0"/>
              <w:right w:val="single" w:color="auto" w:sz="4" w:space="0"/>
            </w:tcBorders>
            <w:noWrap/>
            <w:vAlign w:val="center"/>
          </w:tcPr>
          <w:p w14:paraId="451E9BF9">
            <w:pPr>
              <w:jc w:val="center"/>
              <w:rPr>
                <w:rFonts w:hint="eastAsia"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04C13C4E">
            <w:pPr>
              <w:jc w:val="center"/>
              <w:rPr>
                <w:rFonts w:hint="eastAsia" w:ascii="宋体" w:hAnsi="宋体"/>
                <w:color w:val="auto"/>
                <w:szCs w:val="21"/>
                <w:highlight w:val="none"/>
              </w:rPr>
            </w:pPr>
            <w:r>
              <w:rPr>
                <w:rFonts w:hint="eastAsia" w:ascii="宋体" w:hAnsi="宋体"/>
                <w:color w:val="auto"/>
                <w:szCs w:val="21"/>
                <w:highlight w:val="none"/>
              </w:rPr>
              <w:t>年龄</w:t>
            </w:r>
          </w:p>
        </w:tc>
        <w:tc>
          <w:tcPr>
            <w:tcW w:w="1368" w:type="dxa"/>
            <w:tcBorders>
              <w:top w:val="single" w:color="auto" w:sz="4" w:space="0"/>
              <w:left w:val="single" w:color="auto" w:sz="4" w:space="0"/>
              <w:bottom w:val="single" w:color="auto" w:sz="4" w:space="0"/>
              <w:right w:val="single" w:color="auto" w:sz="4" w:space="0"/>
            </w:tcBorders>
            <w:noWrap/>
            <w:vAlign w:val="center"/>
          </w:tcPr>
          <w:p w14:paraId="60CF9765">
            <w:pPr>
              <w:jc w:val="center"/>
              <w:rPr>
                <w:rFonts w:hint="eastAsia"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FB24C9">
            <w:pPr>
              <w:jc w:val="center"/>
              <w:rPr>
                <w:rFonts w:hint="eastAsia" w:ascii="宋体" w:hAnsi="宋体"/>
                <w:color w:val="auto"/>
                <w:szCs w:val="21"/>
                <w:highlight w:val="none"/>
              </w:rPr>
            </w:pPr>
            <w:r>
              <w:rPr>
                <w:rFonts w:hint="eastAsia" w:ascii="宋体" w:hAnsi="宋体"/>
                <w:color w:val="auto"/>
                <w:szCs w:val="21"/>
                <w:highlight w:val="none"/>
              </w:rPr>
              <w:t>学历</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5D903C3E">
            <w:pPr>
              <w:jc w:val="center"/>
              <w:rPr>
                <w:rFonts w:hint="eastAsia" w:ascii="宋体" w:hAnsi="宋体"/>
                <w:color w:val="auto"/>
                <w:szCs w:val="21"/>
                <w:highlight w:val="none"/>
              </w:rPr>
            </w:pPr>
          </w:p>
        </w:tc>
      </w:tr>
      <w:tr w14:paraId="0F61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77151388">
            <w:pPr>
              <w:jc w:val="center"/>
              <w:rPr>
                <w:rFonts w:hint="eastAsia" w:ascii="宋体" w:hAnsi="宋体"/>
                <w:color w:val="auto"/>
                <w:szCs w:val="21"/>
                <w:highlight w:val="none"/>
              </w:rPr>
            </w:pPr>
            <w:r>
              <w:rPr>
                <w:rFonts w:hint="eastAsia" w:ascii="宋体" w:hAnsi="宋体"/>
                <w:color w:val="auto"/>
                <w:szCs w:val="21"/>
                <w:highlight w:val="none"/>
              </w:rPr>
              <w:t>职称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3C89B4A9">
            <w:pPr>
              <w:jc w:val="center"/>
              <w:rPr>
                <w:rFonts w:hint="eastAsia"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750603ED">
            <w:pPr>
              <w:jc w:val="center"/>
              <w:rPr>
                <w:rFonts w:hint="eastAsia" w:ascii="宋体" w:hAnsi="宋体"/>
                <w:color w:val="auto"/>
                <w:szCs w:val="21"/>
                <w:highlight w:val="none"/>
              </w:rPr>
            </w:pPr>
            <w:r>
              <w:rPr>
                <w:rFonts w:hint="eastAsia" w:ascii="宋体" w:hAnsi="宋体"/>
                <w:color w:val="auto"/>
                <w:szCs w:val="21"/>
                <w:highlight w:val="none"/>
              </w:rPr>
              <w:t>专业</w:t>
            </w:r>
          </w:p>
        </w:tc>
        <w:tc>
          <w:tcPr>
            <w:tcW w:w="1368" w:type="dxa"/>
            <w:tcBorders>
              <w:top w:val="single" w:color="auto" w:sz="4" w:space="0"/>
              <w:left w:val="single" w:color="auto" w:sz="4" w:space="0"/>
              <w:bottom w:val="single" w:color="auto" w:sz="4" w:space="0"/>
              <w:right w:val="single" w:color="auto" w:sz="4" w:space="0"/>
            </w:tcBorders>
            <w:noWrap/>
            <w:vAlign w:val="center"/>
          </w:tcPr>
          <w:p w14:paraId="4FF454FE">
            <w:pPr>
              <w:jc w:val="center"/>
              <w:rPr>
                <w:rFonts w:hint="eastAsia"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255525">
            <w:pPr>
              <w:jc w:val="center"/>
              <w:rPr>
                <w:rFonts w:hint="eastAsia" w:ascii="宋体" w:hAnsi="宋体"/>
                <w:color w:val="auto"/>
                <w:szCs w:val="21"/>
                <w:highlight w:val="none"/>
              </w:rPr>
            </w:pPr>
            <w:r>
              <w:rPr>
                <w:rFonts w:hint="eastAsia" w:ascii="宋体" w:hAnsi="宋体"/>
                <w:color w:val="auto"/>
                <w:szCs w:val="21"/>
                <w:highlight w:val="none"/>
              </w:rPr>
              <w:t>拟在本工程</w:t>
            </w:r>
          </w:p>
          <w:p w14:paraId="4C8210DC">
            <w:pPr>
              <w:jc w:val="center"/>
              <w:rPr>
                <w:rFonts w:hint="eastAsia" w:ascii="宋体" w:hAnsi="宋体"/>
                <w:color w:val="auto"/>
                <w:szCs w:val="21"/>
                <w:highlight w:val="none"/>
              </w:rPr>
            </w:pPr>
            <w:r>
              <w:rPr>
                <w:rFonts w:hint="eastAsia" w:ascii="宋体" w:hAnsi="宋体"/>
                <w:color w:val="auto"/>
                <w:szCs w:val="21"/>
                <w:highlight w:val="none"/>
              </w:rPr>
              <w:t>任职</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13E19042">
            <w:pPr>
              <w:jc w:val="center"/>
              <w:rPr>
                <w:rFonts w:hint="eastAsia" w:ascii="宋体" w:hAnsi="宋体"/>
                <w:color w:val="auto"/>
                <w:szCs w:val="21"/>
                <w:highlight w:val="none"/>
              </w:rPr>
            </w:pPr>
          </w:p>
        </w:tc>
      </w:tr>
      <w:tr w14:paraId="4523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7E4E267E">
            <w:pPr>
              <w:jc w:val="center"/>
              <w:rPr>
                <w:rFonts w:hint="eastAsia" w:ascii="宋体" w:hAnsi="宋体"/>
                <w:color w:val="auto"/>
                <w:szCs w:val="21"/>
                <w:highlight w:val="none"/>
              </w:rPr>
            </w:pPr>
            <w:r>
              <w:rPr>
                <w:rFonts w:hint="eastAsia" w:ascii="宋体" w:hAnsi="宋体"/>
                <w:color w:val="auto"/>
                <w:szCs w:val="21"/>
                <w:highlight w:val="none"/>
              </w:rPr>
              <w:t>执业资格</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0A08F0A9">
            <w:pPr>
              <w:jc w:val="center"/>
              <w:rPr>
                <w:rFonts w:hint="eastAsia"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D26DC32">
            <w:pPr>
              <w:jc w:val="center"/>
              <w:rPr>
                <w:rFonts w:hint="eastAsia" w:ascii="宋体" w:hAnsi="宋体"/>
                <w:color w:val="auto"/>
                <w:szCs w:val="21"/>
                <w:highlight w:val="none"/>
              </w:rPr>
            </w:pPr>
            <w:r>
              <w:rPr>
                <w:rFonts w:hint="eastAsia" w:ascii="宋体" w:hAnsi="宋体"/>
                <w:color w:val="auto"/>
                <w:szCs w:val="21"/>
                <w:highlight w:val="none"/>
              </w:rPr>
              <w:t>资格证书</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452780D5">
            <w:pPr>
              <w:jc w:val="center"/>
              <w:rPr>
                <w:rFonts w:hint="eastAsia" w:ascii="宋体" w:hAnsi="宋体"/>
                <w:color w:val="auto"/>
                <w:szCs w:val="21"/>
                <w:highlight w:val="none"/>
              </w:rPr>
            </w:pPr>
          </w:p>
        </w:tc>
      </w:tr>
      <w:tr w14:paraId="0C6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58F44D94">
            <w:pPr>
              <w:jc w:val="center"/>
              <w:rPr>
                <w:rFonts w:hint="eastAsia" w:ascii="宋体" w:hAnsi="宋体"/>
                <w:color w:val="auto"/>
                <w:szCs w:val="21"/>
                <w:highlight w:val="none"/>
              </w:rPr>
            </w:pPr>
            <w:r>
              <w:rPr>
                <w:rFonts w:hint="eastAsia" w:ascii="宋体" w:hAnsi="宋体"/>
                <w:color w:val="auto"/>
                <w:szCs w:val="21"/>
                <w:highlight w:val="none"/>
              </w:rPr>
              <w:t>获奖证书</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6F45D52F">
            <w:pPr>
              <w:jc w:val="center"/>
              <w:rPr>
                <w:rFonts w:hint="eastAsia"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4FD6B54">
            <w:pPr>
              <w:jc w:val="center"/>
              <w:rPr>
                <w:rFonts w:hint="eastAsia" w:ascii="宋体" w:hAnsi="宋体"/>
                <w:color w:val="auto"/>
                <w:szCs w:val="21"/>
                <w:highlight w:val="none"/>
              </w:rPr>
            </w:pPr>
            <w:r>
              <w:rPr>
                <w:rFonts w:hint="eastAsia" w:ascii="宋体" w:hAnsi="宋体"/>
                <w:color w:val="auto"/>
                <w:szCs w:val="21"/>
                <w:highlight w:val="none"/>
              </w:rPr>
              <w:t>获奖年份</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2835CA55">
            <w:pPr>
              <w:jc w:val="center"/>
              <w:rPr>
                <w:rFonts w:hint="eastAsia" w:ascii="宋体" w:hAnsi="宋体"/>
                <w:color w:val="auto"/>
                <w:szCs w:val="21"/>
                <w:highlight w:val="none"/>
              </w:rPr>
            </w:pPr>
          </w:p>
        </w:tc>
      </w:tr>
      <w:tr w14:paraId="7B34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07CEFE9E">
            <w:pPr>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391" w:type="dxa"/>
            <w:gridSpan w:val="8"/>
            <w:tcBorders>
              <w:top w:val="single" w:color="auto" w:sz="4" w:space="0"/>
              <w:left w:val="single" w:color="auto" w:sz="4" w:space="0"/>
              <w:bottom w:val="single" w:color="auto" w:sz="4" w:space="0"/>
              <w:right w:val="single" w:color="auto" w:sz="4" w:space="0"/>
            </w:tcBorders>
            <w:noWrap/>
            <w:vAlign w:val="center"/>
          </w:tcPr>
          <w:p w14:paraId="24925270">
            <w:pPr>
              <w:jc w:val="center"/>
              <w:rPr>
                <w:rFonts w:hint="eastAsia" w:ascii="宋体" w:hAnsi="宋体"/>
                <w:color w:val="auto"/>
                <w:szCs w:val="21"/>
                <w:highlight w:val="none"/>
              </w:rPr>
            </w:pPr>
          </w:p>
        </w:tc>
      </w:tr>
      <w:tr w14:paraId="08EB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8" w:type="dxa"/>
            <w:gridSpan w:val="10"/>
            <w:tcBorders>
              <w:top w:val="single" w:color="auto" w:sz="4" w:space="0"/>
              <w:left w:val="single" w:color="auto" w:sz="4" w:space="0"/>
              <w:bottom w:val="single" w:color="auto" w:sz="4" w:space="0"/>
              <w:right w:val="single" w:color="auto" w:sz="4" w:space="0"/>
            </w:tcBorders>
            <w:noWrap/>
            <w:vAlign w:val="center"/>
          </w:tcPr>
          <w:p w14:paraId="275D98FB">
            <w:pPr>
              <w:jc w:val="center"/>
              <w:rPr>
                <w:rFonts w:hint="eastAsia" w:ascii="宋体" w:hAnsi="宋体"/>
                <w:color w:val="auto"/>
                <w:szCs w:val="21"/>
                <w:highlight w:val="none"/>
              </w:rPr>
            </w:pPr>
            <w:r>
              <w:rPr>
                <w:rFonts w:hint="eastAsia" w:ascii="宋体" w:hAnsi="宋体" w:cs="宋体"/>
                <w:color w:val="auto"/>
                <w:kern w:val="0"/>
                <w:szCs w:val="21"/>
                <w:highlight w:val="none"/>
              </w:rPr>
              <w:t>自</w:t>
            </w: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ascii="宋体" w:hAnsi="宋体" w:cs="宋体"/>
                <w:color w:val="auto"/>
                <w:kern w:val="0"/>
                <w:szCs w:val="21"/>
                <w:highlight w:val="none"/>
              </w:rPr>
              <w:t>1</w:t>
            </w:r>
            <w:r>
              <w:rPr>
                <w:rFonts w:hint="eastAsia" w:ascii="宋体" w:hAnsi="宋体" w:cs="宋体"/>
                <w:color w:val="auto"/>
                <w:kern w:val="0"/>
                <w:szCs w:val="21"/>
                <w:highlight w:val="none"/>
              </w:rPr>
              <w:t>月</w:t>
            </w:r>
            <w:r>
              <w:rPr>
                <w:rFonts w:ascii="宋体" w:hAnsi="宋体" w:cs="宋体"/>
                <w:color w:val="auto"/>
                <w:kern w:val="0"/>
                <w:szCs w:val="21"/>
                <w:highlight w:val="none"/>
              </w:rPr>
              <w:t>1</w:t>
            </w:r>
            <w:r>
              <w:rPr>
                <w:rFonts w:hint="eastAsia" w:ascii="宋体" w:hAnsi="宋体" w:cs="宋体"/>
                <w:color w:val="auto"/>
                <w:kern w:val="0"/>
                <w:szCs w:val="21"/>
                <w:highlight w:val="none"/>
              </w:rPr>
              <w:t>日至今承接过的</w:t>
            </w:r>
            <w:r>
              <w:rPr>
                <w:rFonts w:hint="eastAsia" w:ascii="宋体" w:hAnsi="宋体" w:cs="宋体" w:eastAsiaTheme="minorEastAsia"/>
                <w:bCs w:val="0"/>
                <w:color w:val="auto"/>
                <w:kern w:val="0"/>
                <w:sz w:val="21"/>
                <w:szCs w:val="21"/>
                <w:highlight w:val="none"/>
              </w:rPr>
              <w:t>房屋建筑</w:t>
            </w:r>
            <w:r>
              <w:rPr>
                <w:rFonts w:hint="eastAsia" w:ascii="宋体" w:hAnsi="宋体" w:cs="宋体" w:eastAsiaTheme="minorEastAsia"/>
                <w:bCs w:val="0"/>
                <w:color w:val="auto"/>
                <w:kern w:val="0"/>
                <w:sz w:val="21"/>
                <w:szCs w:val="21"/>
                <w:highlight w:val="none"/>
                <w:lang w:val="en-US" w:eastAsia="zh-CN"/>
              </w:rPr>
              <w:t>类</w:t>
            </w:r>
            <w:r>
              <w:rPr>
                <w:rFonts w:hint="eastAsia" w:ascii="宋体" w:hAnsi="宋体" w:cs="宋体" w:eastAsiaTheme="minorEastAsia"/>
                <w:bCs w:val="0"/>
                <w:color w:val="auto"/>
                <w:kern w:val="0"/>
                <w:sz w:val="21"/>
                <w:szCs w:val="21"/>
                <w:highlight w:val="none"/>
              </w:rPr>
              <w:t>造价咨询</w:t>
            </w:r>
            <w:r>
              <w:rPr>
                <w:rFonts w:hint="eastAsia" w:ascii="宋体" w:hAnsi="宋体" w:cs="宋体"/>
                <w:color w:val="auto"/>
                <w:kern w:val="0"/>
                <w:szCs w:val="21"/>
                <w:highlight w:val="none"/>
              </w:rPr>
              <w:t>服务项目</w:t>
            </w:r>
          </w:p>
        </w:tc>
      </w:tr>
      <w:tr w14:paraId="7A6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3FAAA43D">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52DD5FB7">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29FD6C78">
            <w:pPr>
              <w:jc w:val="center"/>
              <w:rPr>
                <w:rFonts w:hint="eastAsia" w:ascii="宋体" w:hAnsi="宋体"/>
                <w:color w:val="auto"/>
                <w:szCs w:val="21"/>
                <w:highlight w:val="none"/>
              </w:rPr>
            </w:pPr>
            <w:r>
              <w:rPr>
                <w:rFonts w:hint="eastAsia" w:ascii="宋体" w:hAnsi="宋体"/>
                <w:color w:val="auto"/>
                <w:szCs w:val="21"/>
                <w:highlight w:val="none"/>
              </w:rPr>
              <w:t>委托单位</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5D4E3377">
            <w:pPr>
              <w:jc w:val="center"/>
              <w:rPr>
                <w:rFonts w:hint="eastAsia" w:ascii="宋体" w:hAnsi="宋体"/>
                <w:color w:val="auto"/>
                <w:szCs w:val="21"/>
                <w:highlight w:val="none"/>
              </w:rPr>
            </w:pPr>
            <w:r>
              <w:rPr>
                <w:rFonts w:hint="eastAsia" w:ascii="宋体" w:hAnsi="宋体"/>
                <w:color w:val="auto"/>
                <w:szCs w:val="21"/>
                <w:highlight w:val="none"/>
              </w:rPr>
              <w:t>服务类型</w:t>
            </w:r>
          </w:p>
        </w:tc>
        <w:tc>
          <w:tcPr>
            <w:tcW w:w="1773" w:type="dxa"/>
            <w:tcBorders>
              <w:top w:val="single" w:color="auto" w:sz="4" w:space="0"/>
              <w:left w:val="single" w:color="auto" w:sz="4" w:space="0"/>
              <w:bottom w:val="single" w:color="auto" w:sz="4" w:space="0"/>
              <w:right w:val="single" w:color="auto" w:sz="4" w:space="0"/>
            </w:tcBorders>
            <w:noWrap/>
            <w:vAlign w:val="center"/>
          </w:tcPr>
          <w:p w14:paraId="66157817">
            <w:pPr>
              <w:jc w:val="center"/>
              <w:rPr>
                <w:rFonts w:hint="eastAsia" w:ascii="宋体" w:hAnsi="宋体"/>
                <w:color w:val="auto"/>
                <w:szCs w:val="21"/>
                <w:highlight w:val="none"/>
              </w:rPr>
            </w:pPr>
            <w:r>
              <w:rPr>
                <w:rFonts w:hint="eastAsia" w:ascii="宋体" w:hAnsi="宋体"/>
                <w:color w:val="auto"/>
                <w:szCs w:val="21"/>
                <w:highlight w:val="none"/>
              </w:rPr>
              <w:t>工程总投资额</w:t>
            </w:r>
            <w:r>
              <w:rPr>
                <w:rFonts w:hint="eastAsia" w:ascii="宋体" w:hAnsi="宋体" w:eastAsia="宋体" w:cs="宋体"/>
                <w:color w:val="auto"/>
                <w:szCs w:val="21"/>
                <w:highlight w:val="none"/>
              </w:rPr>
              <w:t>或建安费</w:t>
            </w:r>
            <w:r>
              <w:rPr>
                <w:rFonts w:hint="eastAsia" w:ascii="宋体" w:hAnsi="宋体"/>
                <w:color w:val="auto"/>
                <w:szCs w:val="21"/>
                <w:highlight w:val="none"/>
              </w:rPr>
              <w:t>（万元）</w:t>
            </w:r>
          </w:p>
        </w:tc>
      </w:tr>
      <w:tr w14:paraId="3E93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5049A8F2">
            <w:pPr>
              <w:jc w:val="center"/>
              <w:rPr>
                <w:rFonts w:hint="eastAsia"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3331C76A">
            <w:pPr>
              <w:jc w:val="center"/>
              <w:rPr>
                <w:rFonts w:hint="eastAsia"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68E44553">
            <w:pPr>
              <w:jc w:val="center"/>
              <w:rPr>
                <w:rFonts w:hint="eastAsia"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7646327E">
            <w:pPr>
              <w:jc w:val="center"/>
              <w:rPr>
                <w:rFonts w:hint="eastAsia"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FB03543">
            <w:pPr>
              <w:jc w:val="center"/>
              <w:rPr>
                <w:rFonts w:hint="eastAsia" w:ascii="宋体" w:hAnsi="宋体"/>
                <w:color w:val="auto"/>
                <w:szCs w:val="21"/>
                <w:highlight w:val="none"/>
              </w:rPr>
            </w:pPr>
          </w:p>
        </w:tc>
      </w:tr>
      <w:tr w14:paraId="6A9C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076C5082">
            <w:pPr>
              <w:jc w:val="center"/>
              <w:rPr>
                <w:rFonts w:hint="eastAsia"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71F77C26">
            <w:pPr>
              <w:jc w:val="center"/>
              <w:rPr>
                <w:rFonts w:hint="eastAsia"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735E8279">
            <w:pPr>
              <w:jc w:val="center"/>
              <w:rPr>
                <w:rFonts w:hint="eastAsia"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3FD6A9C5">
            <w:pPr>
              <w:jc w:val="center"/>
              <w:rPr>
                <w:rFonts w:hint="eastAsia"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8EEE9E3">
            <w:pPr>
              <w:jc w:val="center"/>
              <w:rPr>
                <w:rFonts w:hint="eastAsia" w:ascii="宋体" w:hAnsi="宋体"/>
                <w:color w:val="auto"/>
                <w:szCs w:val="21"/>
                <w:highlight w:val="none"/>
              </w:rPr>
            </w:pPr>
          </w:p>
        </w:tc>
      </w:tr>
    </w:tbl>
    <w:p w14:paraId="4F0C42DF">
      <w:pPr>
        <w:rPr>
          <w:rFonts w:hint="eastAsia" w:ascii="宋体" w:hAnsi="宋体" w:eastAsia="宋体" w:cs="宋体"/>
          <w:color w:val="auto"/>
          <w:sz w:val="24"/>
          <w:szCs w:val="24"/>
          <w:highlight w:val="none"/>
        </w:rPr>
      </w:pPr>
      <w:r>
        <w:rPr>
          <w:rFonts w:hint="eastAsia" w:ascii="宋体" w:hAnsi="宋体"/>
          <w:color w:val="auto"/>
          <w:sz w:val="24"/>
          <w:highlight w:val="none"/>
        </w:rPr>
        <w:t>注：</w:t>
      </w:r>
      <w:r>
        <w:rPr>
          <w:rFonts w:hint="eastAsia"/>
          <w:color w:val="auto"/>
          <w:szCs w:val="21"/>
          <w:highlight w:val="none"/>
        </w:rPr>
        <w:t>按</w:t>
      </w:r>
      <w:r>
        <w:rPr>
          <w:rFonts w:hint="eastAsia" w:ascii="宋体" w:hAnsi="宋体"/>
          <w:color w:val="auto"/>
          <w:szCs w:val="21"/>
          <w:highlight w:val="none"/>
        </w:rPr>
        <w:t>第三章《评标办法》评审标准及第</w:t>
      </w:r>
      <w:r>
        <w:rPr>
          <w:rFonts w:ascii="宋体" w:hAnsi="宋体"/>
          <w:color w:val="auto"/>
          <w:szCs w:val="21"/>
          <w:highlight w:val="none"/>
        </w:rPr>
        <w:t>2.2.4</w:t>
      </w:r>
      <w:r>
        <w:rPr>
          <w:rFonts w:hint="eastAsia" w:ascii="宋体" w:hAnsi="宋体"/>
          <w:color w:val="auto"/>
          <w:szCs w:val="21"/>
          <w:highlight w:val="none"/>
        </w:rPr>
        <w:t>提供相关证明文件</w:t>
      </w:r>
      <w:r>
        <w:rPr>
          <w:rFonts w:hint="eastAsia" w:ascii="宋体" w:hAnsi="宋体" w:eastAsia="宋体" w:cs="宋体"/>
          <w:color w:val="auto"/>
          <w:sz w:val="24"/>
          <w:szCs w:val="24"/>
          <w:highlight w:val="none"/>
        </w:rPr>
        <w:t>。</w:t>
      </w:r>
    </w:p>
    <w:p w14:paraId="2B833E66">
      <w:pPr>
        <w:rPr>
          <w:rFonts w:hint="eastAsia" w:ascii="宋体" w:hAnsi="宋体" w:eastAsia="宋体" w:cs="宋体"/>
          <w:color w:val="auto"/>
          <w:sz w:val="24"/>
          <w:szCs w:val="24"/>
          <w:highlight w:val="none"/>
        </w:rPr>
      </w:pPr>
    </w:p>
    <w:p w14:paraId="333F4C67">
      <w:pPr>
        <w:ind w:left="3360" w:leftChars="1600" w:firstLine="960" w:firstLineChars="400"/>
        <w:rPr>
          <w:rFonts w:hint="eastAsia" w:ascii="宋体" w:hAnsi="宋体" w:eastAsia="宋体" w:cs="宋体"/>
          <w:color w:val="auto"/>
          <w:sz w:val="24"/>
          <w:szCs w:val="24"/>
          <w:highlight w:val="none"/>
        </w:rPr>
      </w:pPr>
    </w:p>
    <w:p w14:paraId="5B72A25B">
      <w:pPr>
        <w:spacing w:line="440" w:lineRule="exact"/>
        <w:ind w:firstLine="2400" w:firstLineChars="1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410C6AC">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4A766D">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年  月  日</w:t>
      </w:r>
    </w:p>
    <w:p w14:paraId="58D49D75">
      <w:pPr>
        <w:spacing w:line="440" w:lineRule="exact"/>
        <w:jc w:val="left"/>
        <w:rPr>
          <w:rFonts w:hint="eastAsia" w:ascii="宋体" w:hAnsi="宋体" w:eastAsia="宋体" w:cs="宋体"/>
          <w:color w:val="auto"/>
          <w:szCs w:val="21"/>
          <w:highlight w:val="none"/>
        </w:rPr>
      </w:pPr>
    </w:p>
    <w:p w14:paraId="148F6A20">
      <w:pPr>
        <w:spacing w:line="440" w:lineRule="exact"/>
        <w:jc w:val="left"/>
        <w:rPr>
          <w:rFonts w:hint="eastAsia" w:ascii="宋体" w:hAnsi="宋体" w:eastAsia="宋体" w:cs="宋体"/>
          <w:color w:val="auto"/>
          <w:szCs w:val="21"/>
          <w:highlight w:val="none"/>
        </w:rPr>
      </w:pPr>
    </w:p>
    <w:p w14:paraId="56B6D6DC">
      <w:pPr>
        <w:spacing w:line="440" w:lineRule="exact"/>
        <w:jc w:val="left"/>
        <w:rPr>
          <w:rFonts w:hint="eastAsia" w:ascii="宋体" w:hAnsi="宋体" w:eastAsia="宋体" w:cs="宋体"/>
          <w:color w:val="auto"/>
          <w:szCs w:val="21"/>
          <w:highlight w:val="none"/>
        </w:rPr>
      </w:pPr>
    </w:p>
    <w:p w14:paraId="349DCB65">
      <w:pPr>
        <w:spacing w:line="440" w:lineRule="exact"/>
        <w:jc w:val="left"/>
        <w:rPr>
          <w:rFonts w:hint="eastAsia" w:ascii="宋体" w:hAnsi="宋体" w:eastAsia="宋体" w:cs="宋体"/>
          <w:color w:val="auto"/>
          <w:szCs w:val="21"/>
          <w:highlight w:val="none"/>
        </w:rPr>
      </w:pPr>
    </w:p>
    <w:p w14:paraId="12E808DE">
      <w:pPr>
        <w:spacing w:line="440" w:lineRule="exact"/>
        <w:jc w:val="left"/>
        <w:rPr>
          <w:rFonts w:hint="eastAsia" w:ascii="宋体" w:hAnsi="宋体" w:eastAsia="宋体" w:cs="宋体"/>
          <w:color w:val="auto"/>
          <w:szCs w:val="21"/>
          <w:highlight w:val="none"/>
        </w:rPr>
      </w:pPr>
    </w:p>
    <w:p w14:paraId="3548EE1C">
      <w:pPr>
        <w:spacing w:line="440" w:lineRule="exact"/>
        <w:jc w:val="left"/>
        <w:rPr>
          <w:rFonts w:hint="eastAsia" w:ascii="宋体" w:hAnsi="宋体" w:eastAsia="宋体" w:cs="宋体"/>
          <w:color w:val="auto"/>
          <w:szCs w:val="21"/>
          <w:highlight w:val="none"/>
        </w:rPr>
      </w:pPr>
    </w:p>
    <w:p w14:paraId="1B263C1D">
      <w:pPr>
        <w:spacing w:line="440" w:lineRule="exact"/>
        <w:jc w:val="left"/>
        <w:rPr>
          <w:rFonts w:hint="eastAsia" w:ascii="宋体" w:hAnsi="宋体" w:eastAsia="宋体" w:cs="宋体"/>
          <w:color w:val="auto"/>
          <w:szCs w:val="21"/>
          <w:highlight w:val="none"/>
        </w:rPr>
      </w:pPr>
    </w:p>
    <w:p w14:paraId="7C434B1E">
      <w:pPr>
        <w:rPr>
          <w:rFonts w:hint="eastAsia" w:ascii="宋体" w:hAnsi="宋体" w:eastAsia="宋体" w:cs="宋体"/>
          <w:color w:val="auto"/>
          <w:sz w:val="24"/>
          <w:szCs w:val="24"/>
          <w:highlight w:val="none"/>
        </w:rPr>
      </w:pPr>
    </w:p>
    <w:p w14:paraId="2D1B51BE">
      <w:pPr>
        <w:rPr>
          <w:rFonts w:hint="eastAsia" w:ascii="宋体" w:hAnsi="宋体" w:eastAsia="宋体" w:cs="宋体"/>
          <w:color w:val="auto"/>
          <w:sz w:val="24"/>
          <w:szCs w:val="24"/>
          <w:highlight w:val="none"/>
        </w:rPr>
      </w:pPr>
    </w:p>
    <w:p w14:paraId="2F551262">
      <w:pPr>
        <w:rPr>
          <w:rFonts w:hint="eastAsia" w:ascii="宋体" w:hAnsi="宋体" w:eastAsia="宋体" w:cs="宋体"/>
          <w:color w:val="auto"/>
          <w:sz w:val="24"/>
          <w:szCs w:val="24"/>
          <w:highlight w:val="none"/>
        </w:rPr>
      </w:pPr>
    </w:p>
    <w:p w14:paraId="5A565EDE">
      <w:pPr>
        <w:pStyle w:val="2"/>
        <w:rPr>
          <w:rFonts w:hint="eastAsia"/>
        </w:rPr>
      </w:pPr>
    </w:p>
    <w:p w14:paraId="727A0F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六</w:t>
      </w:r>
    </w:p>
    <w:p w14:paraId="689C3C04">
      <w:pPr>
        <w:rPr>
          <w:rFonts w:hint="eastAsia" w:ascii="宋体" w:hAnsi="宋体" w:eastAsia="宋体" w:cs="宋体"/>
          <w:color w:val="auto"/>
          <w:szCs w:val="21"/>
          <w:highlight w:val="none"/>
        </w:rPr>
      </w:pPr>
    </w:p>
    <w:p w14:paraId="053928CD">
      <w:pPr>
        <w:pStyle w:val="2"/>
        <w:keepNext w:val="0"/>
        <w:keepLines w:val="0"/>
        <w:spacing w:before="120" w:after="120" w:line="360" w:lineRule="auto"/>
        <w:jc w:val="center"/>
        <w:rPr>
          <w:rFonts w:hint="eastAsia" w:ascii="宋体" w:hAnsi="宋体" w:eastAsia="宋体" w:cs="宋体"/>
          <w:color w:val="auto"/>
          <w:highlight w:val="none"/>
        </w:rPr>
      </w:pPr>
      <w:r>
        <w:rPr>
          <w:rFonts w:ascii="宋体" w:hAnsi="宋体" w:eastAsia="宋体" w:cs="宋体"/>
          <w:color w:val="auto"/>
          <w:highlight w:val="none"/>
        </w:rPr>
        <w:t>六</w:t>
      </w:r>
      <w:r>
        <w:rPr>
          <w:rFonts w:hint="eastAsia" w:ascii="宋体" w:hAnsi="宋体" w:eastAsia="宋体" w:cs="宋体"/>
          <w:color w:val="auto"/>
          <w:highlight w:val="none"/>
        </w:rPr>
        <w:t>、拟投入本项目造价人员一览表</w:t>
      </w:r>
    </w:p>
    <w:tbl>
      <w:tblPr>
        <w:tblStyle w:val="2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14:paraId="4CC3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AD1684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1ED499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B07D05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7D3B29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634BFB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从事相关工作年限</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1D46818">
            <w:pPr>
              <w:snapToGrid w:val="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在本项目担任的职务</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50AA43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15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2D0DA35">
            <w:pPr>
              <w:snapToGrid w:val="0"/>
              <w:jc w:val="center"/>
              <w:rPr>
                <w:rFonts w:hint="eastAsia" w:ascii="宋体" w:hAnsi="宋体" w:eastAsia="宋体" w:cs="宋体"/>
                <w:color w:val="auto"/>
                <w:szCs w:val="21"/>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48FB239">
            <w:pPr>
              <w:snapToGrid w:val="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1C0C716">
            <w:pPr>
              <w:snapToGrid w:val="0"/>
              <w:jc w:val="center"/>
              <w:rPr>
                <w:rFonts w:hint="eastAsia" w:ascii="宋体" w:hAnsi="宋体" w:eastAsia="宋体" w:cs="宋体"/>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DD006A">
            <w:pPr>
              <w:snapToGrid w:val="0"/>
              <w:jc w:val="center"/>
              <w:rPr>
                <w:rFonts w:hint="eastAsia" w:ascii="宋体" w:hAnsi="宋体" w:eastAsia="宋体" w:cs="宋体"/>
                <w:color w:val="auto"/>
                <w:spacing w:val="-6"/>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1F2DAA5">
            <w:pPr>
              <w:snapToGrid w:val="0"/>
              <w:jc w:val="center"/>
              <w:rPr>
                <w:rFonts w:hint="eastAsia" w:ascii="宋体" w:hAnsi="宋体" w:eastAsia="宋体" w:cs="宋体"/>
                <w:color w:val="auto"/>
                <w:szCs w:val="21"/>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5EA33A8D">
            <w:pPr>
              <w:snapToGrid w:val="0"/>
              <w:jc w:val="center"/>
              <w:rPr>
                <w:rFonts w:hint="eastAsia" w:ascii="宋体" w:hAnsi="宋体" w:eastAsia="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21854E4">
            <w:pPr>
              <w:snapToGrid w:val="0"/>
              <w:jc w:val="center"/>
              <w:rPr>
                <w:rFonts w:hint="eastAsia" w:ascii="宋体" w:hAnsi="宋体" w:eastAsia="宋体" w:cs="宋体"/>
                <w:color w:val="auto"/>
                <w:szCs w:val="21"/>
                <w:highlight w:val="none"/>
              </w:rPr>
            </w:pPr>
          </w:p>
        </w:tc>
      </w:tr>
      <w:tr w14:paraId="40B9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2F7BF84">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C860CCE">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1035EE">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3830C4">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555A9D">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4814A38">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70F1C32">
            <w:pPr>
              <w:snapToGrid w:val="0"/>
              <w:jc w:val="center"/>
              <w:rPr>
                <w:rFonts w:hint="eastAsia" w:ascii="宋体" w:hAnsi="宋体" w:eastAsia="宋体" w:cs="宋体"/>
                <w:color w:val="auto"/>
                <w:sz w:val="24"/>
                <w:szCs w:val="24"/>
                <w:highlight w:val="none"/>
              </w:rPr>
            </w:pPr>
          </w:p>
        </w:tc>
      </w:tr>
      <w:tr w14:paraId="5C00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92005A4">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C9A416E">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71213E5">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8926BF8">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47060B7">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137ABD7">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70EAC79">
            <w:pPr>
              <w:snapToGrid w:val="0"/>
              <w:jc w:val="center"/>
              <w:rPr>
                <w:rFonts w:hint="eastAsia" w:ascii="宋体" w:hAnsi="宋体" w:eastAsia="宋体" w:cs="宋体"/>
                <w:color w:val="auto"/>
                <w:sz w:val="24"/>
                <w:szCs w:val="24"/>
                <w:highlight w:val="none"/>
              </w:rPr>
            </w:pPr>
          </w:p>
        </w:tc>
      </w:tr>
      <w:tr w14:paraId="7A9C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1CC7810">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894CC99">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50132D3">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A137301">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6D077F0">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6CC7EBDE">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6D809C">
            <w:pPr>
              <w:snapToGrid w:val="0"/>
              <w:jc w:val="center"/>
              <w:rPr>
                <w:rFonts w:hint="eastAsia" w:ascii="宋体" w:hAnsi="宋体" w:eastAsia="宋体" w:cs="宋体"/>
                <w:color w:val="auto"/>
                <w:sz w:val="24"/>
                <w:szCs w:val="24"/>
                <w:highlight w:val="none"/>
              </w:rPr>
            </w:pPr>
          </w:p>
        </w:tc>
      </w:tr>
      <w:tr w14:paraId="1BC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4044BB2">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7361925">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900CE8D">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6FD79A">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A2A32D">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ADCC24E">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5CD9F0">
            <w:pPr>
              <w:snapToGrid w:val="0"/>
              <w:jc w:val="center"/>
              <w:rPr>
                <w:rFonts w:hint="eastAsia" w:ascii="宋体" w:hAnsi="宋体" w:eastAsia="宋体" w:cs="宋体"/>
                <w:color w:val="auto"/>
                <w:sz w:val="24"/>
                <w:szCs w:val="24"/>
                <w:highlight w:val="none"/>
              </w:rPr>
            </w:pPr>
          </w:p>
        </w:tc>
      </w:tr>
      <w:tr w14:paraId="2D8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3A49CEB">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F2F58F7">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34BC5AC">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F645158">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F310E72">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7F57F91">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F6A4965">
            <w:pPr>
              <w:snapToGrid w:val="0"/>
              <w:jc w:val="center"/>
              <w:rPr>
                <w:rFonts w:hint="eastAsia" w:ascii="宋体" w:hAnsi="宋体" w:eastAsia="宋体" w:cs="宋体"/>
                <w:color w:val="auto"/>
                <w:sz w:val="24"/>
                <w:szCs w:val="24"/>
                <w:highlight w:val="none"/>
              </w:rPr>
            </w:pPr>
          </w:p>
        </w:tc>
      </w:tr>
      <w:tr w14:paraId="1DC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C212F60">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BF1E7E1">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D92B6F">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C422ACE">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22939B5">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E7A7BE3">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E7F4617">
            <w:pPr>
              <w:snapToGrid w:val="0"/>
              <w:jc w:val="center"/>
              <w:rPr>
                <w:rFonts w:hint="eastAsia" w:ascii="宋体" w:hAnsi="宋体" w:eastAsia="宋体" w:cs="宋体"/>
                <w:color w:val="auto"/>
                <w:sz w:val="24"/>
                <w:szCs w:val="24"/>
                <w:highlight w:val="none"/>
              </w:rPr>
            </w:pPr>
          </w:p>
        </w:tc>
      </w:tr>
      <w:tr w14:paraId="4E5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4AE332A">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6856A75">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34FEFEE">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2871B7E">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4886E8">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75B819C">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AFD84EA">
            <w:pPr>
              <w:snapToGrid w:val="0"/>
              <w:jc w:val="center"/>
              <w:rPr>
                <w:rFonts w:hint="eastAsia" w:ascii="宋体" w:hAnsi="宋体" w:eastAsia="宋体" w:cs="宋体"/>
                <w:color w:val="auto"/>
                <w:sz w:val="24"/>
                <w:szCs w:val="24"/>
                <w:highlight w:val="none"/>
              </w:rPr>
            </w:pPr>
          </w:p>
        </w:tc>
      </w:tr>
      <w:tr w14:paraId="3F1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63657EE">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0A9568D">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ACA0BF6">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040E304">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C0C857C">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24463E03">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7B3FDA7">
            <w:pPr>
              <w:snapToGrid w:val="0"/>
              <w:jc w:val="center"/>
              <w:rPr>
                <w:rFonts w:hint="eastAsia" w:ascii="宋体" w:hAnsi="宋体" w:eastAsia="宋体" w:cs="宋体"/>
                <w:color w:val="auto"/>
                <w:sz w:val="24"/>
                <w:szCs w:val="24"/>
                <w:highlight w:val="none"/>
              </w:rPr>
            </w:pPr>
          </w:p>
        </w:tc>
      </w:tr>
      <w:tr w14:paraId="081E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CEBF220">
            <w:pPr>
              <w:snapToGrid w:val="0"/>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1C1409BD">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F5F91C2">
            <w:pPr>
              <w:snapToGrid w:val="0"/>
              <w:jc w:val="center"/>
              <w:rPr>
                <w:rFonts w:hint="eastAsia"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FEF6359">
            <w:pPr>
              <w:snapToGrid w:val="0"/>
              <w:jc w:val="center"/>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879471">
            <w:pPr>
              <w:snapToGrid w:val="0"/>
              <w:jc w:val="center"/>
              <w:rPr>
                <w:rFonts w:hint="eastAsia"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7108FB4">
            <w:pPr>
              <w:snapToGrid w:val="0"/>
              <w:jc w:val="center"/>
              <w:rPr>
                <w:rFonts w:hint="eastAsia"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4E6E32C">
            <w:pPr>
              <w:snapToGrid w:val="0"/>
              <w:jc w:val="center"/>
              <w:rPr>
                <w:rFonts w:hint="eastAsia" w:ascii="宋体" w:hAnsi="宋体" w:eastAsia="宋体" w:cs="宋体"/>
                <w:color w:val="auto"/>
                <w:sz w:val="24"/>
                <w:szCs w:val="24"/>
                <w:highlight w:val="none"/>
              </w:rPr>
            </w:pPr>
          </w:p>
        </w:tc>
      </w:tr>
    </w:tbl>
    <w:p w14:paraId="50F0EBD3">
      <w:pPr>
        <w:autoSpaceDE w:val="0"/>
        <w:autoSpaceDN w:val="0"/>
        <w:adjustRightInd w:val="0"/>
        <w:spacing w:line="0" w:lineRule="atLeast"/>
        <w:ind w:left="57" w:leftChars="27" w:right="144" w:firstLine="451" w:firstLineChars="215"/>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附：按《项目管理机构人员配备要求表》备注、第三章《评标办法》评审标准及第2.2.4说明提供相关证明文件。</w:t>
      </w:r>
    </w:p>
    <w:p w14:paraId="0D2E3B20">
      <w:pPr>
        <w:rPr>
          <w:rFonts w:hint="eastAsia" w:ascii="宋体" w:hAnsi="宋体" w:eastAsia="宋体" w:cs="宋体"/>
          <w:color w:val="auto"/>
          <w:szCs w:val="21"/>
          <w:highlight w:val="none"/>
        </w:rPr>
      </w:pPr>
    </w:p>
    <w:p w14:paraId="46975D4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5C0D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七</w:t>
      </w:r>
    </w:p>
    <w:p w14:paraId="754B6669">
      <w:pPr>
        <w:rPr>
          <w:rFonts w:hint="eastAsia" w:ascii="宋体" w:hAnsi="宋体" w:eastAsia="宋体" w:cs="宋体"/>
          <w:color w:val="auto"/>
          <w:szCs w:val="21"/>
          <w:highlight w:val="none"/>
        </w:rPr>
      </w:pPr>
    </w:p>
    <w:p w14:paraId="1FDCD643">
      <w:pPr>
        <w:pStyle w:val="2"/>
        <w:keepNext w:val="0"/>
        <w:keepLines w:val="0"/>
        <w:spacing w:before="120" w:after="120" w:line="360" w:lineRule="auto"/>
        <w:jc w:val="center"/>
        <w:rPr>
          <w:rFonts w:hint="eastAsia" w:ascii="宋体" w:hAnsi="宋体" w:eastAsia="宋体" w:cs="宋体"/>
          <w:color w:val="auto"/>
          <w:highlight w:val="none"/>
        </w:rPr>
      </w:pPr>
      <w:r>
        <w:rPr>
          <w:rFonts w:ascii="宋体" w:hAnsi="宋体" w:eastAsia="宋体" w:cs="宋体"/>
          <w:color w:val="auto"/>
          <w:highlight w:val="none"/>
        </w:rPr>
        <w:t>七</w:t>
      </w:r>
      <w:r>
        <w:rPr>
          <w:rFonts w:hint="eastAsia" w:ascii="宋体" w:hAnsi="宋体" w:eastAsia="宋体" w:cs="宋体"/>
          <w:color w:val="auto"/>
          <w:highlight w:val="none"/>
        </w:rPr>
        <w:t>、造价咨询服务方案</w:t>
      </w:r>
    </w:p>
    <w:p w14:paraId="40BD452D">
      <w:pPr>
        <w:spacing w:line="360" w:lineRule="auto"/>
        <w:ind w:firstLine="480" w:firstLineChars="200"/>
        <w:rPr>
          <w:rFonts w:hint="eastAsia" w:ascii="宋体" w:hAnsi="宋体" w:eastAsia="宋体" w:cs="宋体"/>
          <w:color w:val="auto"/>
          <w:sz w:val="24"/>
          <w:szCs w:val="24"/>
          <w:highlight w:val="none"/>
        </w:rPr>
      </w:pPr>
    </w:p>
    <w:p w14:paraId="5D955327">
      <w:pPr>
        <w:spacing w:line="360" w:lineRule="auto"/>
        <w:ind w:firstLine="480" w:firstLineChars="200"/>
        <w:rPr>
          <w:rFonts w:hint="eastAsia" w:ascii="宋体" w:hAnsi="宋体" w:eastAsia="宋体" w:cs="宋体"/>
          <w:color w:val="auto"/>
          <w:sz w:val="24"/>
          <w:szCs w:val="24"/>
          <w:highlight w:val="none"/>
        </w:rPr>
      </w:pPr>
    </w:p>
    <w:p w14:paraId="7DA6B44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根据招标人提供的技术要求及资料，编制有针对性的服务方案</w:t>
      </w:r>
      <w:r>
        <w:rPr>
          <w:rFonts w:hint="eastAsia" w:ascii="宋体" w:hAnsi="宋体" w:eastAsia="宋体" w:cs="宋体"/>
          <w:color w:val="auto"/>
          <w:szCs w:val="21"/>
          <w:highlight w:val="none"/>
        </w:rPr>
        <w:t>。</w:t>
      </w:r>
    </w:p>
    <w:p w14:paraId="454C61D1">
      <w:pPr>
        <w:rPr>
          <w:rFonts w:hint="eastAsia" w:ascii="宋体" w:hAnsi="宋体" w:eastAsia="宋体" w:cs="宋体"/>
          <w:color w:val="auto"/>
          <w:sz w:val="24"/>
          <w:szCs w:val="24"/>
          <w:highlight w:val="none"/>
        </w:rPr>
      </w:pPr>
    </w:p>
    <w:p w14:paraId="1FF7F0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w:t>
      </w:r>
    </w:p>
    <w:p w14:paraId="10E30FC7">
      <w:pPr>
        <w:rPr>
          <w:rFonts w:hint="eastAsia" w:ascii="宋体" w:hAnsi="宋体" w:eastAsia="宋体" w:cs="宋体"/>
          <w:color w:val="auto"/>
          <w:szCs w:val="21"/>
          <w:highlight w:val="none"/>
        </w:rPr>
      </w:pPr>
    </w:p>
    <w:p w14:paraId="4AFC1F57">
      <w:pPr>
        <w:rPr>
          <w:rFonts w:hint="eastAsia" w:ascii="宋体" w:hAnsi="宋体" w:eastAsia="宋体" w:cs="宋体"/>
          <w:color w:val="auto"/>
          <w:szCs w:val="21"/>
          <w:highlight w:val="none"/>
        </w:rPr>
      </w:pPr>
    </w:p>
    <w:p w14:paraId="56C40ADE">
      <w:pPr>
        <w:rPr>
          <w:rFonts w:hint="eastAsia" w:ascii="宋体" w:hAnsi="宋体" w:eastAsia="宋体" w:cs="宋体"/>
          <w:color w:val="auto"/>
          <w:szCs w:val="21"/>
          <w:highlight w:val="none"/>
        </w:rPr>
      </w:pPr>
    </w:p>
    <w:p w14:paraId="227025BC">
      <w:pPr>
        <w:rPr>
          <w:rFonts w:hint="eastAsia" w:ascii="宋体" w:hAnsi="宋体" w:eastAsia="宋体" w:cs="宋体"/>
          <w:color w:val="auto"/>
          <w:szCs w:val="21"/>
          <w:highlight w:val="none"/>
        </w:rPr>
      </w:pPr>
    </w:p>
    <w:p w14:paraId="3911D003">
      <w:pPr>
        <w:rPr>
          <w:rFonts w:hint="eastAsia" w:ascii="宋体" w:hAnsi="宋体" w:eastAsia="宋体" w:cs="宋体"/>
          <w:color w:val="auto"/>
          <w:szCs w:val="21"/>
          <w:highlight w:val="none"/>
        </w:rPr>
      </w:pPr>
    </w:p>
    <w:p w14:paraId="36346193">
      <w:pPr>
        <w:rPr>
          <w:rFonts w:hint="eastAsia" w:ascii="宋体" w:hAnsi="宋体" w:eastAsia="宋体" w:cs="宋体"/>
          <w:color w:val="auto"/>
          <w:szCs w:val="21"/>
          <w:highlight w:val="none"/>
        </w:rPr>
      </w:pPr>
    </w:p>
    <w:p w14:paraId="307E9E1A">
      <w:pPr>
        <w:rPr>
          <w:rFonts w:hint="eastAsia" w:ascii="宋体" w:hAnsi="宋体" w:eastAsia="宋体" w:cs="宋体"/>
          <w:color w:val="auto"/>
          <w:szCs w:val="21"/>
          <w:highlight w:val="none"/>
        </w:rPr>
      </w:pPr>
    </w:p>
    <w:p w14:paraId="73708D0D">
      <w:pPr>
        <w:rPr>
          <w:rFonts w:hint="eastAsia" w:ascii="宋体" w:hAnsi="宋体" w:eastAsia="宋体" w:cs="宋体"/>
          <w:color w:val="auto"/>
          <w:szCs w:val="21"/>
          <w:highlight w:val="none"/>
        </w:rPr>
      </w:pPr>
    </w:p>
    <w:p w14:paraId="2ACF4522">
      <w:pPr>
        <w:rPr>
          <w:rFonts w:hint="eastAsia" w:ascii="宋体" w:hAnsi="宋体" w:eastAsia="宋体" w:cs="宋体"/>
          <w:color w:val="auto"/>
          <w:szCs w:val="21"/>
          <w:highlight w:val="none"/>
        </w:rPr>
      </w:pPr>
    </w:p>
    <w:p w14:paraId="4201F22D">
      <w:pPr>
        <w:rPr>
          <w:rFonts w:hint="eastAsia" w:ascii="宋体" w:hAnsi="宋体" w:eastAsia="宋体" w:cs="宋体"/>
          <w:color w:val="auto"/>
          <w:szCs w:val="21"/>
          <w:highlight w:val="none"/>
        </w:rPr>
      </w:pPr>
    </w:p>
    <w:p w14:paraId="20B486AC">
      <w:pPr>
        <w:rPr>
          <w:rFonts w:hint="eastAsia" w:ascii="宋体" w:hAnsi="宋体" w:eastAsia="宋体" w:cs="宋体"/>
          <w:color w:val="auto"/>
          <w:szCs w:val="21"/>
          <w:highlight w:val="none"/>
        </w:rPr>
      </w:pPr>
    </w:p>
    <w:p w14:paraId="255BB0A4">
      <w:pPr>
        <w:rPr>
          <w:rFonts w:hint="eastAsia" w:ascii="宋体" w:hAnsi="宋体" w:eastAsia="宋体" w:cs="宋体"/>
          <w:color w:val="auto"/>
          <w:szCs w:val="21"/>
          <w:highlight w:val="none"/>
        </w:rPr>
      </w:pPr>
    </w:p>
    <w:p w14:paraId="07FF2BA2">
      <w:pPr>
        <w:rPr>
          <w:rFonts w:hint="eastAsia" w:ascii="宋体" w:hAnsi="宋体" w:eastAsia="宋体" w:cs="宋体"/>
          <w:color w:val="auto"/>
          <w:szCs w:val="21"/>
          <w:highlight w:val="none"/>
        </w:rPr>
      </w:pPr>
    </w:p>
    <w:p w14:paraId="3B4ED5D1">
      <w:pPr>
        <w:rPr>
          <w:rFonts w:hint="eastAsia" w:ascii="宋体" w:hAnsi="宋体" w:eastAsia="宋体" w:cs="宋体"/>
          <w:color w:val="auto"/>
          <w:szCs w:val="21"/>
          <w:highlight w:val="none"/>
        </w:rPr>
      </w:pPr>
    </w:p>
    <w:p w14:paraId="2BE04C29">
      <w:pPr>
        <w:rPr>
          <w:rFonts w:hint="eastAsia" w:ascii="宋体" w:hAnsi="宋体" w:eastAsia="宋体" w:cs="宋体"/>
          <w:color w:val="auto"/>
          <w:szCs w:val="21"/>
          <w:highlight w:val="none"/>
        </w:rPr>
      </w:pPr>
    </w:p>
    <w:p w14:paraId="407F385F">
      <w:pPr>
        <w:rPr>
          <w:rFonts w:hint="eastAsia" w:ascii="宋体" w:hAnsi="宋体" w:eastAsia="宋体" w:cs="宋体"/>
          <w:color w:val="auto"/>
          <w:szCs w:val="21"/>
          <w:highlight w:val="none"/>
        </w:rPr>
      </w:pPr>
    </w:p>
    <w:p w14:paraId="5EA7B90F">
      <w:pPr>
        <w:rPr>
          <w:rFonts w:hint="eastAsia" w:ascii="宋体" w:hAnsi="宋体" w:eastAsia="宋体" w:cs="宋体"/>
          <w:color w:val="auto"/>
          <w:szCs w:val="21"/>
          <w:highlight w:val="none"/>
        </w:rPr>
      </w:pPr>
    </w:p>
    <w:p w14:paraId="1605D6F7">
      <w:pPr>
        <w:rPr>
          <w:rFonts w:hint="eastAsia" w:ascii="宋体" w:hAnsi="宋体" w:eastAsia="宋体" w:cs="宋体"/>
          <w:color w:val="auto"/>
          <w:szCs w:val="21"/>
          <w:highlight w:val="none"/>
        </w:rPr>
      </w:pPr>
    </w:p>
    <w:p w14:paraId="743B19BB">
      <w:pPr>
        <w:rPr>
          <w:rFonts w:hint="eastAsia" w:ascii="宋体" w:hAnsi="宋体" w:eastAsia="宋体" w:cs="宋体"/>
          <w:color w:val="auto"/>
          <w:szCs w:val="21"/>
          <w:highlight w:val="none"/>
        </w:rPr>
      </w:pPr>
    </w:p>
    <w:p w14:paraId="718E2111">
      <w:pPr>
        <w:rPr>
          <w:rFonts w:hint="eastAsia" w:ascii="宋体" w:hAnsi="宋体" w:eastAsia="宋体" w:cs="宋体"/>
          <w:color w:val="auto"/>
          <w:szCs w:val="21"/>
          <w:highlight w:val="none"/>
        </w:rPr>
      </w:pPr>
    </w:p>
    <w:p w14:paraId="1AA0F227">
      <w:pPr>
        <w:rPr>
          <w:rFonts w:hint="eastAsia" w:ascii="宋体" w:hAnsi="宋体" w:eastAsia="宋体" w:cs="宋体"/>
          <w:color w:val="auto"/>
          <w:szCs w:val="21"/>
          <w:highlight w:val="none"/>
        </w:rPr>
      </w:pPr>
    </w:p>
    <w:p w14:paraId="7826DC0E">
      <w:pPr>
        <w:rPr>
          <w:rFonts w:hint="eastAsia" w:ascii="宋体" w:hAnsi="宋体" w:eastAsia="宋体" w:cs="宋体"/>
          <w:color w:val="auto"/>
          <w:szCs w:val="21"/>
          <w:highlight w:val="none"/>
        </w:rPr>
      </w:pPr>
    </w:p>
    <w:p w14:paraId="0DF9C6A3">
      <w:pPr>
        <w:rPr>
          <w:rFonts w:hint="eastAsia" w:ascii="宋体" w:hAnsi="宋体" w:eastAsia="宋体" w:cs="宋体"/>
          <w:color w:val="auto"/>
          <w:szCs w:val="21"/>
          <w:highlight w:val="none"/>
        </w:rPr>
      </w:pPr>
    </w:p>
    <w:p w14:paraId="1FA00518">
      <w:pPr>
        <w:rPr>
          <w:rFonts w:hint="eastAsia" w:ascii="宋体" w:hAnsi="宋体" w:eastAsia="宋体" w:cs="宋体"/>
          <w:color w:val="auto"/>
          <w:szCs w:val="21"/>
          <w:highlight w:val="none"/>
        </w:rPr>
      </w:pPr>
    </w:p>
    <w:p w14:paraId="03C2A957">
      <w:pPr>
        <w:rPr>
          <w:rFonts w:hint="eastAsia" w:ascii="宋体" w:hAnsi="宋体" w:eastAsia="宋体" w:cs="宋体"/>
          <w:color w:val="auto"/>
          <w:szCs w:val="21"/>
          <w:highlight w:val="none"/>
        </w:rPr>
      </w:pPr>
    </w:p>
    <w:p w14:paraId="4CDB7589">
      <w:pPr>
        <w:rPr>
          <w:rFonts w:hint="eastAsia" w:ascii="宋体" w:hAnsi="宋体" w:eastAsia="宋体" w:cs="宋体"/>
          <w:color w:val="auto"/>
          <w:szCs w:val="21"/>
          <w:highlight w:val="none"/>
        </w:rPr>
      </w:pPr>
    </w:p>
    <w:p w14:paraId="50C4F4C3">
      <w:pPr>
        <w:rPr>
          <w:rFonts w:hint="eastAsia" w:ascii="宋体" w:hAnsi="宋体" w:eastAsia="宋体" w:cs="宋体"/>
          <w:color w:val="auto"/>
          <w:szCs w:val="21"/>
          <w:highlight w:val="none"/>
        </w:rPr>
      </w:pPr>
    </w:p>
    <w:p w14:paraId="21B1CD8F">
      <w:pPr>
        <w:rPr>
          <w:rFonts w:hint="eastAsia" w:ascii="宋体" w:hAnsi="宋体" w:eastAsia="宋体" w:cs="宋体"/>
          <w:color w:val="auto"/>
          <w:szCs w:val="21"/>
          <w:highlight w:val="none"/>
        </w:rPr>
      </w:pPr>
    </w:p>
    <w:p w14:paraId="2E0D70C8">
      <w:pP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br w:type="page"/>
      </w:r>
    </w:p>
    <w:p w14:paraId="476494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八</w:t>
      </w:r>
    </w:p>
    <w:p w14:paraId="60B9E5FD">
      <w:pPr>
        <w:rPr>
          <w:rFonts w:hint="eastAsia" w:ascii="宋体" w:hAnsi="宋体" w:eastAsia="宋体" w:cs="宋体"/>
          <w:color w:val="auto"/>
          <w:szCs w:val="21"/>
          <w:highlight w:val="none"/>
        </w:rPr>
      </w:pPr>
    </w:p>
    <w:p w14:paraId="0F830B83">
      <w:pPr>
        <w:pStyle w:val="2"/>
        <w:keepNext w:val="0"/>
        <w:keepLines w:val="0"/>
        <w:spacing w:before="120" w:after="120" w:line="360" w:lineRule="auto"/>
        <w:jc w:val="center"/>
        <w:rPr>
          <w:rFonts w:hint="eastAsia" w:ascii="宋体" w:hAnsi="宋体" w:eastAsia="宋体" w:cs="宋体"/>
          <w:color w:val="auto"/>
          <w:highlight w:val="none"/>
        </w:rPr>
      </w:pPr>
      <w:r>
        <w:rPr>
          <w:rFonts w:ascii="宋体" w:hAnsi="宋体" w:eastAsia="宋体" w:cs="宋体"/>
          <w:color w:val="auto"/>
          <w:highlight w:val="none"/>
        </w:rPr>
        <w:t>八</w:t>
      </w:r>
      <w:r>
        <w:rPr>
          <w:rFonts w:hint="eastAsia" w:ascii="宋体" w:hAnsi="宋体" w:eastAsia="宋体" w:cs="宋体"/>
          <w:color w:val="auto"/>
          <w:highlight w:val="none"/>
        </w:rPr>
        <w:t>、其他资料</w:t>
      </w:r>
    </w:p>
    <w:p w14:paraId="26221E10">
      <w:pPr>
        <w:ind w:firstLine="480" w:firstLineChars="200"/>
        <w:rPr>
          <w:rFonts w:hint="eastAsia" w:ascii="宋体" w:hAnsi="宋体" w:eastAsia="宋体" w:cs="宋体"/>
          <w:color w:val="auto"/>
          <w:sz w:val="24"/>
          <w:szCs w:val="24"/>
          <w:highlight w:val="none"/>
        </w:rPr>
      </w:pPr>
    </w:p>
    <w:p w14:paraId="0FA1EB87">
      <w:pPr>
        <w:ind w:firstLine="480" w:firstLineChars="200"/>
        <w:rPr>
          <w:rFonts w:hint="eastAsia" w:ascii="宋体" w:hAnsi="宋体" w:eastAsia="宋体" w:cs="宋体"/>
          <w:color w:val="auto"/>
          <w:sz w:val="24"/>
          <w:szCs w:val="24"/>
          <w:highlight w:val="none"/>
        </w:rPr>
      </w:pPr>
    </w:p>
    <w:p w14:paraId="6F7E308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投标人认为有必要提交的其他资料，格式自定。</w:t>
      </w:r>
    </w:p>
    <w:p w14:paraId="759B2B63">
      <w:pPr>
        <w:rPr>
          <w:rFonts w:hint="eastAsia" w:ascii="宋体" w:hAnsi="宋体" w:eastAsia="宋体" w:cs="宋体"/>
          <w:color w:val="auto"/>
          <w:szCs w:val="21"/>
          <w:highlight w:val="none"/>
        </w:rPr>
      </w:pPr>
    </w:p>
    <w:p w14:paraId="5AB7C20F">
      <w:pPr>
        <w:rPr>
          <w:rFonts w:hint="eastAsia" w:ascii="宋体" w:hAnsi="宋体" w:eastAsia="宋体" w:cs="宋体"/>
          <w:color w:val="auto"/>
          <w:szCs w:val="21"/>
          <w:highlight w:val="none"/>
        </w:rPr>
      </w:pPr>
    </w:p>
    <w:p w14:paraId="4BEFB797">
      <w:pPr>
        <w:rPr>
          <w:rFonts w:hint="eastAsia" w:ascii="宋体" w:hAnsi="宋体" w:eastAsia="宋体" w:cs="宋体"/>
          <w:color w:val="auto"/>
          <w:szCs w:val="21"/>
          <w:highlight w:val="none"/>
        </w:rPr>
      </w:pPr>
    </w:p>
    <w:p w14:paraId="3A5B96F7">
      <w:pPr>
        <w:rPr>
          <w:rFonts w:hint="eastAsia" w:ascii="宋体" w:hAnsi="宋体" w:eastAsia="宋体" w:cs="宋体"/>
          <w:color w:val="auto"/>
          <w:szCs w:val="21"/>
          <w:highlight w:val="none"/>
        </w:rPr>
      </w:pPr>
    </w:p>
    <w:p w14:paraId="58E8BDF0">
      <w:pPr>
        <w:rPr>
          <w:rFonts w:hint="eastAsia" w:ascii="宋体" w:hAnsi="宋体" w:eastAsia="宋体" w:cs="宋体"/>
          <w:color w:val="auto"/>
          <w:szCs w:val="21"/>
          <w:highlight w:val="none"/>
        </w:rPr>
      </w:pPr>
    </w:p>
    <w:p w14:paraId="3F01BD59">
      <w:pPr>
        <w:rPr>
          <w:rFonts w:hint="eastAsia" w:ascii="宋体" w:hAnsi="宋体" w:eastAsia="宋体" w:cs="宋体"/>
          <w:color w:val="auto"/>
          <w:szCs w:val="21"/>
          <w:highlight w:val="none"/>
        </w:rPr>
      </w:pPr>
    </w:p>
    <w:p w14:paraId="5EE40832">
      <w:pPr>
        <w:rPr>
          <w:rFonts w:hint="eastAsia" w:ascii="宋体" w:hAnsi="宋体" w:eastAsia="宋体" w:cs="宋体"/>
          <w:color w:val="auto"/>
          <w:szCs w:val="21"/>
          <w:highlight w:val="none"/>
        </w:rPr>
      </w:pPr>
    </w:p>
    <w:p w14:paraId="06CD2255">
      <w:pPr>
        <w:rPr>
          <w:rFonts w:hint="eastAsia" w:ascii="宋体" w:hAnsi="宋体" w:eastAsia="宋体" w:cs="宋体"/>
          <w:color w:val="auto"/>
          <w:szCs w:val="21"/>
          <w:highlight w:val="none"/>
        </w:rPr>
      </w:pPr>
    </w:p>
    <w:p w14:paraId="1C3A9BF6">
      <w:pPr>
        <w:rPr>
          <w:color w:val="auto"/>
          <w:highlight w:val="none"/>
        </w:rPr>
      </w:pPr>
    </w:p>
    <w:p w14:paraId="7A6C6FA0">
      <w:pPr>
        <w:rPr>
          <w:color w:val="auto"/>
          <w:highlight w:val="none"/>
        </w:rPr>
      </w:pPr>
    </w:p>
    <w:p w14:paraId="7E5B74D8">
      <w:pPr>
        <w:rPr>
          <w:color w:val="auto"/>
          <w:highlight w:val="none"/>
        </w:rPr>
      </w:pPr>
    </w:p>
    <w:p w14:paraId="0BBFC597">
      <w:pPr>
        <w:rPr>
          <w:color w:val="auto"/>
          <w:highlight w:val="none"/>
        </w:rPr>
      </w:pPr>
    </w:p>
    <w:p w14:paraId="737FB605">
      <w:pPr>
        <w:rPr>
          <w:color w:val="auto"/>
          <w:highlight w:val="none"/>
        </w:rPr>
      </w:pPr>
    </w:p>
    <w:p w14:paraId="71CB6F77">
      <w:pPr>
        <w:rPr>
          <w:color w:val="auto"/>
          <w:highlight w:val="none"/>
        </w:rPr>
      </w:pPr>
    </w:p>
    <w:p w14:paraId="5EE17243">
      <w:pPr>
        <w:rPr>
          <w:color w:val="auto"/>
          <w:highlight w:val="none"/>
        </w:rPr>
      </w:pPr>
    </w:p>
    <w:p w14:paraId="31044203">
      <w:pPr>
        <w:rPr>
          <w:color w:val="auto"/>
          <w:highlight w:val="none"/>
        </w:rPr>
      </w:pPr>
    </w:p>
    <w:p w14:paraId="161FF619">
      <w:pPr>
        <w:rPr>
          <w:color w:val="auto"/>
          <w:highlight w:val="none"/>
        </w:rPr>
      </w:pPr>
    </w:p>
    <w:p w14:paraId="0B606349">
      <w:pPr>
        <w:rPr>
          <w:color w:val="auto"/>
          <w:highlight w:val="none"/>
        </w:rPr>
      </w:pPr>
    </w:p>
    <w:p w14:paraId="0D395C32">
      <w:pPr>
        <w:rPr>
          <w:color w:val="auto"/>
          <w:highlight w:val="none"/>
        </w:rPr>
      </w:pPr>
    </w:p>
    <w:p w14:paraId="043C3FB3">
      <w:pPr>
        <w:rPr>
          <w:color w:val="auto"/>
          <w:highlight w:val="none"/>
        </w:rPr>
      </w:pPr>
    </w:p>
    <w:p w14:paraId="4FD71C01">
      <w:pPr>
        <w:rPr>
          <w:color w:val="auto"/>
          <w:highlight w:val="none"/>
        </w:rPr>
      </w:pPr>
    </w:p>
    <w:p w14:paraId="2F7ADED8">
      <w:pPr>
        <w:rPr>
          <w:color w:val="auto"/>
          <w:highlight w:val="none"/>
        </w:rPr>
      </w:pPr>
    </w:p>
    <w:p w14:paraId="0BD470B4">
      <w:pPr>
        <w:rPr>
          <w:color w:val="auto"/>
          <w:highlight w:val="none"/>
        </w:rPr>
      </w:pPr>
    </w:p>
    <w:p w14:paraId="2BC22EEC">
      <w:pPr>
        <w:rPr>
          <w:color w:val="auto"/>
          <w:highlight w:val="none"/>
        </w:rPr>
      </w:pPr>
    </w:p>
    <w:p w14:paraId="4CAD46CD">
      <w:pPr>
        <w:rPr>
          <w:color w:val="auto"/>
          <w:highlight w:val="none"/>
        </w:rPr>
      </w:pPr>
    </w:p>
    <w:p w14:paraId="33F8BD45">
      <w:pPr>
        <w:rPr>
          <w:color w:val="auto"/>
          <w:highlight w:val="none"/>
        </w:rPr>
      </w:pPr>
    </w:p>
    <w:p w14:paraId="2C5C87AF">
      <w:pPr>
        <w:rPr>
          <w:color w:val="auto"/>
          <w:highlight w:val="none"/>
        </w:rPr>
      </w:pPr>
    </w:p>
    <w:p w14:paraId="332D960B">
      <w:pPr>
        <w:rPr>
          <w:color w:val="auto"/>
          <w:highlight w:val="none"/>
        </w:rPr>
      </w:pPr>
    </w:p>
    <w:p w14:paraId="4969EA2D">
      <w:pPr>
        <w:rPr>
          <w:color w:val="auto"/>
          <w:highlight w:val="none"/>
        </w:rPr>
      </w:pPr>
    </w:p>
    <w:p w14:paraId="0DBFB0AF">
      <w:pPr>
        <w:rPr>
          <w:color w:val="auto"/>
          <w:highlight w:val="none"/>
        </w:rPr>
      </w:pPr>
    </w:p>
    <w:p w14:paraId="56109B8B">
      <w:pPr>
        <w:rPr>
          <w:color w:val="auto"/>
          <w:highlight w:val="none"/>
        </w:rPr>
      </w:pPr>
    </w:p>
    <w:p w14:paraId="003EF91D">
      <w:pPr>
        <w:rPr>
          <w:color w:val="auto"/>
          <w:highlight w:val="none"/>
        </w:rPr>
      </w:pPr>
    </w:p>
    <w:p w14:paraId="2749A46F">
      <w:pPr>
        <w:rPr>
          <w:color w:val="auto"/>
          <w:highlight w:val="none"/>
        </w:rPr>
      </w:pPr>
    </w:p>
    <w:p w14:paraId="393A1CD6">
      <w:pPr>
        <w:rPr>
          <w:color w:val="auto"/>
          <w:highlight w:val="none"/>
        </w:rPr>
      </w:pPr>
    </w:p>
    <w:p w14:paraId="1AE3EB13">
      <w:pPr>
        <w:rPr>
          <w:color w:val="auto"/>
          <w:highlight w:val="none"/>
        </w:rPr>
      </w:pPr>
    </w:p>
    <w:p w14:paraId="5714AC66">
      <w:pPr>
        <w:jc w:val="both"/>
        <w:rPr>
          <w:rFonts w:hint="eastAsia" w:ascii="宋体" w:hAnsi="宋体" w:eastAsia="宋体" w:cs="宋体"/>
          <w:color w:val="auto"/>
          <w:sz w:val="30"/>
          <w:szCs w:val="30"/>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ED5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7B8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A1435">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46A1435">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407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419C45">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7419C45">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D0619"/>
    <w:multiLevelType w:val="singleLevel"/>
    <w:tmpl w:val="AD3D0619"/>
    <w:lvl w:ilvl="0" w:tentative="0">
      <w:start w:val="1"/>
      <w:numFmt w:val="decimal"/>
      <w:lvlText w:val="%1."/>
      <w:lvlJc w:val="left"/>
      <w:pPr>
        <w:tabs>
          <w:tab w:val="left" w:pos="312"/>
        </w:tabs>
      </w:pPr>
    </w:lvl>
  </w:abstractNum>
  <w:abstractNum w:abstractNumId="1">
    <w:nsid w:val="785ED728"/>
    <w:multiLevelType w:val="singleLevel"/>
    <w:tmpl w:val="785ED72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6E26ED"/>
    <w:rsid w:val="00065C4B"/>
    <w:rsid w:val="00074171"/>
    <w:rsid w:val="0008098B"/>
    <w:rsid w:val="0008286B"/>
    <w:rsid w:val="00096637"/>
    <w:rsid w:val="000B2828"/>
    <w:rsid w:val="000E3242"/>
    <w:rsid w:val="000F03B9"/>
    <w:rsid w:val="0013590A"/>
    <w:rsid w:val="001446CE"/>
    <w:rsid w:val="00163221"/>
    <w:rsid w:val="001754D1"/>
    <w:rsid w:val="001F60FD"/>
    <w:rsid w:val="00201515"/>
    <w:rsid w:val="0024266B"/>
    <w:rsid w:val="00273BF6"/>
    <w:rsid w:val="00280CC8"/>
    <w:rsid w:val="00295693"/>
    <w:rsid w:val="002B55FC"/>
    <w:rsid w:val="002B5628"/>
    <w:rsid w:val="002D3EF7"/>
    <w:rsid w:val="00313F3B"/>
    <w:rsid w:val="00374CBA"/>
    <w:rsid w:val="00393F77"/>
    <w:rsid w:val="003A42F3"/>
    <w:rsid w:val="003A6F87"/>
    <w:rsid w:val="003B5761"/>
    <w:rsid w:val="003B6C90"/>
    <w:rsid w:val="003B6ECC"/>
    <w:rsid w:val="003C4331"/>
    <w:rsid w:val="00405559"/>
    <w:rsid w:val="00411EC5"/>
    <w:rsid w:val="0044303B"/>
    <w:rsid w:val="00445FFE"/>
    <w:rsid w:val="00446591"/>
    <w:rsid w:val="00476E8C"/>
    <w:rsid w:val="004A2BF2"/>
    <w:rsid w:val="004A6F7E"/>
    <w:rsid w:val="004F7C96"/>
    <w:rsid w:val="005035E9"/>
    <w:rsid w:val="005114E8"/>
    <w:rsid w:val="00562926"/>
    <w:rsid w:val="006874A1"/>
    <w:rsid w:val="00697DDA"/>
    <w:rsid w:val="006B4399"/>
    <w:rsid w:val="006C1075"/>
    <w:rsid w:val="006C69ED"/>
    <w:rsid w:val="006E26ED"/>
    <w:rsid w:val="00705016"/>
    <w:rsid w:val="00714771"/>
    <w:rsid w:val="00751255"/>
    <w:rsid w:val="00751C3C"/>
    <w:rsid w:val="00755A33"/>
    <w:rsid w:val="0076704C"/>
    <w:rsid w:val="00770C36"/>
    <w:rsid w:val="00771578"/>
    <w:rsid w:val="007A1BED"/>
    <w:rsid w:val="007B3FE4"/>
    <w:rsid w:val="007C324B"/>
    <w:rsid w:val="007E1580"/>
    <w:rsid w:val="007F144F"/>
    <w:rsid w:val="00853710"/>
    <w:rsid w:val="00866469"/>
    <w:rsid w:val="008A070D"/>
    <w:rsid w:val="008C2100"/>
    <w:rsid w:val="008D1EB6"/>
    <w:rsid w:val="0091443D"/>
    <w:rsid w:val="00991DBE"/>
    <w:rsid w:val="00994B97"/>
    <w:rsid w:val="009A2016"/>
    <w:rsid w:val="009D13FF"/>
    <w:rsid w:val="00A65EFA"/>
    <w:rsid w:val="00A70221"/>
    <w:rsid w:val="00A90732"/>
    <w:rsid w:val="00AA7453"/>
    <w:rsid w:val="00B21D0E"/>
    <w:rsid w:val="00B46E15"/>
    <w:rsid w:val="00B87CE9"/>
    <w:rsid w:val="00B9187C"/>
    <w:rsid w:val="00BA3BB4"/>
    <w:rsid w:val="00BD2394"/>
    <w:rsid w:val="00BD36A9"/>
    <w:rsid w:val="00C87550"/>
    <w:rsid w:val="00CA2FE8"/>
    <w:rsid w:val="00CA6739"/>
    <w:rsid w:val="00CF2CEC"/>
    <w:rsid w:val="00DA3C10"/>
    <w:rsid w:val="00DC19CB"/>
    <w:rsid w:val="00DD3BD8"/>
    <w:rsid w:val="00DE05AB"/>
    <w:rsid w:val="00DF3232"/>
    <w:rsid w:val="00E44411"/>
    <w:rsid w:val="00E5387A"/>
    <w:rsid w:val="00EA099B"/>
    <w:rsid w:val="00EB3948"/>
    <w:rsid w:val="00EE3A9F"/>
    <w:rsid w:val="00F369B3"/>
    <w:rsid w:val="00F53AA0"/>
    <w:rsid w:val="00FA1396"/>
    <w:rsid w:val="00FB6774"/>
    <w:rsid w:val="013447E3"/>
    <w:rsid w:val="013527F7"/>
    <w:rsid w:val="01405D7C"/>
    <w:rsid w:val="01626D55"/>
    <w:rsid w:val="0162773A"/>
    <w:rsid w:val="017D2EB8"/>
    <w:rsid w:val="018F55B1"/>
    <w:rsid w:val="01B009AB"/>
    <w:rsid w:val="01D056AC"/>
    <w:rsid w:val="01EC5C3E"/>
    <w:rsid w:val="02493B6C"/>
    <w:rsid w:val="029F9B4F"/>
    <w:rsid w:val="02AA5717"/>
    <w:rsid w:val="02AD3416"/>
    <w:rsid w:val="033E4BBF"/>
    <w:rsid w:val="03606DE5"/>
    <w:rsid w:val="03AF68F9"/>
    <w:rsid w:val="03BC0A04"/>
    <w:rsid w:val="03C71243"/>
    <w:rsid w:val="048E7CD0"/>
    <w:rsid w:val="05352EC9"/>
    <w:rsid w:val="05B3152F"/>
    <w:rsid w:val="05B365A0"/>
    <w:rsid w:val="05DE61E6"/>
    <w:rsid w:val="06334B9C"/>
    <w:rsid w:val="0690641D"/>
    <w:rsid w:val="06A35744"/>
    <w:rsid w:val="06EA5D8D"/>
    <w:rsid w:val="07D472AC"/>
    <w:rsid w:val="086D2126"/>
    <w:rsid w:val="08A27EB4"/>
    <w:rsid w:val="08B37312"/>
    <w:rsid w:val="08FA6E92"/>
    <w:rsid w:val="09C87F30"/>
    <w:rsid w:val="09CE0786"/>
    <w:rsid w:val="09FE4294"/>
    <w:rsid w:val="0B154457"/>
    <w:rsid w:val="0B36136D"/>
    <w:rsid w:val="0BD053C4"/>
    <w:rsid w:val="0BDB5129"/>
    <w:rsid w:val="0CCE2B10"/>
    <w:rsid w:val="0D203E7D"/>
    <w:rsid w:val="0D4728C2"/>
    <w:rsid w:val="0D872B9A"/>
    <w:rsid w:val="0DA11FD2"/>
    <w:rsid w:val="0DB02216"/>
    <w:rsid w:val="0DB0468B"/>
    <w:rsid w:val="0DC72B68"/>
    <w:rsid w:val="0DDA54E4"/>
    <w:rsid w:val="0DE228E5"/>
    <w:rsid w:val="0E31133D"/>
    <w:rsid w:val="0E334FF1"/>
    <w:rsid w:val="0E6F3B06"/>
    <w:rsid w:val="0E7FFE27"/>
    <w:rsid w:val="0EA10147"/>
    <w:rsid w:val="0EE670B2"/>
    <w:rsid w:val="0EF40828"/>
    <w:rsid w:val="0F2A424A"/>
    <w:rsid w:val="0F987405"/>
    <w:rsid w:val="0F9C45C5"/>
    <w:rsid w:val="0FEB3B32"/>
    <w:rsid w:val="10C304B2"/>
    <w:rsid w:val="10D97CD5"/>
    <w:rsid w:val="11483107"/>
    <w:rsid w:val="11830F1B"/>
    <w:rsid w:val="1189259F"/>
    <w:rsid w:val="120E1C01"/>
    <w:rsid w:val="1284465A"/>
    <w:rsid w:val="12B026A1"/>
    <w:rsid w:val="12C518B6"/>
    <w:rsid w:val="134B2BF2"/>
    <w:rsid w:val="13871C6A"/>
    <w:rsid w:val="13AA2C49"/>
    <w:rsid w:val="13BB7B66"/>
    <w:rsid w:val="13CF716E"/>
    <w:rsid w:val="14443239"/>
    <w:rsid w:val="1478349D"/>
    <w:rsid w:val="14CA0061"/>
    <w:rsid w:val="14FBB463"/>
    <w:rsid w:val="154F0566"/>
    <w:rsid w:val="157B135B"/>
    <w:rsid w:val="15AC7766"/>
    <w:rsid w:val="15DB44F0"/>
    <w:rsid w:val="161C0D90"/>
    <w:rsid w:val="162C6AF9"/>
    <w:rsid w:val="16A6065A"/>
    <w:rsid w:val="170E488E"/>
    <w:rsid w:val="17E53404"/>
    <w:rsid w:val="17EA24E8"/>
    <w:rsid w:val="1833760E"/>
    <w:rsid w:val="18722EE9"/>
    <w:rsid w:val="19183E9A"/>
    <w:rsid w:val="194D74B2"/>
    <w:rsid w:val="19773ECE"/>
    <w:rsid w:val="19B873D7"/>
    <w:rsid w:val="19BB22E3"/>
    <w:rsid w:val="19E80F89"/>
    <w:rsid w:val="1A2D0A37"/>
    <w:rsid w:val="1A2F3DD2"/>
    <w:rsid w:val="1A9BF675"/>
    <w:rsid w:val="1AB33345"/>
    <w:rsid w:val="1AD936B6"/>
    <w:rsid w:val="1B494056"/>
    <w:rsid w:val="1B5A7C65"/>
    <w:rsid w:val="1B6122F6"/>
    <w:rsid w:val="1BC712BC"/>
    <w:rsid w:val="1C051195"/>
    <w:rsid w:val="1C4032FE"/>
    <w:rsid w:val="1C4735EE"/>
    <w:rsid w:val="1C821221"/>
    <w:rsid w:val="1C837E33"/>
    <w:rsid w:val="1C8F548E"/>
    <w:rsid w:val="1C9822A9"/>
    <w:rsid w:val="1C9A4106"/>
    <w:rsid w:val="1CA40641"/>
    <w:rsid w:val="1CA45CED"/>
    <w:rsid w:val="1D2422D8"/>
    <w:rsid w:val="1D6811FE"/>
    <w:rsid w:val="1DB47B00"/>
    <w:rsid w:val="1E43150B"/>
    <w:rsid w:val="1E4F5A2F"/>
    <w:rsid w:val="1E748BB6"/>
    <w:rsid w:val="1ECF806E"/>
    <w:rsid w:val="1EDD0ED2"/>
    <w:rsid w:val="1EE75CB3"/>
    <w:rsid w:val="1EF2F88B"/>
    <w:rsid w:val="1F334BE8"/>
    <w:rsid w:val="1F384D75"/>
    <w:rsid w:val="1F3F33F9"/>
    <w:rsid w:val="1F536318"/>
    <w:rsid w:val="1FA140B4"/>
    <w:rsid w:val="1FBF8A54"/>
    <w:rsid w:val="1FF9D037"/>
    <w:rsid w:val="20633638"/>
    <w:rsid w:val="20AC141F"/>
    <w:rsid w:val="21300D67"/>
    <w:rsid w:val="217E4EC1"/>
    <w:rsid w:val="2180280D"/>
    <w:rsid w:val="21817CF9"/>
    <w:rsid w:val="21DF2B6D"/>
    <w:rsid w:val="21F65833"/>
    <w:rsid w:val="22B365ED"/>
    <w:rsid w:val="22DC14BD"/>
    <w:rsid w:val="235003FF"/>
    <w:rsid w:val="23745AA4"/>
    <w:rsid w:val="23AB3E7B"/>
    <w:rsid w:val="23FDE86A"/>
    <w:rsid w:val="24443260"/>
    <w:rsid w:val="24455956"/>
    <w:rsid w:val="24A26904"/>
    <w:rsid w:val="24AF38CD"/>
    <w:rsid w:val="252A2DA2"/>
    <w:rsid w:val="255552F4"/>
    <w:rsid w:val="25FF3BD6"/>
    <w:rsid w:val="263F7C39"/>
    <w:rsid w:val="26FF9EA6"/>
    <w:rsid w:val="271811E3"/>
    <w:rsid w:val="271D6716"/>
    <w:rsid w:val="278247CB"/>
    <w:rsid w:val="27B30C8E"/>
    <w:rsid w:val="27B32BD6"/>
    <w:rsid w:val="27FDC84A"/>
    <w:rsid w:val="2807193C"/>
    <w:rsid w:val="28081174"/>
    <w:rsid w:val="299A5489"/>
    <w:rsid w:val="29AA1DB7"/>
    <w:rsid w:val="2AC944BF"/>
    <w:rsid w:val="2B6E5792"/>
    <w:rsid w:val="2B766824"/>
    <w:rsid w:val="2BC41327"/>
    <w:rsid w:val="2BC5737C"/>
    <w:rsid w:val="2C900493"/>
    <w:rsid w:val="2CB35427"/>
    <w:rsid w:val="2CFFBF21"/>
    <w:rsid w:val="2D100A1C"/>
    <w:rsid w:val="2D102879"/>
    <w:rsid w:val="2D7E5A35"/>
    <w:rsid w:val="2D8172D3"/>
    <w:rsid w:val="2DE6143F"/>
    <w:rsid w:val="2E0A32B6"/>
    <w:rsid w:val="2E20089A"/>
    <w:rsid w:val="2E2E1BDA"/>
    <w:rsid w:val="2E370875"/>
    <w:rsid w:val="2E3F51C4"/>
    <w:rsid w:val="2EC03B2B"/>
    <w:rsid w:val="2EE8585B"/>
    <w:rsid w:val="2EFF2F13"/>
    <w:rsid w:val="2F1877C3"/>
    <w:rsid w:val="2F778942"/>
    <w:rsid w:val="2FBE26EA"/>
    <w:rsid w:val="2FE37DD1"/>
    <w:rsid w:val="30623C49"/>
    <w:rsid w:val="30A36D6E"/>
    <w:rsid w:val="30DD20E2"/>
    <w:rsid w:val="31230DCD"/>
    <w:rsid w:val="315424AC"/>
    <w:rsid w:val="316D3DD0"/>
    <w:rsid w:val="31BE5451"/>
    <w:rsid w:val="31C50A75"/>
    <w:rsid w:val="32164ED4"/>
    <w:rsid w:val="323036F9"/>
    <w:rsid w:val="328050DB"/>
    <w:rsid w:val="328D0466"/>
    <w:rsid w:val="32990C1B"/>
    <w:rsid w:val="329B2823"/>
    <w:rsid w:val="32B858C5"/>
    <w:rsid w:val="331E5CA8"/>
    <w:rsid w:val="337E0A1F"/>
    <w:rsid w:val="33A65CE5"/>
    <w:rsid w:val="33FC766F"/>
    <w:rsid w:val="344C063B"/>
    <w:rsid w:val="34ADECB4"/>
    <w:rsid w:val="34E7356C"/>
    <w:rsid w:val="35165C82"/>
    <w:rsid w:val="351A011E"/>
    <w:rsid w:val="351A4FD4"/>
    <w:rsid w:val="35475711"/>
    <w:rsid w:val="35983688"/>
    <w:rsid w:val="35AF2769"/>
    <w:rsid w:val="35E054DE"/>
    <w:rsid w:val="35E0728C"/>
    <w:rsid w:val="35ED6561"/>
    <w:rsid w:val="3615439C"/>
    <w:rsid w:val="363FC3B4"/>
    <w:rsid w:val="36FE6E8E"/>
    <w:rsid w:val="371B11FD"/>
    <w:rsid w:val="37633E40"/>
    <w:rsid w:val="384257A0"/>
    <w:rsid w:val="38456E82"/>
    <w:rsid w:val="387E2D8D"/>
    <w:rsid w:val="38A716D8"/>
    <w:rsid w:val="38AA2CD0"/>
    <w:rsid w:val="39797D93"/>
    <w:rsid w:val="39D70A68"/>
    <w:rsid w:val="39F922F1"/>
    <w:rsid w:val="3A1F5EA9"/>
    <w:rsid w:val="3A531C80"/>
    <w:rsid w:val="3A775CE5"/>
    <w:rsid w:val="3A887EF3"/>
    <w:rsid w:val="3AE25855"/>
    <w:rsid w:val="3AE5D0D1"/>
    <w:rsid w:val="3AEF7F72"/>
    <w:rsid w:val="3AFD5A51"/>
    <w:rsid w:val="3BC136BC"/>
    <w:rsid w:val="3BC759BC"/>
    <w:rsid w:val="3BE67F74"/>
    <w:rsid w:val="3BF20DAD"/>
    <w:rsid w:val="3BFE9023"/>
    <w:rsid w:val="3BFF928B"/>
    <w:rsid w:val="3C595A1A"/>
    <w:rsid w:val="3CBD0327"/>
    <w:rsid w:val="3CF3BE5D"/>
    <w:rsid w:val="3CFEA597"/>
    <w:rsid w:val="3D430101"/>
    <w:rsid w:val="3D88431C"/>
    <w:rsid w:val="3D9D5A63"/>
    <w:rsid w:val="3DFD33A6"/>
    <w:rsid w:val="3E7DD0E5"/>
    <w:rsid w:val="3EAEB8FB"/>
    <w:rsid w:val="3F1BA8EF"/>
    <w:rsid w:val="3F4D8A3E"/>
    <w:rsid w:val="3F6931EA"/>
    <w:rsid w:val="3F7F3D25"/>
    <w:rsid w:val="3F7F5B7E"/>
    <w:rsid w:val="3F87535B"/>
    <w:rsid w:val="3F957B38"/>
    <w:rsid w:val="3FB7EA1E"/>
    <w:rsid w:val="3FDB33DA"/>
    <w:rsid w:val="3FFB9185"/>
    <w:rsid w:val="3FFF7D69"/>
    <w:rsid w:val="40BB2DD0"/>
    <w:rsid w:val="40C15F0C"/>
    <w:rsid w:val="40CD48B1"/>
    <w:rsid w:val="415C23BB"/>
    <w:rsid w:val="418948C2"/>
    <w:rsid w:val="41AB5F98"/>
    <w:rsid w:val="42022339"/>
    <w:rsid w:val="420B4D24"/>
    <w:rsid w:val="42237A68"/>
    <w:rsid w:val="42326E29"/>
    <w:rsid w:val="42C463DA"/>
    <w:rsid w:val="42D261AF"/>
    <w:rsid w:val="42DC0075"/>
    <w:rsid w:val="42F67231"/>
    <w:rsid w:val="431075CA"/>
    <w:rsid w:val="433617E6"/>
    <w:rsid w:val="436C1A1D"/>
    <w:rsid w:val="43C57AC2"/>
    <w:rsid w:val="43E24325"/>
    <w:rsid w:val="4419372E"/>
    <w:rsid w:val="44315157"/>
    <w:rsid w:val="44807817"/>
    <w:rsid w:val="451372F8"/>
    <w:rsid w:val="45CC530F"/>
    <w:rsid w:val="45EB0100"/>
    <w:rsid w:val="45F92A63"/>
    <w:rsid w:val="460C4AEF"/>
    <w:rsid w:val="465B6F10"/>
    <w:rsid w:val="46C0698B"/>
    <w:rsid w:val="46C73B51"/>
    <w:rsid w:val="46CF7214"/>
    <w:rsid w:val="473D0F07"/>
    <w:rsid w:val="47FFE277"/>
    <w:rsid w:val="487B1097"/>
    <w:rsid w:val="48C92739"/>
    <w:rsid w:val="491F168B"/>
    <w:rsid w:val="495A5743"/>
    <w:rsid w:val="496D09DF"/>
    <w:rsid w:val="49F31563"/>
    <w:rsid w:val="4A2F2139"/>
    <w:rsid w:val="4A392278"/>
    <w:rsid w:val="4AB23DA2"/>
    <w:rsid w:val="4AB64608"/>
    <w:rsid w:val="4AB663B6"/>
    <w:rsid w:val="4B103599"/>
    <w:rsid w:val="4B170088"/>
    <w:rsid w:val="4B4E6CDC"/>
    <w:rsid w:val="4B700C5B"/>
    <w:rsid w:val="4B82041E"/>
    <w:rsid w:val="4BA460A8"/>
    <w:rsid w:val="4BA97CC9"/>
    <w:rsid w:val="4BAF7D93"/>
    <w:rsid w:val="4BBB2F6A"/>
    <w:rsid w:val="4BEDC97C"/>
    <w:rsid w:val="4C2F01CE"/>
    <w:rsid w:val="4C940EB7"/>
    <w:rsid w:val="4D572713"/>
    <w:rsid w:val="4D814A59"/>
    <w:rsid w:val="4DCD7C9F"/>
    <w:rsid w:val="4DEFE9F6"/>
    <w:rsid w:val="4E22025B"/>
    <w:rsid w:val="4E267E91"/>
    <w:rsid w:val="4E2C5FDF"/>
    <w:rsid w:val="4E4404AF"/>
    <w:rsid w:val="4E4409A2"/>
    <w:rsid w:val="4E8A12D5"/>
    <w:rsid w:val="4EBE7350"/>
    <w:rsid w:val="4EBF723F"/>
    <w:rsid w:val="4ED80FF1"/>
    <w:rsid w:val="4EE46546"/>
    <w:rsid w:val="4F4FCA56"/>
    <w:rsid w:val="4F6F4C75"/>
    <w:rsid w:val="4F773039"/>
    <w:rsid w:val="4F7B2444"/>
    <w:rsid w:val="4F8C0F11"/>
    <w:rsid w:val="4FB9381F"/>
    <w:rsid w:val="4FE761BF"/>
    <w:rsid w:val="4FF39586"/>
    <w:rsid w:val="50577CF3"/>
    <w:rsid w:val="505A12E6"/>
    <w:rsid w:val="506D5769"/>
    <w:rsid w:val="50834229"/>
    <w:rsid w:val="50A3118B"/>
    <w:rsid w:val="511D49AA"/>
    <w:rsid w:val="51265F86"/>
    <w:rsid w:val="513F5357"/>
    <w:rsid w:val="5164274A"/>
    <w:rsid w:val="51902C40"/>
    <w:rsid w:val="51B84F36"/>
    <w:rsid w:val="51FFA0E1"/>
    <w:rsid w:val="52001573"/>
    <w:rsid w:val="521F6F37"/>
    <w:rsid w:val="525F5585"/>
    <w:rsid w:val="526A14B7"/>
    <w:rsid w:val="528256EC"/>
    <w:rsid w:val="52BD3540"/>
    <w:rsid w:val="52F244C7"/>
    <w:rsid w:val="533026AA"/>
    <w:rsid w:val="53574F81"/>
    <w:rsid w:val="53717137"/>
    <w:rsid w:val="53E66D93"/>
    <w:rsid w:val="53FC12DE"/>
    <w:rsid w:val="54BC4CD4"/>
    <w:rsid w:val="54E65AEA"/>
    <w:rsid w:val="55C506AE"/>
    <w:rsid w:val="55FC9A4E"/>
    <w:rsid w:val="56512655"/>
    <w:rsid w:val="5687DE67"/>
    <w:rsid w:val="56BF36A9"/>
    <w:rsid w:val="57C94BA3"/>
    <w:rsid w:val="57F740D3"/>
    <w:rsid w:val="580469B3"/>
    <w:rsid w:val="585A4825"/>
    <w:rsid w:val="586D09FC"/>
    <w:rsid w:val="591942DD"/>
    <w:rsid w:val="59684D1F"/>
    <w:rsid w:val="596B59D8"/>
    <w:rsid w:val="59A33E86"/>
    <w:rsid w:val="59BD79D7"/>
    <w:rsid w:val="59DE1485"/>
    <w:rsid w:val="5A050466"/>
    <w:rsid w:val="5A5A6D5E"/>
    <w:rsid w:val="5A896065"/>
    <w:rsid w:val="5AC615F6"/>
    <w:rsid w:val="5AD75840"/>
    <w:rsid w:val="5ADC2475"/>
    <w:rsid w:val="5B1E5768"/>
    <w:rsid w:val="5B2C26AD"/>
    <w:rsid w:val="5BA65FD3"/>
    <w:rsid w:val="5BEA2363"/>
    <w:rsid w:val="5BEC1BE5"/>
    <w:rsid w:val="5C277114"/>
    <w:rsid w:val="5C290D71"/>
    <w:rsid w:val="5C7D75BA"/>
    <w:rsid w:val="5CFF1579"/>
    <w:rsid w:val="5D4609C1"/>
    <w:rsid w:val="5D7F956B"/>
    <w:rsid w:val="5DAA1DAA"/>
    <w:rsid w:val="5DBE35E7"/>
    <w:rsid w:val="5DE7317A"/>
    <w:rsid w:val="5DF375E9"/>
    <w:rsid w:val="5DF7E331"/>
    <w:rsid w:val="5DFF00BB"/>
    <w:rsid w:val="5E021BE6"/>
    <w:rsid w:val="5E33621A"/>
    <w:rsid w:val="5E3B6DF8"/>
    <w:rsid w:val="5E575C4F"/>
    <w:rsid w:val="5E7F644B"/>
    <w:rsid w:val="5EAB3843"/>
    <w:rsid w:val="5ED60798"/>
    <w:rsid w:val="5EF77B8E"/>
    <w:rsid w:val="5F2C5541"/>
    <w:rsid w:val="5F370827"/>
    <w:rsid w:val="5F796F10"/>
    <w:rsid w:val="5F7A754E"/>
    <w:rsid w:val="5F9715AC"/>
    <w:rsid w:val="5FB3BA6F"/>
    <w:rsid w:val="5FB433AF"/>
    <w:rsid w:val="5FBF62E1"/>
    <w:rsid w:val="5FDC259A"/>
    <w:rsid w:val="603911C4"/>
    <w:rsid w:val="604F3361"/>
    <w:rsid w:val="60576996"/>
    <w:rsid w:val="60C304B3"/>
    <w:rsid w:val="61216D05"/>
    <w:rsid w:val="613A3445"/>
    <w:rsid w:val="615D0EE2"/>
    <w:rsid w:val="6200643D"/>
    <w:rsid w:val="620D052F"/>
    <w:rsid w:val="62A274F4"/>
    <w:rsid w:val="63063CC9"/>
    <w:rsid w:val="63490CF8"/>
    <w:rsid w:val="634974F0"/>
    <w:rsid w:val="637D55DB"/>
    <w:rsid w:val="6397692D"/>
    <w:rsid w:val="63F2431C"/>
    <w:rsid w:val="650049A6"/>
    <w:rsid w:val="652D3B62"/>
    <w:rsid w:val="65D81D58"/>
    <w:rsid w:val="65DA6FA5"/>
    <w:rsid w:val="65FBB9A0"/>
    <w:rsid w:val="660840EF"/>
    <w:rsid w:val="66474893"/>
    <w:rsid w:val="66AF199E"/>
    <w:rsid w:val="66D63C10"/>
    <w:rsid w:val="66DB07EE"/>
    <w:rsid w:val="671309C0"/>
    <w:rsid w:val="676837D7"/>
    <w:rsid w:val="676E5C6A"/>
    <w:rsid w:val="676F783B"/>
    <w:rsid w:val="679AC44F"/>
    <w:rsid w:val="67BB2938"/>
    <w:rsid w:val="67D70B04"/>
    <w:rsid w:val="67F529A8"/>
    <w:rsid w:val="68155CEB"/>
    <w:rsid w:val="681C38A5"/>
    <w:rsid w:val="681F15E7"/>
    <w:rsid w:val="68C71A66"/>
    <w:rsid w:val="692A7AAC"/>
    <w:rsid w:val="69342E70"/>
    <w:rsid w:val="694C3FC0"/>
    <w:rsid w:val="699658D9"/>
    <w:rsid w:val="69B929B8"/>
    <w:rsid w:val="69CC4E56"/>
    <w:rsid w:val="6A0C255A"/>
    <w:rsid w:val="6A484E25"/>
    <w:rsid w:val="6A7B269C"/>
    <w:rsid w:val="6AA162E3"/>
    <w:rsid w:val="6AAD5E25"/>
    <w:rsid w:val="6AFE4387"/>
    <w:rsid w:val="6B1A2A90"/>
    <w:rsid w:val="6B2F53FB"/>
    <w:rsid w:val="6B3DAC4D"/>
    <w:rsid w:val="6B9D4CFC"/>
    <w:rsid w:val="6BBF248A"/>
    <w:rsid w:val="6CF52916"/>
    <w:rsid w:val="6D0F1C2A"/>
    <w:rsid w:val="6D140FEE"/>
    <w:rsid w:val="6D7E720B"/>
    <w:rsid w:val="6D8F4B19"/>
    <w:rsid w:val="6DAF36E2"/>
    <w:rsid w:val="6DFE71E3"/>
    <w:rsid w:val="6E7074C6"/>
    <w:rsid w:val="6E8D42C9"/>
    <w:rsid w:val="6EB035B9"/>
    <w:rsid w:val="6EE34EF8"/>
    <w:rsid w:val="6EEBF901"/>
    <w:rsid w:val="6F073B1D"/>
    <w:rsid w:val="6F474E31"/>
    <w:rsid w:val="6F5F9BAE"/>
    <w:rsid w:val="6FA711F0"/>
    <w:rsid w:val="6FB97258"/>
    <w:rsid w:val="6FFF3739"/>
    <w:rsid w:val="71237A52"/>
    <w:rsid w:val="71B7BB0D"/>
    <w:rsid w:val="71F87E33"/>
    <w:rsid w:val="722F0239"/>
    <w:rsid w:val="72492F32"/>
    <w:rsid w:val="72D03C09"/>
    <w:rsid w:val="73402A0E"/>
    <w:rsid w:val="73BF77DA"/>
    <w:rsid w:val="73DA0AC2"/>
    <w:rsid w:val="73FF1FD9"/>
    <w:rsid w:val="740635DE"/>
    <w:rsid w:val="742706DD"/>
    <w:rsid w:val="743162BA"/>
    <w:rsid w:val="74345DC4"/>
    <w:rsid w:val="743563D2"/>
    <w:rsid w:val="747A6AAE"/>
    <w:rsid w:val="74A25132"/>
    <w:rsid w:val="74DB0643"/>
    <w:rsid w:val="74FF4AEB"/>
    <w:rsid w:val="756F5305"/>
    <w:rsid w:val="7584759F"/>
    <w:rsid w:val="75907680"/>
    <w:rsid w:val="75F8B0EA"/>
    <w:rsid w:val="75FEC8EA"/>
    <w:rsid w:val="760457E4"/>
    <w:rsid w:val="760A659C"/>
    <w:rsid w:val="76267A82"/>
    <w:rsid w:val="76321D7F"/>
    <w:rsid w:val="76500BBD"/>
    <w:rsid w:val="76C84C75"/>
    <w:rsid w:val="76D87530"/>
    <w:rsid w:val="76DC0BDB"/>
    <w:rsid w:val="76EE4427"/>
    <w:rsid w:val="76F91494"/>
    <w:rsid w:val="76FF143D"/>
    <w:rsid w:val="770B4797"/>
    <w:rsid w:val="771E3D58"/>
    <w:rsid w:val="77226D00"/>
    <w:rsid w:val="772F0E88"/>
    <w:rsid w:val="77356731"/>
    <w:rsid w:val="77776445"/>
    <w:rsid w:val="777C4360"/>
    <w:rsid w:val="777FF4F2"/>
    <w:rsid w:val="779DA667"/>
    <w:rsid w:val="77A58462"/>
    <w:rsid w:val="77E7A413"/>
    <w:rsid w:val="77FD2CFA"/>
    <w:rsid w:val="77FEF651"/>
    <w:rsid w:val="7854596C"/>
    <w:rsid w:val="78701AF8"/>
    <w:rsid w:val="78D64B79"/>
    <w:rsid w:val="78FD1120"/>
    <w:rsid w:val="790E0FE8"/>
    <w:rsid w:val="79142376"/>
    <w:rsid w:val="7959756A"/>
    <w:rsid w:val="795E584C"/>
    <w:rsid w:val="797EBA79"/>
    <w:rsid w:val="79F83CB1"/>
    <w:rsid w:val="79FC6F66"/>
    <w:rsid w:val="7A0A7CD7"/>
    <w:rsid w:val="7A592736"/>
    <w:rsid w:val="7A9B4AFD"/>
    <w:rsid w:val="7AF52F6D"/>
    <w:rsid w:val="7B511843"/>
    <w:rsid w:val="7B66336E"/>
    <w:rsid w:val="7B7F085F"/>
    <w:rsid w:val="7B89C7EA"/>
    <w:rsid w:val="7BB32DB4"/>
    <w:rsid w:val="7BBDB57E"/>
    <w:rsid w:val="7BC260B9"/>
    <w:rsid w:val="7BDD95ED"/>
    <w:rsid w:val="7BE68DAA"/>
    <w:rsid w:val="7BEF10E5"/>
    <w:rsid w:val="7BFB6AF5"/>
    <w:rsid w:val="7BFF8F43"/>
    <w:rsid w:val="7BFF9E28"/>
    <w:rsid w:val="7C016BE2"/>
    <w:rsid w:val="7C37FCD8"/>
    <w:rsid w:val="7CA81753"/>
    <w:rsid w:val="7CC98537"/>
    <w:rsid w:val="7CDC4B29"/>
    <w:rsid w:val="7D0DE30F"/>
    <w:rsid w:val="7D102297"/>
    <w:rsid w:val="7D2E41F2"/>
    <w:rsid w:val="7D5F27E1"/>
    <w:rsid w:val="7D60202E"/>
    <w:rsid w:val="7D917748"/>
    <w:rsid w:val="7DDBD3F7"/>
    <w:rsid w:val="7DF69D81"/>
    <w:rsid w:val="7DFBE924"/>
    <w:rsid w:val="7DFF5D30"/>
    <w:rsid w:val="7E1D3A7B"/>
    <w:rsid w:val="7E4B683A"/>
    <w:rsid w:val="7E6E480A"/>
    <w:rsid w:val="7E9BA2CE"/>
    <w:rsid w:val="7EBCBF0E"/>
    <w:rsid w:val="7EBFD7CE"/>
    <w:rsid w:val="7EDB4958"/>
    <w:rsid w:val="7EEF60AB"/>
    <w:rsid w:val="7EF42B64"/>
    <w:rsid w:val="7EF4EE83"/>
    <w:rsid w:val="7EFF3F91"/>
    <w:rsid w:val="7F2ACC48"/>
    <w:rsid w:val="7F3ED49D"/>
    <w:rsid w:val="7F473046"/>
    <w:rsid w:val="7F5EABE7"/>
    <w:rsid w:val="7F7357E2"/>
    <w:rsid w:val="7F8FB69D"/>
    <w:rsid w:val="7FA4208F"/>
    <w:rsid w:val="7FAF0CDC"/>
    <w:rsid w:val="7FBB7492"/>
    <w:rsid w:val="7FBDF729"/>
    <w:rsid w:val="7FDECB77"/>
    <w:rsid w:val="7FDF3B57"/>
    <w:rsid w:val="7FDF81E4"/>
    <w:rsid w:val="7FE2C3A9"/>
    <w:rsid w:val="7FE505C8"/>
    <w:rsid w:val="7FF52F01"/>
    <w:rsid w:val="7FF62DAC"/>
    <w:rsid w:val="7FF9570F"/>
    <w:rsid w:val="7FFB1C10"/>
    <w:rsid w:val="7FFB8F5B"/>
    <w:rsid w:val="7FFE2C7E"/>
    <w:rsid w:val="7FFF4D09"/>
    <w:rsid w:val="8BE3CBCD"/>
    <w:rsid w:val="8F2FE37F"/>
    <w:rsid w:val="93BFF14C"/>
    <w:rsid w:val="957F7547"/>
    <w:rsid w:val="95FF7C82"/>
    <w:rsid w:val="97EF45C9"/>
    <w:rsid w:val="97F94DAA"/>
    <w:rsid w:val="9A8E9863"/>
    <w:rsid w:val="9AFB9CC5"/>
    <w:rsid w:val="9AFF2AD0"/>
    <w:rsid w:val="9FEB4132"/>
    <w:rsid w:val="A4EF3F26"/>
    <w:rsid w:val="A4F39D1D"/>
    <w:rsid w:val="A9B16447"/>
    <w:rsid w:val="AAFF8C8C"/>
    <w:rsid w:val="ACAB34BC"/>
    <w:rsid w:val="ACBD8A3F"/>
    <w:rsid w:val="ADED90F1"/>
    <w:rsid w:val="ADFF6463"/>
    <w:rsid w:val="AF7F37FB"/>
    <w:rsid w:val="AFBE18FF"/>
    <w:rsid w:val="AFCA2C84"/>
    <w:rsid w:val="AFFE9947"/>
    <w:rsid w:val="B0EF6AD5"/>
    <w:rsid w:val="B29DEF25"/>
    <w:rsid w:val="B5AF7F22"/>
    <w:rsid w:val="B5F67936"/>
    <w:rsid w:val="B63DDD01"/>
    <w:rsid w:val="B67C3610"/>
    <w:rsid w:val="BB9FD65A"/>
    <w:rsid w:val="BBDFE7AA"/>
    <w:rsid w:val="BCD597FA"/>
    <w:rsid w:val="BD6F940C"/>
    <w:rsid w:val="BD7FB33C"/>
    <w:rsid w:val="BDBFE7F4"/>
    <w:rsid w:val="BEE75814"/>
    <w:rsid w:val="BEFE3FC8"/>
    <w:rsid w:val="BF4F5E73"/>
    <w:rsid w:val="BFBDEE84"/>
    <w:rsid w:val="BFDF495E"/>
    <w:rsid w:val="BFFBC1A1"/>
    <w:rsid w:val="BFFD301B"/>
    <w:rsid w:val="BFFF29D0"/>
    <w:rsid w:val="BFFF9A44"/>
    <w:rsid w:val="C3E9EA45"/>
    <w:rsid w:val="C7FC8231"/>
    <w:rsid w:val="CBDFA4AC"/>
    <w:rsid w:val="CF6FA941"/>
    <w:rsid w:val="CFDD34F2"/>
    <w:rsid w:val="CFF792E2"/>
    <w:rsid w:val="D4ED3A9B"/>
    <w:rsid w:val="D67FFB0F"/>
    <w:rsid w:val="D7FFB92D"/>
    <w:rsid w:val="D9FFBBFC"/>
    <w:rsid w:val="DB2F9E8F"/>
    <w:rsid w:val="DBDF2BDF"/>
    <w:rsid w:val="DBF79DE9"/>
    <w:rsid w:val="DBFB3C1F"/>
    <w:rsid w:val="DC6C009E"/>
    <w:rsid w:val="DD2974E4"/>
    <w:rsid w:val="DDF77320"/>
    <w:rsid w:val="DE895688"/>
    <w:rsid w:val="DED659F6"/>
    <w:rsid w:val="DFBB5419"/>
    <w:rsid w:val="DFBBB7F6"/>
    <w:rsid w:val="DFEB746C"/>
    <w:rsid w:val="DFFBA5FE"/>
    <w:rsid w:val="E7EFE4EA"/>
    <w:rsid w:val="EA7EC14C"/>
    <w:rsid w:val="EBFE7539"/>
    <w:rsid w:val="ECFF72EE"/>
    <w:rsid w:val="ED3C588D"/>
    <w:rsid w:val="ED7F3020"/>
    <w:rsid w:val="EDF7D93B"/>
    <w:rsid w:val="EECFB075"/>
    <w:rsid w:val="EF77AF8D"/>
    <w:rsid w:val="EF9FE456"/>
    <w:rsid w:val="EFC7FF4E"/>
    <w:rsid w:val="EFFC94B2"/>
    <w:rsid w:val="F14F2CDA"/>
    <w:rsid w:val="F1699995"/>
    <w:rsid w:val="F3751641"/>
    <w:rsid w:val="F37541A4"/>
    <w:rsid w:val="F3DFE2C1"/>
    <w:rsid w:val="F5E786CC"/>
    <w:rsid w:val="F5F55164"/>
    <w:rsid w:val="F67BCF00"/>
    <w:rsid w:val="F6F5710B"/>
    <w:rsid w:val="F6FD54EC"/>
    <w:rsid w:val="F6FE2997"/>
    <w:rsid w:val="F71F1757"/>
    <w:rsid w:val="F7AFED20"/>
    <w:rsid w:val="F7DEBEE1"/>
    <w:rsid w:val="F7FB48DA"/>
    <w:rsid w:val="F7FB8537"/>
    <w:rsid w:val="F89F7877"/>
    <w:rsid w:val="F8EE8FD2"/>
    <w:rsid w:val="F977B60D"/>
    <w:rsid w:val="F9FEC444"/>
    <w:rsid w:val="FAFF0F48"/>
    <w:rsid w:val="FB5FD5A6"/>
    <w:rsid w:val="FB6C531C"/>
    <w:rsid w:val="FB7D01D8"/>
    <w:rsid w:val="FBDF0482"/>
    <w:rsid w:val="FBFF87C8"/>
    <w:rsid w:val="FCFFDAF6"/>
    <w:rsid w:val="FD5707B9"/>
    <w:rsid w:val="FDF66F90"/>
    <w:rsid w:val="FE2EC435"/>
    <w:rsid w:val="FE75D266"/>
    <w:rsid w:val="FEEFB5B1"/>
    <w:rsid w:val="FEF5AB4F"/>
    <w:rsid w:val="FF5F4BC2"/>
    <w:rsid w:val="FF6788BA"/>
    <w:rsid w:val="FFAF38D2"/>
    <w:rsid w:val="FFB7D224"/>
    <w:rsid w:val="FFCC5BF5"/>
    <w:rsid w:val="FFDD2281"/>
    <w:rsid w:val="FFE1484E"/>
    <w:rsid w:val="FFEDC5DC"/>
    <w:rsid w:val="FFEDC84C"/>
    <w:rsid w:val="FFEED6AA"/>
    <w:rsid w:val="FFF72A3E"/>
    <w:rsid w:val="FFF988F9"/>
    <w:rsid w:val="FFFB8C78"/>
    <w:rsid w:val="FFFCA642"/>
    <w:rsid w:val="FFFD8904"/>
    <w:rsid w:val="FFFE7142"/>
    <w:rsid w:val="FFFE8BF2"/>
    <w:rsid w:val="FFFF35CF"/>
    <w:rsid w:val="FFFF978C"/>
    <w:rsid w:val="FFFFA5E7"/>
    <w:rsid w:val="FFFFF3A6"/>
    <w:rsid w:val="FFFFF954"/>
    <w:rsid w:val="FFFFFA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ascii="Times New Roman" w:hAnsi="Times New Roman" w:eastAsia="宋体" w:cs="Times New Roman"/>
      <w:b/>
      <w:kern w:val="44"/>
      <w:sz w:val="44"/>
      <w:szCs w:val="44"/>
    </w:rPr>
  </w:style>
  <w:style w:type="paragraph" w:styleId="2">
    <w:name w:val="heading 2"/>
    <w:basedOn w:val="1"/>
    <w:next w:val="1"/>
    <w:link w:val="38"/>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semiHidden/>
    <w:unhideWhenUsed/>
    <w:qFormat/>
    <w:uiPriority w:val="9"/>
    <w:pPr>
      <w:keepNext/>
      <w:keepLines/>
      <w:spacing w:before="260" w:after="260" w:line="410" w:lineRule="auto"/>
      <w:ind w:firstLine="49" w:firstLineChars="49"/>
      <w:outlineLvl w:val="2"/>
    </w:pPr>
    <w:rPr>
      <w:rFonts w:ascii="黑体" w:hAnsi="Times New Roman" w:eastAsia="黑体" w:cs="Times New Roman"/>
      <w:b/>
      <w:kern w:val="0"/>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45"/>
    <w:unhideWhenUsed/>
    <w:qFormat/>
    <w:uiPriority w:val="99"/>
    <w:pPr>
      <w:jc w:val="left"/>
    </w:pPr>
  </w:style>
  <w:style w:type="paragraph" w:styleId="7">
    <w:name w:val="Body Text 3"/>
    <w:basedOn w:val="1"/>
    <w:semiHidden/>
    <w:unhideWhenUsed/>
    <w:qFormat/>
    <w:uiPriority w:val="99"/>
    <w:rPr>
      <w:rFonts w:hint="eastAsia" w:ascii="宋体" w:hAnsi="Times New Roman" w:eastAsia="等线" w:cs="Times New Roman"/>
      <w:kern w:val="0"/>
      <w:sz w:val="24"/>
      <w:szCs w:val="24"/>
    </w:rPr>
  </w:style>
  <w:style w:type="paragraph" w:styleId="8">
    <w:name w:val="Body Text"/>
    <w:basedOn w:val="1"/>
    <w:next w:val="1"/>
    <w:unhideWhenUsed/>
    <w:qFormat/>
    <w:uiPriority w:val="0"/>
    <w:pPr>
      <w:spacing w:after="120"/>
    </w:pPr>
    <w:rPr>
      <w:kern w:val="0"/>
      <w:sz w:val="20"/>
      <w:szCs w:val="20"/>
    </w:rPr>
  </w:style>
  <w:style w:type="paragraph" w:styleId="9">
    <w:name w:val="Body Text Indent"/>
    <w:basedOn w:val="1"/>
    <w:next w:val="10"/>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10">
    <w:name w:val="envelope return"/>
    <w:basedOn w:val="1"/>
    <w:qFormat/>
    <w:uiPriority w:val="0"/>
    <w:pPr>
      <w:snapToGrid w:val="0"/>
    </w:pPr>
    <w:rPr>
      <w:rFonts w:ascii="Arial" w:hAnsi="Arial"/>
    </w:rPr>
  </w:style>
  <w:style w:type="paragraph" w:styleId="11">
    <w:name w:val="Block Text"/>
    <w:basedOn w:val="1"/>
    <w:semiHidden/>
    <w:unhideWhenUsed/>
    <w:qFormat/>
    <w:uiPriority w:val="99"/>
    <w:pPr>
      <w:spacing w:line="440" w:lineRule="exact"/>
      <w:ind w:left="-540" w:leftChars="-257" w:right="-334" w:rightChars="-159" w:firstLine="1140"/>
    </w:pPr>
    <w:rPr>
      <w:rFonts w:ascii="Times New Roman" w:hAnsi="Times New Roman" w:cs="Times New Roman"/>
      <w:sz w:val="24"/>
      <w:szCs w:val="24"/>
    </w:rPr>
  </w:style>
  <w:style w:type="paragraph" w:styleId="12">
    <w:name w:val="toc 3"/>
    <w:basedOn w:val="1"/>
    <w:next w:val="1"/>
    <w:semiHidden/>
    <w:unhideWhenUsed/>
    <w:qFormat/>
    <w:uiPriority w:val="39"/>
    <w:pPr>
      <w:ind w:left="400" w:leftChars="400"/>
    </w:pPr>
    <w:rPr>
      <w:rFonts w:ascii="Times New Roman" w:hAnsi="Times New Roman" w:cs="Times New Roman"/>
      <w:szCs w:val="21"/>
    </w:rPr>
  </w:style>
  <w:style w:type="paragraph" w:styleId="13">
    <w:name w:val="Plain Text"/>
    <w:basedOn w:val="1"/>
    <w:qFormat/>
    <w:uiPriority w:val="0"/>
    <w:rPr>
      <w:rFonts w:ascii="等线" w:hAnsi="Courier New" w:eastAsia="等线"/>
    </w:rPr>
  </w:style>
  <w:style w:type="paragraph" w:styleId="14">
    <w:name w:val="Balloon Text"/>
    <w:basedOn w:val="1"/>
    <w:link w:val="39"/>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semiHidden/>
    <w:unhideWhenUsed/>
    <w:qFormat/>
    <w:uiPriority w:val="39"/>
    <w:rPr>
      <w:rFonts w:ascii="Times New Roman" w:hAnsi="Times New Roman" w:cs="Times New Roman"/>
      <w:szCs w:val="21"/>
    </w:rPr>
  </w:style>
  <w:style w:type="paragraph" w:styleId="18">
    <w:name w:val="toc 2"/>
    <w:basedOn w:val="1"/>
    <w:next w:val="1"/>
    <w:semiHidden/>
    <w:unhideWhenUsed/>
    <w:qFormat/>
    <w:uiPriority w:val="39"/>
    <w:pPr>
      <w:ind w:left="200" w:leftChars="200"/>
    </w:pPr>
    <w:rPr>
      <w:rFonts w:ascii="Times New Roman" w:hAnsi="Times New Roman" w:cs="Times New Roman"/>
      <w:szCs w:val="21"/>
    </w:rPr>
  </w:style>
  <w:style w:type="paragraph" w:styleId="19">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20">
    <w:name w:val="annotation subject"/>
    <w:basedOn w:val="6"/>
    <w:next w:val="6"/>
    <w:link w:val="46"/>
    <w:semiHidden/>
    <w:unhideWhenUsed/>
    <w:qFormat/>
    <w:uiPriority w:val="99"/>
    <w:rPr>
      <w:b/>
      <w:bCs/>
    </w:rPr>
  </w:style>
  <w:style w:type="paragraph" w:styleId="21">
    <w:name w:val="Body Text First Indent"/>
    <w:basedOn w:val="8"/>
    <w:next w:val="22"/>
    <w:semiHidden/>
    <w:unhideWhenUsed/>
    <w:qFormat/>
    <w:uiPriority w:val="99"/>
    <w:pPr>
      <w:spacing w:line="312" w:lineRule="auto"/>
      <w:ind w:firstLine="420"/>
    </w:pPr>
    <w:rPr>
      <w:rFonts w:ascii="Times New Roman" w:hAnsi="Times New Roman" w:eastAsia="等线" w:cs="Times New Roman"/>
    </w:rPr>
  </w:style>
  <w:style w:type="paragraph" w:styleId="22">
    <w:name w:val="Body Text First Indent 2"/>
    <w:basedOn w:val="9"/>
    <w:unhideWhenUsed/>
    <w:qFormat/>
    <w:uiPriority w:val="0"/>
    <w:pPr>
      <w:ind w:firstLine="420" w:firstLineChars="200"/>
    </w:pPr>
    <w:rPr>
      <w:szCs w:val="22"/>
    </w:r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basedOn w:val="24"/>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Plain Text1"/>
    <w:basedOn w:val="1"/>
    <w:qFormat/>
    <w:uiPriority w:val="0"/>
    <w:rPr>
      <w:rFonts w:ascii="Courier New" w:hAnsi="Courier New" w:eastAsia="楷体_GB2312"/>
    </w:rPr>
  </w:style>
  <w:style w:type="paragraph" w:customStyle="1" w:styleId="30">
    <w:name w:val="BodyText"/>
    <w:basedOn w:val="1"/>
    <w:qFormat/>
    <w:uiPriority w:val="0"/>
    <w:pPr>
      <w:spacing w:after="120"/>
    </w:pPr>
    <w:rPr>
      <w:rFonts w:ascii="Times New Roman" w:hAnsi="Times New Roman"/>
      <w:kern w:val="0"/>
      <w:sz w:val="20"/>
      <w:szCs w:val="20"/>
    </w:rPr>
  </w:style>
  <w:style w:type="paragraph" w:customStyle="1" w:styleId="31">
    <w:name w:val="_Style 3"/>
    <w:basedOn w:val="1"/>
    <w:qFormat/>
    <w:uiPriority w:val="0"/>
    <w:rPr>
      <w:rFonts w:ascii="Times New Roman" w:hAnsi="Times New Roman" w:cs="Times New Roman"/>
      <w:szCs w:val="21"/>
    </w:rPr>
  </w:style>
  <w:style w:type="paragraph" w:customStyle="1" w:styleId="32">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character" w:customStyle="1" w:styleId="33">
    <w:name w:val="15"/>
    <w:basedOn w:val="24"/>
    <w:qFormat/>
    <w:uiPriority w:val="0"/>
    <w:rPr>
      <w:rFonts w:hint="default" w:ascii="Times New Roman" w:hAnsi="Times New Roman" w:cs="Times New Roman"/>
      <w:color w:val="000000"/>
    </w:rPr>
  </w:style>
  <w:style w:type="paragraph" w:customStyle="1" w:styleId="34">
    <w:name w:val="列出段落1"/>
    <w:basedOn w:val="1"/>
    <w:qFormat/>
    <w:uiPriority w:val="0"/>
    <w:pPr>
      <w:ind w:firstLine="420" w:firstLineChars="200"/>
    </w:pPr>
    <w:rPr>
      <w:rFonts w:ascii="Times New Roman" w:hAnsi="Times New Roman" w:cs="Times New Roman"/>
      <w:szCs w:val="21"/>
    </w:rPr>
  </w:style>
  <w:style w:type="paragraph" w:customStyle="1" w:styleId="35">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kern w:val="0"/>
      <w:sz w:val="24"/>
      <w:szCs w:val="24"/>
    </w:rPr>
  </w:style>
  <w:style w:type="paragraph" w:customStyle="1" w:styleId="36">
    <w:name w:val="样式 标题 2 +"/>
    <w:qFormat/>
    <w:uiPriority w:val="0"/>
    <w:pPr>
      <w:keepNext/>
      <w:keepLines/>
      <w:widowControl w:val="0"/>
      <w:spacing w:before="260" w:after="260" w:line="415" w:lineRule="auto"/>
      <w:ind w:left="420" w:hanging="420"/>
      <w:jc w:val="both"/>
      <w:outlineLvl w:val="1"/>
    </w:pPr>
    <w:rPr>
      <w:rFonts w:ascii="Arial" w:hAnsi="Arial" w:eastAsia="黑体" w:cs="Times New Roman"/>
      <w:b/>
      <w:sz w:val="32"/>
      <w:szCs w:val="32"/>
      <w:lang w:val="en-US" w:eastAsia="zh-CN" w:bidi="ar-SA"/>
    </w:rPr>
  </w:style>
  <w:style w:type="paragraph" w:customStyle="1" w:styleId="37">
    <w:name w:val="样式"/>
    <w:basedOn w:val="1"/>
    <w:next w:val="9"/>
    <w:qFormat/>
    <w:uiPriority w:val="0"/>
    <w:pPr>
      <w:jc w:val="center"/>
    </w:pPr>
    <w:rPr>
      <w:rFonts w:hint="eastAsia" w:ascii="宋体" w:hAnsi="宋体" w:eastAsia="宋体" w:cs="Times New Roman"/>
      <w:color w:val="FF0000"/>
      <w:sz w:val="24"/>
      <w:szCs w:val="24"/>
    </w:rPr>
  </w:style>
  <w:style w:type="character" w:customStyle="1" w:styleId="38">
    <w:name w:val="标题 2 字符"/>
    <w:basedOn w:val="24"/>
    <w:link w:val="2"/>
    <w:qFormat/>
    <w:uiPriority w:val="0"/>
    <w:rPr>
      <w:rFonts w:ascii="Cambria" w:hAnsi="Cambria" w:eastAsia="宋体" w:cs="Times New Roman"/>
      <w:b/>
      <w:kern w:val="2"/>
      <w:sz w:val="32"/>
      <w:szCs w:val="32"/>
    </w:rPr>
  </w:style>
  <w:style w:type="character" w:customStyle="1" w:styleId="39">
    <w:name w:val="批注框文本 字符"/>
    <w:basedOn w:val="24"/>
    <w:link w:val="14"/>
    <w:semiHidden/>
    <w:qFormat/>
    <w:uiPriority w:val="99"/>
    <w:rPr>
      <w:rFonts w:asciiTheme="minorHAnsi" w:hAnsiTheme="minorHAnsi" w:eastAsiaTheme="minorEastAsia" w:cstheme="minorBidi"/>
      <w:kern w:val="2"/>
      <w:sz w:val="18"/>
      <w:szCs w:val="18"/>
    </w:rPr>
  </w:style>
  <w:style w:type="paragraph" w:customStyle="1" w:styleId="40">
    <w:name w:val="Table Paragraph"/>
    <w:basedOn w:val="1"/>
    <w:qFormat/>
    <w:uiPriority w:val="1"/>
    <w:rPr>
      <w:rFonts w:ascii="宋体" w:hAnsi="宋体" w:cs="宋体"/>
      <w:lang w:val="zh-CN" w:bidi="zh-CN"/>
    </w:rPr>
  </w:style>
  <w:style w:type="paragraph" w:customStyle="1" w:styleId="41">
    <w:name w:val="s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s16"/>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style>
  <w:style w:type="paragraph" w:customStyle="1" w:styleId="44">
    <w:name w:val="p0"/>
    <w:basedOn w:val="1"/>
    <w:qFormat/>
    <w:uiPriority w:val="0"/>
    <w:pPr>
      <w:widowControl/>
    </w:pPr>
    <w:rPr>
      <w:kern w:val="0"/>
      <w:szCs w:val="21"/>
    </w:rPr>
  </w:style>
  <w:style w:type="character" w:customStyle="1" w:styleId="45">
    <w:name w:val="批注文字 字符"/>
    <w:basedOn w:val="24"/>
    <w:link w:val="6"/>
    <w:qFormat/>
    <w:uiPriority w:val="99"/>
    <w:rPr>
      <w:kern w:val="2"/>
      <w:sz w:val="21"/>
      <w:szCs w:val="22"/>
    </w:rPr>
  </w:style>
  <w:style w:type="character" w:customStyle="1" w:styleId="46">
    <w:name w:val="批注主题 字符"/>
    <w:basedOn w:val="45"/>
    <w:link w:val="20"/>
    <w:qFormat/>
    <w:uiPriority w:val="0"/>
    <w:rPr>
      <w:kern w:val="2"/>
      <w:sz w:val="21"/>
      <w:szCs w:val="22"/>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页脚 字符"/>
    <w:basedOn w:val="24"/>
    <w:link w:val="15"/>
    <w:qFormat/>
    <w:uiPriority w:val="99"/>
    <w:rPr>
      <w:rFonts w:asciiTheme="minorHAnsi" w:hAnsiTheme="minorHAnsi" w:eastAsiaTheme="minorEastAsia" w:cstheme="minorBidi"/>
      <w:kern w:val="2"/>
      <w:sz w:val="18"/>
      <w:szCs w:val="22"/>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UserStyle_12"/>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14249</Words>
  <Characters>15119</Characters>
  <Lines>193</Lines>
  <Paragraphs>54</Paragraphs>
  <TotalTime>45</TotalTime>
  <ScaleCrop>false</ScaleCrop>
  <LinksUpToDate>false</LinksUpToDate>
  <CharactersWithSpaces>15244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2019-01-28T08:33:00Z</dcterms:created>
  <dc:creator>1</dc:creator>
  <cp:lastModifiedBy>sunny</cp:lastModifiedBy>
  <cp:lastPrinted>2025-09-12T06:29:03Z</cp:lastPrinted>
  <dcterms:modified xsi:type="dcterms:W3CDTF">2025-09-12T06:33:09Z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571EBCA415284DEAA8B2AE468AEE4FB4_13</vt:lpwstr>
  </property>
  <property fmtid="{D5CDD505-2E9C-101B-9397-08002B2CF9AE}" pid="4" name="KSOTemplateDocerSaveRecord">
    <vt:lpwstr>eyJoZGlkIjoiYWIyNTdjODhmZjlkNDYyNzY3MGEwYWI5YWJhMDRhY2UiLCJ1c2VySWQiOiI0NjU5NjI5NzgifQ==</vt:lpwstr>
  </property>
</Properties>
</file>