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</w:pPr>
      <w:bookmarkStart w:id="0" w:name="_Toc8445"/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  <w:t>附件A-项目信息清单</w:t>
      </w:r>
    </w:p>
    <w:p>
      <w:pPr>
        <w:pStyle w:val="2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  <w:t>标的名称：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highlight w:val="none"/>
          <w:u w:val="single"/>
        </w:rPr>
        <w:t xml:space="preserve">广东电网有限责任公司惠州供电局500千伏珠东北（博东）巡维中心技术业务用房施工 </w:t>
      </w:r>
    </w:p>
    <w:p>
      <w:pPr>
        <w:pStyle w:val="2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highlight w:val="none"/>
          <w:u w:val="single"/>
        </w:rPr>
        <w:t>标段名称：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highlight w:val="none"/>
          <w:u w:val="single"/>
        </w:rPr>
        <w:t xml:space="preserve">广东电网有限责任公司惠州供电局500千伏珠东北（博东）巡维中心技术业务用房施工 </w:t>
      </w:r>
    </w:p>
    <w:p>
      <w:pPr>
        <w:pStyle w:val="2"/>
        <w:spacing w:line="360" w:lineRule="auto"/>
        <w:jc w:val="center"/>
        <w:rPr>
          <w:rFonts w:hAnsi="宋体" w:cs="宋体"/>
          <w:b/>
          <w:bCs/>
          <w:snapToGrid w:val="0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snapToGrid w:val="0"/>
          <w:sz w:val="21"/>
          <w:szCs w:val="21"/>
          <w:highlight w:val="none"/>
        </w:rPr>
        <w:t>项目信息表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226"/>
        <w:gridCol w:w="5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条款名称</w:t>
            </w:r>
          </w:p>
        </w:tc>
        <w:tc>
          <w:tcPr>
            <w:tcW w:w="3202" w:type="pct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可研批复文号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i/>
                <w:iCs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惠供电计〔2024〕99号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项目备案文号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2501-441322-04-01-585325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初设批复文号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i/>
                <w:iCs/>
                <w:snapToGrid w:val="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广电建〔2025〕22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资金落实情况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惠供电计〔2024〕109号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施工图预算批复文号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惠供电建〔2025〕68号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项目建设单位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广东电网有限责任公司惠州供电局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306" w:type="pct"/>
          </w:tcPr>
          <w:p>
            <w:pPr>
              <w:pStyle w:val="2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项目建设地点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广东省惠州市博罗</w:t>
            </w:r>
            <w:r>
              <w:rPr>
                <w:rFonts w:hint="eastAsia" w:ascii="宋体" w:hAnsi="宋体" w:cs="宋体"/>
                <w:bCs/>
                <w:szCs w:val="21"/>
                <w:highlight w:val="none"/>
                <w:lang w:eastAsia="zh-CN"/>
              </w:rPr>
              <w:t>县杨村镇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pStyle w:val="2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工     期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计划工期：243日历天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计划开工日期：2025年10月30日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计划竣工日期：2026年6月30日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项目可研单位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广东顺德电力设计院有限公司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项目勘察设计单位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广东顺德电力设计院有限公司</w:t>
            </w:r>
            <w:bookmarkStart w:id="4" w:name="_GoBack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pStyle w:val="2"/>
              <w:spacing w:line="480" w:lineRule="exact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1306" w:type="pct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项目监理单位</w:t>
            </w:r>
          </w:p>
        </w:tc>
        <w:tc>
          <w:tcPr>
            <w:tcW w:w="3202" w:type="pct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  <w:lang w:val="en-US" w:eastAsia="zh-CN"/>
              </w:rPr>
              <w:t>暂无</w:t>
            </w:r>
          </w:p>
        </w:tc>
      </w:tr>
    </w:tbl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  <w:t>（一）项目概况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：</w:t>
      </w:r>
      <w:bookmarkEnd w:id="0"/>
      <w:bookmarkStart w:id="1" w:name="_Toc28718"/>
      <w:bookmarkStart w:id="2" w:name="_Toc4755"/>
      <w:bookmarkStart w:id="3" w:name="_Toc13498"/>
    </w:p>
    <w:bookmarkEnd w:id="1"/>
    <w:bookmarkEnd w:id="2"/>
    <w:bookmarkEnd w:id="3"/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/>
          <w:bCs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本工程为惠州供电局500千伏珠东北（博东）巡维中心技术业务用房，位于广东省惠州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val="en-US" w:eastAsia="zh-CN"/>
        </w:rPr>
        <w:t>市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。项目总建筑面积</w:t>
      </w:r>
      <w:r>
        <w:rPr>
          <w:rFonts w:hint="eastAsia" w:ascii="宋体" w:hAnsi="Courier New" w:cs="Times New Roman"/>
          <w:kern w:val="2"/>
          <w:sz w:val="21"/>
          <w:szCs w:val="20"/>
          <w:highlight w:val="none"/>
          <w:lang w:val="en-US" w:eastAsia="zh-CN" w:bidi="ar-SA"/>
        </w:rPr>
        <w:t>1500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平方米，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val="en-US" w:eastAsia="zh-CN"/>
        </w:rPr>
        <w:t>其中建筑占地面积368.60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平方米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val="en-US" w:eastAsia="zh-CN"/>
        </w:rPr>
        <w:t>地上建筑层数5层，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 xml:space="preserve">建筑高度 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val="en-US" w:eastAsia="zh-CN"/>
        </w:rPr>
        <w:t>19.8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</w:rPr>
        <w:t>米，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val="en-US" w:eastAsia="zh-CN"/>
        </w:rPr>
        <w:t>结构形式为框架结构，抗震设防烈度6度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highlight w:val="none"/>
          <w:lang w:eastAsia="zh-CN"/>
        </w:rPr>
        <w:t>。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  <w:highlight w:val="none"/>
        </w:rPr>
        <w:t>（二）采购范围：</w:t>
      </w:r>
    </w:p>
    <w:p>
      <w:pPr>
        <w:pStyle w:val="4"/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</w:rPr>
        <w:t>建筑工程包括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土石方工程、砌筑工程、混凝土及钢筋混凝土工程、门窗工程、屋面及防水工程、保温、隔热、防腐工程、楼地面装饰工程、墙、柱面装饰与隔断、幕墙工程、天棚工程、油漆、涂料、裱糊工程、其他装饰工程、措施项目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室外道路工程、园林绿化工程、围墙工程、场地大型土石方工程、边坡支护工程、拆除工程。</w:t>
      </w:r>
    </w:p>
    <w:p>
      <w:pPr>
        <w:pStyle w:val="4"/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</w:rPr>
        <w:t>安装工程包括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  <w:lang w:val="en-US" w:eastAsia="zh-CN"/>
        </w:rPr>
        <w:t>电气工程、给排水工程、暖通工程、智能化工程、室外电气工程、室外给排水工程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sz w:val="21"/>
          <w:szCs w:val="21"/>
          <w:highlight w:val="none"/>
        </w:rPr>
        <w:t>。</w:t>
      </w:r>
    </w:p>
    <w:p>
      <w:pPr>
        <w:pStyle w:val="4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auto"/>
          <w:kern w:val="2"/>
          <w:sz w:val="21"/>
          <w:szCs w:val="21"/>
          <w:highlight w:val="none"/>
          <w:lang w:val="en-US" w:eastAsia="zh-CN" w:bidi="ar-SA"/>
        </w:rPr>
        <w:t>（三）承包方式：</w:t>
      </w:r>
    </w:p>
    <w:p>
      <w:pPr>
        <w:pStyle w:val="2"/>
        <w:spacing w:line="360" w:lineRule="auto"/>
        <w:ind w:firstLine="420" w:firstLineChars="200"/>
        <w:rPr>
          <w:rFonts w:hAnsi="宋体"/>
          <w:b/>
          <w:bCs/>
          <w:kern w:val="2"/>
          <w:sz w:val="21"/>
          <w:szCs w:val="21"/>
          <w:highlight w:val="none"/>
          <w:u w:val="none"/>
        </w:rPr>
      </w:pPr>
      <w:r>
        <w:rPr>
          <w:rFonts w:hint="eastAsia" w:hAnsi="宋体" w:cs="宋体" w:eastAsiaTheme="minorEastAsia"/>
          <w:sz w:val="21"/>
          <w:szCs w:val="21"/>
          <w:highlight w:val="none"/>
          <w:u w:val="none"/>
          <w:lang w:val="en-US" w:eastAsia="zh-CN"/>
        </w:rPr>
        <w:t>包工包料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none"/>
        </w:rPr>
        <w:t>。</w:t>
      </w:r>
    </w:p>
    <w:p>
      <w:pPr>
        <w:pStyle w:val="4"/>
        <w:spacing w:line="360" w:lineRule="auto"/>
        <w:rPr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i w:val="0"/>
          <w:color w:val="auto"/>
          <w:sz w:val="21"/>
          <w:szCs w:val="21"/>
          <w:highlight w:val="none"/>
        </w:rPr>
        <w:t>（四）报价表</w:t>
      </w:r>
    </w:p>
    <w:tbl>
      <w:tblPr>
        <w:tblStyle w:val="9"/>
        <w:tblW w:w="1011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7"/>
        <w:gridCol w:w="1027"/>
        <w:gridCol w:w="557"/>
        <w:gridCol w:w="937"/>
        <w:gridCol w:w="581"/>
        <w:gridCol w:w="1761"/>
        <w:gridCol w:w="649"/>
        <w:gridCol w:w="722"/>
        <w:gridCol w:w="684"/>
        <w:gridCol w:w="497"/>
        <w:gridCol w:w="1864"/>
        <w:gridCol w:w="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4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序　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工程或费用名称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最高投标限价（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其中安全文明施工费（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color w:val="auto"/>
                <w:sz w:val="21"/>
                <w:szCs w:val="21"/>
                <w:highlight w:val="none"/>
              </w:rPr>
              <w:t>暂估价（</w:t>
            </w:r>
            <w:r>
              <w:rPr>
                <w:rFonts w:hint="eastAsia" w:hAnsi="宋体" w:cs="宋体"/>
                <w:b w:val="0"/>
                <w:bCs w:val="0"/>
                <w:snapToGrid w:val="0"/>
                <w:color w:val="auto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 w:val="0"/>
                <w:bCs w:val="0"/>
                <w:snapToGrid w:val="0"/>
                <w:color w:val="auto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hAnsi="宋体" w:eastAsia="宋体" w:cs="宋体"/>
                <w:b w:val="0"/>
                <w:bCs w:val="0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暂列金额（万元）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投标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  <w:lang w:val="en-US" w:eastAsia="zh-CN"/>
              </w:rPr>
              <w:t>费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率（%）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投标报价（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其中安全文明施工费（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暂估价（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  <w:lang w:eastAsia="zh-CN"/>
              </w:rPr>
              <w:t>万</w:t>
            </w: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元）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暂列金额（万元）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备  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68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</w:rPr>
              <w:t>1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both"/>
              <w:textAlignment w:val="center"/>
              <w:rPr>
                <w:rFonts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</w:rPr>
              <w:t>广东电网有限责任公司惠州供电局500千伏珠东北（博东）巡维中心技术业务用房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highlight w:val="none"/>
                <w:lang w:val="en-US" w:eastAsia="zh-CN"/>
              </w:rPr>
              <w:t>656.214</w:t>
            </w:r>
            <w:r>
              <w:rPr>
                <w:rFonts w:hint="eastAsia" w:ascii="宋体" w:hAnsi="宋体" w:cs="宋体"/>
                <w:b w:val="0"/>
                <w:bCs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  <w:lang w:val="en-US" w:eastAsia="zh-CN"/>
              </w:rPr>
              <w:t>39.7158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 w:bidi="ar"/>
              </w:rPr>
              <w:t>/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15.8250，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其中装配式围墙拆除及恢复（万元）：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3.8150；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其中VI标识系统工程（万元）：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2.2000；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其中施工期间防护措施费（万元）：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9.8100</w:t>
            </w:r>
          </w:p>
        </w:tc>
        <w:tc>
          <w:tcPr>
            <w:tcW w:w="64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其中装配式围墙拆除及恢复（万元）：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其中VI标识系统工程（万元）：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其中施工期间防护措施费（万元）：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2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snapToGrid w:val="0"/>
                <w:sz w:val="21"/>
                <w:szCs w:val="21"/>
                <w:highlight w:val="none"/>
              </w:rPr>
              <w:t>合计（小写）：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  <w:lang w:val="en-US" w:eastAsia="zh-CN"/>
              </w:rPr>
              <w:t>656.2140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  <w:lang w:val="en-US" w:eastAsia="zh-CN"/>
              </w:rPr>
              <w:t>39.7158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 w:bidi="ar"/>
              </w:rPr>
              <w:t>/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15.8250</w:t>
            </w:r>
          </w:p>
        </w:tc>
        <w:tc>
          <w:tcPr>
            <w:tcW w:w="64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 w:val="0"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6" w:hRule="atLeast"/>
          <w:jc w:val="center"/>
        </w:trPr>
        <w:tc>
          <w:tcPr>
            <w:tcW w:w="1011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报价要求：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（1）金额报价，同时填报投标费率。投标费率＝[(投标报价-安全文明施工费-暂估价-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val="en-US" w:eastAsia="zh-CN" w:bidi="ar"/>
              </w:rPr>
              <w:t>暂列金额-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临时设施费）/（最高投标限价-安全文明施工费-暂估价-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val="en-US" w:eastAsia="zh-CN" w:bidi="ar"/>
              </w:rPr>
              <w:t>暂列金额-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临时设施费)]×100%（保留两位小数）（保留两位小数，如：98.00%）。当投标金额报价与投标费率计算结果不一致时，以投标金额报价为准，按公式修订投标费率。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（2）投标人所报的金额≤最高投标限价的为有效报价，为避免恶意竞争，低于成本价报价，投标报价＜最高限价的85%时应在投标文件中附成本分析报告。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（3）安全文明施工费、暂估价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暂列金额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bidi="ar"/>
              </w:rPr>
              <w:t>需按照公布的金额固定报价，不得自行变更，否则视为原则性不响应招标文件要求，作否决投标处理。</w:t>
            </w:r>
          </w:p>
        </w:tc>
      </w:tr>
    </w:tbl>
    <w:p>
      <w:pPr>
        <w:pStyle w:val="2"/>
        <w:spacing w:line="480" w:lineRule="atLeast"/>
        <w:rPr>
          <w:rFonts w:asciiTheme="minorEastAsia" w:hAnsiTheme="minorEastAsia" w:eastAsiaTheme="minorEastAsia" w:cstheme="minorEastAsia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3NjRjYzNlZWVmZTc3N2RkNGJmYTAxNWM2ZTlkZDQifQ=="/>
  </w:docVars>
  <w:rsids>
    <w:rsidRoot w:val="24F737D8"/>
    <w:rsid w:val="005015C0"/>
    <w:rsid w:val="006D23EA"/>
    <w:rsid w:val="00A93E5B"/>
    <w:rsid w:val="00E91CDA"/>
    <w:rsid w:val="04A24F71"/>
    <w:rsid w:val="0BC07002"/>
    <w:rsid w:val="0D5A4DF7"/>
    <w:rsid w:val="0D721104"/>
    <w:rsid w:val="0F5F38ED"/>
    <w:rsid w:val="116419AD"/>
    <w:rsid w:val="11DF6CFE"/>
    <w:rsid w:val="138B521B"/>
    <w:rsid w:val="14440D4B"/>
    <w:rsid w:val="14936962"/>
    <w:rsid w:val="15056A61"/>
    <w:rsid w:val="15BF0901"/>
    <w:rsid w:val="18E57496"/>
    <w:rsid w:val="196633D1"/>
    <w:rsid w:val="1B663F82"/>
    <w:rsid w:val="1C9E5497"/>
    <w:rsid w:val="208B3CBA"/>
    <w:rsid w:val="216F4D5B"/>
    <w:rsid w:val="24A45C28"/>
    <w:rsid w:val="24F737D8"/>
    <w:rsid w:val="29C54028"/>
    <w:rsid w:val="2C111613"/>
    <w:rsid w:val="2D8B768A"/>
    <w:rsid w:val="2FB50D78"/>
    <w:rsid w:val="2FF65FF8"/>
    <w:rsid w:val="300D195C"/>
    <w:rsid w:val="30BF37B5"/>
    <w:rsid w:val="31450670"/>
    <w:rsid w:val="31A04A78"/>
    <w:rsid w:val="361736AD"/>
    <w:rsid w:val="36D200CF"/>
    <w:rsid w:val="38382DC3"/>
    <w:rsid w:val="38DE045C"/>
    <w:rsid w:val="38F7748A"/>
    <w:rsid w:val="3B9D1A5A"/>
    <w:rsid w:val="3C3F16DA"/>
    <w:rsid w:val="3C4A35F1"/>
    <w:rsid w:val="3EE71BE4"/>
    <w:rsid w:val="40B90EDD"/>
    <w:rsid w:val="43993A74"/>
    <w:rsid w:val="44D414C9"/>
    <w:rsid w:val="45D87F45"/>
    <w:rsid w:val="46472D5E"/>
    <w:rsid w:val="4B3A1BDA"/>
    <w:rsid w:val="4E0907D4"/>
    <w:rsid w:val="4E4361B3"/>
    <w:rsid w:val="4FFC1337"/>
    <w:rsid w:val="507B3005"/>
    <w:rsid w:val="5128472E"/>
    <w:rsid w:val="528B3D2B"/>
    <w:rsid w:val="52E734B9"/>
    <w:rsid w:val="53057D70"/>
    <w:rsid w:val="55C3156A"/>
    <w:rsid w:val="5B120263"/>
    <w:rsid w:val="5F1D43F1"/>
    <w:rsid w:val="5F4B3DBC"/>
    <w:rsid w:val="608606DE"/>
    <w:rsid w:val="631D41ED"/>
    <w:rsid w:val="64ED11C3"/>
    <w:rsid w:val="6619477B"/>
    <w:rsid w:val="66C35559"/>
    <w:rsid w:val="67C04F3E"/>
    <w:rsid w:val="69320643"/>
    <w:rsid w:val="699A143B"/>
    <w:rsid w:val="6A287B5E"/>
    <w:rsid w:val="6B303A1A"/>
    <w:rsid w:val="6C2C1B05"/>
    <w:rsid w:val="6D5E30F4"/>
    <w:rsid w:val="6DAA2FDF"/>
    <w:rsid w:val="6E121228"/>
    <w:rsid w:val="7065127C"/>
    <w:rsid w:val="70D1495F"/>
    <w:rsid w:val="725469D3"/>
    <w:rsid w:val="73982E36"/>
    <w:rsid w:val="776F3362"/>
    <w:rsid w:val="7D833355"/>
    <w:rsid w:val="7E3420E0"/>
    <w:rsid w:val="7F3A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unhideWhenUsed/>
    <w:qFormat/>
    <w:uiPriority w:val="99"/>
    <w:pPr>
      <w:autoSpaceDE w:val="0"/>
      <w:autoSpaceDN w:val="0"/>
      <w:adjustRightInd w:val="0"/>
      <w:outlineLvl w:val="0"/>
    </w:pPr>
    <w:rPr>
      <w:rFonts w:ascii="Arial" w:hAnsi="Arial"/>
      <w:b/>
      <w:color w:val="000000"/>
      <w:sz w:val="32"/>
    </w:rPr>
  </w:style>
  <w:style w:type="paragraph" w:styleId="4">
    <w:name w:val="heading 2"/>
    <w:basedOn w:val="1"/>
    <w:next w:val="1"/>
    <w:unhideWhenUsed/>
    <w:qFormat/>
    <w:uiPriority w:val="99"/>
    <w:pPr>
      <w:autoSpaceDE w:val="0"/>
      <w:autoSpaceDN w:val="0"/>
      <w:adjustRightInd w:val="0"/>
      <w:outlineLvl w:val="1"/>
    </w:pPr>
    <w:rPr>
      <w:rFonts w:ascii="Arial" w:hAnsi="Arial"/>
      <w:b/>
      <w:i/>
      <w:color w:val="000000"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Normal Indent"/>
    <w:basedOn w:val="1"/>
    <w:qFormat/>
    <w:uiPriority w:val="0"/>
    <w:pPr>
      <w:ind w:firstLine="420"/>
    </w:pPr>
    <w:rPr>
      <w:rFonts w:ascii="Times New Roman" w:hAnsi="Times New Roman"/>
      <w:kern w:val="0"/>
      <w:sz w:val="20"/>
      <w:szCs w:val="20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character" w:customStyle="1" w:styleId="13">
    <w:name w:val="页眉 字符"/>
    <w:basedOn w:val="11"/>
    <w:link w:val="8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页脚 字符"/>
    <w:basedOn w:val="11"/>
    <w:link w:val="7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985</Words>
  <Characters>1123</Characters>
  <Lines>6</Lines>
  <Paragraphs>1</Paragraphs>
  <TotalTime>1</TotalTime>
  <ScaleCrop>false</ScaleCrop>
  <LinksUpToDate>false</LinksUpToDate>
  <CharactersWithSpaces>1153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方祎</cp:lastModifiedBy>
  <dcterms:modified xsi:type="dcterms:W3CDTF">2025-09-10T10:29:06Z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71A695512AD54C2FADD29DB3551318B0</vt:lpwstr>
  </property>
  <property fmtid="{D5CDD505-2E9C-101B-9397-08002B2CF9AE}" pid="4" name="KSOTemplateDocerSaveRecord">
    <vt:lpwstr>eyJoZGlkIjoiOGM3MTQ0NWQzYzZiY2M0MzM3NzhhMmYxYjIwNjdkNjYiLCJ1c2VySWQiOiI3MTEzOTIwNTcifQ==</vt:lpwstr>
  </property>
</Properties>
</file>