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hint="eastAsia"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rFonts w:hint="eastAsia"/>
          <w:color w:val="000000"/>
          <w:sz w:val="32"/>
          <w:szCs w:val="32"/>
          <w:u w:val="single"/>
        </w:rPr>
      </w:pPr>
    </w:p>
    <w:p>
      <w:pPr>
        <w:ind w:left="424" w:leftChars="202" w:right="258" w:rightChars="123" w:firstLine="124" w:firstLineChars="39"/>
        <w:jc w:val="right"/>
        <w:rPr>
          <w:rFonts w:hint="eastAsia"/>
          <w:color w:val="000000"/>
          <w:sz w:val="32"/>
          <w:szCs w:val="32"/>
          <w:u w:val="single"/>
        </w:rPr>
      </w:pPr>
    </w:p>
    <w:p>
      <w:pPr>
        <w:ind w:left="424" w:leftChars="202" w:right="258" w:rightChars="123" w:firstLine="274" w:firstLineChars="39"/>
        <w:jc w:val="center"/>
        <w:rPr>
          <w:rFonts w:hint="eastAsia"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广东省建设工程施工合同</w:t>
      </w:r>
    </w:p>
    <w:p>
      <w:pPr>
        <w:ind w:left="424" w:leftChars="202" w:right="258" w:rightChars="123" w:firstLine="188" w:firstLineChars="39"/>
        <w:jc w:val="center"/>
        <w:rPr>
          <w:rFonts w:hint="eastAsia" w:ascii="宋体" w:hAnsi="宋体"/>
          <w:b/>
          <w:color w:val="000000"/>
          <w:sz w:val="48"/>
          <w:szCs w:val="48"/>
        </w:rPr>
      </w:pPr>
    </w:p>
    <w:p>
      <w:pPr>
        <w:ind w:left="424" w:leftChars="202" w:right="258" w:rightChars="123" w:firstLine="124" w:firstLineChars="39"/>
        <w:jc w:val="center"/>
        <w:rPr>
          <w:rFonts w:hint="eastAsia"/>
          <w:color w:val="000000"/>
          <w:sz w:val="32"/>
          <w:szCs w:val="32"/>
        </w:rPr>
      </w:pPr>
    </w:p>
    <w:p>
      <w:pPr>
        <w:ind w:left="424" w:leftChars="202" w:right="258" w:rightChars="123" w:firstLine="141" w:firstLineChars="39"/>
        <w:jc w:val="center"/>
        <w:rPr>
          <w:rFonts w:hint="eastAsia"/>
          <w:b/>
          <w:color w:val="000000"/>
          <w:sz w:val="36"/>
          <w:szCs w:val="36"/>
        </w:rPr>
      </w:pPr>
    </w:p>
    <w:p>
      <w:pPr>
        <w:ind w:left="424" w:leftChars="202" w:right="258" w:rightChars="123" w:firstLine="140" w:firstLineChars="39"/>
        <w:rPr>
          <w:rFonts w:hint="eastAsia" w:ascii="宋体" w:hAnsi="宋体"/>
          <w:color w:val="000000"/>
          <w:szCs w:val="21"/>
          <w:u w:val="single"/>
        </w:rPr>
      </w:pPr>
      <w:r>
        <w:rPr>
          <w:rFonts w:hint="eastAsia" w:ascii="黑体" w:eastAsia="黑体"/>
          <w:color w:val="000000"/>
          <w:sz w:val="36"/>
          <w:szCs w:val="36"/>
        </w:rPr>
        <w:t>工程名称：</w:t>
      </w:r>
      <w:r>
        <w:rPr>
          <w:rFonts w:hint="eastAsia" w:ascii="黑体" w:eastAsia="黑体"/>
          <w:color w:val="000000"/>
          <w:sz w:val="36"/>
          <w:szCs w:val="36"/>
          <w:u w:val="single"/>
        </w:rPr>
        <w:t xml:space="preserve">                               </w:t>
      </w:r>
      <w:r>
        <w:rPr>
          <w:rFonts w:ascii="宋体" w:hAnsi="宋体"/>
          <w:color w:val="000000"/>
          <w:szCs w:val="21"/>
          <w:u w:val="single"/>
        </w:rPr>
        <w:t xml:space="preserve">  </w:t>
      </w:r>
    </w:p>
    <w:p>
      <w:pPr>
        <w:spacing w:line="480" w:lineRule="auto"/>
        <w:ind w:left="424" w:leftChars="202" w:right="258" w:rightChars="123" w:firstLine="78" w:firstLineChars="39"/>
        <w:rPr>
          <w:rFonts w:hint="eastAsia"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hint="eastAsia" w:ascii="黑体" w:hAnsi="宋体" w:eastAsia="黑体"/>
          <w:color w:val="000000"/>
          <w:sz w:val="32"/>
          <w:szCs w:val="32"/>
          <w:u w:val="single"/>
        </w:rPr>
      </w:pPr>
      <w:r>
        <w:rPr>
          <w:rFonts w:hint="eastAsia" w:ascii="黑体" w:eastAsia="黑体"/>
          <w:color w:val="000000"/>
          <w:sz w:val="36"/>
          <w:szCs w:val="36"/>
        </w:rPr>
        <w:t>工程地点：</w:t>
      </w:r>
      <w:r>
        <w:rPr>
          <w:rFonts w:hint="eastAsia" w:ascii="宋体" w:hAnsi="宋体" w:eastAsia="黑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ascii="宋体" w:hAnsi="宋体"/>
          <w:color w:val="000000"/>
          <w:sz w:val="36"/>
          <w:szCs w:val="36"/>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lang w:val="en-US" w:eastAsia="zh-CN"/>
        </w:rPr>
        <w:t xml:space="preserve">     </w:t>
      </w:r>
      <w:r>
        <w:rPr>
          <w:rFonts w:hint="eastAsia" w:ascii="楷体" w:hAnsi="楷体" w:eastAsia="楷体" w:cs="楷体"/>
          <w:color w:val="000000"/>
          <w:kern w:val="0"/>
          <w:sz w:val="36"/>
          <w:szCs w:val="36"/>
          <w:u w:val="single"/>
          <w:lang w:eastAsia="zh-CN"/>
        </w:rPr>
        <w:t>因湃电池科技有限公司</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hint="eastAsia"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hint="eastAsia"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hint="eastAsia" w:ascii="黑体" w:eastAsia="黑体"/>
          <w:color w:val="000000"/>
          <w:sz w:val="30"/>
          <w:szCs w:val="30"/>
          <w:u w:val="single"/>
        </w:rPr>
      </w:pPr>
    </w:p>
    <w:p>
      <w:pPr>
        <w:ind w:left="424" w:leftChars="202" w:right="258" w:rightChars="123" w:firstLine="202" w:firstLineChars="39"/>
        <w:jc w:val="center"/>
        <w:rPr>
          <w:rFonts w:hint="eastAsia"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4"/>
        <w:spacing w:line="360" w:lineRule="auto"/>
        <w:ind w:left="424" w:leftChars="202" w:right="258" w:rightChars="123" w:firstLine="140" w:firstLineChars="39"/>
        <w:jc w:val="center"/>
        <w:rPr>
          <w:rFonts w:hint="eastAsia"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hint="eastAsia" w:ascii="黑体" w:hAnsi="宋体" w:eastAsia="黑体"/>
          <w:color w:val="000000"/>
          <w:sz w:val="36"/>
        </w:rPr>
      </w:pP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依照《</w:t>
      </w:r>
      <w:r>
        <w:rPr>
          <w:rFonts w:hint="eastAsia" w:ascii="宋体" w:hAnsi="宋体"/>
          <w:color w:val="000000"/>
          <w:sz w:val="24"/>
          <w:lang w:eastAsia="zh-CN"/>
        </w:rPr>
        <w:t>中华人民共和国民法典</w:t>
      </w:r>
      <w:r>
        <w:rPr>
          <w:rFonts w:hint="eastAsia" w:ascii="宋体" w:hAnsi="宋体"/>
          <w:color w:val="000000"/>
          <w:sz w:val="24"/>
        </w:rPr>
        <w:t>》、《中华人民共和国建筑法》及其他有关法律法规，遵循平等、自愿、公平和诚实信用的原则，发包人承包人就本工程施工有关事项达成一致意见，订立本合同。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 xml:space="preserve">工程名称： </w:t>
      </w:r>
    </w:p>
    <w:p>
      <w:pPr>
        <w:spacing w:line="360" w:lineRule="auto"/>
        <w:ind w:left="424" w:leftChars="202" w:right="258" w:rightChars="123" w:firstLine="93" w:firstLineChars="39"/>
        <w:rPr>
          <w:rFonts w:hint="eastAsia" w:ascii="宋体" w:hAnsi="宋体" w:eastAsia="楷体_GB2312"/>
          <w:color w:val="000000"/>
          <w:sz w:val="24"/>
          <w:u w:val="single"/>
          <w:lang w:eastAsia="zh-CN"/>
        </w:rPr>
      </w:pPr>
      <w:r>
        <w:rPr>
          <w:rFonts w:hint="eastAsia" w:ascii="宋体" w:hAnsi="宋体"/>
          <w:color w:val="000000"/>
          <w:sz w:val="24"/>
        </w:rPr>
        <w:t>工程地点：</w:t>
      </w:r>
      <w:r>
        <w:rPr>
          <w:rFonts w:hint="eastAsia" w:ascii="宋体" w:hAnsi="宋体"/>
          <w:color w:val="000000"/>
          <w:sz w:val="24"/>
          <w:szCs w:val="24"/>
          <w:u w:val="single"/>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工程规模：</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工程内容：</w:t>
      </w:r>
      <w:r>
        <w:rPr>
          <w:rFonts w:hint="eastAsia" w:ascii="宋体" w:hAnsi="宋体"/>
          <w:color w:val="000000"/>
          <w:u w:val="single"/>
        </w:rPr>
        <w:t xml:space="preserve"> </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工程立项、规划批准文件号：</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资金来源：</w:t>
      </w:r>
      <w:r>
        <w:rPr>
          <w:rFonts w:hint="eastAsia" w:ascii="宋体" w:hAnsi="宋体"/>
          <w:color w:val="000000"/>
          <w:sz w:val="24"/>
          <w:u w:val="single"/>
        </w:rPr>
        <w:t xml:space="preserve"> 自筹</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（1）按照招标图纸内容，要求包工、包料、包机械、包工期、包质量、包安全生产、包文明施工、包劳保、包验收、包综合治理、包保修等的总承包方式，总价大包干。（桩按实际结算）。</w:t>
      </w:r>
    </w:p>
    <w:p>
      <w:pPr>
        <w:spacing w:line="360" w:lineRule="auto"/>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（1）工程合同工期总日历天数：</w:t>
      </w:r>
      <w:r>
        <w:rPr>
          <w:rFonts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hint="eastAsia"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符合《工程施工质量验收规范》标准,必须达到合格工程。</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 xml:space="preserve">    合同总价（大写）：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s="宋体"/>
          <w:color w:val="000000"/>
          <w:kern w:val="0"/>
          <w:sz w:val="24"/>
          <w:u w:val="single"/>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宋体" w:hAnsi="宋体"/>
          <w:color w:val="000000"/>
          <w:sz w:val="24"/>
          <w:lang w:val="en-US" w:eastAsia="zh-CN"/>
        </w:rPr>
      </w:pPr>
      <w:r>
        <w:rPr>
          <w:rFonts w:hint="eastAsia" w:ascii="宋体" w:hAnsi="宋体"/>
          <w:color w:val="000000"/>
          <w:sz w:val="24"/>
          <w:lang w:val="en-US" w:eastAsia="zh-CN"/>
        </w:rPr>
        <w:t>暂估价</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六、组成合同的文件</w:t>
      </w:r>
    </w:p>
    <w:p>
      <w:pPr>
        <w:pStyle w:val="21"/>
        <w:tabs>
          <w:tab w:val="left" w:pos="1260"/>
        </w:tabs>
        <w:spacing w:line="360" w:lineRule="auto"/>
        <w:ind w:left="424" w:leftChars="202" w:right="258" w:rightChars="123" w:firstLine="93" w:firstLineChars="39"/>
        <w:rPr>
          <w:rFonts w:hint="eastAsia" w:hAnsi="宋体"/>
          <w:color w:val="000000"/>
          <w:sz w:val="24"/>
        </w:rPr>
      </w:pPr>
      <w:r>
        <w:rPr>
          <w:rFonts w:hint="eastAsia" w:hAnsi="宋体"/>
          <w:color w:val="000000"/>
          <w:sz w:val="24"/>
        </w:rPr>
        <w:t>组成本合同的文件及优先解释顺序与本合同第三部分《专用条款》第2款赋予的规定一致</w:t>
      </w:r>
    </w:p>
    <w:p>
      <w:pPr>
        <w:pStyle w:val="21"/>
        <w:tabs>
          <w:tab w:val="left" w:pos="1260"/>
        </w:tabs>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七、词语含义</w:t>
      </w:r>
    </w:p>
    <w:p>
      <w:pPr>
        <w:pStyle w:val="18"/>
        <w:ind w:left="424" w:leftChars="202" w:right="258" w:rightChars="123" w:firstLine="93" w:firstLineChars="39"/>
        <w:rPr>
          <w:rFonts w:hint="eastAsia"/>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18"/>
        <w:ind w:left="424" w:leftChars="202" w:right="258" w:rightChars="123" w:firstLine="93" w:firstLineChars="39"/>
        <w:rPr>
          <w:rFonts w:hint="eastAsia"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2、承包人应在本工程开工前按《广州市建设领域工人工资支付分账管理实施细则》（穗建规字[2017]10）的规定开立工人工资支付专用账户，并与发包人签订工人工资支付管理协议书（格式详见附件五《                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hint="eastAsia"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本合同订立地点：</w:t>
      </w:r>
      <w:r>
        <w:rPr>
          <w:rFonts w:hint="eastAsia" w:ascii="宋体" w:hAnsi="宋体"/>
          <w:color w:val="000000"/>
          <w:sz w:val="24"/>
          <w:lang w:val="en-US" w:eastAsia="zh-CN"/>
        </w:rPr>
        <w:t xml:space="preserve">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  包  人：（公章）                    承  包  人：（公章）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地      址：                           地      址：</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开户银行：                             开户银行：</w:t>
      </w:r>
    </w:p>
    <w:p>
      <w:pPr>
        <w:tabs>
          <w:tab w:val="left" w:pos="525"/>
          <w:tab w:val="left" w:pos="1155"/>
          <w:tab w:val="left" w:pos="609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帐    号：                             帐    号：</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邮政编码：                             邮政编码：</w:t>
      </w: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tabs>
          <w:tab w:val="left" w:pos="525"/>
          <w:tab w:val="left" w:pos="1155"/>
        </w:tabs>
        <w:spacing w:line="360" w:lineRule="auto"/>
        <w:ind w:left="424" w:leftChars="202" w:right="258" w:rightChars="123" w:firstLine="93" w:firstLineChars="39"/>
        <w:rPr>
          <w:rFonts w:hint="eastAsia" w:ascii="宋体" w:hAnsi="宋体"/>
          <w:color w:val="000000"/>
          <w:sz w:val="24"/>
        </w:rPr>
      </w:pPr>
    </w:p>
    <w:p>
      <w:pPr>
        <w:pStyle w:val="4"/>
        <w:spacing w:line="360" w:lineRule="auto"/>
        <w:ind w:left="424" w:leftChars="202" w:right="258" w:rightChars="123" w:firstLine="140" w:firstLineChars="39"/>
        <w:jc w:val="center"/>
        <w:rPr>
          <w:rFonts w:hint="eastAsia"/>
          <w:color w:val="000000"/>
          <w:sz w:val="24"/>
          <w:szCs w:val="24"/>
        </w:rPr>
      </w:pPr>
      <w:r>
        <w:rPr>
          <w:rFonts w:ascii="黑体" w:eastAsia="黑体"/>
          <w:color w:val="000000"/>
          <w:sz w:val="36"/>
          <w:szCs w:val="36"/>
        </w:rPr>
        <w:br w:type="page"/>
      </w:r>
      <w:r>
        <w:rPr>
          <w:rFonts w:hint="eastAsia" w:ascii="黑体" w:eastAsia="黑体"/>
          <w:color w:val="000000"/>
          <w:sz w:val="36"/>
          <w:szCs w:val="36"/>
        </w:rPr>
        <w:t>第二部分  合同通用条款</w:t>
      </w: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一、总  则</w:t>
      </w:r>
    </w:p>
    <w:p>
      <w:pPr>
        <w:pStyle w:val="21"/>
        <w:tabs>
          <w:tab w:val="left" w:pos="900"/>
          <w:tab w:val="left" w:pos="10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1  定义</w:t>
      </w:r>
    </w:p>
    <w:p>
      <w:pPr>
        <w:pStyle w:val="21"/>
        <w:spacing w:line="360" w:lineRule="auto"/>
        <w:ind w:left="424" w:leftChars="202" w:right="258" w:rightChars="123" w:firstLine="78" w:firstLineChars="39"/>
        <w:rPr>
          <w:rFonts w:hint="eastAsia"/>
          <w:color w:val="000000"/>
        </w:rPr>
      </w:pPr>
      <w:r>
        <w:rPr>
          <w:rFonts w:hint="eastAsia"/>
          <w:color w:val="000000"/>
        </w:rPr>
        <w:t>下列词语或措辞，除特别说明外，在本合同中均具有以下赋予的含义：</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1.5  中标通知书：</w:t>
      </w:r>
      <w:r>
        <w:rPr>
          <w:rFonts w:hint="eastAsia"/>
          <w:color w:val="000000"/>
        </w:rPr>
        <w:t>指发包人正式接受中标人投标文件的函件。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hint="eastAsia" w:ascii="黑体" w:eastAsia="黑体"/>
          <w:color w:val="000000"/>
        </w:rPr>
      </w:pPr>
      <w:r>
        <w:rPr>
          <w:rFonts w:hint="eastAsia" w:ascii="黑体" w:eastAsia="黑体"/>
          <w:color w:val="000000"/>
        </w:rPr>
        <w:t>1.11 分包人：</w:t>
      </w:r>
      <w:r>
        <w:rPr>
          <w:rFonts w:hint="eastAsia" w:ascii="宋体" w:hAnsi="Courier New" w:eastAsia="楷体_GB2312" w:cs="Times New Roman"/>
          <w:color w:val="000000"/>
          <w:kern w:val="0"/>
          <w:sz w:val="20"/>
          <w:szCs w:val="24"/>
          <w:lang w:val="en-US" w:eastAsia="zh-CN" w:bidi="ar-SA"/>
        </w:rPr>
        <w:t>指被发包人接受且具有相应资格，并与承包人签订了分包合同，分包一部分合同工程的当事人，以及取得该当事人资格的合法继承人。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1"/>
        <w:widowControl/>
        <w:tabs>
          <w:tab w:val="left" w:pos="1199"/>
        </w:tabs>
        <w:spacing w:line="360" w:lineRule="auto"/>
        <w:ind w:left="424" w:leftChars="202" w:right="258" w:rightChars="123" w:firstLine="78" w:firstLineChars="39"/>
        <w:jc w:val="left"/>
        <w:rPr>
          <w:rFonts w:hint="eastAsia"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1"/>
        <w:spacing w:line="360" w:lineRule="auto"/>
        <w:ind w:left="424" w:leftChars="202" w:right="258" w:rightChars="123" w:firstLine="78" w:firstLineChars="39"/>
        <w:rPr>
          <w:rFonts w:hint="eastAsia"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1.33永久工程：</w:t>
      </w:r>
      <w:r>
        <w:rPr>
          <w:rFonts w:hint="eastAsia"/>
          <w:color w:val="000000"/>
        </w:rPr>
        <w:t>指根据合同约定应实施、完成的永久性工程。</w:t>
      </w:r>
    </w:p>
    <w:p>
      <w:pPr>
        <w:pStyle w:val="21"/>
        <w:spacing w:line="360" w:lineRule="auto"/>
        <w:ind w:left="424" w:leftChars="202" w:right="258" w:rightChars="123" w:firstLine="78" w:firstLineChars="39"/>
        <w:rPr>
          <w:rFonts w:hint="eastAsia"/>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1.42 国家：</w:t>
      </w:r>
      <w:r>
        <w:rPr>
          <w:rFonts w:hint="eastAsia"/>
          <w:color w:val="000000"/>
        </w:rPr>
        <w:t>指中华人民共和国。</w:t>
      </w:r>
    </w:p>
    <w:p>
      <w:pPr>
        <w:pStyle w:val="21"/>
        <w:spacing w:line="360" w:lineRule="auto"/>
        <w:ind w:left="424" w:leftChars="202" w:right="258" w:rightChars="123" w:firstLine="78" w:firstLineChars="39"/>
        <w:rPr>
          <w:rFonts w:hint="eastAsia"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hint="eastAsia"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2  合同文件及解释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  本合同条款的标题和旁注不构成合同的一部分。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（2）招标公告、招标文件、答疑纪要。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（3）履行本合同的相关补充协议（含会议纪要、工程变更、签证等修正文件）；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（4）中标通知书（适用于招标工程）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（7）通用条款；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（8）标准、规范及有关技术文件；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（9）图纸；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（10）工程量清单；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（11）专用条款约定的其他文件。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hint="eastAsia" w:ascii="黑体" w:eastAsia="黑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3  语言及适用的法律、标准与规范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  本合同所使用的语言文字为汉语。</w:t>
      </w:r>
    </w:p>
    <w:p>
      <w:pPr>
        <w:pStyle w:val="21"/>
        <w:spacing w:line="360" w:lineRule="auto"/>
        <w:ind w:left="424" w:leftChars="202" w:right="258" w:rightChars="123" w:firstLine="78" w:firstLineChars="39"/>
        <w:rPr>
          <w:rFonts w:hint="eastAsia"/>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hint="eastAsia" w:ascii="宋体"/>
          <w:color w:val="000000"/>
          <w:sz w:val="24"/>
        </w:rPr>
      </w:pPr>
    </w:p>
    <w:p>
      <w:pPr>
        <w:tabs>
          <w:tab w:val="left" w:pos="1260"/>
        </w:tabs>
        <w:spacing w:line="360" w:lineRule="auto"/>
        <w:ind w:left="424" w:leftChars="202" w:right="258" w:rightChars="123" w:firstLine="124" w:firstLineChars="39"/>
        <w:rPr>
          <w:rFonts w:hint="eastAsia" w:ascii="黑体" w:eastAsia="黑体"/>
          <w:color w:val="000000"/>
          <w:sz w:val="32"/>
          <w:szCs w:val="32"/>
        </w:rPr>
      </w:pPr>
      <w:r>
        <w:rPr>
          <w:rFonts w:hint="eastAsia" w:ascii="黑体" w:eastAsia="黑体"/>
          <w:color w:val="000000"/>
          <w:sz w:val="32"/>
          <w:szCs w:val="32"/>
        </w:rPr>
        <w:t>4  通讯联络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hint="eastAsia"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5.1  承包人可依法分包工程。承包人分包工程应报经监理工程师审查并取得发包人批准，但下列情况例外：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(1)施工劳务作业分包；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(2)按照合同规定的标准购买材料设备；</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(3)合同中已指定的分包工程。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（1）现场地质情况及地形地貌和特征；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（2）水文和气候条件；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（3）为实施、完成并保修合同工程所需的临时工程和措施项目；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（4）为实施、完成并保修合同工程所需的材料采购和加工、设备的采购，及所需的施工机械、周转性材料、人员和管理等；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（5）场地内外的交通情况及水、电、食宿供应条件；</w:t>
      </w:r>
    </w:p>
    <w:p>
      <w:pPr>
        <w:pStyle w:val="21"/>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26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(1)提供材料设备、服务的义务及处理意外事件的义务；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(2)实施和完成合同工程的义务；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(3)工程质量保修的一切义务。</w:t>
      </w:r>
    </w:p>
    <w:p>
      <w:pPr>
        <w:pStyle w:val="21"/>
        <w:spacing w:line="360" w:lineRule="auto"/>
        <w:ind w:left="424" w:leftChars="202" w:right="258" w:rightChars="123" w:firstLine="78" w:firstLineChars="39"/>
        <w:rPr>
          <w:rFonts w:hint="eastAsia"/>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8.2  本合同已明确指出的地下障碍物，应视为承包人在报价时已预见其对施工的影响，并已在合同价款中考虑。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9  事故处理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9.2  发包人承包人对事故责任有争议时应协助处理，协商不一致时应按政府有关部门的认定处理。</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hint="eastAsia" w:eastAsia="黑体"/>
          <w:bCs/>
          <w:color w:val="000000"/>
          <w:sz w:val="24"/>
        </w:rPr>
      </w:pPr>
    </w:p>
    <w:p>
      <w:pPr>
        <w:spacing w:line="360" w:lineRule="auto"/>
        <w:ind w:left="424" w:leftChars="202" w:right="258" w:rightChars="123" w:firstLine="124" w:firstLineChars="39"/>
        <w:jc w:val="center"/>
        <w:rPr>
          <w:rFonts w:hint="eastAsia"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14  发包人</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14.1 发包人应按合同约定完成下列工作：</w:t>
      </w:r>
      <w:r>
        <w:rPr>
          <w:rFonts w:hint="eastAsia"/>
          <w:color w:val="000000"/>
          <w:sz w:val="24"/>
        </w:rPr>
        <w:t xml:space="preserve">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(2)将施工所需水、电、通讯线路从施工场地外部接驳至专用条款约定的地点，保证施工期间的需要；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(3)开通施工场地与城乡公共道路间的通道，满足施工运输的需要；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(6)确定水准点与坐标控制点，组织现场交验并以书面形式移交给承包人；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(7)组织承包人和设计单位进行图纸会审和设计交底；</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(8)协调处理施工场地周围地形关系和邻近建筑物、构筑物（包括文物保护建筑）、古树名木等的保护工作。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(9)双方在专用条款内约定的发包人应做的其他工作。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14.2 发包人应按合同约定的期限和方式向承包人支付工程价款及其他应支付的款项。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14.5 发包人供应材料设备的，发包人应按“发包人供应材料设备的一览表”的要求及时向承包人提供材料设备。</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15  承包人</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15.1 承包人应按合同约定完成下列工作：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(1)按合同规定和监理工程师的指令实施、完成并保修合同工程；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(2)按合同规定和监理工程师的要求提交工程进度报告和进度计划；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(3)承担施工场地安全保卫工作，提供和维修非夜间施工使用的照明、围栏设施及要约标志；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(4)按专用条款约定的数量和要求，向发包人提供施工场地办公和生活的房屋及设施；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(7)做好施工场地地下管线和邻近建筑物、构筑物（包括文物保护建筑）、古树名木的保护工作；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(9)双方在专用条款内约定的承包人应做的其他工作。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15.6 承包人应按合同规定或监理工程师的指令，为下述人员从事其工作提供配合和协助：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(1)发包人的工作人员；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(2)发包人的雇员；</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(3)任何监督管理机构的执法人员。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16   现场管理人员任命和更换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16.1 发包人应任命代表发包人工作的现场管理人员，该类管理人员可包括发包人代表、监理工程师、造价工程师等。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发包人如需更换任何管理人员，应至少提前7天以书面形式通知承包人。在未将有关文件送交承包人确认之前，该项更换无效。后任管理人员应继续行使合同规定的发包人现场管理人员的职权和履行相应的义务。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1"/>
        <w:spacing w:line="360" w:lineRule="auto"/>
        <w:ind w:left="424" w:leftChars="202" w:right="258" w:rightChars="123" w:firstLine="78" w:firstLineChars="39"/>
        <w:rPr>
          <w:rFonts w:hint="eastAsia"/>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hint="eastAsia" w:ascii="黑体" w:eastAsia="黑体"/>
          <w:bCs/>
          <w:color w:val="000000"/>
          <w:sz w:val="24"/>
        </w:rPr>
      </w:pPr>
    </w:p>
    <w:p>
      <w:pPr>
        <w:spacing w:line="360" w:lineRule="auto"/>
        <w:ind w:left="424" w:leftChars="202" w:right="258" w:rightChars="123" w:firstLine="124" w:firstLineChars="39"/>
        <w:rPr>
          <w:rFonts w:hint="eastAsia" w:ascii="黑体" w:eastAsia="黑体"/>
          <w:bCs/>
          <w:color w:val="000000"/>
          <w:sz w:val="32"/>
        </w:rPr>
      </w:pPr>
      <w:r>
        <w:rPr>
          <w:rFonts w:hint="eastAsia" w:ascii="黑体" w:eastAsia="黑体"/>
          <w:bCs/>
          <w:color w:val="000000"/>
          <w:sz w:val="32"/>
        </w:rPr>
        <w:t>17  发包人代表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18  监理工程师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(2)根据第13.1款规定批准承包人将材料设备、施工机械移出施工场地；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(6)根据第32.2款规定发出加快进度的变更指令；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(7)根据第42.5款规定使用替换材料；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(8)根据第54条规定发出使用暂列金额的工作指令；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(9)根据第55条规定发出使用零星工作项目费的工作指令；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(10)根据第59条规定指令或批准工程变更；</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(11)专用条款约定需要发包人批准的其他事项。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18.4 监理工程师应按合同约定时间及时向承包人提供工作所需的指令、批准和通知等。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1"/>
        <w:spacing w:line="360" w:lineRule="auto"/>
        <w:ind w:left="424" w:leftChars="202" w:right="258" w:rightChars="123" w:firstLine="78" w:firstLineChars="39"/>
        <w:rPr>
          <w:rFonts w:hint="eastAsia"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1"/>
        <w:spacing w:line="360" w:lineRule="auto"/>
        <w:ind w:left="424" w:leftChars="202" w:right="258" w:rightChars="123" w:firstLine="124" w:firstLineChars="39"/>
        <w:rPr>
          <w:rFonts w:hint="eastAsia" w:ascii="黑体" w:eastAsia="黑体"/>
          <w:color w:val="000000"/>
          <w:sz w:val="32"/>
        </w:rPr>
      </w:pPr>
    </w:p>
    <w:p>
      <w:pPr>
        <w:pStyle w:val="21"/>
        <w:spacing w:line="360" w:lineRule="auto"/>
        <w:ind w:left="424" w:leftChars="202" w:right="258" w:rightChars="123" w:firstLine="124" w:firstLineChars="39"/>
        <w:rPr>
          <w:rFonts w:hint="eastAsia"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1"/>
        <w:spacing w:line="360" w:lineRule="auto"/>
        <w:ind w:left="424" w:leftChars="202" w:right="258" w:rightChars="123" w:firstLine="78" w:firstLineChars="39"/>
        <w:rPr>
          <w:rFonts w:hint="eastAsia"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1"/>
        <w:spacing w:line="360" w:lineRule="auto"/>
        <w:ind w:left="424" w:leftChars="202" w:right="258" w:rightChars="123" w:firstLine="78" w:firstLineChars="39"/>
        <w:rPr>
          <w:rFonts w:hint="eastAsia"/>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p>
    <w:p>
      <w:pPr>
        <w:tabs>
          <w:tab w:val="left" w:pos="540"/>
          <w:tab w:val="left" w:pos="720"/>
        </w:tabs>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20  承包人代表</w:t>
      </w:r>
    </w:p>
    <w:p>
      <w:pPr>
        <w:pStyle w:val="21"/>
        <w:spacing w:line="360" w:lineRule="auto"/>
        <w:ind w:left="424" w:leftChars="202" w:right="258" w:rightChars="123" w:firstLine="78" w:firstLineChars="39"/>
        <w:rPr>
          <w:rFonts w:hint="eastAsia"/>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1"/>
        <w:tabs>
          <w:tab w:val="left" w:pos="540"/>
        </w:tabs>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54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21  指定分包人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21.1 指定分包人是指从事下列工作之一的分包人：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(1)根据专用条款的约定，发包人依法事先指定的实施、完成任何永久工程的分包人；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(2)发包人选定的提供本合同工程材料设备、服务的分包人。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22  承包人劳务</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(1)负责为雇员提供和保持必要的食宿及各种生活设施，采取合理的卫生和安全防护措施，保护雇员的健康和安全；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(2)保证雇员的合法权利和人身安全；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(3)充分考虑和尊重法定节假日，尊重宗教信仰和风俗习惯；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(4)在施工现场主要出入口处设榜公布合同工程中标合同价、进度款交付情况、雇员工资发放时间和投诉电话；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(5)雇员和发包人现场人员应佩戴工作证上岗。工作证应由承包人发包人共同盖章、签发。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(1)经常行为不当，或工作漫不经心；</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(2)无能力履行义务或玩忽职守；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(3)不遵守合同的约定；</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(4)有损安全、健康和环境保护的行为。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1"/>
        <w:spacing w:line="360" w:lineRule="auto"/>
        <w:ind w:left="424" w:leftChars="202" w:right="258" w:rightChars="123" w:firstLine="78" w:firstLineChars="39"/>
        <w:rPr>
          <w:rFonts w:hint="eastAsia"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hint="eastAsia" w:ascii="黑体" w:hAnsi="宋体" w:eastAsia="黑体"/>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三、担保、保险与风险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23.8 发包人承包人在专用条款中约定担保内容、方式和责任等事项，并签订担保合同，作为本合同附件。</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24   发包人风险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24.1 发包人应承担本合同中规定应由发包人承担的风险。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24.2 自开工之日起至颁发工程竣工验收证书之日止，发包人风险为：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(1)由于永久工程本身或施工而不可避免造成的财产（除工程本身、材料设备和施工机械外）损失或损坏；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(2)由于发包人工作人员及其相关人员（除承包人外）疏忽或违规造成的人员伤亡、财产损失或损坏；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(3)由于发包人提前使用或占用永久工程或其部分造成的损失或损坏；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(4)由于发包人提供或发包人负责的设计造成的对永久工程、材料设备和施工机械损失或损害。</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hAnsi="宋体"/>
          <w:color w:val="000000"/>
          <w:sz w:val="32"/>
        </w:rPr>
      </w:pPr>
      <w:r>
        <w:rPr>
          <w:rFonts w:hint="eastAsia" w:ascii="黑体" w:hAnsi="宋体" w:eastAsia="黑体"/>
          <w:color w:val="000000"/>
          <w:sz w:val="32"/>
        </w:rPr>
        <w:t>25  承包人风险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25.1 承包人应承担本合同中规定应由承包人承担的风险。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25.2 自开工之日起直到颁发工程竣工验收证书之日止，承包人风险为：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除第24条和第26条以外的人员伤亡以及财产（包括合同工程、材料设备和施工机械，但不限于此）的损失或损坏。</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26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(1)当地气象部门规定的情形；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(2)当地地震部门规定的情形；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(3)当地卫生部门规定的情形；</w:t>
      </w:r>
    </w:p>
    <w:p>
      <w:pPr>
        <w:pStyle w:val="21"/>
        <w:spacing w:line="360" w:lineRule="auto"/>
        <w:ind w:left="424" w:leftChars="202" w:right="258" w:rightChars="123" w:firstLine="78" w:firstLineChars="39"/>
        <w:rPr>
          <w:rFonts w:hint="eastAsia"/>
          <w:color w:val="000000"/>
        </w:rPr>
      </w:pPr>
      <w:r>
        <w:rPr>
          <w:rFonts w:hint="eastAsia" w:hAnsi="宋体"/>
          <w:color w:val="000000"/>
        </w:rPr>
        <w:t>(4)专用条款约定的其他情形。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26.3 因不可抗力事件导致费用增加和工期顺延，由双方按以下规定分别处理：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(2)发包人承包人施工场地内的人员伤亡由其所在单位负责，并承担相应费用；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(4)停工期间，承包人应按监理工程师要求留在施工场地的必要的管理人员及保卫人员的费用，由发包人承担；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(5)工程所需的清理、修复费用，由发包人承担；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(6)延误的工期相应顺延。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26.4 合同任何一方延迟履行合同后发生不可抗力的，不能免除另一方因不可抗力造成损失的责任。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27  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27.1 发包人应为下列事项办理保险，并支付保险费：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(1)工程开工前，为合同工程办理保险；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(2)工程开工前，为施工场地内的自有人员办理意外伤害保险；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(3)为第三方生命财产办理保险；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(4)为运至施工场地内用于永久工程的材料和待安装设备办理保险。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保险期从办理保险之日起至工程竣工验收合格之日止。发包人可以将其中部分事项委托承包人办理。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27.2 承包人应为下列事项办理保险：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（1）工程开工前，为施工场地内自有人员办理意外伤害保险；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（2）为施工场地内的自有施工机械、设备办理保险。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但发包人支付本款第（1）总保险费，承包人支付本款第（2）总保险费。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保险期从开工之日起至工程竣工验收合格之日止。</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27.4 发包人承包人应遵守本合同保险条款的规定。如果任何一方未遵守，责任一方应赔偿另一方由此引起的损失。</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rFonts w:hint="eastAsia"/>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bCs/>
          <w:color w:val="000000"/>
          <w:sz w:val="32"/>
        </w:rPr>
      </w:pPr>
      <w:r>
        <w:rPr>
          <w:rFonts w:hint="eastAsia" w:ascii="黑体" w:hAnsi="宋体" w:eastAsia="黑体"/>
          <w:bCs/>
          <w:color w:val="000000"/>
          <w:sz w:val="32"/>
        </w:rPr>
        <w:t>四、工  期</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28  进度计划和报告</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施工、安装、试验以及发包人工作等进展情况的图表和说明；</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材料、设备、货物的采购和制造商名称、地点以及进入现场情况；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索赔情况和安全统计；</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实际进度与计划进度的对比，以及为消除延误正在或准备采取的措施。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29  开工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29.1 工程开工必须具备法律法规规定的开工条件，并已经领取了施工许可证或临时许可。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(2)如果此项停工影响整个合同工程时，则根据第70.4款规定解除合同。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(1)承包人某种失误或违约造成，或应由承包人负责的必要暂停施工；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(2)承包人为合同工程的施工调整部署，或为合同工程安全而采取必要的技术措施所需要的暂停施工；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(3)因现场气候条件（除不可抗力停工外）导致的必要暂停施工。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因承包人原因造成暂停施工的，由承包人承担发生的费用，工期不予顺延。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因不可抗力因素造成暂停施工的，按照第26条规定处理。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31  工期和工期延误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31.2 合同履行期间，工期发生顺延的，应予顺延。因下列原因造成工期延误的，承包人有权要求工期相应顺延；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 发包人未能按专用条款的约定提供图纸及开工条件；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 发包人未能按约定日期支付工程预付款、进度款；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 发包人代表或施工现场发包人雇用的其他人的人为因素；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 监理工程师未按合同约定及时提供所需指令、批准等；</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 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 工程量增加；</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 一周内非承包人原因停水、停电、停气造成停工累计超过8小时；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 不可抗力；</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 发包人风险事件；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 非承包人失误、违约，以及监理工程师同意工期顺延的其他情况。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1"/>
        <w:spacing w:line="360" w:lineRule="auto"/>
        <w:ind w:left="424" w:leftChars="202" w:right="258" w:rightChars="123" w:firstLine="478" w:firstLineChars="239"/>
        <w:rPr>
          <w:rFonts w:hint="eastAsia"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1"/>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(1)加快进度拟采取的措施；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(2)加快进度后的进度计划,以及与原计划的对比；</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(3)加快进度所需的合同价款增加额。该增加额按第60.1款和第60.2款规定计算。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33  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33.2 实际竣工日期按下列情况分别确定：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(1)工程经竣工验收合格的，以竣工验收合格之日为实际竣工日期；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hint="eastAsia" w:ascii="黑体" w:hAnsi="宋体" w:eastAsia="黑体"/>
          <w:caps/>
          <w:color w:val="000000"/>
          <w:sz w:val="24"/>
        </w:rPr>
      </w:pPr>
    </w:p>
    <w:p>
      <w:pPr>
        <w:spacing w:line="360" w:lineRule="auto"/>
        <w:ind w:left="424" w:leftChars="202" w:right="258" w:rightChars="123" w:firstLine="124" w:firstLineChars="39"/>
        <w:rPr>
          <w:rFonts w:hint="eastAsia"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34.2 误期（实际延误竣工天数）按第33.2款规定的实际竣工日期减去计划竣工日期，即按照下述公式计算：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实际延误竣工天数＝实际竣工日期 — 计划竣工日期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hint="eastAsia" w:ascii="宋体" w:hAnsi="宋体"/>
          <w:caps/>
          <w:color w:val="000000"/>
          <w:sz w:val="24"/>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五、质量与安全</w:t>
      </w:r>
    </w:p>
    <w:p>
      <w:pPr>
        <w:pStyle w:val="7"/>
        <w:tabs>
          <w:tab w:val="left" w:pos="720"/>
        </w:tabs>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35  质量的管理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35.1 发包人在领取施工许可证或者开工报告之前，应当按照国家的有关规定办理工程质量监督手续。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35.2 发包人不得以任何理由，要求承包人在施工作业中违反法律、法规和建筑工程质量与安全标准，降低工程质量。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35.3 承包人应对合同工程施工质量负责，并按照工程的设计图纸、标准与规范和有关技术要求施工，不得偷工减料。</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36  质量目标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36.3 承包人对合同工程的质量向发包人负责，其职责包括但不限于下列内容：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(1)编制施工技术方案，确定施工技术措施；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(2)提供和组织足够的工程技术人员，检查和控制工程施工质量；</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(3)控制施工所用的材料设备，使其符合标准与规范、设计要求及合同约定的标准；</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(4)组织并参加所有工程的验收工作，包括隐蔽验收、中间验收；参加竣工验收，组织分包人参加工程验收；</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(5)承担质量保修期的工程保修责任；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(6)承担的其他工程质量责任。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hAnsi="华文细黑" w:eastAsia="黑体"/>
          <w:color w:val="000000"/>
          <w:sz w:val="32"/>
        </w:rPr>
        <w:t>37  工程的照管</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hint="eastAsia" w:ascii="黑体" w:hAnsi="华文细黑" w:eastAsia="黑体"/>
          <w:color w:val="000000"/>
          <w:sz w:val="24"/>
        </w:rPr>
      </w:pPr>
    </w:p>
    <w:p>
      <w:pPr>
        <w:adjustRightInd w:val="0"/>
        <w:snapToGrid w:val="0"/>
        <w:spacing w:line="360" w:lineRule="auto"/>
        <w:ind w:left="424" w:leftChars="202" w:right="258" w:rightChars="123" w:firstLine="124" w:firstLineChars="39"/>
        <w:rPr>
          <w:rFonts w:hint="eastAsia" w:ascii="黑体" w:hAnsi="华文细黑" w:eastAsia="黑体"/>
          <w:color w:val="000000"/>
          <w:sz w:val="32"/>
        </w:rPr>
      </w:pPr>
      <w:r>
        <w:rPr>
          <w:rFonts w:hint="eastAsia" w:ascii="黑体" w:hAnsi="华文细黑" w:eastAsia="黑体"/>
          <w:color w:val="000000"/>
          <w:sz w:val="32"/>
        </w:rPr>
        <w:t>38  安全防护和文明施工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38.1 发包人应遵守安全防护和文明施工的规定，并按第64条规定支付安全防护、文明施工措施费。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(1)要求承包人违反安全生产、文明施工规定进行施工；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(2)对承包人提出不符合建设工程安全生产法律、法规和强制性标准规定的要求；</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发包人违反上述规定或由于发包人原因导致安全事故的，由发包人承担相应责任和费用，顺延延误的工期。</w:t>
      </w:r>
    </w:p>
    <w:p>
      <w:pPr>
        <w:pStyle w:val="21"/>
        <w:adjustRightInd w:val="0"/>
        <w:snapToGrid w:val="0"/>
        <w:spacing w:line="360" w:lineRule="auto"/>
        <w:ind w:left="424" w:leftChars="202" w:right="258" w:rightChars="123" w:firstLine="78" w:firstLineChars="39"/>
        <w:rPr>
          <w:rFonts w:hint="eastAsia"/>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(2)保持现场道路畅通、排水及排水设施畅通，实施必要的工地地面硬化处理和设置必要的绿化带；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1"/>
        <w:spacing w:line="360" w:lineRule="auto"/>
        <w:ind w:left="424" w:leftChars="202" w:right="258" w:rightChars="123" w:firstLine="78" w:firstLineChars="39"/>
        <w:rPr>
          <w:rFonts w:hint="eastAsia"/>
          <w:color w:val="000000"/>
          <w:sz w:val="24"/>
        </w:rPr>
      </w:pPr>
      <w:r>
        <w:rPr>
          <w:rFonts w:hint="eastAsia" w:hAnsi="宋体"/>
          <w:color w:val="000000"/>
        </w:rPr>
        <w:t>(7)政府有关部门关于安全防护、文明施工规定的其他工作。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宋体" w:hAnsi="宋体"/>
          <w:color w:val="000000"/>
          <w:szCs w:val="24"/>
        </w:rPr>
      </w:pPr>
      <w:r>
        <w:rPr>
          <w:rFonts w:hint="eastAsia" w:ascii="黑体" w:hAnsi="宋体" w:eastAsia="黑体"/>
          <w:color w:val="000000"/>
          <w:sz w:val="32"/>
          <w:szCs w:val="24"/>
        </w:rPr>
        <w:t>39  放线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40  钻孔与勘探性开挖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41  发包人供应材料设备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41.3 由发包人供应的材料设备，承包人派人参加清点后由承包人妥善保管，保管费由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41.4 发包人供应的材料设备与一览表不符时，发包人应按照下列规定承担相应责任：</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(1)材料设备的单价与一览表不符，由发包人承担所有价差；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(4)到货地点与一览表不符，由发包人负责运至一览表指定地点；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41.5 发包人供应的材料设备使用前，由承包人负责检验或试验，不合格的不得使用。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41.6 发包人供应材料设备的合同工程结算方式，由发包人承包人在专用条款中约定。</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42  承包人采购材料设备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42.6 承包人采购的材料设备在使用前，由承包人负责检验或试验，不合格的不得使用。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42.7 由承包人采购的材料设备，除专用条款另有约定外，发包人不得指定生产厂家或供应商。</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43  材料设备的检验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(1)材料设备的见证取样；</w:t>
      </w:r>
    </w:p>
    <w:p>
      <w:pPr>
        <w:pStyle w:val="21"/>
        <w:spacing w:line="360" w:lineRule="auto"/>
        <w:ind w:left="424" w:leftChars="202" w:right="258" w:rightChars="123" w:firstLine="78" w:firstLineChars="39"/>
        <w:rPr>
          <w:rFonts w:hint="eastAsia" w:hAnsi="宋体"/>
          <w:color w:val="000000"/>
          <w:sz w:val="24"/>
        </w:rPr>
      </w:pPr>
      <w:r>
        <w:rPr>
          <w:rFonts w:hint="eastAsia" w:hAnsi="宋体"/>
          <w:color w:val="000000"/>
        </w:rPr>
        <w:t>(2)送至有资质的检测机构检测。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7"/>
        <w:adjustRightInd w:val="0"/>
        <w:ind w:left="424" w:leftChars="202" w:right="258" w:rightChars="123" w:firstLine="81" w:firstLineChars="39"/>
        <w:rPr>
          <w:rFonts w:hint="eastAsia" w:ascii="宋体" w:hAnsi="宋体"/>
          <w:color w:val="000000"/>
          <w:szCs w:val="24"/>
        </w:rPr>
      </w:pPr>
      <w:r>
        <w:rPr>
          <w:rFonts w:hint="eastAsia" w:ascii="宋体" w:hAnsi="宋体"/>
          <w:color w:val="000000"/>
          <w:szCs w:val="24"/>
        </w:rPr>
        <w:t>43.4 材料设备的检验费，按实际发生的检测费用计算。</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(1)材料设备进场检验，发包人供应材料设备的，检验费由发包人承担；承包人采购材料设备的，检验费由承包人承担。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(2)施工过程中材料设备检验，检验费由发包人承担。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44  检查和返工</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7"/>
        <w:adjustRightInd w:val="0"/>
        <w:ind w:left="424" w:leftChars="202" w:right="258" w:rightChars="123" w:firstLine="81" w:firstLineChars="39"/>
        <w:rPr>
          <w:rFonts w:hint="eastAsia" w:ascii="宋体" w:hAnsi="宋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45  隐蔽工程和中间验收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46  重新检验和额外检验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hint="eastAsia" w:ascii="黑体" w:hAnsi="宋体" w:eastAsia="黑体"/>
          <w:color w:val="000000"/>
          <w:sz w:val="32"/>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47  工程试车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47.1 按合同约定需要试车的，试车的内容应与承包人承包的安装范围相一致。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47.5 试车费用，除非已含在合同价款内，由发包人承担。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试车达不到验收要求的，按下列规定处理：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7"/>
        <w:adjustRightInd w:val="0"/>
        <w:ind w:left="424" w:leftChars="202" w:right="258" w:rightChars="123" w:firstLine="81" w:firstLineChars="39"/>
        <w:rPr>
          <w:rFonts w:hint="eastAsia" w:ascii="黑体" w:hAnsi="宋体" w:eastAsia="黑体"/>
          <w:color w:val="000000"/>
          <w:szCs w:val="24"/>
        </w:rPr>
      </w:pPr>
    </w:p>
    <w:p>
      <w:pPr>
        <w:pStyle w:val="7"/>
        <w:adjustRightInd w:val="0"/>
        <w:ind w:left="424" w:leftChars="202" w:right="258" w:rightChars="123" w:firstLine="124" w:firstLineChars="39"/>
        <w:rPr>
          <w:rFonts w:hint="eastAsia" w:ascii="黑体" w:hAnsi="宋体" w:eastAsia="黑体"/>
          <w:color w:val="000000"/>
          <w:sz w:val="32"/>
          <w:szCs w:val="24"/>
        </w:rPr>
      </w:pPr>
      <w:r>
        <w:rPr>
          <w:rFonts w:hint="eastAsia" w:ascii="黑体" w:hAnsi="宋体" w:eastAsia="黑体"/>
          <w:color w:val="000000"/>
          <w:sz w:val="32"/>
          <w:szCs w:val="24"/>
        </w:rPr>
        <w:t>48  竣工资料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49  竣工验收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49.3 发包人收到承包人提交的竣工报告后的28天内不组织验收，从第29天起承担工程照管和一切意外责任。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49.4 竣工报告被认可，则表明已完成合同工程，并视为通过竣工验收，发包人应向承包人颁发工程竣工验收证书。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hint="eastAsia" w:ascii="黑体" w:hAnsi="宋体" w:eastAsia="黑体"/>
          <w:color w:val="000000"/>
          <w:sz w:val="24"/>
        </w:rPr>
      </w:pPr>
    </w:p>
    <w:p>
      <w:pPr>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50  质量保修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1"/>
        <w:adjustRightInd w:val="0"/>
        <w:snapToGrid w:val="0"/>
        <w:spacing w:line="360" w:lineRule="auto"/>
        <w:ind w:left="424" w:leftChars="202" w:right="258" w:rightChars="123" w:firstLine="78" w:firstLineChars="39"/>
        <w:rPr>
          <w:rFonts w:hint="eastAsia"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hint="eastAsia" w:eastAsia="黑体"/>
          <w:color w:val="000000"/>
          <w:sz w:val="32"/>
        </w:rPr>
      </w:pPr>
    </w:p>
    <w:p>
      <w:pPr>
        <w:adjustRightInd w:val="0"/>
        <w:snapToGrid w:val="0"/>
        <w:spacing w:line="360" w:lineRule="auto"/>
        <w:ind w:left="424" w:leftChars="202" w:right="258" w:rightChars="123" w:firstLine="124" w:firstLineChars="39"/>
        <w:jc w:val="center"/>
        <w:rPr>
          <w:rFonts w:hint="eastAsia" w:hAnsi="宋体" w:eastAsia="黑体"/>
          <w:color w:val="000000"/>
          <w:sz w:val="32"/>
        </w:rPr>
      </w:pPr>
      <w:r>
        <w:rPr>
          <w:rFonts w:hint="eastAsia" w:eastAsia="黑体"/>
          <w:color w:val="000000"/>
          <w:sz w:val="32"/>
        </w:rPr>
        <w:t>六、造  价</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51  资金计划和安排</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52  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53  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53.6 对承包人超出设计图纸范围和因承包人原因造成返工的工程量，不予计量。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54  暂列金额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54.3 有要求时，承包人应提供使用暂列金额支付项目的所有报价单、发票、账单或收据。</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55  零星工作项目费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56  提前竣工奖与误期赔偿费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57.2 发包人承包人应明确合同价款的调整事宜。除另有约定外，调整因素应包括：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(2)工程变更；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(3)物价及后继法律法规的变化；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(4)费用索赔事件或发包人负责的其他情况；</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(6)专用条款约定的其他调整因素。</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本款(1)、(2)、(3)调整因素应分别按第58条至第61条的规定调整合同价款。</w:t>
      </w:r>
    </w:p>
    <w:p>
      <w:pPr>
        <w:pStyle w:val="21"/>
        <w:adjustRightInd w:val="0"/>
        <w:snapToGrid w:val="0"/>
        <w:spacing w:line="360" w:lineRule="auto"/>
        <w:ind w:left="424" w:leftChars="202" w:right="258" w:rightChars="123" w:firstLine="78" w:firstLineChars="39"/>
        <w:rPr>
          <w:rFonts w:hint="eastAsia"/>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58  工程量的偏差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式中：C是调整后的分部分项工程清单项目结算价。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1"/>
        <w:tabs>
          <w:tab w:val="left" w:pos="1620"/>
          <w:tab w:val="left" w:pos="1800"/>
        </w:tabs>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59  工程变更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(1)本合同中任何工程数量的改变（不含工程量的偏差）；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(2)任何工作的删减，但不包括取消拟由发包人或其他承包人实施的工程；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(3)任何工作内容的性质、质量或其他特征的改变；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(4)工程任何部分的标高、基线、位置和(或)尺寸的改变；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(5)永久工程完工所必须的任何附加工作的实施；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(6)合同工程的施工次序和时间安排的改变。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发包人采纳承包人的建议给发包人带来的利益，由发包人承包人另行约定分享比例。</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(1)对所涉及工作的说明，以及实施的进度计划；</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(2)对原进度计划做出的必要修改；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(3)因变更所需调整的金额。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发包人应在接到建议书后的2天内予以答复。在等待答复期间内，承包人不得延误任何工作。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(1)为了便于组织施工需采取的技术措施的变更或临时工程的变更；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(2)为了施工安全、避免干扰等原因需采取的技术措施的变更或临时工程的变更；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(3)因承包人的违约、过错或承包人负责的其他情况导致的变更。</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60  工程变更价款的确定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60.1 工程变更，发包人承包人应按专用条款调整变更工程的分部分项工程项目费和措施项目费。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工程变更属于第58.2款规定情况的，按其规定调整；否则按以下规定调整：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其中，招标工程：承包人报价浮动率=（中标价格/最高报价值）×100%；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非招标工程：承包人报价浮动率=（报价值/施工图预算）×100%。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工程变更部分的措施项目费，由承包人按实际发生的措施项目和本款第（1）点第3）项规定的依据提出调整价款。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该情况下发包人承包人按以下规定计算合同工程结算的措施项目费：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式中：M1是合同工程结算的措施项目费。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M0是承包人在工程量清单中填报的措施项目费。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L%是本款第（1）点第3）项规定的承包人报价浮动率。</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1"/>
        <w:adjustRightInd w:val="0"/>
        <w:snapToGrid w:val="0"/>
        <w:spacing w:line="360" w:lineRule="auto"/>
        <w:ind w:left="424" w:leftChars="202" w:right="258" w:rightChars="123" w:firstLine="78" w:firstLineChars="39"/>
        <w:rPr>
          <w:rFonts w:hint="eastAsia"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61  物价和后继法律法规引起的调整</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C</w:t>
      </w:r>
      <w:r>
        <w:rPr>
          <w:rFonts w:hint="eastAsia" w:hAnsi="宋体"/>
          <w:color w:val="000000"/>
        </w:rPr>
        <w:t>′n=cn.pn=cn(a+b·Ln /L0+c·En/E0+……q·Mn/M0)</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式中：</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C′n是调整后第n支付期间应支付的合同价款。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Cn是调整前第n支付期间应支付的合同价款。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62  支付事项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62.1 发包人应按下列规定向承包人支付工程款及其他各种款项：</w:t>
      </w:r>
    </w:p>
    <w:p>
      <w:pPr>
        <w:pStyle w:val="21"/>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(2)安全防护、文明施工措施费按第64条规定支付；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(3)进度款按第65条的规定支付；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(4)竣工结算款按第67条的规定支付；</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(5)质量保证金按第68条的规定支付。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62.4 如果承包人不按雇员劳务合同和政府有关规定支付雇员劳务工资、或不按分包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(1)立即停止向承包人支付应付的款项；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(2)在合同履行相应时期的工程价款范围内，直接向雇员、分包人和材料设备供应商支付承包人应付的款项。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63  预付款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63.2 承包人在完成下列工作后，应按专用条款的约定向造价工程师发出预付款支付申请，并抄送发包人。</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（2）向发包人提供与预付款相等额的银行保函的正本。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发包人在造价工程师签发支付证书后的7天内向承包人支付预付款，并通知造价工程师。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64  安全防护、文明施工措施费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65  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(1)已完工程的价款；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(2)已实际支付的工程价款；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(3)本期间完成工程价款；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(4)本期间完成的零星工作项目价款；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(5)本期间应支付的暂列金额价款；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(6)根据第56条规定本期间应扣除的误期赔偿费；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(7)根据第59条和第60条规定应支付的工程变更价款；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(8)根据第61条规定物价和后继法律法规的调整；</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(9)根据第63条本期间应扣回的预付款；</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(10)根据第64条规定本期间应支付的安全防护、文明施工措施费；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(11)根据第68条本期间应扣留的质量保证金；</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(12)根据合同规定，本期间应支付或扣留（扣回）的其它款项；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(13)本期间应支付的工程价款。</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1"/>
        <w:adjustRightInd w:val="0"/>
        <w:snapToGrid w:val="0"/>
        <w:spacing w:line="360" w:lineRule="auto"/>
        <w:ind w:left="424" w:leftChars="202" w:right="258" w:rightChars="123" w:firstLine="109" w:firstLineChars="39"/>
        <w:rPr>
          <w:rFonts w:hint="eastAsia" w:ascii="黑体" w:hAnsi="宋体" w:eastAsia="黑体"/>
          <w:color w:val="000000"/>
          <w:sz w:val="28"/>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66  费用索赔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67  竣工结算与结算款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（1）根据合同完成全部或所有工程的总造价；</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（2）承包人认为根据合同规定发包人应付的所有款项。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1"/>
        <w:adjustRightInd w:val="0"/>
        <w:snapToGrid w:val="0"/>
        <w:spacing w:line="360" w:lineRule="auto"/>
        <w:ind w:left="424" w:leftChars="202" w:right="258" w:rightChars="123" w:firstLine="78" w:firstLineChars="39"/>
        <w:rPr>
          <w:rFonts w:hint="eastAsia" w:hAnsi="宋体" w:eastAsia="楷体_GB2312"/>
          <w:color w:val="000000"/>
          <w:lang w:eastAsia="zh-CN"/>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67.5 发包人应在工程结算审查通过后的14天内向承包人支付竣工结算款，并通知造价工程师。</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67.7 因工程性质或政府管理等方面的需要，发包人对工程竣工结算有特殊要求的，应在专用条款中明确。</w:t>
      </w:r>
    </w:p>
    <w:p>
      <w:pPr>
        <w:pStyle w:val="21"/>
        <w:adjustRightInd w:val="0"/>
        <w:snapToGrid w:val="0"/>
        <w:spacing w:line="360" w:lineRule="auto"/>
        <w:ind w:left="424" w:leftChars="202" w:right="258" w:rightChars="123" w:firstLine="78" w:firstLineChars="39"/>
        <w:rPr>
          <w:rFonts w:hint="eastAsia" w:ascii="黑体" w:eastAsia="黑体"/>
          <w:color w:val="000000"/>
        </w:rPr>
      </w:pP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68  质量保证金</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jc w:val="center"/>
        <w:rPr>
          <w:rFonts w:hint="eastAsia" w:ascii="黑体" w:hAnsi="宋体" w:eastAsia="黑体"/>
          <w:color w:val="000000"/>
          <w:sz w:val="32"/>
        </w:rPr>
      </w:pPr>
      <w:r>
        <w:rPr>
          <w:rFonts w:hint="eastAsia" w:ascii="黑体" w:hAnsi="宋体" w:eastAsia="黑体"/>
          <w:color w:val="000000"/>
          <w:sz w:val="32"/>
        </w:rPr>
        <w:t>七、合同争议、解除与终止</w:t>
      </w: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69  合同争议</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(1)建设工程安全监督机构负责有关工程安全方面争议的调解或认定；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(2)建设工程质量检测机构负责有关工程质量方面争议的调解或认定；</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(3)建设工程造价管理机构负责有关工程造价方面争议的调解或认定。</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(1)向约定的仲裁委员会申请仲裁；</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(2)向有管辖权的人民法院提起诉讼。</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69.7 争议期间，除出现下列情况，双方都应继续履行合同，保持施工连续，保护好已完工程：</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(1)双方协议停止施工；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(2)一方违约导致合同确已无法履行而停止施工；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(3)调解时双方同意停止施工；</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(4)仲裁机构或法院认为需要且双方同意停止施工。</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70  合同解除</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70.1 发包人承包人协商一致，可以解除合同。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70.2 因不可抗力致使合同无法继续履行，发包人承包人可以解除合同。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70.3 承包人有下列情形之一者，发包人可以解除合同：</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(1)承包人未能在规定的开工期限内开工，经监理工程师催告后的28天内仍未开工的；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(4)承包人拖延完工而可偿付的误期赔偿费已达专用条款约定最高限额的；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(5)承包人明确表示不履行合同规定主要义务的；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(6)承包人未遵守合同约定或监理工程师的指令，经监理工程师书面指出后仍未按要求改正的；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(7)承包人在投标过程中或履行合同期间参与欺诈行为的；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(8)承包人转包工程、违法分包或未经许可擅自分包工程的；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(9)承包人被认为是严重违反合同的其他违约行为。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70.4 发包人有下列情形之一者，承包人可以解除合同：</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 xml:space="preserve">(1) 非承包人原因造成暂停施工持续了84天以上或累计停工时间超过了140天的； </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(2)发包人破产或清偿的，但为机构重组或联合的目的除外；</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(3)发包人未按合同约定向承包人支付工程款，经承包人催告后的28天内仍未支付的；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(4)发包人未履行合同约定的义务，致使承包人无法继续施工的；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 xml:space="preserve"> (5)发包人被认为是严重违反合同的其他违约行为。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71  合同解除的支付</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71.1 根据第70.1款规定解除合同的，按达成的协议办理结算和支付工程价款。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(1)已实施或部分实施的措施项目费应付款额；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(3)承包人为完成合同工程而预期开支的任何合理款额，且该项款额未包括在本款其他各项支付之内；</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(4)根据第26.3款规定的任何工作应得到的款额；</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40" w:firstLineChars="39"/>
        <w:rPr>
          <w:rFonts w:hint="eastAsia" w:ascii="黑体" w:hAnsi="宋体" w:eastAsia="黑体"/>
          <w:color w:val="000000"/>
          <w:sz w:val="36"/>
        </w:rPr>
      </w:pPr>
      <w:r>
        <w:rPr>
          <w:rFonts w:hint="eastAsia" w:ascii="黑体" w:hAnsi="宋体" w:eastAsia="黑体"/>
          <w:color w:val="000000"/>
          <w:sz w:val="36"/>
        </w:rPr>
        <w:t>72  合同终止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72.3 本合同的权利义务终止后，发包人承包人仍应当遵循诚实信用原则，履行通知、协助、保密等义务。</w:t>
      </w:r>
    </w:p>
    <w:p>
      <w:pPr>
        <w:pStyle w:val="21"/>
        <w:adjustRightInd w:val="0"/>
        <w:snapToGrid w:val="0"/>
        <w:spacing w:line="360" w:lineRule="auto"/>
        <w:ind w:left="424" w:leftChars="202" w:right="258" w:rightChars="123" w:firstLine="109" w:firstLineChars="39"/>
        <w:jc w:val="center"/>
        <w:rPr>
          <w:rFonts w:hint="eastAsia" w:ascii="黑体" w:eastAsia="黑体"/>
          <w:bCs/>
          <w:color w:val="000000"/>
          <w:sz w:val="28"/>
        </w:rPr>
      </w:pPr>
    </w:p>
    <w:p>
      <w:pPr>
        <w:pStyle w:val="21"/>
        <w:adjustRightInd w:val="0"/>
        <w:snapToGrid w:val="0"/>
        <w:spacing w:line="360" w:lineRule="auto"/>
        <w:ind w:left="424" w:leftChars="202" w:right="258" w:rightChars="123" w:firstLine="124" w:firstLineChars="39"/>
        <w:jc w:val="center"/>
        <w:rPr>
          <w:rFonts w:hint="eastAsia" w:ascii="黑体" w:eastAsia="黑体"/>
          <w:bCs/>
          <w:color w:val="000000"/>
          <w:sz w:val="32"/>
        </w:rPr>
      </w:pPr>
      <w:r>
        <w:rPr>
          <w:rFonts w:hint="eastAsia" w:ascii="黑体" w:eastAsia="黑体"/>
          <w:bCs/>
          <w:color w:val="000000"/>
          <w:sz w:val="32"/>
        </w:rPr>
        <w:t>八、其他</w:t>
      </w:r>
    </w:p>
    <w:p>
      <w:pPr>
        <w:pStyle w:val="21"/>
        <w:adjustRightInd w:val="0"/>
        <w:snapToGrid w:val="0"/>
        <w:spacing w:line="360" w:lineRule="auto"/>
        <w:ind w:left="424" w:leftChars="202" w:right="258" w:rightChars="123" w:firstLine="124" w:firstLineChars="39"/>
        <w:rPr>
          <w:rFonts w:hint="eastAsia" w:ascii="黑体" w:eastAsia="黑体"/>
          <w:color w:val="000000"/>
          <w:sz w:val="32"/>
        </w:rPr>
      </w:pPr>
      <w:r>
        <w:rPr>
          <w:rFonts w:hint="eastAsia" w:ascii="黑体" w:eastAsia="黑体"/>
          <w:color w:val="000000"/>
          <w:sz w:val="32"/>
        </w:rPr>
        <w:t>73  缴纳税费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73.1 发包人、承包人及其分包人应按照国家现行税法和有关部门现行规定缴纳合同工程需缴的一切税费。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73.2 合同任何一方没交或少交合同工程需缴税费的，由违法方承担一切责任；给另一方造成损失的，应赔偿其损失。</w:t>
      </w:r>
    </w:p>
    <w:p>
      <w:pPr>
        <w:pStyle w:val="21"/>
        <w:adjustRightInd w:val="0"/>
        <w:snapToGrid w:val="0"/>
        <w:spacing w:line="360" w:lineRule="auto"/>
        <w:ind w:left="424" w:leftChars="202" w:right="258" w:rightChars="123" w:firstLine="78" w:firstLineChars="39"/>
        <w:rPr>
          <w:rFonts w:hint="eastAsia" w:ascii="黑体" w:hAnsi="宋体" w:eastAsia="黑体"/>
          <w:color w:val="000000"/>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74  保密要求</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(1)提供前已由双方所持有的；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(2)已公开发表或非对方原因向公众公开的；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(3)已由各相关方书面同意其公开的；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(4)在未获取保密信息前由对方独立开发的；</w:t>
      </w:r>
    </w:p>
    <w:p>
      <w:pPr>
        <w:pStyle w:val="21"/>
        <w:spacing w:line="360" w:lineRule="auto"/>
        <w:ind w:left="424" w:leftChars="202" w:right="258" w:rightChars="123" w:firstLine="78" w:firstLineChars="39"/>
        <w:rPr>
          <w:rFonts w:hint="eastAsia" w:hAnsi="宋体"/>
          <w:color w:val="000000"/>
        </w:rPr>
      </w:pPr>
      <w:r>
        <w:rPr>
          <w:rFonts w:hint="eastAsia" w:hAnsi="宋体"/>
          <w:color w:val="000000"/>
        </w:rPr>
        <w:t>(5)对方从对保密信息不承担保密义务的第三方合法获得的。</w:t>
      </w: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p>
    <w:p>
      <w:pPr>
        <w:pStyle w:val="21"/>
        <w:adjustRightInd w:val="0"/>
        <w:snapToGrid w:val="0"/>
        <w:spacing w:line="360" w:lineRule="auto"/>
        <w:ind w:left="424" w:leftChars="202" w:right="258" w:rightChars="123" w:firstLine="124" w:firstLineChars="39"/>
        <w:rPr>
          <w:rFonts w:hint="eastAsia" w:ascii="黑体" w:hAnsi="宋体" w:eastAsia="黑体"/>
          <w:color w:val="000000"/>
          <w:sz w:val="32"/>
        </w:rPr>
      </w:pPr>
      <w:r>
        <w:rPr>
          <w:rFonts w:hint="eastAsia" w:ascii="黑体" w:hAnsi="宋体" w:eastAsia="黑体"/>
          <w:color w:val="000000"/>
          <w:sz w:val="32"/>
        </w:rPr>
        <w:t>75  廉政建设</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1"/>
        <w:adjustRightInd w:val="0"/>
        <w:snapToGrid w:val="0"/>
        <w:spacing w:line="360" w:lineRule="auto"/>
        <w:ind w:left="424" w:leftChars="202" w:right="258" w:rightChars="123" w:firstLine="78" w:firstLineChars="39"/>
        <w:rPr>
          <w:rFonts w:hint="eastAsia" w:hAnsi="宋体"/>
          <w:color w:val="000000"/>
        </w:rPr>
      </w:pPr>
    </w:p>
    <w:p>
      <w:pPr>
        <w:pStyle w:val="21"/>
        <w:adjustRightInd w:val="0"/>
        <w:snapToGrid w:val="0"/>
        <w:spacing w:line="360" w:lineRule="auto"/>
        <w:ind w:left="424" w:leftChars="202" w:right="258" w:rightChars="123" w:firstLine="124" w:firstLineChars="39"/>
        <w:rPr>
          <w:rFonts w:hint="eastAsia" w:hAnsi="宋体"/>
          <w:color w:val="000000"/>
        </w:rPr>
      </w:pPr>
      <w:r>
        <w:rPr>
          <w:rFonts w:hint="eastAsia" w:ascii="黑体" w:hAnsi="宋体" w:eastAsia="黑体"/>
          <w:color w:val="000000"/>
          <w:sz w:val="32"/>
        </w:rPr>
        <w:t>76  合同份数</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76.1 除专用条款另有约定外，发包人应按第76.2款、第76.3款规定的份数免费为承包人提供合同文本。</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76.2 本合同正本两份，均具有同等效力，由发包人承包人分别保存一份。</w:t>
      </w:r>
    </w:p>
    <w:p>
      <w:pPr>
        <w:pStyle w:val="21"/>
        <w:adjustRightInd w:val="0"/>
        <w:snapToGrid w:val="0"/>
        <w:spacing w:line="360" w:lineRule="auto"/>
        <w:ind w:left="424" w:leftChars="202" w:right="258" w:rightChars="123" w:firstLine="78" w:firstLineChars="39"/>
        <w:rPr>
          <w:rFonts w:hint="eastAsia"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hint="eastAsia" w:eastAsia="黑体"/>
          <w:color w:val="000000"/>
          <w:sz w:val="36"/>
        </w:rPr>
      </w:pPr>
      <w:r>
        <w:rPr>
          <w:rFonts w:hint="eastAsia" w:eastAsia="黑体"/>
          <w:color w:val="000000"/>
          <w:sz w:val="36"/>
        </w:rPr>
        <w:t>第三部分  专用条款</w:t>
      </w:r>
    </w:p>
    <w:p>
      <w:pPr>
        <w:ind w:left="424" w:leftChars="202" w:right="258" w:rightChars="123" w:firstLine="81" w:firstLineChars="39"/>
        <w:rPr>
          <w:rFonts w:hint="eastAsia" w:eastAsia="黑体"/>
          <w:color w:val="000000"/>
        </w:rPr>
      </w:pPr>
    </w:p>
    <w:p>
      <w:pPr>
        <w:ind w:left="424" w:leftChars="202" w:right="258" w:rightChars="123" w:firstLine="93" w:firstLineChars="39"/>
        <w:rPr>
          <w:rFonts w:hint="eastAsia"/>
          <w:color w:val="000000"/>
          <w:sz w:val="24"/>
        </w:rPr>
      </w:pPr>
      <w:r>
        <w:rPr>
          <w:rFonts w:hint="eastAsia" w:eastAsia="黑体"/>
          <w:color w:val="000000"/>
          <w:sz w:val="24"/>
        </w:rPr>
        <w:t>1、定义</w:t>
      </w:r>
    </w:p>
    <w:p>
      <w:pPr>
        <w:spacing w:line="360" w:lineRule="auto"/>
        <w:ind w:left="424" w:leftChars="202" w:right="258" w:rightChars="123" w:firstLine="93" w:firstLineChars="39"/>
        <w:rPr>
          <w:rFonts w:hint="eastAsia"/>
          <w:color w:val="000000"/>
          <w:sz w:val="24"/>
        </w:rPr>
      </w:pPr>
      <w:r>
        <w:rPr>
          <w:rFonts w:hint="eastAsia"/>
          <w:color w:val="000000"/>
          <w:sz w:val="24"/>
        </w:rPr>
        <w:t>1.40 所采用的书面形式包括：</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hint="eastAsia" w:ascii="黑体" w:eastAsia="黑体"/>
          <w:color w:val="000000"/>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2、合同文件及解释顺序</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（1）协议书；</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（2）专用条款；</w:t>
      </w:r>
    </w:p>
    <w:p>
      <w:pPr>
        <w:pStyle w:val="21"/>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w:t>
      </w:r>
      <w:r>
        <w:rPr>
          <w:rFonts w:hint="eastAsia" w:hAnsi="宋体"/>
          <w:color w:val="000000"/>
          <w:sz w:val="24"/>
          <w:lang w:eastAsia="zh-CN"/>
        </w:rPr>
        <w:t>技术规格书、</w:t>
      </w:r>
      <w:r>
        <w:rPr>
          <w:rFonts w:hint="eastAsia" w:hAnsi="宋体"/>
          <w:color w:val="000000"/>
          <w:sz w:val="24"/>
        </w:rPr>
        <w:t>工程变更、签证等修正文件）；</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r>
        <w:rPr>
          <w:rFonts w:hint="eastAsia" w:hAnsi="宋体"/>
          <w:color w:val="000000"/>
          <w:sz w:val="24"/>
          <w:lang w:eastAsia="zh-CN"/>
        </w:rPr>
        <w:t>；</w:t>
      </w:r>
    </w:p>
    <w:p>
      <w:pPr>
        <w:pStyle w:val="21"/>
        <w:widowControl/>
        <w:spacing w:line="360" w:lineRule="auto"/>
        <w:ind w:left="424" w:leftChars="202" w:right="258" w:rightChars="123" w:firstLine="93" w:firstLineChars="39"/>
        <w:rPr>
          <w:rFonts w:hint="eastAsia"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w:t>
      </w:r>
      <w:r>
        <w:rPr>
          <w:rFonts w:hint="eastAsia" w:ascii="宋体" w:hAnsi="宋体"/>
          <w:color w:val="000000"/>
          <w:sz w:val="24"/>
          <w:lang w:eastAsia="zh-CN"/>
        </w:rPr>
        <w:t>中华人民共和国民法典</w:t>
      </w:r>
      <w:r>
        <w:rPr>
          <w:rFonts w:hint="eastAsia" w:ascii="宋体" w:hAnsi="宋体"/>
          <w:color w:val="000000"/>
          <w:sz w:val="24"/>
        </w:rPr>
        <w:t>》、《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rFonts w:hint="eastAsia"/>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rFonts w:hint="eastAsia"/>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hint="eastAsia" w:ascii="宋体" w:hAnsi="宋体" w:eastAsia="楷体_GB2312"/>
          <w:color w:val="000000"/>
          <w:sz w:val="24"/>
          <w:lang w:eastAsia="zh-CN"/>
        </w:rPr>
      </w:pPr>
      <w:r>
        <w:rPr>
          <w:rFonts w:hint="eastAsia" w:ascii="宋体" w:hAnsi="宋体"/>
          <w:color w:val="000000"/>
          <w:sz w:val="24"/>
        </w:rPr>
        <w:t>发包人：</w:t>
      </w:r>
      <w:r>
        <w:rPr>
          <w:rFonts w:hint="eastAsia" w:ascii="宋体" w:hAnsi="宋体" w:cs="宋体"/>
          <w:color w:val="000000"/>
          <w:kern w:val="0"/>
          <w:sz w:val="24"/>
          <w:szCs w:val="36"/>
          <w:lang w:eastAsia="zh-CN"/>
        </w:rPr>
        <w:t>因湃电池科技有限公司</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 xml:space="preserve">承包人：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mc:AlternateContent>
          <mc:Choice Requires="wps">
            <w:drawing>
              <wp:anchor distT="0" distB="0" distL="114300" distR="114300" simplePos="0" relativeHeight="251660288" behindDoc="0" locked="0" layoutInCell="1" allowOverlap="1">
                <wp:simplePos x="0" y="0"/>
                <wp:positionH relativeFrom="column">
                  <wp:posOffset>2165350</wp:posOffset>
                </wp:positionH>
                <wp:positionV relativeFrom="paragraph">
                  <wp:posOffset>49530</wp:posOffset>
                </wp:positionV>
                <wp:extent cx="133350" cy="99060"/>
                <wp:effectExtent l="2540" t="3810" r="16510" b="11430"/>
                <wp:wrapNone/>
                <wp:docPr id="2" name="直线 9"/>
                <wp:cNvGraphicFramePr/>
                <a:graphic xmlns:a="http://schemas.openxmlformats.org/drawingml/2006/main">
                  <a:graphicData uri="http://schemas.microsoft.com/office/word/2010/wordprocessingShape">
                    <wps:wsp>
                      <wps:cNvCnPr/>
                      <wps:spPr>
                        <a:xfrm flipV="1">
                          <a:off x="0" y="0"/>
                          <a:ext cx="13335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170.5pt;margin-top:3.9pt;height:7.8pt;width:10.5pt;z-index:251660288;mso-width-relative:page;mso-height-relative:page;" filled="f" stroked="t" coordsize="21600,21600" o:gfxdata="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urnWAAAACAEAAA8AAAAAAAAAAQAgAAAAIgAAAGRycy9kb3ducmV2LnhtbFBLAQIUABQA&#10;AAAIAIdO4kDoIEuC8gEAAOgDAAAOAAAAAAAAAAEAIAAAACUBAABkcnMvZTJvRG9jLnhtbFBLBQYA&#10;AAAABgAGAFkBAACJBQAAAAA=&#10;">
                <v:fill on="f" focussize="0,0"/>
                <v:stroke color="#000000" joinstyle="round"/>
                <v:imagedata o:title=""/>
                <o:lock v:ext="edit" aspectratio="f"/>
              </v:line>
            </w:pict>
          </mc:Fallback>
        </mc:AlternateContent>
      </w:r>
      <w:r>
        <w:rPr>
          <w:rFonts w:hint="eastAsia"/>
          <w:color w:val="000000"/>
          <w:sz w:val="24"/>
        </w:rPr>
        <w:t xml:space="preserve">5.1 </w:t>
      </w:r>
      <w:r>
        <w:rPr>
          <w:rFonts w:hint="eastAsia" w:ascii="宋体" w:hAnsi="宋体"/>
          <w:color w:val="000000"/>
          <w:sz w:val="24"/>
        </w:rPr>
        <w:t xml:space="preserve"> (3) 指定分包工程：</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rFonts w:hint="eastAsia"/>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rFonts w:hint="eastAsia"/>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rFonts w:hint="eastAsia"/>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rFonts w:hint="eastAsia"/>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rFonts w:hint="eastAsia"/>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rFonts w:hint="eastAsia"/>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rFonts w:hint="eastAsia"/>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rFonts w:hint="eastAsia"/>
          <w:color w:val="000000"/>
          <w:sz w:val="24"/>
        </w:rPr>
      </w:pPr>
      <w:r>
        <w:rPr>
          <w:rFonts w:hint="eastAsia"/>
          <w:color w:val="000000"/>
          <w:sz w:val="24"/>
        </w:rPr>
        <w:t>支付期及支付方式的约定</w:t>
      </w:r>
    </w:p>
    <w:p>
      <w:pPr>
        <w:spacing w:line="360" w:lineRule="auto"/>
        <w:ind w:left="424" w:leftChars="202" w:right="258" w:rightChars="123" w:firstLine="93" w:firstLineChars="39"/>
        <w:rPr>
          <w:rFonts w:hint="eastAsia"/>
          <w:color w:val="000000"/>
          <w:sz w:val="24"/>
        </w:rPr>
      </w:pPr>
      <w:r>
        <w:rPr>
          <w:rFonts w:hint="eastAsia"/>
          <w:color w:val="000000"/>
          <w:sz w:val="24"/>
        </w:rPr>
        <w:t>(1) 工程价款支付期限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rPr>
          <w:rFonts w:hint="eastAsia"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p>
      <w:pPr>
        <w:spacing w:line="360" w:lineRule="auto"/>
        <w:ind w:left="424" w:leftChars="202" w:right="258" w:rightChars="123" w:firstLine="93" w:firstLineChars="39"/>
        <w:rPr>
          <w:rFonts w:hint="eastAsia"/>
          <w:color w:val="000000"/>
          <w:sz w:val="24"/>
        </w:rPr>
      </w:pPr>
      <w:r>
        <w:rPr>
          <w:rFonts w:hint="eastAsia"/>
          <w:color w:val="000000"/>
          <w:sz w:val="24"/>
        </w:rPr>
        <w:t>(2)  工程价款支付方式：</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rFonts w:hint="eastAsia"/>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rFonts w:hint="eastAsia"/>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rFonts w:hint="eastAsia"/>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rFonts w:hint="eastAsia"/>
          <w:color w:val="000000"/>
          <w:sz w:val="24"/>
        </w:rPr>
      </w:pPr>
      <w:r>
        <w:rPr>
          <w:rFonts w:hint="eastAsia"/>
          <w:color w:val="000000"/>
          <w:sz w:val="24"/>
        </w:rPr>
        <w:t>15.1  承包人有关工作的约定</w:t>
      </w:r>
    </w:p>
    <w:p>
      <w:pPr>
        <w:spacing w:line="360" w:lineRule="auto"/>
        <w:ind w:left="424" w:leftChars="202" w:right="258" w:rightChars="123" w:firstLine="93" w:firstLineChars="39"/>
        <w:rPr>
          <w:rFonts w:hint="eastAsia"/>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rFonts w:hint="eastAsia"/>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rFonts w:hint="eastAsia"/>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rFonts w:hint="eastAsia"/>
          <w:color w:val="000000"/>
          <w:sz w:val="24"/>
        </w:rPr>
      </w:pPr>
    </w:p>
    <w:p>
      <w:pPr>
        <w:numPr>
          <w:ilvl w:val="1"/>
          <w:numId w:val="4"/>
        </w:numPr>
        <w:spacing w:line="360" w:lineRule="auto"/>
        <w:ind w:left="424" w:leftChars="202" w:right="258" w:rightChars="123" w:firstLine="93" w:firstLineChars="39"/>
        <w:rPr>
          <w:rFonts w:hint="eastAsia"/>
          <w:color w:val="000000"/>
          <w:sz w:val="24"/>
        </w:rPr>
      </w:pPr>
      <w:r>
        <w:rPr>
          <w:rFonts w:hint="eastAsia"/>
          <w:color w:val="000000"/>
          <w:sz w:val="24"/>
        </w:rPr>
        <w:t>承包人负责的设计的约定</w:t>
      </w:r>
    </w:p>
    <w:p>
      <w:pPr>
        <w:spacing w:line="360" w:lineRule="auto"/>
        <w:ind w:left="424" w:leftChars="202" w:right="258" w:rightChars="123" w:firstLine="93" w:firstLineChars="39"/>
        <w:rPr>
          <w:rFonts w:hint="eastAsia"/>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rFonts w:hint="eastAsia"/>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rFonts w:hint="eastAsia"/>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rFonts w:hint="eastAsia"/>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rFonts w:hint="eastAsia"/>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w:t>
      </w:r>
    </w:p>
    <w:p>
      <w:pPr>
        <w:spacing w:line="360" w:lineRule="auto"/>
        <w:ind w:left="424" w:leftChars="202" w:right="258" w:rightChars="123" w:firstLine="93" w:firstLineChars="39"/>
        <w:rPr>
          <w:rFonts w:hint="eastAsia"/>
          <w:color w:val="000000"/>
          <w:sz w:val="24"/>
        </w:rPr>
      </w:pPr>
      <w:r>
        <w:rPr>
          <w:rFonts w:hint="eastAsia"/>
          <w:color w:val="000000"/>
          <w:sz w:val="24"/>
        </w:rPr>
        <w:t>邮政编码：                         联系电话：</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color w:val="000000"/>
          <w:sz w:val="24"/>
        </w:rPr>
        <w:t>联系电话：                               传真号码：</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rFonts w:hint="eastAsia"/>
          <w:color w:val="000000"/>
          <w:sz w:val="24"/>
        </w:rPr>
      </w:pPr>
      <w:r>
        <w:rPr>
          <w:rFonts w:hint="eastAsia"/>
          <w:color w:val="000000"/>
          <w:sz w:val="24"/>
        </w:rPr>
        <w:t>20.1  承包人任命（            ）为承包人代表，其通讯联络地址如下：</w:t>
      </w:r>
    </w:p>
    <w:p>
      <w:pPr>
        <w:spacing w:line="360" w:lineRule="auto"/>
        <w:ind w:left="424" w:leftChars="202" w:right="258" w:rightChars="123" w:firstLine="93" w:firstLineChars="39"/>
        <w:rPr>
          <w:rFonts w:hint="eastAsia"/>
          <w:color w:val="000000"/>
          <w:sz w:val="24"/>
        </w:rPr>
      </w:pPr>
      <w:r>
        <w:rPr>
          <w:rFonts w:hint="eastAsia"/>
          <w:color w:val="000000"/>
          <w:sz w:val="24"/>
        </w:rPr>
        <w:t>联系电话：</w:t>
      </w:r>
    </w:p>
    <w:p>
      <w:pPr>
        <w:spacing w:line="360" w:lineRule="auto"/>
        <w:ind w:left="424" w:leftChars="202" w:right="258" w:rightChars="123" w:firstLine="93" w:firstLineChars="39"/>
        <w:rPr>
          <w:rFonts w:hint="eastAsia"/>
          <w:color w:val="000000"/>
          <w:sz w:val="24"/>
        </w:rPr>
      </w:pPr>
      <w:r>
        <w:rPr>
          <w:rFonts w:hint="eastAsia"/>
          <w:color w:val="000000"/>
          <w:sz w:val="24"/>
        </w:rPr>
        <w:t>通讯地址：                                   邮政编码：</w:t>
      </w:r>
    </w:p>
    <w:p>
      <w:pPr>
        <w:pStyle w:val="24"/>
        <w:ind w:left="424" w:leftChars="202" w:right="258" w:rightChars="123" w:firstLine="81" w:firstLineChars="39"/>
        <w:rPr>
          <w:rFonts w:hint="eastAsia"/>
          <w:color w:val="000000"/>
        </w:rPr>
      </w:pPr>
    </w:p>
    <w:p>
      <w:pPr>
        <w:spacing w:line="360" w:lineRule="auto"/>
        <w:ind w:left="424" w:leftChars="202" w:right="258" w:rightChars="123" w:firstLine="93" w:firstLineChars="39"/>
        <w:rPr>
          <w:rFonts w:hint="eastAsia"/>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rFonts w:hint="eastAsia"/>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21、指定分包人</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18"/>
        <w:tabs>
          <w:tab w:val="left" w:pos="6495"/>
        </w:tabs>
        <w:adjustRightInd w:val="0"/>
        <w:snapToGrid w:val="0"/>
        <w:spacing w:line="440" w:lineRule="exact"/>
        <w:ind w:left="424" w:leftChars="202" w:right="258" w:rightChars="123" w:firstLine="93" w:firstLineChars="39"/>
        <w:rPr>
          <w:rFonts w:hint="eastAsia"/>
          <w:color w:val="000000"/>
          <w:sz w:val="24"/>
        </w:rPr>
      </w:pPr>
      <w:r>
        <w:rPr>
          <w:rFonts w:hint="eastAsia"/>
          <w:color w:val="000000"/>
          <w:sz w:val="24"/>
        </w:rPr>
        <w:t>承包人不得对本工程进行转包，若出现转包，发包人有权终止合同、冻结工程价款；</w:t>
      </w:r>
      <w:r>
        <w:rPr>
          <w:color w:val="000000"/>
          <w:sz w:val="24"/>
        </w:rPr>
        <mc:AlternateContent>
          <mc:Choice Requires="wpc">
            <w:drawing>
              <wp:inline distT="0" distB="0" distL="114300" distR="114300">
                <wp:extent cx="5600700" cy="3268980"/>
                <wp:effectExtent l="0" t="0" r="0" b="0"/>
                <wp:docPr id="1"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o:spt="203" style="height:257.4pt;width:441pt;" coordsize="5600700,3268980" editas="canvas"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rKK&#10;A9YAAAAFAQAADwAAAAAAAAABACAAAAAiAAAAZHJzL2Rvd25yZXYueG1sUEsBAhQAFAAAAAgAh07i&#10;QDlsTrt5AQAADwMAAA4AAAAAAAAAAQAgAAAAJQEAAGRycy9lMm9Eb2MueG1sUEsFBgAAAAAGAAYA&#10;WQEAABAFAAAAAA==&#10;">
                <o:lock v:ext="edit" aspectratio="f"/>
                <v:shape id="画布 6" o:spid="_x0000_s1026" style="position:absolute;left:0;top:0;height:3268980;width:5600700;" filled="f" stroked="f" coordsize="21600,21600"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N6yigP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rFonts w:hint="eastAsia"/>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rFonts w:hint="eastAsia"/>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rFonts w:hint="eastAsia"/>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rFonts w:hint="eastAsia"/>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rFonts w:hint="eastAsia"/>
          <w:color w:val="000000"/>
          <w:sz w:val="24"/>
        </w:rPr>
      </w:pPr>
      <w:r>
        <w:rPr>
          <w:rFonts w:hint="eastAsia"/>
          <w:color w:val="000000"/>
          <w:sz w:val="24"/>
        </w:rPr>
        <w:t>(1) 支付担保的金额：（   无   ）</w:t>
      </w:r>
    </w:p>
    <w:p>
      <w:pPr>
        <w:spacing w:line="360" w:lineRule="auto"/>
        <w:ind w:left="424" w:leftChars="202" w:right="258" w:rightChars="123" w:firstLine="93" w:firstLineChars="39"/>
        <w:rPr>
          <w:rFonts w:hint="eastAsia"/>
          <w:color w:val="000000"/>
          <w:sz w:val="24"/>
        </w:rPr>
      </w:pPr>
      <w:r>
        <w:rPr>
          <w:rFonts w:hint="eastAsia"/>
          <w:color w:val="000000"/>
          <w:sz w:val="24"/>
        </w:rPr>
        <w:t>(2) 提供支付担保的时间：无</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rFonts w:hint="eastAsia"/>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rFonts w:hint="eastAsia"/>
          <w:color w:val="000000"/>
          <w:sz w:val="24"/>
        </w:rPr>
      </w:pPr>
      <w:r>
        <w:rPr>
          <w:rFonts w:hint="eastAsia"/>
          <w:color w:val="000000"/>
          <w:sz w:val="24"/>
        </w:rPr>
        <w:t>(3) 出具支付担保的银行：无</w:t>
      </w:r>
    </w:p>
    <w:p>
      <w:pPr>
        <w:spacing w:line="360" w:lineRule="auto"/>
        <w:ind w:left="424" w:leftChars="202" w:right="258" w:rightChars="123" w:firstLine="93" w:firstLineChars="39"/>
        <w:rPr>
          <w:rFonts w:hint="eastAsia"/>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26.1（4）不可抗力的其他</w:t>
      </w:r>
      <w:r>
        <w:rPr>
          <w:rFonts w:hint="eastAsia" w:ascii="宋体" w:hAnsi="宋体"/>
          <w:color w:val="000000"/>
          <w:sz w:val="24"/>
        </w:rPr>
        <w:t>情</w:t>
      </w:r>
      <w:r>
        <w:rPr>
          <w:rFonts w:hint="eastAsia"/>
          <w:color w:val="000000"/>
          <w:sz w:val="24"/>
        </w:rPr>
        <w:t>形：工程移交前由于台风、暴雨等天气原因引起的损失由承包人承担</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rFonts w:hint="eastAsia"/>
          <w:color w:val="000000"/>
          <w:sz w:val="24"/>
        </w:rPr>
      </w:pPr>
      <w:r>
        <w:rPr>
          <w:rFonts w:hint="eastAsia"/>
          <w:color w:val="000000"/>
          <w:sz w:val="24"/>
        </w:rPr>
        <w:t>27.1  发包人委托承包人办理保险事项有：</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rFonts w:hint="eastAsia"/>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rFonts w:hint="eastAsia"/>
          <w:color w:val="000000"/>
          <w:sz w:val="24"/>
        </w:rPr>
      </w:pPr>
      <w:bookmarkStart w:id="1" w:name="_GoBack"/>
      <w:bookmarkEnd w:id="1"/>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rFonts w:hint="eastAsia"/>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rFonts w:hint="eastAsia"/>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rFonts w:hint="eastAsia"/>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rPr>
          <w:rFonts w:hint="eastAsia"/>
          <w:color w:val="000000"/>
          <w:sz w:val="24"/>
        </w:rPr>
      </w:pPr>
      <w:r>
        <w:rPr>
          <w:rFonts w:hint="eastAsia"/>
          <w:color w:val="000000"/>
          <w:sz w:val="24"/>
        </w:rPr>
        <w:t>31.1  合同工程工期：（ ）天。</w:t>
      </w:r>
    </w:p>
    <w:p>
      <w:pPr>
        <w:spacing w:line="360" w:lineRule="auto"/>
        <w:ind w:left="424" w:leftChars="202" w:right="258" w:rightChars="123" w:firstLine="93" w:firstLineChars="39"/>
        <w:rPr>
          <w:rFonts w:hint="eastAsia"/>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napToGrid w:val="0"/>
        <w:spacing w:line="360" w:lineRule="auto"/>
        <w:ind w:right="11" w:firstLine="480"/>
        <w:rPr>
          <w:rFonts w:hint="eastAsia" w:ascii="宋体" w:hAnsi="宋体"/>
          <w:snapToGrid w:val="0"/>
          <w:color w:val="000000"/>
          <w:sz w:val="24"/>
          <w:szCs w:val="24"/>
        </w:rPr>
      </w:pPr>
    </w:p>
    <w:p>
      <w:pPr>
        <w:spacing w:line="360" w:lineRule="auto"/>
        <w:ind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rFonts w:hint="eastAsia"/>
          <w:color w:val="000000"/>
          <w:sz w:val="24"/>
        </w:rPr>
      </w:pPr>
      <w:r>
        <w:rPr>
          <w:rFonts w:hint="eastAsia"/>
          <w:color w:val="000000"/>
          <w:sz w:val="24"/>
        </w:rPr>
        <w:t>36.1工程质量标准：</w:t>
      </w:r>
      <w:r>
        <w:rPr>
          <w:rFonts w:hint="eastAsia"/>
          <w:color w:val="000000"/>
          <w:sz w:val="24"/>
          <w:u w:val="single"/>
        </w:rPr>
        <w:t>符合《工程施工质量验收规范》标准,必须达到合格工程。</w:t>
      </w:r>
    </w:p>
    <w:p>
      <w:pPr>
        <w:spacing w:line="360" w:lineRule="auto"/>
        <w:ind w:left="424" w:leftChars="202" w:right="258" w:rightChars="123" w:firstLine="93" w:firstLineChars="39"/>
        <w:rPr>
          <w:rFonts w:hint="eastAsia"/>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hint="eastAsia" w:ascii="黑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rFonts w:hint="eastAsia"/>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rFonts w:hint="eastAsia"/>
          <w:color w:val="000000"/>
          <w:sz w:val="24"/>
        </w:rPr>
      </w:pPr>
      <w:r>
        <w:rPr>
          <w:rFonts w:hint="eastAsia"/>
          <w:color w:val="000000"/>
          <w:sz w:val="24"/>
        </w:rPr>
        <w:t>中间验收部位包括：无</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rFonts w:hint="eastAsia"/>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hint="eastAsia" w:ascii="黑体" w:hAnsi="宋体" w:eastAsia="黑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rFonts w:hint="eastAsia"/>
          <w:color w:val="000000"/>
          <w:sz w:val="24"/>
        </w:rPr>
      </w:pPr>
      <w:r>
        <w:rPr>
          <w:rFonts w:hint="eastAsia"/>
          <w:color w:val="000000"/>
          <w:sz w:val="24"/>
        </w:rPr>
        <w:t>54.1  本合同暂列金额：（  ）元。</w:t>
      </w:r>
    </w:p>
    <w:p>
      <w:pPr>
        <w:spacing w:line="360" w:lineRule="auto"/>
        <w:ind w:left="424" w:leftChars="202" w:right="258" w:rightChars="123" w:firstLine="93" w:firstLineChars="39"/>
        <w:rPr>
          <w:rFonts w:hint="eastAsia"/>
          <w:color w:val="000000"/>
          <w:sz w:val="24"/>
        </w:rPr>
      </w:pPr>
      <w:r>
        <w:rPr>
          <w:rFonts w:hint="eastAsia"/>
          <w:color w:val="000000"/>
          <w:sz w:val="24"/>
        </w:rPr>
        <w:t>54.2  本合同暂估价：（）元。</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rFonts w:hint="eastAsia"/>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rFonts w:hint="eastAsia"/>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rFonts w:hint="eastAsia"/>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rFonts w:hint="eastAsia"/>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rFonts w:hint="eastAsia"/>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hint="eastAsia"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rFonts w:hint="eastAsia"/>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工程量的偏差；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hint="eastAsia"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月《广州地区建设工程常用材料综合价格（广州建设工程造价信息）》及202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w:t>
      </w:r>
      <w:r>
        <w:rPr>
          <w:rFonts w:hint="eastAsia" w:ascii="宋体" w:hAnsi="宋体"/>
          <w:color w:val="000000"/>
          <w:sz w:val="24"/>
          <w:lang w:val="en-US" w:eastAsia="zh-CN"/>
        </w:rPr>
        <w:t>2</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月《广州地区建设工程常用材料综合价格（广州建设工程造价信息）》对比，《广州地区建设工程常用材料综合价格》里没有的材料才选用对应施工当季度与202</w:t>
      </w:r>
      <w:r>
        <w:rPr>
          <w:rFonts w:hint="eastAsia" w:ascii="宋体" w:hAnsi="宋体"/>
          <w:color w:val="000000"/>
          <w:sz w:val="24"/>
          <w:lang w:val="en-US" w:eastAsia="zh-CN"/>
        </w:rPr>
        <w:t>2</w:t>
      </w:r>
      <w:r>
        <w:rPr>
          <w:rFonts w:hint="eastAsia" w:ascii="宋体" w:hAnsi="宋体"/>
          <w:color w:val="000000"/>
          <w:sz w:val="24"/>
        </w:rPr>
        <w:t>年第</w:t>
      </w:r>
      <w:r>
        <w:rPr>
          <w:rFonts w:hint="eastAsia" w:ascii="宋体" w:hAnsi="宋体"/>
          <w:color w:val="000000"/>
          <w:sz w:val="24"/>
          <w:lang w:val="en-US" w:eastAsia="zh-CN"/>
        </w:rPr>
        <w:t>3</w:t>
      </w:r>
      <w:r>
        <w:rPr>
          <w:rFonts w:hint="eastAsia" w:ascii="宋体" w:hAnsi="宋体"/>
          <w:color w:val="000000"/>
          <w:sz w:val="24"/>
        </w:rPr>
        <w:t>季度《广州地区建设工程材料（设备）厂商价格信息》对比。）</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3、设计变更价款的结算方法：</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18"/>
        <w:ind w:left="424" w:leftChars="202" w:right="258" w:rightChars="123" w:firstLine="93" w:firstLineChars="39"/>
        <w:rPr>
          <w:rFonts w:hint="eastAsia"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int="eastAsia" w:hAnsi="宋体"/>
          <w:color w:val="000000"/>
          <w:sz w:val="24"/>
          <w:szCs w:val="24"/>
        </w:rPr>
      </w:pPr>
      <w:r>
        <w:rPr>
          <w:rFonts w:hint="eastAsia" w:hAnsi="宋体"/>
          <w:color w:val="000000"/>
          <w:sz w:val="24"/>
          <w:szCs w:val="24"/>
        </w:rPr>
        <w:t>③各项目工程数量减少的，其减少项目的单价按投标文件（修正后）的单价。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（3）设计增加项目按以下规定执行：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①原报价清单中已有的项目单价套用相应的项目单价；</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②原报价清单中相近的项目的单价取用换算方式套用；</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rFonts w:hint="eastAsia"/>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18"/>
        <w:ind w:left="424" w:leftChars="202" w:right="258" w:rightChars="123" w:firstLine="93" w:firstLineChars="39"/>
        <w:rPr>
          <w:rFonts w:hint="eastAsia"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60、工程变更价款的确定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rFonts w:hint="eastAsia"/>
          <w:color w:val="000000"/>
          <w:sz w:val="24"/>
        </w:rPr>
      </w:pPr>
      <w:r>
        <w:rPr>
          <w:rFonts w:hint="eastAsia"/>
          <w:color w:val="000000"/>
          <w:sz w:val="24"/>
        </w:rPr>
        <w:t>62.2 约定利率</w:t>
      </w:r>
    </w:p>
    <w:p>
      <w:pPr>
        <w:spacing w:line="360" w:lineRule="auto"/>
        <w:ind w:left="424" w:leftChars="202" w:right="258" w:rightChars="123" w:firstLine="93" w:firstLineChars="39"/>
        <w:rPr>
          <w:rFonts w:hint="eastAsia"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hAnsi="宋体"/>
          <w:color w:val="000000"/>
          <w:sz w:val="24"/>
        </w:rPr>
        <w:t>按照中国人民银行发布的同期同类贷款利率。</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rFonts w:hint="eastAsia"/>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rFonts w:hint="eastAsia"/>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hint="eastAsia"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元 </w:t>
      </w:r>
      <w:r>
        <w:rPr>
          <w:rFonts w:hint="eastAsia"/>
          <w:color w:val="000000"/>
          <w:sz w:val="24"/>
        </w:rPr>
        <w:t>，人民币大写共</w:t>
      </w:r>
      <w:r>
        <w:rPr>
          <w:rFonts w:hint="eastAsia"/>
          <w:color w:val="000000"/>
          <w:sz w:val="24"/>
          <w:u w:val="single"/>
        </w:rPr>
        <w:t xml:space="preserve">：      </w:t>
      </w:r>
      <w:r>
        <w:rPr>
          <w:rFonts w:hint="eastAsia"/>
          <w:color w:val="000000"/>
          <w:sz w:val="24"/>
        </w:rPr>
        <w:t>），其支付办法及抵扣方式按本条有关规定。</w:t>
      </w:r>
    </w:p>
    <w:p>
      <w:pPr>
        <w:spacing w:line="360" w:lineRule="auto"/>
        <w:ind w:left="424" w:leftChars="202" w:right="258" w:rightChars="123" w:firstLine="93" w:firstLineChars="39"/>
        <w:rPr>
          <w:rFonts w:hint="eastAsia"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     ）</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rFonts w:hint="eastAsia"/>
          <w:color w:val="000000"/>
          <w:sz w:val="24"/>
        </w:rPr>
      </w:pPr>
      <w:r>
        <w:rPr>
          <w:rFonts w:hint="eastAsia"/>
          <w:color w:val="000000"/>
          <w:sz w:val="24"/>
        </w:rPr>
        <w:t>63.4  预付款抵扣办法：</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hint="eastAsia"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rFonts w:hint="eastAsia"/>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rFonts w:hint="eastAsia"/>
          <w:color w:val="000000"/>
          <w:sz w:val="24"/>
        </w:rPr>
      </w:pPr>
      <w:r>
        <w:rPr>
          <w:rFonts w:hint="eastAsia"/>
          <w:color w:val="000000"/>
          <w:sz w:val="24"/>
        </w:rPr>
        <w:t>(2)  安全防护、文明施工措施费的总额，人民币小写共：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        ）元。</w:t>
      </w:r>
    </w:p>
    <w:p>
      <w:pPr>
        <w:tabs>
          <w:tab w:val="left" w:pos="1134"/>
        </w:tabs>
        <w:spacing w:line="360" w:lineRule="auto"/>
        <w:ind w:left="424" w:leftChars="202" w:right="258" w:rightChars="123" w:firstLine="93" w:firstLineChars="39"/>
        <w:rPr>
          <w:rFonts w:hint="eastAsia"/>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rFonts w:hint="eastAsia"/>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rFonts w:hint="eastAsia"/>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rFonts w:hint="eastAsia"/>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rFonts w:hint="eastAsia"/>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rFonts w:hint="eastAsia"/>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rFonts w:hint="eastAsia"/>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rFonts w:hint="eastAsia"/>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rFonts w:hint="eastAsia"/>
          <w:color w:val="000000"/>
          <w:sz w:val="24"/>
        </w:rPr>
      </w:pPr>
      <w:r>
        <w:rPr>
          <w:rFonts w:hint="eastAsia"/>
          <w:color w:val="000000"/>
          <w:sz w:val="24"/>
        </w:rPr>
        <w:t>67.1  结算的程序和时限：</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hint="eastAsia"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rFonts w:hint="eastAsia"/>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rFonts w:hint="eastAsia"/>
          <w:color w:val="000000"/>
          <w:sz w:val="24"/>
        </w:rPr>
      </w:pPr>
      <w:r>
        <w:rPr>
          <w:rFonts w:hint="eastAsia"/>
          <w:color w:val="000000"/>
          <w:sz w:val="24"/>
        </w:rPr>
        <w:t>(1)  质量保证金的金额</w:t>
      </w:r>
    </w:p>
    <w:p>
      <w:pPr>
        <w:spacing w:line="360" w:lineRule="auto"/>
        <w:ind w:left="424" w:leftChars="202" w:right="258" w:rightChars="123" w:firstLine="93" w:firstLineChars="39"/>
        <w:rPr>
          <w:rFonts w:hint="eastAsia"/>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rFonts w:hint="eastAsia"/>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rFonts w:hint="eastAsia"/>
          <w:color w:val="000000"/>
          <w:sz w:val="24"/>
        </w:rPr>
      </w:pPr>
      <w:r>
        <w:rPr>
          <w:rFonts w:hint="eastAsia"/>
          <w:color w:val="000000"/>
          <w:sz w:val="24"/>
        </w:rPr>
        <w:t>(2)  质量保证金的扣留：</w:t>
      </w:r>
    </w:p>
    <w:p>
      <w:pPr>
        <w:spacing w:line="360" w:lineRule="auto"/>
        <w:ind w:left="424" w:leftChars="202" w:right="258" w:rightChars="123" w:firstLine="93" w:firstLineChars="39"/>
        <w:rPr>
          <w:rFonts w:hint="eastAsia"/>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rFonts w:hint="eastAsia"/>
          <w:color w:val="000000"/>
          <w:sz w:val="24"/>
        </w:rPr>
      </w:pPr>
      <w:r>
        <w:rPr>
          <w:rFonts w:hint="eastAsia"/>
          <w:color w:val="000000"/>
          <w:sz w:val="24"/>
        </w:rPr>
        <w:t>69.4  争议或认定机构</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rFonts w:hint="eastAsia"/>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hint="eastAsia" w:ascii="宋体" w:hAnsi="宋体"/>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rFonts w:hint="eastAsia"/>
          <w:color w:val="000000"/>
          <w:sz w:val="24"/>
        </w:rPr>
      </w:pPr>
      <w:r>
        <w:rPr>
          <w:rFonts w:hint="eastAsia"/>
          <w:color w:val="000000"/>
          <w:sz w:val="24"/>
        </w:rPr>
        <w:t>保密信息的提供时间：</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rFonts w:hint="eastAsia"/>
          <w:color w:val="000000"/>
          <w:sz w:val="24"/>
        </w:rPr>
      </w:pPr>
      <w:r>
        <w:rPr>
          <w:rFonts w:hint="eastAsia"/>
          <w:color w:val="000000"/>
          <w:sz w:val="24"/>
        </w:rPr>
        <w:t>76.1  合同文本的提供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hint="eastAsia"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numPr>
          <w:ilvl w:val="1"/>
          <w:numId w:val="13"/>
        </w:numPr>
        <w:spacing w:line="360" w:lineRule="auto"/>
        <w:ind w:left="424" w:leftChars="202" w:right="258" w:rightChars="123" w:firstLine="93" w:firstLineChars="39"/>
        <w:rPr>
          <w:rFonts w:hint="eastAsia"/>
          <w:color w:val="000000"/>
          <w:sz w:val="24"/>
        </w:rPr>
      </w:pPr>
      <w:r>
        <w:rPr>
          <w:rFonts w:hint="eastAsia"/>
          <w:color w:val="000000"/>
          <w:sz w:val="24"/>
        </w:rPr>
        <w:t>合同副本的份数（拾）份，其中发包人（伍）份，承包人（伍）份。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4"/>
        </w:numPr>
        <w:snapToGrid w:val="0"/>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4"/>
        </w:numPr>
        <w:spacing w:line="320" w:lineRule="atLeast"/>
        <w:ind w:right="258" w:rightChars="123"/>
        <w:rPr>
          <w:rFonts w:hint="eastAsia"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4"/>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36"/>
        <w:numPr>
          <w:ilvl w:val="0"/>
          <w:numId w:val="15"/>
        </w:numPr>
        <w:spacing w:before="0" w:after="0" w:line="320" w:lineRule="atLeast"/>
        <w:ind w:left="424" w:leftChars="202" w:right="258" w:rightChars="123" w:firstLine="93" w:firstLineChars="39"/>
        <w:jc w:val="both"/>
        <w:rPr>
          <w:rFonts w:hint="eastAsia"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未戴安全帽：个人100元/次，公司1000元/次；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高空作业未戴安全带：个人100元/次，公司1000元/次；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洞口及临边未加保护：个人100元/次，公司1000元/次；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在工地现场吸烟：个人100元/次，公司1000元/次；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在工地场睡觉：个人100元/次，公司1000元/次；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在工地现场大小便：个人100元/次，公司1000元/次；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酒后进入工地：个人100元/次，公司1000元/次；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乱扔杂物：个人100元/次，公司1000元/次；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打架：个人100元/次，公司1000元/次；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偷窃：个人100元/次，公司1000元/次；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破坏成品：个人100元/次，公司1000元/次；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6"/>
        </w:num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hint="eastAsia"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pStyle w:val="4"/>
        <w:spacing w:line="360" w:lineRule="auto"/>
        <w:ind w:left="424" w:leftChars="202" w:right="258" w:rightChars="123" w:firstLine="93" w:firstLineChars="39"/>
        <w:rPr>
          <w:rFonts w:hint="eastAsia" w:ascii="宋体" w:hAnsi="宋体" w:eastAsia="宋体"/>
          <w:color w:val="000000"/>
          <w:sz w:val="24"/>
          <w:szCs w:val="24"/>
        </w:rPr>
      </w:pPr>
    </w:p>
    <w:p>
      <w:pPr>
        <w:adjustRightInd w:val="0"/>
        <w:snapToGrid w:val="0"/>
        <w:spacing w:line="360" w:lineRule="auto"/>
        <w:ind w:left="424" w:leftChars="202" w:right="258" w:rightChars="123" w:firstLine="94" w:firstLineChars="39"/>
        <w:rPr>
          <w:rFonts w:hint="eastAsia"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楷体_GB2312"/>
          <w:color w:val="000000"/>
          <w:sz w:val="24"/>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u w:val="single"/>
        </w:rPr>
      </w:pPr>
      <w:r>
        <w:rPr>
          <w:rFonts w:hint="eastAsia"/>
          <w:color w:val="000000"/>
          <w:sz w:val="24"/>
        </w:rPr>
        <w:t>承包人：（全称）</w:t>
      </w:r>
      <w:r>
        <w:rPr>
          <w:rFonts w:hint="eastAsia"/>
          <w:color w:val="000000"/>
          <w:sz w:val="24"/>
          <w:u w:val="single"/>
        </w:rPr>
        <w:t xml:space="preserve"> </w:t>
      </w:r>
    </w:p>
    <w:p>
      <w:pPr>
        <w:adjustRightInd w:val="0"/>
        <w:snapToGrid w:val="0"/>
        <w:spacing w:line="560" w:lineRule="exact"/>
        <w:ind w:left="424" w:leftChars="202" w:right="258" w:rightChars="123" w:firstLine="93" w:firstLineChars="39"/>
        <w:rPr>
          <w:rFonts w:hint="eastAsia" w:ascii="宋体" w:hAnsi="宋体"/>
          <w:color w:val="000000"/>
          <w:szCs w:val="21"/>
          <w:u w:val="single"/>
        </w:rPr>
      </w:pPr>
      <w:r>
        <w:rPr>
          <w:rFonts w:hint="eastAsia"/>
          <w:color w:val="000000"/>
          <w:sz w:val="24"/>
        </w:rPr>
        <w:t>为保证</w:t>
      </w:r>
      <w:r>
        <w:rPr>
          <w:rFonts w:hint="eastAsia" w:ascii="宋体" w:hAnsi="宋体"/>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7"/>
        </w:numPr>
        <w:tabs>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adjustRightInd w:val="0"/>
        <w:snapToGrid w:val="0"/>
        <w:spacing w:line="560" w:lineRule="exact"/>
        <w:ind w:left="424" w:leftChars="202" w:right="258" w:rightChars="123" w:firstLine="93" w:firstLineChars="39"/>
        <w:rPr>
          <w:rFonts w:hint="eastAsia"/>
          <w:color w:val="000000"/>
          <w:sz w:val="24"/>
        </w:rPr>
      </w:pPr>
    </w:p>
    <w:p>
      <w:pPr>
        <w:numPr>
          <w:ilvl w:val="2"/>
          <w:numId w:val="17"/>
        </w:numPr>
        <w:tabs>
          <w:tab w:val="left" w:pos="540"/>
          <w:tab w:val="clear" w:pos="2460"/>
        </w:tabs>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rFonts w:hint="eastAsia"/>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rFonts w:hint="eastAsia"/>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hint="eastAsia"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hint="eastAsia"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ascii="宋体" w:hAnsi="华文中宋" w:eastAsia="楷体_GB2312"/>
          <w:color w:val="000000"/>
          <w:sz w:val="24"/>
          <w:lang w:eastAsia="zh-CN"/>
        </w:rPr>
      </w:pPr>
      <w:r>
        <w:rPr>
          <w:rFonts w:hint="eastAsia" w:ascii="宋体" w:hAnsi="华文中宋"/>
          <w:color w:val="000000"/>
          <w:sz w:val="24"/>
          <w:lang w:eastAsia="zh-CN"/>
        </w:rPr>
        <w:t>因湃电池科技有限公司</w:t>
      </w:r>
    </w:p>
    <w:p>
      <w:pPr>
        <w:adjustRightInd w:val="0"/>
        <w:snapToGrid w:val="0"/>
        <w:spacing w:line="560" w:lineRule="exact"/>
        <w:ind w:left="424" w:leftChars="202" w:right="258" w:rightChars="123" w:firstLine="93" w:firstLineChars="39"/>
        <w:rPr>
          <w:rFonts w:hint="eastAsia"/>
          <w:color w:val="000000"/>
          <w:sz w:val="24"/>
          <w:szCs w:val="36"/>
        </w:rPr>
      </w:pPr>
      <w:r>
        <w:rPr>
          <w:rFonts w:hint="eastAsia"/>
          <w:color w:val="000000"/>
          <w:sz w:val="24"/>
        </w:rPr>
        <w:t xml:space="preserve">             </w:t>
      </w: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rFonts w:hint="eastAsia"/>
          <w:color w:val="000000"/>
          <w:sz w:val="24"/>
        </w:rPr>
      </w:pPr>
    </w:p>
    <w:p>
      <w:pPr>
        <w:adjustRightInd w:val="0"/>
        <w:snapToGrid w:val="0"/>
        <w:spacing w:line="560" w:lineRule="exact"/>
        <w:ind w:left="424" w:leftChars="202" w:right="258" w:rightChars="123" w:firstLine="93" w:firstLineChars="39"/>
        <w:rPr>
          <w:rFonts w:hint="eastAsia"/>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rFonts w:hint="eastAsia"/>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eastAsia="楷体_GB2312"/>
          <w:color w:val="000000"/>
          <w:sz w:val="24"/>
          <w:u w:val="single"/>
          <w:lang w:eastAsia="zh-CN"/>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lang w:eastAsia="zh-CN"/>
        </w:rPr>
        <w:t>因湃电池科技有限公司</w:t>
      </w:r>
    </w:p>
    <w:p>
      <w:pPr>
        <w:tabs>
          <w:tab w:val="left" w:pos="6195"/>
        </w:tabs>
        <w:adjustRightInd w:val="0"/>
        <w:snapToGrid w:val="0"/>
        <w:spacing w:line="360" w:lineRule="auto"/>
        <w:ind w:left="424" w:leftChars="202" w:right="258" w:rightChars="123" w:firstLine="93" w:firstLineChars="39"/>
        <w:rPr>
          <w:rFonts w:hint="eastAsia"/>
          <w:color w:val="000000"/>
          <w:sz w:val="24"/>
          <w:szCs w:val="36"/>
          <w:u w:val="single"/>
        </w:rPr>
      </w:pPr>
      <w:r>
        <w:rPr>
          <w:rFonts w:hint="eastAsia"/>
          <w:color w:val="000000"/>
          <w:sz w:val="24"/>
        </w:rPr>
        <w:t>承包人：（全称）</w:t>
      </w:r>
      <w:r>
        <w:rPr>
          <w:rFonts w:hint="eastAsia"/>
          <w:color w:val="000000"/>
          <w:sz w:val="24"/>
          <w:u w:val="single"/>
        </w:rPr>
        <w:t xml:space="preserve">              </w:t>
      </w:r>
    </w:p>
    <w:p>
      <w:pPr>
        <w:spacing w:line="360" w:lineRule="auto"/>
        <w:ind w:left="424" w:leftChars="202" w:right="258" w:rightChars="123" w:firstLine="93" w:firstLineChars="39"/>
        <w:rPr>
          <w:rFonts w:hint="eastAsia"/>
          <w:color w:val="000000"/>
          <w:sz w:val="24"/>
          <w:u w:val="single"/>
        </w:rPr>
      </w:pPr>
    </w:p>
    <w:p>
      <w:pPr>
        <w:spacing w:line="360" w:lineRule="auto"/>
        <w:ind w:left="424" w:leftChars="202" w:right="258" w:rightChars="123" w:firstLine="93" w:firstLineChars="39"/>
        <w:rPr>
          <w:rFonts w:hint="eastAsia"/>
          <w:color w:val="000000"/>
          <w:sz w:val="24"/>
        </w:rPr>
      </w:pPr>
    </w:p>
    <w:p>
      <w:pPr>
        <w:spacing w:line="360" w:lineRule="auto"/>
        <w:ind w:left="424" w:leftChars="202" w:right="258" w:rightChars="123" w:firstLine="93" w:firstLineChars="39"/>
        <w:rPr>
          <w:rFonts w:hint="eastAsia"/>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rFonts w:hint="eastAsia"/>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rFonts w:hint="eastAsia"/>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rFonts w:hint="eastAsia"/>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rFonts w:hint="eastAsia"/>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rFonts w:hint="eastAsia"/>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rFonts w:hint="eastAsia"/>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2  发包人义务</w:t>
      </w:r>
    </w:p>
    <w:p>
      <w:pPr>
        <w:spacing w:line="360" w:lineRule="auto"/>
        <w:ind w:left="424" w:leftChars="202" w:right="258" w:rightChars="123" w:firstLine="93" w:firstLineChars="39"/>
        <w:rPr>
          <w:rFonts w:hint="eastAsia"/>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rFonts w:hint="eastAsia"/>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rFonts w:hint="eastAsia"/>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rFonts w:hint="eastAsia"/>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rFonts w:hint="eastAsia"/>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rFonts w:hint="eastAsia"/>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3  承包人义务</w:t>
      </w:r>
    </w:p>
    <w:p>
      <w:pPr>
        <w:spacing w:line="360" w:lineRule="auto"/>
        <w:ind w:left="424" w:leftChars="202" w:right="258" w:rightChars="123" w:firstLine="93" w:firstLineChars="39"/>
        <w:rPr>
          <w:rFonts w:hint="eastAsia"/>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rFonts w:hint="eastAsia"/>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rFonts w:hint="eastAsia"/>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rFonts w:hint="eastAsia"/>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rFonts w:hint="eastAsia"/>
          <w:b/>
          <w:bCs/>
          <w:color w:val="000000"/>
          <w:sz w:val="24"/>
        </w:rPr>
      </w:pPr>
      <w:r>
        <w:rPr>
          <w:rFonts w:hint="eastAsia"/>
          <w:b/>
          <w:bCs/>
          <w:color w:val="000000"/>
          <w:sz w:val="24"/>
        </w:rPr>
        <w:t>4  违约责任</w:t>
      </w:r>
    </w:p>
    <w:p>
      <w:pPr>
        <w:spacing w:line="360" w:lineRule="auto"/>
        <w:ind w:left="424" w:leftChars="202" w:right="258" w:rightChars="123" w:firstLine="93" w:firstLineChars="39"/>
        <w:rPr>
          <w:rFonts w:hint="eastAsia"/>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rFonts w:hint="eastAsia"/>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5 双方约定</w:t>
      </w:r>
    </w:p>
    <w:p>
      <w:pPr>
        <w:pStyle w:val="18"/>
        <w:spacing w:line="360" w:lineRule="auto"/>
        <w:ind w:left="424" w:leftChars="202" w:right="258" w:rightChars="123" w:firstLine="78" w:firstLineChars="39"/>
        <w:rPr>
          <w:rFonts w:hint="eastAsia"/>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6  合同生效</w:t>
      </w:r>
    </w:p>
    <w:p>
      <w:pPr>
        <w:spacing w:line="360" w:lineRule="auto"/>
        <w:ind w:left="424" w:leftChars="202" w:right="258" w:rightChars="123" w:firstLine="93" w:firstLineChars="39"/>
        <w:rPr>
          <w:rFonts w:hint="eastAsia"/>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rFonts w:hint="eastAsia"/>
          <w:color w:val="000000"/>
          <w:sz w:val="24"/>
        </w:rPr>
      </w:pPr>
      <w:r>
        <w:rPr>
          <w:rFonts w:hint="eastAsia"/>
          <w:color w:val="000000"/>
          <w:sz w:val="24"/>
        </w:rPr>
        <w:t>本合同作为《       》施工合同的附件，与施工合同具有同等的法律效力，经双方签署后生效。</w:t>
      </w:r>
    </w:p>
    <w:p>
      <w:pPr>
        <w:spacing w:line="360" w:lineRule="auto"/>
        <w:ind w:left="424" w:leftChars="202" w:right="258" w:rightChars="123" w:firstLine="94" w:firstLineChars="39"/>
        <w:rPr>
          <w:rFonts w:hint="eastAsia"/>
          <w:b/>
          <w:bCs/>
          <w:color w:val="000000"/>
          <w:sz w:val="24"/>
        </w:rPr>
      </w:pPr>
      <w:r>
        <w:rPr>
          <w:rFonts w:hint="eastAsia"/>
          <w:b/>
          <w:bCs/>
          <w:color w:val="000000"/>
          <w:sz w:val="24"/>
        </w:rPr>
        <w:t>8  合同份数</w:t>
      </w:r>
    </w:p>
    <w:p>
      <w:pPr>
        <w:spacing w:line="360" w:lineRule="auto"/>
        <w:ind w:left="424" w:leftChars="202" w:right="258" w:rightChars="123" w:firstLine="93" w:firstLineChars="39"/>
        <w:rPr>
          <w:rFonts w:hint="eastAsia"/>
          <w:color w:val="000000"/>
          <w:sz w:val="24"/>
        </w:rPr>
      </w:pPr>
      <w:r>
        <w:rPr>
          <w:rFonts w:hint="eastAsia"/>
          <w:color w:val="000000"/>
          <w:sz w:val="24"/>
        </w:rPr>
        <w:t>本合同一式</w:t>
      </w:r>
      <w:r>
        <w:rPr>
          <w:rFonts w:hint="eastAsia"/>
          <w:color w:val="000000"/>
          <w:sz w:val="24"/>
          <w:u w:val="single"/>
        </w:rPr>
        <w:t xml:space="preserve"> </w:t>
      </w:r>
      <w:r>
        <w:rPr>
          <w:color w:val="000000"/>
          <w:sz w:val="24"/>
          <w:u w:val="single"/>
        </w:rPr>
        <w:t>12</w:t>
      </w:r>
      <w:r>
        <w:rPr>
          <w:rFonts w:hint="eastAsia"/>
          <w:color w:val="000000"/>
          <w:sz w:val="24"/>
          <w:u w:val="single"/>
        </w:rPr>
        <w:t xml:space="preserve"> </w:t>
      </w:r>
      <w:r>
        <w:rPr>
          <w:rFonts w:hint="eastAsia"/>
          <w:color w:val="000000"/>
          <w:sz w:val="24"/>
        </w:rPr>
        <w:t>份，发包人执</w:t>
      </w:r>
      <w:r>
        <w:rPr>
          <w:rFonts w:hint="eastAsia"/>
          <w:color w:val="000000"/>
          <w:sz w:val="24"/>
          <w:u w:val="single"/>
        </w:rPr>
        <w:t xml:space="preserve"> </w:t>
      </w:r>
      <w:r>
        <w:rPr>
          <w:color w:val="000000"/>
          <w:sz w:val="24"/>
          <w:u w:val="single"/>
        </w:rPr>
        <w:t>6</w:t>
      </w:r>
      <w:r>
        <w:rPr>
          <w:rFonts w:hint="eastAsia"/>
          <w:color w:val="000000"/>
          <w:sz w:val="24"/>
          <w:u w:val="single"/>
        </w:rPr>
        <w:t xml:space="preserve"> </w:t>
      </w:r>
      <w:r>
        <w:rPr>
          <w:rFonts w:hint="eastAsia"/>
          <w:color w:val="000000"/>
          <w:sz w:val="24"/>
        </w:rPr>
        <w:t>份，承包人执</w:t>
      </w:r>
      <w:r>
        <w:rPr>
          <w:rFonts w:hint="eastAsia"/>
          <w:color w:val="000000"/>
          <w:sz w:val="24"/>
          <w:u w:val="single"/>
        </w:rPr>
        <w:t xml:space="preserve"> </w:t>
      </w:r>
      <w:r>
        <w:rPr>
          <w:color w:val="000000"/>
          <w:sz w:val="24"/>
          <w:u w:val="single"/>
        </w:rPr>
        <w:t>6</w:t>
      </w:r>
      <w:r>
        <w:rPr>
          <w:rFonts w:hint="eastAsia"/>
          <w:color w:val="000000"/>
          <w:sz w:val="24"/>
        </w:rPr>
        <w:t>份。</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szCs w:val="36"/>
        </w:rPr>
      </w:pPr>
      <w:r>
        <w:rPr>
          <w:rFonts w:hint="eastAsia" w:ascii="宋体" w:hAnsi="华文中宋"/>
          <w:color w:val="000000"/>
          <w:sz w:val="24"/>
          <w:lang w:eastAsia="zh-CN"/>
        </w:rPr>
        <w:t>因湃电池科技有限公司</w:t>
      </w:r>
      <w:r>
        <w:rPr>
          <w:rFonts w:hint="eastAsia" w:ascii="宋体" w:hAnsi="华文中宋"/>
          <w:color w:val="000000"/>
          <w:sz w:val="24"/>
        </w:rPr>
        <w:t xml:space="preserve">           </w:t>
      </w: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rFonts w:hint="eastAsia"/>
          <w:color w:val="000000"/>
          <w:sz w:val="24"/>
        </w:rPr>
      </w:pPr>
    </w:p>
    <w:p>
      <w:pPr>
        <w:adjustRightInd w:val="0"/>
        <w:snapToGrid w:val="0"/>
        <w:spacing w:line="360" w:lineRule="auto"/>
        <w:ind w:left="424" w:leftChars="202" w:right="258" w:rightChars="123" w:firstLine="93" w:firstLineChars="39"/>
        <w:rPr>
          <w:rFonts w:hint="eastAsia"/>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hint="eastAsia"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360" w:lineRule="auto"/>
        <w:ind w:left="424" w:leftChars="202" w:right="258" w:rightChars="123" w:firstLine="94" w:firstLineChars="39"/>
        <w:rPr>
          <w:rFonts w:hint="eastAsia" w:ascii="宋体" w:hAnsi="宋体"/>
          <w:b/>
          <w:color w:val="000000"/>
          <w:sz w:val="24"/>
          <w:szCs w:val="24"/>
        </w:rPr>
      </w:pPr>
    </w:p>
    <w:p>
      <w:pPr>
        <w:spacing w:line="276" w:lineRule="auto"/>
        <w:ind w:left="424" w:leftChars="202" w:right="258" w:rightChars="123" w:firstLine="94" w:firstLineChars="39"/>
        <w:jc w:val="left"/>
        <w:rPr>
          <w:rFonts w:hint="eastAsia"/>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rFonts w:hint="eastAsia"/>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rFonts w:hint="eastAsia"/>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rPr>
      </w:pPr>
      <w:r>
        <w:rPr>
          <w:rFonts w:hint="eastAsia" w:ascii="宋体" w:hAnsi="宋体"/>
          <w:color w:val="000000"/>
          <w:szCs w:val="21"/>
        </w:rPr>
        <w:t>甲方：</w:t>
      </w:r>
      <w:r>
        <w:rPr>
          <w:rFonts w:hint="eastAsia" w:ascii="宋体" w:hAnsi="宋体"/>
          <w:color w:val="000000"/>
          <w:sz w:val="24"/>
          <w:u w:val="single"/>
          <w:lang w:eastAsia="zh-CN"/>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81" w:firstLineChars="39"/>
        <w:rPr>
          <w:rFonts w:hint="eastAsia" w:ascii="宋体" w:hAnsi="宋体"/>
          <w:color w:val="000000"/>
          <w:szCs w:val="21"/>
          <w:u w:val="single"/>
        </w:rPr>
      </w:pPr>
      <w:r>
        <w:rPr>
          <w:rFonts w:hint="eastAsia" w:ascii="宋体" w:hAnsi="宋体"/>
          <w:color w:val="000000"/>
          <w:szCs w:val="21"/>
        </w:rPr>
        <w:t>乙方：</w:t>
      </w:r>
      <w:r>
        <w:rPr>
          <w:rFonts w:hint="eastAsia" w:ascii="宋体" w:hAnsi="宋体"/>
          <w:color w:val="000000"/>
          <w:sz w:val="24"/>
          <w:u w:val="single"/>
        </w:rPr>
        <w:t xml:space="preserve">             </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              》的附加协议，在主合同履行完毕半年后自动终止。</w:t>
      </w:r>
    </w:p>
    <w:p>
      <w:pPr>
        <w:spacing w:line="340" w:lineRule="exact"/>
        <w:ind w:left="424" w:leftChars="202" w:right="258" w:rightChars="123" w:firstLine="81" w:firstLineChars="39"/>
        <w:rPr>
          <w:rFonts w:hint="eastAsia" w:ascii="宋体" w:hAnsi="宋体"/>
          <w:color w:val="000000"/>
          <w:szCs w:val="21"/>
        </w:rPr>
      </w:pPr>
    </w:p>
    <w:p>
      <w:pPr>
        <w:pStyle w:val="21"/>
        <w:spacing w:line="400" w:lineRule="exact"/>
        <w:ind w:left="424" w:leftChars="202" w:right="258" w:rightChars="123" w:firstLine="110" w:firstLineChars="39"/>
        <w:jc w:val="center"/>
        <w:rPr>
          <w:rFonts w:hint="eastAsia" w:ascii="黑体" w:eastAsia="黑体"/>
          <w:b/>
          <w:bCs/>
          <w:color w:val="000000"/>
          <w:sz w:val="28"/>
          <w:szCs w:val="28"/>
        </w:rPr>
      </w:pPr>
      <w:r>
        <w:rPr>
          <w:rFonts w:hint="eastAsia" w:ascii="黑体" w:eastAsia="黑体"/>
          <w:b/>
          <w:bCs/>
          <w:color w:val="000000"/>
          <w:sz w:val="28"/>
          <w:szCs w:val="28"/>
        </w:rPr>
        <w:t>总 则</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1"/>
        <w:numPr>
          <w:ilvl w:val="0"/>
          <w:numId w:val="18"/>
        </w:numPr>
        <w:tabs>
          <w:tab w:val="clear" w:pos="960"/>
        </w:tabs>
        <w:spacing w:line="360" w:lineRule="exact"/>
        <w:ind w:left="424" w:leftChars="202" w:right="258" w:rightChars="123" w:firstLine="93" w:firstLineChars="39"/>
        <w:rPr>
          <w:rFonts w:hint="eastAsia"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一、安全（含生产、防火、交通安全）</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9"/>
        </w:numPr>
        <w:tabs>
          <w:tab w:val="left" w:pos="988"/>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二、综治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1"/>
        <w:numPr>
          <w:ilvl w:val="0"/>
          <w:numId w:val="20"/>
        </w:numPr>
        <w:tabs>
          <w:tab w:val="left" w:pos="846"/>
          <w:tab w:val="clear" w:pos="960"/>
        </w:tabs>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乙方应妥善保管自行的物资和设施。</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24"/>
        <w:numPr>
          <w:ilvl w:val="0"/>
          <w:numId w:val="20"/>
        </w:numPr>
        <w:tabs>
          <w:tab w:val="left" w:pos="846"/>
          <w:tab w:val="clear" w:pos="960"/>
        </w:tabs>
        <w:spacing w:after="0" w:line="360" w:lineRule="exact"/>
        <w:ind w:left="424" w:leftChars="202" w:right="258" w:rightChars="123" w:firstLine="93" w:firstLineChars="39"/>
        <w:rPr>
          <w:rFonts w:hint="eastAsia"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三、环保</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24"/>
        <w:numPr>
          <w:ilvl w:val="0"/>
          <w:numId w:val="21"/>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四、计划生育</w:t>
      </w:r>
    </w:p>
    <w:p>
      <w:pPr>
        <w:pStyle w:val="24"/>
        <w:spacing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1"/>
        <w:spacing w:line="400" w:lineRule="exact"/>
        <w:ind w:left="424" w:leftChars="202" w:right="258" w:rightChars="123" w:firstLine="94" w:firstLineChars="39"/>
        <w:rPr>
          <w:rFonts w:hint="eastAsia" w:hAnsi="宋体"/>
          <w:b/>
          <w:color w:val="000000"/>
          <w:sz w:val="24"/>
        </w:rPr>
      </w:pPr>
      <w:r>
        <w:rPr>
          <w:rFonts w:hint="eastAsia" w:hAnsi="宋体"/>
          <w:b/>
          <w:color w:val="000000"/>
          <w:sz w:val="24"/>
        </w:rPr>
        <w:t>五、其他</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24"/>
        <w:numPr>
          <w:ilvl w:val="0"/>
          <w:numId w:val="22"/>
        </w:numPr>
        <w:spacing w:after="0" w:line="360" w:lineRule="exact"/>
        <w:ind w:left="424" w:leftChars="202" w:right="258" w:rightChars="123" w:firstLine="93" w:firstLineChars="39"/>
        <w:rPr>
          <w:rFonts w:hint="eastAsia"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2"/>
        </w:numPr>
        <w:spacing w:line="36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1"/>
        <w:numPr>
          <w:ilvl w:val="0"/>
          <w:numId w:val="22"/>
        </w:numPr>
        <w:spacing w:line="36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本协议经双方代表签字盖章之日起生效。</w:t>
      </w:r>
    </w:p>
    <w:p>
      <w:pPr>
        <w:pStyle w:val="21"/>
        <w:numPr>
          <w:ilvl w:val="0"/>
          <w:numId w:val="22"/>
        </w:numPr>
        <w:spacing w:line="360" w:lineRule="exact"/>
        <w:ind w:left="424" w:leftChars="202" w:right="258" w:rightChars="123" w:firstLine="93" w:firstLineChars="39"/>
        <w:rPr>
          <w:rFonts w:hint="eastAsia" w:hAnsi="宋体"/>
          <w:color w:val="000000"/>
          <w:szCs w:val="21"/>
        </w:rPr>
      </w:pPr>
      <w:r>
        <w:rPr>
          <w:rFonts w:hint="eastAsia" w:ascii="楷体_GB2312" w:hAnsi="宋体"/>
          <w:color w:val="000000"/>
          <w:sz w:val="24"/>
        </w:rPr>
        <w:t>本协议一式</w:t>
      </w:r>
      <w:r>
        <w:rPr>
          <w:rFonts w:hint="eastAsia" w:ascii="楷体_GB2312" w:hAnsi="宋体"/>
          <w:color w:val="000000"/>
          <w:sz w:val="24"/>
          <w:lang w:eastAsia="zh-CN"/>
        </w:rPr>
        <w:t>十二</w:t>
      </w:r>
      <w:r>
        <w:rPr>
          <w:rFonts w:hint="eastAsia" w:ascii="楷体_GB2312" w:hAnsi="宋体"/>
          <w:color w:val="000000"/>
          <w:sz w:val="24"/>
        </w:rPr>
        <w:t>份，甲乙双方各执</w:t>
      </w:r>
      <w:r>
        <w:rPr>
          <w:rFonts w:hint="eastAsia" w:ascii="楷体_GB2312" w:hAnsi="宋体"/>
          <w:color w:val="000000"/>
          <w:sz w:val="24"/>
          <w:lang w:eastAsia="zh-CN"/>
        </w:rPr>
        <w:t>六</w:t>
      </w:r>
      <w:r>
        <w:rPr>
          <w:rFonts w:hint="eastAsia" w:ascii="楷体_GB2312" w:hAnsi="宋体"/>
          <w:color w:val="000000"/>
          <w:sz w:val="24"/>
        </w:rPr>
        <w:t>份。</w:t>
      </w:r>
    </w:p>
    <w:p>
      <w:pPr>
        <w:spacing w:line="340" w:lineRule="exact"/>
        <w:ind w:left="424" w:leftChars="202" w:right="258" w:rightChars="123" w:firstLine="81" w:firstLineChars="39"/>
        <w:rPr>
          <w:rFonts w:hint="eastAsia" w:ascii="宋体" w:hAnsi="宋体"/>
          <w:color w:val="000000"/>
          <w:szCs w:val="21"/>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甲方（盖章）：</w:t>
      </w:r>
      <w:r>
        <w:rPr>
          <w:rFonts w:hint="eastAsia" w:ascii="宋体" w:hAnsi="宋体"/>
          <w:color w:val="000000"/>
          <w:sz w:val="24"/>
          <w:szCs w:val="24"/>
          <w:lang w:eastAsia="zh-CN"/>
        </w:rPr>
        <w:t>因湃电池科技有限公司</w:t>
      </w:r>
      <w:r>
        <w:rPr>
          <w:rFonts w:hint="eastAsia" w:ascii="宋体" w:hAnsi="宋体"/>
          <w:color w:val="000000"/>
          <w:sz w:val="24"/>
          <w:szCs w:val="24"/>
        </w:rPr>
        <w:t xml:space="preserve">     乙方（盖章）： </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hint="eastAsia"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hint="eastAsia"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hint="eastAsia"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32"/>
        <w:spacing w:line="320" w:lineRule="exact"/>
        <w:ind w:left="424" w:leftChars="202" w:right="258" w:rightChars="123" w:firstLine="93" w:firstLineChars="39"/>
        <w:rPr>
          <w:rFonts w:hint="eastAsia"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hint="eastAsia"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3"/>
        </w:numPr>
        <w:tabs>
          <w:tab w:val="left" w:pos="1095"/>
        </w:tabs>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hint="eastAsia"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hint="eastAsia"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hint="eastAsia"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五．凡进入施工工地的人员要戴安全帽，不得赤膊和穿露趾鞋。</w:t>
      </w:r>
    </w:p>
    <w:p>
      <w:pPr>
        <w:pStyle w:val="36"/>
        <w:adjustRightInd w:val="0"/>
        <w:snapToGrid w:val="0"/>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24"/>
        <w:spacing w:line="320" w:lineRule="exact"/>
        <w:ind w:left="424" w:leftChars="202" w:right="258" w:rightChars="123" w:firstLine="93" w:firstLineChars="39"/>
        <w:rPr>
          <w:rFonts w:hint="eastAsia"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1"/>
        <w:spacing w:line="320" w:lineRule="exact"/>
        <w:ind w:left="424" w:leftChars="202" w:right="258" w:rightChars="123" w:firstLine="93" w:firstLineChars="39"/>
        <w:rPr>
          <w:rFonts w:hint="eastAsia"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hint="eastAsia" w:ascii="楷体_GB2312"/>
          <w:color w:val="000000"/>
          <w:sz w:val="24"/>
          <w:szCs w:val="24"/>
        </w:rPr>
      </w:pPr>
      <w:r>
        <w:rPr>
          <w:rFonts w:hint="eastAsia" w:ascii="楷体_GB2312"/>
          <w:color w:val="000000"/>
          <w:sz w:val="24"/>
          <w:szCs w:val="24"/>
        </w:rPr>
        <w:t>十三. 发生火灾、工伤事故应及时组织抢救并示警。</w:t>
      </w:r>
    </w:p>
    <w:p>
      <w:pPr>
        <w:pStyle w:val="36"/>
        <w:adjustRightInd w:val="0"/>
        <w:snapToGrid w:val="0"/>
        <w:spacing w:line="320" w:lineRule="exact"/>
        <w:ind w:left="424" w:leftChars="202" w:right="258" w:rightChars="123" w:firstLine="93" w:firstLineChars="39"/>
        <w:rPr>
          <w:rFonts w:hint="eastAsia"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hint="eastAsia"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6"/>
        <w:adjustRightInd w:val="0"/>
        <w:snapToGrid w:val="0"/>
        <w:spacing w:line="420" w:lineRule="exact"/>
        <w:ind w:left="424" w:leftChars="202" w:right="258" w:rightChars="123" w:firstLine="125" w:firstLineChars="39"/>
        <w:rPr>
          <w:rFonts w:hint="eastAsia"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u w:val="single"/>
        </w:rPr>
        <w:t xml:space="preserve">                </w:t>
      </w:r>
      <w:r>
        <w:rPr>
          <w:rFonts w:hint="eastAsia" w:ascii="宋体" w:hAnsi="宋体"/>
          <w:b/>
          <w:snapToGrid w:val="0"/>
          <w:color w:val="000000"/>
          <w:spacing w:val="-20"/>
          <w:kern w:val="0"/>
          <w:sz w:val="32"/>
          <w:szCs w:val="32"/>
        </w:rPr>
        <w:t>工程</w:t>
      </w:r>
    </w:p>
    <w:p>
      <w:pPr>
        <w:adjustRightInd w:val="0"/>
        <w:snapToGrid w:val="0"/>
        <w:spacing w:line="360" w:lineRule="auto"/>
        <w:jc w:val="center"/>
        <w:rPr>
          <w:rFonts w:hint="eastAsia"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工人工资支付分账管理协议书（格式）</w:t>
      </w:r>
    </w:p>
    <w:p>
      <w:pPr>
        <w:adjustRightInd w:val="0"/>
        <w:snapToGrid w:val="0"/>
        <w:spacing w:line="360" w:lineRule="auto"/>
        <w:rPr>
          <w:rFonts w:hint="eastAsia" w:ascii="宋体" w:hAnsi="宋体"/>
          <w:bCs/>
          <w:snapToGrid w:val="0"/>
          <w:color w:val="000000"/>
          <w:kern w:val="0"/>
          <w:sz w:val="24"/>
          <w:szCs w:val="24"/>
        </w:rPr>
      </w:pPr>
    </w:p>
    <w:p>
      <w:pPr>
        <w:adjustRightInd w:val="0"/>
        <w:snapToGrid w:val="0"/>
        <w:spacing w:line="360" w:lineRule="auto"/>
        <w:rPr>
          <w:rFonts w:hint="eastAsia" w:ascii="宋体" w:hAnsi="宋体" w:eastAsia="楷体_GB2312"/>
          <w:b/>
          <w:bCs/>
          <w:snapToGrid w:val="0"/>
          <w:color w:val="000000"/>
          <w:kern w:val="0"/>
          <w:sz w:val="24"/>
          <w:szCs w:val="24"/>
          <w:u w:val="single"/>
          <w:lang w:eastAsia="zh-CN"/>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lang w:eastAsia="zh-CN"/>
        </w:rPr>
        <w:t>因湃电池科技有限公司</w:t>
      </w:r>
    </w:p>
    <w:p>
      <w:pPr>
        <w:adjustRightInd w:val="0"/>
        <w:snapToGrid w:val="0"/>
        <w:spacing w:line="360" w:lineRule="auto"/>
        <w:rPr>
          <w:rFonts w:hint="eastAsia"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hint="eastAsia" w:ascii="宋体" w:hAnsi="宋体"/>
          <w:b/>
          <w:snapToGrid w:val="0"/>
          <w:color w:val="000000"/>
          <w:spacing w:val="-20"/>
          <w:kern w:val="0"/>
          <w:sz w:val="24"/>
          <w:szCs w:val="24"/>
        </w:rPr>
      </w:pPr>
    </w:p>
    <w:p>
      <w:pPr>
        <w:adjustRightInd w:val="0"/>
        <w:snapToGrid w:val="0"/>
        <w:spacing w:line="360" w:lineRule="auto"/>
        <w:ind w:firstLine="470" w:firstLineChars="196"/>
        <w:rPr>
          <w:rFonts w:hint="eastAsia" w:ascii="宋体" w:hAnsi="宋体" w:cs="宋体"/>
          <w:snapToGrid w:val="0"/>
          <w:color w:val="000000"/>
          <w:kern w:val="0"/>
          <w:sz w:val="24"/>
          <w:szCs w:val="24"/>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lang w:eastAsia="zh-CN"/>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（以下称乙方）双方就</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项目施工总承包（以下称本项目）签订《</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施工总承包合同》（合同编号：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，以下称原合同）。</w:t>
      </w:r>
    </w:p>
    <w:p>
      <w:pPr>
        <w:adjustRightInd w:val="0"/>
        <w:snapToGrid w:val="0"/>
        <w:spacing w:line="360" w:lineRule="auto"/>
        <w:ind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现根据《广东省建设领域工人工资支付分账管理暂行办法》(粤人社规〔2015〕3号)、《广州市建设领域工人工资支付分账管理实施细则》（穗建规字〔2017〕10号）等有关规定，双方就本项目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hint="eastAsia"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hint="eastAsia"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hint="eastAsia"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hint="eastAsia"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hint="eastAsia"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本协议正本两份，双方各执一份；副本十份，其中甲方执九份，乙方执一份。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bCs/>
          <w:snapToGrid w:val="0"/>
          <w:color w:val="000000"/>
          <w:kern w:val="0"/>
          <w:sz w:val="24"/>
        </w:rPr>
      </w:pPr>
    </w:p>
    <w:p>
      <w:pPr>
        <w:adjustRightInd w:val="0"/>
        <w:snapToGrid w:val="0"/>
        <w:spacing w:line="360" w:lineRule="auto"/>
        <w:ind w:right="11" w:firstLine="470" w:firstLineChars="196"/>
        <w:rPr>
          <w:rFonts w:hint="eastAsia" w:ascii="宋体" w:hAnsi="宋体"/>
          <w:color w:val="000000"/>
          <w:kern w:val="0"/>
          <w:sz w:val="24"/>
          <w:szCs w:val="24"/>
        </w:rPr>
      </w:pPr>
    </w:p>
    <w:p>
      <w:pPr>
        <w:adjustRightInd w:val="0"/>
        <w:snapToGrid w:val="0"/>
        <w:spacing w:line="360" w:lineRule="auto"/>
        <w:ind w:right="11"/>
        <w:rPr>
          <w:rFonts w:hint="eastAsia" w:ascii="宋体" w:hAnsi="宋体"/>
          <w:b/>
          <w:snapToGrid w:val="0"/>
          <w:color w:val="000000"/>
          <w:spacing w:val="-20"/>
          <w:kern w:val="0"/>
          <w:sz w:val="24"/>
          <w:szCs w:val="24"/>
        </w:rPr>
      </w:pPr>
      <w:r>
        <w:rPr>
          <w:rFonts w:hint="eastAsia" w:ascii="宋体" w:hAnsi="宋体"/>
          <w:b/>
          <w:snapToGrid w:val="0"/>
          <w:color w:val="000000"/>
          <w:kern w:val="0"/>
          <w:sz w:val="24"/>
          <w:szCs w:val="24"/>
        </w:rPr>
        <w:t>甲方：</w:t>
      </w:r>
      <w:r>
        <w:rPr>
          <w:rFonts w:hint="eastAsia" w:ascii="宋体" w:hAnsi="宋体"/>
          <w:b/>
          <w:snapToGrid w:val="0"/>
          <w:color w:val="000000"/>
          <w:kern w:val="0"/>
          <w:sz w:val="24"/>
          <w:szCs w:val="24"/>
          <w:lang w:eastAsia="zh-CN"/>
        </w:rPr>
        <w:t>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r>
        <w:rPr>
          <w:rFonts w:hint="eastAsia" w:ascii="宋体" w:hAnsi="宋体"/>
          <w:b/>
          <w:snapToGrid w:val="0"/>
          <w:color w:val="000000"/>
          <w:spacing w:val="-20"/>
          <w:kern w:val="0"/>
          <w:sz w:val="24"/>
          <w:szCs w:val="24"/>
          <w:u w:val="single"/>
        </w:rPr>
        <w:t xml:space="preserve">                                      </w:t>
      </w:r>
    </w:p>
    <w:p>
      <w:pPr>
        <w:adjustRightInd w:val="0"/>
        <w:snapToGrid w:val="0"/>
        <w:spacing w:line="360" w:lineRule="auto"/>
        <w:ind w:right="11" w:firstLine="1080" w:firstLineChars="450"/>
        <w:rPr>
          <w:rFonts w:hint="eastAsia"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hint="eastAsia" w:ascii="宋体" w:hAnsi="宋体"/>
          <w:snapToGrid w:val="0"/>
          <w:color w:val="000000"/>
          <w:kern w:val="0"/>
          <w:sz w:val="24"/>
          <w:szCs w:val="24"/>
        </w:rPr>
      </w:pP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hint="eastAsia"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hint="eastAsia"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ascii="宋体" w:hAnsi="宋体"/>
          <w:snapToGrid w:val="0"/>
          <w:color w:val="000000"/>
          <w:kern w:val="0"/>
          <w:sz w:val="24"/>
          <w:szCs w:val="24"/>
        </w:rPr>
        <w:br w:type="page"/>
      </w: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各级党组织、党员干部进行监督，发现违纪违法线索请向</w:t>
      </w:r>
      <w:r>
        <w:rPr>
          <w:rFonts w:hint="eastAsia" w:ascii="仿宋" w:hAnsi="仿宋" w:eastAsia="仿宋" w:cs="宋体"/>
          <w:color w:val="000000"/>
          <w:kern w:val="0"/>
          <w:sz w:val="24"/>
          <w:szCs w:val="28"/>
          <w:lang w:eastAsia="zh-CN"/>
        </w:rPr>
        <w:t>因湃电池科技有限公司</w:t>
      </w:r>
      <w:r>
        <w:rPr>
          <w:rFonts w:hint="eastAsia" w:ascii="仿宋" w:hAnsi="仿宋" w:eastAsia="仿宋" w:cs="宋体"/>
          <w:color w:val="000000"/>
          <w:kern w:val="0"/>
          <w:sz w:val="24"/>
          <w:szCs w:val="28"/>
        </w:rPr>
        <w:t>纪委检举控告。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61312;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2336;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3360;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hint="eastAsia" w:ascii="仿宋" w:hAnsi="仿宋" w:eastAsia="仿宋" w:cs="宋体"/>
          <w:color w:val="000000"/>
          <w:kern w:val="0"/>
          <w:sz w:val="24"/>
          <w:szCs w:val="28"/>
          <w:lang w:eastAsia="zh-CN"/>
        </w:rPr>
      </w:pPr>
      <w:r>
        <w:rPr>
          <w:rFonts w:hint="eastAsia" w:ascii="仿宋" w:hAnsi="仿宋" w:eastAsia="仿宋" w:cs="宋体"/>
          <w:color w:val="000000"/>
          <w:kern w:val="0"/>
          <w:sz w:val="24"/>
          <w:szCs w:val="28"/>
        </w:rPr>
        <w:t>举报电话：</w:t>
      </w:r>
      <w:r>
        <w:rPr>
          <w:rFonts w:hint="eastAsia" w:ascii="仿宋" w:hAnsi="仿宋" w:eastAsia="仿宋" w:cs="宋体"/>
          <w:color w:val="000000"/>
          <w:kern w:val="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举报邮箱：</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firstLine="480" w:firstLineChars="200"/>
        <w:jc w:val="left"/>
        <w:rPr>
          <w:rFonts w:hint="eastAsia" w:ascii="仿宋" w:hAnsi="仿宋" w:eastAsia="仿宋"/>
          <w:bCs/>
          <w:color w:val="000000"/>
          <w:sz w:val="24"/>
          <w:szCs w:val="28"/>
          <w:lang w:eastAsia="zh-CN"/>
        </w:rPr>
      </w:pPr>
      <w:r>
        <w:rPr>
          <w:rFonts w:hint="eastAsia" w:ascii="仿宋" w:hAnsi="仿宋" w:eastAsia="仿宋"/>
          <w:bCs/>
          <w:color w:val="000000"/>
          <w:sz w:val="24"/>
          <w:szCs w:val="28"/>
        </w:rPr>
        <w:t>网络举报：</w:t>
      </w:r>
      <w:r>
        <w:rPr>
          <w:rFonts w:hint="eastAsia" w:ascii="仿宋" w:hAnsi="仿宋" w:eastAsia="仿宋"/>
          <w:bCs/>
          <w:color w:val="000000"/>
          <w:sz w:val="24"/>
          <w:szCs w:val="28"/>
          <w:lang w:val="en-US" w:eastAsia="zh-CN"/>
        </w:rPr>
        <w:t xml:space="preserve"> </w:t>
      </w:r>
    </w:p>
    <w:p>
      <w:pPr>
        <w:widowControl/>
        <w:shd w:val="clear" w:color="auto" w:fill="FFFFFF"/>
        <w:spacing w:line="480" w:lineRule="exact"/>
        <w:ind w:left="1605" w:leftChars="250" w:hanging="1080" w:hangingChars="450"/>
        <w:jc w:val="left"/>
        <w:rPr>
          <w:rFonts w:ascii="仿宋" w:hAnsi="仿宋" w:eastAsia="仿宋"/>
          <w:bCs/>
          <w:color w:val="000000"/>
          <w:sz w:val="24"/>
          <w:szCs w:val="28"/>
        </w:rPr>
      </w:pPr>
      <w:r>
        <w:rPr>
          <w:rFonts w:hint="eastAsia" w:ascii="仿宋" w:hAnsi="仿宋" w:eastAsia="仿宋"/>
          <w:bCs/>
          <w:color w:val="000000"/>
          <w:sz w:val="24"/>
          <w:szCs w:val="28"/>
        </w:rPr>
        <w:t>来信来访：广东省广州市番禺区龙瀛路</w:t>
      </w:r>
      <w:r>
        <w:rPr>
          <w:rFonts w:ascii="仿宋" w:hAnsi="仿宋" w:eastAsia="仿宋"/>
          <w:bCs/>
          <w:color w:val="000000"/>
          <w:sz w:val="24"/>
          <w:szCs w:val="28"/>
        </w:rPr>
        <w:t>36</w:t>
      </w:r>
      <w:r>
        <w:rPr>
          <w:rFonts w:hint="eastAsia" w:ascii="仿宋" w:hAnsi="仿宋" w:eastAsia="仿宋"/>
          <w:bCs/>
          <w:color w:val="000000"/>
          <w:sz w:val="24"/>
          <w:szCs w:val="28"/>
        </w:rPr>
        <w:t>号</w:t>
      </w:r>
    </w:p>
    <w:p>
      <w:pPr>
        <w:adjustRightInd w:val="0"/>
        <w:snapToGrid w:val="0"/>
        <w:spacing w:line="360" w:lineRule="auto"/>
        <w:rPr>
          <w:rFonts w:hint="eastAsia" w:ascii="宋体" w:hAnsi="宋体"/>
          <w:snapToGrid w:val="0"/>
          <w:color w:val="000000"/>
          <w:kern w:val="0"/>
          <w:sz w:val="24"/>
          <w:szCs w:val="24"/>
        </w:rPr>
      </w:pPr>
    </w:p>
    <w:p>
      <w:pPr>
        <w:adjustRightInd w:val="0"/>
        <w:snapToGrid w:val="0"/>
        <w:spacing w:line="360" w:lineRule="auto"/>
        <w:rPr>
          <w:rFonts w:hint="eastAsia"/>
          <w:color w:val="000000"/>
        </w:rPr>
      </w:pPr>
      <w:r>
        <w:rPr>
          <w:rFonts w:hint="eastAsia" w:ascii="宋体" w:hAnsi="宋体"/>
          <w:snapToGrid w:val="0"/>
          <w:color w:val="000000"/>
          <w:kern w:val="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eastAsia="zh-CN"/>
      </w:rPr>
      <w:t>60</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780"/>
        </w:tabs>
        <w:ind w:left="78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81B7DD2"/>
    <w:multiLevelType w:val="multilevel"/>
    <w:tmpl w:val="781B7DD2"/>
    <w:lvl w:ilvl="0" w:tentative="0">
      <w:start w:val="76"/>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0"/>
  </w:num>
  <w:num w:numId="20">
    <w:abstractNumId w:val="9"/>
  </w:num>
  <w:num w:numId="21">
    <w:abstractNumId w:val="1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Tc3MDIwYjE2ZmY5Zjg2MmE3NDUzOTQxZTIxY2YifQ=="/>
  </w:docVars>
  <w:rsids>
    <w:rsidRoot w:val="00331799"/>
    <w:rsid w:val="00032209"/>
    <w:rsid w:val="00037EAD"/>
    <w:rsid w:val="000403CF"/>
    <w:rsid w:val="00051002"/>
    <w:rsid w:val="00076BFC"/>
    <w:rsid w:val="00097485"/>
    <w:rsid w:val="000A7147"/>
    <w:rsid w:val="000B4005"/>
    <w:rsid w:val="0010074A"/>
    <w:rsid w:val="00113B63"/>
    <w:rsid w:val="00163B7B"/>
    <w:rsid w:val="001A0A93"/>
    <w:rsid w:val="001B52B0"/>
    <w:rsid w:val="001E083C"/>
    <w:rsid w:val="001E3D31"/>
    <w:rsid w:val="001E3E80"/>
    <w:rsid w:val="0020371F"/>
    <w:rsid w:val="0023774D"/>
    <w:rsid w:val="00267232"/>
    <w:rsid w:val="00280A62"/>
    <w:rsid w:val="002940E7"/>
    <w:rsid w:val="002C23AE"/>
    <w:rsid w:val="002C6418"/>
    <w:rsid w:val="002D7D55"/>
    <w:rsid w:val="002F28DA"/>
    <w:rsid w:val="00313EE6"/>
    <w:rsid w:val="003226D9"/>
    <w:rsid w:val="00331799"/>
    <w:rsid w:val="003E0817"/>
    <w:rsid w:val="003E0B65"/>
    <w:rsid w:val="003F7621"/>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B1351"/>
    <w:rsid w:val="005C5A0A"/>
    <w:rsid w:val="005D0FE6"/>
    <w:rsid w:val="005E487E"/>
    <w:rsid w:val="005F6527"/>
    <w:rsid w:val="00602771"/>
    <w:rsid w:val="0062365F"/>
    <w:rsid w:val="006437FA"/>
    <w:rsid w:val="00643C70"/>
    <w:rsid w:val="00654D79"/>
    <w:rsid w:val="006844E9"/>
    <w:rsid w:val="00685BFB"/>
    <w:rsid w:val="00690819"/>
    <w:rsid w:val="00700CB2"/>
    <w:rsid w:val="00710ABA"/>
    <w:rsid w:val="007174F2"/>
    <w:rsid w:val="00754BF3"/>
    <w:rsid w:val="00756DEE"/>
    <w:rsid w:val="00763389"/>
    <w:rsid w:val="00771B72"/>
    <w:rsid w:val="007972BB"/>
    <w:rsid w:val="007B12AF"/>
    <w:rsid w:val="007E3BCE"/>
    <w:rsid w:val="007F7F76"/>
    <w:rsid w:val="00803E29"/>
    <w:rsid w:val="00844C9D"/>
    <w:rsid w:val="00853BFB"/>
    <w:rsid w:val="00884841"/>
    <w:rsid w:val="00885ED0"/>
    <w:rsid w:val="008A60CA"/>
    <w:rsid w:val="008B5B54"/>
    <w:rsid w:val="008F1E4C"/>
    <w:rsid w:val="008F2835"/>
    <w:rsid w:val="008F78E8"/>
    <w:rsid w:val="00917040"/>
    <w:rsid w:val="009608ED"/>
    <w:rsid w:val="009A65BE"/>
    <w:rsid w:val="009D1CFA"/>
    <w:rsid w:val="009F05A4"/>
    <w:rsid w:val="00A64217"/>
    <w:rsid w:val="00AA417F"/>
    <w:rsid w:val="00AB7029"/>
    <w:rsid w:val="00AC4B01"/>
    <w:rsid w:val="00AD049C"/>
    <w:rsid w:val="00AD262B"/>
    <w:rsid w:val="00AD3894"/>
    <w:rsid w:val="00AD4458"/>
    <w:rsid w:val="00AD625A"/>
    <w:rsid w:val="00AF5A3D"/>
    <w:rsid w:val="00B03054"/>
    <w:rsid w:val="00B106F2"/>
    <w:rsid w:val="00B12F52"/>
    <w:rsid w:val="00B41D42"/>
    <w:rsid w:val="00B73541"/>
    <w:rsid w:val="00B81FAB"/>
    <w:rsid w:val="00BB7FE3"/>
    <w:rsid w:val="00BC3D80"/>
    <w:rsid w:val="00C3479E"/>
    <w:rsid w:val="00C5077A"/>
    <w:rsid w:val="00C57D53"/>
    <w:rsid w:val="00C96DA5"/>
    <w:rsid w:val="00CB2702"/>
    <w:rsid w:val="00CC0C26"/>
    <w:rsid w:val="00CD226E"/>
    <w:rsid w:val="00D178E2"/>
    <w:rsid w:val="00D204CA"/>
    <w:rsid w:val="00D42CD2"/>
    <w:rsid w:val="00D44C97"/>
    <w:rsid w:val="00D55028"/>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A100C36"/>
    <w:rsid w:val="2DAA5460"/>
    <w:rsid w:val="2EF069F5"/>
    <w:rsid w:val="48A6797F"/>
    <w:rsid w:val="532A4B8D"/>
    <w:rsid w:val="76C25C03"/>
    <w:rsid w:val="77A1039B"/>
    <w:rsid w:val="7B9F7C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49"/>
    <w:qFormat/>
    <w:uiPriority w:val="0"/>
    <w:pPr>
      <w:keepNext/>
      <w:keepLines/>
      <w:spacing w:after="120" w:line="360" w:lineRule="auto"/>
      <w:outlineLvl w:val="0"/>
    </w:pPr>
    <w:rPr>
      <w:rFonts w:ascii="仿宋_GB2312" w:hAnsi="宋体" w:eastAsia="仿宋_GB2312"/>
      <w:bCs/>
      <w:sz w:val="30"/>
      <w:szCs w:val="30"/>
    </w:rPr>
  </w:style>
  <w:style w:type="paragraph" w:styleId="6">
    <w:name w:val="heading 2"/>
    <w:basedOn w:val="1"/>
    <w:next w:val="7"/>
    <w:link w:val="50"/>
    <w:qFormat/>
    <w:uiPriority w:val="9"/>
    <w:pPr>
      <w:keepNext/>
      <w:keepLines/>
      <w:spacing w:before="240" w:after="120" w:line="360" w:lineRule="auto"/>
      <w:jc w:val="center"/>
      <w:outlineLvl w:val="1"/>
    </w:pPr>
    <w:rPr>
      <w:rFonts w:ascii="仿宋_GB2312" w:hAnsi="宋体" w:eastAsia="仿宋_GB2312"/>
      <w:b/>
      <w:kern w:val="0"/>
      <w:sz w:val="30"/>
      <w:szCs w:val="30"/>
    </w:rPr>
  </w:style>
  <w:style w:type="paragraph" w:styleId="8">
    <w:name w:val="heading 3"/>
    <w:basedOn w:val="1"/>
    <w:next w:val="7"/>
    <w:link w:val="51"/>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9">
    <w:name w:val="heading 4"/>
    <w:basedOn w:val="8"/>
    <w:next w:val="7"/>
    <w:link w:val="52"/>
    <w:qFormat/>
    <w:uiPriority w:val="99"/>
    <w:pPr>
      <w:numPr>
        <w:ilvl w:val="3"/>
        <w:numId w:val="1"/>
      </w:numPr>
      <w:ind w:left="3124"/>
      <w:outlineLvl w:val="3"/>
    </w:pPr>
    <w:rPr>
      <w:rFonts w:ascii="Arial" w:hAnsi="Arial"/>
      <w:b w:val="0"/>
      <w:kern w:val="2"/>
    </w:rPr>
  </w:style>
  <w:style w:type="paragraph" w:styleId="10">
    <w:name w:val="heading 5"/>
    <w:basedOn w:val="9"/>
    <w:next w:val="7"/>
    <w:link w:val="53"/>
    <w:qFormat/>
    <w:uiPriority w:val="99"/>
    <w:pPr>
      <w:numPr>
        <w:ilvl w:val="4"/>
        <w:numId w:val="1"/>
      </w:numPr>
      <w:spacing w:line="240" w:lineRule="exact"/>
      <w:ind w:left="3124"/>
      <w:outlineLvl w:val="4"/>
    </w:pPr>
  </w:style>
  <w:style w:type="paragraph" w:styleId="11">
    <w:name w:val="heading 6"/>
    <w:basedOn w:val="1"/>
    <w:next w:val="1"/>
    <w:link w:val="5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55"/>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56"/>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57"/>
    <w:qFormat/>
    <w:uiPriority w:val="0"/>
    <w:pPr>
      <w:keepNext/>
      <w:keepLines/>
      <w:numPr>
        <w:ilvl w:val="8"/>
        <w:numId w:val="1"/>
      </w:numPr>
      <w:spacing w:before="240" w:after="64" w:line="312"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2"/>
    <w:qFormat/>
    <w:uiPriority w:val="0"/>
    <w:pPr>
      <w:spacing w:before="120" w:after="60"/>
      <w:jc w:val="center"/>
    </w:pPr>
    <w:rPr>
      <w:rFonts w:ascii="Arial" w:hAnsi="Arial"/>
      <w:b/>
      <w:kern w:val="0"/>
      <w:sz w:val="44"/>
    </w:rPr>
  </w:style>
  <w:style w:type="paragraph" w:styleId="4">
    <w:name w:val="Body Text First Indent"/>
    <w:basedOn w:val="5"/>
    <w:link w:val="81"/>
    <w:qFormat/>
    <w:uiPriority w:val="0"/>
    <w:pPr>
      <w:ind w:firstLine="420"/>
    </w:pPr>
    <w:rPr>
      <w:rFonts w:ascii="Calibri" w:hAnsi="Calibri" w:cs="Times New Roman"/>
      <w:szCs w:val="22"/>
    </w:rPr>
  </w:style>
  <w:style w:type="paragraph" w:styleId="5">
    <w:name w:val="Body Text"/>
    <w:basedOn w:val="1"/>
    <w:link w:val="82"/>
    <w:qFormat/>
    <w:uiPriority w:val="0"/>
    <w:pPr>
      <w:spacing w:after="120"/>
    </w:pPr>
    <w:rPr>
      <w:rFonts w:ascii="Calibri" w:hAnsi="Calibri"/>
      <w:kern w:val="0"/>
      <w:sz w:val="20"/>
    </w:rPr>
  </w:style>
  <w:style w:type="paragraph" w:styleId="7">
    <w:name w:val="Normal Indent"/>
    <w:basedOn w:val="1"/>
    <w:qFormat/>
    <w:uiPriority w:val="0"/>
    <w:pPr>
      <w:ind w:firstLine="420"/>
    </w:pPr>
  </w:style>
  <w:style w:type="paragraph" w:styleId="15">
    <w:name w:val="toc 7"/>
    <w:basedOn w:val="1"/>
    <w:next w:val="1"/>
    <w:qFormat/>
    <w:uiPriority w:val="99"/>
    <w:pPr>
      <w:ind w:left="2520" w:leftChars="1200"/>
    </w:pPr>
    <w:rPr>
      <w:rFonts w:eastAsia="宋体"/>
      <w:szCs w:val="24"/>
    </w:rPr>
  </w:style>
  <w:style w:type="paragraph" w:styleId="16">
    <w:name w:val="Document Map"/>
    <w:basedOn w:val="1"/>
    <w:link w:val="58"/>
    <w:qFormat/>
    <w:uiPriority w:val="99"/>
    <w:pPr>
      <w:shd w:val="clear" w:color="auto" w:fill="000080"/>
    </w:pPr>
    <w:rPr>
      <w:rFonts w:ascii="Calibri" w:hAnsi="Calibri" w:eastAsia="宋体"/>
      <w:kern w:val="0"/>
      <w:sz w:val="16"/>
      <w:szCs w:val="16"/>
    </w:rPr>
  </w:style>
  <w:style w:type="paragraph" w:styleId="17">
    <w:name w:val="annotation text"/>
    <w:basedOn w:val="1"/>
    <w:link w:val="97"/>
    <w:semiHidden/>
    <w:unhideWhenUsed/>
    <w:qFormat/>
    <w:uiPriority w:val="99"/>
    <w:pPr>
      <w:jc w:val="left"/>
    </w:pPr>
    <w:rPr>
      <w:kern w:val="0"/>
      <w:sz w:val="20"/>
    </w:rPr>
  </w:style>
  <w:style w:type="paragraph" w:styleId="18">
    <w:name w:val="Body Text Indent"/>
    <w:basedOn w:val="1"/>
    <w:link w:val="76"/>
    <w:qFormat/>
    <w:uiPriority w:val="0"/>
    <w:pPr>
      <w:spacing w:after="120"/>
      <w:ind w:left="420" w:leftChars="200"/>
    </w:pPr>
    <w:rPr>
      <w:rFonts w:ascii="Calibri" w:hAnsi="Calibri"/>
      <w:kern w:val="0"/>
      <w:sz w:val="20"/>
    </w:rPr>
  </w:style>
  <w:style w:type="paragraph" w:styleId="19">
    <w:name w:val="toc 5"/>
    <w:basedOn w:val="1"/>
    <w:next w:val="1"/>
    <w:qFormat/>
    <w:uiPriority w:val="99"/>
    <w:pPr>
      <w:ind w:left="1680" w:leftChars="800"/>
    </w:pPr>
    <w:rPr>
      <w:rFonts w:eastAsia="宋体"/>
      <w:szCs w:val="24"/>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kern w:val="0"/>
      <w:sz w:val="20"/>
      <w:szCs w:val="24"/>
    </w:rPr>
  </w:style>
  <w:style w:type="paragraph" w:styleId="22">
    <w:name w:val="toc 8"/>
    <w:basedOn w:val="1"/>
    <w:next w:val="1"/>
    <w:qFormat/>
    <w:uiPriority w:val="99"/>
    <w:pPr>
      <w:ind w:left="2940" w:leftChars="1400"/>
    </w:pPr>
    <w:rPr>
      <w:rFonts w:eastAsia="宋体"/>
      <w:szCs w:val="24"/>
    </w:rPr>
  </w:style>
  <w:style w:type="paragraph" w:styleId="23">
    <w:name w:val="Date"/>
    <w:basedOn w:val="1"/>
    <w:next w:val="1"/>
    <w:link w:val="67"/>
    <w:qFormat/>
    <w:uiPriority w:val="99"/>
    <w:rPr>
      <w:rFonts w:ascii="Calibri" w:hAnsi="Calibri"/>
      <w:kern w:val="0"/>
      <w:sz w:val="20"/>
    </w:rPr>
  </w:style>
  <w:style w:type="paragraph" w:styleId="24">
    <w:name w:val="Body Text Indent 2"/>
    <w:basedOn w:val="1"/>
    <w:link w:val="84"/>
    <w:qFormat/>
    <w:uiPriority w:val="0"/>
    <w:pPr>
      <w:spacing w:after="120" w:line="480" w:lineRule="auto"/>
      <w:ind w:left="420" w:leftChars="200"/>
    </w:pPr>
    <w:rPr>
      <w:rFonts w:ascii="Calibri" w:hAnsi="Calibri" w:eastAsia="宋体" w:cs="Times New Roman"/>
      <w:szCs w:val="22"/>
    </w:rPr>
  </w:style>
  <w:style w:type="paragraph" w:styleId="25">
    <w:name w:val="endnote text"/>
    <w:basedOn w:val="1"/>
    <w:link w:val="74"/>
    <w:semiHidden/>
    <w:qFormat/>
    <w:uiPriority w:val="0"/>
    <w:pPr>
      <w:snapToGrid w:val="0"/>
      <w:jc w:val="left"/>
    </w:pPr>
    <w:rPr>
      <w:rFonts w:ascii="宋体" w:hAnsi="宋体" w:eastAsia="宋体"/>
      <w:kern w:val="0"/>
      <w:sz w:val="20"/>
      <w:szCs w:val="24"/>
    </w:rPr>
  </w:style>
  <w:style w:type="paragraph" w:styleId="26">
    <w:name w:val="Balloon Text"/>
    <w:basedOn w:val="1"/>
    <w:link w:val="62"/>
    <w:qFormat/>
    <w:uiPriority w:val="0"/>
    <w:rPr>
      <w:rFonts w:ascii="Calibri" w:hAnsi="Calibri"/>
      <w:kern w:val="0"/>
      <w:sz w:val="18"/>
      <w:szCs w:val="18"/>
    </w:rPr>
  </w:style>
  <w:style w:type="paragraph" w:styleId="27">
    <w:name w:val="footer"/>
    <w:basedOn w:val="1"/>
    <w:link w:val="4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8">
    <w:name w:val="header"/>
    <w:basedOn w:val="1"/>
    <w:link w:val="47"/>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9">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0">
    <w:name w:val="toc 4"/>
    <w:basedOn w:val="1"/>
    <w:next w:val="1"/>
    <w:qFormat/>
    <w:uiPriority w:val="99"/>
    <w:pPr>
      <w:ind w:left="1260" w:leftChars="600"/>
    </w:pPr>
    <w:rPr>
      <w:rFonts w:eastAsia="宋体"/>
      <w:szCs w:val="24"/>
    </w:rPr>
  </w:style>
  <w:style w:type="paragraph" w:styleId="31">
    <w:name w:val="toc 6"/>
    <w:basedOn w:val="1"/>
    <w:next w:val="1"/>
    <w:qFormat/>
    <w:uiPriority w:val="99"/>
    <w:pPr>
      <w:ind w:left="2100" w:leftChars="1000"/>
    </w:pPr>
    <w:rPr>
      <w:rFonts w:eastAsia="宋体"/>
      <w:szCs w:val="24"/>
    </w:rPr>
  </w:style>
  <w:style w:type="paragraph" w:styleId="32">
    <w:name w:val="Body Text Indent 3"/>
    <w:basedOn w:val="1"/>
    <w:link w:val="83"/>
    <w:qFormat/>
    <w:uiPriority w:val="0"/>
    <w:pPr>
      <w:spacing w:after="120"/>
      <w:ind w:left="420" w:leftChars="200"/>
    </w:pPr>
    <w:rPr>
      <w:rFonts w:ascii="Calibri" w:hAnsi="Calibri" w:eastAsia="宋体"/>
      <w:kern w:val="0"/>
      <w:sz w:val="16"/>
      <w:szCs w:val="16"/>
    </w:rPr>
  </w:style>
  <w:style w:type="paragraph" w:styleId="33">
    <w:name w:val="toc 2"/>
    <w:basedOn w:val="1"/>
    <w:next w:val="1"/>
    <w:qFormat/>
    <w:uiPriority w:val="39"/>
    <w:pPr>
      <w:tabs>
        <w:tab w:val="right" w:leader="dot" w:pos="9060"/>
      </w:tabs>
      <w:snapToGrid w:val="0"/>
      <w:spacing w:line="360" w:lineRule="auto"/>
      <w:jc w:val="left"/>
    </w:pPr>
    <w:rPr>
      <w:sz w:val="24"/>
      <w:szCs w:val="24"/>
    </w:rPr>
  </w:style>
  <w:style w:type="paragraph" w:styleId="34">
    <w:name w:val="toc 9"/>
    <w:basedOn w:val="1"/>
    <w:next w:val="1"/>
    <w:qFormat/>
    <w:uiPriority w:val="99"/>
    <w:pPr>
      <w:ind w:left="3360" w:leftChars="1600"/>
    </w:pPr>
    <w:rPr>
      <w:rFonts w:eastAsia="宋体"/>
      <w:szCs w:val="24"/>
    </w:rPr>
  </w:style>
  <w:style w:type="paragraph" w:styleId="35">
    <w:name w:val="Body Text 2"/>
    <w:basedOn w:val="1"/>
    <w:link w:val="94"/>
    <w:qFormat/>
    <w:uiPriority w:val="99"/>
    <w:rPr>
      <w:rFonts w:ascii="宋体" w:hAnsi="宋体"/>
      <w:kern w:val="0"/>
      <w:sz w:val="20"/>
      <w:szCs w:val="24"/>
      <w:u w:val="single"/>
    </w:rPr>
  </w:style>
  <w:style w:type="paragraph" w:styleId="36">
    <w:name w:val="Normal (Web)"/>
    <w:basedOn w:val="1"/>
    <w:qFormat/>
    <w:uiPriority w:val="99"/>
    <w:pPr>
      <w:widowControl/>
      <w:spacing w:before="225" w:after="225"/>
      <w:jc w:val="left"/>
    </w:pPr>
    <w:rPr>
      <w:rFonts w:ascii="宋体" w:hAnsi="宋体" w:eastAsia="宋体"/>
      <w:color w:val="111111"/>
      <w:kern w:val="0"/>
      <w:sz w:val="18"/>
    </w:rPr>
  </w:style>
  <w:style w:type="paragraph" w:styleId="37">
    <w:name w:val="annotation subject"/>
    <w:basedOn w:val="17"/>
    <w:next w:val="17"/>
    <w:link w:val="98"/>
    <w:semiHidden/>
    <w:qFormat/>
    <w:uiPriority w:val="0"/>
    <w:rPr>
      <w:b/>
      <w:bCs/>
    </w:rPr>
  </w:style>
  <w:style w:type="table" w:styleId="39">
    <w:name w:val="Table Grid"/>
    <w:basedOn w:val="3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eastAsia="宋体"/>
      <w:b/>
      <w:bCs/>
      <w:kern w:val="2"/>
      <w:sz w:val="24"/>
      <w:szCs w:val="24"/>
      <w:lang w:val="en-US" w:eastAsia="zh-CN" w:bidi="ar-SA"/>
    </w:rPr>
  </w:style>
  <w:style w:type="character" w:styleId="42">
    <w:name w:val="endnote reference"/>
    <w:semiHidden/>
    <w:qFormat/>
    <w:uiPriority w:val="0"/>
    <w:rPr>
      <w:vertAlign w:val="superscript"/>
    </w:rPr>
  </w:style>
  <w:style w:type="character" w:styleId="43">
    <w:name w:val="page number"/>
    <w:qFormat/>
    <w:uiPriority w:val="99"/>
    <w:rPr>
      <w:rFonts w:eastAsia="宋体"/>
      <w:kern w:val="2"/>
      <w:sz w:val="24"/>
      <w:szCs w:val="24"/>
      <w:lang w:val="en-US" w:eastAsia="zh-CN" w:bidi="ar-SA"/>
    </w:rPr>
  </w:style>
  <w:style w:type="character" w:styleId="44">
    <w:name w:val="FollowedHyperlink"/>
    <w:qFormat/>
    <w:uiPriority w:val="99"/>
    <w:rPr>
      <w:rFonts w:cs="Times New Roman"/>
      <w:color w:val="800080"/>
      <w:u w:val="single"/>
    </w:rPr>
  </w:style>
  <w:style w:type="character" w:styleId="45">
    <w:name w:val="Hyperlink"/>
    <w:qFormat/>
    <w:uiPriority w:val="99"/>
    <w:rPr>
      <w:rFonts w:eastAsia="宋体"/>
      <w:color w:val="0000FF"/>
      <w:kern w:val="2"/>
      <w:sz w:val="24"/>
      <w:szCs w:val="24"/>
      <w:u w:val="single"/>
      <w:lang w:val="en-US" w:eastAsia="zh-CN" w:bidi="ar-SA"/>
    </w:rPr>
  </w:style>
  <w:style w:type="character" w:styleId="46">
    <w:name w:val="annotation reference"/>
    <w:semiHidden/>
    <w:qFormat/>
    <w:uiPriority w:val="0"/>
    <w:rPr>
      <w:sz w:val="21"/>
      <w:szCs w:val="21"/>
    </w:rPr>
  </w:style>
  <w:style w:type="character" w:customStyle="1" w:styleId="47">
    <w:name w:val="页眉 字符"/>
    <w:link w:val="28"/>
    <w:qFormat/>
    <w:uiPriority w:val="0"/>
    <w:rPr>
      <w:sz w:val="18"/>
      <w:szCs w:val="18"/>
    </w:rPr>
  </w:style>
  <w:style w:type="character" w:customStyle="1" w:styleId="48">
    <w:name w:val="页脚 字符"/>
    <w:link w:val="27"/>
    <w:qFormat/>
    <w:uiPriority w:val="99"/>
    <w:rPr>
      <w:sz w:val="18"/>
      <w:szCs w:val="18"/>
    </w:rPr>
  </w:style>
  <w:style w:type="character" w:customStyle="1" w:styleId="49">
    <w:name w:val="标题 1 字符"/>
    <w:link w:val="2"/>
    <w:qFormat/>
    <w:uiPriority w:val="0"/>
    <w:rPr>
      <w:rFonts w:ascii="仿宋_GB2312" w:hAnsi="宋体" w:eastAsia="仿宋_GB2312" w:cs="宋体"/>
      <w:b/>
      <w:bCs/>
      <w:sz w:val="30"/>
      <w:szCs w:val="30"/>
    </w:rPr>
  </w:style>
  <w:style w:type="character" w:customStyle="1" w:styleId="50">
    <w:name w:val="标题 2 字符"/>
    <w:link w:val="6"/>
    <w:qFormat/>
    <w:uiPriority w:val="9"/>
    <w:rPr>
      <w:rFonts w:ascii="仿宋_GB2312" w:hAnsi="宋体" w:eastAsia="仿宋_GB2312" w:cs="Times New Roman"/>
      <w:b/>
      <w:sz w:val="30"/>
      <w:szCs w:val="30"/>
    </w:rPr>
  </w:style>
  <w:style w:type="character" w:customStyle="1" w:styleId="51">
    <w:name w:val="标题 3 字符"/>
    <w:link w:val="8"/>
    <w:qFormat/>
    <w:uiPriority w:val="0"/>
    <w:rPr>
      <w:rFonts w:ascii="仿宋_GB2312" w:hAnsi="宋体" w:eastAsia="仿宋_GB2312" w:cs="Times New Roman"/>
      <w:b/>
      <w:sz w:val="30"/>
      <w:szCs w:val="30"/>
    </w:rPr>
  </w:style>
  <w:style w:type="character" w:customStyle="1" w:styleId="52">
    <w:name w:val="标题 4 字符"/>
    <w:link w:val="9"/>
    <w:qFormat/>
    <w:uiPriority w:val="99"/>
    <w:rPr>
      <w:rFonts w:ascii="Arial" w:hAnsi="Arial" w:eastAsia="仿宋_GB2312"/>
      <w:kern w:val="2"/>
      <w:sz w:val="30"/>
      <w:szCs w:val="30"/>
    </w:rPr>
  </w:style>
  <w:style w:type="character" w:customStyle="1" w:styleId="53">
    <w:name w:val="标题 5 字符"/>
    <w:link w:val="10"/>
    <w:qFormat/>
    <w:uiPriority w:val="99"/>
    <w:rPr>
      <w:rFonts w:ascii="Arial" w:hAnsi="Arial" w:eastAsia="仿宋_GB2312"/>
      <w:kern w:val="2"/>
      <w:sz w:val="30"/>
      <w:szCs w:val="30"/>
    </w:rPr>
  </w:style>
  <w:style w:type="character" w:customStyle="1" w:styleId="54">
    <w:name w:val="标题 6 字符"/>
    <w:link w:val="11"/>
    <w:qFormat/>
    <w:uiPriority w:val="99"/>
    <w:rPr>
      <w:rFonts w:ascii="Arial" w:hAnsi="Arial" w:eastAsia="黑体"/>
      <w:b/>
      <w:bCs/>
      <w:kern w:val="2"/>
      <w:sz w:val="24"/>
      <w:szCs w:val="24"/>
    </w:rPr>
  </w:style>
  <w:style w:type="character" w:customStyle="1" w:styleId="55">
    <w:name w:val="标题 7 字符"/>
    <w:link w:val="12"/>
    <w:qFormat/>
    <w:uiPriority w:val="0"/>
    <w:rPr>
      <w:rFonts w:ascii="Times New Roman" w:hAnsi="Times New Roman" w:eastAsia="楷体_GB2312"/>
      <w:b/>
      <w:kern w:val="2"/>
      <w:sz w:val="24"/>
    </w:rPr>
  </w:style>
  <w:style w:type="character" w:customStyle="1" w:styleId="56">
    <w:name w:val="标题 8 字符"/>
    <w:link w:val="13"/>
    <w:qFormat/>
    <w:uiPriority w:val="0"/>
    <w:rPr>
      <w:rFonts w:ascii="Arial" w:hAnsi="Arial" w:eastAsia="黑体"/>
      <w:kern w:val="2"/>
      <w:sz w:val="24"/>
    </w:rPr>
  </w:style>
  <w:style w:type="character" w:customStyle="1" w:styleId="57">
    <w:name w:val="标题 9 字符"/>
    <w:link w:val="14"/>
    <w:qFormat/>
    <w:uiPriority w:val="0"/>
    <w:rPr>
      <w:rFonts w:ascii="Arial" w:hAnsi="Arial" w:eastAsia="黑体"/>
      <w:kern w:val="2"/>
      <w:sz w:val="21"/>
    </w:rPr>
  </w:style>
  <w:style w:type="character" w:customStyle="1" w:styleId="58">
    <w:name w:val="文档结构图 字符"/>
    <w:link w:val="16"/>
    <w:qFormat/>
    <w:uiPriority w:val="99"/>
    <w:rPr>
      <w:sz w:val="16"/>
      <w:szCs w:val="16"/>
      <w:shd w:val="clear" w:color="auto" w:fill="000080"/>
    </w:rPr>
  </w:style>
  <w:style w:type="character" w:customStyle="1" w:styleId="59">
    <w:name w:val="正文文本缩进 2 Char"/>
    <w:semiHidden/>
    <w:qFormat/>
    <w:uiPriority w:val="99"/>
    <w:rPr>
      <w:szCs w:val="24"/>
    </w:rPr>
  </w:style>
  <w:style w:type="character" w:customStyle="1" w:styleId="60">
    <w:name w:val="纯文本 字符"/>
    <w:link w:val="21"/>
    <w:qFormat/>
    <w:locked/>
    <w:uiPriority w:val="0"/>
    <w:rPr>
      <w:rFonts w:ascii="宋体" w:hAnsi="Courier New" w:eastAsia="楷体_GB2312"/>
      <w:szCs w:val="24"/>
    </w:rPr>
  </w:style>
  <w:style w:type="character" w:customStyle="1" w:styleId="61">
    <w:name w:val="font6"/>
    <w:qFormat/>
    <w:uiPriority w:val="0"/>
  </w:style>
  <w:style w:type="character" w:customStyle="1" w:styleId="62">
    <w:name w:val="批注框文本 字符"/>
    <w:link w:val="26"/>
    <w:qFormat/>
    <w:uiPriority w:val="0"/>
    <w:rPr>
      <w:rFonts w:eastAsia="楷体_GB2312"/>
      <w:sz w:val="18"/>
      <w:szCs w:val="18"/>
    </w:rPr>
  </w:style>
  <w:style w:type="character" w:customStyle="1" w:styleId="63">
    <w:name w:val="标题 6 Char"/>
    <w:qFormat/>
    <w:uiPriority w:val="99"/>
    <w:rPr>
      <w:kern w:val="2"/>
      <w:sz w:val="24"/>
      <w:szCs w:val="24"/>
      <w:u w:val="single"/>
    </w:rPr>
  </w:style>
  <w:style w:type="character" w:customStyle="1" w:styleId="64">
    <w:name w:val="纯文本 Char1"/>
    <w:qFormat/>
    <w:uiPriority w:val="0"/>
    <w:rPr>
      <w:rFonts w:ascii="宋体" w:hAnsi="Courier New" w:cs="Courier New"/>
      <w:kern w:val="2"/>
      <w:sz w:val="21"/>
      <w:szCs w:val="21"/>
    </w:rPr>
  </w:style>
  <w:style w:type="character" w:customStyle="1" w:styleId="65">
    <w:name w:val="标题 1 Char"/>
    <w:qFormat/>
    <w:uiPriority w:val="9"/>
    <w:rPr>
      <w:b/>
      <w:bCs/>
      <w:kern w:val="44"/>
      <w:sz w:val="44"/>
      <w:szCs w:val="44"/>
    </w:rPr>
  </w:style>
  <w:style w:type="character" w:customStyle="1" w:styleId="66">
    <w:name w:val="font0"/>
    <w:qFormat/>
    <w:uiPriority w:val="0"/>
  </w:style>
  <w:style w:type="character" w:customStyle="1" w:styleId="67">
    <w:name w:val="日期 字符"/>
    <w:link w:val="23"/>
    <w:qFormat/>
    <w:uiPriority w:val="99"/>
    <w:rPr>
      <w:rFonts w:eastAsia="楷体_GB2312"/>
    </w:rPr>
  </w:style>
  <w:style w:type="character" w:customStyle="1" w:styleId="68">
    <w:name w:val="批注框文本 Char"/>
    <w:qFormat/>
    <w:locked/>
    <w:uiPriority w:val="99"/>
    <w:rPr>
      <w:rFonts w:cs="Times New Roman"/>
      <w:kern w:val="2"/>
      <w:sz w:val="18"/>
      <w:szCs w:val="18"/>
    </w:rPr>
  </w:style>
  <w:style w:type="character" w:customStyle="1" w:styleId="69">
    <w:name w:val="标题 5 Char"/>
    <w:qFormat/>
    <w:uiPriority w:val="99"/>
    <w:rPr>
      <w:rFonts w:ascii="宋体" w:hAnsi="宋体"/>
      <w:kern w:val="2"/>
      <w:sz w:val="24"/>
      <w:szCs w:val="24"/>
      <w:u w:val="single"/>
    </w:rPr>
  </w:style>
  <w:style w:type="character" w:customStyle="1" w:styleId="70">
    <w:name w:val="Balloon Text Char"/>
    <w:semiHidden/>
    <w:qFormat/>
    <w:uiPriority w:val="99"/>
    <w:rPr>
      <w:sz w:val="16"/>
      <w:szCs w:val="0"/>
    </w:rPr>
  </w:style>
  <w:style w:type="character" w:customStyle="1" w:styleId="71">
    <w:name w:val="标题 2 Char"/>
    <w:qFormat/>
    <w:uiPriority w:val="0"/>
    <w:rPr>
      <w:rFonts w:ascii="黑体" w:eastAsia="黑体" w:cs="Times New Roman"/>
      <w:b/>
      <w:kern w:val="2"/>
      <w:sz w:val="21"/>
      <w:szCs w:val="21"/>
      <w:lang w:val="en-US" w:eastAsia="zh-CN" w:bidi="ar-SA"/>
    </w:rPr>
  </w:style>
  <w:style w:type="character" w:customStyle="1" w:styleId="72">
    <w:name w:val="标题 字符"/>
    <w:link w:val="3"/>
    <w:qFormat/>
    <w:locked/>
    <w:uiPriority w:val="0"/>
    <w:rPr>
      <w:rFonts w:ascii="Arial" w:hAnsi="Arial" w:eastAsia="楷体_GB2312"/>
      <w:b/>
      <w:sz w:val="44"/>
    </w:rPr>
  </w:style>
  <w:style w:type="character" w:customStyle="1" w:styleId="73">
    <w:name w:val="正文文本缩进 Char"/>
    <w:semiHidden/>
    <w:qFormat/>
    <w:uiPriority w:val="99"/>
    <w:rPr>
      <w:szCs w:val="24"/>
    </w:rPr>
  </w:style>
  <w:style w:type="character" w:customStyle="1" w:styleId="74">
    <w:name w:val="尾注文本 字符"/>
    <w:link w:val="25"/>
    <w:qFormat/>
    <w:locked/>
    <w:uiPriority w:val="0"/>
    <w:rPr>
      <w:rFonts w:ascii="宋体" w:hAnsi="宋体" w:eastAsia="宋体"/>
      <w:szCs w:val="24"/>
    </w:rPr>
  </w:style>
  <w:style w:type="character" w:customStyle="1" w:styleId="75">
    <w:name w:val="文档结构图 Char1"/>
    <w:qFormat/>
    <w:uiPriority w:val="0"/>
    <w:rPr>
      <w:rFonts w:ascii="宋体"/>
      <w:kern w:val="2"/>
      <w:sz w:val="18"/>
      <w:szCs w:val="18"/>
    </w:rPr>
  </w:style>
  <w:style w:type="character" w:customStyle="1" w:styleId="76">
    <w:name w:val="正文文本缩进 字符"/>
    <w:link w:val="18"/>
    <w:qFormat/>
    <w:uiPriority w:val="0"/>
    <w:rPr>
      <w:rFonts w:eastAsia="楷体_GB2312"/>
    </w:rPr>
  </w:style>
  <w:style w:type="character" w:customStyle="1" w:styleId="77">
    <w:name w:val="_Style 76"/>
    <w:qFormat/>
    <w:uiPriority w:val="33"/>
    <w:rPr>
      <w:b/>
      <w:bCs/>
      <w:smallCaps/>
      <w:spacing w:val="5"/>
    </w:rPr>
  </w:style>
  <w:style w:type="character" w:customStyle="1" w:styleId="78">
    <w:name w:val="Endnote Text Char"/>
    <w:qFormat/>
    <w:locked/>
    <w:uiPriority w:val="0"/>
    <w:rPr>
      <w:rFonts w:cs="Times New Roman"/>
      <w:kern w:val="2"/>
      <w:sz w:val="21"/>
    </w:rPr>
  </w:style>
  <w:style w:type="character" w:customStyle="1" w:styleId="79">
    <w:name w:val="标题 2 Char1"/>
    <w:qFormat/>
    <w:uiPriority w:val="9"/>
    <w:rPr>
      <w:rFonts w:ascii="Cambria" w:hAnsi="Cambria" w:eastAsia="宋体" w:cs="Times New Roman"/>
      <w:b/>
      <w:bCs/>
      <w:sz w:val="32"/>
      <w:szCs w:val="32"/>
    </w:rPr>
  </w:style>
  <w:style w:type="character" w:customStyle="1" w:styleId="80">
    <w:name w:val="文档结构图 Char"/>
    <w:semiHidden/>
    <w:qFormat/>
    <w:uiPriority w:val="99"/>
    <w:rPr>
      <w:sz w:val="16"/>
      <w:szCs w:val="0"/>
    </w:rPr>
  </w:style>
  <w:style w:type="character" w:customStyle="1" w:styleId="81">
    <w:name w:val="正文首行缩进 字符"/>
    <w:link w:val="4"/>
    <w:qFormat/>
    <w:uiPriority w:val="0"/>
  </w:style>
  <w:style w:type="character" w:customStyle="1" w:styleId="82">
    <w:name w:val="正文文本 字符"/>
    <w:link w:val="5"/>
    <w:qFormat/>
    <w:uiPriority w:val="0"/>
    <w:rPr>
      <w:rFonts w:eastAsia="楷体_GB2312"/>
    </w:rPr>
  </w:style>
  <w:style w:type="character" w:customStyle="1" w:styleId="83">
    <w:name w:val="正文文本缩进 3 字符"/>
    <w:link w:val="32"/>
    <w:qFormat/>
    <w:uiPriority w:val="0"/>
    <w:rPr>
      <w:sz w:val="16"/>
      <w:szCs w:val="16"/>
    </w:rPr>
  </w:style>
  <w:style w:type="character" w:customStyle="1" w:styleId="84">
    <w:name w:val="正文文本缩进 2 字符"/>
    <w:link w:val="24"/>
    <w:qFormat/>
    <w:uiPriority w:val="0"/>
  </w:style>
  <w:style w:type="character" w:customStyle="1" w:styleId="85">
    <w:name w:val="font7"/>
    <w:qFormat/>
    <w:uiPriority w:val="0"/>
  </w:style>
  <w:style w:type="character" w:customStyle="1" w:styleId="86">
    <w:name w:val="日期 Char"/>
    <w:semiHidden/>
    <w:qFormat/>
    <w:uiPriority w:val="99"/>
    <w:rPr>
      <w:szCs w:val="24"/>
    </w:rPr>
  </w:style>
  <w:style w:type="character" w:customStyle="1" w:styleId="87">
    <w:name w:val="纯文本 Char"/>
    <w:semiHidden/>
    <w:qFormat/>
    <w:uiPriority w:val="99"/>
    <w:rPr>
      <w:rFonts w:ascii="宋体" w:hAnsi="Courier New" w:cs="Courier New"/>
      <w:szCs w:val="21"/>
    </w:rPr>
  </w:style>
  <w:style w:type="character" w:customStyle="1" w:styleId="88">
    <w:name w:val="页脚 Char"/>
    <w:qFormat/>
    <w:uiPriority w:val="99"/>
    <w:rPr>
      <w:sz w:val="18"/>
      <w:szCs w:val="18"/>
    </w:rPr>
  </w:style>
  <w:style w:type="character" w:customStyle="1" w:styleId="89">
    <w:name w:val="标题 3 Char"/>
    <w:qFormat/>
    <w:uiPriority w:val="0"/>
    <w:rPr>
      <w:b/>
      <w:bCs/>
      <w:kern w:val="2"/>
      <w:sz w:val="28"/>
      <w:szCs w:val="24"/>
    </w:rPr>
  </w:style>
  <w:style w:type="character" w:customStyle="1" w:styleId="90">
    <w:name w:val="正文文本缩进 3 Char"/>
    <w:semiHidden/>
    <w:qFormat/>
    <w:uiPriority w:val="99"/>
    <w:rPr>
      <w:sz w:val="16"/>
      <w:szCs w:val="16"/>
    </w:rPr>
  </w:style>
  <w:style w:type="character" w:customStyle="1" w:styleId="91">
    <w:name w:val="标题 4 Char"/>
    <w:qFormat/>
    <w:uiPriority w:val="99"/>
    <w:rPr>
      <w:rFonts w:eastAsia="楷体_GB2312"/>
      <w:kern w:val="2"/>
      <w:sz w:val="28"/>
      <w:szCs w:val="24"/>
    </w:rPr>
  </w:style>
  <w:style w:type="character" w:customStyle="1" w:styleId="92">
    <w:name w:val="页眉 Char"/>
    <w:semiHidden/>
    <w:qFormat/>
    <w:uiPriority w:val="99"/>
    <w:rPr>
      <w:sz w:val="18"/>
      <w:szCs w:val="18"/>
    </w:rPr>
  </w:style>
  <w:style w:type="character" w:customStyle="1" w:styleId="93">
    <w:name w:val="正文文本 Char"/>
    <w:semiHidden/>
    <w:qFormat/>
    <w:uiPriority w:val="99"/>
    <w:rPr>
      <w:szCs w:val="24"/>
    </w:rPr>
  </w:style>
  <w:style w:type="character" w:customStyle="1" w:styleId="94">
    <w:name w:val="正文文本 2 字符"/>
    <w:link w:val="35"/>
    <w:qFormat/>
    <w:uiPriority w:val="99"/>
    <w:rPr>
      <w:rFonts w:ascii="宋体" w:hAnsi="宋体" w:eastAsia="楷体_GB2312"/>
      <w:szCs w:val="24"/>
      <w:u w:val="single"/>
    </w:rPr>
  </w:style>
  <w:style w:type="character" w:customStyle="1" w:styleId="95">
    <w:name w:val="apple-style-span"/>
    <w:qFormat/>
    <w:uiPriority w:val="0"/>
  </w:style>
  <w:style w:type="character" w:customStyle="1" w:styleId="96">
    <w:name w:val="正文文本 2 Char"/>
    <w:semiHidden/>
    <w:qFormat/>
    <w:uiPriority w:val="99"/>
    <w:rPr>
      <w:szCs w:val="24"/>
    </w:rPr>
  </w:style>
  <w:style w:type="character" w:customStyle="1" w:styleId="97">
    <w:name w:val="批注文字 字符"/>
    <w:link w:val="17"/>
    <w:semiHidden/>
    <w:qFormat/>
    <w:uiPriority w:val="99"/>
    <w:rPr>
      <w:rFonts w:ascii="Times New Roman" w:hAnsi="Times New Roman" w:eastAsia="楷体_GB2312" w:cs="Times New Roman"/>
      <w:szCs w:val="20"/>
    </w:rPr>
  </w:style>
  <w:style w:type="character" w:customStyle="1" w:styleId="98">
    <w:name w:val="批注主题 字符"/>
    <w:link w:val="37"/>
    <w:semiHidden/>
    <w:qFormat/>
    <w:uiPriority w:val="0"/>
    <w:rPr>
      <w:rFonts w:ascii="Times New Roman" w:hAnsi="Times New Roman" w:eastAsia="楷体_GB2312" w:cs="Times New Roman"/>
      <w:b/>
      <w:bCs/>
      <w:szCs w:val="20"/>
    </w:rPr>
  </w:style>
  <w:style w:type="character" w:customStyle="1" w:styleId="99">
    <w:name w:val="批注框文本 字符1"/>
    <w:semiHidden/>
    <w:qFormat/>
    <w:uiPriority w:val="99"/>
    <w:rPr>
      <w:rFonts w:ascii="Times New Roman" w:hAnsi="Times New Roman" w:eastAsia="楷体_GB2312" w:cs="Times New Roman"/>
      <w:sz w:val="18"/>
      <w:szCs w:val="18"/>
    </w:rPr>
  </w:style>
  <w:style w:type="character" w:customStyle="1" w:styleId="100">
    <w:name w:val="文档结构图 字符1"/>
    <w:semiHidden/>
    <w:qFormat/>
    <w:uiPriority w:val="99"/>
    <w:rPr>
      <w:rFonts w:ascii="Microsoft YaHei UI" w:hAnsi="Times New Roman" w:eastAsia="Microsoft YaHei UI" w:cs="Times New Roman"/>
      <w:sz w:val="18"/>
      <w:szCs w:val="18"/>
    </w:rPr>
  </w:style>
  <w:style w:type="character" w:customStyle="1" w:styleId="101">
    <w:name w:val="正文文本缩进 3 字符1"/>
    <w:semiHidden/>
    <w:qFormat/>
    <w:uiPriority w:val="99"/>
    <w:rPr>
      <w:rFonts w:ascii="Times New Roman" w:hAnsi="Times New Roman" w:eastAsia="楷体_GB2312" w:cs="Times New Roman"/>
      <w:sz w:val="16"/>
      <w:szCs w:val="16"/>
    </w:rPr>
  </w:style>
  <w:style w:type="character" w:customStyle="1" w:styleId="102">
    <w:name w:val="正文文本 字符1"/>
    <w:semiHidden/>
    <w:qFormat/>
    <w:uiPriority w:val="99"/>
    <w:rPr>
      <w:rFonts w:ascii="Times New Roman" w:hAnsi="Times New Roman" w:eastAsia="楷体_GB2312" w:cs="Times New Roman"/>
      <w:szCs w:val="20"/>
    </w:rPr>
  </w:style>
  <w:style w:type="character" w:customStyle="1" w:styleId="103">
    <w:name w:val="日期 字符1"/>
    <w:semiHidden/>
    <w:qFormat/>
    <w:uiPriority w:val="99"/>
    <w:rPr>
      <w:rFonts w:ascii="Times New Roman" w:hAnsi="Times New Roman" w:eastAsia="楷体_GB2312" w:cs="Times New Roman"/>
      <w:szCs w:val="20"/>
    </w:rPr>
  </w:style>
  <w:style w:type="character" w:customStyle="1" w:styleId="104">
    <w:name w:val="正文文本缩进 2 字符1"/>
    <w:semiHidden/>
    <w:qFormat/>
    <w:uiPriority w:val="99"/>
    <w:rPr>
      <w:rFonts w:ascii="Times New Roman" w:hAnsi="Times New Roman" w:eastAsia="楷体_GB2312" w:cs="Times New Roman"/>
      <w:szCs w:val="20"/>
    </w:rPr>
  </w:style>
  <w:style w:type="character" w:customStyle="1" w:styleId="105">
    <w:name w:val="正文文本缩进 字符1"/>
    <w:semiHidden/>
    <w:qFormat/>
    <w:uiPriority w:val="99"/>
    <w:rPr>
      <w:rFonts w:ascii="Times New Roman" w:hAnsi="Times New Roman" w:eastAsia="楷体_GB2312" w:cs="Times New Roman"/>
      <w:szCs w:val="20"/>
    </w:rPr>
  </w:style>
  <w:style w:type="character" w:customStyle="1" w:styleId="106">
    <w:name w:val="正文文本 2 字符1"/>
    <w:semiHidden/>
    <w:qFormat/>
    <w:uiPriority w:val="99"/>
    <w:rPr>
      <w:rFonts w:ascii="Times New Roman" w:hAnsi="Times New Roman" w:eastAsia="楷体_GB2312" w:cs="Times New Roman"/>
      <w:szCs w:val="20"/>
    </w:rPr>
  </w:style>
  <w:style w:type="character" w:customStyle="1" w:styleId="107">
    <w:name w:val="尾注文本 字符1"/>
    <w:semiHidden/>
    <w:qFormat/>
    <w:uiPriority w:val="99"/>
    <w:rPr>
      <w:rFonts w:ascii="Times New Roman" w:hAnsi="Times New Roman" w:eastAsia="楷体_GB2312" w:cs="Times New Roman"/>
      <w:szCs w:val="20"/>
    </w:rPr>
  </w:style>
  <w:style w:type="character" w:customStyle="1" w:styleId="108">
    <w:name w:val="正文首行缩进 字符1"/>
    <w:basedOn w:val="102"/>
    <w:semiHidden/>
    <w:qFormat/>
    <w:uiPriority w:val="99"/>
  </w:style>
  <w:style w:type="character" w:customStyle="1" w:styleId="109">
    <w:name w:val="纯文本 字符1"/>
    <w:semiHidden/>
    <w:qFormat/>
    <w:uiPriority w:val="99"/>
    <w:rPr>
      <w:rFonts w:ascii="宋体" w:hAnsi="Courier New" w:cs="Courier New"/>
      <w:szCs w:val="20"/>
    </w:rPr>
  </w:style>
  <w:style w:type="character" w:customStyle="1" w:styleId="110">
    <w:name w:val="标题 字符1"/>
    <w:qFormat/>
    <w:uiPriority w:val="10"/>
    <w:rPr>
      <w:rFonts w:ascii="Cambria" w:hAnsi="Cambria" w:eastAsia="宋体" w:cs="Times New Roman"/>
      <w:b/>
      <w:bCs/>
      <w:sz w:val="32"/>
      <w:szCs w:val="32"/>
    </w:rPr>
  </w:style>
  <w:style w:type="paragraph" w:customStyle="1" w:styleId="111">
    <w:name w:val="List Paragraph1"/>
    <w:basedOn w:val="1"/>
    <w:qFormat/>
    <w:uiPriority w:val="0"/>
    <w:pPr>
      <w:ind w:firstLine="420" w:firstLineChars="200"/>
    </w:pPr>
    <w:rPr>
      <w:rFonts w:eastAsia="宋体"/>
      <w:szCs w:val="24"/>
    </w:rPr>
  </w:style>
  <w:style w:type="paragraph" w:customStyle="1" w:styleId="112">
    <w:name w:val=" Char"/>
    <w:basedOn w:val="1"/>
    <w:qFormat/>
    <w:uiPriority w:val="0"/>
    <w:rPr>
      <w:rFonts w:eastAsia="宋体"/>
      <w:szCs w:val="24"/>
    </w:rPr>
  </w:style>
  <w:style w:type="paragraph" w:customStyle="1" w:styleId="113">
    <w:name w:val="发文落款"/>
    <w:basedOn w:val="114"/>
    <w:qFormat/>
    <w:uiPriority w:val="99"/>
    <w:pPr>
      <w:ind w:left="4094" w:right="607" w:firstLine="0"/>
      <w:jc w:val="center"/>
    </w:pPr>
  </w:style>
  <w:style w:type="paragraph" w:customStyle="1" w:styleId="1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Normal_0"/>
    <w:qFormat/>
    <w:uiPriority w:val="99"/>
    <w:rPr>
      <w:rFonts w:ascii="Times New Roman" w:hAnsi="Times New Roman" w:eastAsia="Times New Roman" w:cs="Times New Roman"/>
      <w:sz w:val="24"/>
      <w:szCs w:val="24"/>
      <w:lang w:val="en-US" w:eastAsia="zh-CN" w:bidi="ar-SA"/>
    </w:rPr>
  </w:style>
  <w:style w:type="paragraph" w:customStyle="1" w:styleId="116">
    <w:name w:val="表头"/>
    <w:basedOn w:val="1"/>
    <w:qFormat/>
    <w:uiPriority w:val="0"/>
    <w:pPr>
      <w:spacing w:line="360" w:lineRule="auto"/>
      <w:jc w:val="center"/>
    </w:pPr>
    <w:rPr>
      <w:rFonts w:ascii="黑体" w:eastAsia="黑体"/>
      <w:kern w:val="0"/>
      <w:sz w:val="24"/>
    </w:rPr>
  </w:style>
  <w:style w:type="paragraph" w:customStyle="1" w:styleId="117">
    <w:name w:val="_Style 11"/>
    <w:basedOn w:val="1"/>
    <w:qFormat/>
    <w:uiPriority w:val="0"/>
    <w:rPr>
      <w:rFonts w:eastAsia="宋体"/>
      <w:sz w:val="30"/>
      <w:szCs w:val="24"/>
    </w:rPr>
  </w:style>
  <w:style w:type="paragraph" w:customStyle="1" w:styleId="118">
    <w:name w:val="文二"/>
    <w:basedOn w:val="1"/>
    <w:qFormat/>
    <w:uiPriority w:val="0"/>
    <w:pPr>
      <w:jc w:val="left"/>
    </w:pPr>
    <w:rPr>
      <w:rFonts w:ascii="宋体" w:hAnsi="宋体" w:eastAsia="宋体"/>
      <w:szCs w:val="21"/>
    </w:rPr>
  </w:style>
  <w:style w:type="paragraph" w:customStyle="1" w:styleId="119">
    <w:name w:val="正文文本 New"/>
    <w:basedOn w:val="120"/>
    <w:qFormat/>
    <w:uiPriority w:val="0"/>
    <w:pPr>
      <w:spacing w:after="120"/>
    </w:pPr>
  </w:style>
  <w:style w:type="paragraph" w:customStyle="1" w:styleId="12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22">
    <w:name w:val="Char"/>
    <w:basedOn w:val="1"/>
    <w:qFormat/>
    <w:uiPriority w:val="99"/>
    <w:rPr>
      <w:rFonts w:eastAsia="宋体"/>
      <w:szCs w:val="24"/>
    </w:rPr>
  </w:style>
  <w:style w:type="paragraph" w:customStyle="1" w:styleId="123">
    <w:name w:val="正文首行缩进 New"/>
    <w:basedOn w:val="119"/>
    <w:qFormat/>
    <w:uiPriority w:val="0"/>
    <w:pPr>
      <w:ind w:firstLine="420"/>
    </w:pPr>
    <w:rPr>
      <w:rFonts w:eastAsia="楷体_GB2312"/>
    </w:rPr>
  </w:style>
  <w:style w:type="paragraph" w:customStyle="1" w:styleId="124">
    <w:name w:val="列出段落1"/>
    <w:basedOn w:val="1"/>
    <w:qFormat/>
    <w:uiPriority w:val="0"/>
    <w:pPr>
      <w:ind w:firstLine="420" w:firstLineChars="200"/>
    </w:pPr>
    <w:rPr>
      <w:rFonts w:eastAsia="宋体"/>
      <w:szCs w:val="24"/>
    </w:rPr>
  </w:style>
  <w:style w:type="paragraph" w:styleId="125">
    <w:name w:val="List Paragraph"/>
    <w:basedOn w:val="1"/>
    <w:qFormat/>
    <w:uiPriority w:val="34"/>
    <w:pPr>
      <w:ind w:firstLine="420" w:firstLineChars="200"/>
    </w:pPr>
    <w:rPr>
      <w:rFonts w:ascii="Calibri" w:hAnsi="Calibri" w:eastAsia="宋体"/>
      <w:szCs w:val="22"/>
    </w:rPr>
  </w:style>
  <w:style w:type="paragraph" w:customStyle="1" w:styleId="12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文本缩进 2 New"/>
    <w:basedOn w:val="120"/>
    <w:qFormat/>
    <w:uiPriority w:val="0"/>
    <w:pPr>
      <w:spacing w:after="120" w:line="480" w:lineRule="auto"/>
      <w:ind w:left="420" w:leftChars="200"/>
    </w:pPr>
    <w:rPr>
      <w:rFonts w:eastAsia="楷体_GB2312"/>
    </w:rPr>
  </w:style>
  <w:style w:type="paragraph" w:customStyle="1" w:styleId="128">
    <w:name w:val="Char1"/>
    <w:basedOn w:val="1"/>
    <w:qFormat/>
    <w:uiPriority w:val="0"/>
    <w:rPr>
      <w:rFonts w:eastAsia="宋体"/>
      <w:szCs w:val="24"/>
    </w:rPr>
  </w:style>
  <w:style w:type="paragraph" w:customStyle="1" w:styleId="12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30">
    <w:name w:val="正文文本缩进 3 New"/>
    <w:basedOn w:val="120"/>
    <w:qFormat/>
    <w:uiPriority w:val="0"/>
    <w:pPr>
      <w:spacing w:after="120"/>
      <w:ind w:left="420" w:leftChars="200"/>
    </w:pPr>
    <w:rPr>
      <w:rFonts w:eastAsia="楷体_GB2312"/>
      <w:sz w:val="16"/>
      <w:szCs w:val="16"/>
    </w:rPr>
  </w:style>
  <w:style w:type="paragraph" w:customStyle="1" w:styleId="131">
    <w:name w:val="正文文本缩进 New"/>
    <w:basedOn w:val="120"/>
    <w:qFormat/>
    <w:uiPriority w:val="0"/>
    <w:pPr>
      <w:spacing w:after="120"/>
      <w:ind w:left="420" w:leftChars="200"/>
    </w:pPr>
    <w:rPr>
      <w:rFonts w:eastAsia="楷体_GB2312"/>
    </w:rPr>
  </w:style>
  <w:style w:type="paragraph" w:customStyle="1" w:styleId="132">
    <w:name w:val="样式1"/>
    <w:basedOn w:val="1"/>
    <w:qFormat/>
    <w:uiPriority w:val="0"/>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10565</Words>
  <Characters>60224</Characters>
  <Lines>501</Lines>
  <Paragraphs>141</Paragraphs>
  <TotalTime>4</TotalTime>
  <ScaleCrop>false</ScaleCrop>
  <LinksUpToDate>false</LinksUpToDate>
  <CharactersWithSpaces>70648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2017-07-21T08:49:00Z</dcterms:created>
  <dc:creator>丁贤</dc:creator>
  <cp:lastModifiedBy>谢凤馨</cp:lastModifiedBy>
  <cp:lastPrinted>2017-08-10T05:32:00Z</cp:lastPrinted>
  <dcterms:modified xsi:type="dcterms:W3CDTF">2023-01-09T03:23:15Z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BE35AF6106CD44058FD621B6DDF1ABDF</vt:lpwstr>
  </property>
</Properties>
</file>