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DB3C">
      <w:pPr>
        <w:wordWrap w:val="0"/>
        <w:spacing w:line="360" w:lineRule="auto"/>
        <w:jc w:val="right"/>
        <w:rPr>
          <w:rFonts w:hint="eastAsia" w:ascii="黑体" w:hAnsi="黑体" w:eastAsia="黑体" w:cs="黑体"/>
          <w:color w:val="auto"/>
          <w:sz w:val="36"/>
          <w:szCs w:val="36"/>
          <w:highlight w:val="none"/>
        </w:rPr>
      </w:pPr>
      <w:bookmarkStart w:id="0" w:name="_Hlk53133821"/>
    </w:p>
    <w:p w14:paraId="7D7649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4"/>
          <w:szCs w:val="44"/>
          <w:highlight w:val="none"/>
          <w:u w:val="none"/>
        </w:rPr>
      </w:pPr>
    </w:p>
    <w:bookmarkEnd w:id="0"/>
    <w:p w14:paraId="0C805713">
      <w:pPr>
        <w:keepNext w:val="0"/>
        <w:keepLines w:val="0"/>
        <w:pageBreakBefore w:val="0"/>
        <w:wordWrap/>
        <w:bidi w:val="0"/>
        <w:spacing w:beforeLines="0" w:afterLines="0" w:line="720" w:lineRule="auto"/>
        <w:jc w:val="center"/>
        <w:textAlignment w:val="auto"/>
        <w:rPr>
          <w:rFonts w:hint="default" w:ascii="黑体" w:hAnsi="黑体" w:eastAsia="黑体" w:cs="黑体"/>
          <w:b/>
          <w:color w:val="auto"/>
          <w:kern w:val="0"/>
          <w:sz w:val="48"/>
          <w:szCs w:val="48"/>
          <w:highlight w:val="none"/>
          <w:lang w:val="en-US" w:eastAsia="zh-CN"/>
        </w:rPr>
      </w:pPr>
      <w:r>
        <w:rPr>
          <w:rFonts w:hint="eastAsia" w:ascii="黑体" w:hAnsi="黑体" w:eastAsia="黑体" w:cs="黑体"/>
          <w:b/>
          <w:color w:val="auto"/>
          <w:kern w:val="0"/>
          <w:sz w:val="48"/>
          <w:szCs w:val="48"/>
          <w:highlight w:val="none"/>
          <w:lang w:eastAsia="zh-CN"/>
        </w:rPr>
        <w:t>广州市黄埔区龙湖街埔联片区城中村改造项目AZ-04地块、AZ-06地块、AZ-08地块监理服务</w:t>
      </w:r>
    </w:p>
    <w:p w14:paraId="24AD740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5162B6DF">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004FD704">
      <w:pPr>
        <w:pStyle w:val="2"/>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41AF1A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8078D2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B95DDC6">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8E21F3D">
      <w:pPr>
        <w:keepNext w:val="0"/>
        <w:keepLines w:val="0"/>
        <w:pageBreakBefore w:val="0"/>
        <w:wordWrap/>
        <w:bidi w:val="0"/>
        <w:spacing w:line="360" w:lineRule="auto"/>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公告</w:t>
      </w:r>
    </w:p>
    <w:p w14:paraId="79DAAF1E">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3CB99F18">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B1DED7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1BA29B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225379AB">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36DD583C">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2D48E4F">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68CEEA93">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广州开城联晟城市开发投资有限公司</w:t>
      </w:r>
    </w:p>
    <w:p w14:paraId="5388629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广州天行咨询服务有限公司</w:t>
      </w:r>
    </w:p>
    <w:p w14:paraId="7754F40D">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789345E4">
      <w:pPr>
        <w:pStyle w:val="10"/>
        <w:keepNext w:val="0"/>
        <w:keepLines w:val="0"/>
        <w:pageBreakBefore w:val="0"/>
        <w:shd w:val="clear"/>
        <w:wordWrap/>
        <w:bidi w:val="0"/>
        <w:spacing w:line="360" w:lineRule="auto"/>
        <w:ind w:right="25" w:rightChars="12"/>
        <w:jc w:val="center"/>
        <w:textAlignment w:val="auto"/>
        <w:rPr>
          <w:rFonts w:hint="eastAsia" w:eastAsia="宋体" w:cs="宋体"/>
          <w:b/>
          <w:color w:val="auto"/>
          <w:sz w:val="32"/>
          <w:szCs w:val="32"/>
          <w:highlight w:val="none"/>
          <w:u w:val="none"/>
          <w:lang w:eastAsia="zh-CN"/>
        </w:rPr>
        <w:sectPr>
          <w:pgSz w:w="11906" w:h="16838"/>
          <w:pgMar w:top="1417" w:right="1417" w:bottom="1417" w:left="1417" w:header="851" w:footer="992" w:gutter="0"/>
          <w:cols w:space="0" w:num="1"/>
          <w:rtlGutter w:val="0"/>
          <w:docGrid w:type="lines" w:linePitch="312" w:charSpace="0"/>
        </w:sectPr>
      </w:pPr>
    </w:p>
    <w:p w14:paraId="1051140B">
      <w:pPr>
        <w:pStyle w:val="10"/>
        <w:keepNext w:val="0"/>
        <w:keepLines w:val="0"/>
        <w:pageBreakBefore w:val="0"/>
        <w:shd w:val="clear"/>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广州市黄埔区龙湖街埔联片区城中村改造项目AZ-04地块、AZ-06地块、AZ-08地块监理服务招标公告</w:t>
      </w:r>
    </w:p>
    <w:p w14:paraId="327AC776">
      <w:pPr>
        <w:pStyle w:val="4"/>
        <w:keepNext w:val="0"/>
        <w:keepLines w:val="0"/>
        <w:shd w:val="clear"/>
        <w:spacing w:before="0" w:after="0" w:line="240" w:lineRule="auto"/>
        <w:rPr>
          <w:rFonts w:hint="eastAsia" w:ascii="宋体" w:hAnsi="宋体" w:eastAsia="宋体" w:cs="宋体"/>
          <w:color w:val="auto"/>
          <w:sz w:val="32"/>
          <w:szCs w:val="32"/>
          <w:highlight w:val="none"/>
        </w:rPr>
      </w:pPr>
      <w:bookmarkStart w:id="1" w:name="_Toc511557025"/>
      <w:bookmarkStart w:id="2" w:name="_Toc515033010"/>
      <w:r>
        <w:rPr>
          <w:rFonts w:hint="eastAsia" w:ascii="宋体" w:hAnsi="宋体" w:eastAsia="宋体" w:cs="宋体"/>
          <w:color w:val="auto"/>
          <w:sz w:val="32"/>
          <w:szCs w:val="32"/>
          <w:highlight w:val="none"/>
        </w:rPr>
        <w:t>1. 招标条件</w:t>
      </w:r>
      <w:bookmarkEnd w:id="1"/>
      <w:bookmarkEnd w:id="2"/>
    </w:p>
    <w:p w14:paraId="1ABA1D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广州市黄埔区龙湖街埔联片区城中村改造项目AZ-04地块、AZ-06地块、AZ-08地块</w:t>
      </w:r>
      <w:r>
        <w:rPr>
          <w:rFonts w:hint="eastAsia" w:ascii="宋体" w:hAnsi="宋体" w:eastAsia="宋体" w:cs="宋体"/>
          <w:color w:val="auto"/>
          <w:sz w:val="24"/>
          <w:szCs w:val="24"/>
          <w:highlight w:val="none"/>
        </w:rPr>
        <w:t>已由</w:t>
      </w:r>
      <w:r>
        <w:rPr>
          <w:rFonts w:hint="eastAsia" w:ascii="宋体" w:hAnsi="宋体" w:cs="宋体"/>
          <w:color w:val="auto"/>
          <w:sz w:val="24"/>
          <w:szCs w:val="24"/>
          <w:highlight w:val="none"/>
          <w:lang w:val="en-US" w:eastAsia="zh-CN"/>
        </w:rPr>
        <w:t>广州市</w:t>
      </w:r>
      <w:r>
        <w:rPr>
          <w:rFonts w:hint="eastAsia" w:ascii="宋体" w:hAnsi="宋体" w:cs="宋体"/>
          <w:color w:val="auto"/>
          <w:sz w:val="24"/>
          <w:szCs w:val="24"/>
          <w:highlight w:val="none"/>
          <w:u w:val="single"/>
          <w:lang w:val="en-US" w:eastAsia="zh-CN"/>
        </w:rPr>
        <w:t>黄埔区发展和改革局</w:t>
      </w:r>
      <w:r>
        <w:rPr>
          <w:rFonts w:hint="eastAsia" w:ascii="宋体" w:hAnsi="宋体" w:eastAsia="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项目代码：</w:t>
      </w:r>
      <w:r>
        <w:rPr>
          <w:rFonts w:hint="eastAsia" w:ascii="宋体" w:hAnsi="宋体" w:cs="宋体"/>
          <w:sz w:val="24"/>
          <w:szCs w:val="24"/>
          <w:highlight w:val="none"/>
          <w:u w:val="single"/>
          <w:lang w:eastAsia="zh-CN"/>
        </w:rPr>
        <w:t>2502-440112-04-01-235689、2502-440112-04-01-918375、2502-440112-04-01-388399</w:t>
      </w:r>
      <w:r>
        <w:rPr>
          <w:rFonts w:hint="eastAsia" w:ascii="宋体" w:hAnsi="宋体" w:cs="宋体"/>
          <w:color w:val="auto"/>
          <w:sz w:val="24"/>
          <w:highlight w:val="none"/>
          <w:u w:val="single"/>
          <w:lang w:eastAsia="zh-CN"/>
        </w:rPr>
        <w:t>）</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广州开城联晟城市开发投资有限公司</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广州开城联晟城市开发投资有限公司</w:t>
      </w:r>
      <w:r>
        <w:rPr>
          <w:rFonts w:hint="eastAsia" w:ascii="宋体" w:hAnsi="宋体" w:eastAsia="宋体" w:cs="宋体"/>
          <w:color w:val="auto"/>
          <w:sz w:val="24"/>
          <w:szCs w:val="24"/>
          <w:highlight w:val="none"/>
        </w:rPr>
        <w:t>。项目已具备招标条件，现对该项目的监理进行公开招标。</w:t>
      </w:r>
    </w:p>
    <w:p w14:paraId="3D439B89">
      <w:pPr>
        <w:pStyle w:val="4"/>
        <w:keepNext w:val="0"/>
        <w:keepLines w:val="0"/>
        <w:shd w:val="clear"/>
        <w:spacing w:before="0" w:after="0" w:line="240" w:lineRule="auto"/>
        <w:rPr>
          <w:rFonts w:hint="eastAsia" w:ascii="宋体" w:hAnsi="宋体" w:eastAsia="宋体" w:cs="宋体"/>
          <w:color w:val="auto"/>
          <w:sz w:val="32"/>
          <w:szCs w:val="32"/>
          <w:highlight w:val="none"/>
        </w:rPr>
      </w:pPr>
      <w:bookmarkStart w:id="3" w:name="_Toc515033011"/>
      <w:bookmarkStart w:id="4" w:name="_Toc511557026"/>
      <w:r>
        <w:rPr>
          <w:rFonts w:hint="eastAsia" w:ascii="宋体" w:hAnsi="宋体" w:eastAsia="宋体" w:cs="宋体"/>
          <w:color w:val="auto"/>
          <w:sz w:val="32"/>
          <w:szCs w:val="32"/>
          <w:highlight w:val="none"/>
        </w:rPr>
        <w:t>2. 项目概况与招标范围</w:t>
      </w:r>
      <w:bookmarkEnd w:id="3"/>
      <w:bookmarkEnd w:id="4"/>
    </w:p>
    <w:p w14:paraId="28556D96">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招标项目概况</w:t>
      </w:r>
    </w:p>
    <w:p w14:paraId="144107A5">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2.1.1 招标项目名</w:t>
      </w:r>
      <w:r>
        <w:rPr>
          <w:rFonts w:hint="eastAsia" w:ascii="宋体" w:hAnsi="宋体" w:eastAsia="宋体" w:cs="宋体"/>
          <w:color w:val="auto"/>
          <w:sz w:val="24"/>
          <w:szCs w:val="24"/>
          <w:highlight w:val="none"/>
          <w:u w:val="none"/>
          <w:lang w:val="en-US" w:eastAsia="zh-CN"/>
        </w:rPr>
        <w:t>称：</w:t>
      </w:r>
      <w:r>
        <w:rPr>
          <w:rFonts w:hint="eastAsia" w:ascii="宋体" w:hAnsi="宋体" w:cs="宋体"/>
          <w:color w:val="auto"/>
          <w:sz w:val="24"/>
          <w:szCs w:val="24"/>
          <w:highlight w:val="none"/>
          <w:u w:val="single"/>
          <w:lang w:val="en-US" w:eastAsia="zh-CN"/>
        </w:rPr>
        <w:t>广州市黄埔区龙湖街埔联片区城中村改造项目AZ-04地块、AZ-06地块、AZ-08地块监理服务</w:t>
      </w:r>
    </w:p>
    <w:p w14:paraId="7E13FF45">
      <w:pPr>
        <w:adjustRightInd w:val="0"/>
        <w:snapToGrid w:val="0"/>
        <w:spacing w:before="0" w:beforeLines="0" w:after="0" w:afterLines="0" w:line="360" w:lineRule="auto"/>
        <w:ind w:firstLine="480" w:firstLineChars="200"/>
        <w:rPr>
          <w:rFonts w:hint="eastAsia" w:ascii="宋体" w:hAnsi="宋体" w:cs="宋体"/>
          <w:sz w:val="24"/>
          <w:highlight w:val="none"/>
          <w:u w:val="none"/>
          <w:lang w:eastAsia="zh-CN"/>
        </w:rPr>
      </w:pPr>
      <w:r>
        <w:rPr>
          <w:rFonts w:hint="eastAsia" w:ascii="宋体" w:hAnsi="宋体" w:eastAsia="宋体" w:cs="宋体"/>
          <w:color w:val="auto"/>
          <w:sz w:val="24"/>
          <w:szCs w:val="24"/>
          <w:highlight w:val="none"/>
          <w:u w:val="none"/>
          <w:lang w:eastAsia="zh-CN"/>
        </w:rPr>
        <w:t>2.1.2 工程建设规模：</w:t>
      </w:r>
      <w:r>
        <w:rPr>
          <w:rFonts w:hint="eastAsia" w:ascii="宋体" w:hAnsi="宋体" w:cs="宋体"/>
          <w:sz w:val="24"/>
          <w:highlight w:val="none"/>
          <w:u w:val="none"/>
        </w:rPr>
        <w:t>总用地面积约</w:t>
      </w:r>
      <w:r>
        <w:rPr>
          <w:rFonts w:hint="eastAsia" w:ascii="宋体" w:hAnsi="宋体" w:cs="宋体"/>
          <w:sz w:val="24"/>
          <w:highlight w:val="none"/>
          <w:u w:val="none"/>
          <w:lang w:val="en-US" w:eastAsia="zh-CN"/>
        </w:rPr>
        <w:t>81260</w:t>
      </w:r>
      <w:r>
        <w:rPr>
          <w:rFonts w:hint="default" w:ascii="宋体" w:hAnsi="宋体" w:cs="宋体"/>
          <w:sz w:val="24"/>
          <w:highlight w:val="none"/>
          <w:u w:val="none"/>
          <w:lang w:val="en-US" w:eastAsia="zh-CN"/>
        </w:rPr>
        <w:t>（不含幼儿园）</w:t>
      </w:r>
      <w:r>
        <w:rPr>
          <w:rFonts w:hint="eastAsia" w:ascii="宋体" w:hAnsi="宋体" w:cs="宋体"/>
          <w:sz w:val="24"/>
          <w:highlight w:val="none"/>
          <w:u w:val="none"/>
        </w:rPr>
        <w:t>平方米（详见建设用地规划红线图），用地性质为R2二类居住用地，容积率</w:t>
      </w:r>
      <w:r>
        <w:rPr>
          <w:rFonts w:hint="eastAsia" w:ascii="宋体" w:hAnsi="宋体" w:cs="宋体"/>
          <w:sz w:val="24"/>
          <w:highlight w:val="none"/>
          <w:u w:val="none"/>
          <w:lang w:val="en-US" w:eastAsia="zh-CN"/>
        </w:rPr>
        <w:t>[</w:t>
      </w:r>
      <w:r>
        <w:rPr>
          <w:rFonts w:hint="eastAsia" w:ascii="宋体" w:hAnsi="宋体" w:cs="宋体"/>
          <w:sz w:val="24"/>
          <w:highlight w:val="none"/>
          <w:u w:val="none"/>
        </w:rPr>
        <w:t>AZ-04地块：</w:t>
      </w:r>
      <w:r>
        <w:rPr>
          <w:rFonts w:hint="eastAsia" w:ascii="宋体" w:hAnsi="宋体" w:cs="宋体"/>
          <w:sz w:val="24"/>
          <w:highlight w:val="none"/>
          <w:u w:val="none"/>
          <w:lang w:val="en-US" w:eastAsia="zh-CN"/>
        </w:rPr>
        <w:t>3.39(住宅及幼儿园整地块容积率，其中幼儿园建筑面积≥4700㎡）</w:t>
      </w:r>
      <w:r>
        <w:rPr>
          <w:rFonts w:hint="eastAsia" w:ascii="宋体" w:hAnsi="宋体" w:cs="宋体"/>
          <w:sz w:val="24"/>
          <w:highlight w:val="none"/>
          <w:u w:val="none"/>
        </w:rPr>
        <w:t>，AZ-06地块：4.3</w:t>
      </w:r>
      <w:r>
        <w:rPr>
          <w:rFonts w:hint="eastAsia" w:ascii="宋体" w:hAnsi="宋体" w:cs="宋体"/>
          <w:sz w:val="24"/>
          <w:highlight w:val="none"/>
          <w:u w:val="none"/>
          <w:lang w:val="en-US" w:eastAsia="zh-CN"/>
        </w:rPr>
        <w:t>8</w:t>
      </w:r>
      <w:r>
        <w:rPr>
          <w:rFonts w:hint="eastAsia" w:ascii="宋体" w:hAnsi="宋体" w:cs="宋体"/>
          <w:sz w:val="24"/>
          <w:highlight w:val="none"/>
          <w:u w:val="none"/>
        </w:rPr>
        <w:t>，AZ-08地块：4.43</w:t>
      </w:r>
      <w:r>
        <w:rPr>
          <w:rFonts w:hint="eastAsia" w:ascii="宋体" w:hAnsi="宋体" w:cs="宋体"/>
          <w:sz w:val="24"/>
          <w:highlight w:val="none"/>
          <w:u w:val="none"/>
          <w:lang w:val="en-US" w:eastAsia="zh-CN"/>
        </w:rPr>
        <w:t>]</w:t>
      </w:r>
      <w:r>
        <w:rPr>
          <w:rFonts w:hint="eastAsia" w:ascii="宋体" w:hAnsi="宋体" w:cs="宋体"/>
          <w:sz w:val="24"/>
          <w:highlight w:val="none"/>
          <w:u w:val="none"/>
        </w:rPr>
        <w:t>，预计总建筑面积为509,941平方米（不含幼儿园），</w:t>
      </w:r>
      <w:r>
        <w:rPr>
          <w:rFonts w:hint="eastAsia" w:ascii="宋体" w:hAnsi="宋体" w:cs="宋体"/>
          <w:sz w:val="24"/>
          <w:highlight w:val="none"/>
          <w:u w:val="none"/>
          <w:lang w:val="en-US" w:eastAsia="zh-CN"/>
        </w:rPr>
        <w:t>计容</w:t>
      </w:r>
      <w:r>
        <w:rPr>
          <w:rFonts w:hint="eastAsia" w:ascii="宋体" w:hAnsi="宋体" w:cs="宋体"/>
          <w:sz w:val="24"/>
          <w:highlight w:val="none"/>
          <w:u w:val="none"/>
        </w:rPr>
        <w:t>总建筑面积约</w:t>
      </w:r>
      <w:r>
        <w:rPr>
          <w:rFonts w:hint="eastAsia" w:ascii="宋体" w:hAnsi="宋体" w:cs="宋体"/>
          <w:sz w:val="24"/>
          <w:highlight w:val="none"/>
          <w:u w:val="none"/>
          <w:lang w:val="en-US" w:eastAsia="zh-CN"/>
        </w:rPr>
        <w:t>355,090平方</w:t>
      </w:r>
      <w:r>
        <w:rPr>
          <w:rFonts w:hint="eastAsia" w:ascii="宋体" w:hAnsi="宋体" w:cs="宋体"/>
          <w:sz w:val="24"/>
          <w:highlight w:val="none"/>
          <w:u w:val="none"/>
        </w:rPr>
        <w:t>米，密度≤28%，绿地率≥35%，建筑高度≤1</w:t>
      </w:r>
      <w:r>
        <w:rPr>
          <w:rFonts w:hint="eastAsia" w:ascii="宋体" w:hAnsi="宋体" w:cs="宋体"/>
          <w:sz w:val="24"/>
          <w:highlight w:val="none"/>
          <w:u w:val="none"/>
          <w:lang w:val="en-US" w:eastAsia="zh-CN"/>
        </w:rPr>
        <w:t>2</w:t>
      </w:r>
      <w:r>
        <w:rPr>
          <w:rFonts w:hint="eastAsia" w:ascii="宋体" w:hAnsi="宋体" w:cs="宋体"/>
          <w:sz w:val="24"/>
          <w:highlight w:val="none"/>
          <w:u w:val="none"/>
        </w:rPr>
        <w:t>0米</w:t>
      </w:r>
      <w:r>
        <w:rPr>
          <w:rFonts w:hint="eastAsia" w:ascii="宋体" w:hAnsi="宋体" w:cs="宋体"/>
          <w:sz w:val="24"/>
          <w:highlight w:val="none"/>
          <w:u w:val="none"/>
          <w:lang w:eastAsia="zh-CN"/>
        </w:rPr>
        <w:t>，裙楼1层，住宅塔楼1至32层</w:t>
      </w:r>
      <w:r>
        <w:rPr>
          <w:rFonts w:hint="eastAsia" w:ascii="宋体" w:hAnsi="宋体" w:cs="宋体"/>
          <w:sz w:val="24"/>
          <w:highlight w:val="none"/>
          <w:u w:val="none"/>
        </w:rPr>
        <w:t>。建设内容包括住宅、地下车库、配套商业、公建配套等（具体规划指标以政府最终批复的规划条件为准）</w:t>
      </w:r>
      <w:r>
        <w:rPr>
          <w:rFonts w:hint="eastAsia" w:ascii="宋体" w:hAnsi="宋体" w:cs="宋体"/>
          <w:sz w:val="24"/>
          <w:highlight w:val="none"/>
          <w:u w:val="none"/>
          <w:lang w:eastAsia="zh-CN"/>
        </w:rPr>
        <w:t>；</w:t>
      </w:r>
    </w:p>
    <w:p w14:paraId="5007EED2">
      <w:pPr>
        <w:adjustRightInd w:val="0"/>
        <w:snapToGrid w:val="0"/>
        <w:spacing w:before="0" w:beforeLines="0" w:after="0" w:afterLines="0" w:line="360" w:lineRule="auto"/>
        <w:ind w:firstLine="480" w:firstLineChars="200"/>
        <w:rPr>
          <w:rFonts w:hint="default" w:ascii="宋体" w:hAnsi="宋体" w:cs="宋体"/>
          <w:sz w:val="24"/>
          <w:highlight w:val="none"/>
          <w:u w:val="none"/>
          <w:lang w:val="en-US" w:eastAsia="zh-CN"/>
        </w:rPr>
      </w:pPr>
      <w:r>
        <w:rPr>
          <w:rFonts w:hint="eastAsia" w:ascii="宋体" w:hAnsi="宋体" w:cs="宋体"/>
          <w:sz w:val="24"/>
          <w:highlight w:val="none"/>
          <w:u w:val="none"/>
          <w:lang w:val="en-US" w:eastAsia="zh-CN"/>
        </w:rPr>
        <w:t>其中，</w:t>
      </w:r>
      <w:r>
        <w:rPr>
          <w:rFonts w:hint="default" w:ascii="宋体" w:hAnsi="宋体" w:cs="宋体"/>
          <w:sz w:val="24"/>
          <w:highlight w:val="none"/>
          <w:u w:val="none"/>
          <w:lang w:val="en-US" w:eastAsia="zh-CN"/>
        </w:rPr>
        <w:t>AZ-04地块：本项目位于广州市黄埔区环九龙湖地区东侧，西临永九快速路，东临庆远二路，北侧临凤仁二路。总用地面积约21680（不含幼儿园）平方米，容积率3.39（住宅及幼儿园整地块容积率，其中幼儿园建筑面积≥4700㎡），预计总建筑面积为134400平方米（不含幼儿园），计容总建筑面积约92590.00平方米（不含幼儿园），建筑密度≤28%，绿地率≥35%，建筑高度≤100米，裙楼1层，住宅塔楼1至32层。建设内容包括住宅、地下室车库、公建配套等，具体以政府批复的规划条件为准。</w:t>
      </w:r>
    </w:p>
    <w:p w14:paraId="084E0089">
      <w:pPr>
        <w:adjustRightInd w:val="0"/>
        <w:snapToGrid w:val="0"/>
        <w:spacing w:before="0" w:beforeLines="0" w:after="0" w:afterLines="0" w:line="360" w:lineRule="auto"/>
        <w:ind w:firstLine="480" w:firstLineChars="200"/>
        <w:rPr>
          <w:rFonts w:hint="default" w:ascii="宋体" w:hAnsi="宋体" w:cs="宋体"/>
          <w:sz w:val="24"/>
          <w:highlight w:val="none"/>
          <w:u w:val="none"/>
          <w:lang w:val="en-US" w:eastAsia="zh-CN"/>
        </w:rPr>
      </w:pPr>
      <w:r>
        <w:rPr>
          <w:rFonts w:hint="default" w:ascii="宋体" w:hAnsi="宋体" w:cs="宋体"/>
          <w:sz w:val="24"/>
          <w:highlight w:val="none"/>
          <w:u w:val="none"/>
          <w:lang w:val="en-US" w:eastAsia="zh-CN"/>
        </w:rPr>
        <w:t>AZ-06地块：本项目位于广州市黄埔区龙湖街北部埔心村，东至庆远三路，南至五居里大街，西至庆远二路，北至凤仁二路。总用地面积约32165平方米，用地性质为R2二类居住用地，容积率4.38，预计总建筑面积为200569平方米，计容总建筑面积约141000平方米，建筑密度≤28%，绿地率≥35%，建筑高度≤120米，裙楼1层，住宅塔楼1至32层。建设内容包括住宅、地下室车库、其他商业服务设施、公建配套等，具体以政府批复的规划条件为准。</w:t>
      </w:r>
    </w:p>
    <w:p w14:paraId="47EB80C1">
      <w:pPr>
        <w:adjustRightInd w:val="0"/>
        <w:snapToGrid w:val="0"/>
        <w:spacing w:before="0" w:beforeLines="0" w:after="0" w:afterLines="0" w:line="360" w:lineRule="auto"/>
        <w:ind w:firstLine="480" w:firstLineChars="200"/>
        <w:rPr>
          <w:rFonts w:hint="default"/>
          <w:highlight w:val="none"/>
          <w:lang w:val="en-US" w:eastAsia="zh-CN"/>
        </w:rPr>
      </w:pPr>
      <w:r>
        <w:rPr>
          <w:rFonts w:hint="default" w:ascii="宋体" w:hAnsi="宋体" w:cs="宋体"/>
          <w:sz w:val="24"/>
          <w:highlight w:val="none"/>
          <w:u w:val="none"/>
          <w:lang w:val="en-US" w:eastAsia="zh-CN"/>
        </w:rPr>
        <w:t>AZ-08地块：本项目位于广州市黄埔区龙湖街北部埔心村，东至庆远三路，南至凤仁一路，西至庆远二路，北至五居里大街。总用地面积约27415平方米，用地性质为R2二类居住用地，容积率4.43，预计总建筑面积为174972平方米，计容总建筑面积约121500，建筑密度≤28%，绿地率≥35%，建筑高度≤120米，裙楼1层，住宅塔楼1至32层。建设内容包括住宅、地下室车库、公建配套等，具体以政府批复的规划条件为准。</w:t>
      </w:r>
    </w:p>
    <w:p w14:paraId="20821039">
      <w:pPr>
        <w:shd w:val="clear" w:color="auto"/>
        <w:adjustRightInd w:val="0"/>
        <w:spacing w:line="360" w:lineRule="auto"/>
        <w:ind w:firstLine="480" w:firstLineChars="200"/>
        <w:jc w:val="both"/>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2.1.3 工程建设地点：</w:t>
      </w:r>
      <w:r>
        <w:rPr>
          <w:rFonts w:hint="eastAsia" w:ascii="宋体" w:hAnsi="宋体"/>
          <w:bCs/>
          <w:sz w:val="24"/>
          <w:highlight w:val="none"/>
          <w:u w:val="single"/>
        </w:rPr>
        <w:t>广州市黄埔区龙湖街道埔心村</w:t>
      </w:r>
      <w:r>
        <w:rPr>
          <w:rFonts w:hint="eastAsia" w:ascii="宋体" w:hAnsi="宋体" w:cs="宋体"/>
          <w:color w:val="auto"/>
          <w:sz w:val="24"/>
          <w:szCs w:val="24"/>
          <w:highlight w:val="none"/>
          <w:u w:val="single"/>
          <w:lang w:eastAsia="zh-CN"/>
        </w:rPr>
        <w:t>。</w:t>
      </w:r>
    </w:p>
    <w:p w14:paraId="3701B933">
      <w:pPr>
        <w:shd w:val="clear" w:color="auto"/>
        <w:adjustRightInd w:val="0"/>
        <w:spacing w:line="360" w:lineRule="auto"/>
        <w:ind w:firstLine="480" w:firstLineChars="200"/>
        <w:jc w:val="both"/>
        <w:rPr>
          <w:rFonts w:hint="eastAsia" w:ascii="宋体" w:hAnsi="宋体" w:eastAsia="宋体"/>
          <w:bCs/>
          <w:sz w:val="24"/>
          <w:highlight w:val="none"/>
          <w:u w:val="single"/>
          <w:lang w:eastAsia="zh-CN"/>
        </w:rPr>
      </w:pPr>
      <w:r>
        <w:rPr>
          <w:rFonts w:hint="eastAsia" w:ascii="宋体" w:hAnsi="宋体" w:eastAsia="宋体"/>
          <w:bCs/>
          <w:sz w:val="24"/>
          <w:highlight w:val="none"/>
          <w:u w:val="single"/>
          <w:lang w:val="en-US" w:eastAsia="zh-CN"/>
        </w:rPr>
        <w:t>备注：根据本项目用地红线图，本项目AZ-04地块、AZ-06地块、AZ-08地块属于相邻地块且可用连续围墙围蔽，符合广州市建设工程招标管理办公室发布的《关于合并和预选招标相关问题的指引(试行)》的规定，现将上述三个地块视为建设地点相同项目，以一个整体项目进行招标。</w:t>
      </w:r>
    </w:p>
    <w:p w14:paraId="694EAE35">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bookmarkStart w:id="5" w:name="_Toc515033012"/>
      <w:bookmarkStart w:id="6" w:name="_Toc511557027"/>
      <w:r>
        <w:rPr>
          <w:rFonts w:hint="eastAsia" w:ascii="宋体" w:hAnsi="宋体" w:eastAsia="宋体" w:cs="宋体"/>
          <w:color w:val="auto"/>
          <w:sz w:val="24"/>
          <w:szCs w:val="24"/>
          <w:highlight w:val="none"/>
          <w:u w:val="none"/>
          <w:lang w:val="en-US" w:eastAsia="zh-CN"/>
        </w:rPr>
        <w:t>2.1.4 工程投资额：</w:t>
      </w:r>
      <w:r>
        <w:rPr>
          <w:rFonts w:hint="eastAsia" w:ascii="宋体" w:hAnsi="宋体" w:eastAsia="宋体" w:cs="宋体"/>
          <w:color w:val="auto"/>
          <w:sz w:val="24"/>
          <w:szCs w:val="24"/>
          <w:highlight w:val="none"/>
          <w:u w:val="single"/>
          <w:lang w:val="en-US" w:eastAsia="zh-CN"/>
        </w:rPr>
        <w:t>项目建设总投资暂定为</w:t>
      </w:r>
      <w:r>
        <w:rPr>
          <w:rFonts w:hint="eastAsia" w:ascii="宋体" w:hAnsi="宋体" w:cs="宋体"/>
          <w:sz w:val="24"/>
          <w:highlight w:val="none"/>
          <w:u w:val="single"/>
          <w:lang w:val="en-US" w:eastAsia="zh-CN"/>
        </w:rPr>
        <w:t>270,462.43</w:t>
      </w:r>
      <w:r>
        <w:rPr>
          <w:rFonts w:hint="eastAsia" w:ascii="宋体" w:hAnsi="宋体" w:eastAsia="宋体" w:cs="宋体"/>
          <w:color w:val="auto"/>
          <w:sz w:val="24"/>
          <w:szCs w:val="24"/>
          <w:highlight w:val="none"/>
          <w:u w:val="single"/>
          <w:lang w:val="en-US" w:eastAsia="zh-CN"/>
        </w:rPr>
        <w:t>万元，其中建安费暂定为</w:t>
      </w:r>
      <w:r>
        <w:rPr>
          <w:rFonts w:hint="eastAsia" w:ascii="宋体" w:hAnsi="宋体" w:cs="宋体"/>
          <w:color w:val="auto"/>
          <w:sz w:val="24"/>
          <w:szCs w:val="24"/>
          <w:highlight w:val="none"/>
          <w:u w:val="single"/>
          <w:lang w:val="en-US" w:eastAsia="zh-CN"/>
        </w:rPr>
        <w:t>197296.290113</w:t>
      </w:r>
      <w:r>
        <w:rPr>
          <w:rFonts w:hint="eastAsia" w:ascii="宋体" w:hAnsi="宋体" w:eastAsia="宋体" w:cs="宋体"/>
          <w:color w:val="auto"/>
          <w:sz w:val="24"/>
          <w:szCs w:val="24"/>
          <w:highlight w:val="none"/>
          <w:u w:val="single"/>
          <w:lang w:val="en-US" w:eastAsia="zh-CN"/>
        </w:rPr>
        <w:t>万元</w:t>
      </w:r>
      <w:r>
        <w:rPr>
          <w:rFonts w:ascii="宋体" w:hAnsi="宋体" w:eastAsia="宋体" w:cs="宋体"/>
          <w:color w:val="auto"/>
          <w:sz w:val="24"/>
          <w:szCs w:val="24"/>
          <w:highlight w:val="none"/>
          <w:u w:val="single"/>
        </w:rPr>
        <w:t>。</w:t>
      </w:r>
    </w:p>
    <w:p w14:paraId="503A2A67">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5EC7C664">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监理标段划分：本项目分为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个标段。</w:t>
      </w:r>
    </w:p>
    <w:p w14:paraId="279BF11C">
      <w:pPr>
        <w:keepNext w:val="0"/>
        <w:keepLines w:val="0"/>
        <w:pageBreakBefore w:val="0"/>
        <w:widowControl w:val="0"/>
        <w:shd w:val="clear" w:color="auto"/>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auto"/>
          <w:sz w:val="24"/>
          <w:szCs w:val="24"/>
          <w:highlight w:val="none"/>
        </w:rPr>
        <w:t>2.2.2 监理范围：</w:t>
      </w:r>
      <w:r>
        <w:rPr>
          <w:rFonts w:hint="eastAsia" w:ascii="宋体" w:hAnsi="宋体" w:cs="宋体"/>
          <w:color w:val="000000" w:themeColor="text1"/>
          <w:sz w:val="24"/>
          <w:highlight w:val="none"/>
          <w:u w:val="single"/>
          <w14:textFill>
            <w14:solidFill>
              <w14:schemeClr w14:val="tx1"/>
            </w14:solidFill>
          </w14:textFill>
        </w:rPr>
        <w:t>包括本项目的所有工程。本项目全部工程的</w:t>
      </w:r>
      <w:r>
        <w:rPr>
          <w:rFonts w:hint="eastAsia" w:ascii="宋体" w:hAnsi="宋体"/>
          <w:color w:val="000000" w:themeColor="text1"/>
          <w:sz w:val="24"/>
          <w:highlight w:val="none"/>
          <w:u w:val="single"/>
          <w:lang w:val="en-US" w:eastAsia="zh-CN"/>
          <w14:textFill>
            <w14:solidFill>
              <w14:schemeClr w14:val="tx1"/>
            </w14:solidFill>
          </w14:textFill>
        </w:rPr>
        <w:t>施工图</w:t>
      </w:r>
      <w:r>
        <w:rPr>
          <w:rFonts w:hint="eastAsia" w:ascii="宋体" w:hAnsi="宋体"/>
          <w:color w:val="000000" w:themeColor="text1"/>
          <w:sz w:val="24"/>
          <w:highlight w:val="none"/>
          <w:u w:val="single"/>
          <w14:textFill>
            <w14:solidFill>
              <w14:schemeClr w14:val="tx1"/>
            </w14:solidFill>
          </w14:textFill>
        </w:rPr>
        <w:t>设计阶段、施工准备阶段、施工阶段（</w:t>
      </w:r>
      <w:r>
        <w:rPr>
          <w:rFonts w:hint="eastAsia"/>
          <w:color w:val="000000" w:themeColor="text1"/>
          <w:kern w:val="0"/>
          <w:sz w:val="24"/>
          <w:highlight w:val="none"/>
          <w:u w:val="single"/>
          <w14:textFill>
            <w14:solidFill>
              <w14:schemeClr w14:val="tx1"/>
            </w14:solidFill>
          </w14:textFill>
        </w:rPr>
        <w:t>含预制构件厂、铝合金模板等关键材料驻场监造及预拼装验收）</w:t>
      </w:r>
      <w:r>
        <w:rPr>
          <w:rFonts w:hint="eastAsia" w:ascii="宋体" w:hAnsi="宋体"/>
          <w:color w:val="000000" w:themeColor="text1"/>
          <w:sz w:val="24"/>
          <w:highlight w:val="none"/>
          <w:u w:val="single"/>
          <w14:textFill>
            <w14:solidFill>
              <w14:schemeClr w14:val="tx1"/>
            </w14:solidFill>
          </w14:textFill>
        </w:rPr>
        <w:t>、验收阶段、</w:t>
      </w:r>
      <w:r>
        <w:rPr>
          <w:rFonts w:ascii="宋体" w:hAnsi="宋体"/>
          <w:color w:val="000000" w:themeColor="text1"/>
          <w:sz w:val="24"/>
          <w:highlight w:val="none"/>
          <w:u w:val="single"/>
          <w14:textFill>
            <w14:solidFill>
              <w14:schemeClr w14:val="tx1"/>
            </w14:solidFill>
          </w14:textFill>
        </w:rPr>
        <w:t>竣工结算阶段、</w:t>
      </w:r>
      <w:r>
        <w:rPr>
          <w:rFonts w:hint="eastAsia" w:ascii="宋体" w:hAnsi="宋体"/>
          <w:color w:val="000000" w:themeColor="text1"/>
          <w:sz w:val="24"/>
          <w:highlight w:val="none"/>
          <w:u w:val="single"/>
          <w14:textFill>
            <w14:solidFill>
              <w14:schemeClr w14:val="tx1"/>
            </w14:solidFill>
          </w14:textFill>
        </w:rPr>
        <w:t>移交阶段、</w:t>
      </w:r>
      <w:r>
        <w:rPr>
          <w:rFonts w:ascii="宋体" w:hAnsi="宋体"/>
          <w:color w:val="000000" w:themeColor="text1"/>
          <w:sz w:val="24"/>
          <w:highlight w:val="none"/>
          <w:u w:val="single"/>
          <w14:textFill>
            <w14:solidFill>
              <w14:schemeClr w14:val="tx1"/>
            </w14:solidFill>
          </w14:textFill>
        </w:rPr>
        <w:t>保修阶段的质量、投资、进度、安全控制；监督、管理建设工程合同的履行，以及协调</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ascii="宋体" w:hAnsi="宋体"/>
          <w:color w:val="000000" w:themeColor="text1"/>
          <w:sz w:val="24"/>
          <w:highlight w:val="none"/>
          <w:u w:val="single"/>
          <w14:textFill>
            <w14:solidFill>
              <w14:schemeClr w14:val="tx1"/>
            </w14:solidFill>
          </w14:textFill>
        </w:rPr>
        <w:t>和工程建设有关各方的工作关系，</w:t>
      </w:r>
      <w:r>
        <w:rPr>
          <w:rFonts w:hint="eastAsia" w:ascii="宋体" w:hAnsi="宋体"/>
          <w:color w:val="000000" w:themeColor="text1"/>
          <w:sz w:val="24"/>
          <w:highlight w:val="none"/>
          <w:u w:val="single"/>
          <w:lang w:val="en-US" w:eastAsia="zh-CN"/>
          <w14:textFill>
            <w14:solidFill>
              <w14:schemeClr w14:val="tx1"/>
            </w14:solidFill>
          </w14:textFill>
        </w:rPr>
        <w:t>工程造价</w:t>
      </w:r>
      <w:r>
        <w:rPr>
          <w:rFonts w:ascii="宋体" w:hAnsi="宋体"/>
          <w:color w:val="000000" w:themeColor="text1"/>
          <w:sz w:val="24"/>
          <w:highlight w:val="none"/>
          <w:u w:val="single"/>
          <w14:textFill>
            <w14:solidFill>
              <w14:schemeClr w14:val="tx1"/>
            </w14:solidFill>
          </w14:textFill>
        </w:rPr>
        <w:t>审核</w:t>
      </w:r>
      <w:r>
        <w:rPr>
          <w:rFonts w:hint="eastAsia" w:ascii="宋体" w:hAnsi="宋体"/>
          <w:color w:val="000000" w:themeColor="text1"/>
          <w:sz w:val="24"/>
          <w:highlight w:val="none"/>
          <w:u w:val="single"/>
          <w14:textFill>
            <w14:solidFill>
              <w14:schemeClr w14:val="tx1"/>
            </w14:solidFill>
          </w14:textFill>
        </w:rPr>
        <w:t>（含</w:t>
      </w:r>
      <w:r>
        <w:rPr>
          <w:rFonts w:hint="eastAsia" w:ascii="宋体" w:hAnsi="宋体"/>
          <w:color w:val="000000" w:themeColor="text1"/>
          <w:sz w:val="24"/>
          <w:highlight w:val="none"/>
          <w:u w:val="single"/>
          <w:lang w:val="en-US" w:eastAsia="zh-CN"/>
          <w14:textFill>
            <w14:solidFill>
              <w14:schemeClr w14:val="tx1"/>
            </w14:solidFill>
          </w14:textFill>
        </w:rPr>
        <w:t>预算、</w:t>
      </w:r>
      <w:r>
        <w:rPr>
          <w:rFonts w:hint="eastAsia" w:ascii="宋体" w:hAnsi="宋体"/>
          <w:color w:val="000000" w:themeColor="text1"/>
          <w:sz w:val="24"/>
          <w:highlight w:val="none"/>
          <w:u w:val="single"/>
          <w14:textFill>
            <w14:solidFill>
              <w14:schemeClr w14:val="tx1"/>
            </w14:solidFill>
          </w14:textFill>
        </w:rPr>
        <w:t>进度款、变更</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签证</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结算的</w:t>
      </w:r>
      <w:r>
        <w:rPr>
          <w:rFonts w:hint="eastAsia" w:ascii="宋体" w:hAnsi="宋体"/>
          <w:color w:val="000000" w:themeColor="text1"/>
          <w:sz w:val="24"/>
          <w:highlight w:val="none"/>
          <w:u w:val="single"/>
          <w14:textFill>
            <w14:solidFill>
              <w14:schemeClr w14:val="tx1"/>
            </w14:solidFill>
          </w14:textFill>
        </w:rPr>
        <w:t>审核）</w:t>
      </w:r>
      <w:r>
        <w:rPr>
          <w:rFonts w:ascii="宋体" w:hAnsi="宋体"/>
          <w:color w:val="000000" w:themeColor="text1"/>
          <w:sz w:val="24"/>
          <w:highlight w:val="none"/>
          <w:u w:val="single"/>
          <w14:textFill>
            <w14:solidFill>
              <w14:schemeClr w14:val="tx1"/>
            </w14:solidFill>
          </w14:textFill>
        </w:rPr>
        <w:t>、竣工图审核</w:t>
      </w:r>
      <w:r>
        <w:rPr>
          <w:rFonts w:hint="eastAsia" w:ascii="宋体" w:hAnsi="宋体"/>
          <w:color w:val="000000" w:themeColor="text1"/>
          <w:sz w:val="24"/>
          <w:highlight w:val="none"/>
          <w:u w:val="single"/>
          <w14:textFill>
            <w14:solidFill>
              <w14:schemeClr w14:val="tx1"/>
            </w14:solidFill>
          </w14:textFill>
        </w:rPr>
        <w:t>等全过程监理</w:t>
      </w:r>
      <w:r>
        <w:rPr>
          <w:rFonts w:hint="eastAsia" w:ascii="宋体" w:hAnsi="宋体"/>
          <w:color w:val="000000" w:themeColor="text1"/>
          <w:sz w:val="24"/>
          <w:highlight w:val="none"/>
          <w:u w:val="single"/>
          <w:lang w:val="en-US" w:eastAsia="zh-CN"/>
          <w14:textFill>
            <w14:solidFill>
              <w14:schemeClr w14:val="tx1"/>
            </w14:solidFill>
          </w14:textFill>
        </w:rPr>
        <w:t>及监理造价咨询相关</w:t>
      </w:r>
      <w:r>
        <w:rPr>
          <w:rFonts w:hint="eastAsia" w:ascii="宋体" w:hAnsi="宋体"/>
          <w:color w:val="000000" w:themeColor="text1"/>
          <w:sz w:val="24"/>
          <w:highlight w:val="none"/>
          <w:u w:val="single"/>
          <w14:textFill>
            <w14:solidFill>
              <w14:schemeClr w14:val="tx1"/>
            </w14:solidFill>
          </w14:textFill>
        </w:rPr>
        <w:t>工作</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的要求提前进场参与开工前期的准备和筹划工作，协助</w:t>
      </w:r>
      <w:r>
        <w:rPr>
          <w:rFonts w:hint="eastAsia" w:ascii="宋体" w:hAnsi="宋体"/>
          <w:color w:val="000000" w:themeColor="text1"/>
          <w:sz w:val="24"/>
          <w:highlight w:val="none"/>
          <w:u w:val="single"/>
          <w:lang w:val="en-US" w:eastAsia="zh-CN"/>
          <w14:textFill>
            <w14:solidFill>
              <w14:schemeClr w14:val="tx1"/>
            </w14:solidFill>
          </w14:textFill>
        </w:rPr>
        <w:t>招标人</w:t>
      </w:r>
      <w:r>
        <w:rPr>
          <w:rFonts w:hint="eastAsia" w:ascii="宋体" w:hAnsi="宋体"/>
          <w:color w:val="000000" w:themeColor="text1"/>
          <w:sz w:val="24"/>
          <w:highlight w:val="none"/>
          <w:u w:val="single"/>
          <w14:textFill>
            <w14:solidFill>
              <w14:schemeClr w14:val="tx1"/>
            </w14:solidFill>
          </w14:textFill>
        </w:rPr>
        <w:t>制定工程管理办法、各参建方职责及有关事务性工作等，以及配合项目移交等监理及项目管理</w:t>
      </w:r>
      <w:r>
        <w:rPr>
          <w:rFonts w:hint="default" w:ascii="宋体" w:hAnsi="宋体"/>
          <w:color w:val="000000" w:themeColor="text1"/>
          <w:sz w:val="24"/>
          <w:highlight w:val="none"/>
          <w:u w:val="single"/>
          <w:lang w:val="en-US" w:eastAsia="zh-CN"/>
          <w14:textFill>
            <w14:solidFill>
              <w14:schemeClr w14:val="tx1"/>
            </w14:solidFill>
          </w14:textFill>
        </w:rPr>
        <w:t>有关</w:t>
      </w:r>
      <w:r>
        <w:rPr>
          <w:rFonts w:hint="eastAsia" w:ascii="宋体" w:hAnsi="宋体"/>
          <w:color w:val="000000" w:themeColor="text1"/>
          <w:sz w:val="24"/>
          <w:highlight w:val="none"/>
          <w:u w:val="single"/>
          <w14:textFill>
            <w14:solidFill>
              <w14:schemeClr w14:val="tx1"/>
            </w14:solidFill>
          </w14:textFill>
        </w:rPr>
        <w:t>工作</w:t>
      </w:r>
      <w:r>
        <w:rPr>
          <w:rFonts w:hint="default" w:ascii="宋体" w:hAnsi="宋体" w:eastAsia="宋体" w:cs="Times New Roman"/>
          <w:color w:val="000000" w:themeColor="text1"/>
          <w:sz w:val="24"/>
          <w:szCs w:val="24"/>
          <w:highlight w:val="none"/>
          <w:u w:val="single"/>
          <w14:textFill>
            <w14:solidFill>
              <w14:schemeClr w14:val="tx1"/>
            </w14:solidFill>
          </w14:textFill>
        </w:rPr>
        <w:t>。</w:t>
      </w:r>
    </w:p>
    <w:p w14:paraId="692CD69D">
      <w:pPr>
        <w:keepNext w:val="0"/>
        <w:keepLines w:val="0"/>
        <w:shd w:val="clear" w:color="auto"/>
        <w:adjustRightInd w:val="0"/>
        <w:spacing w:line="360" w:lineRule="auto"/>
        <w:ind w:firstLine="480" w:firstLineChars="200"/>
        <w:jc w:val="left"/>
        <w:rPr>
          <w:rFonts w:hint="default" w:ascii="宋体" w:hAnsi="宋体"/>
          <w:color w:val="000000" w:themeColor="text1"/>
          <w:sz w:val="24"/>
          <w:highlight w:val="none"/>
          <w:u w:val="single"/>
          <w14:textFill>
            <w14:solidFill>
              <w14:schemeClr w14:val="tx1"/>
            </w14:solidFill>
          </w14:textFill>
        </w:rPr>
      </w:pPr>
      <w:r>
        <w:rPr>
          <w:rFonts w:hint="default" w:ascii="宋体" w:hAnsi="宋体"/>
          <w:color w:val="000000" w:themeColor="text1"/>
          <w:sz w:val="24"/>
          <w:highlight w:val="none"/>
          <w:u w:val="single"/>
          <w14:textFill>
            <w14:solidFill>
              <w14:schemeClr w14:val="tx1"/>
            </w14:solidFill>
          </w14:textFill>
        </w:rPr>
        <w:t>全部工程包括但不限于本项目设计施工总承包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14:paraId="015F844E">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 监理服务期限</w:t>
      </w:r>
    </w:p>
    <w:p w14:paraId="1D4616DF">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color w:val="000000" w:themeColor="text1"/>
          <w:spacing w:val="4"/>
          <w:sz w:val="24"/>
          <w:highlight w:val="none"/>
          <w:lang w:val="en-US" w:eastAsia="zh-CN"/>
          <w14:textFill>
            <w14:solidFill>
              <w14:schemeClr w14:val="tx1"/>
            </w14:solidFill>
          </w14:textFill>
        </w:rPr>
        <w:t>自本合同签订生效之日起至本项目的竣工结算（以有权结算终审部门审定的竣工结算）且所有工程质量保修期满【包括施工图设计阶段、施工准备阶段、施工阶段监理服务期、缺陷责任期阶段（保修期）监理服务期及竣工结算期，工程交付阶段、工程竣工结算经招标人或其授权单位审定满60日，且双方的责任、义务履行完毕时终止（以前述相关期限孰晚之日为准）】。</w:t>
      </w:r>
    </w:p>
    <w:p w14:paraId="04F20BB1">
      <w:pPr>
        <w:keepNext w:val="0"/>
        <w:keepLines w:val="0"/>
        <w:pageBreakBefore w:val="0"/>
        <w:widowControl w:val="0"/>
        <w:shd w:val="clear"/>
        <w:tabs>
          <w:tab w:val="left" w:pos="7513"/>
        </w:tabs>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2.2.4 监理服务最高投标限价：</w:t>
      </w:r>
      <w:r>
        <w:rPr>
          <w:rFonts w:hint="eastAsia" w:ascii="宋体" w:hAnsi="宋体" w:cs="宋体"/>
          <w:color w:val="auto"/>
          <w:sz w:val="24"/>
          <w:szCs w:val="24"/>
          <w:highlight w:val="none"/>
          <w:lang w:val="en-US" w:eastAsia="zh-CN"/>
        </w:rPr>
        <w:t>18759348.00元，其中：AZ-04地块4856252.00元；AZ-06地块7354734.00元；AZ-08地块6548362.00元</w:t>
      </w:r>
      <w:r>
        <w:rPr>
          <w:rFonts w:hint="eastAsia" w:ascii="宋体" w:hAnsi="宋体" w:cs="宋体"/>
          <w:color w:val="auto"/>
          <w:sz w:val="24"/>
          <w:szCs w:val="24"/>
          <w:highlight w:val="none"/>
          <w:lang w:eastAsia="zh-CN"/>
        </w:rPr>
        <w:t>。</w:t>
      </w:r>
    </w:p>
    <w:p w14:paraId="45981C00">
      <w:pPr>
        <w:pStyle w:val="4"/>
        <w:keepNext w:val="0"/>
        <w:keepLines w:val="0"/>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 投标人资格要求</w:t>
      </w:r>
      <w:bookmarkEnd w:id="5"/>
      <w:bookmarkEnd w:id="6"/>
    </w:p>
    <w:p w14:paraId="7769C97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本次招标要求投标人须具备</w:t>
      </w:r>
      <w:r>
        <w:rPr>
          <w:rFonts w:hint="eastAsia" w:ascii="宋体" w:hAnsi="宋体" w:eastAsia="宋体" w:cs="宋体"/>
          <w:color w:val="auto"/>
          <w:sz w:val="24"/>
          <w:szCs w:val="24"/>
          <w:highlight w:val="none"/>
          <w:u w:val="single"/>
        </w:rPr>
        <w:t>相应</w:t>
      </w:r>
      <w:r>
        <w:rPr>
          <w:rFonts w:hint="eastAsia" w:ascii="宋体" w:hAnsi="宋体" w:eastAsia="宋体" w:cs="宋体"/>
          <w:color w:val="auto"/>
          <w:sz w:val="24"/>
          <w:szCs w:val="24"/>
          <w:highlight w:val="none"/>
        </w:rPr>
        <w:t xml:space="preserve">资质。 </w:t>
      </w:r>
    </w:p>
    <w:p w14:paraId="6B560462">
      <w:pPr>
        <w:shd w:val="clea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投标人须具备</w:t>
      </w:r>
      <w:r>
        <w:rPr>
          <w:rFonts w:hint="eastAsia" w:ascii="宋体" w:hAnsi="宋体" w:cs="宋体"/>
          <w:color w:val="auto"/>
          <w:sz w:val="24"/>
          <w:highlight w:val="none"/>
          <w:u w:val="single"/>
        </w:rPr>
        <w:t>工程监理综合资质或</w:t>
      </w:r>
      <w:r>
        <w:rPr>
          <w:rFonts w:hint="eastAsia" w:ascii="宋体" w:hAnsi="宋体" w:cs="宋体"/>
          <w:color w:val="auto"/>
          <w:sz w:val="24"/>
          <w:highlight w:val="none"/>
          <w:u w:val="single"/>
          <w:lang w:eastAsia="zh-CN"/>
        </w:rPr>
        <w:t>房屋建筑</w:t>
      </w:r>
      <w:r>
        <w:rPr>
          <w:rFonts w:hint="eastAsia" w:ascii="宋体" w:hAnsi="宋体" w:cs="宋体"/>
          <w:color w:val="auto"/>
          <w:sz w:val="24"/>
          <w:highlight w:val="none"/>
          <w:u w:val="single"/>
          <w:lang w:val="en-US" w:eastAsia="zh-CN"/>
        </w:rPr>
        <w:t>工程</w:t>
      </w:r>
      <w:r>
        <w:rPr>
          <w:rFonts w:hint="eastAsia" w:ascii="宋体" w:hAnsi="宋体" w:cs="宋体"/>
          <w:color w:val="auto"/>
          <w:sz w:val="24"/>
          <w:highlight w:val="none"/>
          <w:u w:val="single"/>
        </w:rPr>
        <w:t>监理</w:t>
      </w:r>
      <w:r>
        <w:rPr>
          <w:rFonts w:hint="eastAsia" w:ascii="宋体" w:hAnsi="宋体" w:cs="宋体"/>
          <w:color w:val="auto"/>
          <w:sz w:val="24"/>
          <w:highlight w:val="none"/>
          <w:u w:val="single"/>
          <w:lang w:val="en-US" w:eastAsia="zh-CN"/>
        </w:rPr>
        <w:t>甲级</w:t>
      </w:r>
      <w:r>
        <w:rPr>
          <w:rFonts w:hint="eastAsia" w:ascii="宋体" w:hAnsi="宋体" w:eastAsia="宋体" w:cs="宋体"/>
          <w:color w:val="auto"/>
          <w:sz w:val="24"/>
          <w:szCs w:val="24"/>
          <w:highlight w:val="none"/>
          <w:u w:val="single"/>
        </w:rPr>
        <w:t>资质</w:t>
      </w:r>
      <w:r>
        <w:rPr>
          <w:rFonts w:hint="eastAsia" w:ascii="宋体" w:hAnsi="宋体" w:eastAsia="宋体" w:cs="宋体"/>
          <w:color w:val="auto"/>
          <w:sz w:val="24"/>
          <w:szCs w:val="24"/>
          <w:highlight w:val="none"/>
        </w:rPr>
        <w:t>。</w:t>
      </w:r>
    </w:p>
    <w:p w14:paraId="450CEAD4">
      <w:pPr>
        <w:shd w:val="clear"/>
        <w:wordWrap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0AF3A1F9">
      <w:pPr>
        <w:shd w:val="clear"/>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szCs w:val="24"/>
          <w:highlight w:val="none"/>
          <w:u w:val="single"/>
        </w:rPr>
        <w:t>根据上述文件的要求，投标人需办理企业资质有效期延续的，应当按照相关规定及时办理。</w:t>
      </w:r>
      <w:r>
        <w:rPr>
          <w:rFonts w:hint="eastAsia" w:ascii="宋体" w:hAnsi="宋体" w:cs="宋体"/>
          <w:color w:val="auto"/>
          <w:sz w:val="24"/>
          <w:szCs w:val="24"/>
          <w:highlight w:val="none"/>
          <w:u w:val="single"/>
        </w:rPr>
        <w:t>相关注意事项如下</w:t>
      </w:r>
      <w:r>
        <w:rPr>
          <w:rFonts w:hint="eastAsia" w:ascii="宋体" w:hAnsi="宋体"/>
          <w:color w:val="auto"/>
          <w:kern w:val="0"/>
          <w:sz w:val="24"/>
          <w:szCs w:val="24"/>
          <w:highlight w:val="none"/>
          <w:u w:val="single"/>
        </w:rPr>
        <w:t>：</w:t>
      </w:r>
    </w:p>
    <w:p w14:paraId="27F94E3A">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w:t>
      </w:r>
      <w:r>
        <w:rPr>
          <w:rFonts w:ascii="宋体" w:hAnsi="宋体" w:cs="宋体"/>
          <w:color w:val="auto"/>
          <w:sz w:val="24"/>
          <w:szCs w:val="24"/>
          <w:highlight w:val="none"/>
          <w:u w:val="single"/>
        </w:rPr>
        <w:t>投标人按照上述规定办理了资质延期或换领新证，在投标截止前已取得新证的，投标人须在投标文件中提供经核准延期后的新资质证书。</w:t>
      </w:r>
    </w:p>
    <w:p w14:paraId="54BA9333">
      <w:pPr>
        <w:shd w:val="clear"/>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投标人按照上述规定办理了资质延期或换领新证，在投标截止前未取得新证的，以中华人民共和国住房和城乡建设部发布核准建设工程企业资质延续名单的公告或通知、或全国建筑市场监管公共服务平台（简称四库一平台）中</w:t>
      </w:r>
      <w:r>
        <w:rPr>
          <w:rFonts w:hint="eastAsia" w:ascii="宋体" w:hAnsi="宋体" w:cs="宋体"/>
          <w:color w:val="auto"/>
          <w:sz w:val="24"/>
          <w:szCs w:val="24"/>
          <w:highlight w:val="none"/>
          <w:u w:val="single"/>
          <w:lang w:val="en-US" w:eastAsia="zh-CN"/>
        </w:rPr>
        <w:t>监理</w:t>
      </w:r>
      <w:r>
        <w:rPr>
          <w:rFonts w:ascii="宋体" w:hAnsi="宋体" w:cs="宋体"/>
          <w:color w:val="auto"/>
          <w:sz w:val="24"/>
          <w:szCs w:val="24"/>
          <w:highlight w:val="none"/>
          <w:u w:val="single"/>
        </w:rPr>
        <w:t>资质</w:t>
      </w:r>
      <w:r>
        <w:rPr>
          <w:rFonts w:hint="eastAsia" w:ascii="宋体" w:hAnsi="宋体" w:cs="宋体"/>
          <w:color w:val="auto"/>
          <w:sz w:val="24"/>
          <w:szCs w:val="24"/>
          <w:highlight w:val="none"/>
          <w:u w:val="single"/>
          <w:lang w:val="en-US" w:eastAsia="zh-CN"/>
        </w:rPr>
        <w:t>证书</w:t>
      </w:r>
      <w:r>
        <w:rPr>
          <w:rFonts w:ascii="宋体" w:hAnsi="宋体" w:cs="宋体"/>
          <w:color w:val="auto"/>
          <w:sz w:val="24"/>
          <w:szCs w:val="24"/>
          <w:highlight w:val="none"/>
          <w:u w:val="single"/>
        </w:rPr>
        <w:t>信息为准，并提供资质信息网页截图或相关证明资料。</w:t>
      </w:r>
    </w:p>
    <w:p w14:paraId="03ED8293">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③</w:t>
      </w:r>
      <w:r>
        <w:rPr>
          <w:rFonts w:ascii="宋体" w:hAnsi="宋体" w:cs="宋体"/>
          <w:color w:val="auto"/>
          <w:sz w:val="24"/>
          <w:szCs w:val="24"/>
          <w:highlight w:val="none"/>
          <w:u w:val="single"/>
        </w:rPr>
        <w:t>投标人未提供有效期内的资质证书或未按第</w:t>
      </w:r>
      <w:r>
        <w:rPr>
          <w:rFonts w:hint="eastAsia" w:ascii="宋体" w:hAnsi="宋体" w:cs="宋体"/>
          <w:color w:val="auto"/>
          <w:sz w:val="24"/>
          <w:szCs w:val="24"/>
          <w:highlight w:val="none"/>
          <w:u w:val="single"/>
          <w:lang w:val="en-US" w:eastAsia="zh-CN"/>
        </w:rPr>
        <w:t>②</w:t>
      </w:r>
      <w:r>
        <w:rPr>
          <w:rFonts w:ascii="宋体" w:hAnsi="宋体" w:cs="宋体"/>
          <w:color w:val="auto"/>
          <w:sz w:val="24"/>
          <w:szCs w:val="24"/>
          <w:highlight w:val="none"/>
          <w:u w:val="single"/>
        </w:rPr>
        <w:t>款要求提供相关证明资料的，评标委员会将书面发出澄清通知，要求其提供申请资质延续的相关证明资料（如提交申请截图或申请回执等）或核准延期后的新资质证书或其他相关证明资料。如未能按本款要求提供相关证明资料的投标人，视为资质已失效，不通过资格审查。</w:t>
      </w:r>
    </w:p>
    <w:p w14:paraId="7F7CA57A">
      <w:pPr>
        <w:shd w:val="clear"/>
        <w:spacing w:line="360" w:lineRule="auto"/>
        <w:ind w:firstLine="537" w:firstLineChars="224"/>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④</w:t>
      </w:r>
      <w:r>
        <w:rPr>
          <w:rFonts w:ascii="宋体" w:hAnsi="宋体" w:cs="宋体"/>
          <w:color w:val="auto"/>
          <w:sz w:val="24"/>
          <w:szCs w:val="24"/>
          <w:highlight w:val="none"/>
          <w:u w:val="single"/>
        </w:rPr>
        <w:t>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A4567E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总监理工程师：拟任本项目总监理工程师应具有建设部2006年4月1日后颁发的中华人民共和国注册监理工程师注册执业证书，且其注册专业为</w:t>
      </w:r>
      <w:r>
        <w:rPr>
          <w:rFonts w:hint="eastAsia" w:ascii="宋体" w:hAnsi="宋体" w:cs="宋体"/>
          <w:color w:val="auto"/>
          <w:sz w:val="24"/>
          <w:highlight w:val="none"/>
          <w:u w:val="single"/>
          <w:lang w:eastAsia="zh-CN"/>
        </w:rPr>
        <w:t>房屋建筑工程</w:t>
      </w:r>
      <w:r>
        <w:rPr>
          <w:rFonts w:hint="eastAsia" w:ascii="宋体" w:hAnsi="宋体" w:eastAsia="宋体" w:cs="宋体"/>
          <w:color w:val="auto"/>
          <w:sz w:val="24"/>
          <w:szCs w:val="24"/>
          <w:highlight w:val="none"/>
        </w:rPr>
        <w:t>，注册执业单位为本公司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并具备本科或以上学历</w:t>
      </w:r>
      <w:r>
        <w:rPr>
          <w:rFonts w:hint="eastAsia" w:ascii="宋体" w:hAnsi="宋体" w:eastAsia="宋体" w:cs="宋体"/>
          <w:color w:val="auto"/>
          <w:sz w:val="24"/>
          <w:szCs w:val="24"/>
          <w:highlight w:val="none"/>
        </w:rPr>
        <w:t>。</w:t>
      </w:r>
    </w:p>
    <w:p w14:paraId="2771446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香港专业人士参与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p>
    <w:p w14:paraId="684316D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color w:val="auto"/>
          <w:sz w:val="24"/>
          <w:highlight w:val="none"/>
        </w:rPr>
        <w:t>根据《住房城乡建设部办公厅关于启用注册监理工程师等专业技术人员电子注册证书的通知》（建办厅函〔2025〕13号），自2025年1月20日起，注册监理工程师统一使用电子证书，不再发放纸质注册证书。根据规定注册监理工程师纸质注册证书未作废的，资格审查时不得以投标人未提供电子证书为由，认定投标人资格审查不通过。</w:t>
      </w:r>
    </w:p>
    <w:p w14:paraId="199EA8BA">
      <w:pPr>
        <w:shd w:val="clea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本项目属于多个项目地块同步实施的，总监理工程师需保证能满足三个项目报建要求且须常驻项目现场，否则，招标人可取消中标人本次中标资格，并由此引起的一切后果由投标人自行承担。</w:t>
      </w:r>
    </w:p>
    <w:p w14:paraId="6DC010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关于联合体投标：本项目不接受联合体投标。</w:t>
      </w:r>
    </w:p>
    <w:p w14:paraId="2BBBE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投标人均具有独立法人资格，</w:t>
      </w:r>
      <w:r>
        <w:rPr>
          <w:rFonts w:hint="eastAsia" w:ascii="宋体" w:hAnsi="宋体" w:eastAsia="宋体" w:cs="宋体"/>
          <w:color w:val="auto"/>
          <w:sz w:val="24"/>
          <w:szCs w:val="24"/>
          <w:highlight w:val="none"/>
          <w:shd w:val="clear" w:color="auto" w:fill="FFFFFF"/>
        </w:rPr>
        <w:t>持有工商行政管理部门核发的法人营业执照，</w:t>
      </w:r>
      <w:r>
        <w:rPr>
          <w:rFonts w:hint="eastAsia" w:ascii="宋体" w:hAnsi="宋体" w:eastAsia="宋体" w:cs="宋体"/>
          <w:color w:val="auto"/>
          <w:sz w:val="24"/>
          <w:szCs w:val="24"/>
          <w:highlight w:val="none"/>
        </w:rPr>
        <w:t>按国家法律经营。</w:t>
      </w:r>
    </w:p>
    <w:p w14:paraId="1B888D1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w:t>
      </w:r>
      <w:r>
        <w:rPr>
          <w:rFonts w:hint="eastAsia" w:ascii="宋体" w:hAnsi="宋体" w:cs="宋体"/>
          <w:color w:val="auto"/>
          <w:sz w:val="24"/>
          <w:highlight w:val="none"/>
          <w:u w:val="single"/>
          <w:lang w:eastAsia="zh-Hans"/>
        </w:rPr>
        <w:t>投标登记</w:t>
      </w:r>
      <w:r>
        <w:rPr>
          <w:rFonts w:hint="eastAsia" w:ascii="宋体" w:hAnsi="宋体" w:cs="宋体"/>
          <w:color w:val="auto"/>
          <w:sz w:val="24"/>
          <w:highlight w:val="none"/>
          <w:u w:val="single"/>
        </w:rPr>
        <w:t>前</w:t>
      </w:r>
      <w:r>
        <w:rPr>
          <w:rFonts w:hint="eastAsia" w:ascii="宋体" w:hAnsi="宋体" w:cs="宋体"/>
          <w:color w:val="auto"/>
          <w:sz w:val="24"/>
          <w:highlight w:val="none"/>
        </w:rPr>
        <w:t>，投标人须在</w:t>
      </w:r>
      <w:r>
        <w:rPr>
          <w:rFonts w:hint="eastAsia" w:ascii="宋体"/>
          <w:color w:val="auto"/>
          <w:sz w:val="24"/>
          <w:highlight w:val="none"/>
        </w:rPr>
        <w:t>广州市住建行业信用管理平台</w:t>
      </w:r>
      <w:r>
        <w:rPr>
          <w:rFonts w:hint="eastAsia" w:ascii="宋体" w:hAnsi="宋体" w:cs="宋体"/>
          <w:color w:val="auto"/>
          <w:sz w:val="24"/>
          <w:highlight w:val="none"/>
        </w:rPr>
        <w:t>建立了企业信用档案及拟担任本工程总监理工程师须是本企业信用档案中的在册人员（以广州市住建行业信用管理平台查询信息为准）。</w:t>
      </w:r>
    </w:p>
    <w:p w14:paraId="5FBDBC8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投标人出具按照招标文件要求的格式签署盖章的《投标人声明》（格式见招标文件第六章）。</w:t>
      </w:r>
    </w:p>
    <w:p w14:paraId="037F3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投标人未被列入拖欠农民工工资失信联合惩戒对象名单。</w:t>
      </w:r>
      <w:r>
        <w:rPr>
          <w:rFonts w:hint="eastAsia" w:ascii="宋体" w:hAnsi="宋体" w:cs="宋体"/>
          <w:color w:val="auto"/>
          <w:sz w:val="24"/>
          <w:szCs w:val="24"/>
          <w:highlight w:val="none"/>
          <w:u w:val="single"/>
        </w:rPr>
        <w:t>注：投标人无需提供资料，资格审查时，按投标截止时间广州交易集团有限公司（广州公共资源交易中心）交易系统比对的结果进行评审。</w:t>
      </w:r>
    </w:p>
    <w:p w14:paraId="26AED7FF">
      <w:pPr>
        <w:topLinePunct w:val="0"/>
        <w:adjustRightInd/>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注：</w:t>
      </w:r>
      <w:r>
        <w:rPr>
          <w:rFonts w:hint="eastAsia" w:ascii="宋体" w:hAnsi="宋体" w:cs="宋体"/>
          <w:color w:val="auto"/>
          <w:sz w:val="24"/>
          <w:szCs w:val="24"/>
          <w:highlight w:val="none"/>
          <w:u w:val="single"/>
        </w:rPr>
        <w:t>1、未在招标公告第3条单列的投标人资格要求条件，不作为资审不合格的依据。</w:t>
      </w:r>
    </w:p>
    <w:p w14:paraId="568A40C4">
      <w:pPr>
        <w:topLinePunct w:val="0"/>
        <w:adjustRightInd/>
        <w:snapToGrid/>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4952EFB9">
      <w:pPr>
        <w:pStyle w:val="4"/>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 招标文件的获取</w:t>
      </w:r>
    </w:p>
    <w:p w14:paraId="0ADD45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016DC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本项目采用资格后审方式。</w:t>
      </w:r>
    </w:p>
    <w:p w14:paraId="343D1BA7">
      <w:pPr>
        <w:pStyle w:val="4"/>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 发布招标公告、递交投标文件时间、开标时间</w:t>
      </w:r>
    </w:p>
    <w:p w14:paraId="1D7C85DD">
      <w:pPr>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389319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2EC799A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网站（网址：http://www.gzggzy.cn/）</w:t>
      </w:r>
      <w:r>
        <w:rPr>
          <w:rFonts w:hint="eastAsia" w:ascii="宋体" w:hAnsi="宋体" w:cs="宋体"/>
          <w:color w:val="auto"/>
          <w:sz w:val="24"/>
          <w:highlight w:val="none"/>
        </w:rPr>
        <w:t>交易平台递交电子投标文件。投标人应在递交投标文件截止时间前，登录广州交易集团有限公司（广州公共资源交易中心）交易平台网站办理网上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广州交易集团有限公司（广州公共资源交易中心）网站首页-服务指南。</w:t>
      </w:r>
    </w:p>
    <w:p w14:paraId="1CA3081F">
      <w:pPr>
        <w:tabs>
          <w:tab w:val="left" w:pos="360"/>
        </w:tabs>
        <w:spacing w:line="312"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递交备用投标文件电子光盘时间为：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p>
    <w:p w14:paraId="6DE5D16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6155C4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w:t>
      </w:r>
      <w:r>
        <w:rPr>
          <w:rFonts w:hint="eastAsia" w:ascii="宋体" w:hAnsi="宋体" w:cs="宋体"/>
          <w:color w:val="auto"/>
          <w:sz w:val="24"/>
          <w:highlight w:val="none"/>
          <w:lang w:eastAsia="zh-CN"/>
        </w:rPr>
        <w:t>指定</w:t>
      </w:r>
      <w:r>
        <w:rPr>
          <w:rFonts w:hint="eastAsia" w:ascii="宋体" w:hAnsi="宋体" w:cs="宋体"/>
          <w:color w:val="auto"/>
          <w:sz w:val="24"/>
          <w:highlight w:val="none"/>
        </w:rPr>
        <w:t>开标室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投标人也可选择参加在线开标，具体按照交易平台相关指南进行操作。详见：</w:t>
      </w:r>
      <w:r>
        <w:rPr>
          <w:rFonts w:hint="eastAsia" w:ascii="宋体" w:hAnsi="宋体" w:eastAsia="宋体" w:cs="宋体"/>
          <w:b/>
          <w:bCs/>
          <w:color w:val="auto"/>
          <w:sz w:val="24"/>
          <w:szCs w:val="24"/>
          <w:highlight w:val="none"/>
          <w:u w:val="single"/>
          <w:lang w:eastAsia="zh-CN"/>
        </w:rPr>
        <w:t>广州交易集团有限公司（广州公共资源交易中心）</w:t>
      </w:r>
      <w:r>
        <w:rPr>
          <w:rFonts w:hint="eastAsia" w:ascii="宋体" w:hAnsi="宋体" w:eastAsia="宋体" w:cs="宋体"/>
          <w:b/>
          <w:bCs/>
          <w:color w:val="auto"/>
          <w:sz w:val="24"/>
          <w:szCs w:val="24"/>
          <w:highlight w:val="none"/>
          <w:u w:val="single"/>
        </w:rPr>
        <w:t>网站最新指引</w:t>
      </w:r>
      <w:r>
        <w:rPr>
          <w:rFonts w:hint="eastAsia" w:ascii="宋体" w:hAnsi="宋体" w:eastAsia="宋体" w:cs="宋体"/>
          <w:b/>
          <w:bCs/>
          <w:color w:val="auto"/>
          <w:sz w:val="24"/>
          <w:szCs w:val="24"/>
          <w:highlight w:val="none"/>
          <w:u w:val="single"/>
          <w:lang w:eastAsia="zh-CN"/>
        </w:rPr>
        <w:t>。</w:t>
      </w:r>
    </w:p>
    <w:p w14:paraId="7F8C885B">
      <w:pPr>
        <w:shd w:val="clear"/>
        <w:spacing w:line="360" w:lineRule="auto"/>
        <w:ind w:firstLine="480" w:firstLineChars="200"/>
        <w:rPr>
          <w:rFonts w:hint="eastAsia" w:ascii="宋体" w:hAnsi="宋体" w:eastAsia="宋体" w:cs="宋体"/>
          <w:color w:val="auto"/>
          <w:sz w:val="24"/>
          <w:szCs w:val="24"/>
          <w:highlight w:val="none"/>
          <w:u w:val="single"/>
        </w:rPr>
      </w:pPr>
    </w:p>
    <w:p w14:paraId="15712973">
      <w:pPr>
        <w:pStyle w:val="4"/>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 发布公告的媒介</w:t>
      </w:r>
    </w:p>
    <w:p w14:paraId="794FB13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本次招标公告同时在广州交易集团有限公司（广州公共资源交易中心）网站（网址：http://www.gzggzy.cn/）、广东省招标投标监管网（网址：https://zbtb.gd.gov.cn/）和中国招标投标公共服务平台（网址：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"http://www.cebpubservice.com/）发布，本公告的修改、补充，在广州交易集团有限公司（广州公共资源交易中心）网站上发布。" </w:instrText>
      </w:r>
      <w:r>
        <w:rPr>
          <w:rFonts w:hint="eastAsia" w:ascii="宋体" w:hAnsi="宋体" w:eastAsia="宋体" w:cs="宋体"/>
          <w:color w:val="auto"/>
          <w:sz w:val="24"/>
          <w:szCs w:val="24"/>
          <w:highlight w:val="none"/>
          <w:u w:val="single"/>
        </w:rPr>
        <w:fldChar w:fldCharType="separate"/>
      </w:r>
      <w:r>
        <w:rPr>
          <w:rStyle w:val="14"/>
          <w:rFonts w:hint="eastAsia" w:ascii="宋体" w:hAnsi="宋体" w:eastAsia="宋体" w:cs="宋体"/>
          <w:color w:val="auto"/>
          <w:sz w:val="24"/>
          <w:szCs w:val="24"/>
          <w:highlight w:val="none"/>
        </w:rPr>
        <w:t>http://www.cebpubservice.com/）发布，本公告的修改、补充，在广州交易集团有限公司（广州公共资源交易中心）网站和广东省招标投标监管网上发布。</w:t>
      </w:r>
      <w:r>
        <w:rPr>
          <w:rFonts w:hint="eastAsia" w:ascii="宋体" w:hAnsi="宋体" w:eastAsia="宋体" w:cs="宋体"/>
          <w:color w:val="auto"/>
          <w:sz w:val="24"/>
          <w:szCs w:val="24"/>
          <w:highlight w:val="none"/>
          <w:u w:val="single"/>
        </w:rPr>
        <w:fldChar w:fldCharType="end"/>
      </w:r>
    </w:p>
    <w:p w14:paraId="1BF7ED09">
      <w:pPr>
        <w:pStyle w:val="7"/>
        <w:rPr>
          <w:rFonts w:hint="eastAsia"/>
          <w:color w:val="auto"/>
          <w:highlight w:val="none"/>
        </w:rPr>
      </w:pPr>
    </w:p>
    <w:p w14:paraId="3F1E9A42">
      <w:pPr>
        <w:pStyle w:val="4"/>
        <w:keepNext w:val="0"/>
        <w:keepLines w:val="0"/>
        <w:numPr>
          <w:ilvl w:val="-1"/>
          <w:numId w:val="0"/>
        </w:numPr>
        <w:shd w:val="clear"/>
        <w:spacing w:before="0" w:after="0"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rPr>
        <w:t>. 联系方式</w:t>
      </w:r>
    </w:p>
    <w:p w14:paraId="77C1F82A">
      <w:pPr>
        <w:shd w:val="clear"/>
        <w:spacing w:line="360" w:lineRule="auto"/>
        <w:ind w:right="0" w:firstLine="480" w:firstLineChars="200"/>
        <w:rPr>
          <w:rFonts w:hint="eastAsia" w:ascii="宋体" w:hAnsi="宋体" w:eastAsia="宋体" w:cs="宋体"/>
          <w:color w:val="auto"/>
          <w:sz w:val="24"/>
          <w:szCs w:val="24"/>
          <w:highlight w:val="none"/>
          <w:u w:val="none"/>
          <w:lang w:eastAsia="zh-CN"/>
        </w:rPr>
      </w:pPr>
      <w:bookmarkStart w:id="7" w:name="_Toc352691456"/>
      <w:bookmarkEnd w:id="7"/>
      <w:bookmarkStart w:id="8" w:name="_Toc144974481"/>
      <w:bookmarkEnd w:id="8"/>
      <w:bookmarkStart w:id="9" w:name="_Toc152042288"/>
      <w:bookmarkEnd w:id="9"/>
      <w:bookmarkStart w:id="10" w:name="_Toc384308185"/>
      <w:bookmarkEnd w:id="10"/>
      <w:bookmarkStart w:id="11" w:name="_Toc369531495"/>
      <w:bookmarkEnd w:id="11"/>
      <w:bookmarkStart w:id="12" w:name="_Toc300834929"/>
      <w:bookmarkEnd w:id="12"/>
      <w:bookmarkStart w:id="13" w:name="_Toc247527535"/>
      <w:bookmarkEnd w:id="13"/>
      <w:bookmarkStart w:id="14" w:name="_Toc352691453"/>
      <w:bookmarkEnd w:id="14"/>
      <w:bookmarkStart w:id="15" w:name="_Toc352691455"/>
      <w:bookmarkEnd w:id="15"/>
      <w:bookmarkStart w:id="16" w:name="_Toc384308187"/>
      <w:bookmarkEnd w:id="16"/>
      <w:bookmarkStart w:id="17" w:name="_Toc369531498"/>
      <w:bookmarkEnd w:id="17"/>
      <w:bookmarkStart w:id="18" w:name="_Toc10785"/>
      <w:bookmarkEnd w:id="18"/>
      <w:bookmarkStart w:id="19" w:name="_Toc152042289"/>
      <w:bookmarkEnd w:id="19"/>
      <w:bookmarkStart w:id="20" w:name="_Toc30817"/>
      <w:bookmarkEnd w:id="20"/>
      <w:bookmarkStart w:id="21" w:name="_Toc300834927"/>
      <w:bookmarkEnd w:id="21"/>
      <w:bookmarkStart w:id="22" w:name="_Toc152045513"/>
      <w:bookmarkEnd w:id="22"/>
      <w:bookmarkStart w:id="23" w:name="_Toc361508562"/>
      <w:bookmarkEnd w:id="23"/>
      <w:bookmarkStart w:id="24" w:name="_Toc361508563"/>
      <w:bookmarkEnd w:id="24"/>
      <w:bookmarkStart w:id="25" w:name="_Toc144974480"/>
      <w:bookmarkEnd w:id="25"/>
      <w:bookmarkStart w:id="26" w:name="_Toc247513935"/>
      <w:bookmarkEnd w:id="26"/>
      <w:bookmarkStart w:id="27" w:name="_Toc300834930"/>
      <w:bookmarkEnd w:id="27"/>
      <w:bookmarkStart w:id="28" w:name="_Toc384308188"/>
      <w:bookmarkEnd w:id="28"/>
      <w:bookmarkStart w:id="29" w:name="_Toc361508560"/>
      <w:bookmarkEnd w:id="29"/>
      <w:bookmarkStart w:id="30" w:name="_Toc17972"/>
      <w:bookmarkEnd w:id="30"/>
      <w:bookmarkStart w:id="31" w:name="_Toc369531497"/>
      <w:bookmarkEnd w:id="31"/>
      <w:bookmarkStart w:id="32" w:name="_Toc152045512"/>
      <w:bookmarkEnd w:id="32"/>
      <w:bookmarkStart w:id="33" w:name="_Toc247513934"/>
      <w:bookmarkEnd w:id="33"/>
      <w:bookmarkStart w:id="34" w:name="_Toc247527536"/>
      <w:bookmarkEnd w:id="34"/>
      <w:r>
        <w:rPr>
          <w:rFonts w:hint="eastAsia" w:ascii="宋体" w:hAnsi="宋体" w:eastAsia="宋体" w:cs="宋体"/>
          <w:color w:val="auto"/>
          <w:sz w:val="24"/>
          <w:szCs w:val="24"/>
          <w:highlight w:val="none"/>
          <w:u w:val="none"/>
        </w:rPr>
        <w:t>招标人：</w:t>
      </w:r>
      <w:r>
        <w:rPr>
          <w:rFonts w:hint="eastAsia" w:ascii="宋体" w:hAnsi="宋体" w:cs="宋体"/>
          <w:color w:val="auto"/>
          <w:sz w:val="24"/>
          <w:szCs w:val="24"/>
          <w:highlight w:val="none"/>
          <w:u w:val="single"/>
          <w:lang w:eastAsia="zh-CN"/>
        </w:rPr>
        <w:t>广州开城联晟城市开发投资有限公司</w:t>
      </w:r>
    </w:p>
    <w:p w14:paraId="43E3E629">
      <w:pPr>
        <w:shd w:val="clear"/>
        <w:spacing w:line="360" w:lineRule="auto"/>
        <w:ind w:right="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广州市黄埔区知凤街9号知识大厦7楼01-06室</w:t>
      </w:r>
    </w:p>
    <w:p w14:paraId="6CFBCF84">
      <w:pPr>
        <w:shd w:val="clear"/>
        <w:topLinePunct w:val="0"/>
        <w:spacing w:line="360" w:lineRule="auto"/>
        <w:ind w:right="0"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张工</w:t>
      </w:r>
    </w:p>
    <w:p w14:paraId="2342765B">
      <w:pPr>
        <w:shd w:val="clear"/>
        <w:topLinePunct w:val="0"/>
        <w:spacing w:line="360" w:lineRule="auto"/>
        <w:ind w:right="0" w:firstLine="480" w:firstLineChars="200"/>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5EBC083C">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rPr>
      </w:pPr>
    </w:p>
    <w:p w14:paraId="799FD0F8">
      <w:pPr>
        <w:shd w:val="clear"/>
        <w:spacing w:line="360" w:lineRule="auto"/>
        <w:ind w:left="0" w:leftChars="0" w:right="0"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招标代理机构：</w:t>
      </w:r>
      <w:r>
        <w:rPr>
          <w:rFonts w:hint="eastAsia" w:ascii="宋体" w:hAnsi="宋体" w:cs="宋体"/>
          <w:color w:val="auto"/>
          <w:sz w:val="24"/>
          <w:szCs w:val="24"/>
          <w:highlight w:val="none"/>
          <w:u w:val="single"/>
          <w:lang w:eastAsia="zh-CN"/>
        </w:rPr>
        <w:t>广州天行咨询服务有限公司</w:t>
      </w:r>
    </w:p>
    <w:p w14:paraId="1CDF7EF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广州市黄埔区科学城科学大道162号创意大厦B2栋1201</w:t>
      </w:r>
    </w:p>
    <w:p w14:paraId="12DAE448">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eastAsia="zh-CN"/>
        </w:rPr>
        <w:t>车工</w:t>
      </w:r>
      <w:r>
        <w:rPr>
          <w:rFonts w:hint="eastAsia" w:ascii="宋体" w:hAnsi="宋体" w:eastAsia="宋体" w:cs="宋体"/>
          <w:color w:val="auto"/>
          <w:sz w:val="24"/>
          <w:szCs w:val="24"/>
          <w:highlight w:val="none"/>
          <w:u w:val="none"/>
        </w:rPr>
        <w:t xml:space="preserve">      </w:t>
      </w:r>
    </w:p>
    <w:p w14:paraId="7AB98BFF">
      <w:pPr>
        <w:keepNext w:val="0"/>
        <w:keepLines w:val="0"/>
        <w:pageBreakBefore w:val="0"/>
        <w:widowControl w:val="0"/>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auto"/>
          <w:sz w:val="24"/>
          <w:szCs w:val="24"/>
          <w:highlight w:val="none"/>
          <w:u w:val="single"/>
          <w:lang w:eastAsia="zh-CN"/>
        </w:rPr>
        <w:t xml:space="preserve">020-31604261 </w:t>
      </w:r>
    </w:p>
    <w:p w14:paraId="4558A8CF">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rPr>
      </w:pPr>
    </w:p>
    <w:p w14:paraId="5AC9E6C3">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异议受理部门：</w:t>
      </w:r>
      <w:r>
        <w:rPr>
          <w:rFonts w:hint="eastAsia" w:ascii="宋体" w:hAnsi="宋体" w:cs="宋体"/>
          <w:color w:val="auto"/>
          <w:sz w:val="24"/>
          <w:szCs w:val="24"/>
          <w:highlight w:val="none"/>
          <w:u w:val="single"/>
          <w:lang w:eastAsia="zh-CN"/>
        </w:rPr>
        <w:t>广州开城联晟城市开发投资有限公司</w:t>
      </w:r>
    </w:p>
    <w:p w14:paraId="7CDBF545">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single"/>
          <w:lang w:eastAsia="zh-CN"/>
        </w:rPr>
        <w:t>广州市黄埔区知凤街9号知识大厦7楼01-06室</w:t>
      </w:r>
    </w:p>
    <w:p w14:paraId="6D687A9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single"/>
          <w:lang w:val="en-US" w:eastAsia="zh-CN"/>
        </w:rPr>
        <w:t>张工</w:t>
      </w:r>
      <w:r>
        <w:rPr>
          <w:rFonts w:hint="eastAsia" w:ascii="宋体" w:hAnsi="宋体" w:eastAsia="宋体" w:cs="宋体"/>
          <w:color w:val="auto"/>
          <w:sz w:val="24"/>
          <w:szCs w:val="24"/>
          <w:highlight w:val="none"/>
          <w:u w:val="none"/>
        </w:rPr>
        <w:t xml:space="preserve">       </w:t>
      </w:r>
    </w:p>
    <w:p w14:paraId="0FE983F5">
      <w:pPr>
        <w:keepNext w:val="0"/>
        <w:keepLines w:val="0"/>
        <w:pageBreakBefore w:val="0"/>
        <w:widowControl/>
        <w:shd w:val="clear"/>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联系电话：</w:t>
      </w:r>
      <w:r>
        <w:rPr>
          <w:rFonts w:hint="eastAsia" w:ascii="宋体" w:hAnsi="宋体" w:cs="宋体"/>
          <w:color w:val="000000" w:themeColor="text1"/>
          <w:sz w:val="24"/>
          <w:highlight w:val="none"/>
          <w:u w:val="single"/>
          <w:lang w:eastAsia="zh-CN"/>
          <w14:textFill>
            <w14:solidFill>
              <w14:schemeClr w14:val="tx1"/>
            </w14:solidFill>
          </w14:textFill>
        </w:rPr>
        <w:t>020-31700409</w:t>
      </w:r>
    </w:p>
    <w:p w14:paraId="4DDEDB4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p>
    <w:p w14:paraId="461F6377">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14:paraId="4C209300">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bCs/>
          <w:color w:val="auto"/>
          <w:sz w:val="24"/>
          <w:szCs w:val="24"/>
          <w:highlight w:val="none"/>
          <w:u w:val="single"/>
        </w:rPr>
        <w:t>广州市黄埔区水西路30号四楼</w:t>
      </w:r>
    </w:p>
    <w:p w14:paraId="07E9812E">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监管电话：</w:t>
      </w:r>
      <w:r>
        <w:rPr>
          <w:rFonts w:hint="eastAsia" w:ascii="宋体" w:hAnsi="宋体" w:eastAsia="宋体" w:cs="宋体"/>
          <w:bCs/>
          <w:color w:val="auto"/>
          <w:sz w:val="24"/>
          <w:szCs w:val="24"/>
          <w:highlight w:val="none"/>
          <w:u w:val="single"/>
        </w:rPr>
        <w:t>020-82112206、020-82116676</w:t>
      </w:r>
    </w:p>
    <w:p w14:paraId="51CB439B">
      <w:pPr>
        <w:shd w:val="clear"/>
        <w:spacing w:line="360" w:lineRule="auto"/>
        <w:ind w:right="360"/>
        <w:jc w:val="left"/>
        <w:rPr>
          <w:rFonts w:hint="eastAsia" w:ascii="宋体" w:hAnsi="宋体" w:eastAsia="宋体" w:cs="宋体"/>
          <w:color w:val="auto"/>
          <w:sz w:val="22"/>
          <w:szCs w:val="22"/>
          <w:highlight w:val="none"/>
        </w:rPr>
      </w:pPr>
    </w:p>
    <w:p w14:paraId="6DB91824">
      <w:pPr>
        <w:keepNext w:val="0"/>
        <w:keepLines w:val="0"/>
        <w:pageBreakBefore w:val="0"/>
        <w:widowControl/>
        <w:shd w:val="clear"/>
        <w:kinsoku/>
        <w:wordWrap/>
        <w:overflow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潜在投标人或利害关系人对本招标公告及招标文件有异议的，应当在投标截止时间10日前向招标人提出。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详见：广州交易集团有限公司（广州公共资源交易中心）网站-&gt;服务指南-&gt;系统帮助-&gt;操作手册-&gt;《发起及受理异议操作指引》（网址：http://www.gzggzy.cn/fwznxtbzczsc/928325.jhtml）。作出答复前，应当暂停招标投标活动。</w:t>
      </w:r>
    </w:p>
    <w:p w14:paraId="7F8EA294">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729BFA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p>
    <w:p w14:paraId="66A26110">
      <w:pPr>
        <w:shd w:val="clear"/>
        <w:topLinePunct/>
        <w:spacing w:line="360" w:lineRule="auto"/>
        <w:ind w:left="0" w:leftChars="0" w:right="240" w:firstLine="0" w:firstLineChars="0"/>
        <w:jc w:val="both"/>
        <w:rPr>
          <w:rFonts w:hint="eastAsia" w:ascii="宋体" w:hAnsi="宋体" w:eastAsia="宋体" w:cs="宋体"/>
          <w:color w:val="auto"/>
          <w:sz w:val="24"/>
          <w:szCs w:val="24"/>
          <w:highlight w:val="none"/>
        </w:rPr>
      </w:pPr>
    </w:p>
    <w:p w14:paraId="0DDCAE9D">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lang w:eastAsia="zh-CN"/>
        </w:rPr>
        <w:t>广州开城联晟城市开发投资有限公司</w:t>
      </w:r>
    </w:p>
    <w:p w14:paraId="07CA4203">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广州天行咨询服务有限公司</w:t>
      </w:r>
    </w:p>
    <w:p w14:paraId="08B60F91">
      <w:pPr>
        <w:shd w:val="clear"/>
        <w:topLinePunct/>
        <w:spacing w:line="360" w:lineRule="auto"/>
        <w:ind w:left="239" w:leftChars="114" w:right="240"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bookmarkStart w:id="35" w:name="_GoBack"/>
      <w:bookmarkEnd w:id="35"/>
      <w:r>
        <w:rPr>
          <w:rFonts w:hint="eastAsia" w:ascii="宋体" w:hAnsi="宋体" w:eastAsia="宋体" w:cs="宋体"/>
          <w:color w:val="auto"/>
          <w:sz w:val="24"/>
          <w:szCs w:val="24"/>
          <w:highlight w:val="none"/>
        </w:rPr>
        <w:t>日</w:t>
      </w: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45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2037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92037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 w:name="KSO_WPS_MARK_KEY" w:val="21b35da9-97a8-44f4-b288-d84d276427e8"/>
  </w:docVars>
  <w:rsids>
    <w:rsidRoot w:val="2FF66E9A"/>
    <w:rsid w:val="02313CE3"/>
    <w:rsid w:val="02CE0AA0"/>
    <w:rsid w:val="031E0D1C"/>
    <w:rsid w:val="03824AAC"/>
    <w:rsid w:val="045C54C5"/>
    <w:rsid w:val="053529CD"/>
    <w:rsid w:val="05940AC6"/>
    <w:rsid w:val="07C96858"/>
    <w:rsid w:val="080758D4"/>
    <w:rsid w:val="0A17067B"/>
    <w:rsid w:val="0A831D1C"/>
    <w:rsid w:val="0A863455"/>
    <w:rsid w:val="0C90497A"/>
    <w:rsid w:val="0CCA54AF"/>
    <w:rsid w:val="0D1349C7"/>
    <w:rsid w:val="10762F01"/>
    <w:rsid w:val="108E5001"/>
    <w:rsid w:val="10E919FE"/>
    <w:rsid w:val="11DA2096"/>
    <w:rsid w:val="12B06A14"/>
    <w:rsid w:val="13FB7912"/>
    <w:rsid w:val="16D31646"/>
    <w:rsid w:val="195E346D"/>
    <w:rsid w:val="1A753113"/>
    <w:rsid w:val="1B3A15EF"/>
    <w:rsid w:val="1B3A76D6"/>
    <w:rsid w:val="1E1C7FD9"/>
    <w:rsid w:val="1FAD37C7"/>
    <w:rsid w:val="1FC11EA9"/>
    <w:rsid w:val="21B371FC"/>
    <w:rsid w:val="21C85075"/>
    <w:rsid w:val="25B54D5D"/>
    <w:rsid w:val="25D71ADD"/>
    <w:rsid w:val="26D40D3B"/>
    <w:rsid w:val="272A2BE1"/>
    <w:rsid w:val="27D0127F"/>
    <w:rsid w:val="2A8A7648"/>
    <w:rsid w:val="2B8B529B"/>
    <w:rsid w:val="2BC040CB"/>
    <w:rsid w:val="2F217537"/>
    <w:rsid w:val="2F28164A"/>
    <w:rsid w:val="2FF66E9A"/>
    <w:rsid w:val="30260092"/>
    <w:rsid w:val="321819A6"/>
    <w:rsid w:val="33140AAA"/>
    <w:rsid w:val="354778FD"/>
    <w:rsid w:val="354B1086"/>
    <w:rsid w:val="35D54660"/>
    <w:rsid w:val="362706E4"/>
    <w:rsid w:val="388D6B1C"/>
    <w:rsid w:val="391E7FF3"/>
    <w:rsid w:val="396778BC"/>
    <w:rsid w:val="399F120C"/>
    <w:rsid w:val="39CC5715"/>
    <w:rsid w:val="3AC55EB0"/>
    <w:rsid w:val="3ADB44C6"/>
    <w:rsid w:val="3BD71E31"/>
    <w:rsid w:val="3D5B5459"/>
    <w:rsid w:val="3DEC5983"/>
    <w:rsid w:val="3ED64A3A"/>
    <w:rsid w:val="3FA3368A"/>
    <w:rsid w:val="42442FEB"/>
    <w:rsid w:val="430D602D"/>
    <w:rsid w:val="44143A5D"/>
    <w:rsid w:val="46640C86"/>
    <w:rsid w:val="4C5B23BF"/>
    <w:rsid w:val="4CFD02CC"/>
    <w:rsid w:val="4D491256"/>
    <w:rsid w:val="4DEA0FE4"/>
    <w:rsid w:val="4E3A37E2"/>
    <w:rsid w:val="51050676"/>
    <w:rsid w:val="514A368C"/>
    <w:rsid w:val="51B729D4"/>
    <w:rsid w:val="51CD2BA2"/>
    <w:rsid w:val="52140592"/>
    <w:rsid w:val="53B66E73"/>
    <w:rsid w:val="54551EAC"/>
    <w:rsid w:val="566D6636"/>
    <w:rsid w:val="571C19D0"/>
    <w:rsid w:val="5888724A"/>
    <w:rsid w:val="58AB32D2"/>
    <w:rsid w:val="5A0249EC"/>
    <w:rsid w:val="5C6D6B1C"/>
    <w:rsid w:val="5D552F92"/>
    <w:rsid w:val="5E496B61"/>
    <w:rsid w:val="5E997458"/>
    <w:rsid w:val="5F096D32"/>
    <w:rsid w:val="630A59CC"/>
    <w:rsid w:val="634D59F2"/>
    <w:rsid w:val="64A05CB5"/>
    <w:rsid w:val="65C076B3"/>
    <w:rsid w:val="66391F1D"/>
    <w:rsid w:val="667A1027"/>
    <w:rsid w:val="673571CB"/>
    <w:rsid w:val="67A91F37"/>
    <w:rsid w:val="68BC25EB"/>
    <w:rsid w:val="69D05529"/>
    <w:rsid w:val="6A2904FB"/>
    <w:rsid w:val="6B4451AC"/>
    <w:rsid w:val="6B9C2AFB"/>
    <w:rsid w:val="6C0B333F"/>
    <w:rsid w:val="6E070BA8"/>
    <w:rsid w:val="6E42561E"/>
    <w:rsid w:val="6EEB24E2"/>
    <w:rsid w:val="70BA74B7"/>
    <w:rsid w:val="71A931DE"/>
    <w:rsid w:val="74C0646D"/>
    <w:rsid w:val="752C3253"/>
    <w:rsid w:val="753F6520"/>
    <w:rsid w:val="76925A52"/>
    <w:rsid w:val="770A7CD8"/>
    <w:rsid w:val="773332BE"/>
    <w:rsid w:val="77884746"/>
    <w:rsid w:val="79082CB1"/>
    <w:rsid w:val="7B165FA8"/>
    <w:rsid w:val="7B4707E1"/>
    <w:rsid w:val="7BF468A5"/>
    <w:rsid w:val="7C715522"/>
    <w:rsid w:val="7CA368D0"/>
    <w:rsid w:val="7DAC7021"/>
    <w:rsid w:val="7F2B5B61"/>
    <w:rsid w:val="7FDE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rPr>
      <w:rFonts w:ascii="宋体" w:hAnsi="宋体" w:eastAsiaTheme="minorEastAsia" w:cstheme="minorBidi"/>
      <w:szCs w:val="24"/>
      <w:u w:val="single"/>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qFormat/>
    <w:uiPriority w:val="0"/>
    <w:rPr>
      <w:color w:val="12477D"/>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5324</Words>
  <Characters>6178</Characters>
  <Lines>0</Lines>
  <Paragraphs>0</Paragraphs>
  <TotalTime>2</TotalTime>
  <ScaleCrop>false</ScaleCrop>
  <LinksUpToDate>false</LinksUpToDate>
  <CharactersWithSpaces>6286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2023-12-11T16:33:00Z</dcterms:created>
  <dc:creator>NTKO</dc:creator>
  <cp:lastModifiedBy>zxh</cp:lastModifiedBy>
  <cp:lastPrinted>2025-06-10T10:26:00Z</cp:lastPrinted>
  <dcterms:modified xsi:type="dcterms:W3CDTF">2025-09-05T07:04:48Z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AA1A245C945D4DD69C8270EAE4D513DB_13</vt:lpwstr>
  </property>
  <property fmtid="{D5CDD505-2E9C-101B-9397-08002B2CF9AE}" pid="4" name="KSOTemplateDocerSaveRecord">
    <vt:lpwstr>eyJoZGlkIjoiYjk5ODM0YmMxOWJiYWQyNDU4MGIzYWRmYTA0ZmI5NDciLCJ1c2VySWQiOiI0MzE5OTk0OTkifQ==</vt:lpwstr>
  </property>
</Properties>
</file>