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01226">
      <w:pPr>
        <w:spacing w:after="240" w:line="360" w:lineRule="auto"/>
        <w:jc w:val="center"/>
        <w:rPr>
          <w:rFonts w:hint="eastAsia" w:cs="宋体"/>
          <w:b/>
          <w:bCs/>
          <w:sz w:val="36"/>
          <w:szCs w:val="36"/>
          <w:highlight w:val="none"/>
        </w:rPr>
      </w:pPr>
      <w:bookmarkStart w:id="0" w:name="_Toc535938694"/>
    </w:p>
    <w:p w14:paraId="51B32DEA">
      <w:pPr>
        <w:spacing w:after="240" w:line="360" w:lineRule="auto"/>
        <w:jc w:val="center"/>
        <w:rPr>
          <w:rFonts w:hint="eastAsia" w:cs="宋体"/>
          <w:b/>
          <w:bCs/>
          <w:sz w:val="44"/>
          <w:szCs w:val="44"/>
          <w:highlight w:val="none"/>
          <w:lang w:eastAsia="zh-CN"/>
        </w:rPr>
      </w:pPr>
      <w:r>
        <w:rPr>
          <w:rFonts w:hint="eastAsia" w:cs="宋体"/>
          <w:b/>
          <w:bCs/>
          <w:sz w:val="44"/>
          <w:szCs w:val="44"/>
          <w:highlight w:val="none"/>
          <w:lang w:eastAsia="zh-CN"/>
        </w:rPr>
        <w:t>天河区居民用户老旧共用用水设施改造工程（片区一）第三方检测</w:t>
      </w:r>
    </w:p>
    <w:p w14:paraId="740EFDAE">
      <w:pPr>
        <w:spacing w:after="240" w:line="360" w:lineRule="auto"/>
        <w:jc w:val="center"/>
        <w:rPr>
          <w:rFonts w:ascii="宋体" w:cs="Times New Roman"/>
          <w:b/>
          <w:bCs/>
          <w:sz w:val="36"/>
          <w:szCs w:val="36"/>
          <w:highlight w:val="none"/>
        </w:rPr>
      </w:pPr>
    </w:p>
    <w:p w14:paraId="206EDB38">
      <w:pPr>
        <w:spacing w:line="400" w:lineRule="exact"/>
        <w:rPr>
          <w:rFonts w:ascii="宋体" w:cs="Times New Roman"/>
          <w:highlight w:val="none"/>
        </w:rPr>
      </w:pPr>
    </w:p>
    <w:p w14:paraId="4D376BC9">
      <w:pPr>
        <w:rPr>
          <w:rFonts w:ascii="宋体" w:cs="Times New Roman"/>
          <w:sz w:val="28"/>
          <w:szCs w:val="28"/>
          <w:highlight w:val="none"/>
        </w:rPr>
      </w:pPr>
    </w:p>
    <w:p w14:paraId="304937B6">
      <w:pPr>
        <w:rPr>
          <w:rFonts w:ascii="宋体" w:cs="Times New Roman"/>
          <w:sz w:val="28"/>
          <w:szCs w:val="28"/>
          <w:highlight w:val="none"/>
        </w:rPr>
      </w:pPr>
    </w:p>
    <w:p w14:paraId="5884FA21">
      <w:pPr>
        <w:jc w:val="center"/>
        <w:rPr>
          <w:rFonts w:ascii="宋体" w:cs="Times New Roman"/>
          <w:b/>
          <w:bCs/>
          <w:sz w:val="72"/>
          <w:szCs w:val="72"/>
          <w:highlight w:val="none"/>
        </w:rPr>
      </w:pPr>
      <w:r>
        <w:rPr>
          <w:rFonts w:hint="eastAsia" w:ascii="宋体" w:hAnsi="宋体" w:cs="宋体"/>
          <w:b/>
          <w:bCs/>
          <w:sz w:val="72"/>
          <w:szCs w:val="72"/>
          <w:highlight w:val="none"/>
        </w:rPr>
        <w:t>招标公告</w:t>
      </w:r>
    </w:p>
    <w:p w14:paraId="258D2F98">
      <w:pPr>
        <w:spacing w:line="400" w:lineRule="exact"/>
        <w:rPr>
          <w:rFonts w:ascii="宋体" w:cs="Times New Roman"/>
          <w:highlight w:val="none"/>
        </w:rPr>
      </w:pPr>
    </w:p>
    <w:p w14:paraId="3A07A7E8">
      <w:pPr>
        <w:spacing w:line="400" w:lineRule="exact"/>
        <w:rPr>
          <w:rFonts w:ascii="宋体" w:cs="Times New Roman"/>
          <w:highlight w:val="none"/>
        </w:rPr>
      </w:pPr>
    </w:p>
    <w:p w14:paraId="1FA19C46">
      <w:pPr>
        <w:pStyle w:val="2"/>
        <w:rPr>
          <w:rFonts w:ascii="宋体" w:cs="Times New Roman"/>
          <w:highlight w:val="none"/>
        </w:rPr>
      </w:pPr>
    </w:p>
    <w:p w14:paraId="5BF360FE">
      <w:pPr>
        <w:pStyle w:val="17"/>
        <w:rPr>
          <w:highlight w:val="none"/>
        </w:rPr>
      </w:pPr>
    </w:p>
    <w:p w14:paraId="1D4ADC9F">
      <w:pPr>
        <w:pStyle w:val="17"/>
        <w:rPr>
          <w:highlight w:val="none"/>
        </w:rPr>
      </w:pPr>
    </w:p>
    <w:p w14:paraId="6CF9C825">
      <w:pPr>
        <w:pStyle w:val="17"/>
        <w:rPr>
          <w:highlight w:val="none"/>
        </w:rPr>
      </w:pPr>
    </w:p>
    <w:p w14:paraId="72E3EEE8">
      <w:pPr>
        <w:pStyle w:val="17"/>
        <w:rPr>
          <w:highlight w:val="none"/>
        </w:rPr>
      </w:pPr>
    </w:p>
    <w:p w14:paraId="33F25A74">
      <w:pPr>
        <w:pStyle w:val="17"/>
        <w:rPr>
          <w:highlight w:val="none"/>
        </w:rPr>
      </w:pPr>
    </w:p>
    <w:p w14:paraId="46D3BEBE">
      <w:pPr>
        <w:pStyle w:val="17"/>
        <w:rPr>
          <w:highlight w:val="none"/>
        </w:rPr>
      </w:pPr>
    </w:p>
    <w:p w14:paraId="257F102A">
      <w:pPr>
        <w:pStyle w:val="17"/>
        <w:rPr>
          <w:highlight w:val="none"/>
        </w:rPr>
      </w:pPr>
    </w:p>
    <w:p w14:paraId="43E01E5F">
      <w:pPr>
        <w:spacing w:line="400" w:lineRule="exact"/>
        <w:rPr>
          <w:rFonts w:ascii="宋体" w:cs="Times New Roman"/>
          <w:highlight w:val="none"/>
        </w:rPr>
      </w:pPr>
    </w:p>
    <w:p w14:paraId="7B5736B6">
      <w:pPr>
        <w:spacing w:line="400" w:lineRule="exact"/>
        <w:rPr>
          <w:rFonts w:ascii="宋体" w:cs="Times New Roman"/>
          <w:highlight w:val="none"/>
        </w:rPr>
      </w:pPr>
    </w:p>
    <w:p w14:paraId="3958ECDE">
      <w:pPr>
        <w:spacing w:line="400" w:lineRule="exact"/>
        <w:rPr>
          <w:rFonts w:ascii="宋体" w:cs="Times New Roman"/>
          <w:highlight w:val="none"/>
        </w:rPr>
      </w:pPr>
    </w:p>
    <w:p w14:paraId="7BF37706">
      <w:pPr>
        <w:spacing w:line="400" w:lineRule="exact"/>
        <w:rPr>
          <w:rFonts w:ascii="宋体" w:cs="Times New Roman"/>
          <w:highlight w:val="none"/>
        </w:rPr>
      </w:pPr>
    </w:p>
    <w:p w14:paraId="30512242">
      <w:pPr>
        <w:spacing w:line="400" w:lineRule="exact"/>
        <w:rPr>
          <w:rFonts w:ascii="宋体" w:cs="Times New Roman"/>
          <w:highlight w:val="none"/>
        </w:rPr>
      </w:pPr>
    </w:p>
    <w:p w14:paraId="6379FD3B">
      <w:pPr>
        <w:ind w:firstLine="0" w:firstLineChars="0"/>
        <w:jc w:val="center"/>
        <w:rPr>
          <w:rFonts w:hint="eastAsia" w:ascii="宋体" w:hAnsi="宋体" w:eastAsia="宋体" w:cs="宋体"/>
          <w:b/>
          <w:bCs/>
          <w:sz w:val="28"/>
          <w:szCs w:val="28"/>
          <w:lang w:eastAsia="zh-CN"/>
        </w:rPr>
      </w:pPr>
      <w:r>
        <w:rPr>
          <w:rFonts w:hint="eastAsia" w:ascii="宋体" w:hAnsi="宋体" w:cs="宋体"/>
          <w:b/>
          <w:bCs/>
          <w:sz w:val="28"/>
          <w:szCs w:val="28"/>
          <w:highlight w:val="none"/>
        </w:rPr>
        <w:t>招</w:t>
      </w:r>
      <w:r>
        <w:rPr>
          <w:rFonts w:hint="eastAsia" w:ascii="宋体" w:hAnsi="宋体" w:cs="宋体"/>
          <w:b/>
          <w:bCs/>
          <w:sz w:val="28"/>
          <w:szCs w:val="28"/>
        </w:rPr>
        <w:t>标</w:t>
      </w:r>
      <w:r>
        <w:rPr>
          <w:rFonts w:hint="eastAsia" w:ascii="宋体" w:hAnsi="宋体" w:cs="宋体"/>
          <w:b/>
          <w:bCs/>
          <w:sz w:val="28"/>
          <w:szCs w:val="28"/>
          <w:lang w:val="en-US" w:eastAsia="zh-CN"/>
        </w:rPr>
        <w:t>单</w:t>
      </w:r>
      <w:r>
        <w:rPr>
          <w:rFonts w:hint="eastAsia" w:ascii="宋体" w:hAnsi="宋体" w:cs="宋体"/>
          <w:b/>
          <w:bCs/>
          <w:sz w:val="28"/>
          <w:szCs w:val="28"/>
        </w:rPr>
        <w:t>位：</w:t>
      </w:r>
      <w:r>
        <w:rPr>
          <w:rFonts w:hint="eastAsia" w:ascii="宋体" w:hAnsi="宋体" w:cs="宋体"/>
          <w:b/>
          <w:bCs/>
          <w:sz w:val="28"/>
          <w:szCs w:val="28"/>
          <w:lang w:eastAsia="zh-CN"/>
        </w:rPr>
        <w:t>广州市天河区水务设施建设中心</w:t>
      </w:r>
    </w:p>
    <w:p w14:paraId="6B7A0EBA">
      <w:pPr>
        <w:ind w:firstLine="0" w:firstLineChars="0"/>
        <w:jc w:val="center"/>
        <w:rPr>
          <w:rFonts w:hint="eastAsia" w:ascii="宋体" w:eastAsia="宋体" w:cs="Times New Roman"/>
          <w:b/>
          <w:bCs/>
          <w:sz w:val="28"/>
          <w:szCs w:val="28"/>
          <w:lang w:eastAsia="zh-CN"/>
        </w:rPr>
      </w:pPr>
      <w:r>
        <w:rPr>
          <w:rFonts w:hint="eastAsia" w:ascii="宋体" w:hAnsi="宋体" w:cs="宋体"/>
          <w:b/>
          <w:bCs/>
          <w:sz w:val="28"/>
          <w:szCs w:val="28"/>
        </w:rPr>
        <w:t>招标代理单位：</w:t>
      </w:r>
      <w:r>
        <w:rPr>
          <w:rFonts w:hint="eastAsia" w:ascii="宋体" w:hAnsi="宋体" w:cs="宋体"/>
          <w:b/>
          <w:bCs/>
          <w:sz w:val="28"/>
          <w:szCs w:val="28"/>
          <w:lang w:eastAsia="zh-CN"/>
        </w:rPr>
        <w:t>广州高新工程顾问有限公司</w:t>
      </w:r>
    </w:p>
    <w:p w14:paraId="36B982C1">
      <w:pPr>
        <w:ind w:firstLine="0" w:firstLineChars="0"/>
        <w:jc w:val="center"/>
        <w:rPr>
          <w:rFonts w:ascii="宋体" w:cs="Times New Roman"/>
          <w:b/>
          <w:bCs/>
          <w:sz w:val="28"/>
          <w:szCs w:val="28"/>
        </w:rPr>
      </w:pPr>
      <w:r>
        <w:rPr>
          <w:rFonts w:hint="eastAsia" w:ascii="宋体" w:hAnsi="宋体" w:cs="宋体"/>
          <w:b/>
          <w:bCs/>
          <w:sz w:val="28"/>
          <w:szCs w:val="28"/>
        </w:rPr>
        <w:t>日</w:t>
      </w:r>
      <w:r>
        <w:rPr>
          <w:rFonts w:hint="eastAsia" w:ascii="宋体" w:hAnsi="宋体" w:cs="宋体"/>
          <w:b/>
          <w:bCs/>
          <w:sz w:val="28"/>
          <w:szCs w:val="28"/>
          <w:lang w:val="en-US" w:eastAsia="zh-CN"/>
        </w:rPr>
        <w:t xml:space="preserve">  </w:t>
      </w:r>
      <w:r>
        <w:rPr>
          <w:rFonts w:hint="eastAsia" w:ascii="宋体" w:hAnsi="宋体" w:cs="宋体"/>
          <w:b/>
          <w:bCs/>
          <w:sz w:val="28"/>
          <w:szCs w:val="28"/>
        </w:rPr>
        <w:t>期：</w:t>
      </w:r>
      <w:r>
        <w:rPr>
          <w:rFonts w:ascii="宋体" w:hAnsi="宋体" w:cs="宋体"/>
          <w:b/>
          <w:bCs/>
          <w:sz w:val="28"/>
          <w:szCs w:val="28"/>
        </w:rPr>
        <w:t>202</w:t>
      </w:r>
      <w:r>
        <w:rPr>
          <w:rFonts w:hint="eastAsia" w:ascii="宋体" w:hAnsi="宋体" w:cs="宋体"/>
          <w:b/>
          <w:bCs/>
          <w:sz w:val="28"/>
          <w:szCs w:val="28"/>
        </w:rPr>
        <w:t>5年</w:t>
      </w:r>
      <w:r>
        <w:rPr>
          <w:rFonts w:hint="eastAsia" w:ascii="宋体" w:hAnsi="宋体" w:cs="宋体"/>
          <w:b/>
          <w:bCs/>
          <w:sz w:val="28"/>
          <w:szCs w:val="28"/>
          <w:lang w:val="en-US" w:eastAsia="zh-CN"/>
        </w:rPr>
        <w:t>9</w:t>
      </w:r>
      <w:r>
        <w:rPr>
          <w:rFonts w:hint="eastAsia" w:ascii="宋体" w:hAnsi="宋体" w:cs="宋体"/>
          <w:b/>
          <w:bCs/>
          <w:sz w:val="28"/>
          <w:szCs w:val="28"/>
        </w:rPr>
        <w:t>月</w:t>
      </w:r>
    </w:p>
    <w:p w14:paraId="1D9A5BDD">
      <w:pPr>
        <w:ind w:firstLine="0" w:firstLineChars="0"/>
        <w:jc w:val="center"/>
        <w:rPr>
          <w:rFonts w:ascii="宋体" w:cs="Times New Roman"/>
          <w:b/>
          <w:bCs/>
          <w:sz w:val="28"/>
          <w:szCs w:val="28"/>
          <w:highlight w:val="none"/>
        </w:rPr>
      </w:pPr>
    </w:p>
    <w:p w14:paraId="45EAA70A">
      <w:pPr>
        <w:widowControl/>
        <w:jc w:val="center"/>
        <w:rPr>
          <w:rFonts w:ascii="宋体" w:cs="Times New Roman"/>
          <w:b/>
          <w:bCs/>
          <w:kern w:val="44"/>
          <w:sz w:val="28"/>
          <w:szCs w:val="28"/>
          <w:highlight w:val="none"/>
        </w:rPr>
      </w:pPr>
      <w:r>
        <w:rPr>
          <w:rFonts w:cs="Times New Roman"/>
          <w:b/>
          <w:bCs/>
          <w:sz w:val="36"/>
          <w:szCs w:val="36"/>
          <w:highlight w:val="none"/>
        </w:rPr>
        <w:br w:type="page"/>
      </w:r>
      <w:r>
        <w:rPr>
          <w:rFonts w:hint="eastAsia" w:cs="宋体"/>
          <w:b/>
          <w:bCs/>
          <w:sz w:val="28"/>
          <w:szCs w:val="28"/>
          <w:highlight w:val="none"/>
          <w:lang w:eastAsia="zh-CN"/>
        </w:rPr>
        <w:t>天河区居民用户老旧共用用水设施改造工程（片区一）第三方检测</w:t>
      </w:r>
      <w:r>
        <w:rPr>
          <w:rFonts w:hint="eastAsia" w:cs="宋体"/>
          <w:b/>
          <w:bCs/>
          <w:sz w:val="28"/>
          <w:szCs w:val="28"/>
          <w:highlight w:val="none"/>
          <w:lang w:eastAsia="zh-CN"/>
        </w:rPr>
        <w:br w:type="textWrapping"/>
      </w:r>
      <w:r>
        <w:rPr>
          <w:rFonts w:hint="eastAsia" w:ascii="宋体" w:hAnsi="宋体" w:cs="宋体"/>
          <w:b/>
          <w:bCs/>
          <w:kern w:val="44"/>
          <w:sz w:val="28"/>
          <w:szCs w:val="28"/>
          <w:highlight w:val="none"/>
        </w:rPr>
        <w:t>招标公告</w:t>
      </w:r>
      <w:bookmarkEnd w:id="0"/>
    </w:p>
    <w:p w14:paraId="1DF073DA">
      <w:pPr>
        <w:spacing w:before="156" w:beforeLines="50" w:after="156" w:afterLines="50"/>
        <w:jc w:val="left"/>
        <w:outlineLvl w:val="1"/>
        <w:rPr>
          <w:rFonts w:ascii="宋体" w:cs="Times New Roman"/>
          <w:b/>
          <w:bCs/>
          <w:kern w:val="0"/>
          <w:sz w:val="24"/>
          <w:szCs w:val="24"/>
          <w:highlight w:val="none"/>
        </w:rPr>
      </w:pPr>
      <w:bookmarkStart w:id="1" w:name="_Toc535938695"/>
      <w:bookmarkStart w:id="2" w:name="_Toc511557025"/>
      <w:bookmarkStart w:id="3" w:name="_Toc529196504"/>
      <w:bookmarkStart w:id="4" w:name="_Toc511557028"/>
      <w:bookmarkStart w:id="5" w:name="_Toc529196507"/>
      <w:r>
        <w:rPr>
          <w:rFonts w:ascii="宋体" w:hAnsi="宋体" w:cs="宋体"/>
          <w:b/>
          <w:bCs/>
          <w:kern w:val="0"/>
          <w:sz w:val="24"/>
          <w:szCs w:val="24"/>
          <w:highlight w:val="none"/>
        </w:rPr>
        <w:t xml:space="preserve">1. </w:t>
      </w:r>
      <w:r>
        <w:rPr>
          <w:rFonts w:hint="eastAsia" w:ascii="宋体" w:hAnsi="宋体" w:cs="宋体"/>
          <w:b/>
          <w:bCs/>
          <w:kern w:val="0"/>
          <w:sz w:val="24"/>
          <w:szCs w:val="24"/>
          <w:highlight w:val="none"/>
        </w:rPr>
        <w:t>招标条件</w:t>
      </w:r>
      <w:bookmarkEnd w:id="1"/>
      <w:bookmarkEnd w:id="2"/>
      <w:bookmarkEnd w:id="3"/>
    </w:p>
    <w:p w14:paraId="19CDF315">
      <w:pPr>
        <w:tabs>
          <w:tab w:val="left" w:pos="7513"/>
        </w:tabs>
        <w:spacing w:line="360" w:lineRule="auto"/>
        <w:ind w:firstLine="480" w:firstLineChars="200"/>
        <w:rPr>
          <w:rFonts w:ascii="宋体" w:hAnsi="宋体"/>
          <w:sz w:val="24"/>
          <w:highlight w:val="none"/>
          <w:u w:val="single"/>
        </w:rPr>
      </w:pPr>
      <w:bookmarkStart w:id="6" w:name="_Toc511557026"/>
      <w:r>
        <w:rPr>
          <w:rFonts w:hint="eastAsia" w:ascii="宋体" w:hAnsi="宋体" w:cs="宋体"/>
          <w:sz w:val="24"/>
          <w:szCs w:val="24"/>
          <w:highlight w:val="none"/>
        </w:rPr>
        <w:t>本</w:t>
      </w:r>
      <w:r>
        <w:rPr>
          <w:rFonts w:hint="eastAsia" w:ascii="宋体" w:hAnsi="宋体" w:cs="宋体"/>
          <w:sz w:val="24"/>
          <w:szCs w:val="24"/>
        </w:rPr>
        <w:t>招标项目</w:t>
      </w:r>
      <w:r>
        <w:rPr>
          <w:rFonts w:hint="eastAsia" w:ascii="宋体" w:hAnsi="宋体" w:cs="宋体"/>
          <w:sz w:val="24"/>
          <w:szCs w:val="24"/>
          <w:u w:val="single"/>
          <w:lang w:eastAsia="zh-CN"/>
        </w:rPr>
        <w:t>天河区居民用户老旧共用用水设施改造工程（片区一）</w:t>
      </w:r>
      <w:r>
        <w:rPr>
          <w:rFonts w:hint="eastAsia" w:cs="宋体"/>
          <w:kern w:val="0"/>
          <w:sz w:val="24"/>
          <w:szCs w:val="24"/>
        </w:rPr>
        <w:t>已由</w:t>
      </w:r>
      <w:r>
        <w:rPr>
          <w:rFonts w:hint="eastAsia" w:ascii="宋体" w:hAnsi="宋体" w:eastAsia="宋体" w:cs="宋体"/>
          <w:color w:val="auto"/>
          <w:sz w:val="24"/>
          <w:szCs w:val="24"/>
          <w:highlight w:val="none"/>
          <w:u w:val="single"/>
        </w:rPr>
        <w:t>广州市天河区发展和改革局</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lang w:eastAsia="zh-CN"/>
        </w:rPr>
        <w:t>穗天发改投批【2025】2号</w:t>
      </w:r>
      <w:r>
        <w:rPr>
          <w:rFonts w:hint="eastAsia" w:ascii="宋体" w:hAnsi="宋体" w:cs="宋体"/>
          <w:sz w:val="24"/>
          <w:szCs w:val="24"/>
        </w:rPr>
        <w:t>批准建设，</w:t>
      </w:r>
      <w:r>
        <w:rPr>
          <w:rFonts w:ascii="宋体" w:hAnsi="宋体"/>
          <w:sz w:val="24"/>
          <w:szCs w:val="24"/>
        </w:rPr>
        <w:t>项目业主为</w:t>
      </w:r>
      <w:r>
        <w:rPr>
          <w:rFonts w:hint="eastAsia" w:cs="宋体"/>
          <w:color w:val="auto"/>
          <w:spacing w:val="-4"/>
          <w:sz w:val="24"/>
          <w:highlight w:val="none"/>
          <w:u w:val="single"/>
          <w:lang w:val="en-US" w:eastAsia="zh-CN"/>
        </w:rPr>
        <w:t>广州市天河区水务局</w:t>
      </w:r>
      <w:r>
        <w:rPr>
          <w:rFonts w:hint="eastAsia" w:ascii="宋体" w:hAnsi="宋体" w:cs="宋体"/>
          <w:sz w:val="24"/>
          <w:szCs w:val="24"/>
          <w:lang w:val="zh-CN"/>
        </w:rPr>
        <w:t>，</w:t>
      </w:r>
      <w:r>
        <w:rPr>
          <w:rFonts w:hint="eastAsia" w:ascii="宋体" w:hAnsi="宋体" w:eastAsia="宋体" w:cs="宋体"/>
          <w:color w:val="auto"/>
          <w:spacing w:val="0"/>
          <w:sz w:val="24"/>
          <w:szCs w:val="21"/>
          <w:highlight w:val="none"/>
        </w:rPr>
        <w:t>建设资金来自</w:t>
      </w:r>
      <w:r>
        <w:rPr>
          <w:rFonts w:hint="eastAsia" w:ascii="宋体" w:hAnsi="宋体" w:eastAsia="宋体" w:cs="宋体"/>
          <w:color w:val="auto"/>
          <w:sz w:val="24"/>
          <w:szCs w:val="21"/>
          <w:highlight w:val="none"/>
          <w:u w:val="none"/>
          <w:lang w:val="en-US" w:eastAsia="zh-CN"/>
        </w:rPr>
        <w:t>天河区财政资金及供水企业</w:t>
      </w:r>
      <w:r>
        <w:rPr>
          <w:rFonts w:hint="eastAsia" w:ascii="宋体" w:hAnsi="宋体" w:eastAsia="宋体" w:cs="宋体"/>
          <w:color w:val="auto"/>
          <w:spacing w:val="0"/>
          <w:sz w:val="24"/>
          <w:szCs w:val="21"/>
          <w:highlight w:val="none"/>
        </w:rPr>
        <w:t>(资金来源)，出资</w:t>
      </w:r>
      <w:r>
        <w:rPr>
          <w:rFonts w:hint="eastAsia" w:ascii="宋体" w:hAnsi="宋体" w:eastAsia="宋体" w:cs="宋体"/>
          <w:color w:val="auto"/>
          <w:sz w:val="24"/>
          <w:szCs w:val="21"/>
          <w:highlight w:val="none"/>
        </w:rPr>
        <w:t>比例为</w:t>
      </w:r>
      <w:r>
        <w:rPr>
          <w:rFonts w:hint="eastAsia" w:ascii="宋体" w:hAnsi="宋体" w:eastAsia="宋体" w:cs="宋体"/>
          <w:color w:val="auto"/>
          <w:sz w:val="24"/>
          <w:szCs w:val="21"/>
          <w:highlight w:val="none"/>
          <w:u w:val="single"/>
          <w:lang w:val="en-US" w:eastAsia="zh-CN"/>
        </w:rPr>
        <w:t>天河</w:t>
      </w:r>
      <w:r>
        <w:rPr>
          <w:rFonts w:hint="eastAsia" w:ascii="宋体" w:hAnsi="宋体" w:eastAsia="宋体" w:cs="宋体"/>
          <w:color w:val="auto"/>
          <w:sz w:val="24"/>
          <w:szCs w:val="21"/>
          <w:highlight w:val="none"/>
          <w:u w:val="single"/>
        </w:rPr>
        <w:t>区财政出资80%，广州市自来水有限公司出资20%</w:t>
      </w:r>
      <w:r>
        <w:rPr>
          <w:rFonts w:hint="eastAsia" w:ascii="宋体" w:hAnsi="宋体" w:cs="宋体"/>
          <w:sz w:val="24"/>
          <w:szCs w:val="24"/>
          <w:lang w:eastAsia="zh-CN"/>
        </w:rPr>
        <w:t>，</w:t>
      </w:r>
      <w:r>
        <w:rPr>
          <w:rFonts w:hint="eastAsia" w:ascii="宋体" w:hAnsi="宋体" w:cs="宋体"/>
          <w:sz w:val="24"/>
          <w:szCs w:val="24"/>
        </w:rPr>
        <w:t>招标人为</w:t>
      </w:r>
      <w:r>
        <w:rPr>
          <w:rFonts w:hint="eastAsia" w:ascii="宋体" w:hAnsi="宋体" w:cs="宋体"/>
          <w:sz w:val="24"/>
          <w:szCs w:val="24"/>
          <w:u w:val="single"/>
          <w:lang w:eastAsia="zh-CN"/>
        </w:rPr>
        <w:t>广州市天河区水务设施建设中心</w:t>
      </w:r>
      <w:r>
        <w:rPr>
          <w:rFonts w:hint="eastAsia" w:ascii="宋体" w:hAnsi="宋体" w:cs="宋体"/>
          <w:sz w:val="24"/>
          <w:szCs w:val="24"/>
        </w:rPr>
        <w:t>。项目已具备招标条件，现对该项目的</w:t>
      </w:r>
      <w:r>
        <w:rPr>
          <w:rFonts w:hint="eastAsia" w:ascii="宋体" w:hAnsi="宋体" w:cs="宋体"/>
          <w:sz w:val="24"/>
          <w:szCs w:val="24"/>
          <w:u w:val="single"/>
          <w:lang w:val="en-US" w:eastAsia="zh-CN"/>
        </w:rPr>
        <w:t>第三方检测</w:t>
      </w:r>
      <w:r>
        <w:rPr>
          <w:rFonts w:hint="eastAsia" w:ascii="宋体" w:hAnsi="宋体" w:cs="宋体"/>
          <w:sz w:val="24"/>
          <w:szCs w:val="24"/>
        </w:rPr>
        <w:t>进行公开招标。</w:t>
      </w:r>
      <w:bookmarkStart w:id="47" w:name="_GoBack"/>
      <w:bookmarkEnd w:id="47"/>
    </w:p>
    <w:p w14:paraId="171B46AB">
      <w:pPr>
        <w:spacing w:before="312" w:beforeLines="100" w:after="156" w:afterLines="50"/>
        <w:jc w:val="left"/>
        <w:outlineLvl w:val="1"/>
        <w:rPr>
          <w:rFonts w:ascii="宋体" w:cs="Times New Roman"/>
          <w:b/>
          <w:bCs/>
          <w:kern w:val="0"/>
          <w:sz w:val="24"/>
          <w:szCs w:val="24"/>
          <w:highlight w:val="none"/>
        </w:rPr>
      </w:pPr>
      <w:bookmarkStart w:id="7" w:name="_Toc535938696"/>
      <w:bookmarkStart w:id="8" w:name="_Toc529196505"/>
      <w:r>
        <w:rPr>
          <w:rFonts w:ascii="宋体" w:hAnsi="宋体" w:cs="宋体"/>
          <w:b/>
          <w:bCs/>
          <w:kern w:val="0"/>
          <w:sz w:val="24"/>
          <w:szCs w:val="24"/>
          <w:highlight w:val="none"/>
        </w:rPr>
        <w:t xml:space="preserve">2. </w:t>
      </w:r>
      <w:r>
        <w:rPr>
          <w:rFonts w:hint="eastAsia" w:ascii="宋体" w:hAnsi="宋体" w:cs="宋体"/>
          <w:b/>
          <w:bCs/>
          <w:kern w:val="0"/>
          <w:sz w:val="24"/>
          <w:szCs w:val="24"/>
          <w:highlight w:val="none"/>
        </w:rPr>
        <w:t>项目概况与招标范围</w:t>
      </w:r>
      <w:bookmarkEnd w:id="6"/>
      <w:bookmarkEnd w:id="7"/>
      <w:bookmarkEnd w:id="8"/>
    </w:p>
    <w:p w14:paraId="54200D1A">
      <w:pPr>
        <w:tabs>
          <w:tab w:val="left" w:pos="7513"/>
        </w:tabs>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2.1</w:t>
      </w:r>
      <w:r>
        <w:rPr>
          <w:rFonts w:hint="eastAsia" w:ascii="宋体" w:hAnsi="宋体" w:cs="宋体"/>
          <w:b/>
          <w:bCs/>
          <w:sz w:val="24"/>
          <w:szCs w:val="24"/>
          <w:highlight w:val="none"/>
        </w:rPr>
        <w:t>招标项目概况</w:t>
      </w:r>
    </w:p>
    <w:p w14:paraId="69A7E123">
      <w:pPr>
        <w:tabs>
          <w:tab w:val="left" w:pos="7513"/>
        </w:tabs>
        <w:spacing w:line="360" w:lineRule="auto"/>
        <w:ind w:firstLine="480" w:firstLineChars="200"/>
        <w:rPr>
          <w:rFonts w:hint="eastAsia" w:ascii="宋体" w:eastAsia="宋体" w:cs="Times New Roman"/>
          <w:sz w:val="24"/>
          <w:szCs w:val="24"/>
          <w:lang w:eastAsia="zh-CN"/>
        </w:rPr>
      </w:pPr>
      <w:r>
        <w:rPr>
          <w:rFonts w:ascii="宋体" w:hAnsi="宋体" w:cs="宋体"/>
          <w:sz w:val="24"/>
          <w:szCs w:val="24"/>
        </w:rPr>
        <w:t>2.1.1</w:t>
      </w:r>
      <w:r>
        <w:rPr>
          <w:rFonts w:hint="eastAsia" w:ascii="宋体" w:hAnsi="宋体" w:cs="宋体"/>
          <w:sz w:val="24"/>
          <w:szCs w:val="24"/>
        </w:rPr>
        <w:t>招标项目名称：</w:t>
      </w:r>
      <w:r>
        <w:rPr>
          <w:rFonts w:hint="eastAsia" w:ascii="宋体" w:hAnsi="宋体" w:cs="宋体"/>
          <w:sz w:val="24"/>
          <w:szCs w:val="24"/>
          <w:u w:val="single"/>
          <w:lang w:eastAsia="zh-CN"/>
        </w:rPr>
        <w:t>天河区居民用户老旧共用用水设施改造工程（片区一）第三方检测</w:t>
      </w:r>
    </w:p>
    <w:p w14:paraId="04037512">
      <w:pPr>
        <w:tabs>
          <w:tab w:val="left" w:pos="7513"/>
        </w:tabs>
        <w:spacing w:beforeLines="0" w:afterLines="0"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2.1.</w:t>
      </w:r>
      <w:r>
        <w:rPr>
          <w:rFonts w:hint="eastAsia" w:ascii="宋体" w:hAnsi="宋体" w:cs="宋体"/>
          <w:sz w:val="24"/>
          <w:szCs w:val="24"/>
          <w:highlight w:val="none"/>
          <w:lang w:val="en-US" w:eastAsia="zh-CN"/>
        </w:rPr>
        <w:t>2</w:t>
      </w:r>
      <w:r>
        <w:rPr>
          <w:rFonts w:hint="eastAsia" w:ascii="宋体" w:hAnsi="宋体" w:cs="宋体"/>
          <w:sz w:val="24"/>
          <w:szCs w:val="24"/>
          <w:highlight w:val="none"/>
        </w:rPr>
        <w:t>工程建设地点：</w:t>
      </w:r>
      <w:r>
        <w:rPr>
          <w:rFonts w:hint="eastAsia" w:ascii="宋体" w:hAnsi="宋体" w:eastAsia="宋体" w:cs="宋体"/>
          <w:color w:val="auto"/>
          <w:sz w:val="24"/>
          <w:szCs w:val="24"/>
          <w:highlight w:val="none"/>
          <w:u w:val="single"/>
          <w:lang w:val="en-US" w:eastAsia="zh-CN"/>
        </w:rPr>
        <w:t>员村街道福金莲花园东和花苑一期、怡景花园；长兴街道天鹅花苑；棠下街道加拿大花园、棠雅苑；黄村街道园丁苑小区；车陂街道雅怡居、东圃大马路13号1~4、东圃大马路22~24号；五山街道五山花园等11个小区。</w:t>
      </w:r>
    </w:p>
    <w:p w14:paraId="1CC181FE">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sz w:val="24"/>
          <w:szCs w:val="24"/>
          <w:highlight w:val="none"/>
        </w:rPr>
        <w:t>2.1.</w:t>
      </w:r>
      <w:r>
        <w:rPr>
          <w:rFonts w:hint="eastAsia" w:ascii="宋体" w:hAnsi="宋体" w:cs="宋体"/>
          <w:sz w:val="24"/>
          <w:szCs w:val="24"/>
          <w:highlight w:val="none"/>
          <w:lang w:val="en-US" w:eastAsia="zh-CN"/>
        </w:rPr>
        <w:t>3</w:t>
      </w:r>
      <w:r>
        <w:rPr>
          <w:rFonts w:hint="eastAsia" w:ascii="宋体" w:hAnsi="宋体" w:cs="宋体"/>
          <w:sz w:val="24"/>
          <w:szCs w:val="24"/>
          <w:highlight w:val="none"/>
        </w:rPr>
        <w:t>工程建设规模：</w:t>
      </w:r>
      <w:r>
        <w:rPr>
          <w:rFonts w:hint="eastAsia" w:ascii="宋体" w:hAnsi="宋体" w:eastAsia="宋体" w:cs="宋体"/>
          <w:color w:val="auto"/>
          <w:sz w:val="24"/>
          <w:szCs w:val="24"/>
          <w:highlight w:val="none"/>
          <w:u w:val="single"/>
        </w:rPr>
        <w:t>表前管部分:新建DN100~DN200供水管共0.6km，市政水表组DN50~DN200共21套;表后管及泵房部分:新建DN40~DN200供水管共12.4km(埋地)，新建DN20~DN100供水管共243.8km(裸装)，新建室外水表组DN20共8117套，改造水泵房(智慧泵房)及水池29座。</w:t>
      </w:r>
    </w:p>
    <w:p w14:paraId="33D0AE79">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本项目概算</w:t>
      </w:r>
      <w:r>
        <w:rPr>
          <w:rFonts w:hint="eastAsia" w:ascii="宋体" w:hAnsi="宋体" w:eastAsia="宋体" w:cs="宋体"/>
          <w:color w:val="auto"/>
          <w:sz w:val="24"/>
          <w:szCs w:val="24"/>
          <w:highlight w:val="none"/>
          <w:u w:val="single"/>
          <w:lang w:val="en-US" w:eastAsia="zh-CN"/>
        </w:rPr>
        <w:t>批复</w:t>
      </w:r>
      <w:r>
        <w:rPr>
          <w:rFonts w:hint="eastAsia" w:ascii="宋体" w:hAnsi="宋体" w:eastAsia="宋体" w:cs="宋体"/>
          <w:color w:val="auto"/>
          <w:sz w:val="24"/>
          <w:szCs w:val="24"/>
          <w:highlight w:val="none"/>
          <w:u w:val="single"/>
        </w:rPr>
        <w:t>总投资为</w:t>
      </w:r>
      <w:r>
        <w:rPr>
          <w:rFonts w:hint="eastAsia" w:ascii="宋体" w:hAnsi="宋体" w:eastAsia="宋体" w:cs="宋体"/>
          <w:color w:val="auto"/>
          <w:sz w:val="24"/>
          <w:szCs w:val="24"/>
          <w:highlight w:val="none"/>
          <w:u w:val="single"/>
          <w:lang w:val="en-US" w:eastAsia="zh-CN"/>
        </w:rPr>
        <w:t>6203.943994</w:t>
      </w:r>
      <w:r>
        <w:rPr>
          <w:rFonts w:hint="eastAsia" w:ascii="宋体" w:hAnsi="宋体" w:eastAsia="宋体" w:cs="宋体"/>
          <w:color w:val="auto"/>
          <w:sz w:val="24"/>
          <w:szCs w:val="24"/>
          <w:highlight w:val="none"/>
          <w:u w:val="single"/>
        </w:rPr>
        <w:t>万元，其中工程费</w:t>
      </w:r>
      <w:r>
        <w:rPr>
          <w:rFonts w:hint="eastAsia" w:ascii="宋体" w:hAnsi="宋体" w:eastAsia="宋体" w:cs="宋体"/>
          <w:color w:val="auto"/>
          <w:sz w:val="24"/>
          <w:szCs w:val="24"/>
          <w:highlight w:val="none"/>
          <w:u w:val="single"/>
          <w:lang w:val="en-US" w:eastAsia="zh-CN"/>
        </w:rPr>
        <w:t>为5143.351321</w:t>
      </w:r>
      <w:r>
        <w:rPr>
          <w:rFonts w:hint="eastAsia" w:ascii="宋体" w:hAnsi="宋体" w:eastAsia="宋体" w:cs="宋体"/>
          <w:color w:val="auto"/>
          <w:sz w:val="24"/>
          <w:szCs w:val="24"/>
          <w:highlight w:val="none"/>
          <w:u w:val="single"/>
        </w:rPr>
        <w:t>万元，工程建设其他费</w:t>
      </w:r>
      <w:r>
        <w:rPr>
          <w:rFonts w:hint="eastAsia" w:ascii="宋体" w:hAnsi="宋体" w:eastAsia="宋体" w:cs="宋体"/>
          <w:color w:val="auto"/>
          <w:sz w:val="24"/>
          <w:szCs w:val="24"/>
          <w:highlight w:val="none"/>
          <w:u w:val="single"/>
          <w:lang w:val="en-US" w:eastAsia="zh-CN"/>
        </w:rPr>
        <w:t>为771.072035</w:t>
      </w:r>
      <w:r>
        <w:rPr>
          <w:rFonts w:hint="eastAsia" w:ascii="宋体" w:hAnsi="宋体" w:eastAsia="宋体" w:cs="宋体"/>
          <w:color w:val="auto"/>
          <w:sz w:val="24"/>
          <w:szCs w:val="24"/>
          <w:highlight w:val="none"/>
          <w:u w:val="single"/>
        </w:rPr>
        <w:t>万元，预备费</w:t>
      </w:r>
      <w:r>
        <w:rPr>
          <w:rFonts w:hint="eastAsia" w:ascii="宋体" w:hAnsi="宋体" w:eastAsia="宋体" w:cs="宋体"/>
          <w:color w:val="auto"/>
          <w:sz w:val="24"/>
          <w:szCs w:val="24"/>
          <w:highlight w:val="none"/>
          <w:u w:val="single"/>
          <w:lang w:val="en-US" w:eastAsia="zh-CN"/>
        </w:rPr>
        <w:t>为289.520637</w:t>
      </w:r>
      <w:r>
        <w:rPr>
          <w:rFonts w:hint="eastAsia" w:ascii="宋体" w:hAnsi="宋体" w:eastAsia="宋体" w:cs="宋体"/>
          <w:color w:val="auto"/>
          <w:sz w:val="24"/>
          <w:szCs w:val="24"/>
          <w:highlight w:val="none"/>
          <w:u w:val="single"/>
        </w:rPr>
        <w:t>万元。</w:t>
      </w:r>
    </w:p>
    <w:p w14:paraId="2E744031">
      <w:pPr>
        <w:adjustRightInd/>
        <w:snapToGrid/>
        <w:spacing w:line="360" w:lineRule="auto"/>
        <w:ind w:firstLine="480" w:firstLineChars="0"/>
        <w:rPr>
          <w:rFonts w:hint="eastAsia" w:ascii="宋体" w:hAnsi="宋体" w:cs="宋体"/>
          <w:b w:val="0"/>
          <w:bCs w:val="0"/>
          <w:sz w:val="24"/>
          <w:szCs w:val="24"/>
          <w:u w:val="single"/>
        </w:rPr>
      </w:pPr>
      <w:r>
        <w:rPr>
          <w:rFonts w:hint="eastAsia" w:ascii="宋体" w:hAnsi="宋体" w:cs="宋体"/>
          <w:b w:val="0"/>
          <w:bCs w:val="0"/>
          <w:sz w:val="24"/>
          <w:szCs w:val="24"/>
          <w:u w:val="single"/>
          <w:lang w:val="en-US" w:eastAsia="zh-CN"/>
        </w:rPr>
        <w:t>2.1.4</w:t>
      </w:r>
      <w:r>
        <w:rPr>
          <w:rFonts w:hint="eastAsia" w:ascii="宋体" w:hAnsi="宋体" w:cs="宋体"/>
          <w:b/>
          <w:bCs/>
          <w:sz w:val="24"/>
          <w:szCs w:val="24"/>
          <w:u w:val="single"/>
        </w:rPr>
        <w:t>最高投标限价</w:t>
      </w:r>
      <w:r>
        <w:rPr>
          <w:rFonts w:hint="eastAsia" w:ascii="宋体" w:hAnsi="宋体" w:cs="宋体"/>
          <w:b w:val="0"/>
          <w:bCs w:val="0"/>
          <w:sz w:val="24"/>
          <w:szCs w:val="24"/>
          <w:u w:val="single"/>
        </w:rPr>
        <w:t>：1028670.26元。</w:t>
      </w:r>
      <w:r>
        <w:rPr>
          <w:rFonts w:hint="eastAsia" w:ascii="宋体" w:hAnsi="宋体"/>
          <w:color w:val="auto"/>
          <w:sz w:val="24"/>
          <w:highlight w:val="none"/>
        </w:rPr>
        <w:t>投标报价超过相应最高投标限价的投标文件将作无效投标文件处理。</w:t>
      </w:r>
    </w:p>
    <w:p w14:paraId="46F27062">
      <w:pPr>
        <w:spacing w:line="360" w:lineRule="auto"/>
        <w:ind w:firstLine="480"/>
        <w:rPr>
          <w:rFonts w:hint="eastAsia" w:ascii="宋体" w:hAnsi="宋体"/>
          <w:color w:val="auto"/>
          <w:sz w:val="24"/>
          <w:highlight w:val="none"/>
        </w:rPr>
      </w:pPr>
      <w:r>
        <w:rPr>
          <w:rFonts w:hint="default" w:ascii="宋体" w:hAnsi="宋体" w:cs="宋体"/>
          <w:b w:val="0"/>
          <w:bCs w:val="0"/>
          <w:sz w:val="24"/>
          <w:szCs w:val="24"/>
          <w:highlight w:val="none"/>
          <w:u w:val="single"/>
          <w:lang w:val="en-US" w:eastAsia="zh-CN"/>
        </w:rPr>
        <w:t>2.</w:t>
      </w:r>
      <w:r>
        <w:rPr>
          <w:rFonts w:hint="eastAsia" w:ascii="宋体" w:hAnsi="宋体" w:cs="宋体"/>
          <w:b w:val="0"/>
          <w:bCs w:val="0"/>
          <w:sz w:val="24"/>
          <w:szCs w:val="24"/>
          <w:highlight w:val="none"/>
          <w:u w:val="single"/>
          <w:lang w:val="en-US" w:eastAsia="zh-CN"/>
        </w:rPr>
        <w:t>1.5</w:t>
      </w:r>
      <w:r>
        <w:rPr>
          <w:rFonts w:hint="eastAsia" w:ascii="宋体" w:hAnsi="宋体"/>
          <w:b/>
          <w:bCs/>
          <w:color w:val="auto"/>
          <w:sz w:val="24"/>
          <w:highlight w:val="none"/>
          <w:u w:val="single"/>
        </w:rPr>
        <w:t>服务期限</w:t>
      </w:r>
      <w:r>
        <w:rPr>
          <w:rFonts w:hint="eastAsia" w:ascii="宋体" w:hAnsi="宋体"/>
          <w:color w:val="auto"/>
          <w:sz w:val="24"/>
          <w:highlight w:val="none"/>
          <w:u w:val="single"/>
        </w:rPr>
        <w:t>：从合同签订之日起至所有检验项目完成，服务周期必须满足实际施工要求。进场日期以甲方通知时间为准。</w:t>
      </w:r>
    </w:p>
    <w:p w14:paraId="794334C1">
      <w:pPr>
        <w:tabs>
          <w:tab w:val="left" w:pos="7513"/>
        </w:tabs>
        <w:spacing w:line="360" w:lineRule="auto"/>
        <w:ind w:firstLine="482" w:firstLineChars="200"/>
        <w:rPr>
          <w:rFonts w:ascii="宋体" w:hAnsi="宋体" w:cs="宋体"/>
          <w:b/>
          <w:bCs/>
          <w:sz w:val="24"/>
          <w:szCs w:val="24"/>
          <w:highlight w:val="none"/>
        </w:rPr>
      </w:pPr>
    </w:p>
    <w:p w14:paraId="2B11A9D3">
      <w:pPr>
        <w:tabs>
          <w:tab w:val="left" w:pos="7513"/>
        </w:tabs>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2.2</w:t>
      </w:r>
      <w:r>
        <w:rPr>
          <w:rFonts w:hint="eastAsia" w:ascii="宋体" w:hAnsi="宋体" w:cs="宋体"/>
          <w:b/>
          <w:bCs/>
          <w:sz w:val="24"/>
          <w:szCs w:val="24"/>
          <w:highlight w:val="none"/>
        </w:rPr>
        <w:t>招标范围</w:t>
      </w:r>
    </w:p>
    <w:p w14:paraId="0301F8A0">
      <w:pPr>
        <w:tabs>
          <w:tab w:val="left" w:pos="7513"/>
        </w:tabs>
        <w:adjustRightInd w:val="0"/>
        <w:snapToGrid w:val="0"/>
        <w:spacing w:line="360" w:lineRule="auto"/>
        <w:ind w:firstLine="480" w:firstLineChars="200"/>
        <w:rPr>
          <w:rFonts w:ascii="宋体" w:cs="Times New Roman"/>
          <w:sz w:val="24"/>
          <w:szCs w:val="24"/>
          <w:highlight w:val="none"/>
        </w:rPr>
      </w:pPr>
      <w:r>
        <w:rPr>
          <w:rFonts w:ascii="宋体" w:hAnsi="宋体" w:cs="宋体"/>
          <w:sz w:val="24"/>
          <w:szCs w:val="24"/>
          <w:highlight w:val="none"/>
        </w:rPr>
        <w:t>2.2.1</w:t>
      </w:r>
      <w:r>
        <w:rPr>
          <w:rFonts w:hint="eastAsia" w:ascii="宋体" w:hAnsi="宋体" w:cs="宋体"/>
          <w:sz w:val="24"/>
          <w:szCs w:val="24"/>
          <w:highlight w:val="none"/>
        </w:rPr>
        <w:t>标段划分：</w:t>
      </w:r>
      <w:r>
        <w:rPr>
          <w:rFonts w:hint="eastAsia" w:ascii="宋体" w:hAnsi="宋体" w:cs="宋体"/>
          <w:sz w:val="24"/>
          <w:szCs w:val="24"/>
          <w:highlight w:val="none"/>
          <w:u w:val="single"/>
        </w:rPr>
        <w:t>本项目设</w:t>
      </w:r>
      <w:r>
        <w:rPr>
          <w:rFonts w:ascii="宋体" w:hAnsi="宋体" w:cs="宋体"/>
          <w:sz w:val="24"/>
          <w:szCs w:val="24"/>
          <w:highlight w:val="none"/>
          <w:u w:val="single"/>
        </w:rPr>
        <w:t>1</w:t>
      </w:r>
      <w:r>
        <w:rPr>
          <w:rFonts w:hint="eastAsia" w:ascii="宋体" w:hAnsi="宋体" w:cs="宋体"/>
          <w:sz w:val="24"/>
          <w:szCs w:val="24"/>
          <w:highlight w:val="none"/>
          <w:u w:val="single"/>
        </w:rPr>
        <w:t>个标段。</w:t>
      </w:r>
    </w:p>
    <w:p w14:paraId="4BD961F8">
      <w:pPr>
        <w:widowControl/>
        <w:tabs>
          <w:tab w:val="left" w:pos="7513"/>
        </w:tabs>
        <w:spacing w:line="360" w:lineRule="auto"/>
        <w:ind w:firstLine="480" w:firstLineChars="200"/>
        <w:jc w:val="left"/>
        <w:rPr>
          <w:rFonts w:hint="eastAsia" w:ascii="宋体" w:hAnsi="宋体" w:eastAsia="宋体" w:cs="宋体"/>
          <w:i w:val="0"/>
          <w:iCs w:val="0"/>
          <w:caps w:val="0"/>
          <w:color w:val="auto"/>
          <w:spacing w:val="0"/>
          <w:sz w:val="24"/>
          <w:szCs w:val="24"/>
          <w:highlight w:val="none"/>
          <w:u w:val="single"/>
          <w:shd w:val="clear" w:fill="auto"/>
        </w:rPr>
      </w:pPr>
      <w:r>
        <w:rPr>
          <w:rFonts w:ascii="宋体" w:hAnsi="宋体" w:cs="宋体"/>
          <w:sz w:val="24"/>
          <w:szCs w:val="24"/>
          <w:highlight w:val="none"/>
        </w:rPr>
        <w:t>2.2.2</w:t>
      </w:r>
      <w:r>
        <w:rPr>
          <w:rFonts w:hint="eastAsia" w:ascii="宋体" w:hAnsi="宋体" w:cs="宋体"/>
          <w:sz w:val="24"/>
          <w:szCs w:val="24"/>
          <w:highlight w:val="none"/>
        </w:rPr>
        <w:t>招标</w:t>
      </w:r>
      <w:r>
        <w:rPr>
          <w:rFonts w:hint="eastAsia" w:ascii="宋体" w:hAnsi="宋体" w:cs="宋体"/>
          <w:sz w:val="24"/>
          <w:szCs w:val="24"/>
          <w:highlight w:val="none"/>
          <w:lang w:val="en-US" w:eastAsia="zh-CN"/>
        </w:rPr>
        <w:t>内容</w:t>
      </w:r>
      <w:r>
        <w:rPr>
          <w:rFonts w:hint="eastAsia" w:ascii="宋体" w:hAnsi="宋体" w:cs="宋体"/>
          <w:sz w:val="24"/>
          <w:szCs w:val="24"/>
          <w:highlight w:val="none"/>
        </w:rPr>
        <w:t>：</w:t>
      </w:r>
    </w:p>
    <w:p w14:paraId="3BC04DDE">
      <w:pPr>
        <w:spacing w:line="360" w:lineRule="auto"/>
        <w:ind w:firstLine="480"/>
        <w:rPr>
          <w:rFonts w:hint="eastAsia" w:ascii="宋体" w:hAnsi="宋体" w:eastAsia="宋体"/>
          <w:color w:val="000000"/>
          <w:sz w:val="24"/>
          <w:highlight w:val="none"/>
          <w:u w:val="single"/>
          <w:lang w:eastAsia="zh-CN"/>
        </w:rPr>
      </w:pPr>
      <w:bookmarkStart w:id="9" w:name="_Toc535938697"/>
      <w:bookmarkStart w:id="10" w:name="_Toc529196506"/>
      <w:bookmarkStart w:id="11" w:name="_Toc511557027"/>
      <w:r>
        <w:rPr>
          <w:rFonts w:hint="eastAsia" w:ascii="宋体" w:hAnsi="宋体"/>
          <w:color w:val="000000"/>
          <w:sz w:val="24"/>
          <w:highlight w:val="none"/>
          <w:u w:val="single"/>
        </w:rPr>
        <w:t>（1）按国家现行的规范及规定，代表招标人对</w:t>
      </w:r>
      <w:r>
        <w:rPr>
          <w:rFonts w:hint="eastAsia" w:ascii="宋体" w:hAnsi="宋体"/>
          <w:color w:val="000000"/>
          <w:sz w:val="24"/>
          <w:highlight w:val="none"/>
          <w:u w:val="single"/>
          <w:lang w:val="en-US" w:eastAsia="zh-CN"/>
        </w:rPr>
        <w:t>天河</w:t>
      </w:r>
      <w:r>
        <w:rPr>
          <w:rFonts w:hint="eastAsia" w:ascii="宋体" w:hAnsi="宋体"/>
          <w:color w:val="000000"/>
          <w:sz w:val="24"/>
          <w:highlight w:val="none"/>
          <w:u w:val="single"/>
        </w:rPr>
        <w:t>区</w:t>
      </w:r>
      <w:r>
        <w:rPr>
          <w:rFonts w:hint="eastAsia" w:ascii="宋体" w:hAnsi="宋体"/>
          <w:color w:val="000000"/>
          <w:sz w:val="24"/>
          <w:highlight w:val="none"/>
          <w:u w:val="single"/>
          <w:lang w:val="en-US" w:eastAsia="zh-CN"/>
        </w:rPr>
        <w:t>居民用户</w:t>
      </w:r>
      <w:r>
        <w:rPr>
          <w:rFonts w:hint="eastAsia" w:ascii="宋体" w:hAnsi="宋体"/>
          <w:color w:val="000000"/>
          <w:sz w:val="24"/>
          <w:highlight w:val="none"/>
          <w:u w:val="single"/>
        </w:rPr>
        <w:t>老旧小区共用用水设施改造项目（</w:t>
      </w:r>
      <w:r>
        <w:rPr>
          <w:rFonts w:hint="eastAsia" w:ascii="宋体" w:hAnsi="宋体"/>
          <w:color w:val="000000"/>
          <w:sz w:val="24"/>
          <w:highlight w:val="none"/>
          <w:u w:val="single"/>
          <w:lang w:val="en-US" w:eastAsia="zh-CN"/>
        </w:rPr>
        <w:t>片区一</w:t>
      </w:r>
      <w:r>
        <w:rPr>
          <w:rFonts w:hint="eastAsia" w:ascii="宋体" w:hAnsi="宋体"/>
          <w:color w:val="000000"/>
          <w:sz w:val="24"/>
          <w:highlight w:val="none"/>
          <w:u w:val="single"/>
        </w:rPr>
        <w:t>）开展材料（抽样）检测、中间产品检测、实体结构检测、基础检测、金属结构检测、机械电气检测、基坑监测、量测测量、水压功能性检测等（不含水质检测）</w:t>
      </w:r>
      <w:r>
        <w:rPr>
          <w:rFonts w:hint="eastAsia" w:ascii="宋体" w:hAnsi="宋体"/>
          <w:color w:val="000000"/>
          <w:sz w:val="24"/>
          <w:highlight w:val="none"/>
          <w:u w:val="single"/>
          <w:lang w:eastAsia="zh-CN"/>
        </w:rPr>
        <w:t>、</w:t>
      </w:r>
      <w:r>
        <w:rPr>
          <w:rFonts w:hint="eastAsia" w:ascii="宋体" w:hAnsi="宋体"/>
          <w:color w:val="000000"/>
          <w:sz w:val="24"/>
          <w:highlight w:val="none"/>
          <w:u w:val="single"/>
          <w:lang w:val="en-US" w:eastAsia="zh-CN"/>
        </w:rPr>
        <w:t>三维雷达探测</w:t>
      </w:r>
      <w:r>
        <w:rPr>
          <w:rFonts w:hint="eastAsia" w:ascii="宋体" w:hAnsi="宋体"/>
          <w:color w:val="000000"/>
          <w:sz w:val="24"/>
          <w:highlight w:val="none"/>
          <w:u w:val="single"/>
        </w:rPr>
        <w:t>,为业主提供工程质量、安全方面的检测数据等服务工作。（实际检测项目及数量以施工图纸和相关规范确定并经甲方确认的检测方案为准）</w:t>
      </w:r>
      <w:r>
        <w:rPr>
          <w:rFonts w:hint="eastAsia" w:ascii="宋体" w:hAnsi="宋体"/>
          <w:color w:val="000000"/>
          <w:sz w:val="24"/>
          <w:highlight w:val="none"/>
          <w:u w:val="single"/>
          <w:lang w:eastAsia="zh-CN"/>
        </w:rPr>
        <w:t>。</w:t>
      </w:r>
    </w:p>
    <w:p w14:paraId="59E690C7">
      <w:pPr>
        <w:spacing w:line="360" w:lineRule="auto"/>
        <w:ind w:firstLine="480"/>
        <w:rPr>
          <w:rFonts w:hint="eastAsia" w:ascii="宋体" w:hAnsi="宋体"/>
          <w:color w:val="000000"/>
          <w:sz w:val="24"/>
          <w:highlight w:val="none"/>
          <w:u w:val="single"/>
        </w:rPr>
      </w:pPr>
      <w:r>
        <w:rPr>
          <w:rFonts w:hint="eastAsia" w:ascii="宋体" w:hAnsi="宋体"/>
          <w:color w:val="000000"/>
          <w:sz w:val="24"/>
          <w:highlight w:val="none"/>
          <w:u w:val="single"/>
        </w:rPr>
        <w:t>服务范围除以上工程检测监测、试验工作外，还包括但不限于以下内容：</w:t>
      </w:r>
    </w:p>
    <w:p w14:paraId="0F03212E">
      <w:pPr>
        <w:spacing w:line="360" w:lineRule="auto"/>
        <w:ind w:firstLine="480"/>
        <w:rPr>
          <w:rFonts w:hint="eastAsia" w:ascii="宋体" w:hAnsi="宋体"/>
          <w:color w:val="000000"/>
          <w:sz w:val="24"/>
          <w:highlight w:val="none"/>
          <w:u w:val="single"/>
        </w:rPr>
      </w:pPr>
      <w:r>
        <w:rPr>
          <w:rFonts w:hint="eastAsia" w:ascii="宋体" w:hAnsi="宋体"/>
          <w:color w:val="000000"/>
          <w:sz w:val="24"/>
          <w:highlight w:val="none"/>
          <w:u w:val="single"/>
        </w:rPr>
        <w:t>①与工程所在行政区域的相关水务行政主管部门和监督部门进行检测工作的沟通协调；及时出具检测数据、成果，确保检测工作不影响工程项目的建设进度和竣工验收。</w:t>
      </w:r>
    </w:p>
    <w:p w14:paraId="4FE009FB">
      <w:pPr>
        <w:spacing w:line="360" w:lineRule="auto"/>
        <w:ind w:firstLine="480"/>
        <w:rPr>
          <w:rFonts w:hint="eastAsia" w:ascii="宋体" w:hAnsi="宋体"/>
          <w:color w:val="000000"/>
          <w:sz w:val="24"/>
          <w:highlight w:val="none"/>
          <w:u w:val="single"/>
        </w:rPr>
      </w:pPr>
      <w:r>
        <w:rPr>
          <w:rFonts w:hint="eastAsia" w:ascii="宋体" w:hAnsi="宋体"/>
          <w:color w:val="000000"/>
          <w:sz w:val="24"/>
          <w:highlight w:val="none"/>
          <w:u w:val="single"/>
        </w:rPr>
        <w:t>②在进行检测监测任务的过程中与该工程相关的施工单位、监理单位、设计单位、行业主管部门等相关单位的协调工作，投标人需在投标报价中综合考虑该项协调工作的费用。</w:t>
      </w:r>
    </w:p>
    <w:p w14:paraId="6936A3B4">
      <w:pPr>
        <w:spacing w:line="360" w:lineRule="auto"/>
        <w:ind w:firstLine="480"/>
        <w:rPr>
          <w:rFonts w:hint="eastAsia" w:ascii="宋体" w:hAnsi="宋体"/>
          <w:color w:val="000000"/>
          <w:sz w:val="24"/>
          <w:highlight w:val="none"/>
          <w:u w:val="single"/>
        </w:rPr>
      </w:pPr>
      <w:r>
        <w:rPr>
          <w:rFonts w:hint="eastAsia" w:ascii="宋体" w:hAnsi="宋体"/>
          <w:color w:val="000000"/>
          <w:sz w:val="24"/>
          <w:highlight w:val="none"/>
          <w:u w:val="single"/>
        </w:rPr>
        <w:t>③检测数据通过“广州市水务工程质量检测监管系统”进行传输报送，确保不因传输报送工作影响本工程项目的建设进度和竣工验收。</w:t>
      </w:r>
    </w:p>
    <w:p w14:paraId="2CB8F497">
      <w:pPr>
        <w:snapToGrid w:val="0"/>
        <w:spacing w:line="360" w:lineRule="auto"/>
        <w:ind w:firstLine="480" w:firstLineChars="0"/>
        <w:rPr>
          <w:rFonts w:hint="eastAsia" w:ascii="宋体" w:hAnsi="宋体"/>
          <w:b/>
          <w:bCs/>
          <w:color w:val="000000"/>
          <w:sz w:val="24"/>
          <w:highlight w:val="none"/>
          <w:u w:val="single"/>
        </w:rPr>
      </w:pPr>
      <w:r>
        <w:rPr>
          <w:rFonts w:hint="eastAsia" w:ascii="宋体" w:hAnsi="宋体"/>
          <w:color w:val="000000"/>
          <w:sz w:val="24"/>
          <w:highlight w:val="none"/>
          <w:u w:val="single"/>
        </w:rPr>
        <w:t>（2）检测监测的要求：依据《建设工程质量检测管理办法》（建设部令第141号）及国家现行有关规范要求，根据本项目检测监测服务内容，中标人制定检测监测方案（含细化工程量清单），并报监理和招标人审批同意后，方可实施。各专业项目进行实际检测监测前，需将具体检测监测方案和工程量报监理和招标人审批同意后方可进行。未经招标人审批同意擅自检测监测的，产生的相关检测监测费招标人不予认可，由中标单位自负。中标人按照审批同意的工程量检测监测清单进场检测监测，实施过程中做好现场拍照留底记录，实际发生的检测监测工程量须由监理和招标人现场负责人书面确认，否则不予结算。招标人有权根据行业主管部门要求增加或减少计划表所列检测监测方法和数量。</w:t>
      </w:r>
      <w:r>
        <w:rPr>
          <w:rFonts w:hint="eastAsia" w:ascii="宋体" w:hAnsi="宋体"/>
          <w:b/>
          <w:bCs/>
          <w:color w:val="000000"/>
          <w:sz w:val="24"/>
          <w:highlight w:val="none"/>
          <w:u w:val="single"/>
        </w:rPr>
        <w:t xml:space="preserve"> </w:t>
      </w:r>
    </w:p>
    <w:p w14:paraId="29903E82">
      <w:pPr>
        <w:pStyle w:val="2"/>
        <w:numPr>
          <w:ilvl w:val="0"/>
          <w:numId w:val="2"/>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w:t>
      </w:r>
    </w:p>
    <w:p w14:paraId="73082476">
      <w:pPr>
        <w:pStyle w:val="2"/>
        <w:numPr>
          <w:ilvl w:val="-1"/>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000000"/>
          <w:sz w:val="24"/>
          <w:highlight w:val="none"/>
          <w:u w:val="single"/>
        </w:rPr>
        <w:t>2.</w:t>
      </w:r>
      <w:r>
        <w:rPr>
          <w:rFonts w:hint="eastAsia" w:ascii="宋体" w:hAnsi="宋体" w:cs="宋体"/>
          <w:color w:val="000000"/>
          <w:sz w:val="24"/>
          <w:highlight w:val="none"/>
          <w:u w:val="single"/>
          <w:lang w:val="en-US" w:eastAsia="zh-CN"/>
        </w:rPr>
        <w:t>3</w:t>
      </w:r>
      <w:r>
        <w:rPr>
          <w:rFonts w:hint="eastAsia" w:ascii="宋体" w:hAnsi="宋体" w:cs="宋体"/>
          <w:color w:val="000000"/>
          <w:sz w:val="24"/>
          <w:highlight w:val="none"/>
          <w:u w:val="single"/>
        </w:rPr>
        <w:t>承包方式：</w:t>
      </w:r>
      <w:r>
        <w:rPr>
          <w:rFonts w:hint="eastAsia" w:ascii="宋体" w:hAnsi="宋体"/>
          <w:bCs/>
          <w:color w:val="000000"/>
          <w:sz w:val="24"/>
          <w:highlight w:val="none"/>
          <w:u w:val="single"/>
        </w:rPr>
        <w:t>按合同约定的承包范围，以包工、包料、包设备、包服务期、包质量、包安全、包文明施工、包检测方式完成承包工程及招标文件中规定的相关工作，最终结算价以财政部门或主管部门委托的第三方审核机构审核的结算价为准，且最终结算价不得超过概算批复对应的费用。</w:t>
      </w:r>
    </w:p>
    <w:p w14:paraId="7FE64CCC">
      <w:pPr>
        <w:spacing w:before="312" w:beforeLines="100" w:after="156" w:afterLines="50"/>
        <w:jc w:val="left"/>
        <w:outlineLvl w:val="1"/>
        <w:rPr>
          <w:rFonts w:ascii="宋体" w:cs="Times New Roman"/>
          <w:b/>
          <w:bCs/>
          <w:kern w:val="0"/>
          <w:sz w:val="24"/>
          <w:szCs w:val="24"/>
          <w:highlight w:val="none"/>
        </w:rPr>
      </w:pPr>
      <w:r>
        <w:rPr>
          <w:rFonts w:ascii="宋体" w:hAnsi="宋体" w:cs="宋体"/>
          <w:b/>
          <w:bCs/>
          <w:kern w:val="0"/>
          <w:sz w:val="24"/>
          <w:szCs w:val="24"/>
          <w:highlight w:val="none"/>
        </w:rPr>
        <w:t xml:space="preserve">3. </w:t>
      </w:r>
      <w:r>
        <w:rPr>
          <w:rFonts w:hint="eastAsia" w:ascii="宋体" w:hAnsi="宋体" w:cs="宋体"/>
          <w:b/>
          <w:bCs/>
          <w:kern w:val="0"/>
          <w:sz w:val="24"/>
          <w:szCs w:val="24"/>
          <w:highlight w:val="none"/>
        </w:rPr>
        <w:t>投标人资格要求</w:t>
      </w:r>
      <w:bookmarkEnd w:id="9"/>
      <w:bookmarkEnd w:id="10"/>
      <w:bookmarkEnd w:id="11"/>
    </w:p>
    <w:p w14:paraId="25E0682C">
      <w:pPr>
        <w:spacing w:line="360" w:lineRule="auto"/>
        <w:ind w:firstLine="480" w:firstLineChars="200"/>
        <w:rPr>
          <w:rFonts w:ascii="宋体" w:hAnsi="宋体" w:cs="宋体"/>
          <w:sz w:val="24"/>
          <w:szCs w:val="24"/>
          <w:highlight w:val="none"/>
          <w:u w:val="single"/>
        </w:rPr>
      </w:pPr>
      <w:bookmarkStart w:id="12" w:name="_Toc535938699"/>
      <w:r>
        <w:rPr>
          <w:rFonts w:hint="eastAsia" w:ascii="宋体" w:hAnsi="宋体" w:cs="宋体"/>
          <w:sz w:val="24"/>
          <w:szCs w:val="24"/>
          <w:highlight w:val="none"/>
        </w:rPr>
        <w:t>3.1</w:t>
      </w:r>
      <w:r>
        <w:rPr>
          <w:rFonts w:hint="eastAsia" w:ascii="宋体" w:hAnsi="宋体" w:cs="宋体"/>
          <w:sz w:val="24"/>
          <w:szCs w:val="24"/>
          <w:highlight w:val="none"/>
          <w:u w:val="single"/>
        </w:rPr>
        <w:t>投标人（若为联合体投标，指承担</w:t>
      </w:r>
      <w:r>
        <w:rPr>
          <w:rFonts w:hint="eastAsia" w:ascii="宋体" w:hAnsi="宋体" w:cs="宋体"/>
          <w:sz w:val="24"/>
          <w:szCs w:val="24"/>
          <w:highlight w:val="none"/>
          <w:u w:val="single"/>
          <w:lang w:val="en-US" w:eastAsia="zh-CN"/>
        </w:rPr>
        <w:t>对应</w:t>
      </w:r>
      <w:r>
        <w:rPr>
          <w:rFonts w:hint="eastAsia" w:ascii="宋体" w:hAnsi="宋体" w:cs="宋体"/>
          <w:b/>
          <w:sz w:val="24"/>
          <w:szCs w:val="24"/>
          <w:highlight w:val="none"/>
          <w:u w:val="single"/>
        </w:rPr>
        <w:t>检测</w:t>
      </w:r>
      <w:r>
        <w:rPr>
          <w:rFonts w:hint="eastAsia" w:ascii="宋体" w:hAnsi="宋体" w:cs="宋体"/>
          <w:sz w:val="24"/>
          <w:szCs w:val="24"/>
          <w:highlight w:val="none"/>
          <w:u w:val="single"/>
        </w:rPr>
        <w:t>任务单位）具备建设行政主管部门颁发的建设工程质量检测机构资质证书（检测范围覆盖</w:t>
      </w:r>
      <w:r>
        <w:rPr>
          <w:rFonts w:hint="eastAsia" w:ascii="宋体" w:hAnsi="宋体" w:cs="宋体"/>
          <w:b/>
          <w:bCs/>
          <w:sz w:val="24"/>
          <w:szCs w:val="24"/>
          <w:highlight w:val="none"/>
          <w:u w:val="single"/>
        </w:rPr>
        <w:t>地基基础工程检测、</w:t>
      </w:r>
      <w:r>
        <w:rPr>
          <w:rFonts w:hint="eastAsia" w:ascii="宋体" w:hAnsi="宋体" w:cs="宋体"/>
          <w:b/>
          <w:bCs/>
          <w:color w:val="auto"/>
          <w:sz w:val="24"/>
          <w:highlight w:val="none"/>
          <w:u w:val="single"/>
        </w:rPr>
        <w:t>主体结构工程现场检测</w:t>
      </w:r>
      <w:r>
        <w:rPr>
          <w:rFonts w:hint="eastAsia" w:ascii="宋体" w:hAnsi="宋体" w:cs="宋体"/>
          <w:b/>
          <w:bCs/>
          <w:color w:val="auto"/>
          <w:sz w:val="24"/>
          <w:highlight w:val="none"/>
          <w:u w:val="single"/>
          <w:lang w:val="en-US" w:eastAsia="zh-CN"/>
        </w:rPr>
        <w:t>、</w:t>
      </w:r>
      <w:r>
        <w:rPr>
          <w:rFonts w:hint="eastAsia" w:ascii="宋体" w:hAnsi="宋体" w:cs="宋体"/>
          <w:b/>
          <w:bCs/>
          <w:sz w:val="24"/>
          <w:szCs w:val="24"/>
          <w:highlight w:val="none"/>
          <w:u w:val="single"/>
        </w:rPr>
        <w:t>见证取样检测</w:t>
      </w:r>
      <w:r>
        <w:rPr>
          <w:rFonts w:hint="eastAsia" w:ascii="宋体" w:hAnsi="宋体" w:cs="宋体"/>
          <w:sz w:val="24"/>
          <w:szCs w:val="24"/>
          <w:highlight w:val="none"/>
          <w:u w:val="single"/>
        </w:rPr>
        <w:t>）</w:t>
      </w:r>
      <w:r>
        <w:rPr>
          <w:rFonts w:hint="eastAsia" w:ascii="宋体" w:hAnsi="宋体" w:eastAsia="宋体" w:cs="宋体"/>
          <w:color w:val="auto"/>
          <w:sz w:val="24"/>
          <w:szCs w:val="24"/>
          <w:highlight w:val="none"/>
          <w:u w:val="single"/>
        </w:rPr>
        <w:t>，且证书在有效期内</w:t>
      </w:r>
      <w:r>
        <w:rPr>
          <w:rFonts w:hint="eastAsia" w:ascii="宋体" w:hAnsi="宋体" w:cs="宋体"/>
          <w:sz w:val="24"/>
          <w:szCs w:val="24"/>
          <w:highlight w:val="none"/>
          <w:u w:val="single"/>
        </w:rPr>
        <w:t>，或具备建设行政主管部门颁发的建设工程质量检测机构综合资质资质证书或专项资质证书（专项资质证书包括：</w:t>
      </w:r>
      <w:r>
        <w:rPr>
          <w:rFonts w:hint="eastAsia" w:ascii="宋体" w:hAnsi="宋体" w:cs="宋体"/>
          <w:b/>
          <w:bCs/>
          <w:sz w:val="24"/>
          <w:szCs w:val="24"/>
          <w:highlight w:val="none"/>
          <w:u w:val="single"/>
          <w:lang w:val="en-US" w:eastAsia="zh-CN"/>
        </w:rPr>
        <w:t>建筑材料及构配件、</w:t>
      </w:r>
      <w:r>
        <w:rPr>
          <w:rFonts w:hint="eastAsia" w:ascii="宋体" w:hAnsi="宋体" w:cs="宋体"/>
          <w:b/>
          <w:bCs/>
          <w:sz w:val="24"/>
          <w:szCs w:val="24"/>
          <w:highlight w:val="none"/>
          <w:u w:val="single"/>
        </w:rPr>
        <w:t>地基基础</w:t>
      </w:r>
      <w:r>
        <w:rPr>
          <w:rFonts w:hint="eastAsia" w:ascii="宋体" w:hAnsi="宋体" w:cs="宋体"/>
          <w:b/>
          <w:bCs/>
          <w:sz w:val="24"/>
          <w:szCs w:val="24"/>
          <w:highlight w:val="none"/>
          <w:u w:val="single"/>
          <w:lang w:val="en-US" w:eastAsia="zh-CN"/>
        </w:rPr>
        <w:t>、</w:t>
      </w:r>
      <w:r>
        <w:rPr>
          <w:rFonts w:hint="eastAsia" w:ascii="宋体" w:hAnsi="宋体" w:cs="宋体"/>
          <w:b/>
          <w:bCs/>
          <w:sz w:val="24"/>
          <w:szCs w:val="24"/>
          <w:highlight w:val="none"/>
          <w:u w:val="single"/>
        </w:rPr>
        <w:t>市政工程材料</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lang w:val="en-US" w:eastAsia="zh-CN"/>
        </w:rPr>
        <w:t>道路工程</w:t>
      </w:r>
      <w:r>
        <w:rPr>
          <w:rFonts w:hint="eastAsia" w:ascii="宋体" w:hAnsi="宋体" w:cs="宋体"/>
          <w:sz w:val="24"/>
          <w:szCs w:val="24"/>
          <w:highlight w:val="none"/>
          <w:u w:val="single"/>
        </w:rPr>
        <w:t>）</w:t>
      </w:r>
      <w:r>
        <w:rPr>
          <w:rFonts w:hint="eastAsia" w:ascii="宋体" w:hAnsi="宋体" w:eastAsia="宋体" w:cs="宋体"/>
          <w:color w:val="auto"/>
          <w:sz w:val="24"/>
          <w:szCs w:val="24"/>
          <w:highlight w:val="none"/>
          <w:u w:val="single"/>
        </w:rPr>
        <w:t>，且证书在有效期内</w:t>
      </w:r>
      <w:r>
        <w:rPr>
          <w:rFonts w:hint="eastAsia" w:ascii="宋体" w:hAnsi="宋体" w:cs="宋体"/>
          <w:sz w:val="24"/>
          <w:szCs w:val="24"/>
          <w:highlight w:val="none"/>
          <w:u w:val="single"/>
        </w:rPr>
        <w:t>。</w:t>
      </w:r>
    </w:p>
    <w:p w14:paraId="123AC747">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注：资质内容按照《住房和城乡建设部关于印发《建设工程质量检测机构资质标准》的通知》建质规〔2023〕1号、《住房和城乡建设部办公厅关于做好建设工程质量检测机构新旧资质标准过渡工作的通知》建办质函〔2023〕100号文《住房城乡建设部办公厅关于实施《建设工程质量检测管理办法》《建设工程质量检测机构资质标准》有关问题的通知》建办质〔2024〕36号规定。</w:t>
      </w:r>
    </w:p>
    <w:p w14:paraId="7E6C032E">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3.2投标人（若为联合体投标，指承担</w:t>
      </w:r>
      <w:r>
        <w:rPr>
          <w:rFonts w:hint="eastAsia" w:ascii="宋体" w:hAnsi="宋体" w:cs="宋体"/>
          <w:sz w:val="24"/>
          <w:szCs w:val="24"/>
          <w:highlight w:val="none"/>
          <w:u w:val="single"/>
          <w:lang w:val="en-US" w:eastAsia="zh-CN"/>
        </w:rPr>
        <w:t>对应</w:t>
      </w:r>
      <w:r>
        <w:rPr>
          <w:rFonts w:hint="eastAsia" w:ascii="宋体" w:hAnsi="宋体" w:cs="宋体"/>
          <w:sz w:val="24"/>
          <w:szCs w:val="24"/>
          <w:highlight w:val="none"/>
          <w:u w:val="single"/>
        </w:rPr>
        <w:t>检测</w:t>
      </w:r>
      <w:r>
        <w:rPr>
          <w:rFonts w:hint="eastAsia" w:ascii="宋体" w:hAnsi="宋体" w:cs="宋体"/>
          <w:sz w:val="24"/>
          <w:szCs w:val="24"/>
          <w:highlight w:val="none"/>
          <w:u w:val="single"/>
          <w:lang w:val="en-US" w:eastAsia="zh-CN"/>
        </w:rPr>
        <w:t>任务</w:t>
      </w:r>
      <w:r>
        <w:rPr>
          <w:rFonts w:hint="eastAsia" w:ascii="宋体" w:hAnsi="宋体" w:cs="宋体"/>
          <w:sz w:val="24"/>
          <w:szCs w:val="24"/>
          <w:highlight w:val="none"/>
          <w:u w:val="single"/>
        </w:rPr>
        <w:t>单位）须具备质量技术监督管理部门颁发的CMA计量认证合格证书（或CMA检验检测机构资质认定证书），且在有效期内。认证范围须覆盖本项目招标的主要内容：</w:t>
      </w:r>
      <w:r>
        <w:rPr>
          <w:rFonts w:hint="eastAsia" w:ascii="宋体" w:hAnsi="宋体" w:cs="宋体"/>
          <w:b/>
          <w:bCs/>
          <w:sz w:val="24"/>
          <w:szCs w:val="24"/>
          <w:highlight w:val="none"/>
          <w:u w:val="single"/>
        </w:rPr>
        <w:t>地基基础工程检测、</w:t>
      </w:r>
      <w:r>
        <w:rPr>
          <w:rFonts w:hint="eastAsia" w:ascii="宋体" w:hAnsi="宋体" w:cs="宋体"/>
          <w:b/>
          <w:bCs/>
          <w:color w:val="auto"/>
          <w:sz w:val="24"/>
          <w:highlight w:val="none"/>
          <w:u w:val="single"/>
        </w:rPr>
        <w:t>主体结构工程现场检测</w:t>
      </w:r>
      <w:r>
        <w:rPr>
          <w:rFonts w:hint="eastAsia" w:ascii="宋体" w:hAnsi="宋体" w:cs="宋体"/>
          <w:b/>
          <w:bCs/>
          <w:color w:val="auto"/>
          <w:sz w:val="24"/>
          <w:highlight w:val="none"/>
          <w:u w:val="single"/>
          <w:lang w:val="en-US" w:eastAsia="zh-CN"/>
        </w:rPr>
        <w:t>、</w:t>
      </w:r>
      <w:r>
        <w:rPr>
          <w:rFonts w:hint="eastAsia" w:ascii="宋体" w:hAnsi="宋体" w:cs="宋体"/>
          <w:b/>
          <w:bCs/>
          <w:sz w:val="24"/>
          <w:szCs w:val="24"/>
          <w:highlight w:val="none"/>
          <w:u w:val="single"/>
        </w:rPr>
        <w:t>见证取样检测</w:t>
      </w:r>
      <w:r>
        <w:rPr>
          <w:rFonts w:hint="eastAsia" w:ascii="宋体" w:hAnsi="宋体" w:cs="宋体"/>
          <w:b/>
          <w:bCs/>
          <w:sz w:val="24"/>
          <w:szCs w:val="24"/>
          <w:highlight w:val="none"/>
          <w:u w:val="single"/>
          <w:lang w:eastAsia="zh-CN"/>
        </w:rPr>
        <w:t>。</w:t>
      </w:r>
      <w:r>
        <w:rPr>
          <w:rFonts w:hint="eastAsia" w:ascii="宋体" w:hAnsi="宋体" w:cs="宋体"/>
          <w:sz w:val="24"/>
          <w:szCs w:val="24"/>
          <w:highlight w:val="none"/>
          <w:u w:val="single"/>
        </w:rPr>
        <w:t>如CMA计量认证合格证书（或CMA检验检测机构资质认定证书）中的认证项目与上述名称不同，但表达的意思一致也视为满足该项条件。</w:t>
      </w:r>
    </w:p>
    <w:p w14:paraId="34C35BFC">
      <w:pPr>
        <w:spacing w:line="360" w:lineRule="auto"/>
        <w:ind w:firstLine="480" w:firstLineChars="200"/>
        <w:rPr>
          <w:rFonts w:hint="eastAsia" w:ascii="宋体" w:hAnsi="宋体" w:eastAsia="宋体" w:cs="宋体"/>
          <w:sz w:val="24"/>
          <w:szCs w:val="24"/>
          <w:highlight w:val="none"/>
          <w:u w:val="single"/>
        </w:rPr>
      </w:pPr>
      <w:r>
        <w:rPr>
          <w:rFonts w:ascii="宋体" w:hAnsi="宋体" w:cs="宋体"/>
          <w:sz w:val="24"/>
          <w:szCs w:val="24"/>
          <w:highlight w:val="none"/>
        </w:rPr>
        <w:t>3.</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u w:val="single"/>
        </w:rPr>
        <w:t>关于联合体投标：本项目接受联合体投标。（1）允许联合体投标，只接受不多于2家单位组成的联合体，如投标人组成联合体，联合体应当在投标登记前组成，并按要求签署盖章签订《联合体协议书》（附件二）。投标人拟任本工程项目负责人应为牵头人正式员工。《联合体协议书》应明确约定各方拟承担的工作和责任。投标截止后联合体增减、更换成员的，其投标无效。（2）联合体各方（包括牵头人及联合体成员）不得再单独或与其他单位组成联合体参与本项目投标。出现上述情况者，其投标和与此有关的联合体的投标将被拒绝。（3）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r>
        <w:rPr>
          <w:rFonts w:hint="eastAsia" w:ascii="宋体" w:hAnsi="宋体" w:cs="宋体"/>
          <w:sz w:val="24"/>
          <w:szCs w:val="24"/>
          <w:highlight w:val="none"/>
          <w:u w:val="single"/>
          <w:lang w:eastAsia="zh-CN"/>
        </w:rPr>
        <w:t>。</w:t>
      </w:r>
    </w:p>
    <w:p w14:paraId="7841ED41">
      <w:pPr>
        <w:spacing w:line="360" w:lineRule="auto"/>
        <w:ind w:firstLine="480" w:firstLineChars="200"/>
        <w:rPr>
          <w:rFonts w:ascii="宋体" w:cs="Times New Roman"/>
          <w:sz w:val="24"/>
          <w:szCs w:val="24"/>
          <w:highlight w:val="none"/>
        </w:rPr>
      </w:pPr>
      <w:r>
        <w:rPr>
          <w:rFonts w:ascii="宋体" w:hAnsi="宋体" w:cs="宋体"/>
          <w:sz w:val="24"/>
          <w:szCs w:val="24"/>
          <w:highlight w:val="none"/>
        </w:rPr>
        <w:t>3.</w:t>
      </w:r>
      <w:r>
        <w:rPr>
          <w:rFonts w:hint="eastAsia" w:ascii="宋体" w:hAnsi="宋体" w:cs="宋体"/>
          <w:sz w:val="24"/>
          <w:szCs w:val="24"/>
          <w:highlight w:val="none"/>
          <w:lang w:val="en-US" w:eastAsia="zh-CN"/>
        </w:rPr>
        <w:t>4</w:t>
      </w:r>
      <w:r>
        <w:rPr>
          <w:rFonts w:hint="eastAsia" w:ascii="宋体" w:hAnsi="宋体" w:cs="宋体"/>
          <w:sz w:val="24"/>
          <w:szCs w:val="24"/>
          <w:highlight w:val="none"/>
        </w:rPr>
        <w:t>投标人</w:t>
      </w:r>
      <w:r>
        <w:rPr>
          <w:rFonts w:ascii="宋体" w:hAnsi="宋体" w:cs="宋体"/>
          <w:sz w:val="24"/>
          <w:szCs w:val="24"/>
          <w:highlight w:val="none"/>
          <w:u w:val="single"/>
        </w:rPr>
        <w:t>（若为联合体投标，</w:t>
      </w:r>
      <w:r>
        <w:rPr>
          <w:rFonts w:hint="eastAsia" w:ascii="宋体" w:hAnsi="宋体" w:cs="宋体"/>
          <w:sz w:val="24"/>
          <w:szCs w:val="24"/>
          <w:highlight w:val="none"/>
          <w:u w:val="single"/>
        </w:rPr>
        <w:t>指联合体牵头人</w:t>
      </w:r>
      <w:r>
        <w:rPr>
          <w:rFonts w:ascii="宋体" w:hAnsi="宋体" w:cs="宋体"/>
          <w:sz w:val="24"/>
          <w:szCs w:val="24"/>
          <w:highlight w:val="none"/>
          <w:u w:val="single"/>
        </w:rPr>
        <w:t>）</w:t>
      </w:r>
      <w:r>
        <w:rPr>
          <w:rFonts w:hint="eastAsia" w:ascii="宋体" w:hAnsi="宋体" w:cs="宋体"/>
          <w:sz w:val="24"/>
          <w:szCs w:val="24"/>
          <w:highlight w:val="none"/>
        </w:rPr>
        <w:t>拟委派项目负责人要求具备</w:t>
      </w:r>
      <w:r>
        <w:rPr>
          <w:rFonts w:hint="eastAsia" w:ascii="宋体" w:hAnsi="宋体" w:eastAsia="宋体" w:cs="宋体"/>
          <w:color w:val="auto"/>
          <w:sz w:val="24"/>
          <w:szCs w:val="24"/>
          <w:highlight w:val="none"/>
          <w:u w:val="single"/>
          <w:lang w:eastAsia="zh-CN"/>
        </w:rPr>
        <w:t>建筑工程检测</w:t>
      </w:r>
      <w:r>
        <w:rPr>
          <w:rFonts w:hint="eastAsia" w:ascii="宋体" w:hAnsi="宋体" w:eastAsia="宋体" w:cs="宋体"/>
          <w:color w:val="auto"/>
          <w:sz w:val="24"/>
          <w:szCs w:val="24"/>
          <w:highlight w:val="none"/>
          <w:u w:val="single"/>
          <w:lang w:val="en-US" w:eastAsia="zh-CN"/>
        </w:rPr>
        <w:t>或建筑工程类</w:t>
      </w:r>
      <w:r>
        <w:rPr>
          <w:rFonts w:hint="eastAsia" w:ascii="宋体" w:hAnsi="宋体" w:cs="宋体"/>
          <w:sz w:val="24"/>
          <w:szCs w:val="24"/>
          <w:highlight w:val="none"/>
          <w:u w:val="single"/>
        </w:rPr>
        <w:t>相关专业工程师或以上</w:t>
      </w:r>
      <w:r>
        <w:rPr>
          <w:rFonts w:hint="eastAsia" w:ascii="宋体" w:hAnsi="宋体" w:cs="宋体"/>
          <w:sz w:val="24"/>
          <w:szCs w:val="24"/>
          <w:highlight w:val="none"/>
          <w:u w:val="single"/>
          <w:lang w:val="en-US" w:eastAsia="zh-CN"/>
        </w:rPr>
        <w:t>技术</w:t>
      </w:r>
      <w:r>
        <w:rPr>
          <w:rFonts w:hint="eastAsia" w:ascii="宋体" w:hAnsi="宋体" w:cs="宋体"/>
          <w:sz w:val="24"/>
          <w:szCs w:val="24"/>
          <w:highlight w:val="none"/>
          <w:u w:val="single"/>
        </w:rPr>
        <w:t>职称</w:t>
      </w:r>
      <w:r>
        <w:rPr>
          <w:rFonts w:hint="eastAsia" w:ascii="宋体" w:hAnsi="宋体" w:cs="宋体"/>
          <w:sz w:val="24"/>
          <w:szCs w:val="24"/>
          <w:highlight w:val="none"/>
        </w:rPr>
        <w:t>。</w:t>
      </w:r>
    </w:p>
    <w:p w14:paraId="7C4C95B1">
      <w:pPr>
        <w:spacing w:line="360" w:lineRule="auto"/>
        <w:ind w:firstLine="480" w:firstLineChars="200"/>
        <w:rPr>
          <w:rFonts w:ascii="宋体" w:cs="Times New Roman"/>
          <w:sz w:val="24"/>
          <w:szCs w:val="24"/>
          <w:highlight w:val="none"/>
        </w:rPr>
      </w:pPr>
      <w:r>
        <w:rPr>
          <w:rFonts w:ascii="宋体" w:hAnsi="宋体" w:cs="宋体"/>
          <w:sz w:val="24"/>
          <w:szCs w:val="24"/>
          <w:highlight w:val="none"/>
        </w:rPr>
        <w:t>3.</w:t>
      </w:r>
      <w:r>
        <w:rPr>
          <w:rFonts w:hint="eastAsia" w:ascii="宋体" w:hAnsi="宋体" w:cs="宋体"/>
          <w:sz w:val="24"/>
          <w:szCs w:val="24"/>
          <w:highlight w:val="none"/>
          <w:lang w:val="en-US" w:eastAsia="zh-CN"/>
        </w:rPr>
        <w:t>5</w:t>
      </w:r>
      <w:r>
        <w:rPr>
          <w:rFonts w:hint="eastAsia" w:ascii="宋体" w:hAnsi="宋体" w:cs="宋体"/>
          <w:sz w:val="24"/>
          <w:szCs w:val="24"/>
          <w:highlight w:val="none"/>
        </w:rPr>
        <w:t>其他要求：</w:t>
      </w:r>
      <w:r>
        <w:rPr>
          <w:rFonts w:ascii="宋体" w:hAnsi="宋体" w:cs="宋体"/>
          <w:sz w:val="24"/>
          <w:szCs w:val="24"/>
          <w:highlight w:val="none"/>
        </w:rPr>
        <w:t xml:space="preserve"> </w:t>
      </w:r>
    </w:p>
    <w:p w14:paraId="65A4EE15">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u w:val="single"/>
        </w:rPr>
        <w:t>①投标人（</w:t>
      </w:r>
      <w:r>
        <w:rPr>
          <w:rFonts w:hint="eastAsia" w:ascii="宋体" w:hAnsi="宋体" w:cs="宋体"/>
          <w:sz w:val="24"/>
          <w:highlight w:val="none"/>
          <w:u w:val="single"/>
          <w:lang w:bidi="ar"/>
        </w:rPr>
        <w:t>若为联合体投标，</w:t>
      </w:r>
      <w:r>
        <w:rPr>
          <w:rFonts w:hint="eastAsia" w:ascii="宋体" w:hAnsi="宋体" w:cs="宋体"/>
          <w:sz w:val="24"/>
          <w:szCs w:val="24"/>
          <w:highlight w:val="none"/>
          <w:u w:val="single"/>
          <w:lang w:val="en-US" w:eastAsia="zh-CN"/>
        </w:rPr>
        <w:t>指</w:t>
      </w:r>
      <w:r>
        <w:rPr>
          <w:rFonts w:hint="eastAsia" w:ascii="宋体" w:hAnsi="宋体" w:cs="宋体"/>
          <w:sz w:val="24"/>
          <w:szCs w:val="24"/>
          <w:highlight w:val="none"/>
          <w:u w:val="single"/>
        </w:rPr>
        <w:t>联合体各方）参加投标的意思表达清楚，投标人代表被授权有效。</w:t>
      </w:r>
    </w:p>
    <w:p w14:paraId="45CEC6EE">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u w:val="single"/>
        </w:rPr>
        <w:t>②投标人（</w:t>
      </w:r>
      <w:r>
        <w:rPr>
          <w:rFonts w:hint="eastAsia" w:ascii="宋体" w:hAnsi="宋体" w:cs="宋体"/>
          <w:sz w:val="24"/>
          <w:highlight w:val="none"/>
          <w:u w:val="single"/>
          <w:lang w:bidi="ar"/>
        </w:rPr>
        <w:t>若为联合体投标，</w:t>
      </w:r>
      <w:r>
        <w:rPr>
          <w:rFonts w:hint="eastAsia" w:ascii="宋体" w:hAnsi="宋体" w:cs="宋体"/>
          <w:sz w:val="24"/>
          <w:szCs w:val="24"/>
          <w:highlight w:val="none"/>
          <w:u w:val="single"/>
          <w:lang w:val="en-US" w:eastAsia="zh-CN"/>
        </w:rPr>
        <w:t>指</w:t>
      </w:r>
      <w:r>
        <w:rPr>
          <w:rFonts w:hint="eastAsia" w:ascii="宋体" w:hAnsi="宋体" w:cs="宋体"/>
          <w:sz w:val="24"/>
          <w:szCs w:val="24"/>
          <w:highlight w:val="none"/>
          <w:u w:val="single"/>
        </w:rPr>
        <w:t>联合体各方）均具有独立法人资格，持有工商行政（或市场监管）管理部门核发的法人营业执照，按国家法律经营。</w:t>
      </w:r>
    </w:p>
    <w:p w14:paraId="6C5AA74C">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③投标人（若为联合体投标，指联合体各方）已按规定格式签名盖章《投标申请人声明》（详见附件一）。</w:t>
      </w:r>
    </w:p>
    <w:p w14:paraId="027F9685">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u w:val="single"/>
        </w:rPr>
        <w:t>④投标登记前，投标人（</w:t>
      </w:r>
      <w:r>
        <w:rPr>
          <w:rFonts w:hint="eastAsia" w:ascii="宋体" w:hAnsi="宋体" w:cs="宋体"/>
          <w:sz w:val="24"/>
          <w:highlight w:val="none"/>
          <w:u w:val="single"/>
          <w:lang w:bidi="ar"/>
        </w:rPr>
        <w:t>若为联合体投标，</w:t>
      </w:r>
      <w:r>
        <w:rPr>
          <w:rFonts w:hint="eastAsia" w:ascii="宋体" w:hAnsi="宋体" w:cs="宋体"/>
          <w:sz w:val="24"/>
          <w:szCs w:val="24"/>
          <w:highlight w:val="none"/>
          <w:u w:val="single"/>
          <w:lang w:val="en-US" w:eastAsia="zh-CN"/>
        </w:rPr>
        <w:t>指</w:t>
      </w:r>
      <w:r>
        <w:rPr>
          <w:rFonts w:hint="eastAsia" w:ascii="宋体" w:hAnsi="宋体" w:cs="宋体"/>
          <w:sz w:val="24"/>
          <w:szCs w:val="24"/>
          <w:highlight w:val="none"/>
          <w:u w:val="single"/>
        </w:rPr>
        <w:t>联合体各方）须已在广州公共资源交易中心企业信息登记。</w:t>
      </w:r>
    </w:p>
    <w:p w14:paraId="63C6D77D">
      <w:pPr>
        <w:spacing w:line="360" w:lineRule="auto"/>
        <w:ind w:firstLine="480" w:firstLineChars="200"/>
        <w:rPr>
          <w:rFonts w:hint="eastAsia" w:ascii="宋体" w:hAnsi="宋体" w:cs="宋体"/>
          <w:sz w:val="24"/>
          <w:szCs w:val="22"/>
          <w:highlight w:val="none"/>
          <w:u w:val="single"/>
        </w:rPr>
      </w:pPr>
      <w:r>
        <w:rPr>
          <w:rFonts w:hint="eastAsia" w:ascii="宋体" w:hAnsi="宋体" w:cs="宋体"/>
          <w:sz w:val="24"/>
          <w:szCs w:val="24"/>
          <w:highlight w:val="none"/>
          <w:u w:val="single"/>
        </w:rPr>
        <w:t>⑤</w:t>
      </w:r>
      <w:r>
        <w:rPr>
          <w:rFonts w:hint="eastAsia" w:ascii="宋体" w:hAnsi="宋体" w:cs="楷体"/>
          <w:color w:val="000000"/>
          <w:sz w:val="24"/>
          <w:szCs w:val="24"/>
          <w:highlight w:val="none"/>
          <w:u w:val="single"/>
        </w:rPr>
        <w:t>投标人</w:t>
      </w:r>
      <w:r>
        <w:rPr>
          <w:rFonts w:hint="eastAsia" w:ascii="宋体" w:hAnsi="宋体" w:cs="宋体"/>
          <w:sz w:val="24"/>
          <w:szCs w:val="24"/>
          <w:highlight w:val="none"/>
          <w:u w:val="single"/>
        </w:rPr>
        <w:t>（</w:t>
      </w:r>
      <w:r>
        <w:rPr>
          <w:rFonts w:hint="eastAsia" w:ascii="宋体" w:hAnsi="宋体" w:cs="宋体"/>
          <w:sz w:val="24"/>
          <w:highlight w:val="none"/>
          <w:u w:val="single"/>
          <w:lang w:bidi="ar"/>
        </w:rPr>
        <w:t>若为联合体投标，</w:t>
      </w:r>
      <w:r>
        <w:rPr>
          <w:rFonts w:hint="eastAsia" w:ascii="宋体" w:hAnsi="宋体" w:cs="宋体"/>
          <w:sz w:val="24"/>
          <w:szCs w:val="24"/>
          <w:highlight w:val="none"/>
          <w:u w:val="single"/>
          <w:lang w:val="en-US" w:eastAsia="zh-CN"/>
        </w:rPr>
        <w:t>指</w:t>
      </w:r>
      <w:r>
        <w:rPr>
          <w:rFonts w:hint="eastAsia" w:ascii="宋体" w:hAnsi="宋体" w:cs="宋体"/>
          <w:sz w:val="24"/>
          <w:szCs w:val="24"/>
          <w:highlight w:val="none"/>
          <w:u w:val="single"/>
        </w:rPr>
        <w:t>联合体各方）</w:t>
      </w:r>
      <w:r>
        <w:rPr>
          <w:rFonts w:hint="eastAsia" w:ascii="宋体" w:hAnsi="宋体" w:cs="楷体"/>
          <w:color w:val="000000"/>
          <w:sz w:val="24"/>
          <w:szCs w:val="24"/>
          <w:highlight w:val="none"/>
          <w:u w:val="single"/>
        </w:rPr>
        <w:t>未被列入拖欠农民工工资失信联合惩戒对象名单</w:t>
      </w:r>
      <w:r>
        <w:rPr>
          <w:rFonts w:ascii="宋体" w:hAnsi="宋体" w:cs="宋体"/>
          <w:color w:val="000000"/>
          <w:sz w:val="24"/>
          <w:highlight w:val="none"/>
          <w:u w:val="single"/>
        </w:rPr>
        <w:t>（</w:t>
      </w:r>
      <w:r>
        <w:rPr>
          <w:rFonts w:hint="eastAsia" w:ascii="宋体" w:hAnsi="宋体" w:cs="宋体"/>
          <w:color w:val="000000"/>
          <w:sz w:val="24"/>
          <w:highlight w:val="none"/>
          <w:u w:val="single"/>
        </w:rPr>
        <w:t>本项评审投标人无需提供资料，按资格评审时广州交易集团有限公司（广州公共资源交易中心)交易系统比对的结果进行评审</w:t>
      </w:r>
      <w:r>
        <w:rPr>
          <w:rFonts w:ascii="宋体" w:hAnsi="宋体" w:cs="宋体"/>
          <w:color w:val="000000"/>
          <w:sz w:val="24"/>
          <w:highlight w:val="none"/>
          <w:u w:val="single"/>
        </w:rPr>
        <w:t>）</w:t>
      </w:r>
      <w:r>
        <w:rPr>
          <w:rFonts w:hint="eastAsia" w:ascii="宋体" w:hAnsi="宋体" w:cs="宋体"/>
          <w:sz w:val="24"/>
          <w:szCs w:val="22"/>
          <w:highlight w:val="none"/>
          <w:u w:val="single"/>
        </w:rPr>
        <w:t>。</w:t>
      </w:r>
    </w:p>
    <w:p w14:paraId="36D148A3">
      <w:pPr>
        <w:pStyle w:val="4"/>
        <w:numPr>
          <w:ilvl w:val="0"/>
          <w:numId w:val="0"/>
        </w:numPr>
        <w:wordWrap w:val="0"/>
        <w:adjustRightInd w:val="0"/>
        <w:snapToGrid w:val="0"/>
        <w:spacing w:line="360" w:lineRule="auto"/>
        <w:ind w:firstLine="420" w:firstLineChars="175"/>
        <w:rPr>
          <w:rFonts w:hint="eastAsia" w:ascii="宋体" w:hAnsi="宋体" w:cs="宋体"/>
          <w:color w:val="auto"/>
          <w:sz w:val="24"/>
          <w:highlight w:val="none"/>
          <w:u w:val="single"/>
        </w:rPr>
      </w:pPr>
      <w:r>
        <w:rPr>
          <w:rFonts w:hint="eastAsia" w:ascii="宋体" w:hAnsi="宋体" w:cs="宋体"/>
          <w:color w:val="auto"/>
          <w:sz w:val="24"/>
          <w:highlight w:val="none"/>
          <w:u w:val="single"/>
        </w:rPr>
        <w:t>未在招标公告第3条单列的资审合格条件，不作为资审不合格的依据。</w:t>
      </w:r>
    </w:p>
    <w:p w14:paraId="4303A485">
      <w:pPr>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highlight w:val="none"/>
          <w:u w:val="single"/>
          <w:lang w:val="en-US" w:eastAsia="zh-CN"/>
        </w:rPr>
        <w:t>注：因联合惩戒措施表述存在细微差别,惩戒措施与上文不完全一致但措施因容相同的，也应属于被限制参与相关项目的投标。</w:t>
      </w:r>
    </w:p>
    <w:p w14:paraId="202FA09B">
      <w:pPr>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highlight w:val="none"/>
          <w:u w:val="single"/>
          <w:lang w:val="en-US" w:eastAsia="zh-CN"/>
        </w:rPr>
        <w:t>未在招标公告第3条单列的资审合格条件，不作为资审不合格的依据。</w:t>
      </w:r>
    </w:p>
    <w:p w14:paraId="604D30A0">
      <w:pPr>
        <w:spacing w:before="312" w:beforeLines="100" w:after="156" w:afterLines="50"/>
        <w:jc w:val="left"/>
        <w:outlineLvl w:val="1"/>
        <w:rPr>
          <w:rFonts w:ascii="宋体" w:cs="Times New Roman"/>
          <w:b/>
          <w:bCs/>
          <w:kern w:val="0"/>
          <w:sz w:val="24"/>
          <w:szCs w:val="24"/>
          <w:highlight w:val="none"/>
        </w:rPr>
      </w:pPr>
      <w:r>
        <w:rPr>
          <w:rFonts w:ascii="宋体" w:hAnsi="宋体" w:cs="宋体"/>
          <w:b/>
          <w:bCs/>
          <w:kern w:val="0"/>
          <w:sz w:val="24"/>
          <w:szCs w:val="24"/>
          <w:highlight w:val="none"/>
        </w:rPr>
        <w:t>4.</w:t>
      </w:r>
      <w:r>
        <w:rPr>
          <w:rFonts w:hint="eastAsia" w:ascii="宋体" w:hAnsi="宋体" w:cs="宋体"/>
          <w:b/>
          <w:bCs/>
          <w:kern w:val="0"/>
          <w:sz w:val="24"/>
          <w:szCs w:val="24"/>
          <w:highlight w:val="none"/>
        </w:rPr>
        <w:t>招标文件的获取</w:t>
      </w:r>
    </w:p>
    <w:p w14:paraId="066F196A">
      <w:pPr>
        <w:wordWrap w:val="0"/>
        <w:spacing w:line="360" w:lineRule="auto"/>
        <w:ind w:left="780" w:leftChars="200" w:hanging="360" w:hangingChars="150"/>
        <w:rPr>
          <w:rFonts w:ascii="宋体" w:cs="Times New Roman"/>
          <w:sz w:val="24"/>
          <w:szCs w:val="24"/>
          <w:highlight w:val="none"/>
        </w:rPr>
      </w:pPr>
      <w:bookmarkStart w:id="13" w:name="_Toc514099628"/>
      <w:bookmarkStart w:id="14" w:name="_Toc3471142"/>
      <w:r>
        <w:rPr>
          <w:rFonts w:ascii="宋体" w:cs="宋体"/>
          <w:sz w:val="24"/>
          <w:szCs w:val="24"/>
          <w:highlight w:val="none"/>
        </w:rPr>
        <w:t>4.1</w:t>
      </w:r>
      <w:r>
        <w:rPr>
          <w:rFonts w:hint="eastAsia" w:ascii="宋体" w:cs="宋体"/>
          <w:sz w:val="24"/>
          <w:szCs w:val="24"/>
          <w:highlight w:val="none"/>
        </w:rPr>
        <w:t>凡有意参加投标者，请于</w:t>
      </w:r>
      <w:r>
        <w:rPr>
          <w:rFonts w:ascii="宋体" w:cs="宋体"/>
          <w:sz w:val="24"/>
          <w:szCs w:val="24"/>
          <w:highlight w:val="none"/>
          <w:u w:val="single"/>
        </w:rPr>
        <w:t>202</w:t>
      </w:r>
      <w:r>
        <w:rPr>
          <w:rFonts w:hint="eastAsia" w:ascii="宋体" w:cs="宋体"/>
          <w:sz w:val="24"/>
          <w:szCs w:val="24"/>
          <w:highlight w:val="none"/>
          <w:u w:val="single"/>
        </w:rPr>
        <w:t>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u w:val="single"/>
          <w:lang w:val="en-US" w:eastAsia="zh-CN"/>
        </w:rPr>
        <w:t xml:space="preserve"> </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u w:val="single"/>
          <w:lang w:val="en-US" w:eastAsia="zh-CN"/>
        </w:rPr>
        <w:t xml:space="preserve"> </w:t>
      </w:r>
      <w:r>
        <w:rPr>
          <w:rFonts w:ascii="宋体" w:cs="宋体"/>
          <w:sz w:val="24"/>
          <w:szCs w:val="24"/>
          <w:highlight w:val="none"/>
          <w:u w:val="single"/>
        </w:rPr>
        <w:t xml:space="preserve"> </w:t>
      </w:r>
      <w:r>
        <w:rPr>
          <w:rFonts w:hint="eastAsia" w:ascii="宋体" w:cs="宋体"/>
          <w:sz w:val="24"/>
          <w:szCs w:val="24"/>
          <w:highlight w:val="none"/>
        </w:rPr>
        <w:t>日</w:t>
      </w:r>
      <w:r>
        <w:rPr>
          <w:rFonts w:hint="eastAsia" w:ascii="宋体" w:cs="宋体"/>
          <w:sz w:val="24"/>
          <w:szCs w:val="24"/>
          <w:highlight w:val="none"/>
          <w:u w:val="single"/>
          <w:lang w:val="en-US" w:eastAsia="zh-CN"/>
        </w:rPr>
        <w:t xml:space="preserve">  </w:t>
      </w:r>
      <w:r>
        <w:rPr>
          <w:rFonts w:hint="eastAsia" w:ascii="宋体" w:cs="宋体"/>
          <w:sz w:val="24"/>
          <w:szCs w:val="24"/>
          <w:highlight w:val="none"/>
        </w:rPr>
        <w:t>时</w:t>
      </w:r>
      <w:r>
        <w:rPr>
          <w:rFonts w:hint="eastAsia" w:ascii="宋体" w:cs="宋体"/>
          <w:sz w:val="24"/>
          <w:szCs w:val="24"/>
          <w:highlight w:val="none"/>
          <w:u w:val="single"/>
          <w:lang w:val="en-US" w:eastAsia="zh-CN"/>
        </w:rPr>
        <w:t xml:space="preserve">  </w:t>
      </w:r>
      <w:r>
        <w:rPr>
          <w:rFonts w:hint="eastAsia" w:ascii="宋体" w:cs="宋体"/>
          <w:sz w:val="24"/>
          <w:szCs w:val="24"/>
          <w:highlight w:val="none"/>
        </w:rPr>
        <w:t>分至</w:t>
      </w:r>
      <w:r>
        <w:rPr>
          <w:rFonts w:ascii="宋体" w:cs="宋体"/>
          <w:sz w:val="24"/>
          <w:szCs w:val="24"/>
          <w:highlight w:val="none"/>
          <w:u w:val="single"/>
        </w:rPr>
        <w:t>20</w:t>
      </w:r>
      <w:r>
        <w:rPr>
          <w:rFonts w:hint="eastAsia" w:ascii="宋体" w:cs="宋体"/>
          <w:sz w:val="24"/>
          <w:szCs w:val="24"/>
          <w:highlight w:val="none"/>
          <w:u w:val="single"/>
        </w:rPr>
        <w:t>25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u w:val="single"/>
          <w:lang w:val="en-US" w:eastAsia="zh-CN"/>
        </w:rPr>
        <w:t xml:space="preserve"> </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rPr>
        <w:t>日</w:t>
      </w:r>
      <w:r>
        <w:rPr>
          <w:rFonts w:hint="eastAsia" w:ascii="宋体" w:cs="宋体"/>
          <w:sz w:val="24"/>
          <w:szCs w:val="24"/>
          <w:highlight w:val="none"/>
          <w:u w:val="single"/>
          <w:lang w:val="en-US" w:eastAsia="zh-CN"/>
        </w:rPr>
        <w:t xml:space="preserve">  </w:t>
      </w:r>
      <w:r>
        <w:rPr>
          <w:rFonts w:hint="eastAsia" w:ascii="宋体" w:cs="宋体"/>
          <w:sz w:val="24"/>
          <w:szCs w:val="24"/>
          <w:highlight w:val="none"/>
        </w:rPr>
        <w:t>时</w:t>
      </w:r>
      <w:r>
        <w:rPr>
          <w:rFonts w:ascii="宋体" w:cs="宋体"/>
          <w:sz w:val="24"/>
          <w:szCs w:val="24"/>
          <w:highlight w:val="none"/>
          <w:u w:val="single"/>
        </w:rPr>
        <w:t xml:space="preserve">  </w:t>
      </w:r>
      <w:r>
        <w:rPr>
          <w:rFonts w:hint="eastAsia" w:ascii="宋体" w:cs="宋体"/>
          <w:sz w:val="24"/>
          <w:szCs w:val="24"/>
          <w:highlight w:val="none"/>
        </w:rPr>
        <w:t>分</w:t>
      </w:r>
      <w:r>
        <w:rPr>
          <w:rFonts w:ascii="宋体" w:cs="宋体"/>
          <w:sz w:val="24"/>
          <w:szCs w:val="24"/>
          <w:highlight w:val="none"/>
        </w:rPr>
        <w:t>(</w:t>
      </w:r>
      <w:r>
        <w:rPr>
          <w:rFonts w:hint="eastAsia" w:ascii="宋体" w:cs="宋体"/>
          <w:sz w:val="24"/>
          <w:szCs w:val="24"/>
          <w:highlight w:val="none"/>
        </w:rPr>
        <w:t>北京时间，下同</w:t>
      </w:r>
      <w:r>
        <w:rPr>
          <w:rFonts w:ascii="宋体" w:cs="宋体"/>
          <w:sz w:val="24"/>
          <w:szCs w:val="24"/>
          <w:highlight w:val="none"/>
        </w:rPr>
        <w:t>)</w:t>
      </w:r>
      <w:r>
        <w:rPr>
          <w:rFonts w:hint="eastAsia" w:ascii="宋体" w:cs="宋体"/>
          <w:sz w:val="24"/>
          <w:szCs w:val="24"/>
          <w:highlight w:val="none"/>
        </w:rPr>
        <w:t>，登录广州公共资源交易中心网站（</w:t>
      </w:r>
      <w:r>
        <w:rPr>
          <w:rFonts w:ascii="宋体" w:cs="宋体"/>
          <w:sz w:val="24"/>
          <w:szCs w:val="24"/>
          <w:highlight w:val="none"/>
        </w:rPr>
        <w:t>http://ggzy.gz.gov.cn</w:t>
      </w:r>
      <w:r>
        <w:rPr>
          <w:rFonts w:hint="eastAsia" w:ascii="宋体" w:cs="宋体"/>
          <w:sz w:val="24"/>
          <w:szCs w:val="24"/>
          <w:highlight w:val="none"/>
        </w:rPr>
        <w:t>）</w:t>
      </w:r>
      <w:r>
        <w:rPr>
          <w:rFonts w:hint="eastAsia" w:ascii="宋体" w:hAnsi="宋体" w:cs="宋体"/>
          <w:sz w:val="24"/>
          <w:szCs w:val="24"/>
          <w:highlight w:val="none"/>
        </w:rPr>
        <w:t>下载电子招标文件。</w:t>
      </w:r>
    </w:p>
    <w:p w14:paraId="67E78B99">
      <w:pPr>
        <w:wordWrap w:val="0"/>
        <w:spacing w:line="360" w:lineRule="auto"/>
        <w:ind w:left="780" w:leftChars="200" w:hanging="360" w:hangingChars="150"/>
        <w:rPr>
          <w:rFonts w:ascii="宋体" w:cs="Times New Roman"/>
          <w:sz w:val="24"/>
          <w:szCs w:val="24"/>
          <w:highlight w:val="none"/>
        </w:rPr>
      </w:pPr>
      <w:bookmarkStart w:id="15" w:name="_Toc511557030"/>
      <w:r>
        <w:rPr>
          <w:rFonts w:ascii="宋体" w:cs="宋体"/>
          <w:sz w:val="24"/>
          <w:szCs w:val="24"/>
          <w:highlight w:val="none"/>
        </w:rPr>
        <w:t xml:space="preserve">4.2 </w:t>
      </w:r>
      <w:r>
        <w:rPr>
          <w:rFonts w:hint="eastAsia" w:ascii="宋体" w:cs="宋体"/>
          <w:sz w:val="24"/>
          <w:szCs w:val="24"/>
          <w:highlight w:val="none"/>
        </w:rPr>
        <w:t>发布招标公告时间（含本日）</w:t>
      </w:r>
      <w:r>
        <w:rPr>
          <w:rFonts w:ascii="宋体" w:cs="宋体"/>
          <w:sz w:val="24"/>
          <w:szCs w:val="24"/>
          <w:highlight w:val="none"/>
          <w:u w:val="single"/>
        </w:rPr>
        <w:t>202</w:t>
      </w:r>
      <w:r>
        <w:rPr>
          <w:rFonts w:hint="eastAsia" w:ascii="宋体" w:cs="宋体"/>
          <w:sz w:val="24"/>
          <w:szCs w:val="24"/>
          <w:highlight w:val="none"/>
          <w:u w:val="single"/>
        </w:rPr>
        <w:t>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rPr>
        <w:t>日</w:t>
      </w:r>
      <w:r>
        <w:rPr>
          <w:rFonts w:hint="eastAsia" w:ascii="宋体" w:cs="宋体"/>
          <w:sz w:val="24"/>
          <w:szCs w:val="24"/>
          <w:highlight w:val="none"/>
          <w:u w:val="single"/>
          <w:lang w:val="en-US" w:eastAsia="zh-CN"/>
        </w:rPr>
        <w:t xml:space="preserve">  </w:t>
      </w:r>
      <w:r>
        <w:rPr>
          <w:rFonts w:hint="eastAsia" w:ascii="宋体" w:cs="宋体"/>
          <w:sz w:val="24"/>
          <w:szCs w:val="24"/>
          <w:highlight w:val="none"/>
        </w:rPr>
        <w:t>时</w:t>
      </w:r>
      <w:r>
        <w:rPr>
          <w:rFonts w:hint="eastAsia" w:ascii="宋体" w:cs="宋体"/>
          <w:sz w:val="24"/>
          <w:szCs w:val="24"/>
          <w:highlight w:val="none"/>
          <w:u w:val="single"/>
          <w:lang w:val="en-US" w:eastAsia="zh-CN"/>
        </w:rPr>
        <w:t xml:space="preserve">  </w:t>
      </w:r>
      <w:r>
        <w:rPr>
          <w:rFonts w:hint="eastAsia" w:ascii="宋体" w:cs="宋体"/>
          <w:sz w:val="24"/>
          <w:szCs w:val="24"/>
          <w:highlight w:val="none"/>
        </w:rPr>
        <w:t>分至</w:t>
      </w:r>
      <w:r>
        <w:rPr>
          <w:rFonts w:ascii="宋体" w:cs="宋体"/>
          <w:sz w:val="24"/>
          <w:szCs w:val="24"/>
          <w:highlight w:val="none"/>
          <w:u w:val="single"/>
        </w:rPr>
        <w:t>202</w:t>
      </w:r>
      <w:r>
        <w:rPr>
          <w:rFonts w:hint="eastAsia" w:ascii="宋体" w:cs="宋体"/>
          <w:sz w:val="24"/>
          <w:szCs w:val="24"/>
          <w:highlight w:val="none"/>
          <w:u w:val="single"/>
        </w:rPr>
        <w:t>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rPr>
        <w:t>日</w:t>
      </w:r>
      <w:r>
        <w:rPr>
          <w:rFonts w:ascii="宋体" w:cs="宋体"/>
          <w:sz w:val="24"/>
          <w:szCs w:val="24"/>
          <w:highlight w:val="none"/>
          <w:u w:val="single"/>
        </w:rPr>
        <w:t xml:space="preserve">  </w:t>
      </w:r>
      <w:r>
        <w:rPr>
          <w:rFonts w:hint="eastAsia" w:ascii="宋体" w:cs="宋体"/>
          <w:sz w:val="24"/>
          <w:szCs w:val="24"/>
          <w:highlight w:val="none"/>
        </w:rPr>
        <w:t>时</w:t>
      </w:r>
      <w:r>
        <w:rPr>
          <w:rFonts w:ascii="宋体" w:cs="宋体"/>
          <w:sz w:val="24"/>
          <w:szCs w:val="24"/>
          <w:highlight w:val="none"/>
          <w:u w:val="single"/>
        </w:rPr>
        <w:t xml:space="preserve">  </w:t>
      </w:r>
      <w:r>
        <w:rPr>
          <w:rFonts w:hint="eastAsia" w:ascii="宋体" w:cs="宋体"/>
          <w:sz w:val="24"/>
          <w:szCs w:val="24"/>
          <w:highlight w:val="none"/>
        </w:rPr>
        <w:t>分。</w:t>
      </w:r>
    </w:p>
    <w:p w14:paraId="612C5D5C">
      <w:pPr>
        <w:wordWrap w:val="0"/>
        <w:spacing w:line="360" w:lineRule="auto"/>
        <w:ind w:firstLine="480" w:firstLineChars="200"/>
        <w:rPr>
          <w:rFonts w:ascii="宋体" w:cs="Times New Roman"/>
          <w:sz w:val="24"/>
          <w:szCs w:val="24"/>
          <w:highlight w:val="none"/>
        </w:rPr>
      </w:pPr>
      <w:r>
        <w:rPr>
          <w:rFonts w:hint="eastAsia" w:ascii="宋体" w:cs="宋体"/>
          <w:sz w:val="24"/>
          <w:szCs w:val="24"/>
          <w:highlight w:val="none"/>
        </w:rPr>
        <w:t>注：发布招标公告的时间为招标公告发出之日起至递交投标文件截止时间止。</w:t>
      </w:r>
    </w:p>
    <w:p w14:paraId="464209BF">
      <w:pPr>
        <w:wordWrap w:val="0"/>
        <w:spacing w:line="360" w:lineRule="auto"/>
        <w:ind w:firstLine="480" w:firstLineChars="200"/>
        <w:rPr>
          <w:rFonts w:ascii="宋体" w:cs="宋体"/>
          <w:sz w:val="24"/>
          <w:szCs w:val="24"/>
          <w:highlight w:val="none"/>
        </w:rPr>
      </w:pPr>
      <w:r>
        <w:rPr>
          <w:rFonts w:ascii="宋体" w:cs="宋体"/>
          <w:sz w:val="24"/>
          <w:szCs w:val="24"/>
          <w:highlight w:val="none"/>
        </w:rPr>
        <w:t>4.2.1</w:t>
      </w:r>
      <w:r>
        <w:rPr>
          <w:rFonts w:hint="eastAsia" w:ascii="宋体" w:cs="宋体"/>
          <w:sz w:val="24"/>
          <w:szCs w:val="24"/>
          <w:highlight w:val="none"/>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r>
        <w:rPr>
          <w:rFonts w:ascii="宋体" w:cs="宋体"/>
          <w:sz w:val="24"/>
          <w:szCs w:val="24"/>
          <w:highlight w:val="none"/>
        </w:rPr>
        <w:t xml:space="preserve"> </w:t>
      </w:r>
    </w:p>
    <w:p w14:paraId="4FA1B407">
      <w:pPr>
        <w:wordWrap w:val="0"/>
        <w:spacing w:line="360" w:lineRule="auto"/>
        <w:ind w:firstLine="480" w:firstLineChars="200"/>
        <w:rPr>
          <w:rFonts w:ascii="宋体" w:cs="Times New Roman"/>
          <w:sz w:val="24"/>
          <w:szCs w:val="24"/>
          <w:highlight w:val="none"/>
        </w:rPr>
      </w:pPr>
      <w:r>
        <w:rPr>
          <w:rFonts w:ascii="宋体" w:cs="宋体"/>
          <w:sz w:val="24"/>
          <w:szCs w:val="24"/>
          <w:highlight w:val="none"/>
        </w:rPr>
        <w:t>4.2.2</w:t>
      </w:r>
      <w:r>
        <w:rPr>
          <w:rFonts w:hint="eastAsia" w:ascii="宋体" w:cs="宋体"/>
          <w:sz w:val="24"/>
          <w:szCs w:val="24"/>
          <w:highlight w:val="none"/>
        </w:rPr>
        <w:t>开标时间：</w:t>
      </w:r>
      <w:r>
        <w:rPr>
          <w:rFonts w:ascii="宋体" w:cs="宋体"/>
          <w:sz w:val="24"/>
          <w:szCs w:val="24"/>
          <w:highlight w:val="none"/>
          <w:u w:val="single"/>
        </w:rPr>
        <w:t>202</w:t>
      </w:r>
      <w:r>
        <w:rPr>
          <w:rFonts w:hint="eastAsia" w:ascii="宋体" w:cs="宋体"/>
          <w:sz w:val="24"/>
          <w:szCs w:val="24"/>
          <w:highlight w:val="none"/>
          <w:u w:val="single"/>
        </w:rPr>
        <w:t>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rPr>
        <w:t>日</w:t>
      </w:r>
      <w:r>
        <w:rPr>
          <w:rFonts w:ascii="宋体" w:cs="宋体"/>
          <w:sz w:val="24"/>
          <w:szCs w:val="24"/>
          <w:highlight w:val="none"/>
          <w:u w:val="single"/>
        </w:rPr>
        <w:t xml:space="preserve">  </w:t>
      </w:r>
      <w:r>
        <w:rPr>
          <w:rFonts w:hint="eastAsia" w:ascii="宋体" w:cs="宋体"/>
          <w:sz w:val="24"/>
          <w:szCs w:val="24"/>
          <w:highlight w:val="none"/>
        </w:rPr>
        <w:t>时</w:t>
      </w:r>
      <w:r>
        <w:rPr>
          <w:rFonts w:ascii="宋体" w:cs="宋体"/>
          <w:sz w:val="24"/>
          <w:szCs w:val="24"/>
          <w:highlight w:val="none"/>
          <w:u w:val="single"/>
        </w:rPr>
        <w:t xml:space="preserve">  </w:t>
      </w:r>
      <w:r>
        <w:rPr>
          <w:rFonts w:hint="eastAsia" w:ascii="宋体" w:cs="宋体"/>
          <w:sz w:val="24"/>
          <w:szCs w:val="24"/>
          <w:highlight w:val="none"/>
        </w:rPr>
        <w:t>分。</w:t>
      </w:r>
    </w:p>
    <w:p w14:paraId="33DBEC38">
      <w:pPr>
        <w:wordWrap w:val="0"/>
        <w:spacing w:line="360" w:lineRule="auto"/>
        <w:ind w:firstLine="480" w:firstLineChars="200"/>
        <w:rPr>
          <w:rFonts w:ascii="宋体" w:cs="Times New Roman"/>
          <w:sz w:val="24"/>
          <w:szCs w:val="24"/>
          <w:highlight w:val="none"/>
        </w:rPr>
      </w:pPr>
      <w:r>
        <w:rPr>
          <w:rFonts w:ascii="宋体" w:cs="宋体"/>
          <w:sz w:val="24"/>
          <w:szCs w:val="24"/>
          <w:highlight w:val="none"/>
        </w:rPr>
        <w:t xml:space="preserve">4.3 </w:t>
      </w:r>
      <w:r>
        <w:rPr>
          <w:rFonts w:hint="eastAsia" w:ascii="宋体" w:cs="宋体"/>
          <w:sz w:val="24"/>
          <w:szCs w:val="24"/>
          <w:highlight w:val="none"/>
        </w:rPr>
        <w:t>本项目采用资格后审方式。</w:t>
      </w:r>
    </w:p>
    <w:p w14:paraId="193E110D">
      <w:pPr>
        <w:wordWrap w:val="0"/>
        <w:spacing w:line="360" w:lineRule="auto"/>
        <w:ind w:firstLine="480" w:firstLineChars="200"/>
        <w:rPr>
          <w:rFonts w:ascii="宋体" w:cs="Times New Roman"/>
          <w:sz w:val="24"/>
          <w:szCs w:val="24"/>
          <w:highlight w:val="none"/>
        </w:rPr>
      </w:pPr>
      <w:r>
        <w:rPr>
          <w:rFonts w:hint="eastAsia" w:ascii="宋体" w:cs="宋体"/>
          <w:sz w:val="24"/>
          <w:szCs w:val="24"/>
          <w:highlight w:val="none"/>
        </w:rPr>
        <w:t>注：（</w:t>
      </w:r>
      <w:r>
        <w:rPr>
          <w:rFonts w:ascii="宋体" w:cs="宋体"/>
          <w:sz w:val="24"/>
          <w:szCs w:val="24"/>
          <w:highlight w:val="none"/>
        </w:rPr>
        <w:t>1</w:t>
      </w:r>
      <w:r>
        <w:rPr>
          <w:rFonts w:hint="eastAsia" w:ascii="宋体" w:cs="宋体"/>
          <w:sz w:val="24"/>
          <w:szCs w:val="24"/>
          <w:highlight w:val="none"/>
        </w:rPr>
        <w:t>）电子招投标操作流程详见广州公共资源交易中心网站发布的最新版操作指引。</w:t>
      </w:r>
    </w:p>
    <w:p w14:paraId="001CAAD0">
      <w:pPr>
        <w:wordWrap w:val="0"/>
        <w:spacing w:line="360" w:lineRule="auto"/>
        <w:ind w:firstLine="480" w:firstLineChars="200"/>
        <w:rPr>
          <w:rFonts w:ascii="宋体" w:cs="Times New Roman"/>
          <w:sz w:val="24"/>
          <w:szCs w:val="24"/>
          <w:highlight w:val="none"/>
        </w:rPr>
      </w:pPr>
      <w:bookmarkStart w:id="16" w:name="_Toc27470_WPSOffice_Level3"/>
      <w:r>
        <w:rPr>
          <w:rFonts w:hint="eastAsia" w:ascii="宋体" w:cs="宋体"/>
          <w:sz w:val="24"/>
          <w:szCs w:val="24"/>
          <w:highlight w:val="none"/>
        </w:rPr>
        <w:t>（</w:t>
      </w:r>
      <w:r>
        <w:rPr>
          <w:rFonts w:ascii="宋体" w:cs="宋体"/>
          <w:sz w:val="24"/>
          <w:szCs w:val="24"/>
          <w:highlight w:val="none"/>
        </w:rPr>
        <w:t>2</w:t>
      </w:r>
      <w:r>
        <w:rPr>
          <w:rFonts w:hint="eastAsia" w:ascii="宋体" w:cs="宋体"/>
          <w:sz w:val="24"/>
          <w:szCs w:val="24"/>
          <w:highlight w:val="none"/>
        </w:rPr>
        <w:t>）本公告发布之日起开始计算备标时间。</w:t>
      </w:r>
      <w:bookmarkEnd w:id="16"/>
    </w:p>
    <w:p w14:paraId="00679A89">
      <w:pPr>
        <w:wordWrap w:val="0"/>
        <w:spacing w:line="360" w:lineRule="auto"/>
        <w:ind w:firstLine="480" w:firstLineChars="200"/>
        <w:rPr>
          <w:rFonts w:ascii="宋体" w:cs="Times New Roman"/>
          <w:sz w:val="24"/>
          <w:szCs w:val="24"/>
          <w:highlight w:val="none"/>
        </w:rPr>
      </w:pPr>
      <w:r>
        <w:rPr>
          <w:rFonts w:ascii="宋体" w:cs="宋体"/>
          <w:sz w:val="24"/>
          <w:szCs w:val="24"/>
          <w:highlight w:val="none"/>
        </w:rPr>
        <w:t xml:space="preserve">4.4 </w:t>
      </w:r>
      <w:r>
        <w:rPr>
          <w:rFonts w:hint="eastAsia" w:ascii="宋体" w:cs="宋体"/>
          <w:sz w:val="24"/>
          <w:szCs w:val="24"/>
          <w:highlight w:val="none"/>
        </w:rPr>
        <w:t>潜在投标人或利害关系人对本招标公告及招标内容异议的，</w:t>
      </w:r>
      <w:bookmarkEnd w:id="13"/>
      <w:bookmarkEnd w:id="14"/>
      <w:bookmarkEnd w:id="15"/>
      <w:r>
        <w:rPr>
          <w:rFonts w:hint="eastAsia" w:ascii="宋体" w:cs="宋体"/>
          <w:sz w:val="24"/>
          <w:szCs w:val="24"/>
          <w:highlight w:val="none"/>
        </w:rPr>
        <w:t>应当在投标截止时间10日前向招标人书面提出。</w:t>
      </w:r>
    </w:p>
    <w:p w14:paraId="14E3435E">
      <w:pPr>
        <w:spacing w:before="312" w:beforeLines="100" w:after="156" w:afterLines="50"/>
        <w:jc w:val="left"/>
        <w:outlineLvl w:val="1"/>
        <w:rPr>
          <w:rFonts w:ascii="宋体" w:cs="Times New Roman"/>
          <w:b/>
          <w:bCs/>
          <w:kern w:val="0"/>
          <w:sz w:val="24"/>
          <w:szCs w:val="24"/>
          <w:highlight w:val="none"/>
        </w:rPr>
      </w:pPr>
      <w:r>
        <w:rPr>
          <w:rFonts w:ascii="宋体" w:hAnsi="宋体" w:cs="宋体"/>
          <w:b/>
          <w:bCs/>
          <w:kern w:val="0"/>
          <w:sz w:val="24"/>
          <w:szCs w:val="24"/>
          <w:highlight w:val="none"/>
        </w:rPr>
        <w:t xml:space="preserve">5. </w:t>
      </w:r>
      <w:r>
        <w:rPr>
          <w:rFonts w:hint="eastAsia" w:ascii="宋体" w:hAnsi="宋体" w:cs="宋体"/>
          <w:b/>
          <w:bCs/>
          <w:kern w:val="0"/>
          <w:sz w:val="24"/>
          <w:szCs w:val="24"/>
          <w:highlight w:val="none"/>
        </w:rPr>
        <w:t>投标文件的递交</w:t>
      </w:r>
      <w:bookmarkEnd w:id="12"/>
    </w:p>
    <w:p w14:paraId="4EF46BED">
      <w:pPr>
        <w:snapToGrid w:val="0"/>
        <w:spacing w:line="360" w:lineRule="auto"/>
        <w:ind w:left="141" w:leftChars="67" w:firstLine="276" w:firstLineChars="115"/>
        <w:rPr>
          <w:rFonts w:ascii="宋体" w:cs="Times New Roman"/>
          <w:sz w:val="24"/>
          <w:szCs w:val="24"/>
          <w:highlight w:val="none"/>
        </w:rPr>
      </w:pPr>
      <w:r>
        <w:rPr>
          <w:rFonts w:ascii="宋体" w:hAnsi="宋体" w:cs="宋体"/>
          <w:sz w:val="24"/>
          <w:szCs w:val="24"/>
          <w:highlight w:val="none"/>
        </w:rPr>
        <w:t xml:space="preserve">5.1 </w:t>
      </w:r>
      <w:r>
        <w:rPr>
          <w:rFonts w:hint="eastAsia" w:ascii="宋体" w:hAnsi="宋体" w:cs="宋体"/>
          <w:sz w:val="24"/>
          <w:szCs w:val="24"/>
          <w:highlight w:val="none"/>
        </w:rPr>
        <w:t>投标文件递交的截止时间（投标截止时间，下同）为</w:t>
      </w:r>
      <w:r>
        <w:rPr>
          <w:rFonts w:ascii="宋体" w:cs="宋体"/>
          <w:sz w:val="24"/>
          <w:szCs w:val="24"/>
          <w:highlight w:val="none"/>
          <w:u w:val="single"/>
        </w:rPr>
        <w:t>20</w:t>
      </w:r>
      <w:r>
        <w:rPr>
          <w:rFonts w:hint="eastAsia" w:ascii="宋体" w:cs="宋体"/>
          <w:sz w:val="24"/>
          <w:szCs w:val="24"/>
          <w:highlight w:val="none"/>
          <w:u w:val="single"/>
        </w:rPr>
        <w:t>25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u w:val="single"/>
          <w:lang w:val="en-US" w:eastAsia="zh-CN"/>
        </w:rPr>
        <w:t xml:space="preserve"> </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rPr>
        <w:t>日</w:t>
      </w:r>
      <w:r>
        <w:rPr>
          <w:rFonts w:hint="eastAsia" w:ascii="宋体" w:cs="宋体"/>
          <w:sz w:val="24"/>
          <w:szCs w:val="24"/>
          <w:highlight w:val="none"/>
          <w:u w:val="single"/>
          <w:lang w:val="en-US" w:eastAsia="zh-CN"/>
        </w:rPr>
        <w:t xml:space="preserve">  </w:t>
      </w:r>
      <w:r>
        <w:rPr>
          <w:rFonts w:hint="eastAsia" w:ascii="宋体" w:cs="宋体"/>
          <w:sz w:val="24"/>
          <w:szCs w:val="24"/>
          <w:highlight w:val="none"/>
        </w:rPr>
        <w:t>时</w:t>
      </w:r>
      <w:r>
        <w:rPr>
          <w:rFonts w:ascii="宋体" w:cs="宋体"/>
          <w:sz w:val="24"/>
          <w:szCs w:val="24"/>
          <w:highlight w:val="none"/>
          <w:u w:val="single"/>
        </w:rPr>
        <w:t xml:space="preserve">  </w:t>
      </w:r>
      <w:r>
        <w:rPr>
          <w:rFonts w:hint="eastAsia" w:ascii="宋体" w:cs="宋体"/>
          <w:sz w:val="24"/>
          <w:szCs w:val="24"/>
          <w:highlight w:val="none"/>
        </w:rPr>
        <w:t>分</w:t>
      </w:r>
      <w:r>
        <w:rPr>
          <w:rFonts w:hint="eastAsia" w:ascii="宋体" w:hAnsi="宋体" w:cs="宋体"/>
          <w:sz w:val="24"/>
          <w:szCs w:val="24"/>
          <w:highlight w:val="none"/>
        </w:rPr>
        <w:t>，投标人应在截止时间前通过广州公共资源交易中心数字交易平台（</w:t>
      </w:r>
      <w:r>
        <w:rPr>
          <w:rFonts w:ascii="宋体" w:cs="宋体"/>
          <w:sz w:val="24"/>
          <w:szCs w:val="24"/>
          <w:highlight w:val="none"/>
        </w:rPr>
        <w:t>http://ggzy.gz.gov.cn</w:t>
      </w:r>
      <w:r>
        <w:rPr>
          <w:rFonts w:hint="eastAsia" w:ascii="宋体" w:hAnsi="宋体" w:cs="宋体"/>
          <w:sz w:val="24"/>
          <w:szCs w:val="24"/>
          <w:highlight w:val="none"/>
        </w:rPr>
        <w:t>）递交电子投标文件。</w:t>
      </w:r>
    </w:p>
    <w:p w14:paraId="6C275A95">
      <w:pPr>
        <w:snapToGrid w:val="0"/>
        <w:spacing w:line="360" w:lineRule="auto"/>
        <w:ind w:left="120" w:leftChars="57" w:firstLine="360" w:firstLineChars="150"/>
        <w:rPr>
          <w:rFonts w:ascii="宋体" w:cs="Times New Roman"/>
          <w:sz w:val="24"/>
          <w:szCs w:val="24"/>
          <w:highlight w:val="none"/>
        </w:rPr>
      </w:pPr>
      <w:r>
        <w:rPr>
          <w:rFonts w:hint="eastAsia" w:ascii="宋体" w:hAnsi="宋体" w:cs="宋体"/>
          <w:sz w:val="24"/>
          <w:szCs w:val="24"/>
          <w:highlight w:val="none"/>
        </w:rPr>
        <w:t>递交备用投标文件电子光盘的规定：时间为</w:t>
      </w:r>
      <w:r>
        <w:rPr>
          <w:rFonts w:ascii="宋体" w:cs="宋体"/>
          <w:sz w:val="24"/>
          <w:szCs w:val="24"/>
          <w:highlight w:val="none"/>
          <w:u w:val="single"/>
        </w:rPr>
        <w:t>202</w:t>
      </w:r>
      <w:r>
        <w:rPr>
          <w:rFonts w:hint="eastAsia" w:ascii="宋体" w:cs="宋体"/>
          <w:sz w:val="24"/>
          <w:szCs w:val="24"/>
          <w:highlight w:val="none"/>
          <w:u w:val="single"/>
        </w:rPr>
        <w:t>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rPr>
        <w:t>日</w:t>
      </w:r>
      <w:r>
        <w:rPr>
          <w:rFonts w:ascii="宋体" w:cs="宋体"/>
          <w:sz w:val="24"/>
          <w:szCs w:val="24"/>
          <w:highlight w:val="none"/>
          <w:u w:val="single"/>
        </w:rPr>
        <w:t xml:space="preserve">  </w:t>
      </w:r>
      <w:r>
        <w:rPr>
          <w:rFonts w:hint="eastAsia" w:ascii="宋体" w:cs="宋体"/>
          <w:sz w:val="24"/>
          <w:szCs w:val="24"/>
          <w:highlight w:val="none"/>
        </w:rPr>
        <w:t>时</w:t>
      </w:r>
      <w:r>
        <w:rPr>
          <w:rFonts w:ascii="宋体" w:cs="宋体"/>
          <w:sz w:val="24"/>
          <w:szCs w:val="24"/>
          <w:highlight w:val="none"/>
          <w:u w:val="single"/>
        </w:rPr>
        <w:t xml:space="preserve">  </w:t>
      </w:r>
      <w:r>
        <w:rPr>
          <w:rFonts w:hint="eastAsia" w:ascii="宋体" w:cs="宋体"/>
          <w:sz w:val="24"/>
          <w:szCs w:val="24"/>
          <w:highlight w:val="none"/>
        </w:rPr>
        <w:t>分</w:t>
      </w:r>
      <w:r>
        <w:rPr>
          <w:rFonts w:hint="eastAsia" w:ascii="宋体" w:hAnsi="宋体" w:cs="宋体"/>
          <w:sz w:val="24"/>
          <w:szCs w:val="24"/>
          <w:highlight w:val="none"/>
          <w:u w:val="none"/>
        </w:rPr>
        <w:t>至</w:t>
      </w:r>
      <w:r>
        <w:rPr>
          <w:rFonts w:ascii="宋体" w:cs="宋体"/>
          <w:sz w:val="24"/>
          <w:szCs w:val="24"/>
          <w:highlight w:val="none"/>
          <w:u w:val="single"/>
        </w:rPr>
        <w:t>202</w:t>
      </w:r>
      <w:r>
        <w:rPr>
          <w:rFonts w:hint="eastAsia" w:ascii="宋体" w:cs="宋体"/>
          <w:sz w:val="24"/>
          <w:szCs w:val="24"/>
          <w:highlight w:val="none"/>
          <w:u w:val="single"/>
        </w:rPr>
        <w:t>5</w:t>
      </w:r>
      <w:r>
        <w:rPr>
          <w:rFonts w:hint="eastAsia" w:ascii="宋体" w:cs="宋体"/>
          <w:sz w:val="24"/>
          <w:szCs w:val="24"/>
          <w:highlight w:val="none"/>
        </w:rPr>
        <w:t>年</w:t>
      </w:r>
      <w:r>
        <w:rPr>
          <w:rFonts w:ascii="宋体" w:cs="宋体"/>
          <w:sz w:val="24"/>
          <w:szCs w:val="24"/>
          <w:highlight w:val="none"/>
          <w:u w:val="single"/>
        </w:rPr>
        <w:t xml:space="preserve">  </w:t>
      </w:r>
      <w:r>
        <w:rPr>
          <w:rFonts w:hint="eastAsia" w:ascii="宋体" w:cs="宋体"/>
          <w:sz w:val="24"/>
          <w:szCs w:val="24"/>
          <w:highlight w:val="none"/>
        </w:rPr>
        <w:t>月</w:t>
      </w:r>
      <w:r>
        <w:rPr>
          <w:rFonts w:ascii="宋体" w:cs="宋体"/>
          <w:sz w:val="24"/>
          <w:szCs w:val="24"/>
          <w:highlight w:val="none"/>
          <w:u w:val="single"/>
        </w:rPr>
        <w:t xml:space="preserve">  </w:t>
      </w:r>
      <w:r>
        <w:rPr>
          <w:rFonts w:hint="eastAsia" w:ascii="宋体" w:cs="宋体"/>
          <w:sz w:val="24"/>
          <w:szCs w:val="24"/>
          <w:highlight w:val="none"/>
        </w:rPr>
        <w:t>日</w:t>
      </w:r>
      <w:r>
        <w:rPr>
          <w:rFonts w:ascii="宋体" w:cs="宋体"/>
          <w:sz w:val="24"/>
          <w:szCs w:val="24"/>
          <w:highlight w:val="none"/>
          <w:u w:val="single"/>
        </w:rPr>
        <w:t xml:space="preserve">  </w:t>
      </w:r>
      <w:r>
        <w:rPr>
          <w:rFonts w:hint="eastAsia" w:ascii="宋体" w:cs="宋体"/>
          <w:sz w:val="24"/>
          <w:szCs w:val="24"/>
          <w:highlight w:val="none"/>
        </w:rPr>
        <w:t>时</w:t>
      </w:r>
      <w:r>
        <w:rPr>
          <w:rFonts w:ascii="宋体" w:cs="宋体"/>
          <w:sz w:val="24"/>
          <w:szCs w:val="24"/>
          <w:highlight w:val="none"/>
          <w:u w:val="single"/>
        </w:rPr>
        <w:t xml:space="preserve">  </w:t>
      </w:r>
      <w:r>
        <w:rPr>
          <w:rFonts w:hint="eastAsia" w:ascii="宋体" w:cs="宋体"/>
          <w:sz w:val="24"/>
          <w:szCs w:val="24"/>
          <w:highlight w:val="none"/>
        </w:rPr>
        <w:t>分</w:t>
      </w:r>
      <w:r>
        <w:rPr>
          <w:rFonts w:hint="eastAsia" w:ascii="宋体" w:hAnsi="宋体" w:cs="宋体"/>
          <w:sz w:val="24"/>
          <w:szCs w:val="24"/>
          <w:highlight w:val="none"/>
        </w:rPr>
        <w:t>；地点：广州公共资源交易中心第</w:t>
      </w:r>
      <w:r>
        <w:rPr>
          <w:rFonts w:ascii="宋体" w:hAnsi="宋体" w:cs="宋体"/>
          <w:sz w:val="24"/>
          <w:szCs w:val="24"/>
          <w:highlight w:val="none"/>
          <w:u w:val="single"/>
        </w:rPr>
        <w:t xml:space="preserve">  </w:t>
      </w:r>
      <w:r>
        <w:rPr>
          <w:rFonts w:hint="eastAsia" w:ascii="宋体" w:hAnsi="宋体" w:cs="宋体"/>
          <w:sz w:val="24"/>
          <w:szCs w:val="24"/>
          <w:highlight w:val="none"/>
        </w:rPr>
        <w:t>开标室。（电子光盘需按规定封装。投标人将数据刻录到光盘之后，投标前自行检查文件是否可以读取。）</w:t>
      </w:r>
    </w:p>
    <w:p w14:paraId="0648250B">
      <w:pPr>
        <w:tabs>
          <w:tab w:val="left" w:pos="1100"/>
        </w:tabs>
        <w:spacing w:line="360" w:lineRule="auto"/>
        <w:ind w:firstLine="480" w:firstLineChars="200"/>
        <w:jc w:val="left"/>
        <w:rPr>
          <w:rFonts w:ascii="宋体" w:cs="宋体"/>
          <w:sz w:val="24"/>
          <w:szCs w:val="24"/>
          <w:highlight w:val="none"/>
        </w:rPr>
      </w:pPr>
      <w:r>
        <w:rPr>
          <w:rFonts w:ascii="宋体" w:cs="宋体"/>
          <w:sz w:val="24"/>
          <w:szCs w:val="24"/>
          <w:highlight w:val="none"/>
        </w:rPr>
        <w:t xml:space="preserve">5.2  </w:t>
      </w:r>
      <w:r>
        <w:rPr>
          <w:rFonts w:hint="eastAsia" w:ascii="宋体" w:cs="宋体"/>
          <w:sz w:val="24"/>
          <w:szCs w:val="24"/>
          <w:highlight w:val="none"/>
        </w:rPr>
        <w:t>采取电子投标时，逾期送达的投标文件，电子招标投标交易平台将予以拒收。逾期未上传成功的电子投标文件，招标人拒绝接收。</w:t>
      </w:r>
    </w:p>
    <w:p w14:paraId="63C0CD7D">
      <w:pPr>
        <w:spacing w:before="312" w:beforeLines="100" w:after="156" w:afterLines="50"/>
        <w:jc w:val="left"/>
        <w:outlineLvl w:val="1"/>
        <w:rPr>
          <w:rFonts w:ascii="宋体" w:cs="Times New Roman"/>
          <w:b/>
          <w:bCs/>
          <w:kern w:val="0"/>
          <w:sz w:val="24"/>
          <w:szCs w:val="24"/>
          <w:highlight w:val="none"/>
        </w:rPr>
      </w:pPr>
      <w:bookmarkStart w:id="17" w:name="_Toc535938700"/>
      <w:r>
        <w:rPr>
          <w:rFonts w:ascii="宋体" w:hAnsi="宋体" w:cs="宋体"/>
          <w:b/>
          <w:bCs/>
          <w:kern w:val="0"/>
          <w:sz w:val="24"/>
          <w:szCs w:val="24"/>
          <w:highlight w:val="none"/>
        </w:rPr>
        <w:t>6.</w:t>
      </w:r>
      <w:bookmarkEnd w:id="17"/>
      <w:bookmarkStart w:id="18" w:name="_Toc535938701"/>
      <w:r>
        <w:rPr>
          <w:rFonts w:hint="eastAsia" w:ascii="宋体" w:hAnsi="宋体" w:cs="宋体"/>
          <w:b/>
          <w:bCs/>
          <w:kern w:val="0"/>
          <w:sz w:val="24"/>
          <w:szCs w:val="24"/>
          <w:highlight w:val="none"/>
        </w:rPr>
        <w:t>发布公告的媒介</w:t>
      </w:r>
      <w:bookmarkEnd w:id="18"/>
    </w:p>
    <w:p w14:paraId="74835034">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本次招标公告同时在</w:t>
      </w:r>
      <w:r>
        <w:rPr>
          <w:rFonts w:hint="eastAsia" w:ascii="宋体" w:hAnsi="宋体" w:cs="宋体"/>
          <w:sz w:val="24"/>
          <w:szCs w:val="24"/>
          <w:highlight w:val="none"/>
          <w:u w:val="single"/>
        </w:rPr>
        <w:t>广州交易集团有限公司（广州公共资源交易中心）网（网址：http://www.gzggzy.cn）、广东省招标投标监管网（网址：</w:t>
      </w:r>
      <w:r>
        <w:rPr>
          <w:rFonts w:ascii="宋体" w:hAnsi="宋体" w:cs="宋体"/>
          <w:sz w:val="24"/>
          <w:szCs w:val="24"/>
          <w:highlight w:val="none"/>
          <w:u w:val="single"/>
        </w:rPr>
        <w:t>http://zbtb.gd.gov.cn</w:t>
      </w:r>
      <w:r>
        <w:rPr>
          <w:rFonts w:hint="eastAsia" w:ascii="宋体" w:hAnsi="宋体" w:cs="宋体"/>
          <w:sz w:val="24"/>
          <w:szCs w:val="24"/>
          <w:highlight w:val="none"/>
          <w:u w:val="single"/>
        </w:rPr>
        <w:t>）和中国招标投标公共服务平台（网址：</w:t>
      </w:r>
      <w:r>
        <w:rPr>
          <w:rFonts w:ascii="宋体" w:hAnsi="宋体" w:cs="宋体"/>
          <w:sz w:val="24"/>
          <w:szCs w:val="24"/>
          <w:highlight w:val="none"/>
          <w:u w:val="single"/>
        </w:rPr>
        <w:t>http</w:t>
      </w:r>
      <w:r>
        <w:rPr>
          <w:rFonts w:hint="eastAsia" w:ascii="宋体" w:hAnsi="宋体" w:cs="宋体"/>
          <w:sz w:val="24"/>
          <w:szCs w:val="24"/>
          <w:highlight w:val="none"/>
          <w:u w:val="single"/>
        </w:rPr>
        <w:t>：</w:t>
      </w:r>
      <w:r>
        <w:rPr>
          <w:rFonts w:ascii="宋体" w:hAnsi="宋体" w:cs="宋体"/>
          <w:sz w:val="24"/>
          <w:szCs w:val="24"/>
          <w:highlight w:val="none"/>
          <w:u w:val="single"/>
        </w:rPr>
        <w:t>//www.cebpubservice.com/</w:t>
      </w:r>
      <w:r>
        <w:rPr>
          <w:rFonts w:hint="eastAsia" w:ascii="宋体" w:hAnsi="宋体" w:cs="宋体"/>
          <w:sz w:val="24"/>
          <w:szCs w:val="24"/>
          <w:highlight w:val="none"/>
          <w:u w:val="single"/>
        </w:rPr>
        <w:t>）等媒体上发布，本公告的修改、补充</w:t>
      </w:r>
      <w:r>
        <w:rPr>
          <w:rFonts w:hint="eastAsia" w:ascii="宋体" w:hAnsi="宋体" w:cs="宋体"/>
          <w:sz w:val="24"/>
          <w:szCs w:val="24"/>
          <w:highlight w:val="none"/>
          <w:u w:val="none"/>
        </w:rPr>
        <w:t>，在</w:t>
      </w:r>
      <w:r>
        <w:rPr>
          <w:rFonts w:hint="eastAsia" w:ascii="宋体" w:hAnsi="宋体" w:cs="宋体"/>
          <w:sz w:val="24"/>
          <w:szCs w:val="24"/>
          <w:highlight w:val="none"/>
        </w:rPr>
        <w:t>广州交易集团有限公司（广州公共资源交易中心）</w:t>
      </w:r>
      <w:r>
        <w:rPr>
          <w:rFonts w:hint="eastAsia" w:ascii="宋体" w:hAnsi="宋体" w:cs="宋体"/>
          <w:sz w:val="24"/>
          <w:szCs w:val="24"/>
          <w:highlight w:val="none"/>
          <w:u w:val="none"/>
          <w:lang w:val="en-US" w:eastAsia="zh-CN"/>
        </w:rPr>
        <w:t>网站</w:t>
      </w:r>
      <w:r>
        <w:rPr>
          <w:rFonts w:hint="eastAsia" w:ascii="宋体" w:hAnsi="宋体" w:cs="宋体"/>
          <w:sz w:val="24"/>
          <w:szCs w:val="24"/>
          <w:highlight w:val="none"/>
        </w:rPr>
        <w:t>上发布。</w:t>
      </w:r>
    </w:p>
    <w:bookmarkEnd w:id="4"/>
    <w:bookmarkEnd w:id="5"/>
    <w:p w14:paraId="1AB22F40">
      <w:pPr>
        <w:spacing w:before="312" w:beforeLines="100" w:after="156" w:afterLines="50"/>
        <w:jc w:val="left"/>
        <w:outlineLvl w:val="1"/>
        <w:rPr>
          <w:rFonts w:ascii="宋体" w:cs="Times New Roman"/>
          <w:b/>
          <w:bCs/>
          <w:kern w:val="0"/>
          <w:sz w:val="24"/>
          <w:szCs w:val="24"/>
          <w:highlight w:val="none"/>
        </w:rPr>
      </w:pPr>
      <w:bookmarkStart w:id="19" w:name="_Toc516170523"/>
      <w:bookmarkStart w:id="20" w:name="_Toc511557031"/>
      <w:bookmarkStart w:id="21" w:name="_Toc535938702"/>
      <w:bookmarkStart w:id="22" w:name="_Toc529196510"/>
      <w:bookmarkStart w:id="23" w:name="_Toc2312"/>
      <w:bookmarkStart w:id="24" w:name="_Toc152045514"/>
      <w:bookmarkStart w:id="25" w:name="_Toc300834931"/>
      <w:bookmarkStart w:id="26" w:name="_Toc247513936"/>
      <w:bookmarkStart w:id="27" w:name="_Toc144974482"/>
      <w:bookmarkStart w:id="28" w:name="_Toc384308189"/>
      <w:bookmarkStart w:id="29" w:name="_Toc352691457"/>
      <w:bookmarkStart w:id="30" w:name="_Toc247527537"/>
      <w:bookmarkStart w:id="31" w:name="_Toc361508564"/>
      <w:bookmarkStart w:id="32" w:name="_Toc369531499"/>
      <w:bookmarkStart w:id="33" w:name="_Toc152042290"/>
      <w:r>
        <w:rPr>
          <w:rFonts w:ascii="宋体" w:hAnsi="宋体" w:cs="宋体"/>
          <w:b/>
          <w:bCs/>
          <w:kern w:val="0"/>
          <w:sz w:val="24"/>
          <w:szCs w:val="24"/>
          <w:highlight w:val="none"/>
        </w:rPr>
        <w:t>7.</w:t>
      </w:r>
      <w:r>
        <w:rPr>
          <w:rFonts w:hint="eastAsia" w:ascii="宋体" w:hAnsi="宋体" w:cs="宋体"/>
          <w:b/>
          <w:bCs/>
          <w:kern w:val="0"/>
          <w:sz w:val="24"/>
          <w:szCs w:val="24"/>
          <w:highlight w:val="none"/>
        </w:rPr>
        <w:t>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77B0A070">
      <w:pPr>
        <w:snapToGrid w:val="0"/>
        <w:spacing w:line="360" w:lineRule="auto"/>
        <w:ind w:firstLine="480" w:firstLineChars="200"/>
        <w:rPr>
          <w:rFonts w:hint="eastAsia" w:ascii="宋体" w:eastAsia="宋体" w:cs="Times New Roman"/>
          <w:sz w:val="24"/>
          <w:szCs w:val="24"/>
          <w:highlight w:val="none"/>
          <w:u w:val="single"/>
          <w:lang w:eastAsia="zh-CN"/>
        </w:rPr>
      </w:pPr>
      <w:r>
        <w:rPr>
          <w:rFonts w:hint="eastAsia" w:ascii="宋体" w:hAnsi="宋体" w:cs="宋体"/>
          <w:sz w:val="24"/>
          <w:szCs w:val="24"/>
          <w:highlight w:val="none"/>
        </w:rPr>
        <w:t>招</w:t>
      </w:r>
      <w:r>
        <w:rPr>
          <w:rFonts w:ascii="宋体" w:hAnsi="宋体" w:cs="宋体"/>
          <w:sz w:val="24"/>
          <w:szCs w:val="24"/>
          <w:highlight w:val="none"/>
        </w:rPr>
        <w:t xml:space="preserve">  </w:t>
      </w:r>
      <w:r>
        <w:rPr>
          <w:rFonts w:hint="eastAsia" w:ascii="宋体" w:hAnsi="宋体" w:cs="宋体"/>
          <w:sz w:val="24"/>
          <w:szCs w:val="24"/>
          <w:highlight w:val="none"/>
        </w:rPr>
        <w:t>标</w:t>
      </w:r>
      <w:r>
        <w:rPr>
          <w:rFonts w:hint="eastAsia" w:ascii="宋体" w:hAnsi="宋体" w:cs="宋体"/>
          <w:sz w:val="24"/>
          <w:szCs w:val="24"/>
          <w:highlight w:val="none"/>
          <w:lang w:val="en-US" w:eastAsia="zh-CN"/>
        </w:rPr>
        <w:t xml:space="preserve"> 单 位</w:t>
      </w:r>
      <w:r>
        <w:rPr>
          <w:rFonts w:hint="eastAsia" w:ascii="宋体" w:hAnsi="宋体" w:cs="宋体"/>
          <w:sz w:val="24"/>
          <w:szCs w:val="24"/>
          <w:highlight w:val="none"/>
        </w:rPr>
        <w:t>：</w:t>
      </w:r>
      <w:r>
        <w:rPr>
          <w:rFonts w:hint="eastAsia" w:ascii="宋体" w:hAnsi="宋体" w:cs="宋体"/>
          <w:sz w:val="24"/>
          <w:szCs w:val="24"/>
          <w:highlight w:val="none"/>
          <w:u w:val="single"/>
          <w:lang w:eastAsia="zh-CN"/>
        </w:rPr>
        <w:t>广州市天河区水务设施建设中心</w:t>
      </w:r>
    </w:p>
    <w:p w14:paraId="52CB51EB">
      <w:pPr>
        <w:snapToGrid w:val="0"/>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地</w:t>
      </w:r>
      <w:r>
        <w:rPr>
          <w:rFonts w:ascii="宋体" w:hAnsi="宋体" w:cs="宋体"/>
          <w:sz w:val="24"/>
          <w:szCs w:val="24"/>
          <w:highlight w:val="none"/>
        </w:rPr>
        <w:t xml:space="preserve">        </w:t>
      </w:r>
      <w:r>
        <w:rPr>
          <w:rFonts w:hint="eastAsia" w:ascii="宋体" w:hAnsi="宋体" w:cs="宋体"/>
          <w:sz w:val="24"/>
          <w:szCs w:val="24"/>
          <w:highlight w:val="none"/>
        </w:rPr>
        <w:t>址：</w:t>
      </w:r>
      <w:r>
        <w:rPr>
          <w:rFonts w:hint="eastAsia" w:ascii="宋体" w:hAnsi="宋体"/>
          <w:sz w:val="24"/>
          <w:szCs w:val="24"/>
          <w:highlight w:val="none"/>
          <w:u w:val="single"/>
        </w:rPr>
        <w:t>广州市天河区黄埔大道中168号</w:t>
      </w:r>
    </w:p>
    <w:p w14:paraId="290FCDD2">
      <w:pPr>
        <w:snapToGrid w:val="0"/>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联</w:t>
      </w:r>
      <w:r>
        <w:rPr>
          <w:rFonts w:ascii="宋体" w:hAnsi="宋体" w:cs="宋体"/>
          <w:sz w:val="24"/>
          <w:szCs w:val="24"/>
          <w:highlight w:val="none"/>
        </w:rPr>
        <w:t xml:space="preserve">   </w:t>
      </w:r>
      <w:r>
        <w:rPr>
          <w:rFonts w:hint="eastAsia" w:ascii="宋体" w:hAnsi="宋体" w:cs="宋体"/>
          <w:sz w:val="24"/>
          <w:szCs w:val="24"/>
          <w:highlight w:val="none"/>
        </w:rPr>
        <w:t>系</w:t>
      </w:r>
      <w:r>
        <w:rPr>
          <w:rFonts w:ascii="宋体" w:hAnsi="宋体" w:cs="宋体"/>
          <w:sz w:val="24"/>
          <w:szCs w:val="24"/>
          <w:highlight w:val="none"/>
        </w:rPr>
        <w:t xml:space="preserve">   </w:t>
      </w:r>
      <w:r>
        <w:rPr>
          <w:rFonts w:hint="eastAsia" w:ascii="宋体" w:hAnsi="宋体" w:cs="宋体"/>
          <w:sz w:val="24"/>
          <w:szCs w:val="24"/>
          <w:highlight w:val="none"/>
        </w:rPr>
        <w:t>人：</w:t>
      </w:r>
      <w:r>
        <w:rPr>
          <w:rFonts w:hint="eastAsia" w:ascii="宋体" w:hAnsi="宋体"/>
          <w:sz w:val="24"/>
          <w:szCs w:val="24"/>
          <w:highlight w:val="none"/>
          <w:u w:val="single"/>
        </w:rPr>
        <w:t>赵工</w:t>
      </w:r>
      <w:r>
        <w:rPr>
          <w:rFonts w:ascii="宋体" w:hAnsi="宋体" w:cs="宋体"/>
          <w:sz w:val="24"/>
          <w:szCs w:val="24"/>
          <w:highlight w:val="none"/>
        </w:rPr>
        <w:t xml:space="preserve">  </w:t>
      </w:r>
      <w:r>
        <w:rPr>
          <w:rFonts w:hint="eastAsia" w:ascii="宋体" w:hAnsi="宋体" w:cs="宋体"/>
          <w:sz w:val="24"/>
          <w:szCs w:val="24"/>
          <w:highlight w:val="none"/>
          <w:lang w:val="en-US" w:eastAsia="zh-CN"/>
        </w:rPr>
        <w:t xml:space="preserve">   联系</w:t>
      </w:r>
      <w:r>
        <w:rPr>
          <w:rFonts w:hint="eastAsia" w:ascii="宋体" w:hAnsi="宋体" w:cs="宋体"/>
          <w:sz w:val="24"/>
          <w:szCs w:val="24"/>
          <w:highlight w:val="none"/>
        </w:rPr>
        <w:t>电话：</w:t>
      </w:r>
      <w:r>
        <w:rPr>
          <w:rFonts w:hint="eastAsia" w:ascii="宋体" w:hAnsi="宋体"/>
          <w:sz w:val="24"/>
          <w:szCs w:val="24"/>
          <w:highlight w:val="none"/>
          <w:u w:val="single"/>
        </w:rPr>
        <w:t>020-87594749</w:t>
      </w:r>
    </w:p>
    <w:p w14:paraId="42A406A1">
      <w:pPr>
        <w:spacing w:line="360" w:lineRule="auto"/>
        <w:rPr>
          <w:rFonts w:cs="Times New Roman"/>
          <w:sz w:val="24"/>
          <w:szCs w:val="24"/>
          <w:highlight w:val="none"/>
        </w:rPr>
      </w:pPr>
    </w:p>
    <w:p w14:paraId="72527BB2">
      <w:pPr>
        <w:snapToGrid w:val="0"/>
        <w:spacing w:line="360" w:lineRule="auto"/>
        <w:ind w:firstLine="480" w:firstLineChars="200"/>
        <w:rPr>
          <w:rFonts w:hint="eastAsia" w:ascii="宋体" w:eastAsia="宋体" w:cs="Times New Roman"/>
          <w:sz w:val="24"/>
          <w:szCs w:val="24"/>
          <w:u w:val="single"/>
          <w:lang w:eastAsia="zh-CN"/>
        </w:rPr>
      </w:pPr>
      <w:r>
        <w:rPr>
          <w:rFonts w:hint="eastAsia" w:ascii="宋体" w:hAnsi="宋体" w:cs="宋体"/>
          <w:sz w:val="24"/>
          <w:szCs w:val="24"/>
          <w:highlight w:val="none"/>
        </w:rPr>
        <w:t>招</w:t>
      </w:r>
      <w:r>
        <w:rPr>
          <w:rFonts w:hint="eastAsia" w:ascii="宋体" w:hAnsi="宋体" w:cs="宋体"/>
          <w:sz w:val="24"/>
          <w:szCs w:val="24"/>
        </w:rPr>
        <w:t>标代理机构：</w:t>
      </w:r>
      <w:r>
        <w:rPr>
          <w:rFonts w:hint="eastAsia" w:ascii="宋体" w:hAnsi="宋体" w:cs="宋体"/>
          <w:sz w:val="24"/>
          <w:szCs w:val="24"/>
          <w:u w:val="single"/>
          <w:lang w:eastAsia="zh-CN"/>
        </w:rPr>
        <w:t>广州高新工程顾问有限公司</w:t>
      </w:r>
    </w:p>
    <w:p w14:paraId="20679140">
      <w:pPr>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hint="eastAsia" w:ascii="宋体" w:hAnsi="宋体" w:eastAsia="宋体" w:cs="Times New Roman"/>
          <w:bCs w:val="0"/>
          <w:sz w:val="24"/>
          <w:szCs w:val="24"/>
          <w:highlight w:val="none"/>
          <w:u w:val="single"/>
          <w:lang w:eastAsia="zh-CN"/>
        </w:rPr>
        <w:t>广州市天河区华观路1933号A栋503-504室</w:t>
      </w:r>
    </w:p>
    <w:p w14:paraId="3947F030">
      <w:pPr>
        <w:snapToGrid w:val="0"/>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hint="eastAsia" w:ascii="宋体" w:hAnsi="宋体" w:cs="宋体"/>
          <w:sz w:val="24"/>
          <w:szCs w:val="24"/>
          <w:highlight w:val="none"/>
          <w:u w:val="single"/>
          <w:lang w:eastAsia="zh-CN"/>
        </w:rPr>
        <w:t>王工</w:t>
      </w:r>
      <w:r>
        <w:rPr>
          <w:rFonts w:hint="eastAsia" w:ascii="宋体" w:hAnsi="宋体" w:cs="宋体"/>
          <w:sz w:val="24"/>
          <w:szCs w:val="24"/>
          <w:highlight w:val="none"/>
          <w:lang w:val="en-US" w:eastAsia="zh-CN"/>
        </w:rPr>
        <w:t xml:space="preserve">  </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sz w:val="24"/>
          <w:szCs w:val="24"/>
          <w:highlight w:val="none"/>
          <w:u w:val="single"/>
          <w:lang w:val="en-US" w:eastAsia="zh-CN"/>
        </w:rPr>
        <w:t>020-85530825-615</w:t>
      </w:r>
    </w:p>
    <w:p w14:paraId="46CAD9E8">
      <w:pPr>
        <w:snapToGrid w:val="0"/>
        <w:spacing w:line="360" w:lineRule="auto"/>
        <w:ind w:firstLine="480" w:firstLineChars="200"/>
        <w:rPr>
          <w:rFonts w:hint="eastAsia" w:ascii="宋体" w:hAnsi="宋体" w:cs="宋体"/>
          <w:sz w:val="24"/>
          <w:szCs w:val="24"/>
          <w:highlight w:val="none"/>
          <w:u w:val="single"/>
          <w:lang w:val="en-US" w:eastAsia="zh-CN"/>
        </w:rPr>
      </w:pPr>
    </w:p>
    <w:p w14:paraId="618048C2">
      <w:pPr>
        <w:spacing w:line="360" w:lineRule="auto"/>
        <w:ind w:firstLine="480" w:firstLineChars="200"/>
        <w:rPr>
          <w:rFonts w:ascii="宋体" w:hAnsi="宋体"/>
          <w:sz w:val="24"/>
          <w:szCs w:val="24"/>
          <w:highlight w:val="none"/>
        </w:rPr>
      </w:pPr>
      <w:r>
        <w:rPr>
          <w:rFonts w:hint="eastAsia" w:ascii="宋体" w:hAnsi="宋体"/>
          <w:sz w:val="24"/>
          <w:szCs w:val="24"/>
          <w:highlight w:val="none"/>
        </w:rPr>
        <w:t>招标监督机构：</w:t>
      </w:r>
      <w:r>
        <w:rPr>
          <w:rFonts w:hint="eastAsia" w:ascii="宋体" w:hAnsi="宋体"/>
          <w:sz w:val="24"/>
          <w:szCs w:val="24"/>
          <w:highlight w:val="none"/>
          <w:u w:val="single"/>
        </w:rPr>
        <w:t>广州市天河区水务局</w:t>
      </w:r>
    </w:p>
    <w:p w14:paraId="6F8D09DF">
      <w:pPr>
        <w:spacing w:line="360" w:lineRule="auto"/>
        <w:ind w:firstLine="480" w:firstLineChars="200"/>
        <w:rPr>
          <w:rFonts w:ascii="宋体" w:hAnsi="宋体"/>
          <w:sz w:val="24"/>
          <w:szCs w:val="24"/>
          <w:highlight w:val="none"/>
        </w:rPr>
      </w:pPr>
      <w:r>
        <w:rPr>
          <w:rFonts w:hint="eastAsia" w:ascii="宋体" w:hAnsi="宋体"/>
          <w:sz w:val="24"/>
          <w:szCs w:val="24"/>
          <w:highlight w:val="none"/>
        </w:rPr>
        <w:t>地    址：</w:t>
      </w:r>
      <w:r>
        <w:rPr>
          <w:rFonts w:hint="eastAsia" w:ascii="宋体" w:hAnsi="宋体"/>
          <w:sz w:val="24"/>
          <w:szCs w:val="24"/>
          <w:highlight w:val="none"/>
          <w:u w:val="single"/>
        </w:rPr>
        <w:t>广州市天河区黄埔大道中166号509</w:t>
      </w:r>
    </w:p>
    <w:p w14:paraId="4297925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联系</w:t>
      </w:r>
      <w:r>
        <w:rPr>
          <w:rFonts w:hint="eastAsia" w:ascii="宋体" w:hAnsi="宋体"/>
          <w:sz w:val="24"/>
          <w:szCs w:val="24"/>
          <w:highlight w:val="none"/>
        </w:rPr>
        <w:t>电话：</w:t>
      </w:r>
      <w:r>
        <w:rPr>
          <w:rFonts w:hint="eastAsia" w:ascii="宋体" w:hAnsi="宋体"/>
          <w:sz w:val="24"/>
          <w:szCs w:val="24"/>
          <w:highlight w:val="none"/>
          <w:u w:val="single"/>
        </w:rPr>
        <w:t>020-85626630</w:t>
      </w:r>
    </w:p>
    <w:p w14:paraId="524C7E03">
      <w:pPr>
        <w:snapToGrid w:val="0"/>
        <w:spacing w:line="360" w:lineRule="auto"/>
        <w:ind w:firstLine="480" w:firstLineChars="200"/>
        <w:rPr>
          <w:rFonts w:cs="Times New Roman"/>
          <w:sz w:val="24"/>
          <w:szCs w:val="24"/>
          <w:highlight w:val="none"/>
        </w:rPr>
      </w:pPr>
    </w:p>
    <w:p w14:paraId="3A619DC9">
      <w:pPr>
        <w:snapToGrid w:val="0"/>
        <w:spacing w:line="360" w:lineRule="auto"/>
        <w:ind w:firstLine="480" w:firstLineChars="200"/>
        <w:rPr>
          <w:rFonts w:hint="eastAsia" w:ascii="宋体" w:eastAsia="宋体" w:cs="Times New Roman"/>
          <w:sz w:val="24"/>
          <w:szCs w:val="24"/>
          <w:highlight w:val="none"/>
          <w:u w:val="single"/>
          <w:lang w:eastAsia="zh-CN"/>
        </w:rPr>
      </w:pPr>
      <w:r>
        <w:rPr>
          <w:rFonts w:hint="eastAsia" w:ascii="宋体" w:hAnsi="宋体" w:cs="宋体"/>
          <w:sz w:val="24"/>
          <w:szCs w:val="24"/>
          <w:highlight w:val="none"/>
        </w:rPr>
        <w:t>异议受理部门：</w:t>
      </w:r>
      <w:r>
        <w:rPr>
          <w:rFonts w:hint="eastAsia" w:ascii="宋体" w:hAnsi="宋体" w:cs="宋体"/>
          <w:sz w:val="24"/>
          <w:szCs w:val="24"/>
          <w:highlight w:val="none"/>
          <w:u w:val="single"/>
          <w:lang w:eastAsia="zh-CN"/>
        </w:rPr>
        <w:t>广州市天河区水务设施建设中心</w:t>
      </w:r>
    </w:p>
    <w:p w14:paraId="1661BAC8">
      <w:pPr>
        <w:snapToGrid w:val="0"/>
        <w:spacing w:line="360" w:lineRule="auto"/>
        <w:ind w:firstLine="480" w:firstLineChars="200"/>
        <w:rPr>
          <w:rFonts w:ascii="宋体" w:hAnsi="宋体" w:cs="宋体"/>
          <w:b/>
          <w:sz w:val="24"/>
          <w:szCs w:val="22"/>
          <w:highlight w:val="none"/>
          <w:u w:val="single"/>
        </w:rPr>
      </w:pPr>
      <w:r>
        <w:rPr>
          <w:rFonts w:hint="eastAsia" w:ascii="宋体" w:hAnsi="宋体" w:cs="宋体"/>
          <w:sz w:val="24"/>
          <w:szCs w:val="24"/>
          <w:highlight w:val="none"/>
          <w:lang w:val="en-US" w:eastAsia="zh-CN"/>
        </w:rPr>
        <w:t xml:space="preserve">联 系 </w:t>
      </w:r>
      <w:r>
        <w:rPr>
          <w:rFonts w:hint="eastAsia" w:ascii="宋体" w:hAnsi="宋体" w:cs="宋体"/>
          <w:sz w:val="24"/>
          <w:szCs w:val="24"/>
          <w:highlight w:val="none"/>
        </w:rPr>
        <w:t>电</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话</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w:t>
      </w:r>
      <w:r>
        <w:rPr>
          <w:rFonts w:hint="eastAsia" w:ascii="宋体" w:hAnsi="宋体"/>
          <w:sz w:val="24"/>
          <w:szCs w:val="24"/>
          <w:highlight w:val="none"/>
          <w:u w:val="single"/>
        </w:rPr>
        <w:t>020-87594749</w:t>
      </w:r>
    </w:p>
    <w:p w14:paraId="64F81560">
      <w:pPr>
        <w:snapToGrid w:val="0"/>
        <w:spacing w:line="360" w:lineRule="auto"/>
        <w:ind w:firstLine="482" w:firstLineChars="200"/>
        <w:rPr>
          <w:rFonts w:ascii="宋体" w:cs="Times New Roman"/>
          <w:sz w:val="24"/>
          <w:szCs w:val="24"/>
          <w:highlight w:val="none"/>
          <w:u w:val="single"/>
        </w:rPr>
      </w:pPr>
      <w:r>
        <w:rPr>
          <w:rFonts w:hint="eastAsia" w:ascii="宋体" w:hAnsi="宋体" w:cs="宋体"/>
          <w:b/>
          <w:sz w:val="24"/>
          <w:szCs w:val="22"/>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903F6B5">
      <w:pPr>
        <w:spacing w:line="360" w:lineRule="exact"/>
        <w:rPr>
          <w:rFonts w:cs="Times New Roman"/>
          <w:sz w:val="20"/>
          <w:szCs w:val="20"/>
          <w:highlight w:val="none"/>
        </w:rPr>
      </w:pPr>
    </w:p>
    <w:p w14:paraId="035D9A17">
      <w:pPr>
        <w:snapToGrid w:val="0"/>
        <w:spacing w:line="360" w:lineRule="exact"/>
        <w:ind w:firstLine="480" w:firstLineChars="200"/>
        <w:rPr>
          <w:rFonts w:ascii="宋体" w:cs="Times New Roman"/>
          <w:sz w:val="24"/>
          <w:szCs w:val="24"/>
          <w:highlight w:val="none"/>
          <w:u w:val="single"/>
        </w:rPr>
      </w:pPr>
    </w:p>
    <w:p w14:paraId="610C23B4">
      <w:pPr>
        <w:snapToGrid w:val="0"/>
        <w:spacing w:line="360" w:lineRule="exact"/>
        <w:ind w:firstLine="480" w:firstLineChars="200"/>
        <w:rPr>
          <w:rFonts w:ascii="宋体" w:cs="Times New Roman"/>
          <w:sz w:val="24"/>
          <w:szCs w:val="24"/>
          <w:highlight w:val="none"/>
          <w:u w:val="single"/>
        </w:rPr>
      </w:pPr>
    </w:p>
    <w:p w14:paraId="304C5E6F">
      <w:pPr>
        <w:topLinePunct/>
        <w:spacing w:line="360" w:lineRule="auto"/>
        <w:jc w:val="right"/>
        <w:rPr>
          <w:rFonts w:ascii="宋体" w:cs="Times New Roman"/>
          <w:sz w:val="24"/>
          <w:szCs w:val="24"/>
          <w:highlight w:val="none"/>
        </w:rPr>
      </w:pPr>
      <w:r>
        <w:rPr>
          <w:rFonts w:ascii="宋体" w:hAnsi="宋体" w:cs="宋体"/>
          <w:sz w:val="24"/>
          <w:szCs w:val="24"/>
          <w:highlight w:val="none"/>
        </w:rPr>
        <w:t>202</w:t>
      </w:r>
      <w:r>
        <w:rPr>
          <w:rFonts w:hint="eastAsia" w:ascii="宋体" w:hAnsi="宋体" w:cs="宋体"/>
          <w:sz w:val="24"/>
          <w:szCs w:val="24"/>
          <w:highlight w:val="none"/>
        </w:rPr>
        <w:t>5年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14:paraId="176D31C4">
      <w:pPr>
        <w:pStyle w:val="3"/>
        <w:tabs>
          <w:tab w:val="left" w:pos="1200"/>
        </w:tabs>
        <w:ind w:firstLine="0" w:firstLineChars="0"/>
        <w:rPr>
          <w:rFonts w:hint="eastAsia" w:cs="宋体"/>
          <w:color w:val="000000"/>
          <w:sz w:val="24"/>
          <w:szCs w:val="24"/>
          <w:highlight w:val="none"/>
        </w:rPr>
      </w:pPr>
      <w:r>
        <w:rPr>
          <w:rFonts w:ascii="宋体"/>
          <w:highlight w:val="none"/>
        </w:rPr>
        <w:br w:type="page"/>
      </w:r>
      <w:r>
        <w:rPr>
          <w:rFonts w:hint="eastAsia" w:ascii="宋体" w:hAnsi="宋体" w:cs="宋体"/>
          <w:color w:val="000000"/>
          <w:sz w:val="24"/>
          <w:szCs w:val="24"/>
          <w:highlight w:val="none"/>
        </w:rPr>
        <w:t>附件一：</w:t>
      </w:r>
      <w:r>
        <w:rPr>
          <w:rFonts w:hint="eastAsia" w:cs="宋体"/>
          <w:color w:val="000000"/>
          <w:sz w:val="24"/>
          <w:szCs w:val="24"/>
          <w:highlight w:val="none"/>
        </w:rPr>
        <w:t>《</w:t>
      </w:r>
      <w:r>
        <w:rPr>
          <w:rFonts w:hint="eastAsia"/>
          <w:color w:val="000000"/>
          <w:sz w:val="24"/>
          <w:szCs w:val="24"/>
          <w:highlight w:val="none"/>
        </w:rPr>
        <w:t>投标申请人声明</w:t>
      </w:r>
      <w:r>
        <w:rPr>
          <w:rFonts w:hint="eastAsia" w:cs="宋体"/>
          <w:color w:val="000000"/>
          <w:sz w:val="24"/>
          <w:szCs w:val="24"/>
          <w:highlight w:val="none"/>
        </w:rPr>
        <w:t>》和《</w:t>
      </w:r>
      <w:r>
        <w:rPr>
          <w:color w:val="000000"/>
          <w:sz w:val="24"/>
          <w:szCs w:val="24"/>
          <w:highlight w:val="none"/>
        </w:rPr>
        <w:t>投标人廉洁承诺书</w:t>
      </w:r>
      <w:r>
        <w:rPr>
          <w:rFonts w:hint="eastAsia" w:cs="宋体"/>
          <w:color w:val="000000"/>
          <w:sz w:val="24"/>
          <w:szCs w:val="24"/>
          <w:highlight w:val="none"/>
        </w:rPr>
        <w:t>》</w:t>
      </w:r>
    </w:p>
    <w:p w14:paraId="0CED9003">
      <w:pPr>
        <w:ind w:firstLine="643"/>
        <w:jc w:val="center"/>
        <w:rPr>
          <w:rFonts w:ascii="宋体" w:hAnsi="宋体"/>
          <w:b/>
          <w:color w:val="000000"/>
          <w:sz w:val="32"/>
          <w:highlight w:val="none"/>
        </w:rPr>
      </w:pPr>
      <w:r>
        <w:rPr>
          <w:rFonts w:hint="eastAsia" w:ascii="宋体" w:hAnsi="宋体"/>
          <w:b/>
          <w:color w:val="000000"/>
          <w:sz w:val="32"/>
          <w:highlight w:val="none"/>
        </w:rPr>
        <w:t>投标申请人声明</w:t>
      </w:r>
    </w:p>
    <w:p w14:paraId="70A02C82">
      <w:pPr>
        <w:adjustRightInd w:val="0"/>
        <w:snapToGrid w:val="0"/>
        <w:ind w:firstLine="480"/>
        <w:rPr>
          <w:rFonts w:ascii="宋体" w:hAnsi="宋体" w:cs="宋体"/>
          <w:color w:val="000000"/>
          <w:kern w:val="0"/>
          <w:sz w:val="24"/>
          <w:highlight w:val="none"/>
        </w:rPr>
      </w:pPr>
      <w:r>
        <w:rPr>
          <w:rFonts w:hint="eastAsia" w:ascii="宋体" w:hAnsi="宋体" w:cs="宋体"/>
          <w:color w:val="000000"/>
          <w:kern w:val="0"/>
          <w:sz w:val="24"/>
          <w:highlight w:val="none"/>
        </w:rPr>
        <w:t>本招标项目招标人及招标监管机构：</w:t>
      </w:r>
    </w:p>
    <w:p w14:paraId="4CE30B55">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本公司就参加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投标工作，作出郑重声明：</w:t>
      </w:r>
    </w:p>
    <w:p w14:paraId="1FB4ACA8">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485DB073">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二、本公司保证在本项目投标中不与其他单位围标、串标，不出让投标资格，不向招标人或评标委员会成员行贿。</w:t>
      </w:r>
    </w:p>
    <w:p w14:paraId="070AAFCE">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cs="宋体"/>
          <w:b/>
          <w:bCs/>
          <w:color w:val="000000"/>
          <w:sz w:val="24"/>
          <w:highlight w:val="none"/>
        </w:rPr>
        <w:t>本公司近二年（从202</w:t>
      </w:r>
      <w:r>
        <w:rPr>
          <w:rFonts w:hint="eastAsia" w:ascii="宋体" w:hAnsi="宋体" w:cs="宋体"/>
          <w:b/>
          <w:bCs/>
          <w:color w:val="000000"/>
          <w:sz w:val="24"/>
          <w:highlight w:val="none"/>
          <w:lang w:val="en-US" w:eastAsia="zh-CN"/>
        </w:rPr>
        <w:t>3</w:t>
      </w:r>
      <w:r>
        <w:rPr>
          <w:rFonts w:hint="eastAsia" w:ascii="宋体" w:hAnsi="宋体" w:cs="宋体"/>
          <w:b/>
          <w:bCs/>
          <w:color w:val="000000"/>
          <w:sz w:val="24"/>
          <w:highlight w:val="none"/>
        </w:rPr>
        <w:t>年1月1日起至投标截止时间止）未因以往检测工作中存在伪造检测数据、出具虚假检测报告的行为被各级建设行政主管部门或市场监督管理部门行政处罚或通报的。</w:t>
      </w:r>
    </w:p>
    <w:p w14:paraId="58784AAE">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10EC6C5F">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五、与本公司单位负责人为同一人或者与本公司存在控股、管理关系的其他单位包括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。（注：本条由投标人如实填写， 如有， 应列出全部满足招标公告资质要求的相关单位的名称 ； 如无，则填写“无”。)</w:t>
      </w:r>
    </w:p>
    <w:p w14:paraId="08917E4B">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六、本公司承诺，中标后严格执行安全生产相关管理规定。 </w:t>
      </w:r>
    </w:p>
    <w:p w14:paraId="107098F2">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七、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46A91F1">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本公司违反上述保证，或本声明陈述与事实不符，经查实，本公司愿意接受公开通报，承担由此带来的法律后果，并自愿停止参加广州市行政辖区内的招标投标活动三个月。</w:t>
      </w:r>
    </w:p>
    <w:p w14:paraId="768FB664">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特此声明。</w:t>
      </w:r>
    </w:p>
    <w:p w14:paraId="0259BBB0">
      <w:pPr>
        <w:pStyle w:val="29"/>
        <w:wordWrap w:val="0"/>
        <w:spacing w:line="400" w:lineRule="exact"/>
        <w:ind w:firstLine="0"/>
        <w:jc w:val="right"/>
        <w:rPr>
          <w:rFonts w:hint="eastAsia" w:ascii="宋体" w:hAnsi="宋体" w:eastAsia="宋体" w:cs="宋体"/>
          <w:color w:val="000000"/>
          <w:sz w:val="24"/>
          <w:szCs w:val="24"/>
          <w:highlight w:val="none"/>
        </w:rPr>
      </w:pPr>
    </w:p>
    <w:p w14:paraId="07067D94">
      <w:pPr>
        <w:pStyle w:val="29"/>
        <w:spacing w:line="400" w:lineRule="exact"/>
        <w:ind w:firstLine="0"/>
        <w:jc w:val="right"/>
        <w:rPr>
          <w:rFonts w:hint="eastAsia" w:ascii="宋体" w:hAnsi="宋体" w:eastAsia="宋体" w:cs="宋体"/>
          <w:color w:val="000000"/>
          <w:sz w:val="24"/>
          <w:szCs w:val="24"/>
          <w:highlight w:val="none"/>
        </w:rPr>
      </w:pPr>
    </w:p>
    <w:p w14:paraId="2A8A61B6">
      <w:pPr>
        <w:pStyle w:val="29"/>
        <w:wordWrap w:val="0"/>
        <w:spacing w:line="400" w:lineRule="exact"/>
        <w:ind w:firstLine="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1EFB0EDF">
      <w:pPr>
        <w:pStyle w:val="29"/>
        <w:wordWrap w:val="0"/>
        <w:spacing w:line="400" w:lineRule="exact"/>
        <w:ind w:firstLine="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14:paraId="26E603BF">
      <w:pPr>
        <w:ind w:firstLine="480"/>
        <w:jc w:val="right"/>
        <w:rPr>
          <w:rFonts w:hint="eastAsia" w:ascii="宋体" w:hAnsi="宋体" w:cs="宋体"/>
          <w:color w:val="000000"/>
          <w:kern w:val="0"/>
          <w:sz w:val="24"/>
          <w:highlight w:val="none"/>
        </w:rPr>
      </w:pPr>
      <w:r>
        <w:rPr>
          <w:rFonts w:hint="eastAsia" w:ascii="宋体" w:hAnsi="宋体" w:cs="宋体"/>
          <w:color w:val="000000"/>
          <w:sz w:val="24"/>
          <w:highlight w:val="none"/>
        </w:rPr>
        <w:t xml:space="preserve">日期：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3AC680A0">
      <w:pPr>
        <w:ind w:firstLine="420"/>
        <w:rPr>
          <w:color w:val="000000"/>
          <w:highlight w:val="none"/>
        </w:rPr>
      </w:pPr>
    </w:p>
    <w:p w14:paraId="62C78862">
      <w:pPr>
        <w:ind w:firstLine="643"/>
        <w:jc w:val="center"/>
        <w:rPr>
          <w:rFonts w:ascii="宋体" w:hAnsi="宋体"/>
          <w:b/>
          <w:color w:val="000000"/>
          <w:sz w:val="32"/>
          <w:highlight w:val="none"/>
        </w:rPr>
      </w:pPr>
    </w:p>
    <w:p w14:paraId="3D53F855">
      <w:pPr>
        <w:ind w:firstLine="643"/>
        <w:jc w:val="center"/>
        <w:rPr>
          <w:rFonts w:ascii="宋体" w:hAnsi="宋体"/>
          <w:b/>
          <w:color w:val="000000"/>
          <w:sz w:val="32"/>
          <w:highlight w:val="none"/>
        </w:rPr>
      </w:pPr>
    </w:p>
    <w:p w14:paraId="5C466FC8">
      <w:pPr>
        <w:wordWrap w:val="0"/>
        <w:ind w:firstLine="422"/>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注：联合体投标的，“投标人”一栏需填写所有联合体各方的单位全称，由联合体</w:t>
      </w:r>
      <w:r>
        <w:rPr>
          <w:rFonts w:hint="eastAsia" w:ascii="宋体" w:hAnsi="宋体" w:cs="宋体"/>
          <w:b/>
          <w:bCs/>
          <w:color w:val="000000"/>
          <w:szCs w:val="21"/>
          <w:highlight w:val="none"/>
          <w:lang w:eastAsia="zh-CN"/>
        </w:rPr>
        <w:t>牵头人</w:t>
      </w:r>
      <w:r>
        <w:rPr>
          <w:rFonts w:hint="eastAsia" w:ascii="宋体" w:cs="宋体"/>
          <w:b/>
          <w:bCs/>
          <w:color w:val="000000"/>
          <w:szCs w:val="21"/>
          <w:highlight w:val="none"/>
        </w:rPr>
        <w:t>签署、</w:t>
      </w:r>
      <w:r>
        <w:rPr>
          <w:rFonts w:hint="eastAsia" w:ascii="宋体" w:hAnsi="宋体" w:cs="宋体"/>
          <w:b/>
          <w:bCs/>
          <w:color w:val="000000"/>
          <w:szCs w:val="21"/>
          <w:highlight w:val="none"/>
        </w:rPr>
        <w:t>盖章即可。</w:t>
      </w:r>
    </w:p>
    <w:p w14:paraId="65745DE6">
      <w:pPr>
        <w:ind w:firstLine="643"/>
        <w:jc w:val="center"/>
        <w:rPr>
          <w:rFonts w:ascii="宋体" w:hAnsi="宋体"/>
          <w:b/>
          <w:color w:val="000000"/>
          <w:sz w:val="32"/>
          <w:highlight w:val="none"/>
        </w:rPr>
      </w:pPr>
    </w:p>
    <w:p w14:paraId="339098B5">
      <w:pPr>
        <w:ind w:firstLine="643"/>
        <w:jc w:val="center"/>
        <w:rPr>
          <w:rFonts w:ascii="宋体" w:hAnsi="宋体"/>
          <w:b/>
          <w:color w:val="000000"/>
          <w:sz w:val="32"/>
          <w:highlight w:val="none"/>
        </w:rPr>
      </w:pPr>
    </w:p>
    <w:p w14:paraId="7974DE88">
      <w:pPr>
        <w:ind w:firstLine="643"/>
        <w:jc w:val="center"/>
        <w:rPr>
          <w:rFonts w:ascii="宋体" w:hAnsi="宋体"/>
          <w:b/>
          <w:color w:val="000000"/>
          <w:sz w:val="32"/>
          <w:highlight w:val="none"/>
        </w:rPr>
      </w:pPr>
    </w:p>
    <w:p w14:paraId="6F271E23">
      <w:pPr>
        <w:ind w:firstLine="643"/>
        <w:jc w:val="center"/>
        <w:rPr>
          <w:rFonts w:ascii="宋体" w:hAnsi="宋体"/>
          <w:b/>
          <w:color w:val="000000"/>
          <w:sz w:val="32"/>
          <w:highlight w:val="none"/>
        </w:rPr>
      </w:pPr>
    </w:p>
    <w:p w14:paraId="5FC496DB">
      <w:pPr>
        <w:ind w:firstLine="643"/>
        <w:jc w:val="center"/>
        <w:rPr>
          <w:rFonts w:ascii="宋体" w:hAnsi="宋体"/>
          <w:b/>
          <w:color w:val="000000"/>
          <w:sz w:val="32"/>
          <w:highlight w:val="none"/>
        </w:rPr>
      </w:pPr>
    </w:p>
    <w:p w14:paraId="67F72FAE">
      <w:pPr>
        <w:ind w:firstLine="643"/>
        <w:jc w:val="center"/>
        <w:rPr>
          <w:rFonts w:ascii="宋体" w:hAnsi="宋体"/>
          <w:b/>
          <w:color w:val="000000"/>
          <w:sz w:val="32"/>
          <w:highlight w:val="none"/>
        </w:rPr>
      </w:pPr>
    </w:p>
    <w:p w14:paraId="224CBFBD">
      <w:pPr>
        <w:ind w:firstLine="643"/>
        <w:jc w:val="center"/>
        <w:rPr>
          <w:rFonts w:ascii="宋体" w:hAnsi="宋体"/>
          <w:b/>
          <w:color w:val="000000"/>
          <w:sz w:val="32"/>
          <w:highlight w:val="none"/>
        </w:rPr>
      </w:pPr>
    </w:p>
    <w:p w14:paraId="3CB6F963">
      <w:pPr>
        <w:ind w:firstLine="643"/>
        <w:jc w:val="center"/>
        <w:rPr>
          <w:rFonts w:ascii="宋体" w:hAnsi="宋体"/>
          <w:b/>
          <w:color w:val="000000"/>
          <w:sz w:val="32"/>
          <w:highlight w:val="none"/>
        </w:rPr>
      </w:pPr>
    </w:p>
    <w:p w14:paraId="6FCE1B31">
      <w:pPr>
        <w:ind w:firstLine="643"/>
        <w:jc w:val="center"/>
        <w:rPr>
          <w:rFonts w:ascii="宋体" w:hAnsi="宋体"/>
          <w:b/>
          <w:color w:val="000000"/>
          <w:sz w:val="32"/>
          <w:highlight w:val="none"/>
        </w:rPr>
      </w:pPr>
    </w:p>
    <w:p w14:paraId="4275CE5E">
      <w:pPr>
        <w:ind w:firstLine="643"/>
        <w:jc w:val="center"/>
        <w:rPr>
          <w:rFonts w:ascii="宋体" w:hAnsi="宋体"/>
          <w:b/>
          <w:color w:val="000000"/>
          <w:sz w:val="32"/>
          <w:highlight w:val="none"/>
        </w:rPr>
      </w:pPr>
    </w:p>
    <w:p w14:paraId="7749F658">
      <w:pPr>
        <w:ind w:firstLine="643"/>
        <w:jc w:val="center"/>
        <w:rPr>
          <w:rFonts w:ascii="宋体" w:hAnsi="宋体"/>
          <w:b/>
          <w:color w:val="000000"/>
          <w:sz w:val="32"/>
          <w:highlight w:val="none"/>
        </w:rPr>
      </w:pPr>
    </w:p>
    <w:p w14:paraId="3E8289E6">
      <w:pPr>
        <w:pStyle w:val="5"/>
        <w:ind w:firstLine="643"/>
        <w:rPr>
          <w:rFonts w:ascii="宋体" w:hAnsi="宋体"/>
          <w:b/>
          <w:color w:val="000000"/>
          <w:sz w:val="32"/>
          <w:highlight w:val="none"/>
        </w:rPr>
      </w:pPr>
    </w:p>
    <w:p w14:paraId="7B79B92C">
      <w:pPr>
        <w:ind w:firstLine="643"/>
        <w:rPr>
          <w:rFonts w:ascii="宋体" w:hAnsi="宋体"/>
          <w:b/>
          <w:color w:val="000000"/>
          <w:sz w:val="32"/>
          <w:highlight w:val="none"/>
        </w:rPr>
      </w:pPr>
    </w:p>
    <w:p w14:paraId="4E6D7235">
      <w:pPr>
        <w:ind w:firstLine="0"/>
        <w:jc w:val="left"/>
        <w:rPr>
          <w:rFonts w:ascii="宋体" w:hAnsi="宋体"/>
          <w:b/>
          <w:color w:val="000000"/>
          <w:sz w:val="32"/>
          <w:highlight w:val="none"/>
        </w:rPr>
      </w:pPr>
      <w:r>
        <w:rPr>
          <w:rFonts w:ascii="宋体" w:hAnsi="宋体"/>
          <w:b/>
          <w:color w:val="000000"/>
          <w:sz w:val="32"/>
          <w:highlight w:val="none"/>
        </w:rPr>
        <w:br w:type="page"/>
      </w:r>
    </w:p>
    <w:p w14:paraId="02C16A33">
      <w:pPr>
        <w:ind w:firstLine="0"/>
        <w:jc w:val="center"/>
        <w:rPr>
          <w:rFonts w:ascii="宋体" w:hAnsi="宋体"/>
          <w:b/>
          <w:color w:val="000000"/>
          <w:sz w:val="32"/>
          <w:highlight w:val="none"/>
        </w:rPr>
      </w:pPr>
      <w:r>
        <w:rPr>
          <w:rFonts w:ascii="宋体" w:hAnsi="宋体"/>
          <w:b/>
          <w:color w:val="000000"/>
          <w:sz w:val="32"/>
          <w:highlight w:val="none"/>
        </w:rPr>
        <w:t>投标人廉洁承诺书</w:t>
      </w:r>
      <w:bookmarkStart w:id="34" w:name="_Toc513825431"/>
    </w:p>
    <w:p w14:paraId="46F78E35">
      <w:pPr>
        <w:ind w:firstLine="640"/>
        <w:jc w:val="center"/>
        <w:rPr>
          <w:rFonts w:ascii="宋体" w:hAnsi="宋体"/>
          <w:color w:val="000000"/>
          <w:sz w:val="32"/>
          <w:highlight w:val="none"/>
        </w:rPr>
      </w:pPr>
    </w:p>
    <w:p w14:paraId="1811A60B">
      <w:pPr>
        <w:ind w:firstLine="480"/>
        <w:rPr>
          <w:rFonts w:ascii="宋体" w:hAnsi="宋体"/>
          <w:color w:val="000000"/>
          <w:sz w:val="24"/>
          <w:highlight w:val="none"/>
        </w:rPr>
      </w:pPr>
      <w:r>
        <w:rPr>
          <w:rFonts w:ascii="宋体" w:hAnsi="宋体"/>
          <w:color w:val="000000"/>
          <w:sz w:val="24"/>
          <w:highlight w:val="none"/>
        </w:rPr>
        <w:t>本招标项目招标人及招标监管机构：</w:t>
      </w:r>
      <w:bookmarkEnd w:id="34"/>
    </w:p>
    <w:p w14:paraId="7235CBBF">
      <w:pPr>
        <w:pStyle w:val="30"/>
        <w:ind w:firstLine="600" w:firstLineChars="250"/>
        <w:rPr>
          <w:color w:val="000000"/>
          <w:highlight w:val="none"/>
        </w:rPr>
      </w:pPr>
      <w:bookmarkStart w:id="35" w:name="_Toc513825432"/>
      <w:r>
        <w:rPr>
          <w:color w:val="000000"/>
          <w:highlight w:val="none"/>
        </w:rPr>
        <w:t>本公司参加了</w:t>
      </w:r>
      <w:r>
        <w:rPr>
          <w:color w:val="000000"/>
          <w:highlight w:val="none"/>
          <w:u w:val="single"/>
        </w:rPr>
        <w:t xml:space="preserve">   （项目名称）    </w:t>
      </w:r>
      <w:r>
        <w:rPr>
          <w:color w:val="000000"/>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bookmarkEnd w:id="35"/>
    </w:p>
    <w:p w14:paraId="2805B954">
      <w:pPr>
        <w:pStyle w:val="30"/>
        <w:ind w:firstLine="600" w:firstLineChars="250"/>
        <w:rPr>
          <w:color w:val="000000"/>
          <w:highlight w:val="none"/>
        </w:rPr>
      </w:pPr>
      <w:bookmarkStart w:id="36" w:name="_Toc513825433"/>
      <w:r>
        <w:rPr>
          <w:color w:val="000000"/>
          <w:highlight w:val="none"/>
        </w:rPr>
        <w:t>一、自觉遵守国家有关法律法规及廉洁规定。</w:t>
      </w:r>
      <w:bookmarkEnd w:id="36"/>
    </w:p>
    <w:p w14:paraId="1E7DF47E">
      <w:pPr>
        <w:pStyle w:val="30"/>
        <w:ind w:firstLine="600" w:firstLineChars="250"/>
        <w:rPr>
          <w:color w:val="000000"/>
          <w:highlight w:val="none"/>
        </w:rPr>
      </w:pPr>
      <w:bookmarkStart w:id="37" w:name="_Toc513825434"/>
      <w:r>
        <w:rPr>
          <w:color w:val="000000"/>
          <w:highlight w:val="none"/>
        </w:rPr>
        <w:t>二、不与招标单位工作人员串通投标，损害国家利益、企业利益以及他人的合法利益；</w:t>
      </w:r>
      <w:bookmarkEnd w:id="37"/>
    </w:p>
    <w:p w14:paraId="725DC8AC">
      <w:pPr>
        <w:pStyle w:val="30"/>
        <w:ind w:firstLine="600" w:firstLineChars="250"/>
        <w:rPr>
          <w:color w:val="000000"/>
          <w:highlight w:val="none"/>
        </w:rPr>
      </w:pPr>
      <w:bookmarkStart w:id="38" w:name="_Toc513825435"/>
      <w:r>
        <w:rPr>
          <w:color w:val="000000"/>
          <w:highlight w:val="none"/>
        </w:rPr>
        <w:t>三、不与其他单位围标、串标，不出让投标资格，不向招标人或评标委员会成员行贿。</w:t>
      </w:r>
      <w:bookmarkEnd w:id="38"/>
    </w:p>
    <w:p w14:paraId="6C9154BA">
      <w:pPr>
        <w:pStyle w:val="30"/>
        <w:ind w:firstLine="600" w:firstLineChars="250"/>
        <w:rPr>
          <w:color w:val="000000"/>
          <w:highlight w:val="none"/>
        </w:rPr>
      </w:pPr>
      <w:bookmarkStart w:id="39" w:name="_Toc513825436"/>
      <w:r>
        <w:rPr>
          <w:color w:val="000000"/>
          <w:highlight w:val="none"/>
        </w:rPr>
        <w:t>四、不以任何名义向参与招标、评标工作的有关人员提供高消费宴请及娱乐活动和赠送回扣、红包、礼金、购物卡、有价证券、贵重物品和好处费、感谢费等；</w:t>
      </w:r>
      <w:bookmarkEnd w:id="39"/>
      <w:r>
        <w:rPr>
          <w:color w:val="000000"/>
          <w:highlight w:val="none"/>
        </w:rPr>
        <w:t xml:space="preserve"> </w:t>
      </w:r>
    </w:p>
    <w:p w14:paraId="60C90B2E">
      <w:pPr>
        <w:pStyle w:val="30"/>
        <w:ind w:firstLine="600" w:firstLineChars="250"/>
        <w:rPr>
          <w:color w:val="000000"/>
          <w:highlight w:val="none"/>
        </w:rPr>
      </w:pPr>
      <w:bookmarkStart w:id="40" w:name="_Toc513825437"/>
      <w:r>
        <w:rPr>
          <w:color w:val="000000"/>
          <w:highlight w:val="none"/>
        </w:rPr>
        <w:t>五、不以任何名义为参与招标、评标工作的有关人员装修住房、婚丧嫁取、配偶子女的工作安排以及境内外旅游等提供方便；</w:t>
      </w:r>
      <w:bookmarkEnd w:id="40"/>
    </w:p>
    <w:p w14:paraId="3CC8931A">
      <w:pPr>
        <w:pStyle w:val="30"/>
        <w:ind w:firstLine="600" w:firstLineChars="250"/>
        <w:rPr>
          <w:color w:val="000000"/>
          <w:highlight w:val="none"/>
        </w:rPr>
      </w:pPr>
      <w:bookmarkStart w:id="41" w:name="_Toc513825438"/>
      <w:r>
        <w:rPr>
          <w:color w:val="000000"/>
          <w:highlight w:val="none"/>
        </w:rPr>
        <w:t>六、不以谋取非正当利益为目的，擅自与参与招标、评标工作的有关人员就业务问题进行私下商谈或者达成利益默契；</w:t>
      </w:r>
      <w:bookmarkEnd w:id="41"/>
    </w:p>
    <w:p w14:paraId="605CD0EF">
      <w:pPr>
        <w:pStyle w:val="30"/>
        <w:ind w:firstLine="600" w:firstLineChars="250"/>
        <w:rPr>
          <w:color w:val="000000"/>
          <w:highlight w:val="none"/>
        </w:rPr>
      </w:pPr>
      <w:bookmarkStart w:id="42" w:name="_Toc513825439"/>
      <w:r>
        <w:rPr>
          <w:color w:val="000000"/>
          <w:highlight w:val="none"/>
        </w:rPr>
        <w:t>本公司违反上述承诺，或本承诺陈述与事实不符，经查实，本公司愿意接受公开通报，承担由此带来的法律后果，并自愿停止参加广州市行政辖区内的招标投标活动三个月。</w:t>
      </w:r>
      <w:bookmarkEnd w:id="42"/>
    </w:p>
    <w:p w14:paraId="25618231">
      <w:pPr>
        <w:pStyle w:val="30"/>
        <w:ind w:firstLine="600" w:firstLineChars="250"/>
        <w:rPr>
          <w:color w:val="000000"/>
          <w:highlight w:val="none"/>
        </w:rPr>
      </w:pPr>
      <w:bookmarkStart w:id="43" w:name="_Toc513825440"/>
      <w:r>
        <w:rPr>
          <w:color w:val="000000"/>
          <w:highlight w:val="none"/>
        </w:rPr>
        <w:t>特此承诺</w:t>
      </w:r>
      <w:bookmarkEnd w:id="43"/>
      <w:r>
        <w:rPr>
          <w:color w:val="000000"/>
          <w:highlight w:val="none"/>
        </w:rPr>
        <w:t xml:space="preserve">                                          </w:t>
      </w:r>
    </w:p>
    <w:p w14:paraId="3BD3801E">
      <w:pPr>
        <w:pStyle w:val="30"/>
        <w:ind w:firstLine="480"/>
        <w:jc w:val="left"/>
        <w:rPr>
          <w:color w:val="000000"/>
          <w:highlight w:val="none"/>
        </w:rPr>
      </w:pPr>
      <w:bookmarkStart w:id="44" w:name="_Toc513825441"/>
      <w:r>
        <w:rPr>
          <w:rFonts w:hint="eastAsia"/>
          <w:color w:val="000000"/>
          <w:highlight w:val="none"/>
        </w:rPr>
        <w:t xml:space="preserve">                                           </w:t>
      </w:r>
      <w:r>
        <w:rPr>
          <w:color w:val="000000"/>
          <w:highlight w:val="none"/>
        </w:rPr>
        <w:t>承诺企业：</w:t>
      </w:r>
      <w:bookmarkEnd w:id="44"/>
      <w:r>
        <w:rPr>
          <w:rFonts w:hint="eastAsia"/>
          <w:color w:val="000000"/>
          <w:highlight w:val="none"/>
        </w:rPr>
        <w:t xml:space="preserve">   </w:t>
      </w:r>
      <w:r>
        <w:rPr>
          <w:color w:val="000000"/>
          <w:highlight w:val="none"/>
        </w:rPr>
        <w:t>(企业公章)</w:t>
      </w:r>
    </w:p>
    <w:p w14:paraId="052C53B7">
      <w:pPr>
        <w:pStyle w:val="30"/>
        <w:ind w:firstLine="480"/>
        <w:jc w:val="left"/>
        <w:rPr>
          <w:color w:val="000000"/>
          <w:highlight w:val="none"/>
        </w:rPr>
      </w:pPr>
      <w:bookmarkStart w:id="45" w:name="_Toc513825443"/>
      <w:r>
        <w:rPr>
          <w:rFonts w:hint="eastAsia"/>
          <w:color w:val="000000"/>
          <w:highlight w:val="none"/>
        </w:rPr>
        <w:t xml:space="preserve">                                     </w:t>
      </w:r>
      <w:r>
        <w:rPr>
          <w:color w:val="000000"/>
          <w:highlight w:val="none"/>
        </w:rPr>
        <w:t>法定代表人</w:t>
      </w:r>
      <w:r>
        <w:rPr>
          <w:rFonts w:hint="eastAsia"/>
          <w:color w:val="000000"/>
          <w:highlight w:val="none"/>
          <w:lang w:eastAsia="zh-CN"/>
        </w:rPr>
        <w:t>：</w:t>
      </w:r>
      <w:r>
        <w:rPr>
          <w:rFonts w:hint="eastAsia"/>
          <w:color w:val="000000"/>
          <w:highlight w:val="none"/>
          <w:lang w:val="en-US" w:eastAsia="zh-CN"/>
        </w:rPr>
        <w:t xml:space="preserve">     </w:t>
      </w:r>
      <w:r>
        <w:rPr>
          <w:rFonts w:hint="eastAsia"/>
          <w:color w:val="000000"/>
          <w:highlight w:val="none"/>
        </w:rPr>
        <w:t>（签字或盖章）</w:t>
      </w:r>
      <w:bookmarkEnd w:id="45"/>
      <w:r>
        <w:rPr>
          <w:color w:val="000000"/>
          <w:highlight w:val="none"/>
        </w:rPr>
        <w:t xml:space="preserve"> </w:t>
      </w:r>
      <w:r>
        <w:rPr>
          <w:rFonts w:hint="eastAsia"/>
          <w:color w:val="000000"/>
          <w:highlight w:val="none"/>
          <w:lang w:val="en-US" w:eastAsia="zh-CN"/>
        </w:rPr>
        <w:t xml:space="preserve"> </w:t>
      </w:r>
      <w:r>
        <w:rPr>
          <w:color w:val="000000"/>
          <w:highlight w:val="none"/>
        </w:rPr>
        <w:t xml:space="preserve">   </w:t>
      </w:r>
    </w:p>
    <w:p w14:paraId="68A30225">
      <w:pPr>
        <w:pStyle w:val="30"/>
        <w:ind w:firstLine="480"/>
        <w:jc w:val="left"/>
        <w:rPr>
          <w:color w:val="000000"/>
          <w:highlight w:val="none"/>
        </w:rPr>
      </w:pPr>
      <w:r>
        <w:rPr>
          <w:rFonts w:hint="eastAsia"/>
          <w:color w:val="000000"/>
          <w:highlight w:val="none"/>
        </w:rPr>
        <w:t xml:space="preserve">                                              </w:t>
      </w:r>
      <w:bookmarkStart w:id="46" w:name="_Toc513825442"/>
      <w:r>
        <w:rPr>
          <w:rFonts w:hint="eastAsia"/>
          <w:color w:val="000000"/>
          <w:highlight w:val="none"/>
        </w:rPr>
        <w:t xml:space="preserve">日期：  </w:t>
      </w:r>
      <w:r>
        <w:rPr>
          <w:color w:val="000000"/>
          <w:highlight w:val="none"/>
        </w:rPr>
        <w:t>年   月   日</w:t>
      </w:r>
      <w:bookmarkEnd w:id="46"/>
    </w:p>
    <w:p w14:paraId="0EBDFA92">
      <w:pPr>
        <w:wordWrap w:val="0"/>
        <w:ind w:firstLine="422"/>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注：联合体投标的，“承诺企业”一栏需填写所有联合体各方的单位全称，由联合体</w:t>
      </w:r>
      <w:r>
        <w:rPr>
          <w:rFonts w:hint="eastAsia" w:ascii="宋体" w:hAnsi="宋体" w:cs="宋体"/>
          <w:b/>
          <w:bCs/>
          <w:color w:val="000000"/>
          <w:szCs w:val="21"/>
          <w:highlight w:val="none"/>
          <w:lang w:eastAsia="zh-CN"/>
        </w:rPr>
        <w:t>牵头人</w:t>
      </w:r>
      <w:r>
        <w:rPr>
          <w:rFonts w:hint="eastAsia" w:ascii="宋体" w:cs="宋体"/>
          <w:b/>
          <w:bCs/>
          <w:color w:val="000000"/>
          <w:szCs w:val="21"/>
          <w:highlight w:val="none"/>
        </w:rPr>
        <w:t>签署、</w:t>
      </w:r>
      <w:r>
        <w:rPr>
          <w:rFonts w:hint="eastAsia" w:ascii="宋体" w:hAnsi="宋体" w:cs="宋体"/>
          <w:b/>
          <w:bCs/>
          <w:color w:val="000000"/>
          <w:szCs w:val="21"/>
          <w:highlight w:val="none"/>
        </w:rPr>
        <w:t>盖章即可。</w:t>
      </w:r>
    </w:p>
    <w:p w14:paraId="36566100">
      <w:pPr>
        <w:spacing w:line="440" w:lineRule="exact"/>
        <w:ind w:firstLine="3360" w:firstLineChars="1400"/>
        <w:rPr>
          <w:rFonts w:ascii="仿宋_GB2312" w:hAnsi="宋体" w:eastAsia="仿宋_GB2312" w:cs="Times New Roman"/>
          <w:kern w:val="0"/>
          <w:sz w:val="24"/>
          <w:szCs w:val="24"/>
          <w:highlight w:val="none"/>
        </w:rPr>
      </w:pPr>
    </w:p>
    <w:p w14:paraId="174F5376">
      <w:pPr>
        <w:pStyle w:val="23"/>
        <w:adjustRightInd w:val="0"/>
        <w:snapToGrid w:val="0"/>
        <w:spacing w:line="440" w:lineRule="exact"/>
        <w:ind w:firstLine="0" w:firstLineChars="0"/>
        <w:jc w:val="left"/>
        <w:rPr>
          <w:rFonts w:ascii="宋体" w:hAnsi="宋体" w:cs="宋体"/>
          <w:color w:val="000000"/>
          <w:sz w:val="24"/>
          <w:szCs w:val="24"/>
          <w:highlight w:val="none"/>
        </w:rPr>
      </w:pPr>
      <w:r>
        <w:rPr>
          <w:rFonts w:cs="宋体"/>
          <w:sz w:val="28"/>
          <w:szCs w:val="28"/>
          <w:highlight w:val="none"/>
        </w:rPr>
        <w:br w:type="page"/>
      </w:r>
      <w:r>
        <w:rPr>
          <w:rFonts w:hint="default" w:ascii="宋体" w:hAnsi="宋体" w:cs="Calibri"/>
          <w:b/>
          <w:bCs/>
          <w:color w:val="000000"/>
          <w:kern w:val="0"/>
          <w:sz w:val="24"/>
          <w:szCs w:val="24"/>
          <w:highlight w:val="none"/>
        </w:rPr>
        <w:t>附件二：联合体协议书（参考格式）</w:t>
      </w:r>
    </w:p>
    <w:p w14:paraId="0CAF7159">
      <w:pPr>
        <w:widowControl/>
        <w:snapToGrid w:val="0"/>
        <w:spacing w:before="260" w:after="260" w:line="360" w:lineRule="auto"/>
        <w:ind w:right="384"/>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联合体协议书</w:t>
      </w:r>
    </w:p>
    <w:p w14:paraId="6467C49C">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u w:val="single"/>
        </w:rPr>
        <w:t>（所有成员单位名称）</w:t>
      </w:r>
      <w:r>
        <w:rPr>
          <w:rFonts w:hint="eastAsia" w:ascii="宋体" w:hAnsi="宋体"/>
          <w:color w:val="000000"/>
          <w:sz w:val="24"/>
          <w:szCs w:val="24"/>
          <w:highlight w:val="none"/>
        </w:rPr>
        <w:t>自愿组成</w:t>
      </w:r>
      <w:r>
        <w:rPr>
          <w:rFonts w:hint="eastAsia" w:ascii="宋体" w:hAnsi="宋体"/>
          <w:color w:val="000000"/>
          <w:sz w:val="24"/>
          <w:szCs w:val="24"/>
          <w:highlight w:val="none"/>
          <w:u w:val="single"/>
        </w:rPr>
        <w:t>（联合体名称）</w:t>
      </w:r>
      <w:r>
        <w:rPr>
          <w:rFonts w:hint="eastAsia" w:ascii="宋体" w:hAnsi="宋体"/>
          <w:color w:val="000000"/>
          <w:sz w:val="24"/>
          <w:szCs w:val="24"/>
          <w:highlight w:val="none"/>
        </w:rPr>
        <w:t>联合体，共同参加</w:t>
      </w:r>
      <w:r>
        <w:rPr>
          <w:rFonts w:hint="eastAsia" w:ascii="宋体" w:hAnsi="宋体"/>
          <w:color w:val="000000"/>
          <w:sz w:val="24"/>
          <w:szCs w:val="24"/>
          <w:highlight w:val="none"/>
          <w:u w:val="single"/>
        </w:rPr>
        <w:t>（项目名称）</w:t>
      </w:r>
      <w:r>
        <w:rPr>
          <w:rFonts w:hint="eastAsia" w:ascii="宋体" w:hAnsi="宋体"/>
          <w:color w:val="000000"/>
          <w:sz w:val="24"/>
          <w:szCs w:val="24"/>
          <w:highlight w:val="none"/>
        </w:rPr>
        <w:t>招标项目投标。现就联合体投标事宜订立如下协议。</w:t>
      </w:r>
    </w:p>
    <w:p w14:paraId="4DBEF2C5">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1. </w:t>
      </w:r>
      <w:r>
        <w:rPr>
          <w:rFonts w:hint="eastAsia" w:ascii="宋体" w:hAnsi="宋体"/>
          <w:color w:val="000000"/>
          <w:sz w:val="24"/>
          <w:szCs w:val="24"/>
          <w:highlight w:val="none"/>
          <w:u w:val="single"/>
        </w:rPr>
        <w:t>（某成员单位名称）</w:t>
      </w:r>
      <w:r>
        <w:rPr>
          <w:rFonts w:hint="eastAsia" w:ascii="宋体" w:hAnsi="宋体"/>
          <w:color w:val="000000"/>
          <w:sz w:val="24"/>
          <w:szCs w:val="24"/>
          <w:highlight w:val="none"/>
        </w:rPr>
        <w:t>为</w:t>
      </w:r>
      <w:r>
        <w:rPr>
          <w:rFonts w:hint="eastAsia" w:ascii="宋体" w:hAnsi="宋体"/>
          <w:color w:val="000000"/>
          <w:sz w:val="24"/>
          <w:szCs w:val="24"/>
          <w:highlight w:val="none"/>
          <w:u w:val="single"/>
        </w:rPr>
        <w:t>（联合体名称）</w:t>
      </w:r>
      <w:r>
        <w:rPr>
          <w:rFonts w:hint="eastAsia" w:ascii="宋体" w:hAnsi="宋体"/>
          <w:color w:val="000000"/>
          <w:sz w:val="24"/>
          <w:szCs w:val="24"/>
          <w:highlight w:val="none"/>
          <w:lang w:eastAsia="zh-CN"/>
        </w:rPr>
        <w:t>牵头人</w:t>
      </w:r>
      <w:r>
        <w:rPr>
          <w:rFonts w:hint="eastAsia" w:ascii="宋体" w:hAnsi="宋体"/>
          <w:color w:val="000000"/>
          <w:sz w:val="24"/>
          <w:szCs w:val="24"/>
          <w:highlight w:val="none"/>
        </w:rPr>
        <w:t>。</w:t>
      </w:r>
    </w:p>
    <w:p w14:paraId="2560381C">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 联合体各成员授权</w:t>
      </w:r>
      <w:r>
        <w:rPr>
          <w:rFonts w:hint="eastAsia" w:ascii="宋体" w:hAnsi="宋体" w:cs="宋体"/>
          <w:color w:val="000000"/>
          <w:sz w:val="24"/>
          <w:szCs w:val="24"/>
          <w:highlight w:val="none"/>
          <w:lang w:eastAsia="zh-CN"/>
        </w:rPr>
        <w:t>牵头人</w:t>
      </w:r>
      <w:r>
        <w:rPr>
          <w:rFonts w:hint="eastAsia" w:ascii="宋体" w:hAnsi="宋体"/>
          <w:color w:val="000000"/>
          <w:sz w:val="24"/>
          <w:szCs w:val="24"/>
          <w:highlight w:val="none"/>
        </w:rPr>
        <w:t>代表联合体参加投标活动，签署文件，提交和接收相关的资料、信息及指示，进行合同谈判活动，负责合同实施阶段的组织和协调工作，以及处理与本招标项目有关的一切事宜。</w:t>
      </w:r>
    </w:p>
    <w:p w14:paraId="4C49FD00">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 联合体</w:t>
      </w:r>
      <w:r>
        <w:rPr>
          <w:rFonts w:hint="eastAsia" w:ascii="宋体" w:hAnsi="宋体" w:cs="宋体"/>
          <w:color w:val="000000"/>
          <w:sz w:val="24"/>
          <w:szCs w:val="24"/>
          <w:highlight w:val="none"/>
          <w:lang w:eastAsia="zh-CN"/>
        </w:rPr>
        <w:t>牵头人</w:t>
      </w:r>
      <w:r>
        <w:rPr>
          <w:rFonts w:hint="eastAsia" w:ascii="宋体" w:hAnsi="宋体"/>
          <w:color w:val="000000"/>
          <w:sz w:val="24"/>
          <w:szCs w:val="24"/>
          <w:highlight w:val="none"/>
        </w:rPr>
        <w:t>在本项目中签署的一切文件和处理的一切事宜，联合体各成员均予以承认。联合体各成员将严格按照招标文件、投标文件和合同的要求全面履行义务，并向招标人承担连带责任。</w:t>
      </w:r>
    </w:p>
    <w:p w14:paraId="5FBE6172">
      <w:pPr>
        <w:snapToGrid w:val="0"/>
        <w:spacing w:line="360" w:lineRule="auto"/>
        <w:ind w:firstLine="480" w:firstLineChars="200"/>
        <w:rPr>
          <w:rFonts w:ascii="宋体" w:hAnsi="宋体"/>
          <w:color w:val="000000"/>
          <w:sz w:val="24"/>
          <w:szCs w:val="24"/>
          <w:highlight w:val="none"/>
          <w:u w:val="single"/>
        </w:rPr>
      </w:pPr>
      <w:r>
        <w:rPr>
          <w:rFonts w:hint="eastAsia" w:ascii="宋体" w:hAnsi="宋体"/>
          <w:color w:val="000000"/>
          <w:sz w:val="24"/>
          <w:szCs w:val="24"/>
          <w:highlight w:val="none"/>
        </w:rPr>
        <w:t>4. 联合体各成员单位内部的职责分工如下：</w:t>
      </w:r>
    </w:p>
    <w:p w14:paraId="42DA0139">
      <w:pPr>
        <w:topLinePunct/>
        <w:spacing w:line="336"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①             ：</w:t>
      </w:r>
      <w:r>
        <w:rPr>
          <w:rFonts w:hint="eastAsia" w:ascii="宋体" w:hAnsi="宋体" w:cs="宋体"/>
          <w:color w:val="000000"/>
          <w:sz w:val="24"/>
          <w:szCs w:val="24"/>
          <w:highlight w:val="none"/>
        </w:rPr>
        <w:t>为整个项目的</w:t>
      </w:r>
      <w:r>
        <w:rPr>
          <w:rFonts w:hint="eastAsia" w:ascii="宋体" w:hAnsi="宋体" w:cs="宋体"/>
          <w:color w:val="000000"/>
          <w:sz w:val="24"/>
          <w:szCs w:val="24"/>
          <w:highlight w:val="none"/>
          <w:lang w:eastAsia="zh-CN"/>
        </w:rPr>
        <w:t>牵头人</w:t>
      </w:r>
      <w:r>
        <w:rPr>
          <w:rFonts w:hint="eastAsia" w:ascii="宋体" w:hAnsi="宋体" w:cs="宋体"/>
          <w:color w:val="000000"/>
          <w:sz w:val="24"/>
          <w:szCs w:val="24"/>
          <w:highlight w:val="none"/>
        </w:rPr>
        <w:t>，具体负责</w:t>
      </w:r>
      <w:r>
        <w:rPr>
          <w:rFonts w:hint="eastAsia" w:ascii="宋体" w:hAnsi="宋体" w:cs="宋体"/>
          <w:color w:val="000000"/>
          <w:sz w:val="24"/>
          <w:szCs w:val="24"/>
          <w:highlight w:val="none"/>
          <w:u w:val="single"/>
        </w:rPr>
        <w:t xml:space="preserve">   （项目名称）  </w:t>
      </w:r>
      <w:r>
        <w:rPr>
          <w:rFonts w:hint="eastAsia" w:ascii="宋体" w:hAnsi="宋体" w:cs="宋体"/>
          <w:color w:val="000000"/>
          <w:sz w:val="24"/>
          <w:szCs w:val="24"/>
          <w:highlight w:val="none"/>
        </w:rPr>
        <w:t>的</w:t>
      </w:r>
      <w:r>
        <w:rPr>
          <w:rFonts w:hint="eastAsia" w:ascii="宋体" w:hAnsi="宋体" w:cs="宋体"/>
          <w:b/>
          <w:color w:val="000000"/>
          <w:sz w:val="24"/>
          <w:szCs w:val="24"/>
          <w:highlight w:val="none"/>
          <w:u w:val="single"/>
        </w:rPr>
        <w:t xml:space="preserve"> </w:t>
      </w:r>
      <w:r>
        <w:rPr>
          <w:rFonts w:ascii="宋体" w:hAnsi="宋体" w:cs="宋体"/>
          <w:b/>
          <w:color w:val="000000"/>
          <w:sz w:val="24"/>
          <w:szCs w:val="24"/>
          <w:highlight w:val="none"/>
          <w:u w:val="single"/>
        </w:rPr>
        <w:t xml:space="preserve">   </w:t>
      </w:r>
      <w:r>
        <w:rPr>
          <w:rFonts w:hint="eastAsia" w:ascii="宋体" w:hAnsi="宋体" w:cs="宋体"/>
          <w:b/>
          <w:color w:val="000000"/>
          <w:sz w:val="24"/>
          <w:szCs w:val="24"/>
          <w:highlight w:val="none"/>
          <w:u w:val="single"/>
        </w:rPr>
        <w:t xml:space="preserve"> </w:t>
      </w:r>
      <w:r>
        <w:rPr>
          <w:rFonts w:hint="eastAsia" w:ascii="宋体" w:hAnsi="宋体" w:cs="宋体"/>
          <w:color w:val="000000"/>
          <w:sz w:val="24"/>
          <w:szCs w:val="24"/>
          <w:highlight w:val="none"/>
        </w:rPr>
        <w:t>，还负责管理的职责。若联合体成员方违约时，</w:t>
      </w:r>
      <w:r>
        <w:rPr>
          <w:rFonts w:hint="eastAsia" w:ascii="宋体" w:hAnsi="宋体" w:cs="宋体"/>
          <w:color w:val="000000"/>
          <w:sz w:val="24"/>
          <w:szCs w:val="24"/>
          <w:highlight w:val="none"/>
          <w:lang w:eastAsia="zh-CN"/>
        </w:rPr>
        <w:t>牵头人</w:t>
      </w:r>
      <w:r>
        <w:rPr>
          <w:rFonts w:hint="eastAsia" w:ascii="宋体" w:hAnsi="宋体" w:cs="宋体"/>
          <w:color w:val="000000"/>
          <w:sz w:val="24"/>
          <w:szCs w:val="24"/>
          <w:highlight w:val="none"/>
        </w:rPr>
        <w:t>应承担连带责任，具体按合同要求。</w:t>
      </w:r>
    </w:p>
    <w:p w14:paraId="27DA85A3">
      <w:pPr>
        <w:topLinePunct/>
        <w:spacing w:line="336"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②             ：</w:t>
      </w:r>
      <w:r>
        <w:rPr>
          <w:rFonts w:hint="eastAsia" w:ascii="宋体" w:hAnsi="宋体" w:cs="宋体"/>
          <w:color w:val="000000"/>
          <w:sz w:val="24"/>
          <w:szCs w:val="24"/>
          <w:highlight w:val="none"/>
        </w:rPr>
        <w:t>为整个项目的成员方，具体负责</w:t>
      </w:r>
      <w:r>
        <w:rPr>
          <w:rFonts w:hint="eastAsia" w:ascii="宋体" w:hAnsi="宋体" w:cs="宋体"/>
          <w:color w:val="000000"/>
          <w:sz w:val="24"/>
          <w:szCs w:val="24"/>
          <w:highlight w:val="none"/>
          <w:u w:val="single"/>
        </w:rPr>
        <w:t xml:space="preserve">   （项目名称）   </w:t>
      </w:r>
      <w:r>
        <w:rPr>
          <w:rFonts w:hint="eastAsia" w:ascii="宋体" w:hAnsi="宋体" w:cs="宋体"/>
          <w:color w:val="000000"/>
          <w:sz w:val="24"/>
          <w:szCs w:val="24"/>
          <w:highlight w:val="none"/>
        </w:rPr>
        <w:t>的</w:t>
      </w:r>
      <w:r>
        <w:rPr>
          <w:rFonts w:hint="eastAsia" w:ascii="宋体" w:hAnsi="宋体" w:cs="宋体"/>
          <w:b/>
          <w:color w:val="000000"/>
          <w:sz w:val="24"/>
          <w:szCs w:val="24"/>
          <w:highlight w:val="none"/>
          <w:u w:val="single"/>
        </w:rPr>
        <w:t xml:space="preserve"> </w:t>
      </w:r>
      <w:r>
        <w:rPr>
          <w:rFonts w:ascii="宋体" w:hAnsi="宋体" w:cs="宋体"/>
          <w:b/>
          <w:color w:val="000000"/>
          <w:sz w:val="24"/>
          <w:szCs w:val="24"/>
          <w:highlight w:val="none"/>
          <w:u w:val="single"/>
        </w:rPr>
        <w:t xml:space="preserve">  </w:t>
      </w:r>
      <w:r>
        <w:rPr>
          <w:rFonts w:hint="eastAsia" w:ascii="宋体" w:hAnsi="宋体" w:cs="宋体"/>
          <w:b/>
          <w:color w:val="000000"/>
          <w:sz w:val="24"/>
          <w:szCs w:val="24"/>
          <w:highlight w:val="none"/>
          <w:u w:val="single"/>
        </w:rPr>
        <w:t xml:space="preserve">  </w:t>
      </w:r>
      <w:r>
        <w:rPr>
          <w:rFonts w:hint="eastAsia" w:ascii="宋体" w:hAnsi="宋体" w:cs="宋体"/>
          <w:color w:val="000000"/>
          <w:sz w:val="24"/>
          <w:szCs w:val="24"/>
          <w:highlight w:val="none"/>
        </w:rPr>
        <w:t>，具体按合同要求。</w:t>
      </w:r>
    </w:p>
    <w:p w14:paraId="3CAA5462">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5. 本协议书自所有成员单位法定代表人签字或盖单位章之日起生效，合同履行完毕后自动失效。</w:t>
      </w:r>
    </w:p>
    <w:p w14:paraId="3FC8794B">
      <w:pPr>
        <w:snapToGrid w:val="0"/>
        <w:spacing w:line="360" w:lineRule="auto"/>
        <w:ind w:firstLine="480" w:firstLineChars="200"/>
        <w:rPr>
          <w:rFonts w:ascii="宋体" w:hAnsi="宋体"/>
          <w:color w:val="000000"/>
          <w:sz w:val="24"/>
          <w:szCs w:val="24"/>
          <w:highlight w:val="none"/>
        </w:rPr>
      </w:pPr>
    </w:p>
    <w:p w14:paraId="4D6659AE">
      <w:pPr>
        <w:snapToGrid w:val="0"/>
        <w:spacing w:line="360" w:lineRule="auto"/>
        <w:ind w:firstLine="3158" w:firstLineChars="1316"/>
        <w:rPr>
          <w:rFonts w:ascii="宋体" w:hAnsi="宋体"/>
          <w:color w:val="000000"/>
          <w:sz w:val="24"/>
          <w:szCs w:val="24"/>
          <w:highlight w:val="none"/>
        </w:rPr>
      </w:pPr>
      <w:r>
        <w:rPr>
          <w:rFonts w:hint="eastAsia" w:ascii="宋体" w:hAnsi="宋体"/>
          <w:color w:val="000000"/>
          <w:sz w:val="24"/>
          <w:szCs w:val="24"/>
          <w:highlight w:val="none"/>
        </w:rPr>
        <w:t>联合体</w:t>
      </w:r>
      <w:r>
        <w:rPr>
          <w:rFonts w:hint="eastAsia" w:ascii="宋体" w:hAnsi="宋体" w:cs="宋体"/>
          <w:color w:val="000000"/>
          <w:sz w:val="24"/>
          <w:szCs w:val="24"/>
          <w:highlight w:val="none"/>
          <w:lang w:eastAsia="zh-CN"/>
        </w:rPr>
        <w:t>牵头人</w:t>
      </w:r>
      <w:r>
        <w:rPr>
          <w:rFonts w:hint="eastAsia" w:ascii="宋体" w:hAnsi="宋体"/>
          <w:color w:val="000000"/>
          <w:sz w:val="24"/>
          <w:szCs w:val="24"/>
          <w:highlight w:val="none"/>
        </w:rPr>
        <w:t>名称：</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（盖单位章）</w:t>
      </w:r>
    </w:p>
    <w:p w14:paraId="38EC1075">
      <w:pPr>
        <w:snapToGrid w:val="0"/>
        <w:spacing w:line="360" w:lineRule="auto"/>
        <w:ind w:firstLine="3158" w:firstLineChars="1316"/>
        <w:rPr>
          <w:rFonts w:ascii="宋体" w:hAns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（签字或盖章）</w:t>
      </w:r>
    </w:p>
    <w:p w14:paraId="484C3675">
      <w:pPr>
        <w:snapToGrid w:val="0"/>
        <w:spacing w:line="360" w:lineRule="auto"/>
        <w:ind w:firstLine="3158" w:firstLineChars="1316"/>
        <w:rPr>
          <w:rFonts w:ascii="宋体" w:hAnsi="宋体"/>
          <w:color w:val="000000"/>
          <w:sz w:val="24"/>
          <w:szCs w:val="24"/>
          <w:highlight w:val="none"/>
        </w:rPr>
      </w:pPr>
    </w:p>
    <w:p w14:paraId="5337D6DE">
      <w:pPr>
        <w:snapToGrid w:val="0"/>
        <w:spacing w:line="360" w:lineRule="auto"/>
        <w:ind w:firstLine="3158" w:firstLineChars="1316"/>
        <w:rPr>
          <w:rFonts w:ascii="宋体" w:hAnsi="宋体"/>
          <w:color w:val="000000"/>
          <w:sz w:val="24"/>
          <w:szCs w:val="24"/>
          <w:highlight w:val="none"/>
        </w:rPr>
      </w:pPr>
      <w:r>
        <w:rPr>
          <w:rFonts w:hint="eastAsia" w:ascii="宋体" w:hAnsi="宋体"/>
          <w:color w:val="000000"/>
          <w:sz w:val="24"/>
          <w:szCs w:val="24"/>
          <w:highlight w:val="none"/>
        </w:rPr>
        <w:t>联合体成员名称：</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（盖单位章）</w:t>
      </w:r>
    </w:p>
    <w:p w14:paraId="4C8F3B7A">
      <w:pPr>
        <w:snapToGrid w:val="0"/>
        <w:spacing w:line="360" w:lineRule="auto"/>
        <w:ind w:firstLine="3158" w:firstLineChars="1316"/>
        <w:rPr>
          <w:rFonts w:ascii="宋体" w:hAns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（签字或盖章）</w:t>
      </w:r>
    </w:p>
    <w:p w14:paraId="66997F9E">
      <w:pPr>
        <w:snapToGrid w:val="0"/>
        <w:spacing w:line="360" w:lineRule="auto"/>
        <w:ind w:firstLine="3158" w:firstLineChars="1316"/>
        <w:rPr>
          <w:rFonts w:ascii="宋体" w:hAnsi="宋体"/>
          <w:color w:val="000000"/>
          <w:sz w:val="24"/>
          <w:szCs w:val="24"/>
          <w:highlight w:val="none"/>
        </w:rPr>
      </w:pPr>
    </w:p>
    <w:p w14:paraId="098664C1">
      <w:pPr>
        <w:snapToGrid w:val="0"/>
        <w:spacing w:line="360" w:lineRule="auto"/>
        <w:ind w:firstLine="3360" w:firstLineChars="1400"/>
        <w:rPr>
          <w:rFonts w:ascii="宋体" w:hAnsi="宋体"/>
          <w:color w:val="000000"/>
          <w:highlight w:val="none"/>
        </w:rPr>
      </w:pPr>
      <w:r>
        <w:rPr>
          <w:rFonts w:hint="eastAsia" w:ascii="宋体" w:hAnsi="宋体"/>
          <w:color w:val="000000"/>
          <w:sz w:val="24"/>
          <w:szCs w:val="24"/>
          <w:highlight w:val="none"/>
        </w:rPr>
        <w:t>日     期：</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日</w:t>
      </w:r>
    </w:p>
    <w:p w14:paraId="12631010">
      <w:pPr>
        <w:widowControl/>
        <w:jc w:val="left"/>
        <w:rPr>
          <w:rFonts w:cs="宋体"/>
          <w:sz w:val="28"/>
          <w:szCs w:val="28"/>
          <w:highlight w:val="none"/>
        </w:rPr>
      </w:pPr>
      <w:r>
        <w:rPr>
          <w:rFonts w:hint="eastAsia" w:ascii="宋体" w:hAnsi="宋体" w:cs="宋体"/>
          <w:b/>
          <w:bCs/>
          <w:color w:val="000000"/>
          <w:highlight w:val="none"/>
          <w:u w:val="single"/>
          <w:lang w:val="zh-CN"/>
        </w:rPr>
        <w:t>注：非联合体投标的，无需提交本协议书。</w:t>
      </w:r>
    </w:p>
    <w:p w14:paraId="52B87519">
      <w:pPr>
        <w:spacing w:line="360" w:lineRule="auto"/>
        <w:rPr>
          <w:rFonts w:ascii="宋体" w:cs="宋体"/>
          <w:sz w:val="28"/>
          <w:szCs w:val="28"/>
          <w:highlight w:val="none"/>
        </w:rPr>
      </w:pP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98699"/>
      <w:docPartObj>
        <w:docPartGallery w:val="autotext"/>
      </w:docPartObj>
    </w:sdtPr>
    <w:sdtContent>
      <w:p w14:paraId="58C1D17E">
        <w:pPr>
          <w:pStyle w:val="10"/>
          <w:jc w:val="center"/>
        </w:pPr>
        <w:r>
          <w:fldChar w:fldCharType="begin"/>
        </w:r>
        <w:r>
          <w:instrText xml:space="preserve">PAGE   \* MERGEFORMAT</w:instrText>
        </w:r>
        <w:r>
          <w:fldChar w:fldCharType="separate"/>
        </w:r>
        <w:r>
          <w:rPr>
            <w:lang w:val="zh-CN"/>
          </w:rPr>
          <w:t>2</w:t>
        </w:r>
        <w:r>
          <w:fldChar w:fldCharType="end"/>
        </w:r>
      </w:p>
    </w:sdtContent>
  </w:sdt>
  <w:p w14:paraId="6F74A79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CB"/>
    <w:multiLevelType w:val="multilevel"/>
    <w:tmpl w:val="5A0B24CB"/>
    <w:lvl w:ilvl="0" w:tentative="0">
      <w:start w:val="1"/>
      <w:numFmt w:val="decimal"/>
      <w:pStyle w:val="4"/>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
    <w:nsid w:val="65CEC0E7"/>
    <w:multiLevelType w:val="singleLevel"/>
    <w:tmpl w:val="65CEC0E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WNiZjE5YjJkMTBjMjA5MTM4YWY4M2E1OWQ2YmUifQ=="/>
  </w:docVars>
  <w:rsids>
    <w:rsidRoot w:val="00914E71"/>
    <w:rsid w:val="000144A7"/>
    <w:rsid w:val="00022CB7"/>
    <w:rsid w:val="0002324E"/>
    <w:rsid w:val="0002404C"/>
    <w:rsid w:val="00025D6B"/>
    <w:rsid w:val="00091735"/>
    <w:rsid w:val="000936D7"/>
    <w:rsid w:val="000A1683"/>
    <w:rsid w:val="000B0E0C"/>
    <w:rsid w:val="000B2DCD"/>
    <w:rsid w:val="000B2EC2"/>
    <w:rsid w:val="000C551B"/>
    <w:rsid w:val="000D528C"/>
    <w:rsid w:val="000D61CB"/>
    <w:rsid w:val="000F677F"/>
    <w:rsid w:val="000F6AEF"/>
    <w:rsid w:val="000F6E34"/>
    <w:rsid w:val="001027AE"/>
    <w:rsid w:val="00130B1F"/>
    <w:rsid w:val="001343B4"/>
    <w:rsid w:val="001435E2"/>
    <w:rsid w:val="001565C7"/>
    <w:rsid w:val="0016007F"/>
    <w:rsid w:val="00161CAA"/>
    <w:rsid w:val="00174FD5"/>
    <w:rsid w:val="00182969"/>
    <w:rsid w:val="001A2B7B"/>
    <w:rsid w:val="001A4197"/>
    <w:rsid w:val="001D07DB"/>
    <w:rsid w:val="001D7708"/>
    <w:rsid w:val="001E13E9"/>
    <w:rsid w:val="001E356A"/>
    <w:rsid w:val="00200498"/>
    <w:rsid w:val="00212F25"/>
    <w:rsid w:val="00242591"/>
    <w:rsid w:val="00256DB5"/>
    <w:rsid w:val="00262C5A"/>
    <w:rsid w:val="00262EC3"/>
    <w:rsid w:val="002672CC"/>
    <w:rsid w:val="00280FDD"/>
    <w:rsid w:val="002C12A4"/>
    <w:rsid w:val="002D30F3"/>
    <w:rsid w:val="002E2194"/>
    <w:rsid w:val="002F5411"/>
    <w:rsid w:val="002F5E96"/>
    <w:rsid w:val="003033F2"/>
    <w:rsid w:val="00333EA8"/>
    <w:rsid w:val="00340735"/>
    <w:rsid w:val="00341B85"/>
    <w:rsid w:val="00342F83"/>
    <w:rsid w:val="003A76C4"/>
    <w:rsid w:val="003B7F49"/>
    <w:rsid w:val="003C1EB7"/>
    <w:rsid w:val="003E4139"/>
    <w:rsid w:val="00413B89"/>
    <w:rsid w:val="00443CA1"/>
    <w:rsid w:val="00454FAF"/>
    <w:rsid w:val="0047438A"/>
    <w:rsid w:val="00495922"/>
    <w:rsid w:val="00497575"/>
    <w:rsid w:val="004A6FF0"/>
    <w:rsid w:val="004C1832"/>
    <w:rsid w:val="004C3BB0"/>
    <w:rsid w:val="004D5F64"/>
    <w:rsid w:val="004E523E"/>
    <w:rsid w:val="004F16CA"/>
    <w:rsid w:val="004F4794"/>
    <w:rsid w:val="00504640"/>
    <w:rsid w:val="00505529"/>
    <w:rsid w:val="00510362"/>
    <w:rsid w:val="00510477"/>
    <w:rsid w:val="00510E07"/>
    <w:rsid w:val="00526B12"/>
    <w:rsid w:val="005A3F99"/>
    <w:rsid w:val="005A7B4A"/>
    <w:rsid w:val="005B3122"/>
    <w:rsid w:val="005D1829"/>
    <w:rsid w:val="005F2400"/>
    <w:rsid w:val="00606749"/>
    <w:rsid w:val="0061337A"/>
    <w:rsid w:val="0061550C"/>
    <w:rsid w:val="00631AF9"/>
    <w:rsid w:val="0063492A"/>
    <w:rsid w:val="006460FD"/>
    <w:rsid w:val="00696AAD"/>
    <w:rsid w:val="00697265"/>
    <w:rsid w:val="006D5039"/>
    <w:rsid w:val="006F6B52"/>
    <w:rsid w:val="0071052D"/>
    <w:rsid w:val="00710EE9"/>
    <w:rsid w:val="007125DD"/>
    <w:rsid w:val="00720CEA"/>
    <w:rsid w:val="00737FCE"/>
    <w:rsid w:val="00753DEE"/>
    <w:rsid w:val="0075781A"/>
    <w:rsid w:val="0077348E"/>
    <w:rsid w:val="0078274D"/>
    <w:rsid w:val="007A3B34"/>
    <w:rsid w:val="007A5758"/>
    <w:rsid w:val="007B62CC"/>
    <w:rsid w:val="007D0551"/>
    <w:rsid w:val="007D6FF4"/>
    <w:rsid w:val="007F20F8"/>
    <w:rsid w:val="007F2BD0"/>
    <w:rsid w:val="007F7DE1"/>
    <w:rsid w:val="00822B2F"/>
    <w:rsid w:val="00837FCA"/>
    <w:rsid w:val="00842448"/>
    <w:rsid w:val="00847E25"/>
    <w:rsid w:val="00865818"/>
    <w:rsid w:val="00872A52"/>
    <w:rsid w:val="008B2A09"/>
    <w:rsid w:val="008C1464"/>
    <w:rsid w:val="008C158D"/>
    <w:rsid w:val="008C6D87"/>
    <w:rsid w:val="008D2199"/>
    <w:rsid w:val="008D52E0"/>
    <w:rsid w:val="008E4D20"/>
    <w:rsid w:val="0090316C"/>
    <w:rsid w:val="00907D5D"/>
    <w:rsid w:val="00914E71"/>
    <w:rsid w:val="009171B4"/>
    <w:rsid w:val="009428DD"/>
    <w:rsid w:val="009504CA"/>
    <w:rsid w:val="00951D4E"/>
    <w:rsid w:val="00973109"/>
    <w:rsid w:val="00992331"/>
    <w:rsid w:val="009A130B"/>
    <w:rsid w:val="009A2EAF"/>
    <w:rsid w:val="009C3F7C"/>
    <w:rsid w:val="009E2A9E"/>
    <w:rsid w:val="00A058B6"/>
    <w:rsid w:val="00A058E4"/>
    <w:rsid w:val="00A12729"/>
    <w:rsid w:val="00A12C60"/>
    <w:rsid w:val="00A43532"/>
    <w:rsid w:val="00A453D7"/>
    <w:rsid w:val="00A81625"/>
    <w:rsid w:val="00AA7B63"/>
    <w:rsid w:val="00AB024F"/>
    <w:rsid w:val="00AD68DC"/>
    <w:rsid w:val="00AE7734"/>
    <w:rsid w:val="00B01CC6"/>
    <w:rsid w:val="00B1478B"/>
    <w:rsid w:val="00B164D5"/>
    <w:rsid w:val="00B331A3"/>
    <w:rsid w:val="00B506BF"/>
    <w:rsid w:val="00B51CC2"/>
    <w:rsid w:val="00B84C26"/>
    <w:rsid w:val="00BD42BB"/>
    <w:rsid w:val="00C24899"/>
    <w:rsid w:val="00C24E6A"/>
    <w:rsid w:val="00C25F98"/>
    <w:rsid w:val="00C32877"/>
    <w:rsid w:val="00C458D0"/>
    <w:rsid w:val="00C478F1"/>
    <w:rsid w:val="00C56C3A"/>
    <w:rsid w:val="00C63087"/>
    <w:rsid w:val="00C637A7"/>
    <w:rsid w:val="00C63C07"/>
    <w:rsid w:val="00C6407F"/>
    <w:rsid w:val="00C64D93"/>
    <w:rsid w:val="00C761F3"/>
    <w:rsid w:val="00C77B4A"/>
    <w:rsid w:val="00C94FA6"/>
    <w:rsid w:val="00CA0753"/>
    <w:rsid w:val="00CA1C62"/>
    <w:rsid w:val="00CA21E9"/>
    <w:rsid w:val="00CB47BE"/>
    <w:rsid w:val="00CE280E"/>
    <w:rsid w:val="00D01B12"/>
    <w:rsid w:val="00D07262"/>
    <w:rsid w:val="00D1289A"/>
    <w:rsid w:val="00D132FC"/>
    <w:rsid w:val="00D20EC7"/>
    <w:rsid w:val="00D2757C"/>
    <w:rsid w:val="00D3085D"/>
    <w:rsid w:val="00D32628"/>
    <w:rsid w:val="00D3582A"/>
    <w:rsid w:val="00D41F90"/>
    <w:rsid w:val="00D5019B"/>
    <w:rsid w:val="00D530FE"/>
    <w:rsid w:val="00D6222E"/>
    <w:rsid w:val="00D6255E"/>
    <w:rsid w:val="00D658F8"/>
    <w:rsid w:val="00D84171"/>
    <w:rsid w:val="00D860C9"/>
    <w:rsid w:val="00D96C3B"/>
    <w:rsid w:val="00DB00F1"/>
    <w:rsid w:val="00DC5441"/>
    <w:rsid w:val="00DE0408"/>
    <w:rsid w:val="00DF5EDA"/>
    <w:rsid w:val="00DF6820"/>
    <w:rsid w:val="00E20522"/>
    <w:rsid w:val="00E27244"/>
    <w:rsid w:val="00E347B8"/>
    <w:rsid w:val="00E40EA2"/>
    <w:rsid w:val="00E420B4"/>
    <w:rsid w:val="00E45885"/>
    <w:rsid w:val="00ED6388"/>
    <w:rsid w:val="00EE436A"/>
    <w:rsid w:val="00EE5950"/>
    <w:rsid w:val="00EE68BC"/>
    <w:rsid w:val="00F01581"/>
    <w:rsid w:val="00F162E8"/>
    <w:rsid w:val="00F17D13"/>
    <w:rsid w:val="00F20211"/>
    <w:rsid w:val="00F35C89"/>
    <w:rsid w:val="00F36924"/>
    <w:rsid w:val="00F36CED"/>
    <w:rsid w:val="00F505AE"/>
    <w:rsid w:val="00F8393F"/>
    <w:rsid w:val="00F93808"/>
    <w:rsid w:val="00F96540"/>
    <w:rsid w:val="00FA38C9"/>
    <w:rsid w:val="00FB122B"/>
    <w:rsid w:val="00FD6A72"/>
    <w:rsid w:val="00FE240A"/>
    <w:rsid w:val="00FE79DE"/>
    <w:rsid w:val="00FE79E2"/>
    <w:rsid w:val="00FF7B8D"/>
    <w:rsid w:val="024069C9"/>
    <w:rsid w:val="03845561"/>
    <w:rsid w:val="04E53641"/>
    <w:rsid w:val="050D470B"/>
    <w:rsid w:val="053B7608"/>
    <w:rsid w:val="08E53E93"/>
    <w:rsid w:val="09226D3A"/>
    <w:rsid w:val="09945539"/>
    <w:rsid w:val="0CEF4686"/>
    <w:rsid w:val="0E8A515C"/>
    <w:rsid w:val="10991559"/>
    <w:rsid w:val="113D7800"/>
    <w:rsid w:val="123553DF"/>
    <w:rsid w:val="14977C8B"/>
    <w:rsid w:val="15874D92"/>
    <w:rsid w:val="17D61D0B"/>
    <w:rsid w:val="1C712A1E"/>
    <w:rsid w:val="1CCC1747"/>
    <w:rsid w:val="1E967435"/>
    <w:rsid w:val="200714CB"/>
    <w:rsid w:val="20270A5D"/>
    <w:rsid w:val="203D084C"/>
    <w:rsid w:val="20745F2A"/>
    <w:rsid w:val="20827A42"/>
    <w:rsid w:val="20C1547A"/>
    <w:rsid w:val="20FD161C"/>
    <w:rsid w:val="210F2E2D"/>
    <w:rsid w:val="25C30F97"/>
    <w:rsid w:val="2611515D"/>
    <w:rsid w:val="26CC5EBA"/>
    <w:rsid w:val="26E53D6F"/>
    <w:rsid w:val="280478D6"/>
    <w:rsid w:val="281D702A"/>
    <w:rsid w:val="281D76F4"/>
    <w:rsid w:val="28213F23"/>
    <w:rsid w:val="2A732B46"/>
    <w:rsid w:val="2C334D76"/>
    <w:rsid w:val="31BB70D6"/>
    <w:rsid w:val="341374F3"/>
    <w:rsid w:val="357608BA"/>
    <w:rsid w:val="35D57B8B"/>
    <w:rsid w:val="387474F9"/>
    <w:rsid w:val="39086FC9"/>
    <w:rsid w:val="3A135DAD"/>
    <w:rsid w:val="3CA54D0C"/>
    <w:rsid w:val="42A313CF"/>
    <w:rsid w:val="440C62D1"/>
    <w:rsid w:val="44894F93"/>
    <w:rsid w:val="46841EB6"/>
    <w:rsid w:val="46AB5F3B"/>
    <w:rsid w:val="47B2035D"/>
    <w:rsid w:val="48E011D4"/>
    <w:rsid w:val="49B43F39"/>
    <w:rsid w:val="49E75A14"/>
    <w:rsid w:val="4CC218EA"/>
    <w:rsid w:val="517409AD"/>
    <w:rsid w:val="51E732F9"/>
    <w:rsid w:val="52E37F64"/>
    <w:rsid w:val="53F2593F"/>
    <w:rsid w:val="54C127A9"/>
    <w:rsid w:val="55540F27"/>
    <w:rsid w:val="58726012"/>
    <w:rsid w:val="59D20FA1"/>
    <w:rsid w:val="5A461504"/>
    <w:rsid w:val="5A980ACA"/>
    <w:rsid w:val="5AAD56E9"/>
    <w:rsid w:val="5AD22D98"/>
    <w:rsid w:val="5BFE47F3"/>
    <w:rsid w:val="5D347D3A"/>
    <w:rsid w:val="5D4D21F1"/>
    <w:rsid w:val="5DE25AE9"/>
    <w:rsid w:val="61994610"/>
    <w:rsid w:val="62680724"/>
    <w:rsid w:val="62CC27C3"/>
    <w:rsid w:val="65A906D8"/>
    <w:rsid w:val="67332255"/>
    <w:rsid w:val="68F66E73"/>
    <w:rsid w:val="6BB32772"/>
    <w:rsid w:val="6F543D25"/>
    <w:rsid w:val="70F06A20"/>
    <w:rsid w:val="718031C9"/>
    <w:rsid w:val="71F53BC2"/>
    <w:rsid w:val="721949E8"/>
    <w:rsid w:val="72713341"/>
    <w:rsid w:val="76407811"/>
    <w:rsid w:val="78CD1A77"/>
    <w:rsid w:val="7A230AC3"/>
    <w:rsid w:val="7B164037"/>
    <w:rsid w:val="7BFE243A"/>
    <w:rsid w:val="7D5269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locked/>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4"/>
    <w:basedOn w:val="1"/>
    <w:next w:val="1"/>
    <w:qFormat/>
    <w:locked/>
    <w:uiPriority w:val="0"/>
    <w:pPr>
      <w:numPr>
        <w:ilvl w:val="0"/>
        <w:numId w:val="1"/>
      </w:numPr>
      <w:outlineLvl w:val="3"/>
    </w:pPr>
    <w:rPr>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0"/>
    <w:rPr>
      <w:rFonts w:hint="default" w:ascii="宋体" w:hAnsi="Courier New" w:eastAsia="宋体"/>
      <w:sz w:val="24"/>
      <w:szCs w:val="24"/>
    </w:rPr>
  </w:style>
  <w:style w:type="paragraph" w:styleId="5">
    <w:name w:val="Normal Indent"/>
    <w:basedOn w:val="1"/>
    <w:next w:val="1"/>
    <w:qFormat/>
    <w:uiPriority w:val="0"/>
    <w:pPr>
      <w:ind w:firstLine="420"/>
    </w:pPr>
    <w:rPr>
      <w:kern w:val="0"/>
      <w:sz w:val="20"/>
      <w:szCs w:val="20"/>
    </w:rPr>
  </w:style>
  <w:style w:type="paragraph" w:styleId="6">
    <w:name w:val="annotation text"/>
    <w:basedOn w:val="1"/>
    <w:link w:val="18"/>
    <w:semiHidden/>
    <w:qFormat/>
    <w:uiPriority w:val="99"/>
    <w:pPr>
      <w:jc w:val="left"/>
    </w:pPr>
  </w:style>
  <w:style w:type="paragraph" w:styleId="7">
    <w:name w:val="Body Text Indent"/>
    <w:basedOn w:val="1"/>
    <w:link w:val="24"/>
    <w:qFormat/>
    <w:uiPriority w:val="99"/>
    <w:pPr>
      <w:spacing w:after="120"/>
      <w:ind w:left="420" w:leftChars="200"/>
    </w:pPr>
  </w:style>
  <w:style w:type="paragraph" w:styleId="8">
    <w:name w:val="Date"/>
    <w:basedOn w:val="1"/>
    <w:next w:val="1"/>
    <w:link w:val="27"/>
    <w:semiHidden/>
    <w:unhideWhenUsed/>
    <w:qFormat/>
    <w:uiPriority w:val="99"/>
    <w:pPr>
      <w:ind w:left="100" w:leftChars="2500"/>
    </w:pPr>
  </w:style>
  <w:style w:type="paragraph" w:styleId="9">
    <w:name w:val="Balloon Text"/>
    <w:basedOn w:val="1"/>
    <w:link w:val="19"/>
    <w:semiHidden/>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2"/>
    <w:semiHidden/>
    <w:qFormat/>
    <w:uiPriority w:val="99"/>
    <w:rPr>
      <w:b/>
      <w:bCs/>
    </w:rPr>
  </w:style>
  <w:style w:type="paragraph" w:styleId="13">
    <w:name w:val="Body Text First Indent 2"/>
    <w:basedOn w:val="7"/>
    <w:link w:val="26"/>
    <w:semiHidden/>
    <w:unhideWhenUsed/>
    <w:qFormat/>
    <w:uiPriority w:val="99"/>
    <w:pPr>
      <w:ind w:firstLine="420" w:firstLineChars="200"/>
    </w:pPr>
  </w:style>
  <w:style w:type="character" w:styleId="16">
    <w:name w:val="annotation reference"/>
    <w:semiHidden/>
    <w:qFormat/>
    <w:uiPriority w:val="99"/>
    <w:rPr>
      <w:sz w:val="21"/>
      <w:szCs w:val="21"/>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8">
    <w:name w:val="批注文字 Char"/>
    <w:link w:val="6"/>
    <w:semiHidden/>
    <w:qFormat/>
    <w:locked/>
    <w:uiPriority w:val="99"/>
    <w:rPr>
      <w:rFonts w:ascii="Calibri" w:hAnsi="Calibri" w:eastAsia="宋体" w:cs="Calibri"/>
    </w:rPr>
  </w:style>
  <w:style w:type="character" w:customStyle="1" w:styleId="19">
    <w:name w:val="批注框文本 Char"/>
    <w:link w:val="9"/>
    <w:semiHidden/>
    <w:qFormat/>
    <w:locked/>
    <w:uiPriority w:val="99"/>
    <w:rPr>
      <w:rFonts w:ascii="Calibri" w:hAnsi="Calibri" w:eastAsia="宋体" w:cs="Calibri"/>
      <w:sz w:val="18"/>
      <w:szCs w:val="18"/>
    </w:rPr>
  </w:style>
  <w:style w:type="character" w:customStyle="1" w:styleId="20">
    <w:name w:val="页脚 Char"/>
    <w:link w:val="10"/>
    <w:qFormat/>
    <w:locked/>
    <w:uiPriority w:val="99"/>
    <w:rPr>
      <w:rFonts w:ascii="Calibri" w:hAnsi="Calibri" w:eastAsia="宋体" w:cs="Calibri"/>
      <w:sz w:val="18"/>
      <w:szCs w:val="18"/>
    </w:rPr>
  </w:style>
  <w:style w:type="character" w:customStyle="1" w:styleId="21">
    <w:name w:val="页眉 Char"/>
    <w:link w:val="11"/>
    <w:qFormat/>
    <w:locked/>
    <w:uiPriority w:val="99"/>
    <w:rPr>
      <w:rFonts w:ascii="Calibri" w:hAnsi="Calibri" w:eastAsia="宋体" w:cs="Calibri"/>
      <w:sz w:val="18"/>
      <w:szCs w:val="18"/>
    </w:rPr>
  </w:style>
  <w:style w:type="character" w:customStyle="1" w:styleId="22">
    <w:name w:val="批注主题 Char"/>
    <w:link w:val="12"/>
    <w:semiHidden/>
    <w:qFormat/>
    <w:locked/>
    <w:uiPriority w:val="99"/>
    <w:rPr>
      <w:rFonts w:ascii="Calibri" w:hAnsi="Calibri" w:eastAsia="宋体" w:cs="Calibri"/>
      <w:b/>
      <w:bCs/>
    </w:rPr>
  </w:style>
  <w:style w:type="paragraph" w:styleId="23">
    <w:name w:val="List Paragraph"/>
    <w:basedOn w:val="1"/>
    <w:qFormat/>
    <w:uiPriority w:val="34"/>
    <w:pPr>
      <w:ind w:firstLine="420" w:firstLineChars="200"/>
    </w:pPr>
    <w:rPr>
      <w:rFonts w:ascii="Times New Roman" w:hAnsi="Times New Roman" w:cs="Times New Roman"/>
    </w:rPr>
  </w:style>
  <w:style w:type="character" w:customStyle="1" w:styleId="24">
    <w:name w:val="正文文本缩进 Char"/>
    <w:link w:val="7"/>
    <w:qFormat/>
    <w:locked/>
    <w:uiPriority w:val="99"/>
    <w:rPr>
      <w:rFonts w:ascii="Calibri" w:hAnsi="Calibri" w:eastAsia="宋体" w:cs="Calibri"/>
      <w:kern w:val="2"/>
      <w:sz w:val="24"/>
      <w:szCs w:val="24"/>
    </w:rPr>
  </w:style>
  <w:style w:type="character" w:customStyle="1" w:styleId="25">
    <w:name w:val="批注文字 Char1"/>
    <w:qFormat/>
    <w:locked/>
    <w:uiPriority w:val="99"/>
    <w:rPr>
      <w:rFonts w:ascii="Times New Roman" w:hAnsi="Times New Roman" w:eastAsia="宋体" w:cs="Times New Roman"/>
      <w:kern w:val="0"/>
      <w:sz w:val="24"/>
      <w:szCs w:val="24"/>
    </w:rPr>
  </w:style>
  <w:style w:type="character" w:customStyle="1" w:styleId="26">
    <w:name w:val="正文首行缩进 2 Char"/>
    <w:link w:val="13"/>
    <w:semiHidden/>
    <w:qFormat/>
    <w:uiPriority w:val="99"/>
    <w:rPr>
      <w:rFonts w:ascii="Calibri" w:hAnsi="Calibri" w:eastAsia="宋体" w:cs="Calibri"/>
      <w:kern w:val="2"/>
      <w:sz w:val="21"/>
      <w:szCs w:val="21"/>
    </w:rPr>
  </w:style>
  <w:style w:type="character" w:customStyle="1" w:styleId="27">
    <w:name w:val="日期 Char"/>
    <w:basedOn w:val="15"/>
    <w:link w:val="8"/>
    <w:semiHidden/>
    <w:qFormat/>
    <w:uiPriority w:val="99"/>
    <w:rPr>
      <w:rFonts w:cs="Calibri"/>
      <w:kern w:val="2"/>
      <w:sz w:val="21"/>
      <w:szCs w:val="21"/>
    </w:rPr>
  </w:style>
  <w:style w:type="paragraph" w:customStyle="1" w:styleId="28">
    <w:name w:val="Revision"/>
    <w:hidden/>
    <w:unhideWhenUsed/>
    <w:qFormat/>
    <w:uiPriority w:val="99"/>
    <w:rPr>
      <w:rFonts w:ascii="Calibri" w:hAnsi="Calibri" w:eastAsia="宋体" w:cs="Calibri"/>
      <w:kern w:val="2"/>
      <w:sz w:val="21"/>
      <w:szCs w:val="21"/>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p0"/>
    <w:basedOn w:val="1"/>
    <w:qFormat/>
    <w:uiPriority w:val="0"/>
    <w:pPr>
      <w:spacing w:before="75" w:after="75"/>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6357</Words>
  <Characters>6781</Characters>
  <Lines>44</Lines>
  <Paragraphs>12</Paragraphs>
  <TotalTime>52</TotalTime>
  <ScaleCrop>false</ScaleCrop>
  <LinksUpToDate>false</LinksUpToDate>
  <CharactersWithSpaces>7234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2024-08-01T03:04:00Z</dcterms:created>
  <dcterms:modified xsi:type="dcterms:W3CDTF">2025-09-11T09:55:08Z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AF75AB9436354A649ABCE8F4DE4D129F_13</vt:lpwstr>
  </property>
  <property fmtid="{D5CDD505-2E9C-101B-9397-08002B2CF9AE}" pid="4" name="KSOTemplateDocerSaveRecord">
    <vt:lpwstr>eyJoZGlkIjoiY2M5YWI2M2RhYWUzMDRiMTMyZjBmNTFkYjJkOWI3ZGMiLCJ1c2VySWQiOiIyOTgwMTM1NDkifQ==</vt:lpwstr>
  </property>
</Properties>
</file>