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line="480" w:lineRule="auto"/>
        <w:jc w:val="center"/>
        <w:rPr>
          <w:rFonts w:eastAsia="楷体_GB2312"/>
          <w:b/>
          <w:sz w:val="48"/>
          <w:szCs w:val="48"/>
        </w:rPr>
      </w:pPr>
    </w:p>
    <w:p>
      <w:pPr>
        <w:tabs>
          <w:tab w:val="left" w:pos="1985"/>
        </w:tabs>
        <w:spacing w:line="48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白云服务区项目地块</w:t>
      </w:r>
    </w:p>
    <w:p>
      <w:pPr>
        <w:spacing w:line="480" w:lineRule="auto"/>
        <w:jc w:val="center"/>
        <w:rPr>
          <w:rFonts w:eastAsia="黑体"/>
          <w:b/>
          <w:spacing w:val="200"/>
          <w:sz w:val="160"/>
          <w:szCs w:val="84"/>
        </w:rPr>
      </w:pPr>
      <w:r>
        <w:rPr>
          <w:rFonts w:hint="eastAsia" w:eastAsia="黑体"/>
          <w:b/>
          <w:spacing w:val="200"/>
          <w:sz w:val="56"/>
          <w:szCs w:val="84"/>
        </w:rPr>
        <w:t>岩土工程勘察</w:t>
      </w:r>
      <w:r>
        <w:rPr>
          <w:rFonts w:eastAsia="黑体"/>
          <w:b/>
          <w:spacing w:val="200"/>
          <w:sz w:val="56"/>
          <w:szCs w:val="84"/>
        </w:rPr>
        <w:t>报告</w:t>
      </w:r>
    </w:p>
    <w:p>
      <w:pPr>
        <w:spacing w:line="760" w:lineRule="exact"/>
        <w:ind w:firstLine="2877" w:firstLineChars="597"/>
        <w:rPr>
          <w:b/>
          <w:bCs/>
          <w:sz w:val="48"/>
          <w:szCs w:val="48"/>
        </w:rPr>
      </w:pPr>
    </w:p>
    <w:p>
      <w:pPr>
        <w:spacing w:line="760" w:lineRule="exact"/>
        <w:ind w:firstLine="2877" w:firstLineChars="597"/>
        <w:rPr>
          <w:b/>
          <w:bCs/>
          <w:sz w:val="48"/>
          <w:szCs w:val="48"/>
        </w:rPr>
      </w:pPr>
      <w:r>
        <w:rPr>
          <w:b/>
          <w:bCs/>
          <w:sz w:val="48"/>
          <w:szCs w:val="48"/>
        </w:rPr>
        <w:t xml:space="preserve"> (</w:t>
      </w:r>
      <w:r>
        <w:rPr>
          <w:rFonts w:hint="eastAsia"/>
          <w:b/>
          <w:bCs/>
          <w:sz w:val="48"/>
          <w:szCs w:val="48"/>
        </w:rPr>
        <w:t>初步</w:t>
      </w:r>
      <w:r>
        <w:rPr>
          <w:b/>
          <w:bCs/>
          <w:sz w:val="48"/>
          <w:szCs w:val="48"/>
        </w:rPr>
        <w:t>勘察)</w:t>
      </w:r>
    </w:p>
    <w:p>
      <w:pPr>
        <w:spacing w:line="760" w:lineRule="exact"/>
        <w:ind w:firstLine="2877" w:firstLineChars="597"/>
        <w:rPr>
          <w:b/>
          <w:bCs/>
          <w:sz w:val="48"/>
          <w:szCs w:val="48"/>
        </w:rPr>
      </w:pPr>
    </w:p>
    <w:p>
      <w:pPr>
        <w:spacing w:line="760" w:lineRule="exact"/>
        <w:ind w:firstLine="7190" w:firstLineChars="2558"/>
        <w:rPr>
          <w:b/>
          <w:bCs/>
          <w:sz w:val="28"/>
        </w:rPr>
      </w:pPr>
    </w:p>
    <w:p>
      <w:pPr>
        <w:pStyle w:val="17"/>
        <w:spacing w:line="760" w:lineRule="exact"/>
        <w:ind w:firstLine="967" w:firstLineChars="344"/>
        <w:rPr>
          <w:b/>
          <w:bCs/>
        </w:rPr>
      </w:pPr>
      <w:r>
        <w:rPr>
          <w:b/>
          <w:bCs/>
        </w:rPr>
        <w:t>工程名称：</w:t>
      </w:r>
      <w:r>
        <w:rPr>
          <w:rFonts w:hint="eastAsia"/>
          <w:b/>
          <w:bCs/>
        </w:rPr>
        <w:t>白云服务区项目地块</w:t>
      </w:r>
    </w:p>
    <w:p>
      <w:pPr>
        <w:pStyle w:val="17"/>
        <w:spacing w:line="760" w:lineRule="exact"/>
        <w:ind w:firstLine="964" w:firstLineChars="343"/>
        <w:rPr>
          <w:b/>
          <w:bCs/>
        </w:rPr>
      </w:pPr>
      <w:r>
        <w:rPr>
          <w:b/>
          <w:bCs/>
        </w:rPr>
        <w:t>工程地点：</w:t>
      </w:r>
      <w:r>
        <w:rPr>
          <w:rFonts w:hint="eastAsia"/>
          <w:b/>
          <w:bCs/>
        </w:rPr>
        <w:t>白云区石马村</w:t>
      </w:r>
    </w:p>
    <w:p>
      <w:pPr>
        <w:spacing w:line="760" w:lineRule="exact"/>
        <w:ind w:firstLine="964" w:firstLineChars="343"/>
        <w:rPr>
          <w:b/>
          <w:bCs/>
          <w:sz w:val="28"/>
        </w:rPr>
      </w:pPr>
      <w:r>
        <w:rPr>
          <w:b/>
          <w:bCs/>
          <w:sz w:val="28"/>
        </w:rPr>
        <w:t>委托单位：</w:t>
      </w:r>
      <w:r>
        <w:rPr>
          <w:rFonts w:hint="eastAsia" w:ascii="Times New Roman" w:hAnsi="Times New Roman" w:eastAsia="宋体" w:cs="Times New Roman"/>
          <w:b/>
          <w:bCs/>
          <w:kern w:val="2"/>
          <w:sz w:val="28"/>
          <w:szCs w:val="24"/>
          <w:lang w:val="en-US" w:eastAsia="zh-CN" w:bidi="ar-SA"/>
        </w:rPr>
        <w:t>广州交投实业有限公司</w:t>
      </w:r>
    </w:p>
    <w:p>
      <w:pPr>
        <w:spacing w:line="760" w:lineRule="exact"/>
        <w:ind w:firstLine="967" w:firstLineChars="344"/>
        <w:rPr>
          <w:rFonts w:hint="eastAsia" w:eastAsia="宋体"/>
          <w:b/>
          <w:bCs/>
          <w:sz w:val="28"/>
          <w:lang w:val="en-US" w:eastAsia="zh-CN"/>
        </w:rPr>
      </w:pPr>
      <w:r>
        <w:rPr>
          <w:b/>
          <w:bCs/>
          <w:sz w:val="28"/>
        </w:rPr>
        <w:t>报告编号：GH-K-20</w:t>
      </w:r>
      <w:r>
        <w:rPr>
          <w:rFonts w:hint="eastAsia"/>
          <w:b/>
          <w:bCs/>
          <w:sz w:val="28"/>
          <w:lang w:val="en-US" w:eastAsia="zh-CN"/>
        </w:rPr>
        <w:t>21</w:t>
      </w:r>
      <w:r>
        <w:rPr>
          <w:b/>
          <w:bCs/>
          <w:sz w:val="28"/>
        </w:rPr>
        <w:t>-</w:t>
      </w:r>
      <w:r>
        <w:rPr>
          <w:rFonts w:hint="eastAsia"/>
          <w:b/>
          <w:bCs/>
          <w:sz w:val="28"/>
          <w:lang w:val="en-US" w:eastAsia="zh-CN"/>
        </w:rPr>
        <w:t>X</w:t>
      </w:r>
    </w:p>
    <w:p>
      <w:pPr>
        <w:spacing w:line="500" w:lineRule="exact"/>
      </w:pPr>
    </w:p>
    <w:p/>
    <w:p/>
    <w:p/>
    <w:p/>
    <w:p>
      <w:pPr>
        <w:spacing w:line="360" w:lineRule="auto"/>
        <w:jc w:val="center"/>
      </w:pPr>
      <w:r>
        <w:drawing>
          <wp:anchor distT="0" distB="0" distL="114300" distR="114300" simplePos="0" relativeHeight="251659264" behindDoc="0" locked="0" layoutInCell="1" allowOverlap="1">
            <wp:simplePos x="0" y="0"/>
            <wp:positionH relativeFrom="column">
              <wp:posOffset>-101600</wp:posOffset>
            </wp:positionH>
            <wp:positionV relativeFrom="paragraph">
              <wp:posOffset>260350</wp:posOffset>
            </wp:positionV>
            <wp:extent cx="500380" cy="446405"/>
            <wp:effectExtent l="19050" t="0" r="0" b="0"/>
            <wp:wrapNone/>
            <wp:docPr id="1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
                    <pic:cNvPicPr>
                      <a:picLocks noChangeAspect="1" noChangeArrowheads="1"/>
                    </pic:cNvPicPr>
                  </pic:nvPicPr>
                  <pic:blipFill>
                    <a:blip r:embed="rId11" cstate="print"/>
                    <a:srcRect/>
                    <a:stretch>
                      <a:fillRect/>
                    </a:stretch>
                  </pic:blipFill>
                  <pic:spPr>
                    <a:xfrm>
                      <a:off x="0" y="0"/>
                      <a:ext cx="500380" cy="446405"/>
                    </a:xfrm>
                    <a:prstGeom prst="rect">
                      <a:avLst/>
                    </a:prstGeom>
                    <a:noFill/>
                  </pic:spPr>
                </pic:pic>
              </a:graphicData>
            </a:graphic>
          </wp:anchor>
        </w:drawing>
      </w:r>
    </w:p>
    <w:p>
      <w:pPr>
        <w:spacing w:line="360" w:lineRule="auto"/>
        <w:jc w:val="center"/>
        <w:rPr>
          <w:rFonts w:ascii="黑体" w:eastAsia="黑体"/>
          <w:spacing w:val="-8"/>
          <w:sz w:val="30"/>
          <w:szCs w:val="30"/>
        </w:rPr>
      </w:pPr>
      <w:r>
        <w:rPr>
          <w:rFonts w:ascii="黑体" w:eastAsia="黑体"/>
          <w:b/>
          <w:spacing w:val="80"/>
          <w:sz w:val="36"/>
          <w:szCs w:val="36"/>
        </w:rPr>
        <w:t>广州市吉华</w:t>
      </w:r>
      <w:r>
        <w:rPr>
          <w:rFonts w:hint="eastAsia" w:ascii="黑体" w:eastAsia="黑体"/>
          <w:b/>
          <w:spacing w:val="80"/>
          <w:sz w:val="36"/>
          <w:szCs w:val="36"/>
        </w:rPr>
        <w:t>勘测股份</w:t>
      </w:r>
      <w:r>
        <w:rPr>
          <w:rFonts w:ascii="黑体" w:eastAsia="黑体"/>
          <w:b/>
          <w:spacing w:val="80"/>
          <w:sz w:val="36"/>
          <w:szCs w:val="36"/>
        </w:rPr>
        <w:t>有限公司</w:t>
      </w:r>
      <w:r>
        <w:rPr>
          <w:rFonts w:hint="eastAsia" w:ascii="黑体" w:eastAsia="黑体"/>
          <w:b/>
          <w:spacing w:val="80"/>
          <w:sz w:val="24"/>
        </w:rPr>
        <w:t>GUANGZHOUGEOHWASURVEYCORP</w:t>
      </w:r>
      <w:r>
        <w:rPr>
          <w:rFonts w:ascii="黑体" w:eastAsia="黑体"/>
          <w:spacing w:val="-8"/>
          <w:sz w:val="30"/>
          <w:szCs w:val="30"/>
        </w:rPr>
        <w:t>.</w:t>
      </w:r>
      <w:r>
        <w:rPr>
          <w:rFonts w:hint="eastAsia" w:ascii="黑体" w:eastAsia="黑体"/>
          <w:b/>
          <w:spacing w:val="80"/>
          <w:sz w:val="24"/>
        </w:rPr>
        <w:t>，Ltd.</w:t>
      </w:r>
    </w:p>
    <w:p>
      <w:pPr>
        <w:pStyle w:val="21"/>
        <w:spacing w:beforeLines="50" w:line="360" w:lineRule="auto"/>
        <w:jc w:val="center"/>
        <w:rPr>
          <w:rFonts w:ascii="黑体" w:hAnsi="Times New Roman" w:eastAsia="黑体"/>
          <w:b/>
          <w:sz w:val="36"/>
          <w:szCs w:val="36"/>
        </w:rPr>
      </w:pPr>
      <w:r>
        <w:rPr>
          <w:rFonts w:hint="eastAsia" w:ascii="黑体" w:hAnsi="Times New Roman" w:eastAsia="黑体"/>
          <w:b/>
          <w:sz w:val="36"/>
          <w:szCs w:val="36"/>
        </w:rPr>
        <w:t>20</w:t>
      </w:r>
      <w:r>
        <w:rPr>
          <w:rFonts w:hint="eastAsia" w:ascii="黑体" w:hAnsi="Times New Roman" w:eastAsia="黑体"/>
          <w:b/>
          <w:sz w:val="36"/>
          <w:szCs w:val="36"/>
          <w:lang w:val="en-US" w:eastAsia="zh-CN"/>
        </w:rPr>
        <w:t>21</w:t>
      </w:r>
      <w:r>
        <w:rPr>
          <w:rFonts w:hint="eastAsia" w:ascii="黑体" w:hAnsi="Times New Roman" w:eastAsia="黑体"/>
          <w:b/>
          <w:sz w:val="36"/>
          <w:szCs w:val="36"/>
        </w:rPr>
        <w:t>年</w:t>
      </w:r>
      <w:r>
        <w:rPr>
          <w:rFonts w:hint="eastAsia" w:ascii="黑体" w:hAnsi="Times New Roman" w:eastAsia="黑体"/>
          <w:b/>
          <w:sz w:val="36"/>
          <w:szCs w:val="36"/>
          <w:lang w:val="en-US" w:eastAsia="zh-CN"/>
        </w:rPr>
        <w:t>4</w:t>
      </w:r>
      <w:r>
        <w:rPr>
          <w:rFonts w:hint="eastAsia" w:ascii="黑体" w:hAnsi="Times New Roman" w:eastAsia="黑体"/>
          <w:b/>
          <w:sz w:val="36"/>
          <w:szCs w:val="36"/>
        </w:rPr>
        <w:t>月</w:t>
      </w:r>
      <w:r>
        <w:rPr>
          <w:rFonts w:hint="eastAsia" w:ascii="黑体" w:hAnsi="Times New Roman" w:eastAsia="黑体"/>
          <w:b/>
          <w:sz w:val="36"/>
          <w:szCs w:val="36"/>
          <w:lang w:val="en-US" w:eastAsia="zh-CN"/>
        </w:rPr>
        <w:t>20</w:t>
      </w:r>
      <w:r>
        <w:rPr>
          <w:rFonts w:hint="eastAsia" w:ascii="黑体" w:hAnsi="Times New Roman" w:eastAsia="黑体"/>
          <w:b/>
          <w:sz w:val="36"/>
          <w:szCs w:val="36"/>
        </w:rPr>
        <w:t>日</w:t>
      </w:r>
    </w:p>
    <w:p>
      <w:pPr>
        <w:spacing w:line="480" w:lineRule="auto"/>
        <w:jc w:val="center"/>
        <w:rPr>
          <w:rFonts w:asciiTheme="minorEastAsia" w:hAnsiTheme="minorEastAsia" w:eastAsiaTheme="minorEastAsia"/>
          <w:b/>
          <w:sz w:val="44"/>
          <w:szCs w:val="44"/>
        </w:rPr>
      </w:pPr>
      <w:r>
        <w:rPr>
          <w:rFonts w:hint="eastAsia" w:asciiTheme="minorEastAsia" w:hAnsiTheme="minorEastAsia" w:eastAsiaTheme="minorEastAsia"/>
          <w:b/>
          <w:sz w:val="72"/>
          <w:szCs w:val="72"/>
        </w:rPr>
        <w:t>白云服务区项目地块</w:t>
      </w:r>
    </w:p>
    <w:p>
      <w:pPr>
        <w:spacing w:line="480" w:lineRule="auto"/>
        <w:jc w:val="center"/>
        <w:rPr>
          <w:rFonts w:eastAsia="黑体"/>
          <w:b/>
          <w:spacing w:val="200"/>
          <w:sz w:val="160"/>
          <w:szCs w:val="84"/>
        </w:rPr>
      </w:pPr>
      <w:r>
        <w:rPr>
          <w:rFonts w:hint="eastAsia" w:eastAsia="黑体"/>
          <w:b/>
          <w:spacing w:val="200"/>
          <w:sz w:val="56"/>
          <w:szCs w:val="84"/>
        </w:rPr>
        <w:t>岩土工程勘察</w:t>
      </w:r>
      <w:r>
        <w:rPr>
          <w:rFonts w:eastAsia="黑体"/>
          <w:b/>
          <w:spacing w:val="200"/>
          <w:sz w:val="56"/>
          <w:szCs w:val="84"/>
        </w:rPr>
        <w:t>报告</w:t>
      </w:r>
    </w:p>
    <w:p>
      <w:pPr>
        <w:spacing w:line="760" w:lineRule="exact"/>
        <w:ind w:firstLine="2877" w:firstLineChars="597"/>
        <w:rPr>
          <w:b/>
          <w:bCs/>
          <w:sz w:val="48"/>
          <w:szCs w:val="48"/>
        </w:rPr>
      </w:pPr>
      <w:r>
        <w:rPr>
          <w:b/>
          <w:bCs/>
          <w:sz w:val="48"/>
          <w:szCs w:val="48"/>
        </w:rPr>
        <w:t xml:space="preserve">  (</w:t>
      </w:r>
      <w:r>
        <w:rPr>
          <w:rFonts w:hint="eastAsia"/>
          <w:b/>
          <w:bCs/>
          <w:sz w:val="48"/>
          <w:szCs w:val="48"/>
        </w:rPr>
        <w:t>初步</w:t>
      </w:r>
      <w:r>
        <w:rPr>
          <w:b/>
          <w:bCs/>
          <w:sz w:val="48"/>
          <w:szCs w:val="48"/>
        </w:rPr>
        <w:t>勘察)</w:t>
      </w:r>
    </w:p>
    <w:p>
      <w:pPr>
        <w:snapToGrid w:val="0"/>
        <w:spacing w:line="360" w:lineRule="auto"/>
        <w:ind w:left="2041" w:leftChars="972" w:firstLine="662" w:firstLineChars="150"/>
        <w:rPr>
          <w:rFonts w:eastAsia="楷体_GB2312"/>
          <w:b/>
          <w:spacing w:val="40"/>
          <w:sz w:val="36"/>
        </w:rPr>
      </w:pPr>
    </w:p>
    <w:p>
      <w:pPr>
        <w:snapToGrid w:val="0"/>
        <w:spacing w:line="480" w:lineRule="auto"/>
        <w:ind w:firstLine="1532" w:firstLineChars="347"/>
        <w:rPr>
          <w:rFonts w:asciiTheme="minorEastAsia" w:hAnsiTheme="minorEastAsia" w:eastAsiaTheme="minorEastAsia"/>
          <w:b/>
          <w:sz w:val="36"/>
        </w:rPr>
      </w:pPr>
      <w:r>
        <w:rPr>
          <w:rFonts w:asciiTheme="minorEastAsia" w:hAnsiTheme="minorEastAsia" w:eastAsiaTheme="minorEastAsia"/>
          <w:b/>
          <w:spacing w:val="40"/>
          <w:sz w:val="36"/>
        </w:rPr>
        <w:t>项目负责</w:t>
      </w:r>
      <w:r>
        <w:rPr>
          <w:rFonts w:asciiTheme="minorEastAsia" w:hAnsiTheme="minorEastAsia" w:eastAsiaTheme="minorEastAsia"/>
          <w:b/>
          <w:sz w:val="36"/>
        </w:rPr>
        <w:t>：</w:t>
      </w:r>
      <w:r>
        <w:rPr>
          <w:rFonts w:hint="eastAsia" w:asciiTheme="minorEastAsia" w:hAnsiTheme="minorEastAsia" w:eastAsiaTheme="minorEastAsia"/>
          <w:b/>
          <w:sz w:val="36"/>
        </w:rPr>
        <w:t>陈  亮</w:t>
      </w:r>
    </w:p>
    <w:p>
      <w:pPr>
        <w:snapToGrid w:val="0"/>
        <w:spacing w:line="480" w:lineRule="auto"/>
        <w:ind w:firstLine="1532" w:firstLineChars="347"/>
        <w:rPr>
          <w:rFonts w:hint="eastAsia" w:ascii="新宋体" w:hAnsi="新宋体" w:eastAsia="新宋体" w:cs="新宋体"/>
          <w:b/>
          <w:spacing w:val="40"/>
          <w:sz w:val="32"/>
          <w:szCs w:val="32"/>
        </w:rPr>
      </w:pPr>
      <w:r>
        <w:rPr>
          <w:rFonts w:asciiTheme="minorEastAsia" w:hAnsiTheme="minorEastAsia" w:eastAsiaTheme="minorEastAsia"/>
          <w:b/>
          <w:spacing w:val="40"/>
          <w:sz w:val="36"/>
        </w:rPr>
        <w:t>报告编写</w:t>
      </w:r>
      <w:r>
        <w:rPr>
          <w:rFonts w:asciiTheme="minorEastAsia" w:hAnsiTheme="minorEastAsia" w:eastAsiaTheme="minorEastAsia"/>
          <w:b/>
          <w:sz w:val="36"/>
        </w:rPr>
        <w:t>：</w:t>
      </w:r>
      <w:r>
        <w:rPr>
          <w:rFonts w:hint="eastAsia" w:ascii="新宋体" w:hAnsi="新宋体" w:eastAsia="新宋体" w:cs="新宋体"/>
          <w:b/>
          <w:spacing w:val="40"/>
          <w:sz w:val="32"/>
          <w:szCs w:val="32"/>
        </w:rPr>
        <w:t>郭燕燕</w:t>
      </w:r>
    </w:p>
    <w:p>
      <w:pPr>
        <w:snapToGrid w:val="0"/>
        <w:spacing w:line="480" w:lineRule="auto"/>
        <w:ind w:firstLine="1532" w:firstLineChars="347"/>
        <w:rPr>
          <w:rFonts w:hint="eastAsia" w:asciiTheme="minorEastAsia" w:hAnsiTheme="minorEastAsia" w:eastAsiaTheme="minorEastAsia"/>
          <w:b/>
          <w:spacing w:val="40"/>
          <w:sz w:val="36"/>
          <w:lang w:val="en-US" w:eastAsia="zh-CN"/>
        </w:rPr>
      </w:pPr>
      <w:r>
        <w:rPr>
          <w:rFonts w:hint="eastAsia" w:asciiTheme="minorEastAsia" w:hAnsiTheme="minorEastAsia" w:eastAsiaTheme="minorEastAsia"/>
          <w:b/>
          <w:spacing w:val="40"/>
          <w:sz w:val="36"/>
          <w:lang w:val="en-US" w:eastAsia="zh-CN"/>
        </w:rPr>
        <w:t>地质编录：张 云</w:t>
      </w:r>
    </w:p>
    <w:p>
      <w:pPr>
        <w:snapToGrid w:val="0"/>
        <w:spacing w:line="480" w:lineRule="auto"/>
        <w:ind w:firstLine="1532" w:firstLineChars="347"/>
        <w:rPr>
          <w:rFonts w:asciiTheme="minorEastAsia" w:hAnsiTheme="minorEastAsia" w:eastAsiaTheme="minorEastAsia"/>
          <w:b/>
          <w:sz w:val="36"/>
        </w:rPr>
      </w:pPr>
      <w:r>
        <w:rPr>
          <w:rFonts w:asciiTheme="minorEastAsia" w:hAnsiTheme="minorEastAsia" w:eastAsiaTheme="minorEastAsia"/>
          <w:b/>
          <w:spacing w:val="40"/>
          <w:sz w:val="36"/>
        </w:rPr>
        <w:t>报告校对</w:t>
      </w:r>
      <w:r>
        <w:rPr>
          <w:rFonts w:asciiTheme="minorEastAsia" w:hAnsiTheme="minorEastAsia" w:eastAsiaTheme="minorEastAsia"/>
          <w:b/>
          <w:sz w:val="36"/>
        </w:rPr>
        <w:t>：</w:t>
      </w:r>
      <w:r>
        <w:rPr>
          <w:rFonts w:hint="eastAsia" w:ascii="新宋体" w:hAnsi="新宋体" w:eastAsia="新宋体" w:cs="新宋体"/>
          <w:b/>
          <w:spacing w:val="40"/>
          <w:sz w:val="32"/>
          <w:szCs w:val="32"/>
        </w:rPr>
        <w:t>李永龙</w:t>
      </w:r>
    </w:p>
    <w:p>
      <w:pPr>
        <w:snapToGrid w:val="0"/>
        <w:spacing w:line="480" w:lineRule="auto"/>
        <w:ind w:firstLine="1532" w:firstLineChars="347"/>
        <w:rPr>
          <w:rFonts w:asciiTheme="minorEastAsia" w:hAnsiTheme="minorEastAsia" w:eastAsiaTheme="minorEastAsia"/>
          <w:b/>
          <w:sz w:val="36"/>
        </w:rPr>
      </w:pPr>
      <w:r>
        <w:rPr>
          <w:rFonts w:asciiTheme="minorEastAsia" w:hAnsiTheme="minorEastAsia" w:eastAsiaTheme="minorEastAsia"/>
          <w:b/>
          <w:spacing w:val="40"/>
          <w:sz w:val="36"/>
        </w:rPr>
        <w:t>报告审核</w:t>
      </w:r>
      <w:r>
        <w:rPr>
          <w:rFonts w:asciiTheme="minorEastAsia" w:hAnsiTheme="minorEastAsia" w:eastAsiaTheme="minorEastAsia"/>
          <w:b/>
          <w:sz w:val="36"/>
        </w:rPr>
        <w:t>：</w:t>
      </w:r>
      <w:r>
        <w:rPr>
          <w:rFonts w:hint="eastAsia" w:ascii="新宋体" w:hAnsi="新宋体" w:eastAsia="新宋体" w:cs="新宋体"/>
          <w:b/>
          <w:spacing w:val="40"/>
          <w:sz w:val="32"/>
          <w:szCs w:val="32"/>
        </w:rPr>
        <w:t>李长胜</w:t>
      </w:r>
    </w:p>
    <w:p>
      <w:pPr>
        <w:snapToGrid w:val="0"/>
        <w:spacing w:line="480" w:lineRule="auto"/>
        <w:ind w:firstLine="1532" w:firstLineChars="347"/>
        <w:rPr>
          <w:rFonts w:asciiTheme="minorEastAsia" w:hAnsiTheme="minorEastAsia" w:eastAsiaTheme="minorEastAsia"/>
          <w:b/>
          <w:sz w:val="36"/>
        </w:rPr>
      </w:pPr>
      <w:r>
        <w:rPr>
          <w:rFonts w:asciiTheme="minorEastAsia" w:hAnsiTheme="minorEastAsia" w:eastAsiaTheme="minorEastAsia"/>
          <w:b/>
          <w:spacing w:val="40"/>
          <w:sz w:val="36"/>
        </w:rPr>
        <w:t>总 经 理</w:t>
      </w:r>
      <w:r>
        <w:rPr>
          <w:rFonts w:asciiTheme="minorEastAsia" w:hAnsiTheme="minorEastAsia" w:eastAsiaTheme="minorEastAsia"/>
          <w:b/>
          <w:sz w:val="36"/>
        </w:rPr>
        <w:t>：彭炎华</w:t>
      </w:r>
    </w:p>
    <w:p>
      <w:pPr>
        <w:snapToGrid w:val="0"/>
        <w:spacing w:line="360" w:lineRule="auto"/>
        <w:rPr>
          <w:rFonts w:eastAsia="楷体_GB2312"/>
          <w:b/>
          <w:spacing w:val="40"/>
          <w:sz w:val="36"/>
        </w:rPr>
      </w:pPr>
    </w:p>
    <w:p>
      <w:pPr>
        <w:snapToGrid w:val="0"/>
        <w:spacing w:line="360" w:lineRule="auto"/>
        <w:rPr>
          <w:rFonts w:eastAsia="楷体_GB2312"/>
          <w:b/>
          <w:spacing w:val="40"/>
          <w:sz w:val="36"/>
        </w:rPr>
      </w:pPr>
      <w:r>
        <w:rPr>
          <w:rFonts w:eastAsia="楷体_GB2312"/>
          <w:b/>
          <w:spacing w:val="40"/>
          <w:sz w:val="36"/>
        </w:rPr>
        <w:drawing>
          <wp:anchor distT="0" distB="0" distL="114300" distR="114300" simplePos="0" relativeHeight="251660288" behindDoc="0" locked="0" layoutInCell="1" allowOverlap="1">
            <wp:simplePos x="0" y="0"/>
            <wp:positionH relativeFrom="column">
              <wp:posOffset>-114300</wp:posOffset>
            </wp:positionH>
            <wp:positionV relativeFrom="paragraph">
              <wp:posOffset>344805</wp:posOffset>
            </wp:positionV>
            <wp:extent cx="504825" cy="447675"/>
            <wp:effectExtent l="19050" t="0" r="9525" b="0"/>
            <wp:wrapNone/>
            <wp:docPr id="1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2"/>
                    <pic:cNvPicPr>
                      <a:picLocks noChangeAspect="1" noChangeArrowheads="1"/>
                    </pic:cNvPicPr>
                  </pic:nvPicPr>
                  <pic:blipFill>
                    <a:blip r:embed="rId12" cstate="print"/>
                    <a:srcRect/>
                    <a:stretch>
                      <a:fillRect/>
                    </a:stretch>
                  </pic:blipFill>
                  <pic:spPr>
                    <a:xfrm>
                      <a:off x="0" y="0"/>
                      <a:ext cx="504825" cy="447675"/>
                    </a:xfrm>
                    <a:prstGeom prst="rect">
                      <a:avLst/>
                    </a:prstGeom>
                    <a:noFill/>
                  </pic:spPr>
                </pic:pic>
              </a:graphicData>
            </a:graphic>
          </wp:anchor>
        </w:drawing>
      </w:r>
    </w:p>
    <w:p>
      <w:pPr>
        <w:spacing w:line="360" w:lineRule="auto"/>
        <w:jc w:val="center"/>
        <w:rPr>
          <w:rFonts w:ascii="黑体" w:eastAsia="黑体"/>
          <w:spacing w:val="-8"/>
          <w:sz w:val="30"/>
          <w:szCs w:val="30"/>
        </w:rPr>
      </w:pPr>
      <w:r>
        <w:rPr>
          <w:rFonts w:ascii="黑体" w:eastAsia="黑体"/>
          <w:b/>
          <w:spacing w:val="80"/>
          <w:sz w:val="36"/>
          <w:szCs w:val="36"/>
        </w:rPr>
        <w:t>广州市吉华</w:t>
      </w:r>
      <w:r>
        <w:rPr>
          <w:rFonts w:hint="eastAsia" w:ascii="黑体" w:eastAsia="黑体"/>
          <w:b/>
          <w:spacing w:val="80"/>
          <w:sz w:val="36"/>
          <w:szCs w:val="36"/>
        </w:rPr>
        <w:t>勘测股份</w:t>
      </w:r>
      <w:r>
        <w:rPr>
          <w:rFonts w:ascii="黑体" w:eastAsia="黑体"/>
          <w:b/>
          <w:spacing w:val="80"/>
          <w:sz w:val="36"/>
          <w:szCs w:val="36"/>
        </w:rPr>
        <w:t>有限公司</w:t>
      </w:r>
      <w:r>
        <w:rPr>
          <w:rFonts w:hint="eastAsia" w:ascii="黑体" w:eastAsia="黑体"/>
          <w:b/>
          <w:spacing w:val="80"/>
          <w:sz w:val="24"/>
        </w:rPr>
        <w:t>GUANGZHOUGEOHWASURVEYCORP</w:t>
      </w:r>
      <w:r>
        <w:rPr>
          <w:rFonts w:ascii="黑体" w:eastAsia="黑体"/>
          <w:spacing w:val="-8"/>
          <w:sz w:val="30"/>
          <w:szCs w:val="30"/>
        </w:rPr>
        <w:t>.</w:t>
      </w:r>
      <w:r>
        <w:rPr>
          <w:rFonts w:hint="eastAsia" w:ascii="黑体" w:eastAsia="黑体"/>
          <w:b/>
          <w:spacing w:val="80"/>
          <w:sz w:val="24"/>
        </w:rPr>
        <w:t>，Ltd.</w:t>
      </w:r>
    </w:p>
    <w:p>
      <w:pPr>
        <w:pStyle w:val="21"/>
        <w:spacing w:beforeLines="50" w:line="360" w:lineRule="auto"/>
        <w:jc w:val="center"/>
        <w:rPr>
          <w:rFonts w:ascii="黑体" w:hAnsi="Times New Roman" w:eastAsia="黑体"/>
          <w:b/>
          <w:sz w:val="36"/>
          <w:szCs w:val="36"/>
        </w:rPr>
      </w:pPr>
      <w:r>
        <w:rPr>
          <w:rFonts w:hint="eastAsia" w:ascii="黑体" w:hAnsi="Times New Roman" w:eastAsia="黑体"/>
          <w:b/>
          <w:sz w:val="36"/>
          <w:szCs w:val="36"/>
        </w:rPr>
        <w:t>20</w:t>
      </w:r>
      <w:r>
        <w:rPr>
          <w:rFonts w:hint="eastAsia" w:ascii="黑体" w:hAnsi="Times New Roman" w:eastAsia="黑体"/>
          <w:b/>
          <w:sz w:val="36"/>
          <w:szCs w:val="36"/>
          <w:lang w:val="en-US" w:eastAsia="zh-CN"/>
        </w:rPr>
        <w:t>21</w:t>
      </w:r>
      <w:r>
        <w:rPr>
          <w:rFonts w:hint="eastAsia" w:ascii="黑体" w:hAnsi="Times New Roman" w:eastAsia="黑体"/>
          <w:b/>
          <w:sz w:val="36"/>
          <w:szCs w:val="36"/>
        </w:rPr>
        <w:t>年</w:t>
      </w:r>
      <w:r>
        <w:rPr>
          <w:rFonts w:hint="eastAsia" w:ascii="黑体" w:hAnsi="Times New Roman" w:eastAsia="黑体"/>
          <w:b/>
          <w:sz w:val="36"/>
          <w:szCs w:val="36"/>
          <w:lang w:val="en-US" w:eastAsia="zh-CN"/>
        </w:rPr>
        <w:t>4</w:t>
      </w:r>
      <w:r>
        <w:rPr>
          <w:rFonts w:hint="eastAsia" w:ascii="黑体" w:hAnsi="Times New Roman" w:eastAsia="黑体"/>
          <w:b/>
          <w:sz w:val="36"/>
          <w:szCs w:val="36"/>
        </w:rPr>
        <w:t>月</w:t>
      </w:r>
      <w:r>
        <w:rPr>
          <w:rFonts w:hint="eastAsia" w:ascii="黑体" w:hAnsi="Times New Roman" w:eastAsia="黑体"/>
          <w:b/>
          <w:sz w:val="36"/>
          <w:szCs w:val="36"/>
          <w:lang w:val="en-US" w:eastAsia="zh-CN"/>
        </w:rPr>
        <w:t>20</w:t>
      </w:r>
      <w:r>
        <w:rPr>
          <w:rFonts w:hint="eastAsia" w:ascii="黑体" w:hAnsi="Times New Roman" w:eastAsia="黑体"/>
          <w:b/>
          <w:sz w:val="36"/>
          <w:szCs w:val="36"/>
        </w:rPr>
        <w:t>日</w:t>
      </w:r>
    </w:p>
    <w:p>
      <w:pPr>
        <w:spacing w:line="460" w:lineRule="exact"/>
        <w:jc w:val="center"/>
        <w:rPr>
          <w:b/>
          <w:sz w:val="36"/>
        </w:rPr>
      </w:pPr>
      <w:r>
        <w:rPr>
          <w:sz w:val="30"/>
          <w:szCs w:val="30"/>
        </w:rPr>
        <w:pict>
          <v:line id="Line 1026" o:spid="_x0000_s2050" o:spt="20" style="position:absolute;left:0pt;margin-left:-8.95pt;margin-top:17.8pt;height:0.05pt;width:458.95pt;z-index:251661312;mso-width-relative:page;mso-height-relative:page;" o:preferrelative="t" coordsize="21600,21600">
            <v:path arrowok="t"/>
            <v:fill focussize="0,0"/>
            <v:stroke miterlimit="2"/>
            <v:imagedata o:title=""/>
            <o:lock v:ext="edit"/>
          </v:line>
        </w:pict>
      </w:r>
    </w:p>
    <w:p>
      <w:pPr>
        <w:rPr>
          <w:rFonts w:ascii="新宋体" w:hAnsi="新宋体" w:eastAsia="新宋体" w:cs="新宋体"/>
          <w:sz w:val="18"/>
          <w:szCs w:val="18"/>
        </w:rPr>
      </w:pPr>
      <w:r>
        <w:rPr>
          <w:rFonts w:hint="eastAsia" w:ascii="新宋体" w:hAnsi="新宋体" w:eastAsia="新宋体" w:cs="新宋体"/>
          <w:sz w:val="18"/>
          <w:szCs w:val="18"/>
        </w:rPr>
        <w:t>营业执照编号：914401017499311653   勘察证书等级：</w:t>
      </w:r>
      <w:r>
        <w:rPr>
          <w:rFonts w:hint="eastAsia" w:ascii="新宋体" w:hAnsi="新宋体" w:eastAsia="新宋体" w:cs="新宋体"/>
          <w:sz w:val="18"/>
          <w:szCs w:val="18"/>
          <w:lang w:eastAsia="zh-CN"/>
        </w:rPr>
        <w:t>甲</w:t>
      </w:r>
      <w:r>
        <w:rPr>
          <w:rFonts w:hint="eastAsia" w:ascii="新宋体" w:hAnsi="新宋体" w:eastAsia="新宋体" w:cs="新宋体"/>
          <w:sz w:val="18"/>
          <w:szCs w:val="18"/>
        </w:rPr>
        <w:t>级    勘察证书编号：</w:t>
      </w:r>
      <w:r>
        <w:rPr>
          <w:rFonts w:hint="eastAsia" w:ascii="新宋体" w:hAnsi="新宋体" w:eastAsia="新宋体" w:cs="新宋体"/>
          <w:sz w:val="18"/>
          <w:szCs w:val="18"/>
          <w:u w:val="none"/>
        </w:rPr>
        <w:t>B</w:t>
      </w:r>
      <w:r>
        <w:rPr>
          <w:rFonts w:hint="eastAsia" w:ascii="新宋体" w:hAnsi="新宋体" w:eastAsia="新宋体" w:cs="新宋体"/>
          <w:sz w:val="18"/>
          <w:szCs w:val="18"/>
          <w:u w:val="none"/>
          <w:lang w:val="en-US" w:eastAsia="zh-CN"/>
        </w:rPr>
        <w:t>1</w:t>
      </w:r>
      <w:r>
        <w:rPr>
          <w:rFonts w:hint="eastAsia" w:ascii="新宋体" w:hAnsi="新宋体" w:eastAsia="新宋体" w:cs="新宋体"/>
          <w:sz w:val="18"/>
          <w:szCs w:val="18"/>
          <w:u w:val="none"/>
        </w:rPr>
        <w:t>4405505</w:t>
      </w:r>
      <w:r>
        <w:rPr>
          <w:rFonts w:hint="eastAsia" w:ascii="新宋体" w:hAnsi="新宋体" w:eastAsia="新宋体" w:cs="新宋体"/>
          <w:sz w:val="18"/>
          <w:szCs w:val="18"/>
          <w:u w:val="none"/>
          <w:lang w:val="en-US" w:eastAsia="zh-CN"/>
        </w:rPr>
        <w:t>3</w:t>
      </w:r>
    </w:p>
    <w:p>
      <w:pPr>
        <w:ind w:left="135" w:leftChars="1" w:hanging="133" w:hangingChars="74"/>
        <w:jc w:val="left"/>
        <w:rPr>
          <w:rFonts w:ascii="新宋体" w:hAnsi="新宋体" w:eastAsia="新宋体" w:cs="新宋体"/>
          <w:sz w:val="18"/>
          <w:szCs w:val="18"/>
        </w:rPr>
      </w:pPr>
      <w:r>
        <w:rPr>
          <w:rFonts w:hint="eastAsia" w:ascii="新宋体" w:hAnsi="新宋体" w:eastAsia="新宋体" w:cs="新宋体"/>
          <w:sz w:val="18"/>
          <w:szCs w:val="18"/>
        </w:rPr>
        <w:t>地址：广州市番禺区大石街石北工业路684号（巨大创意产业园）12栋501、502、503、510号</w:t>
      </w:r>
    </w:p>
    <w:p>
      <w:pPr>
        <w:jc w:val="left"/>
        <w:rPr>
          <w:rFonts w:ascii="新宋体" w:hAnsi="新宋体" w:eastAsia="新宋体" w:cs="新宋体"/>
          <w:sz w:val="18"/>
          <w:szCs w:val="18"/>
        </w:rPr>
      </w:pPr>
      <w:r>
        <w:rPr>
          <w:rFonts w:hint="eastAsia" w:ascii="新宋体" w:hAnsi="新宋体" w:eastAsia="新宋体" w:cs="新宋体"/>
          <w:sz w:val="18"/>
          <w:szCs w:val="18"/>
        </w:rPr>
        <w:t>邮政编码：510260  电话：020-84012866     http：//www.geohwa.com.cn  联 系 人：郭工</w:t>
      </w:r>
    </w:p>
    <w:p>
      <w:pPr>
        <w:jc w:val="center"/>
        <w:sectPr>
          <w:headerReference r:id="rId4" w:type="first"/>
          <w:footerReference r:id="rId5" w:type="first"/>
          <w:headerReference r:id="rId3" w:type="default"/>
          <w:pgSz w:w="11907" w:h="16839"/>
          <w:pgMar w:top="1418" w:right="1418" w:bottom="1701" w:left="1701" w:header="1134" w:footer="1021" w:gutter="0"/>
          <w:cols w:space="720" w:num="1"/>
          <w:docGrid w:type="lines" w:linePitch="312" w:charSpace="0"/>
        </w:sectPr>
      </w:pPr>
    </w:p>
    <w:p>
      <w:pPr>
        <w:ind w:right="-1"/>
        <w:jc w:val="right"/>
        <w:rPr>
          <w:szCs w:val="21"/>
        </w:rPr>
      </w:pPr>
      <w:r>
        <w:rPr>
          <w:szCs w:val="21"/>
        </w:rPr>
        <w:t xml:space="preserve">                                                                                                                                                                       </w:t>
      </w:r>
    </w:p>
    <w:p>
      <w:pPr>
        <w:spacing w:afterLines="100"/>
        <w:jc w:val="center"/>
        <w:rPr>
          <w:rFonts w:eastAsia="黑体"/>
          <w:bCs/>
          <w:sz w:val="44"/>
          <w:szCs w:val="44"/>
        </w:rPr>
        <w:sectPr>
          <w:headerReference r:id="rId6" w:type="default"/>
          <w:footerReference r:id="rId7" w:type="default"/>
          <w:pgSz w:w="11907" w:h="16839"/>
          <w:pgMar w:top="1701" w:right="1701" w:bottom="1418" w:left="1701" w:header="1134" w:footer="1021" w:gutter="0"/>
          <w:cols w:space="1261" w:num="1"/>
          <w:docGrid w:type="lines" w:linePitch="312" w:charSpace="-3838"/>
        </w:sectPr>
      </w:pPr>
    </w:p>
    <w:p>
      <w:pPr>
        <w:spacing w:afterLines="100"/>
        <w:jc w:val="center"/>
        <w:rPr>
          <w:rFonts w:eastAsia="黑体"/>
          <w:sz w:val="28"/>
          <w:szCs w:val="28"/>
        </w:rPr>
      </w:pPr>
      <w:r>
        <w:rPr>
          <w:rFonts w:eastAsia="黑体"/>
          <w:bCs/>
          <w:sz w:val="28"/>
          <w:szCs w:val="28"/>
        </w:rPr>
        <w:t>目        录</w:t>
      </w:r>
    </w:p>
    <w:p>
      <w:pPr>
        <w:spacing w:afterLines="50"/>
        <w:jc w:val="center"/>
        <w:rPr>
          <w:rFonts w:eastAsia="黑体"/>
          <w:sz w:val="28"/>
          <w:szCs w:val="28"/>
        </w:rPr>
        <w:sectPr>
          <w:type w:val="continuous"/>
          <w:pgSz w:w="11907" w:h="16839"/>
          <w:pgMar w:top="1701" w:right="1701" w:bottom="1418" w:left="1701" w:header="1134" w:footer="1021" w:gutter="0"/>
          <w:cols w:space="1261" w:num="1"/>
          <w:docGrid w:type="lines" w:linePitch="312" w:charSpace="-3838"/>
        </w:sectPr>
      </w:pPr>
    </w:p>
    <w:p>
      <w:pPr>
        <w:pStyle w:val="28"/>
        <w:tabs>
          <w:tab w:val="right" w:leader="dot" w:pos="8804"/>
          <w:tab w:val="clear" w:pos="9707"/>
        </w:tabs>
      </w:pPr>
      <w:r>
        <w:rPr>
          <w:rFonts w:eastAsia="仿宋_GB2312"/>
          <w:sz w:val="24"/>
          <w:szCs w:val="24"/>
        </w:rPr>
        <w:fldChar w:fldCharType="begin"/>
      </w:r>
      <w:r>
        <w:rPr>
          <w:rFonts w:eastAsia="仿宋_GB2312"/>
          <w:sz w:val="24"/>
          <w:szCs w:val="24"/>
        </w:rPr>
        <w:instrText xml:space="preserve"> TOC \o "1-3" \h \z \u </w:instrText>
      </w:r>
      <w:r>
        <w:rPr>
          <w:rFonts w:eastAsia="仿宋_GB2312"/>
          <w:sz w:val="24"/>
          <w:szCs w:val="24"/>
        </w:rPr>
        <w:fldChar w:fldCharType="separate"/>
      </w:r>
      <w:r>
        <w:rPr>
          <w:rFonts w:eastAsia="仿宋_GB2312"/>
          <w:szCs w:val="24"/>
        </w:rPr>
        <w:fldChar w:fldCharType="begin"/>
      </w:r>
      <w:r>
        <w:rPr>
          <w:rFonts w:eastAsia="仿宋_GB2312"/>
          <w:szCs w:val="24"/>
        </w:rPr>
        <w:instrText xml:space="preserve"> HYPERLINK \l _Toc14701 </w:instrText>
      </w:r>
      <w:r>
        <w:rPr>
          <w:rFonts w:eastAsia="仿宋_GB2312"/>
          <w:szCs w:val="24"/>
        </w:rPr>
        <w:fldChar w:fldCharType="separate"/>
      </w:r>
      <w:r>
        <w:rPr>
          <w:rFonts w:ascii="Times New Roman" w:hAnsi="Times New Roman" w:cs="Times New Roman"/>
          <w:bCs/>
          <w:szCs w:val="32"/>
        </w:rPr>
        <w:t>1  前  言</w:t>
      </w:r>
      <w:r>
        <w:tab/>
      </w:r>
      <w:r>
        <w:fldChar w:fldCharType="begin"/>
      </w:r>
      <w:r>
        <w:instrText xml:space="preserve"> PAGEREF _Toc14701 </w:instrText>
      </w:r>
      <w:r>
        <w:fldChar w:fldCharType="separate"/>
      </w:r>
      <w:r>
        <w:t>1</w:t>
      </w:r>
      <w:r>
        <w:fldChar w:fldCharType="end"/>
      </w:r>
      <w:r>
        <w:rPr>
          <w:rFonts w:eastAsia="仿宋_GB2312"/>
          <w:szCs w:val="24"/>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_Toc21995 </w:instrText>
      </w:r>
      <w:r>
        <w:rPr>
          <w:rFonts w:eastAsia="仿宋_GB2312"/>
        </w:rPr>
        <w:fldChar w:fldCharType="separate"/>
      </w:r>
      <w:r>
        <w:rPr>
          <w:rFonts w:ascii="Times New Roman" w:hAnsi="Times New Roman" w:cs="Times New Roman"/>
          <w:szCs w:val="28"/>
        </w:rPr>
        <w:t>1.1  工程概况</w:t>
      </w:r>
      <w:r>
        <w:tab/>
      </w:r>
      <w:r>
        <w:fldChar w:fldCharType="begin"/>
      </w:r>
      <w:r>
        <w:instrText xml:space="preserve"> PAGEREF _Toc21995 </w:instrText>
      </w:r>
      <w:r>
        <w:fldChar w:fldCharType="separate"/>
      </w:r>
      <w:r>
        <w:t>1</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_Toc30159 </w:instrText>
      </w:r>
      <w:r>
        <w:rPr>
          <w:rFonts w:eastAsia="仿宋_GB2312"/>
        </w:rPr>
        <w:fldChar w:fldCharType="separate"/>
      </w:r>
      <w:r>
        <w:rPr>
          <w:rFonts w:ascii="Times New Roman" w:hAnsi="Times New Roman" w:cs="Times New Roman"/>
          <w:szCs w:val="28"/>
        </w:rPr>
        <w:t>1.2</w:t>
      </w:r>
      <w:r>
        <w:rPr>
          <w:rFonts w:hint="eastAsia" w:ascii="Times New Roman" w:hAnsi="Times New Roman" w:cs="Times New Roman"/>
          <w:szCs w:val="28"/>
        </w:rPr>
        <w:t xml:space="preserve"> </w:t>
      </w:r>
      <w:r>
        <w:rPr>
          <w:rFonts w:ascii="Times New Roman" w:hAnsi="Times New Roman" w:cs="Times New Roman"/>
          <w:szCs w:val="28"/>
        </w:rPr>
        <w:t xml:space="preserve"> 勘察目的及任务要求</w:t>
      </w:r>
      <w:r>
        <w:tab/>
      </w:r>
      <w:r>
        <w:fldChar w:fldCharType="begin"/>
      </w:r>
      <w:r>
        <w:instrText xml:space="preserve"> PAGEREF _Toc30159 </w:instrText>
      </w:r>
      <w:r>
        <w:fldChar w:fldCharType="separate"/>
      </w:r>
      <w:r>
        <w:t>2</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_Toc9141 </w:instrText>
      </w:r>
      <w:r>
        <w:rPr>
          <w:rFonts w:eastAsia="仿宋_GB2312"/>
        </w:rPr>
        <w:fldChar w:fldCharType="separate"/>
      </w:r>
      <w:r>
        <w:rPr>
          <w:rFonts w:ascii="Times New Roman" w:hAnsi="Times New Roman" w:cs="Times New Roman"/>
          <w:szCs w:val="28"/>
        </w:rPr>
        <w:t>1.3</w:t>
      </w:r>
      <w:r>
        <w:rPr>
          <w:rFonts w:hint="eastAsia" w:ascii="Times New Roman" w:hAnsi="Times New Roman" w:cs="Times New Roman"/>
          <w:szCs w:val="28"/>
        </w:rPr>
        <w:t xml:space="preserve">  </w:t>
      </w:r>
      <w:r>
        <w:rPr>
          <w:rFonts w:ascii="Times New Roman" w:hAnsi="Times New Roman" w:cs="Times New Roman"/>
          <w:szCs w:val="28"/>
        </w:rPr>
        <w:t>依据的技术标准</w:t>
      </w:r>
      <w:r>
        <w:tab/>
      </w:r>
      <w:r>
        <w:fldChar w:fldCharType="begin"/>
      </w:r>
      <w:r>
        <w:instrText xml:space="preserve"> PAGEREF _Toc9141 </w:instrText>
      </w:r>
      <w:r>
        <w:fldChar w:fldCharType="separate"/>
      </w:r>
      <w:r>
        <w:t>3</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_Toc26689 </w:instrText>
      </w:r>
      <w:r>
        <w:rPr>
          <w:rFonts w:eastAsia="仿宋_GB2312"/>
        </w:rPr>
        <w:fldChar w:fldCharType="separate"/>
      </w:r>
      <w:r>
        <w:rPr>
          <w:rFonts w:ascii="Times New Roman" w:hAnsi="Times New Roman" w:cs="Times New Roman"/>
          <w:szCs w:val="28"/>
        </w:rPr>
        <w:t>1.</w:t>
      </w:r>
      <w:r>
        <w:rPr>
          <w:rFonts w:hint="eastAsia" w:ascii="Times New Roman" w:hAnsi="Times New Roman" w:cs="Times New Roman"/>
          <w:szCs w:val="28"/>
        </w:rPr>
        <w:t xml:space="preserve">4  </w:t>
      </w:r>
      <w:r>
        <w:rPr>
          <w:rFonts w:ascii="Times New Roman" w:hAnsi="Times New Roman" w:cs="Times New Roman"/>
          <w:szCs w:val="28"/>
        </w:rPr>
        <w:t>勘察工作简述</w:t>
      </w:r>
      <w:r>
        <w:tab/>
      </w:r>
      <w:r>
        <w:fldChar w:fldCharType="begin"/>
      </w:r>
      <w:r>
        <w:instrText xml:space="preserve"> PAGEREF _Toc26689 </w:instrText>
      </w:r>
      <w:r>
        <w:fldChar w:fldCharType="separate"/>
      </w:r>
      <w:r>
        <w:t>4</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_Toc2836 </w:instrText>
      </w:r>
      <w:r>
        <w:rPr>
          <w:rFonts w:eastAsia="仿宋_GB2312"/>
        </w:rPr>
        <w:fldChar w:fldCharType="separate"/>
      </w:r>
      <w:r>
        <w:rPr>
          <w:rFonts w:hint="eastAsia" w:ascii="Times New Roman" w:hAnsi="Times New Roman" w:cs="Times New Roman"/>
          <w:szCs w:val="28"/>
        </w:rPr>
        <w:t>1.5  工作布置及完成工作量</w:t>
      </w:r>
      <w:r>
        <w:tab/>
      </w:r>
      <w:r>
        <w:fldChar w:fldCharType="begin"/>
      </w:r>
      <w:r>
        <w:instrText xml:space="preserve"> PAGEREF _Toc2836 </w:instrText>
      </w:r>
      <w:r>
        <w:fldChar w:fldCharType="separate"/>
      </w:r>
      <w:r>
        <w:t>7</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_Toc32673 </w:instrText>
      </w:r>
      <w:r>
        <w:rPr>
          <w:rFonts w:eastAsia="仿宋_GB2312"/>
        </w:rPr>
        <w:fldChar w:fldCharType="separate"/>
      </w:r>
      <w:r>
        <w:rPr>
          <w:rFonts w:hint="eastAsia" w:ascii="Times New Roman" w:hAnsi="Times New Roman" w:cs="Times New Roman"/>
          <w:bCs/>
          <w:szCs w:val="32"/>
        </w:rPr>
        <w:t>2</w:t>
      </w:r>
      <w:r>
        <w:rPr>
          <w:rFonts w:ascii="Times New Roman" w:hAnsi="Times New Roman" w:cs="Times New Roman"/>
          <w:bCs/>
          <w:szCs w:val="32"/>
        </w:rPr>
        <w:t xml:space="preserve">  自然地理</w:t>
      </w:r>
      <w:r>
        <w:rPr>
          <w:rFonts w:hint="eastAsia" w:ascii="Times New Roman" w:hAnsi="Times New Roman" w:cs="Times New Roman"/>
          <w:bCs/>
          <w:szCs w:val="32"/>
        </w:rPr>
        <w:t>及区域地质特征</w:t>
      </w:r>
      <w:r>
        <w:tab/>
      </w:r>
      <w:r>
        <w:fldChar w:fldCharType="begin"/>
      </w:r>
      <w:r>
        <w:instrText xml:space="preserve"> PAGEREF _Toc32673 </w:instrText>
      </w:r>
      <w:r>
        <w:fldChar w:fldCharType="separate"/>
      </w:r>
      <w:r>
        <w:t>7</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_Toc16282 </w:instrText>
      </w:r>
      <w:r>
        <w:rPr>
          <w:rFonts w:eastAsia="仿宋_GB2312"/>
        </w:rPr>
        <w:fldChar w:fldCharType="separate"/>
      </w:r>
      <w:r>
        <w:rPr>
          <w:rFonts w:hint="eastAsia" w:ascii="Times New Roman" w:hAnsi="Times New Roman" w:cs="Times New Roman"/>
          <w:szCs w:val="28"/>
        </w:rPr>
        <w:t>2</w:t>
      </w:r>
      <w:r>
        <w:rPr>
          <w:rFonts w:ascii="Times New Roman" w:hAnsi="Times New Roman" w:cs="Times New Roman"/>
          <w:szCs w:val="28"/>
        </w:rPr>
        <w:t xml:space="preserve">.1 </w:t>
      </w:r>
      <w:r>
        <w:rPr>
          <w:rFonts w:hint="eastAsia" w:ascii="Times New Roman" w:hAnsi="Times New Roman" w:cs="Times New Roman"/>
          <w:szCs w:val="28"/>
        </w:rPr>
        <w:t xml:space="preserve"> 地理位置及环境</w:t>
      </w:r>
      <w:r>
        <w:tab/>
      </w:r>
      <w:r>
        <w:fldChar w:fldCharType="begin"/>
      </w:r>
      <w:r>
        <w:instrText xml:space="preserve"> PAGEREF _Toc16282 </w:instrText>
      </w:r>
      <w:r>
        <w:fldChar w:fldCharType="separate"/>
      </w:r>
      <w:r>
        <w:t>7</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_Toc18625 </w:instrText>
      </w:r>
      <w:r>
        <w:rPr>
          <w:rFonts w:eastAsia="仿宋_GB2312"/>
        </w:rPr>
        <w:fldChar w:fldCharType="separate"/>
      </w:r>
      <w:r>
        <w:rPr>
          <w:rFonts w:hint="eastAsia" w:ascii="Times New Roman" w:hAnsi="Times New Roman" w:cs="Times New Roman"/>
          <w:szCs w:val="28"/>
        </w:rPr>
        <w:t>2</w:t>
      </w:r>
      <w:r>
        <w:rPr>
          <w:rFonts w:ascii="Times New Roman" w:hAnsi="Times New Roman" w:cs="Times New Roman"/>
          <w:szCs w:val="28"/>
        </w:rPr>
        <w:t>.</w:t>
      </w:r>
      <w:r>
        <w:rPr>
          <w:rFonts w:hint="eastAsia" w:ascii="Times New Roman" w:hAnsi="Times New Roman" w:cs="Times New Roman"/>
          <w:szCs w:val="28"/>
        </w:rPr>
        <w:t>2</w:t>
      </w:r>
      <w:r>
        <w:rPr>
          <w:rFonts w:ascii="Times New Roman" w:hAnsi="Times New Roman" w:cs="Times New Roman"/>
          <w:szCs w:val="28"/>
        </w:rPr>
        <w:t xml:space="preserve"> </w:t>
      </w:r>
      <w:r>
        <w:rPr>
          <w:rFonts w:hint="eastAsia" w:ascii="Times New Roman" w:hAnsi="Times New Roman" w:cs="Times New Roman"/>
          <w:szCs w:val="28"/>
        </w:rPr>
        <w:t xml:space="preserve"> </w:t>
      </w:r>
      <w:r>
        <w:rPr>
          <w:rFonts w:ascii="Times New Roman" w:hAnsi="Times New Roman" w:cs="Times New Roman"/>
          <w:bCs/>
        </w:rPr>
        <w:t>地形地貌</w:t>
      </w:r>
      <w:r>
        <w:tab/>
      </w:r>
      <w:r>
        <w:fldChar w:fldCharType="begin"/>
      </w:r>
      <w:r>
        <w:instrText xml:space="preserve"> PAGEREF _Toc18625 </w:instrText>
      </w:r>
      <w:r>
        <w:fldChar w:fldCharType="separate"/>
      </w:r>
      <w:r>
        <w:t>7</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_Toc11337 </w:instrText>
      </w:r>
      <w:r>
        <w:rPr>
          <w:rFonts w:eastAsia="仿宋_GB2312"/>
        </w:rPr>
        <w:fldChar w:fldCharType="separate"/>
      </w:r>
      <w:r>
        <w:rPr>
          <w:rFonts w:hint="eastAsia" w:ascii="Times New Roman" w:hAnsi="Times New Roman" w:cs="Times New Roman"/>
          <w:szCs w:val="28"/>
        </w:rPr>
        <w:t>2</w:t>
      </w:r>
      <w:r>
        <w:rPr>
          <w:rFonts w:ascii="Times New Roman" w:hAnsi="Times New Roman" w:cs="Times New Roman"/>
          <w:szCs w:val="28"/>
        </w:rPr>
        <w:t>.</w:t>
      </w:r>
      <w:r>
        <w:rPr>
          <w:rFonts w:hint="eastAsia" w:ascii="Times New Roman" w:hAnsi="Times New Roman" w:cs="Times New Roman"/>
          <w:szCs w:val="28"/>
        </w:rPr>
        <w:t>3</w:t>
      </w:r>
      <w:r>
        <w:rPr>
          <w:rFonts w:ascii="Times New Roman" w:hAnsi="Times New Roman" w:cs="Times New Roman"/>
          <w:szCs w:val="28"/>
        </w:rPr>
        <w:t xml:space="preserve"> </w:t>
      </w:r>
      <w:r>
        <w:rPr>
          <w:rFonts w:hint="eastAsia" w:ascii="Times New Roman" w:hAnsi="Times New Roman" w:cs="Times New Roman"/>
          <w:szCs w:val="28"/>
        </w:rPr>
        <w:t xml:space="preserve"> </w:t>
      </w:r>
      <w:r>
        <w:rPr>
          <w:rFonts w:hint="eastAsia"/>
          <w:szCs w:val="30"/>
        </w:rPr>
        <w:t>气</w:t>
      </w:r>
      <w:r>
        <w:rPr>
          <w:szCs w:val="28"/>
        </w:rPr>
        <w:t>象</w:t>
      </w:r>
      <w:r>
        <w:rPr>
          <w:rFonts w:ascii="Times New Roman" w:hAnsi="Times New Roman" w:cs="Times New Roman"/>
          <w:szCs w:val="28"/>
        </w:rPr>
        <w:t>水文</w:t>
      </w:r>
      <w:r>
        <w:tab/>
      </w:r>
      <w:r>
        <w:fldChar w:fldCharType="begin"/>
      </w:r>
      <w:r>
        <w:instrText xml:space="preserve"> PAGEREF _Toc11337 </w:instrText>
      </w:r>
      <w:r>
        <w:fldChar w:fldCharType="separate"/>
      </w:r>
      <w:r>
        <w:t>7</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_Toc13863 </w:instrText>
      </w:r>
      <w:r>
        <w:rPr>
          <w:rFonts w:eastAsia="仿宋_GB2312"/>
        </w:rPr>
        <w:fldChar w:fldCharType="separate"/>
      </w:r>
      <w:r>
        <w:rPr>
          <w:rFonts w:hint="eastAsia" w:ascii="Times New Roman" w:hAnsi="Times New Roman" w:cs="Times New Roman"/>
          <w:szCs w:val="28"/>
        </w:rPr>
        <w:t>2.4</w:t>
      </w:r>
      <w:r>
        <w:rPr>
          <w:rFonts w:ascii="Times New Roman" w:hAnsi="Times New Roman" w:cs="Times New Roman"/>
          <w:szCs w:val="28"/>
        </w:rPr>
        <w:t xml:space="preserve"> </w:t>
      </w:r>
      <w:r>
        <w:rPr>
          <w:rFonts w:hint="eastAsia" w:ascii="Times New Roman" w:hAnsi="Times New Roman" w:cs="Times New Roman"/>
          <w:szCs w:val="28"/>
        </w:rPr>
        <w:t xml:space="preserve"> 区域</w:t>
      </w:r>
      <w:r>
        <w:rPr>
          <w:rFonts w:ascii="Times New Roman" w:hAnsi="Times New Roman" w:cs="Times New Roman"/>
          <w:szCs w:val="28"/>
        </w:rPr>
        <w:t>地质</w:t>
      </w:r>
      <w:r>
        <w:tab/>
      </w:r>
      <w:r>
        <w:fldChar w:fldCharType="begin"/>
      </w:r>
      <w:r>
        <w:instrText xml:space="preserve"> PAGEREF _Toc13863 </w:instrText>
      </w:r>
      <w:r>
        <w:fldChar w:fldCharType="separate"/>
      </w:r>
      <w:r>
        <w:t>8</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_Toc9944 </w:instrText>
      </w:r>
      <w:r>
        <w:rPr>
          <w:rFonts w:eastAsia="仿宋_GB2312"/>
        </w:rPr>
        <w:fldChar w:fldCharType="separate"/>
      </w:r>
      <w:r>
        <w:rPr>
          <w:rFonts w:ascii="Times New Roman" w:hAnsi="Times New Roman" w:cs="Times New Roman"/>
          <w:bCs/>
          <w:szCs w:val="32"/>
        </w:rPr>
        <w:t>3  工程地质条件</w:t>
      </w:r>
      <w:r>
        <w:tab/>
      </w:r>
      <w:r>
        <w:fldChar w:fldCharType="begin"/>
      </w:r>
      <w:r>
        <w:instrText xml:space="preserve"> PAGEREF _Toc9944 </w:instrText>
      </w:r>
      <w:r>
        <w:fldChar w:fldCharType="separate"/>
      </w:r>
      <w:r>
        <w:t>9</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_Toc26325 </w:instrText>
      </w:r>
      <w:r>
        <w:rPr>
          <w:rFonts w:eastAsia="仿宋_GB2312"/>
        </w:rPr>
        <w:fldChar w:fldCharType="separate"/>
      </w:r>
      <w:r>
        <w:rPr>
          <w:rFonts w:hint="eastAsia" w:ascii="Times New Roman" w:hAnsi="Times New Roman" w:cs="Times New Roman"/>
          <w:szCs w:val="28"/>
        </w:rPr>
        <w:t>3</w:t>
      </w:r>
      <w:r>
        <w:rPr>
          <w:rFonts w:ascii="Times New Roman" w:hAnsi="Times New Roman" w:cs="Times New Roman"/>
          <w:szCs w:val="28"/>
        </w:rPr>
        <w:t>.</w:t>
      </w:r>
      <w:r>
        <w:rPr>
          <w:rFonts w:hint="eastAsia" w:ascii="Times New Roman" w:hAnsi="Times New Roman" w:cs="Times New Roman"/>
          <w:szCs w:val="28"/>
        </w:rPr>
        <w:t>1</w:t>
      </w:r>
      <w:r>
        <w:rPr>
          <w:rFonts w:ascii="Times New Roman" w:hAnsi="Times New Roman" w:cs="Times New Roman"/>
          <w:szCs w:val="28"/>
        </w:rPr>
        <w:t xml:space="preserve"> </w:t>
      </w:r>
      <w:r>
        <w:rPr>
          <w:rFonts w:hint="eastAsia" w:ascii="Times New Roman" w:hAnsi="Times New Roman" w:cs="Times New Roman"/>
          <w:szCs w:val="28"/>
        </w:rPr>
        <w:t xml:space="preserve"> </w:t>
      </w:r>
      <w:r>
        <w:rPr>
          <w:rFonts w:ascii="Times New Roman" w:hAnsi="Times New Roman" w:cs="Times New Roman"/>
          <w:szCs w:val="28"/>
        </w:rPr>
        <w:t>地层岩性</w:t>
      </w:r>
      <w:r>
        <w:tab/>
      </w:r>
      <w:r>
        <w:fldChar w:fldCharType="begin"/>
      </w:r>
      <w:r>
        <w:instrText xml:space="preserve"> PAGEREF _Toc26325 </w:instrText>
      </w:r>
      <w:r>
        <w:fldChar w:fldCharType="separate"/>
      </w:r>
      <w:r>
        <w:t>9</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_Toc31198 </w:instrText>
      </w:r>
      <w:r>
        <w:rPr>
          <w:rFonts w:eastAsia="仿宋_GB2312"/>
        </w:rPr>
        <w:fldChar w:fldCharType="separate"/>
      </w:r>
      <w:r>
        <w:rPr>
          <w:rFonts w:hint="eastAsia" w:ascii="Times New Roman" w:hAnsi="Times New Roman" w:cs="Times New Roman"/>
          <w:szCs w:val="28"/>
        </w:rPr>
        <w:t>3.2</w:t>
      </w:r>
      <w:r>
        <w:rPr>
          <w:rFonts w:ascii="Times New Roman" w:hAnsi="Times New Roman" w:cs="Times New Roman"/>
          <w:szCs w:val="28"/>
        </w:rPr>
        <w:t xml:space="preserve">  岩土物理力学性质</w:t>
      </w:r>
      <w:r>
        <w:tab/>
      </w:r>
      <w:r>
        <w:fldChar w:fldCharType="begin"/>
      </w:r>
      <w:r>
        <w:instrText xml:space="preserve"> PAGEREF _Toc31198 </w:instrText>
      </w:r>
      <w:r>
        <w:fldChar w:fldCharType="separate"/>
      </w:r>
      <w:r>
        <w:t>10</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_Toc27705 </w:instrText>
      </w:r>
      <w:r>
        <w:rPr>
          <w:rFonts w:eastAsia="仿宋_GB2312"/>
        </w:rPr>
        <w:fldChar w:fldCharType="separate"/>
      </w:r>
      <w:r>
        <w:rPr>
          <w:rFonts w:ascii="Times New Roman" w:hAnsi="Times New Roman" w:cs="Times New Roman"/>
          <w:bCs/>
          <w:szCs w:val="32"/>
        </w:rPr>
        <w:t>4  水文地质条件</w:t>
      </w:r>
      <w:r>
        <w:tab/>
      </w:r>
      <w:r>
        <w:fldChar w:fldCharType="begin"/>
      </w:r>
      <w:r>
        <w:instrText xml:space="preserve"> PAGEREF _Toc27705 </w:instrText>
      </w:r>
      <w:r>
        <w:fldChar w:fldCharType="separate"/>
      </w:r>
      <w:r>
        <w:t>11</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_Toc25977 </w:instrText>
      </w:r>
      <w:r>
        <w:rPr>
          <w:rFonts w:eastAsia="仿宋_GB2312"/>
        </w:rPr>
        <w:fldChar w:fldCharType="separate"/>
      </w:r>
      <w:r>
        <w:rPr>
          <w:szCs w:val="28"/>
        </w:rPr>
        <w:t>4.</w:t>
      </w:r>
      <w:r>
        <w:rPr>
          <w:rFonts w:hint="eastAsia"/>
          <w:szCs w:val="28"/>
        </w:rPr>
        <w:t>1  地表水</w:t>
      </w:r>
      <w:r>
        <w:tab/>
      </w:r>
      <w:r>
        <w:fldChar w:fldCharType="begin"/>
      </w:r>
      <w:r>
        <w:instrText xml:space="preserve"> PAGEREF _Toc25977 </w:instrText>
      </w:r>
      <w:r>
        <w:fldChar w:fldCharType="separate"/>
      </w:r>
      <w:r>
        <w:t>11</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_Toc20661 </w:instrText>
      </w:r>
      <w:r>
        <w:rPr>
          <w:rFonts w:eastAsia="仿宋_GB2312"/>
        </w:rPr>
        <w:fldChar w:fldCharType="separate"/>
      </w:r>
      <w:r>
        <w:rPr>
          <w:szCs w:val="28"/>
        </w:rPr>
        <w:t>4.</w:t>
      </w:r>
      <w:r>
        <w:rPr>
          <w:rFonts w:hint="eastAsia"/>
          <w:szCs w:val="28"/>
        </w:rPr>
        <w:t>2  地下水的赋存状态及类型特征</w:t>
      </w:r>
      <w:r>
        <w:tab/>
      </w:r>
      <w:r>
        <w:fldChar w:fldCharType="begin"/>
      </w:r>
      <w:r>
        <w:instrText xml:space="preserve"> PAGEREF _Toc20661 </w:instrText>
      </w:r>
      <w:r>
        <w:fldChar w:fldCharType="separate"/>
      </w:r>
      <w:r>
        <w:t>11</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_Toc29244 </w:instrText>
      </w:r>
      <w:r>
        <w:rPr>
          <w:rFonts w:eastAsia="仿宋_GB2312"/>
        </w:rPr>
        <w:fldChar w:fldCharType="separate"/>
      </w:r>
      <w:r>
        <w:rPr>
          <w:rFonts w:hint="eastAsia"/>
          <w:szCs w:val="28"/>
        </w:rPr>
        <w:t xml:space="preserve">4.3  </w:t>
      </w:r>
      <w:r>
        <w:rPr>
          <w:szCs w:val="28"/>
        </w:rPr>
        <w:t>岩土层的地下水特征</w:t>
      </w:r>
      <w:r>
        <w:tab/>
      </w:r>
      <w:r>
        <w:fldChar w:fldCharType="begin"/>
      </w:r>
      <w:r>
        <w:instrText xml:space="preserve"> PAGEREF _Toc29244 </w:instrText>
      </w:r>
      <w:r>
        <w:fldChar w:fldCharType="separate"/>
      </w:r>
      <w:r>
        <w:t>11</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_Toc27493 </w:instrText>
      </w:r>
      <w:r>
        <w:rPr>
          <w:rFonts w:eastAsia="仿宋_GB2312"/>
        </w:rPr>
        <w:fldChar w:fldCharType="separate"/>
      </w:r>
      <w:r>
        <w:rPr>
          <w:rFonts w:hint="eastAsia"/>
          <w:szCs w:val="28"/>
        </w:rPr>
        <w:t>4.4</w:t>
      </w:r>
      <w:r>
        <w:rPr>
          <w:szCs w:val="28"/>
        </w:rPr>
        <w:t>地下水及土的腐蚀性评价</w:t>
      </w:r>
      <w:r>
        <w:tab/>
      </w:r>
      <w:r>
        <w:fldChar w:fldCharType="begin"/>
      </w:r>
      <w:r>
        <w:instrText xml:space="preserve"> PAGEREF _Toc27493 </w:instrText>
      </w:r>
      <w:r>
        <w:fldChar w:fldCharType="separate"/>
      </w:r>
      <w:r>
        <w:t>12</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_Toc4189 </w:instrText>
      </w:r>
      <w:r>
        <w:rPr>
          <w:rFonts w:eastAsia="仿宋_GB2312"/>
        </w:rPr>
        <w:fldChar w:fldCharType="separate"/>
      </w:r>
      <w:r>
        <w:rPr>
          <w:rFonts w:hint="eastAsia" w:ascii="Times New Roman" w:hAnsi="Times New Roman" w:cs="Times New Roman"/>
          <w:bCs/>
          <w:szCs w:val="32"/>
        </w:rPr>
        <w:t>5</w:t>
      </w:r>
      <w:r>
        <w:rPr>
          <w:rFonts w:ascii="Times New Roman" w:hAnsi="Times New Roman" w:cs="Times New Roman"/>
          <w:bCs/>
          <w:szCs w:val="32"/>
        </w:rPr>
        <w:t xml:space="preserve"> </w:t>
      </w:r>
      <w:r>
        <w:rPr>
          <w:rFonts w:hint="eastAsia" w:ascii="Times New Roman" w:hAnsi="Times New Roman" w:cs="Times New Roman"/>
          <w:bCs/>
          <w:szCs w:val="32"/>
        </w:rPr>
        <w:t xml:space="preserve"> 场地和地基的</w:t>
      </w:r>
      <w:r>
        <w:rPr>
          <w:rFonts w:ascii="Times New Roman" w:hAnsi="Times New Roman" w:cs="Times New Roman"/>
          <w:bCs/>
          <w:szCs w:val="32"/>
        </w:rPr>
        <w:t>地震效应</w:t>
      </w:r>
      <w:r>
        <w:tab/>
      </w:r>
      <w:r>
        <w:fldChar w:fldCharType="begin"/>
      </w:r>
      <w:r>
        <w:instrText xml:space="preserve"> PAGEREF _Toc4189 </w:instrText>
      </w:r>
      <w:r>
        <w:fldChar w:fldCharType="separate"/>
      </w:r>
      <w:r>
        <w:t>13</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_Toc13064 </w:instrText>
      </w:r>
      <w:r>
        <w:rPr>
          <w:rFonts w:eastAsia="仿宋_GB2312"/>
        </w:rPr>
        <w:fldChar w:fldCharType="separate"/>
      </w:r>
      <w:r>
        <w:rPr>
          <w:rFonts w:hint="eastAsia" w:ascii="Times New Roman" w:hAnsi="Times New Roman" w:cs="Times New Roman"/>
          <w:szCs w:val="28"/>
        </w:rPr>
        <w:t>5.1  抗震设防烈度</w:t>
      </w:r>
      <w:r>
        <w:tab/>
      </w:r>
      <w:r>
        <w:fldChar w:fldCharType="begin"/>
      </w:r>
      <w:r>
        <w:instrText xml:space="preserve"> PAGEREF _Toc13064 </w:instrText>
      </w:r>
      <w:r>
        <w:fldChar w:fldCharType="separate"/>
      </w:r>
      <w:r>
        <w:t>13</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_Toc3451 </w:instrText>
      </w:r>
      <w:r>
        <w:rPr>
          <w:rFonts w:eastAsia="仿宋_GB2312"/>
        </w:rPr>
        <w:fldChar w:fldCharType="separate"/>
      </w:r>
      <w:r>
        <w:rPr>
          <w:rFonts w:hint="eastAsia" w:ascii="Times New Roman" w:hAnsi="Times New Roman" w:cs="Times New Roman"/>
          <w:szCs w:val="28"/>
        </w:rPr>
        <w:t>5.2  建筑场地类别及抗震地段划分</w:t>
      </w:r>
      <w:r>
        <w:tab/>
      </w:r>
      <w:r>
        <w:fldChar w:fldCharType="begin"/>
      </w:r>
      <w:r>
        <w:instrText xml:space="preserve"> PAGEREF _Toc3451 </w:instrText>
      </w:r>
      <w:r>
        <w:fldChar w:fldCharType="separate"/>
      </w:r>
      <w:r>
        <w:t>14</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_Toc4407 </w:instrText>
      </w:r>
      <w:r>
        <w:rPr>
          <w:rFonts w:eastAsia="仿宋_GB2312"/>
        </w:rPr>
        <w:fldChar w:fldCharType="separate"/>
      </w:r>
      <w:r>
        <w:rPr>
          <w:rFonts w:ascii="Times New Roman" w:hAnsi="Times New Roman" w:cs="Times New Roman"/>
          <w:bCs/>
          <w:szCs w:val="32"/>
        </w:rPr>
        <w:t>6  岩土工程分析与评价</w:t>
      </w:r>
      <w:r>
        <w:tab/>
      </w:r>
      <w:r>
        <w:fldChar w:fldCharType="begin"/>
      </w:r>
      <w:r>
        <w:instrText xml:space="preserve"> PAGEREF _Toc4407 </w:instrText>
      </w:r>
      <w:r>
        <w:fldChar w:fldCharType="separate"/>
      </w:r>
      <w:r>
        <w:t>14</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_Toc32119 </w:instrText>
      </w:r>
      <w:r>
        <w:rPr>
          <w:rFonts w:eastAsia="仿宋_GB2312"/>
        </w:rPr>
        <w:fldChar w:fldCharType="separate"/>
      </w:r>
      <w:r>
        <w:t>6.</w:t>
      </w:r>
      <w:r>
        <w:rPr>
          <w:rFonts w:hint="eastAsia"/>
        </w:rPr>
        <w:t>1</w:t>
      </w:r>
      <w:r>
        <w:t xml:space="preserve">  场地稳定性</w:t>
      </w:r>
      <w:r>
        <w:rPr>
          <w:rFonts w:hint="eastAsia"/>
        </w:rPr>
        <w:t>和适宜性</w:t>
      </w:r>
      <w:r>
        <w:t>评价</w:t>
      </w:r>
      <w:r>
        <w:tab/>
      </w:r>
      <w:r>
        <w:fldChar w:fldCharType="begin"/>
      </w:r>
      <w:r>
        <w:instrText xml:space="preserve"> PAGEREF _Toc32119 </w:instrText>
      </w:r>
      <w:r>
        <w:fldChar w:fldCharType="separate"/>
      </w:r>
      <w:r>
        <w:t>14</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_Toc78 </w:instrText>
      </w:r>
      <w:r>
        <w:rPr>
          <w:rFonts w:eastAsia="仿宋_GB2312"/>
        </w:rPr>
        <w:fldChar w:fldCharType="separate"/>
      </w:r>
      <w:r>
        <w:t>6.</w:t>
      </w:r>
      <w:r>
        <w:rPr>
          <w:rFonts w:hint="eastAsia"/>
        </w:rPr>
        <w:t>2</w:t>
      </w:r>
      <w:r>
        <w:t xml:space="preserve">  地基岩土</w:t>
      </w:r>
      <w:r>
        <w:rPr>
          <w:rFonts w:hint="eastAsia"/>
        </w:rPr>
        <w:t>工程</w:t>
      </w:r>
      <w:r>
        <w:t>评价</w:t>
      </w:r>
      <w:r>
        <w:tab/>
      </w:r>
      <w:r>
        <w:fldChar w:fldCharType="begin"/>
      </w:r>
      <w:r>
        <w:instrText xml:space="preserve"> PAGEREF _Toc78 </w:instrText>
      </w:r>
      <w:r>
        <w:fldChar w:fldCharType="separate"/>
      </w:r>
      <w:r>
        <w:t>15</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_Toc22324 </w:instrText>
      </w:r>
      <w:r>
        <w:rPr>
          <w:rFonts w:eastAsia="仿宋_GB2312"/>
        </w:rPr>
        <w:fldChar w:fldCharType="separate"/>
      </w:r>
      <w:r>
        <w:rPr>
          <w:rFonts w:hint="eastAsia" w:ascii="Times New Roman" w:hAnsi="Times New Roman" w:cs="Times New Roman"/>
          <w:szCs w:val="28"/>
        </w:rPr>
        <w:t xml:space="preserve">6.3 </w:t>
      </w:r>
      <w:r>
        <w:rPr>
          <w:rFonts w:ascii="Times New Roman" w:hAnsi="Times New Roman" w:cs="Times New Roman"/>
          <w:szCs w:val="28"/>
        </w:rPr>
        <w:t>特殊性岩土</w:t>
      </w:r>
      <w:r>
        <w:rPr>
          <w:rFonts w:hint="eastAsia" w:ascii="Times New Roman" w:hAnsi="Times New Roman" w:cs="Times New Roman"/>
          <w:szCs w:val="28"/>
        </w:rPr>
        <w:t>及</w:t>
      </w:r>
      <w:r>
        <w:rPr>
          <w:rFonts w:ascii="Times New Roman" w:hAnsi="Times New Roman" w:cs="Times New Roman"/>
          <w:szCs w:val="28"/>
        </w:rPr>
        <w:t>不良地质</w:t>
      </w:r>
      <w:r>
        <w:rPr>
          <w:rFonts w:hint="eastAsia" w:ascii="Times New Roman" w:hAnsi="Times New Roman" w:cs="Times New Roman"/>
          <w:szCs w:val="28"/>
        </w:rPr>
        <w:t>作用</w:t>
      </w:r>
      <w:r>
        <w:tab/>
      </w:r>
      <w:r>
        <w:fldChar w:fldCharType="begin"/>
      </w:r>
      <w:r>
        <w:instrText xml:space="preserve"> PAGEREF _Toc22324 </w:instrText>
      </w:r>
      <w:r>
        <w:fldChar w:fldCharType="separate"/>
      </w:r>
      <w:r>
        <w:t>15</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_Toc20919 </w:instrText>
      </w:r>
      <w:r>
        <w:rPr>
          <w:rFonts w:eastAsia="仿宋_GB2312"/>
        </w:rPr>
        <w:fldChar w:fldCharType="separate"/>
      </w:r>
      <w:r>
        <w:rPr>
          <w:rFonts w:hint="eastAsia"/>
        </w:rPr>
        <w:t xml:space="preserve">6.4  </w:t>
      </w:r>
      <w:r>
        <w:t>岩土物理力学性质指标</w:t>
      </w:r>
      <w:r>
        <w:rPr>
          <w:rFonts w:hint="eastAsia"/>
        </w:rPr>
        <w:t>及主要设计参数</w:t>
      </w:r>
      <w:r>
        <w:tab/>
      </w:r>
      <w:r>
        <w:fldChar w:fldCharType="begin"/>
      </w:r>
      <w:r>
        <w:instrText xml:space="preserve"> PAGEREF _Toc20919 </w:instrText>
      </w:r>
      <w:r>
        <w:fldChar w:fldCharType="separate"/>
      </w:r>
      <w:r>
        <w:t>16</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_Toc19514 </w:instrText>
      </w:r>
      <w:r>
        <w:rPr>
          <w:rFonts w:eastAsia="仿宋_GB2312"/>
        </w:rPr>
        <w:fldChar w:fldCharType="separate"/>
      </w:r>
      <w:r>
        <w:rPr>
          <w:rFonts w:hint="eastAsia" w:ascii="Times New Roman" w:hAnsi="Times New Roman" w:cs="Times New Roman"/>
          <w:bCs/>
          <w:szCs w:val="32"/>
        </w:rPr>
        <w:t>7  基础形式及持力层的选择评价</w:t>
      </w:r>
      <w:r>
        <w:tab/>
      </w:r>
      <w:r>
        <w:fldChar w:fldCharType="begin"/>
      </w:r>
      <w:r>
        <w:instrText xml:space="preserve"> PAGEREF _Toc19514 </w:instrText>
      </w:r>
      <w:r>
        <w:fldChar w:fldCharType="separate"/>
      </w:r>
      <w:r>
        <w:t>16</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_Toc10107 </w:instrText>
      </w:r>
      <w:r>
        <w:rPr>
          <w:rFonts w:eastAsia="仿宋_GB2312"/>
        </w:rPr>
        <w:fldChar w:fldCharType="separate"/>
      </w:r>
      <w:r>
        <w:rPr>
          <w:rFonts w:hint="eastAsia"/>
        </w:rPr>
        <w:t>7.1  地基的稳定性及均匀性评价</w:t>
      </w:r>
      <w:r>
        <w:tab/>
      </w:r>
      <w:r>
        <w:fldChar w:fldCharType="begin"/>
      </w:r>
      <w:r>
        <w:instrText xml:space="preserve"> PAGEREF _Toc10107 </w:instrText>
      </w:r>
      <w:r>
        <w:fldChar w:fldCharType="separate"/>
      </w:r>
      <w:r>
        <w:t>16</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_Toc23184 </w:instrText>
      </w:r>
      <w:r>
        <w:rPr>
          <w:rFonts w:eastAsia="仿宋_GB2312"/>
        </w:rPr>
        <w:fldChar w:fldCharType="separate"/>
      </w:r>
      <w:r>
        <w:rPr>
          <w:rFonts w:hint="eastAsia"/>
        </w:rPr>
        <w:t>7</w:t>
      </w:r>
      <w:r>
        <w:t>.</w:t>
      </w:r>
      <w:r>
        <w:rPr>
          <w:rFonts w:hint="eastAsia"/>
        </w:rPr>
        <w:t>2</w:t>
      </w:r>
      <w:r>
        <w:t xml:space="preserve">  </w:t>
      </w:r>
      <w:r>
        <w:rPr>
          <w:rFonts w:hint="eastAsia"/>
        </w:rPr>
        <w:t>基础形式建议</w:t>
      </w:r>
      <w:r>
        <w:tab/>
      </w:r>
      <w:r>
        <w:fldChar w:fldCharType="begin"/>
      </w:r>
      <w:r>
        <w:instrText xml:space="preserve"> PAGEREF _Toc23184 </w:instrText>
      </w:r>
      <w:r>
        <w:fldChar w:fldCharType="separate"/>
      </w:r>
      <w:r>
        <w:t>17</w:t>
      </w:r>
      <w:r>
        <w:fldChar w:fldCharType="end"/>
      </w:r>
      <w:r>
        <w:rPr>
          <w:rFonts w:eastAsia="仿宋_GB2312"/>
        </w:rPr>
        <w:fldChar w:fldCharType="end"/>
      </w:r>
    </w:p>
    <w:p>
      <w:pPr>
        <w:pStyle w:val="33"/>
        <w:tabs>
          <w:tab w:val="right" w:leader="dot" w:pos="8804"/>
          <w:tab w:val="clear" w:pos="9707"/>
        </w:tabs>
      </w:pPr>
      <w:r>
        <w:rPr>
          <w:rFonts w:eastAsia="仿宋_GB2312"/>
        </w:rPr>
        <w:fldChar w:fldCharType="begin"/>
      </w:r>
      <w:r>
        <w:rPr>
          <w:rFonts w:eastAsia="仿宋_GB2312"/>
        </w:rPr>
        <w:instrText xml:space="preserve"> HYPERLINK \l _Toc7652 </w:instrText>
      </w:r>
      <w:r>
        <w:rPr>
          <w:rFonts w:eastAsia="仿宋_GB2312"/>
        </w:rPr>
        <w:fldChar w:fldCharType="separate"/>
      </w:r>
      <w:r>
        <w:rPr>
          <w:rFonts w:hint="eastAsia"/>
        </w:rPr>
        <w:t>7.3  成桩可行性分析及对环境影响</w:t>
      </w:r>
      <w:r>
        <w:tab/>
      </w:r>
      <w:r>
        <w:fldChar w:fldCharType="begin"/>
      </w:r>
      <w:r>
        <w:instrText xml:space="preserve"> PAGEREF _Toc7652 </w:instrText>
      </w:r>
      <w:r>
        <w:fldChar w:fldCharType="separate"/>
      </w:r>
      <w:r>
        <w:t>19</w:t>
      </w:r>
      <w:r>
        <w:fldChar w:fldCharType="end"/>
      </w:r>
      <w:r>
        <w:rPr>
          <w:rFonts w:eastAsia="仿宋_GB2312"/>
        </w:rPr>
        <w:fldChar w:fldCharType="end"/>
      </w:r>
    </w:p>
    <w:p>
      <w:pPr>
        <w:pStyle w:val="28"/>
        <w:tabs>
          <w:tab w:val="right" w:leader="dot" w:pos="8804"/>
          <w:tab w:val="clear" w:pos="9707"/>
        </w:tabs>
      </w:pPr>
      <w:r>
        <w:rPr>
          <w:rFonts w:eastAsia="仿宋_GB2312"/>
        </w:rPr>
        <w:fldChar w:fldCharType="begin"/>
      </w:r>
      <w:r>
        <w:rPr>
          <w:rFonts w:eastAsia="仿宋_GB2312"/>
        </w:rPr>
        <w:instrText xml:space="preserve"> HYPERLINK \l _Toc5285 </w:instrText>
      </w:r>
      <w:r>
        <w:rPr>
          <w:rFonts w:eastAsia="仿宋_GB2312"/>
        </w:rPr>
        <w:fldChar w:fldCharType="separate"/>
      </w:r>
      <w:r>
        <w:rPr>
          <w:rFonts w:hint="eastAsia" w:ascii="Times New Roman" w:hAnsi="Times New Roman" w:cs="Times New Roman"/>
          <w:bCs/>
          <w:szCs w:val="32"/>
        </w:rPr>
        <w:t>8、结论及建议</w:t>
      </w:r>
      <w:r>
        <w:tab/>
      </w:r>
      <w:r>
        <w:fldChar w:fldCharType="begin"/>
      </w:r>
      <w:r>
        <w:instrText xml:space="preserve"> PAGEREF _Toc5285 </w:instrText>
      </w:r>
      <w:r>
        <w:fldChar w:fldCharType="separate"/>
      </w:r>
      <w:r>
        <w:t>20</w:t>
      </w:r>
      <w:r>
        <w:fldChar w:fldCharType="end"/>
      </w:r>
      <w:r>
        <w:rPr>
          <w:rFonts w:eastAsia="仿宋_GB2312"/>
        </w:rPr>
        <w:fldChar w:fldCharType="end"/>
      </w:r>
    </w:p>
    <w:p>
      <w:pPr>
        <w:spacing w:line="312" w:lineRule="auto"/>
        <w:rPr>
          <w:b/>
          <w:sz w:val="24"/>
        </w:rPr>
      </w:pPr>
      <w:r>
        <w:rPr>
          <w:rFonts w:eastAsia="仿宋_GB2312"/>
        </w:rPr>
        <w:fldChar w:fldCharType="end"/>
      </w:r>
    </w:p>
    <w:p>
      <w:pPr>
        <w:spacing w:line="312" w:lineRule="auto"/>
        <w:rPr>
          <w:b/>
          <w:sz w:val="32"/>
          <w:szCs w:val="32"/>
        </w:rPr>
      </w:pPr>
      <w:r>
        <w:rPr>
          <w:b/>
          <w:sz w:val="32"/>
          <w:szCs w:val="32"/>
        </w:rPr>
        <w:t>图表及附件部分</w:t>
      </w:r>
    </w:p>
    <w:p>
      <w:pPr>
        <w:spacing w:beforeLines="100"/>
        <w:ind w:firstLine="275" w:firstLineChars="98"/>
        <w:jc w:val="center"/>
        <w:rPr>
          <w:b/>
          <w:sz w:val="28"/>
          <w:szCs w:val="28"/>
        </w:rPr>
      </w:pPr>
      <w:r>
        <w:rPr>
          <w:b/>
          <w:sz w:val="28"/>
          <w:szCs w:val="28"/>
        </w:rPr>
        <w:t>附   表</w:t>
      </w:r>
    </w:p>
    <w:p>
      <w:pPr>
        <w:spacing w:line="460" w:lineRule="exact"/>
        <w:ind w:firstLine="352" w:firstLineChars="147"/>
        <w:rPr>
          <w:sz w:val="24"/>
        </w:rPr>
      </w:pPr>
      <w:r>
        <w:rPr>
          <w:sz w:val="24"/>
        </w:rPr>
        <w:t>1 勘探点</w:t>
      </w:r>
      <w:r>
        <w:rPr>
          <w:rFonts w:hint="eastAsia"/>
          <w:sz w:val="24"/>
        </w:rPr>
        <w:t>主要数据</w:t>
      </w:r>
      <w:r>
        <w:rPr>
          <w:sz w:val="24"/>
        </w:rPr>
        <w:t>一览表（附表</w:t>
      </w:r>
      <w:r>
        <w:rPr>
          <w:rFonts w:hint="eastAsia"/>
          <w:sz w:val="24"/>
        </w:rPr>
        <w:t>1</w:t>
      </w:r>
      <w:r>
        <w:rPr>
          <w:sz w:val="24"/>
        </w:rPr>
        <w:t xml:space="preserve">  共</w:t>
      </w:r>
      <w:r>
        <w:rPr>
          <w:rFonts w:hint="eastAsia"/>
          <w:sz w:val="24"/>
        </w:rPr>
        <w:t>1</w:t>
      </w:r>
      <w:r>
        <w:rPr>
          <w:sz w:val="24"/>
        </w:rPr>
        <w:t>页）</w:t>
      </w:r>
    </w:p>
    <w:p>
      <w:pPr>
        <w:spacing w:line="460" w:lineRule="exact"/>
        <w:ind w:firstLine="352" w:firstLineChars="147"/>
        <w:rPr>
          <w:sz w:val="24"/>
        </w:rPr>
      </w:pPr>
      <w:r>
        <w:rPr>
          <w:rFonts w:hint="eastAsia"/>
          <w:sz w:val="24"/>
        </w:rPr>
        <w:t>2</w:t>
      </w:r>
      <w:r>
        <w:rPr>
          <w:sz w:val="24"/>
        </w:rPr>
        <w:t xml:space="preserve"> </w:t>
      </w:r>
      <w:r>
        <w:rPr>
          <w:rFonts w:hint="eastAsia"/>
          <w:sz w:val="24"/>
        </w:rPr>
        <w:t>标准贯入试验统计表</w:t>
      </w:r>
      <w:r>
        <w:rPr>
          <w:sz w:val="24"/>
        </w:rPr>
        <w:t>（附表</w:t>
      </w:r>
      <w:r>
        <w:rPr>
          <w:rFonts w:hint="eastAsia"/>
          <w:sz w:val="24"/>
        </w:rPr>
        <w:t>2</w:t>
      </w:r>
      <w:r>
        <w:rPr>
          <w:sz w:val="24"/>
        </w:rPr>
        <w:t xml:space="preserve">  共</w:t>
      </w:r>
      <w:r>
        <w:rPr>
          <w:rFonts w:hint="eastAsia"/>
          <w:sz w:val="24"/>
          <w:lang w:val="en-US" w:eastAsia="zh-CN"/>
        </w:rPr>
        <w:t>4</w:t>
      </w:r>
      <w:r>
        <w:rPr>
          <w:sz w:val="24"/>
        </w:rPr>
        <w:t>页）</w:t>
      </w:r>
    </w:p>
    <w:p>
      <w:pPr>
        <w:spacing w:line="460" w:lineRule="exact"/>
        <w:ind w:firstLine="352" w:firstLineChars="147"/>
        <w:rPr>
          <w:sz w:val="24"/>
        </w:rPr>
      </w:pPr>
      <w:r>
        <w:rPr>
          <w:rFonts w:hint="eastAsia"/>
          <w:sz w:val="24"/>
        </w:rPr>
        <w:t>3</w:t>
      </w:r>
      <w:r>
        <w:rPr>
          <w:sz w:val="24"/>
        </w:rPr>
        <w:t xml:space="preserve"> 岩土层统计表（附表</w:t>
      </w:r>
      <w:r>
        <w:rPr>
          <w:rFonts w:hint="eastAsia"/>
          <w:sz w:val="24"/>
        </w:rPr>
        <w:t>3</w:t>
      </w:r>
      <w:r>
        <w:rPr>
          <w:sz w:val="24"/>
        </w:rPr>
        <w:t xml:space="preserve">  共</w:t>
      </w:r>
      <w:r>
        <w:rPr>
          <w:rFonts w:hint="eastAsia"/>
          <w:sz w:val="24"/>
          <w:lang w:val="en-US" w:eastAsia="zh-CN"/>
        </w:rPr>
        <w:t>2</w:t>
      </w:r>
      <w:r>
        <w:rPr>
          <w:sz w:val="24"/>
        </w:rPr>
        <w:t>页）</w:t>
      </w:r>
    </w:p>
    <w:p>
      <w:pPr>
        <w:spacing w:line="460" w:lineRule="exact"/>
        <w:ind w:firstLine="352" w:firstLineChars="147"/>
        <w:rPr>
          <w:sz w:val="24"/>
        </w:rPr>
      </w:pPr>
      <w:r>
        <w:rPr>
          <w:rFonts w:hint="eastAsia"/>
          <w:sz w:val="24"/>
        </w:rPr>
        <w:t>4</w:t>
      </w:r>
      <w:r>
        <w:rPr>
          <w:sz w:val="24"/>
        </w:rPr>
        <w:t xml:space="preserve"> 物理力学</w:t>
      </w:r>
      <w:r>
        <w:rPr>
          <w:rFonts w:hint="eastAsia"/>
          <w:sz w:val="24"/>
        </w:rPr>
        <w:t>性质</w:t>
      </w:r>
      <w:r>
        <w:rPr>
          <w:sz w:val="24"/>
        </w:rPr>
        <w:t>指标统计表（附表</w:t>
      </w:r>
      <w:r>
        <w:rPr>
          <w:rFonts w:hint="eastAsia"/>
          <w:sz w:val="24"/>
        </w:rPr>
        <w:t>4</w:t>
      </w:r>
      <w:r>
        <w:rPr>
          <w:sz w:val="24"/>
        </w:rPr>
        <w:t xml:space="preserve">  共</w:t>
      </w:r>
      <w:r>
        <w:rPr>
          <w:rFonts w:hint="eastAsia"/>
          <w:sz w:val="24"/>
          <w:lang w:val="en-US" w:eastAsia="zh-CN"/>
        </w:rPr>
        <w:t>2</w:t>
      </w:r>
      <w:r>
        <w:rPr>
          <w:sz w:val="24"/>
        </w:rPr>
        <w:t>页）</w:t>
      </w:r>
    </w:p>
    <w:p>
      <w:pPr>
        <w:spacing w:line="460" w:lineRule="exact"/>
        <w:ind w:firstLine="352" w:firstLineChars="147"/>
        <w:rPr>
          <w:sz w:val="24"/>
        </w:rPr>
      </w:pPr>
      <w:r>
        <w:rPr>
          <w:rFonts w:hint="eastAsia"/>
          <w:sz w:val="24"/>
          <w:lang w:val="en-US" w:eastAsia="zh-CN"/>
        </w:rPr>
        <w:t>5</w:t>
      </w:r>
      <w:r>
        <w:rPr>
          <w:sz w:val="24"/>
        </w:rPr>
        <w:t xml:space="preserve"> </w:t>
      </w:r>
      <w:r>
        <w:rPr>
          <w:rFonts w:hint="eastAsia"/>
          <w:sz w:val="24"/>
          <w:lang w:eastAsia="zh-CN"/>
        </w:rPr>
        <w:t>岩石饱和抗压强度</w:t>
      </w:r>
      <w:r>
        <w:rPr>
          <w:sz w:val="24"/>
        </w:rPr>
        <w:t>指标统计表（附表</w:t>
      </w:r>
      <w:r>
        <w:rPr>
          <w:rFonts w:hint="eastAsia"/>
          <w:sz w:val="24"/>
          <w:lang w:val="en-US" w:eastAsia="zh-CN"/>
        </w:rPr>
        <w:t>5</w:t>
      </w:r>
      <w:r>
        <w:rPr>
          <w:sz w:val="24"/>
        </w:rPr>
        <w:t xml:space="preserve">  共</w:t>
      </w:r>
      <w:r>
        <w:rPr>
          <w:rFonts w:hint="eastAsia"/>
          <w:sz w:val="24"/>
          <w:lang w:val="en-US" w:eastAsia="zh-CN"/>
        </w:rPr>
        <w:t>1</w:t>
      </w:r>
      <w:r>
        <w:rPr>
          <w:sz w:val="24"/>
        </w:rPr>
        <w:t>页）</w:t>
      </w:r>
    </w:p>
    <w:p>
      <w:pPr>
        <w:spacing w:line="460" w:lineRule="exact"/>
        <w:ind w:firstLine="352" w:firstLineChars="147"/>
        <w:rPr>
          <w:sz w:val="24"/>
        </w:rPr>
      </w:pPr>
      <w:r>
        <w:rPr>
          <w:rFonts w:hint="eastAsia"/>
          <w:sz w:val="24"/>
          <w:lang w:val="en-US" w:eastAsia="zh-CN"/>
        </w:rPr>
        <w:t>6</w:t>
      </w:r>
      <w:r>
        <w:rPr>
          <w:sz w:val="24"/>
        </w:rPr>
        <w:t xml:space="preserve"> </w:t>
      </w:r>
      <w:r>
        <w:rPr>
          <w:rFonts w:hint="eastAsia"/>
          <w:sz w:val="24"/>
          <w:lang w:eastAsia="zh-CN"/>
        </w:rPr>
        <w:t>饱和砂土液化判别</w:t>
      </w:r>
      <w:r>
        <w:rPr>
          <w:sz w:val="24"/>
        </w:rPr>
        <w:t>统计表（附表</w:t>
      </w:r>
      <w:r>
        <w:rPr>
          <w:rFonts w:hint="eastAsia"/>
          <w:sz w:val="24"/>
          <w:lang w:val="en-US" w:eastAsia="zh-CN"/>
        </w:rPr>
        <w:t>6</w:t>
      </w:r>
      <w:r>
        <w:rPr>
          <w:sz w:val="24"/>
        </w:rPr>
        <w:t xml:space="preserve">  共</w:t>
      </w:r>
      <w:r>
        <w:rPr>
          <w:rFonts w:hint="eastAsia"/>
          <w:sz w:val="24"/>
          <w:lang w:val="en-US" w:eastAsia="zh-CN"/>
        </w:rPr>
        <w:t>1</w:t>
      </w:r>
      <w:r>
        <w:rPr>
          <w:sz w:val="24"/>
        </w:rPr>
        <w:t>页）</w:t>
      </w:r>
    </w:p>
    <w:p>
      <w:pPr>
        <w:spacing w:line="460" w:lineRule="exact"/>
        <w:ind w:firstLine="352" w:firstLineChars="147"/>
        <w:rPr>
          <w:sz w:val="24"/>
        </w:rPr>
      </w:pPr>
    </w:p>
    <w:p>
      <w:pPr>
        <w:spacing w:line="460" w:lineRule="exact"/>
        <w:ind w:firstLine="352" w:firstLineChars="147"/>
        <w:rPr>
          <w:sz w:val="24"/>
        </w:rPr>
      </w:pPr>
    </w:p>
    <w:p>
      <w:pPr>
        <w:spacing w:line="460" w:lineRule="exact"/>
        <w:ind w:firstLine="352" w:firstLineChars="147"/>
        <w:rPr>
          <w:sz w:val="24"/>
        </w:rPr>
      </w:pPr>
    </w:p>
    <w:p>
      <w:pPr>
        <w:ind w:firstLine="4469" w:firstLineChars="1590"/>
        <w:rPr>
          <w:b/>
          <w:sz w:val="28"/>
          <w:szCs w:val="28"/>
        </w:rPr>
      </w:pPr>
      <w:r>
        <w:rPr>
          <w:b/>
          <w:sz w:val="28"/>
          <w:szCs w:val="28"/>
        </w:rPr>
        <w:t>附   图</w:t>
      </w:r>
    </w:p>
    <w:p>
      <w:pPr>
        <w:spacing w:line="460" w:lineRule="exact"/>
        <w:ind w:firstLine="360" w:firstLineChars="150"/>
        <w:rPr>
          <w:sz w:val="24"/>
        </w:rPr>
      </w:pPr>
      <w:r>
        <w:rPr>
          <w:rFonts w:hint="eastAsia"/>
          <w:sz w:val="24"/>
        </w:rPr>
        <w:t>1 建筑物与</w:t>
      </w:r>
      <w:r>
        <w:rPr>
          <w:sz w:val="24"/>
        </w:rPr>
        <w:t>勘探点平面位置图（图号</w:t>
      </w:r>
      <w:r>
        <w:rPr>
          <w:rFonts w:hint="eastAsia"/>
          <w:sz w:val="24"/>
        </w:rPr>
        <w:t>1</w:t>
      </w:r>
      <w:r>
        <w:rPr>
          <w:sz w:val="24"/>
        </w:rPr>
        <w:t xml:space="preserve">  共1</w:t>
      </w:r>
      <w:r>
        <w:rPr>
          <w:rFonts w:hint="eastAsia"/>
          <w:sz w:val="24"/>
        </w:rPr>
        <w:t>页</w:t>
      </w:r>
      <w:r>
        <w:rPr>
          <w:sz w:val="24"/>
        </w:rPr>
        <w:t>）</w:t>
      </w:r>
    </w:p>
    <w:p>
      <w:pPr>
        <w:spacing w:line="460" w:lineRule="exact"/>
        <w:ind w:firstLine="360" w:firstLineChars="150"/>
        <w:rPr>
          <w:sz w:val="24"/>
        </w:rPr>
      </w:pPr>
      <w:r>
        <w:rPr>
          <w:rFonts w:hint="eastAsia"/>
          <w:sz w:val="24"/>
        </w:rPr>
        <w:t>2 工程地质剖面图（</w:t>
      </w:r>
      <w:r>
        <w:rPr>
          <w:sz w:val="24"/>
        </w:rPr>
        <w:t>图号</w:t>
      </w:r>
      <w:r>
        <w:rPr>
          <w:rFonts w:hint="eastAsia"/>
          <w:sz w:val="24"/>
        </w:rPr>
        <w:t>2－1～</w:t>
      </w:r>
      <w:r>
        <w:rPr>
          <w:rFonts w:hint="eastAsia"/>
          <w:sz w:val="24"/>
          <w:lang w:val="en-US" w:eastAsia="zh-CN"/>
        </w:rPr>
        <w:t>16</w:t>
      </w:r>
      <w:r>
        <w:rPr>
          <w:sz w:val="24"/>
        </w:rPr>
        <w:t xml:space="preserve"> 共</w:t>
      </w:r>
      <w:r>
        <w:rPr>
          <w:rFonts w:hint="eastAsia"/>
          <w:sz w:val="24"/>
          <w:lang w:val="en-US" w:eastAsia="zh-CN"/>
        </w:rPr>
        <w:t>16</w:t>
      </w:r>
      <w:r>
        <w:rPr>
          <w:rFonts w:hint="eastAsia"/>
          <w:sz w:val="24"/>
        </w:rPr>
        <w:t>页）</w:t>
      </w:r>
    </w:p>
    <w:p>
      <w:pPr>
        <w:spacing w:line="460" w:lineRule="exact"/>
        <w:ind w:firstLine="352" w:firstLineChars="147"/>
        <w:rPr>
          <w:sz w:val="24"/>
        </w:rPr>
      </w:pPr>
      <w:r>
        <w:rPr>
          <w:rFonts w:hint="eastAsia"/>
          <w:sz w:val="24"/>
        </w:rPr>
        <w:t xml:space="preserve">3 </w:t>
      </w:r>
      <w:r>
        <w:rPr>
          <w:sz w:val="24"/>
        </w:rPr>
        <w:t>钻孔柱状图（图号</w:t>
      </w:r>
      <w:r>
        <w:rPr>
          <w:rFonts w:hint="eastAsia"/>
          <w:sz w:val="24"/>
        </w:rPr>
        <w:t xml:space="preserve">  3－1～</w:t>
      </w:r>
      <w:r>
        <w:rPr>
          <w:rFonts w:hint="eastAsia"/>
          <w:sz w:val="24"/>
          <w:lang w:val="en-US" w:eastAsia="zh-CN"/>
        </w:rPr>
        <w:t>28</w:t>
      </w:r>
      <w:r>
        <w:rPr>
          <w:sz w:val="24"/>
        </w:rPr>
        <w:t xml:space="preserve">  共</w:t>
      </w:r>
      <w:r>
        <w:rPr>
          <w:rFonts w:hint="eastAsia"/>
          <w:sz w:val="24"/>
          <w:lang w:val="en-US" w:eastAsia="zh-CN"/>
        </w:rPr>
        <w:t>28</w:t>
      </w:r>
      <w:r>
        <w:rPr>
          <w:rFonts w:hint="eastAsia"/>
          <w:sz w:val="24"/>
        </w:rPr>
        <w:t>页</w:t>
      </w:r>
      <w:r>
        <w:rPr>
          <w:sz w:val="24"/>
        </w:rPr>
        <w:t>）</w:t>
      </w:r>
    </w:p>
    <w:p>
      <w:pPr>
        <w:spacing w:line="460" w:lineRule="exact"/>
        <w:ind w:firstLine="352" w:firstLineChars="147"/>
        <w:rPr>
          <w:sz w:val="24"/>
        </w:rPr>
      </w:pPr>
    </w:p>
    <w:p>
      <w:pPr>
        <w:ind w:firstLine="275" w:firstLineChars="98"/>
        <w:jc w:val="center"/>
        <w:rPr>
          <w:b/>
          <w:sz w:val="28"/>
          <w:szCs w:val="28"/>
        </w:rPr>
      </w:pPr>
      <w:r>
        <w:rPr>
          <w:b/>
          <w:sz w:val="28"/>
          <w:szCs w:val="28"/>
        </w:rPr>
        <w:t>附   件</w:t>
      </w:r>
    </w:p>
    <w:p>
      <w:pPr>
        <w:spacing w:line="460" w:lineRule="exact"/>
        <w:ind w:firstLine="357" w:firstLineChars="149"/>
        <w:rPr>
          <w:sz w:val="24"/>
        </w:rPr>
      </w:pPr>
      <w:r>
        <w:rPr>
          <w:rFonts w:hint="eastAsia"/>
          <w:sz w:val="24"/>
        </w:rPr>
        <w:t>1</w:t>
      </w:r>
      <w:r>
        <w:rPr>
          <w:sz w:val="24"/>
        </w:rPr>
        <w:t xml:space="preserve"> 土</w:t>
      </w:r>
      <w:r>
        <w:rPr>
          <w:rFonts w:hint="eastAsia"/>
          <w:sz w:val="24"/>
        </w:rPr>
        <w:t>工</w:t>
      </w:r>
      <w:r>
        <w:rPr>
          <w:sz w:val="24"/>
        </w:rPr>
        <w:t>试验报告</w:t>
      </w:r>
      <w:r>
        <w:rPr>
          <w:rFonts w:hint="eastAsia"/>
          <w:sz w:val="24"/>
        </w:rPr>
        <w:t>（共</w:t>
      </w:r>
      <w:r>
        <w:rPr>
          <w:rFonts w:hint="eastAsia"/>
          <w:sz w:val="24"/>
          <w:lang w:val="en-US" w:eastAsia="zh-CN"/>
        </w:rPr>
        <w:t>3</w:t>
      </w:r>
      <w:r>
        <w:rPr>
          <w:rFonts w:hint="eastAsia"/>
          <w:sz w:val="24"/>
        </w:rPr>
        <w:t>页）</w:t>
      </w:r>
    </w:p>
    <w:p>
      <w:pPr>
        <w:spacing w:line="460" w:lineRule="exact"/>
        <w:ind w:firstLine="357" w:firstLineChars="149"/>
        <w:rPr>
          <w:sz w:val="24"/>
        </w:rPr>
      </w:pPr>
      <w:r>
        <w:rPr>
          <w:rFonts w:hint="eastAsia"/>
          <w:sz w:val="24"/>
        </w:rPr>
        <w:t>2 岩石单轴抗压试验报告（共1页）</w:t>
      </w:r>
    </w:p>
    <w:p>
      <w:pPr>
        <w:spacing w:line="460" w:lineRule="exact"/>
        <w:ind w:firstLine="357" w:firstLineChars="149"/>
        <w:rPr>
          <w:sz w:val="24"/>
        </w:rPr>
      </w:pPr>
      <w:r>
        <w:rPr>
          <w:rFonts w:hint="eastAsia"/>
          <w:sz w:val="24"/>
        </w:rPr>
        <w:t>3</w:t>
      </w:r>
      <w:r>
        <w:rPr>
          <w:sz w:val="24"/>
        </w:rPr>
        <w:t>水质</w:t>
      </w:r>
      <w:r>
        <w:rPr>
          <w:rFonts w:hint="eastAsia"/>
          <w:sz w:val="24"/>
        </w:rPr>
        <w:t>简</w:t>
      </w:r>
      <w:r>
        <w:rPr>
          <w:sz w:val="24"/>
        </w:rPr>
        <w:t>分析报告</w:t>
      </w:r>
      <w:r>
        <w:rPr>
          <w:rFonts w:hint="eastAsia"/>
          <w:sz w:val="24"/>
        </w:rPr>
        <w:t>（共2页）</w:t>
      </w:r>
    </w:p>
    <w:p>
      <w:pPr>
        <w:spacing w:line="460" w:lineRule="exact"/>
        <w:ind w:firstLine="357" w:firstLineChars="149"/>
        <w:rPr>
          <w:sz w:val="24"/>
        </w:rPr>
      </w:pPr>
      <w:r>
        <w:rPr>
          <w:rFonts w:hint="eastAsia"/>
          <w:sz w:val="24"/>
        </w:rPr>
        <w:t>4 土易溶盐分析报告（共</w:t>
      </w:r>
      <w:r>
        <w:rPr>
          <w:rFonts w:hint="eastAsia"/>
          <w:sz w:val="24"/>
          <w:lang w:val="en-US" w:eastAsia="zh-CN"/>
        </w:rPr>
        <w:t>2</w:t>
      </w:r>
      <w:r>
        <w:rPr>
          <w:rFonts w:hint="eastAsia"/>
          <w:sz w:val="24"/>
        </w:rPr>
        <w:t>页）</w:t>
      </w:r>
    </w:p>
    <w:p>
      <w:pPr>
        <w:spacing w:line="460" w:lineRule="exact"/>
        <w:ind w:firstLine="357" w:firstLineChars="149"/>
        <w:rPr>
          <w:sz w:val="24"/>
        </w:rPr>
      </w:pPr>
      <w:r>
        <w:rPr>
          <w:rFonts w:hint="eastAsia"/>
          <w:sz w:val="24"/>
        </w:rPr>
        <w:t>5</w:t>
      </w:r>
      <w:r>
        <w:rPr>
          <w:sz w:val="24"/>
        </w:rPr>
        <w:t>岩芯照片</w:t>
      </w:r>
      <w:r>
        <w:rPr>
          <w:rFonts w:hint="eastAsia"/>
          <w:sz w:val="24"/>
        </w:rPr>
        <w:t>（共</w:t>
      </w:r>
      <w:r>
        <w:rPr>
          <w:rFonts w:hint="eastAsia"/>
          <w:sz w:val="24"/>
          <w:lang w:val="en-US" w:eastAsia="zh-CN"/>
        </w:rPr>
        <w:t>5</w:t>
      </w:r>
      <w:r>
        <w:rPr>
          <w:rFonts w:hint="eastAsia"/>
          <w:sz w:val="24"/>
        </w:rPr>
        <w:t>页）</w:t>
      </w:r>
    </w:p>
    <w:p>
      <w:pPr>
        <w:rPr>
          <w:sz w:val="24"/>
        </w:rPr>
      </w:pPr>
    </w:p>
    <w:p>
      <w:pPr>
        <w:rPr>
          <w:sz w:val="24"/>
        </w:rPr>
      </w:pPr>
    </w:p>
    <w:p>
      <w:pPr>
        <w:rPr>
          <w:sz w:val="24"/>
        </w:rPr>
      </w:pPr>
    </w:p>
    <w:p>
      <w:pPr>
        <w:rPr>
          <w:sz w:val="24"/>
        </w:rPr>
      </w:pPr>
    </w:p>
    <w:p>
      <w:pPr>
        <w:pStyle w:val="21"/>
        <w:outlineLvl w:val="0"/>
        <w:rPr>
          <w:rFonts w:ascii="Times New Roman" w:hAnsi="Times New Roman" w:eastAsia="黑体" w:cs="Times New Roman"/>
          <w:bCs/>
          <w:sz w:val="30"/>
        </w:rPr>
        <w:sectPr>
          <w:type w:val="continuous"/>
          <w:pgSz w:w="11907" w:h="16839"/>
          <w:pgMar w:top="1701" w:right="1402" w:bottom="1418" w:left="1701" w:header="1134" w:footer="1021" w:gutter="0"/>
          <w:cols w:space="1261" w:num="1"/>
          <w:docGrid w:type="lines" w:linePitch="312" w:charSpace="-3838"/>
        </w:sectPr>
      </w:pPr>
      <w:bookmarkStart w:id="0" w:name="_Toc121062502"/>
    </w:p>
    <w:bookmarkEnd w:id="0"/>
    <w:p>
      <w:pPr>
        <w:spacing w:beforeLines="50"/>
        <w:jc w:val="center"/>
        <w:rPr>
          <w:rFonts w:eastAsia="黑体"/>
          <w:sz w:val="44"/>
          <w:szCs w:val="44"/>
        </w:rPr>
      </w:pPr>
      <w:r>
        <w:rPr>
          <w:rFonts w:hint="eastAsia" w:eastAsia="黑体"/>
          <w:sz w:val="44"/>
          <w:szCs w:val="44"/>
        </w:rPr>
        <w:t>白云服务区项目地块</w:t>
      </w:r>
    </w:p>
    <w:p>
      <w:pPr>
        <w:spacing w:beforeLines="50"/>
        <w:jc w:val="center"/>
        <w:rPr>
          <w:rFonts w:eastAsia="黑体"/>
          <w:sz w:val="44"/>
          <w:szCs w:val="44"/>
        </w:rPr>
      </w:pPr>
      <w:r>
        <w:rPr>
          <w:rFonts w:hint="eastAsia" w:eastAsia="黑体"/>
          <w:sz w:val="44"/>
          <w:szCs w:val="44"/>
        </w:rPr>
        <w:t>岩土工程初步</w:t>
      </w:r>
      <w:r>
        <w:rPr>
          <w:rFonts w:eastAsia="黑体"/>
          <w:sz w:val="44"/>
          <w:szCs w:val="44"/>
        </w:rPr>
        <w:t>勘察报告</w:t>
      </w:r>
    </w:p>
    <w:p>
      <w:pPr>
        <w:pStyle w:val="21"/>
        <w:spacing w:beforeLines="50"/>
        <w:outlineLvl w:val="0"/>
        <w:rPr>
          <w:rFonts w:ascii="Times New Roman" w:hAnsi="Times New Roman" w:cs="Times New Roman"/>
          <w:b/>
          <w:bCs/>
          <w:sz w:val="32"/>
          <w:szCs w:val="32"/>
        </w:rPr>
      </w:pPr>
      <w:bookmarkStart w:id="1" w:name="_Toc14701"/>
      <w:r>
        <w:rPr>
          <w:rFonts w:ascii="Times New Roman" w:hAnsi="Times New Roman" w:cs="Times New Roman"/>
          <w:b/>
          <w:bCs/>
          <w:sz w:val="32"/>
          <w:szCs w:val="32"/>
        </w:rPr>
        <w:t>1  前  言</w:t>
      </w:r>
      <w:bookmarkEnd w:id="1"/>
    </w:p>
    <w:p>
      <w:pPr>
        <w:spacing w:line="480" w:lineRule="exact"/>
        <w:ind w:firstLine="570"/>
        <w:rPr>
          <w:rFonts w:ascii="宋体" w:hAnsi="宋体"/>
          <w:sz w:val="28"/>
          <w:szCs w:val="28"/>
        </w:rPr>
      </w:pPr>
      <w:r>
        <w:rPr>
          <w:rFonts w:ascii="宋体" w:hAnsi="宋体"/>
          <w:sz w:val="28"/>
          <w:szCs w:val="28"/>
        </w:rPr>
        <w:t>受</w:t>
      </w:r>
      <w:r>
        <w:rPr>
          <w:rFonts w:hint="eastAsia" w:ascii="宋体" w:hAnsi="宋体"/>
          <w:sz w:val="28"/>
          <w:szCs w:val="28"/>
        </w:rPr>
        <w:t>广州交投实业有限公司</w:t>
      </w:r>
      <w:r>
        <w:rPr>
          <w:rFonts w:ascii="宋体" w:hAnsi="宋体"/>
          <w:sz w:val="28"/>
          <w:szCs w:val="28"/>
        </w:rPr>
        <w:t>委托，我</w:t>
      </w:r>
      <w:r>
        <w:rPr>
          <w:rFonts w:hint="eastAsia" w:ascii="宋体" w:hAnsi="宋体"/>
          <w:sz w:val="28"/>
          <w:szCs w:val="28"/>
        </w:rPr>
        <w:t>司</w:t>
      </w:r>
      <w:r>
        <w:rPr>
          <w:rFonts w:ascii="宋体" w:hAnsi="宋体"/>
          <w:sz w:val="28"/>
          <w:szCs w:val="28"/>
        </w:rPr>
        <w:t>承担</w:t>
      </w:r>
      <w:r>
        <w:rPr>
          <w:rFonts w:hint="eastAsia" w:ascii="宋体" w:hAnsi="宋体"/>
          <w:sz w:val="28"/>
          <w:szCs w:val="28"/>
        </w:rPr>
        <w:t>其“白云服务区项目地块”</w:t>
      </w:r>
      <w:r>
        <w:rPr>
          <w:rFonts w:ascii="宋体" w:hAnsi="宋体"/>
          <w:sz w:val="28"/>
          <w:szCs w:val="28"/>
        </w:rPr>
        <w:t>的</w:t>
      </w:r>
      <w:r>
        <w:rPr>
          <w:rFonts w:hint="eastAsia" w:ascii="宋体" w:hAnsi="宋体"/>
          <w:sz w:val="28"/>
          <w:szCs w:val="28"/>
        </w:rPr>
        <w:t>岩土工程</w:t>
      </w:r>
      <w:r>
        <w:rPr>
          <w:rFonts w:ascii="宋体" w:hAnsi="宋体"/>
          <w:sz w:val="28"/>
          <w:szCs w:val="28"/>
        </w:rPr>
        <w:t>勘察</w:t>
      </w:r>
      <w:r>
        <w:rPr>
          <w:rFonts w:hint="eastAsia" w:ascii="宋体" w:hAnsi="宋体"/>
          <w:sz w:val="28"/>
          <w:szCs w:val="28"/>
        </w:rPr>
        <w:t>任务</w:t>
      </w:r>
      <w:r>
        <w:rPr>
          <w:rFonts w:ascii="宋体" w:hAnsi="宋体"/>
          <w:sz w:val="28"/>
          <w:szCs w:val="28"/>
        </w:rPr>
        <w:t>，本次属</w:t>
      </w:r>
      <w:r>
        <w:rPr>
          <w:rFonts w:hint="eastAsia" w:ascii="宋体" w:hAnsi="宋体"/>
          <w:sz w:val="28"/>
          <w:szCs w:val="28"/>
        </w:rPr>
        <w:t>初步</w:t>
      </w:r>
      <w:r>
        <w:rPr>
          <w:rFonts w:ascii="宋体" w:hAnsi="宋体"/>
          <w:sz w:val="28"/>
          <w:szCs w:val="28"/>
        </w:rPr>
        <w:t>勘察阶段。</w:t>
      </w:r>
    </w:p>
    <w:p>
      <w:pPr>
        <w:pStyle w:val="21"/>
        <w:spacing w:line="560" w:lineRule="exact"/>
        <w:outlineLvl w:val="1"/>
        <w:rPr>
          <w:rFonts w:ascii="Times New Roman" w:hAnsi="Times New Roman" w:cs="Times New Roman"/>
          <w:b/>
          <w:sz w:val="28"/>
          <w:szCs w:val="28"/>
        </w:rPr>
      </w:pPr>
      <w:bookmarkStart w:id="2" w:name="_Toc21995"/>
      <w:r>
        <w:rPr>
          <w:rFonts w:ascii="Times New Roman" w:hAnsi="Times New Roman" w:cs="Times New Roman"/>
          <w:b/>
          <w:sz w:val="28"/>
          <w:szCs w:val="28"/>
        </w:rPr>
        <w:t>1.1  工程概况</w:t>
      </w:r>
      <w:bookmarkEnd w:id="2"/>
    </w:p>
    <w:p>
      <w:pPr>
        <w:spacing w:line="480" w:lineRule="exact"/>
        <w:ind w:firstLine="570"/>
        <w:rPr>
          <w:rFonts w:ascii="宋体" w:hAnsi="宋体"/>
          <w:sz w:val="28"/>
          <w:szCs w:val="28"/>
        </w:rPr>
      </w:pPr>
      <w:r>
        <w:rPr>
          <w:rFonts w:hint="eastAsia" w:ascii="宋体" w:hAnsi="宋体"/>
          <w:sz w:val="28"/>
          <w:szCs w:val="28"/>
          <w:highlight w:val="none"/>
        </w:rPr>
        <w:t>白云服务区项目地块项目为广州机场高速上的服务区建设工程</w:t>
      </w:r>
      <w:r>
        <w:rPr>
          <w:rFonts w:hint="eastAsia" w:ascii="宋体" w:hAnsi="宋体"/>
          <w:sz w:val="28"/>
          <w:szCs w:val="28"/>
          <w:highlight w:val="none"/>
          <w:lang w:eastAsia="zh-CN"/>
        </w:rPr>
        <w:t>，</w:t>
      </w:r>
      <w:r>
        <w:rPr>
          <w:rFonts w:hint="eastAsia" w:ascii="宋体" w:hAnsi="宋体"/>
          <w:sz w:val="28"/>
          <w:szCs w:val="28"/>
          <w:highlight w:val="none"/>
        </w:rPr>
        <w:t>服务区分布在机场高速公路主线K12+200东西两侧，属白云区石马村地段，周边与华南快速路三期、北二环高速等相接，服务区可建设用地范围约47.6亩</w:t>
      </w:r>
      <w:r>
        <w:rPr>
          <w:rFonts w:hint="eastAsia" w:ascii="宋体" w:hAnsi="宋体"/>
          <w:sz w:val="28"/>
          <w:szCs w:val="28"/>
          <w:highlight w:val="none"/>
          <w:lang w:eastAsia="zh-CN"/>
        </w:rPr>
        <w:t>，</w:t>
      </w:r>
      <w:r>
        <w:rPr>
          <w:rFonts w:hint="eastAsia" w:ascii="宋体" w:hAnsi="宋体"/>
          <w:sz w:val="28"/>
          <w:szCs w:val="28"/>
          <w:highlight w:val="none"/>
        </w:rPr>
        <w:t>交通较方便，现状为</w:t>
      </w:r>
      <w:r>
        <w:rPr>
          <w:rFonts w:hint="eastAsia" w:ascii="宋体" w:hAnsi="宋体"/>
          <w:sz w:val="28"/>
          <w:szCs w:val="28"/>
          <w:highlight w:val="none"/>
          <w:lang w:eastAsia="zh-CN"/>
        </w:rPr>
        <w:t>闲置空地</w:t>
      </w:r>
      <w:r>
        <w:rPr>
          <w:rFonts w:hint="eastAsia" w:ascii="宋体" w:hAnsi="宋体"/>
          <w:sz w:val="28"/>
          <w:szCs w:val="28"/>
          <w:highlight w:val="none"/>
        </w:rPr>
        <w:t>，植被较为</w:t>
      </w:r>
      <w:r>
        <w:rPr>
          <w:rFonts w:hint="eastAsia" w:ascii="宋体" w:hAnsi="宋体"/>
          <w:sz w:val="28"/>
          <w:szCs w:val="28"/>
          <w:highlight w:val="none"/>
          <w:lang w:eastAsia="zh-CN"/>
        </w:rPr>
        <w:t>茂盛</w:t>
      </w:r>
      <w:r>
        <w:rPr>
          <w:rFonts w:hint="eastAsia" w:ascii="宋体" w:hAnsi="宋体"/>
          <w:sz w:val="28"/>
          <w:szCs w:val="28"/>
          <w:highlight w:val="none"/>
        </w:rPr>
        <w:t>，场地拟整平标高</w:t>
      </w:r>
      <w:r>
        <w:rPr>
          <w:rFonts w:hint="eastAsia" w:ascii="宋体" w:hAnsi="宋体"/>
          <w:sz w:val="28"/>
          <w:szCs w:val="28"/>
          <w:highlight w:val="none"/>
          <w:lang w:eastAsia="zh-CN"/>
        </w:rPr>
        <w:t>暂未确定</w:t>
      </w:r>
      <w:r>
        <w:rPr>
          <w:rFonts w:hint="eastAsia" w:ascii="宋体" w:hAnsi="宋体"/>
          <w:sz w:val="28"/>
          <w:szCs w:val="28"/>
          <w:highlight w:val="none"/>
        </w:rPr>
        <w:t>，项目</w:t>
      </w:r>
      <w:r>
        <w:rPr>
          <w:rFonts w:hint="eastAsia" w:ascii="宋体" w:hAnsi="宋体"/>
          <w:sz w:val="28"/>
        </w:rPr>
        <w:t>具体构筑物规模及建筑参数未定</w:t>
      </w:r>
      <w:r>
        <w:rPr>
          <w:rFonts w:hint="eastAsia" w:ascii="宋体" w:hAnsi="宋体"/>
          <w:sz w:val="28"/>
          <w:szCs w:val="28"/>
        </w:rPr>
        <w:t>，场地位置如图1。</w:t>
      </w:r>
    </w:p>
    <w:p>
      <w:pPr>
        <w:widowControl/>
        <w:spacing w:line="540" w:lineRule="exact"/>
        <w:ind w:firstLine="524" w:firstLineChars="200"/>
        <w:jc w:val="left"/>
        <w:rPr>
          <w:rFonts w:hAnsi="宋体"/>
          <w:sz w:val="28"/>
          <w:szCs w:val="28"/>
        </w:rPr>
      </w:pPr>
      <w:r>
        <w:rPr>
          <w:rFonts w:hint="eastAsia" w:hAnsi="宋体" w:eastAsia="宋体"/>
          <w:sz w:val="28"/>
          <w:szCs w:val="28"/>
          <w:lang w:eastAsia="zh-CN"/>
        </w:rPr>
        <w:drawing>
          <wp:anchor distT="0" distB="0" distL="114300" distR="114300" simplePos="0" relativeHeight="251664384" behindDoc="0" locked="0" layoutInCell="1" allowOverlap="1">
            <wp:simplePos x="0" y="0"/>
            <wp:positionH relativeFrom="column">
              <wp:posOffset>639445</wp:posOffset>
            </wp:positionH>
            <wp:positionV relativeFrom="paragraph">
              <wp:posOffset>147320</wp:posOffset>
            </wp:positionV>
            <wp:extent cx="4171950" cy="3509010"/>
            <wp:effectExtent l="0" t="0" r="0" b="15240"/>
            <wp:wrapNone/>
            <wp:docPr id="1" name="图片 1" descr="1618829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18829159(1)"/>
                    <pic:cNvPicPr>
                      <a:picLocks noChangeAspect="1"/>
                    </pic:cNvPicPr>
                  </pic:nvPicPr>
                  <pic:blipFill>
                    <a:blip r:embed="rId13"/>
                    <a:stretch>
                      <a:fillRect/>
                    </a:stretch>
                  </pic:blipFill>
                  <pic:spPr>
                    <a:xfrm>
                      <a:off x="0" y="0"/>
                      <a:ext cx="4171950" cy="3509010"/>
                    </a:xfrm>
                    <a:prstGeom prst="rect">
                      <a:avLst/>
                    </a:prstGeom>
                  </pic:spPr>
                </pic:pic>
              </a:graphicData>
            </a:graphic>
          </wp:anchor>
        </w:drawing>
      </w:r>
    </w:p>
    <w:p>
      <w:pPr>
        <w:widowControl/>
        <w:spacing w:line="540" w:lineRule="exact"/>
        <w:ind w:firstLine="524" w:firstLineChars="200"/>
        <w:jc w:val="left"/>
        <w:rPr>
          <w:rFonts w:hint="eastAsia" w:hAnsi="宋体" w:eastAsia="宋体"/>
          <w:sz w:val="28"/>
          <w:szCs w:val="28"/>
          <w:lang w:eastAsia="zh-CN"/>
        </w:rPr>
      </w:pPr>
    </w:p>
    <w:p>
      <w:pPr>
        <w:widowControl/>
        <w:spacing w:line="540" w:lineRule="exact"/>
        <w:ind w:firstLine="524" w:firstLineChars="200"/>
        <w:jc w:val="left"/>
        <w:rPr>
          <w:rFonts w:hAnsi="宋体"/>
          <w:sz w:val="28"/>
          <w:szCs w:val="28"/>
        </w:rPr>
      </w:pPr>
    </w:p>
    <w:p>
      <w:pPr>
        <w:widowControl/>
        <w:spacing w:line="540" w:lineRule="exact"/>
        <w:ind w:firstLine="524" w:firstLineChars="200"/>
        <w:jc w:val="left"/>
        <w:rPr>
          <w:rFonts w:hAnsi="宋体"/>
          <w:sz w:val="28"/>
          <w:szCs w:val="28"/>
        </w:rPr>
      </w:pPr>
      <w:r>
        <w:rPr>
          <w:rFonts w:hAnsi="宋体"/>
          <w:sz w:val="28"/>
          <w:szCs w:val="28"/>
        </w:rPr>
        <w:pict>
          <v:shape id="_x0000_s2051" o:spid="_x0000_s2051" o:spt="48" type="#_x0000_t48" style="position:absolute;left:0pt;margin-left:251.1pt;margin-top:2.2pt;height:48pt;width:72pt;z-index:251664384;mso-width-relative:page;mso-height-relative:page;" fillcolor="#FFFFFF" filled="t" stroked="t" coordsize="21600,21600" adj="-9480,26460,-3465,4050,-1800,4050">
            <v:path arrowok="t"/>
            <v:fill on="t" color2="#FFFFFF" focussize="0,0"/>
            <v:stroke weight="2pt" color="#FF0000" joinstyle="miter"/>
            <v:imagedata o:title=""/>
            <o:lock v:ext="edit" aspectratio="f"/>
            <o:callout minusy="t"/>
            <v:textbox>
              <w:txbxContent>
                <w:p>
                  <w:r>
                    <w:rPr>
                      <w:rFonts w:hint="eastAsia"/>
                    </w:rPr>
                    <w:t>拟建场地位置</w:t>
                  </w:r>
                </w:p>
              </w:txbxContent>
            </v:textbox>
          </v:shape>
        </w:pict>
      </w:r>
    </w:p>
    <w:p>
      <w:pPr>
        <w:widowControl/>
        <w:spacing w:line="540" w:lineRule="exact"/>
        <w:ind w:firstLine="524" w:firstLineChars="200"/>
        <w:jc w:val="left"/>
        <w:rPr>
          <w:rFonts w:hAnsi="宋体"/>
          <w:sz w:val="28"/>
          <w:szCs w:val="28"/>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r>
        <w:rPr>
          <w:rFonts w:hint="eastAsia"/>
        </w:rPr>
        <w:t xml:space="preserve">                                图1、拟建项目位置</w:t>
      </w:r>
      <w:r>
        <w:t>示意图</w:t>
      </w:r>
    </w:p>
    <w:p>
      <w:pPr>
        <w:widowControl/>
        <w:spacing w:line="540" w:lineRule="exact"/>
        <w:ind w:firstLine="524" w:firstLineChars="200"/>
        <w:jc w:val="left"/>
        <w:rPr>
          <w:rFonts w:hAnsi="宋体"/>
          <w:sz w:val="28"/>
          <w:szCs w:val="28"/>
        </w:rPr>
      </w:pPr>
      <w:bookmarkStart w:id="3" w:name="_Toc121062504"/>
      <w:r>
        <w:rPr>
          <w:rFonts w:hint="eastAsia" w:hAnsi="宋体"/>
          <w:sz w:val="28"/>
          <w:szCs w:val="28"/>
        </w:rPr>
        <w:t>工程重要性等级为二级工程（一般工程），场地复杂程度为二级（中等复杂场地）；地基复杂程度为二级（中等复杂地基）；本工程岩土勘察等级为乙级，地基基础设计等级为乙级，抗震设防类别为标准设防类（简称丙类）。</w:t>
      </w:r>
    </w:p>
    <w:p>
      <w:pPr>
        <w:pStyle w:val="21"/>
        <w:tabs>
          <w:tab w:val="left" w:pos="955"/>
        </w:tabs>
        <w:spacing w:line="560" w:lineRule="exact"/>
        <w:outlineLvl w:val="1"/>
        <w:rPr>
          <w:rFonts w:ascii="Times New Roman" w:hAnsi="Times New Roman" w:cs="Times New Roman"/>
          <w:b/>
          <w:sz w:val="28"/>
          <w:szCs w:val="28"/>
        </w:rPr>
      </w:pPr>
      <w:bookmarkStart w:id="4" w:name="_Toc30159"/>
      <w:r>
        <w:rPr>
          <w:rFonts w:ascii="Times New Roman" w:hAnsi="Times New Roman" w:cs="Times New Roman"/>
          <w:b/>
          <w:sz w:val="28"/>
          <w:szCs w:val="28"/>
        </w:rPr>
        <w:t>1.2</w:t>
      </w:r>
      <w:r>
        <w:rPr>
          <w:rFonts w:hint="eastAsia" w:ascii="Times New Roman" w:hAnsi="Times New Roman" w:cs="Times New Roman"/>
          <w:b/>
          <w:sz w:val="28"/>
          <w:szCs w:val="28"/>
        </w:rPr>
        <w:t xml:space="preserve"> </w:t>
      </w:r>
      <w:r>
        <w:rPr>
          <w:rFonts w:ascii="Times New Roman" w:hAnsi="Times New Roman" w:cs="Times New Roman"/>
          <w:b/>
          <w:sz w:val="28"/>
          <w:szCs w:val="28"/>
        </w:rPr>
        <w:t xml:space="preserve"> 勘察目的及任务</w:t>
      </w:r>
      <w:bookmarkEnd w:id="3"/>
      <w:r>
        <w:rPr>
          <w:rFonts w:ascii="Times New Roman" w:hAnsi="Times New Roman" w:cs="Times New Roman"/>
          <w:b/>
          <w:sz w:val="28"/>
          <w:szCs w:val="28"/>
        </w:rPr>
        <w:t>要求</w:t>
      </w:r>
      <w:bookmarkEnd w:id="4"/>
    </w:p>
    <w:p>
      <w:pPr>
        <w:pStyle w:val="21"/>
        <w:spacing w:line="560" w:lineRule="exact"/>
        <w:rPr>
          <w:rFonts w:ascii="Times New Roman" w:hAnsi="Times New Roman" w:cs="Times New Roman"/>
          <w:b/>
          <w:sz w:val="28"/>
          <w:szCs w:val="28"/>
        </w:rPr>
      </w:pPr>
      <w:r>
        <w:rPr>
          <w:rFonts w:ascii="Times New Roman" w:hAnsi="Times New Roman" w:cs="Times New Roman"/>
          <w:b/>
          <w:sz w:val="28"/>
          <w:szCs w:val="28"/>
        </w:rPr>
        <w:t>1.</w:t>
      </w:r>
      <w:r>
        <w:rPr>
          <w:rFonts w:hint="eastAsia" w:ascii="Times New Roman" w:hAnsi="Times New Roman" w:cs="Times New Roman"/>
          <w:b/>
          <w:sz w:val="28"/>
          <w:szCs w:val="28"/>
        </w:rPr>
        <w:t>2.1</w:t>
      </w:r>
      <w:r>
        <w:rPr>
          <w:rFonts w:ascii="Times New Roman" w:hAnsi="Times New Roman" w:cs="Times New Roman"/>
          <w:b/>
          <w:sz w:val="28"/>
          <w:szCs w:val="28"/>
        </w:rPr>
        <w:t xml:space="preserve">  </w:t>
      </w:r>
      <w:r>
        <w:rPr>
          <w:rFonts w:hint="eastAsia" w:ascii="Times New Roman" w:hAnsi="Times New Roman" w:cs="Times New Roman"/>
          <w:b/>
          <w:sz w:val="28"/>
          <w:szCs w:val="28"/>
        </w:rPr>
        <w:t>勘察目的</w:t>
      </w:r>
    </w:p>
    <w:p>
      <w:pPr>
        <w:adjustRightInd w:val="0"/>
        <w:snapToGrid w:val="0"/>
        <w:spacing w:line="540" w:lineRule="exact"/>
        <w:ind w:firstLine="524" w:firstLineChars="200"/>
        <w:rPr>
          <w:sz w:val="24"/>
        </w:rPr>
      </w:pPr>
      <w:r>
        <w:rPr>
          <w:rFonts w:hint="eastAsia" w:hAnsi="宋体"/>
          <w:sz w:val="28"/>
          <w:szCs w:val="28"/>
        </w:rPr>
        <w:t>初步查明建筑场地的环境、水文及工程地质条件，对其稳定性和建筑适宜性进行初步评价，并为地基基础的设计、施工以及不良地质作用的整（防）治工程提供初步的岩土工程依据。</w:t>
      </w:r>
    </w:p>
    <w:p>
      <w:pPr>
        <w:pStyle w:val="21"/>
        <w:spacing w:line="560" w:lineRule="exact"/>
        <w:rPr>
          <w:rFonts w:ascii="Times New Roman" w:hAnsi="Times New Roman" w:cs="Times New Roman"/>
          <w:b/>
          <w:sz w:val="28"/>
          <w:szCs w:val="28"/>
        </w:rPr>
      </w:pPr>
      <w:r>
        <w:rPr>
          <w:rFonts w:hint="eastAsia" w:ascii="Times New Roman" w:hAnsi="Times New Roman" w:cs="Times New Roman"/>
          <w:b/>
          <w:sz w:val="28"/>
          <w:szCs w:val="28"/>
        </w:rPr>
        <w:t>1.2.2  勘察任务要求</w:t>
      </w:r>
    </w:p>
    <w:p>
      <w:pPr>
        <w:numPr>
          <w:ilvl w:val="0"/>
          <w:numId w:val="1"/>
        </w:numPr>
        <w:adjustRightInd w:val="0"/>
        <w:spacing w:line="540" w:lineRule="exact"/>
        <w:ind w:firstLine="249"/>
        <w:jc w:val="left"/>
        <w:textAlignment w:val="baseline"/>
        <w:rPr>
          <w:rFonts w:hAnsi="宋体"/>
          <w:sz w:val="28"/>
          <w:szCs w:val="28"/>
        </w:rPr>
      </w:pPr>
      <w:bookmarkStart w:id="5" w:name="_Toc382077843"/>
      <w:bookmarkStart w:id="6" w:name="_Toc121062503"/>
      <w:r>
        <w:rPr>
          <w:rFonts w:hint="eastAsia" w:hAnsi="宋体"/>
          <w:sz w:val="28"/>
          <w:szCs w:val="28"/>
        </w:rPr>
        <w:t>搜集附有坐标和地形的建筑总平面图、场区的地面整平标高，建筑物性质、规模、荷载、结构特点、基础形式、埋置深度、地基允许变形等资料，以及当地地基基础建筑经验；</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初步查明场地各层岩土的成因、类型、深度、分布、工程特性和变化规律，分析和评价地基的稳定性、均匀性和承载力，并提供各岩土层的初步物理力学指标参数；</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对需进行沉降计算的建筑物，提供初步地基变形计算参数，预测建筑物的变形特征；</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初步查明不良地质现象的成因、类型、分布范围、发展趋势及危害程度，提出整（防）治方案的初步建议；</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初步查明基岩岩性、构造、岩面变化、风化程度，确定其坚硬程度、完整性和基本质量等级，初步判定有无洞穴、临空面、破碎带或软弱夹层；</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初步</w:t>
      </w:r>
      <w:r>
        <w:rPr>
          <w:rFonts w:hAnsi="宋体"/>
          <w:sz w:val="28"/>
          <w:szCs w:val="28"/>
        </w:rPr>
        <w:t>划分场地土类型及场地类别</w:t>
      </w:r>
      <w:r>
        <w:rPr>
          <w:rFonts w:hint="eastAsia" w:hAnsi="宋体"/>
          <w:sz w:val="28"/>
          <w:szCs w:val="28"/>
        </w:rPr>
        <w:t>，说明场地抗震设计基本条件，初步分析评价场地和地基的地震效应；</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初步查明地下水性质、补径排条件、各岩土层的渗透性及水流量，提供建筑物设计使用年限内作为抗浮计算依据的可能最高地下水位及变化幅度；初步评价地下水对桩基设计和施工的影响，判定环境水和土对建筑材料的腐蚀性；</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初步查明场内是否有埋藏的古河道、沟滨、墓穴、防空洞、孤石等</w:t>
      </w:r>
      <w:r>
        <w:rPr>
          <w:rFonts w:hAnsi="宋体"/>
          <w:sz w:val="28"/>
          <w:szCs w:val="28"/>
        </w:rPr>
        <w:t>对工程不利的障碍物</w:t>
      </w:r>
      <w:r>
        <w:rPr>
          <w:rFonts w:hint="eastAsia" w:hAnsi="宋体"/>
          <w:sz w:val="28"/>
          <w:szCs w:val="28"/>
        </w:rPr>
        <w:t>；</w:t>
      </w:r>
    </w:p>
    <w:p>
      <w:pPr>
        <w:numPr>
          <w:ilvl w:val="0"/>
          <w:numId w:val="1"/>
        </w:numPr>
        <w:adjustRightInd w:val="0"/>
        <w:spacing w:line="540" w:lineRule="exact"/>
        <w:jc w:val="left"/>
        <w:textAlignment w:val="baseline"/>
        <w:rPr>
          <w:rFonts w:hAnsi="宋体"/>
          <w:sz w:val="28"/>
          <w:szCs w:val="28"/>
        </w:rPr>
      </w:pPr>
      <w:r>
        <w:rPr>
          <w:rFonts w:hint="eastAsia" w:hAnsi="宋体"/>
          <w:sz w:val="28"/>
          <w:szCs w:val="28"/>
        </w:rPr>
        <w:t>揭示场地内可靠的持力层，提供基础设计所需的地基承载力建议值，并给出经济合理的基础设计方案初步建议，当天然</w:t>
      </w:r>
      <w:r>
        <w:rPr>
          <w:rFonts w:hint="eastAsia" w:hAnsi="宋体"/>
          <w:sz w:val="28"/>
          <w:szCs w:val="28"/>
          <w:lang w:eastAsia="zh-CN"/>
        </w:rPr>
        <w:t>地基</w:t>
      </w:r>
      <w:r>
        <w:rPr>
          <w:rFonts w:hint="eastAsia" w:hAnsi="宋体"/>
          <w:sz w:val="28"/>
          <w:szCs w:val="28"/>
        </w:rPr>
        <w:t>不能满足上部建筑物荷载时，提供拟采用基础的形式或地基处理建议；</w:t>
      </w:r>
    </w:p>
    <w:p>
      <w:pPr>
        <w:numPr>
          <w:ilvl w:val="0"/>
          <w:numId w:val="1"/>
        </w:numPr>
        <w:spacing w:line="540" w:lineRule="exact"/>
        <w:rPr>
          <w:rFonts w:hAnsi="宋体"/>
          <w:sz w:val="28"/>
          <w:szCs w:val="28"/>
        </w:rPr>
      </w:pPr>
      <w:r>
        <w:rPr>
          <w:rFonts w:hAnsi="宋体"/>
          <w:sz w:val="28"/>
          <w:szCs w:val="28"/>
        </w:rPr>
        <w:t>当采用桩基础时，提供可选择的桩基类型、桩端持力层以及桩基设计岩土</w:t>
      </w:r>
      <w:r>
        <w:rPr>
          <w:rFonts w:hint="eastAsia" w:hAnsi="宋体"/>
          <w:sz w:val="28"/>
          <w:szCs w:val="28"/>
        </w:rPr>
        <w:t>初步</w:t>
      </w:r>
      <w:r>
        <w:rPr>
          <w:rFonts w:hAnsi="宋体"/>
          <w:sz w:val="28"/>
          <w:szCs w:val="28"/>
        </w:rPr>
        <w:t>参数</w:t>
      </w:r>
      <w:r>
        <w:rPr>
          <w:rFonts w:hint="eastAsia" w:hAnsi="宋体"/>
          <w:sz w:val="28"/>
          <w:szCs w:val="28"/>
        </w:rPr>
        <w:t>，评价成</w:t>
      </w:r>
      <w:r>
        <w:rPr>
          <w:rFonts w:hAnsi="宋体"/>
          <w:sz w:val="28"/>
          <w:szCs w:val="28"/>
        </w:rPr>
        <w:t>桩可</w:t>
      </w:r>
      <w:r>
        <w:rPr>
          <w:rFonts w:hint="eastAsia" w:hAnsi="宋体"/>
          <w:sz w:val="28"/>
          <w:szCs w:val="28"/>
        </w:rPr>
        <w:t>行</w:t>
      </w:r>
      <w:r>
        <w:rPr>
          <w:rFonts w:hAnsi="宋体"/>
          <w:sz w:val="28"/>
          <w:szCs w:val="28"/>
        </w:rPr>
        <w:t>性</w:t>
      </w:r>
      <w:r>
        <w:rPr>
          <w:rFonts w:hint="eastAsia" w:hAnsi="宋体"/>
          <w:sz w:val="28"/>
          <w:szCs w:val="28"/>
        </w:rPr>
        <w:t>，论证桩的施工条件及其对</w:t>
      </w:r>
      <w:r>
        <w:rPr>
          <w:rFonts w:hAnsi="宋体"/>
          <w:sz w:val="28"/>
          <w:szCs w:val="28"/>
        </w:rPr>
        <w:t>环境的影响</w:t>
      </w:r>
      <w:r>
        <w:rPr>
          <w:rFonts w:hint="eastAsia" w:hAnsi="宋体"/>
          <w:sz w:val="28"/>
          <w:szCs w:val="28"/>
        </w:rPr>
        <w:t>；</w:t>
      </w:r>
    </w:p>
    <w:p>
      <w:pPr>
        <w:pStyle w:val="21"/>
        <w:spacing w:line="560" w:lineRule="exact"/>
        <w:outlineLvl w:val="1"/>
        <w:rPr>
          <w:rFonts w:ascii="Times New Roman" w:hAnsi="Times New Roman" w:cs="Times New Roman"/>
          <w:b/>
          <w:sz w:val="28"/>
          <w:szCs w:val="28"/>
        </w:rPr>
      </w:pPr>
      <w:bookmarkStart w:id="7" w:name="_Toc289352136"/>
      <w:bookmarkStart w:id="8" w:name="_Toc343341625"/>
      <w:bookmarkStart w:id="9" w:name="_Toc9141"/>
      <w:r>
        <w:rPr>
          <w:rFonts w:ascii="Times New Roman" w:hAnsi="Times New Roman" w:cs="Times New Roman"/>
          <w:b/>
          <w:sz w:val="28"/>
          <w:szCs w:val="28"/>
        </w:rPr>
        <w:t>1.3</w:t>
      </w:r>
      <w:r>
        <w:rPr>
          <w:rFonts w:hint="eastAsia" w:ascii="Times New Roman" w:hAnsi="Times New Roman" w:cs="Times New Roman"/>
          <w:b/>
          <w:sz w:val="28"/>
          <w:szCs w:val="28"/>
        </w:rPr>
        <w:t xml:space="preserve">  </w:t>
      </w:r>
      <w:r>
        <w:rPr>
          <w:rFonts w:ascii="Times New Roman" w:hAnsi="Times New Roman" w:cs="Times New Roman"/>
          <w:b/>
          <w:sz w:val="28"/>
          <w:szCs w:val="28"/>
        </w:rPr>
        <w:t>依据</w:t>
      </w:r>
      <w:bookmarkEnd w:id="7"/>
      <w:r>
        <w:rPr>
          <w:rFonts w:ascii="Times New Roman" w:hAnsi="Times New Roman" w:cs="Times New Roman"/>
          <w:b/>
          <w:sz w:val="28"/>
          <w:szCs w:val="28"/>
        </w:rPr>
        <w:t>的技术标准</w:t>
      </w:r>
      <w:bookmarkEnd w:id="8"/>
      <w:bookmarkEnd w:id="9"/>
    </w:p>
    <w:p>
      <w:pPr>
        <w:pStyle w:val="18"/>
        <w:spacing w:line="540" w:lineRule="exact"/>
        <w:ind w:left="0" w:firstLine="524" w:firstLineChars="200"/>
      </w:pPr>
      <w:r>
        <w:t>本次工作依据合同</w:t>
      </w:r>
      <w:r>
        <w:rPr>
          <w:rFonts w:hint="eastAsia"/>
        </w:rPr>
        <w:t>和</w:t>
      </w:r>
      <w:r>
        <w:t>任务委托书</w:t>
      </w:r>
      <w:r>
        <w:rPr>
          <w:rFonts w:hint="eastAsia"/>
        </w:rPr>
        <w:t>，</w:t>
      </w:r>
      <w:r>
        <w:t>执行以下技术标准：</w:t>
      </w:r>
    </w:p>
    <w:p>
      <w:pPr>
        <w:pStyle w:val="18"/>
        <w:numPr>
          <w:ilvl w:val="0"/>
          <w:numId w:val="2"/>
        </w:numPr>
        <w:spacing w:line="540" w:lineRule="exact"/>
      </w:pPr>
      <w:r>
        <w:t>《岩土工程勘察规范》</w:t>
      </w:r>
      <w:r>
        <w:rPr>
          <w:rFonts w:hint="eastAsia"/>
        </w:rPr>
        <w:t>（</w:t>
      </w:r>
      <w:r>
        <w:t>GB</w:t>
      </w:r>
      <w:r>
        <w:rPr>
          <w:rFonts w:hint="eastAsia"/>
        </w:rPr>
        <w:t xml:space="preserve"> </w:t>
      </w:r>
      <w:r>
        <w:t>50021－2001</w:t>
      </w:r>
      <w:r>
        <w:rPr>
          <w:rFonts w:hint="eastAsia"/>
        </w:rPr>
        <w:t>）</w:t>
      </w:r>
      <w:r>
        <w:t>（2009版）；</w:t>
      </w:r>
    </w:p>
    <w:p>
      <w:pPr>
        <w:pStyle w:val="18"/>
        <w:numPr>
          <w:ilvl w:val="0"/>
          <w:numId w:val="2"/>
        </w:numPr>
        <w:spacing w:line="540" w:lineRule="exact"/>
      </w:pPr>
      <w:r>
        <w:t>《建筑抗震设计规范》（GB</w:t>
      </w:r>
      <w:r>
        <w:rPr>
          <w:rFonts w:hint="eastAsia"/>
        </w:rPr>
        <w:t xml:space="preserve"> </w:t>
      </w:r>
      <w:r>
        <w:t>50011－2010</w:t>
      </w:r>
      <w:r>
        <w:rPr>
          <w:rFonts w:hint="eastAsia"/>
        </w:rPr>
        <w:t>，2016年版</w:t>
      </w:r>
      <w:r>
        <w:t>）；</w:t>
      </w:r>
    </w:p>
    <w:p>
      <w:pPr>
        <w:pStyle w:val="18"/>
        <w:numPr>
          <w:ilvl w:val="0"/>
          <w:numId w:val="2"/>
        </w:numPr>
        <w:spacing w:line="540" w:lineRule="exact"/>
      </w:pPr>
      <w:r>
        <w:t>《中国地震动参数区划图》（GB</w:t>
      </w:r>
      <w:r>
        <w:rPr>
          <w:rFonts w:hint="eastAsia"/>
        </w:rPr>
        <w:t xml:space="preserve"> </w:t>
      </w:r>
      <w:r>
        <w:t>18306－20</w:t>
      </w:r>
      <w:r>
        <w:rPr>
          <w:rFonts w:hint="eastAsia"/>
        </w:rPr>
        <w:t>15</w:t>
      </w:r>
      <w:r>
        <w:t>）；</w:t>
      </w:r>
    </w:p>
    <w:p>
      <w:pPr>
        <w:pStyle w:val="18"/>
        <w:numPr>
          <w:ilvl w:val="0"/>
          <w:numId w:val="2"/>
        </w:numPr>
        <w:spacing w:line="540" w:lineRule="exact"/>
      </w:pPr>
      <w:r>
        <w:t>《建筑工程抗震设防分类标准》（GB</w:t>
      </w:r>
      <w:r>
        <w:rPr>
          <w:rFonts w:hint="eastAsia"/>
        </w:rPr>
        <w:t xml:space="preserve"> </w:t>
      </w:r>
      <w:r>
        <w:t>50223－2008）；</w:t>
      </w:r>
    </w:p>
    <w:p>
      <w:pPr>
        <w:pStyle w:val="18"/>
        <w:numPr>
          <w:ilvl w:val="0"/>
          <w:numId w:val="2"/>
        </w:numPr>
        <w:spacing w:line="540" w:lineRule="exact"/>
      </w:pPr>
      <w:r>
        <w:rPr>
          <w:rFonts w:hint="eastAsia"/>
        </w:rPr>
        <w:t>《建筑地基基础设计规范》（GB 50007</w:t>
      </w:r>
      <w:r>
        <w:t>－</w:t>
      </w:r>
      <w:r>
        <w:rPr>
          <w:rFonts w:hint="eastAsia"/>
        </w:rPr>
        <w:t>2011）；</w:t>
      </w:r>
    </w:p>
    <w:p>
      <w:pPr>
        <w:pStyle w:val="18"/>
        <w:numPr>
          <w:ilvl w:val="0"/>
          <w:numId w:val="2"/>
        </w:numPr>
        <w:spacing w:line="540" w:lineRule="exact"/>
      </w:pPr>
      <w:r>
        <w:rPr>
          <w:rFonts w:hint="eastAsia"/>
        </w:rPr>
        <w:t>广东省《建筑地基基础设计规范》（DBJ 15</w:t>
      </w:r>
      <w:r>
        <w:t>－</w:t>
      </w:r>
      <w:r>
        <w:rPr>
          <w:rFonts w:hint="eastAsia"/>
        </w:rPr>
        <w:t>31</w:t>
      </w:r>
      <w:r>
        <w:t>－</w:t>
      </w:r>
      <w:r>
        <w:rPr>
          <w:rFonts w:hint="eastAsia"/>
        </w:rPr>
        <w:t>2016）；</w:t>
      </w:r>
    </w:p>
    <w:p>
      <w:pPr>
        <w:pStyle w:val="18"/>
        <w:numPr>
          <w:ilvl w:val="0"/>
          <w:numId w:val="2"/>
        </w:numPr>
        <w:spacing w:line="540" w:lineRule="exact"/>
      </w:pPr>
      <w:r>
        <w:rPr>
          <w:rFonts w:hint="eastAsia"/>
        </w:rPr>
        <w:t>《建筑桩基技术规范》（JGJ 94</w:t>
      </w:r>
      <w:r>
        <w:t>－</w:t>
      </w:r>
      <w:r>
        <w:rPr>
          <w:rFonts w:hint="eastAsia"/>
        </w:rPr>
        <w:t>2008）；</w:t>
      </w:r>
    </w:p>
    <w:p>
      <w:pPr>
        <w:pStyle w:val="18"/>
        <w:numPr>
          <w:ilvl w:val="0"/>
          <w:numId w:val="2"/>
        </w:numPr>
        <w:spacing w:line="540" w:lineRule="exact"/>
      </w:pPr>
      <w:r>
        <w:rPr>
          <w:rFonts w:hint="eastAsia"/>
        </w:rPr>
        <w:t>广东省《锤击式预应力混凝土管桩基础技术规程》（DBJ/T 15－22－2008）；</w:t>
      </w:r>
    </w:p>
    <w:p>
      <w:pPr>
        <w:pStyle w:val="18"/>
        <w:numPr>
          <w:ilvl w:val="0"/>
          <w:numId w:val="2"/>
        </w:numPr>
        <w:spacing w:line="540" w:lineRule="exact"/>
      </w:pPr>
      <w:r>
        <w:t>《土工试验方法标准》</w:t>
      </w:r>
      <w:r>
        <w:rPr>
          <w:rFonts w:hint="eastAsia"/>
        </w:rPr>
        <w:t>（</w:t>
      </w:r>
      <w:r>
        <w:t>GB/T</w:t>
      </w:r>
      <w:r>
        <w:rPr>
          <w:rFonts w:hint="eastAsia"/>
        </w:rPr>
        <w:t xml:space="preserve"> </w:t>
      </w:r>
      <w:r>
        <w:t>50123－</w:t>
      </w:r>
      <w:r>
        <w:rPr>
          <w:rFonts w:hint="eastAsia"/>
          <w:lang w:val="en-US" w:eastAsia="zh-CN"/>
        </w:rPr>
        <w:t>2019</w:t>
      </w:r>
      <w:r>
        <w:rPr>
          <w:rFonts w:hint="eastAsia"/>
        </w:rPr>
        <w:t>）</w:t>
      </w:r>
      <w:r>
        <w:t>；</w:t>
      </w:r>
    </w:p>
    <w:p>
      <w:pPr>
        <w:pStyle w:val="18"/>
        <w:numPr>
          <w:ilvl w:val="0"/>
          <w:numId w:val="2"/>
        </w:numPr>
        <w:spacing w:line="540" w:lineRule="exact"/>
      </w:pPr>
      <w:r>
        <w:rPr>
          <w:rFonts w:hint="eastAsia"/>
        </w:rPr>
        <w:t>《工程岩体试验方法标准》（GB/T 50266</w:t>
      </w:r>
      <w:r>
        <w:t>－</w:t>
      </w:r>
      <w:r>
        <w:rPr>
          <w:rFonts w:hint="eastAsia"/>
        </w:rPr>
        <w:t>2013）；</w:t>
      </w:r>
    </w:p>
    <w:p>
      <w:pPr>
        <w:pStyle w:val="18"/>
        <w:numPr>
          <w:ilvl w:val="0"/>
          <w:numId w:val="2"/>
        </w:numPr>
        <w:spacing w:line="540" w:lineRule="exact"/>
      </w:pPr>
      <w:r>
        <w:t>《工程测量规范》</w:t>
      </w:r>
      <w:r>
        <w:rPr>
          <w:rFonts w:hint="eastAsia"/>
        </w:rPr>
        <w:t>（</w:t>
      </w:r>
      <w:r>
        <w:t>GB</w:t>
      </w:r>
      <w:r>
        <w:rPr>
          <w:rFonts w:hint="eastAsia"/>
        </w:rPr>
        <w:t xml:space="preserve"> </w:t>
      </w:r>
      <w:r>
        <w:t>50026－2007</w:t>
      </w:r>
      <w:r>
        <w:rPr>
          <w:rFonts w:hint="eastAsia"/>
        </w:rPr>
        <w:t>）</w:t>
      </w:r>
      <w:r>
        <w:t>；</w:t>
      </w:r>
    </w:p>
    <w:p>
      <w:pPr>
        <w:pStyle w:val="18"/>
        <w:numPr>
          <w:ilvl w:val="0"/>
          <w:numId w:val="2"/>
        </w:numPr>
        <w:spacing w:line="540" w:lineRule="exact"/>
      </w:pPr>
      <w:r>
        <w:t>《建筑工程地质勘探与取样技术规程》</w:t>
      </w:r>
      <w:r>
        <w:rPr>
          <w:rFonts w:hint="eastAsia"/>
        </w:rPr>
        <w:t>（</w:t>
      </w:r>
      <w:r>
        <w:t>JGJ/T</w:t>
      </w:r>
      <w:r>
        <w:rPr>
          <w:rFonts w:hint="eastAsia"/>
        </w:rPr>
        <w:t xml:space="preserve"> </w:t>
      </w:r>
      <w:r>
        <w:t>87－2012</w:t>
      </w:r>
      <w:r>
        <w:rPr>
          <w:rFonts w:hint="eastAsia"/>
        </w:rPr>
        <w:t>）</w:t>
      </w:r>
      <w:r>
        <w:t>；</w:t>
      </w:r>
    </w:p>
    <w:p>
      <w:pPr>
        <w:pStyle w:val="18"/>
        <w:numPr>
          <w:ilvl w:val="0"/>
          <w:numId w:val="2"/>
        </w:numPr>
        <w:spacing w:line="540" w:lineRule="exact"/>
      </w:pPr>
      <w:r>
        <w:t>《岩土工程勘察报告编制标准》</w:t>
      </w:r>
      <w:r>
        <w:rPr>
          <w:rFonts w:hint="eastAsia"/>
        </w:rPr>
        <w:t>（</w:t>
      </w:r>
      <w:r>
        <w:t>CECS 99</w:t>
      </w:r>
      <w:r>
        <w:rPr>
          <w:rFonts w:hint="eastAsia"/>
        </w:rPr>
        <w:t>：</w:t>
      </w:r>
      <w:r>
        <w:t>98</w:t>
      </w:r>
      <w:r>
        <w:rPr>
          <w:rFonts w:hint="eastAsia"/>
        </w:rPr>
        <w:t>）</w:t>
      </w:r>
      <w:r>
        <w:t>；</w:t>
      </w:r>
    </w:p>
    <w:p>
      <w:pPr>
        <w:pStyle w:val="18"/>
        <w:numPr>
          <w:ilvl w:val="0"/>
          <w:numId w:val="2"/>
        </w:numPr>
        <w:spacing w:line="540" w:lineRule="exact"/>
      </w:pPr>
      <w:r>
        <w:t>《房屋建筑和市政基础设施工程勘察文件编制深度规定》（20</w:t>
      </w:r>
      <w:r>
        <w:rPr>
          <w:rFonts w:hint="eastAsia"/>
          <w:lang w:val="en-US" w:eastAsia="zh-CN"/>
        </w:rPr>
        <w:t>20</w:t>
      </w:r>
      <w:r>
        <w:t>年版）</w:t>
      </w:r>
      <w:r>
        <w:rPr>
          <w:rFonts w:hint="eastAsia"/>
        </w:rPr>
        <w:t>。</w:t>
      </w:r>
      <w:bookmarkEnd w:id="5"/>
      <w:bookmarkEnd w:id="6"/>
    </w:p>
    <w:p>
      <w:pPr>
        <w:pStyle w:val="21"/>
        <w:spacing w:line="560" w:lineRule="exact"/>
        <w:outlineLvl w:val="1"/>
        <w:rPr>
          <w:rFonts w:ascii="Times New Roman" w:hAnsi="Times New Roman" w:cs="Times New Roman"/>
          <w:b/>
          <w:sz w:val="28"/>
          <w:szCs w:val="28"/>
        </w:rPr>
      </w:pPr>
      <w:bookmarkStart w:id="10" w:name="_Toc26689"/>
      <w:bookmarkStart w:id="11" w:name="_Toc343341624"/>
      <w:bookmarkStart w:id="12" w:name="_Toc289352135"/>
      <w:r>
        <w:rPr>
          <w:rFonts w:ascii="Times New Roman" w:hAnsi="Times New Roman" w:cs="Times New Roman"/>
          <w:b/>
          <w:sz w:val="28"/>
          <w:szCs w:val="28"/>
        </w:rPr>
        <w:t>1.</w:t>
      </w:r>
      <w:r>
        <w:rPr>
          <w:rFonts w:hint="eastAsia" w:ascii="Times New Roman" w:hAnsi="Times New Roman" w:cs="Times New Roman"/>
          <w:b/>
          <w:sz w:val="28"/>
          <w:szCs w:val="28"/>
        </w:rPr>
        <w:t xml:space="preserve">4  </w:t>
      </w:r>
      <w:r>
        <w:rPr>
          <w:rFonts w:ascii="Times New Roman" w:hAnsi="Times New Roman" w:cs="Times New Roman"/>
          <w:b/>
          <w:sz w:val="28"/>
          <w:szCs w:val="28"/>
        </w:rPr>
        <w:t>勘察工作简述</w:t>
      </w:r>
      <w:bookmarkEnd w:id="10"/>
      <w:bookmarkEnd w:id="11"/>
      <w:bookmarkEnd w:id="12"/>
    </w:p>
    <w:p>
      <w:pPr>
        <w:pStyle w:val="18"/>
        <w:spacing w:line="560" w:lineRule="exact"/>
        <w:ind w:left="0" w:firstLine="0"/>
        <w:rPr>
          <w:b/>
        </w:rPr>
      </w:pPr>
      <w:r>
        <w:rPr>
          <w:rFonts w:hint="eastAsia"/>
          <w:b/>
        </w:rPr>
        <w:t xml:space="preserve">1.4.1 </w:t>
      </w:r>
      <w:r>
        <w:rPr>
          <w:b/>
        </w:rPr>
        <w:t>勘探</w:t>
      </w:r>
      <w:r>
        <w:rPr>
          <w:rFonts w:hint="eastAsia"/>
          <w:b/>
        </w:rPr>
        <w:t>点</w:t>
      </w:r>
      <w:r>
        <w:rPr>
          <w:b/>
        </w:rPr>
        <w:t>布置</w:t>
      </w:r>
      <w:r>
        <w:rPr>
          <w:rFonts w:hint="eastAsia"/>
          <w:b/>
        </w:rPr>
        <w:t>：</w:t>
      </w:r>
    </w:p>
    <w:p>
      <w:pPr>
        <w:spacing w:line="540" w:lineRule="exact"/>
        <w:ind w:firstLine="524" w:firstLineChars="200"/>
        <w:rPr>
          <w:sz w:val="28"/>
          <w:szCs w:val="20"/>
        </w:rPr>
      </w:pPr>
      <w:r>
        <w:rPr>
          <w:rFonts w:hint="eastAsia"/>
          <w:sz w:val="28"/>
          <w:szCs w:val="20"/>
        </w:rPr>
        <w:t>设计院根据相关技术规范，在用地红线范围内</w:t>
      </w:r>
      <w:r>
        <w:rPr>
          <w:rFonts w:hint="eastAsia"/>
          <w:sz w:val="28"/>
          <w:szCs w:val="20"/>
          <w:lang w:eastAsia="zh-CN"/>
        </w:rPr>
        <w:t>按区域</w:t>
      </w:r>
      <w:r>
        <w:rPr>
          <w:rFonts w:hint="eastAsia"/>
          <w:sz w:val="28"/>
          <w:szCs w:val="20"/>
        </w:rPr>
        <w:t>布置钻孔，共布置勘探点</w:t>
      </w:r>
      <w:r>
        <w:rPr>
          <w:rFonts w:hint="eastAsia"/>
          <w:sz w:val="28"/>
          <w:szCs w:val="20"/>
          <w:lang w:val="en-US" w:eastAsia="zh-CN"/>
        </w:rPr>
        <w:t>28</w:t>
      </w:r>
      <w:r>
        <w:rPr>
          <w:rFonts w:hint="eastAsia"/>
          <w:sz w:val="28"/>
          <w:szCs w:val="20"/>
        </w:rPr>
        <w:t>个，钻孔编号ZK1～ZK</w:t>
      </w:r>
      <w:r>
        <w:rPr>
          <w:rFonts w:hint="eastAsia"/>
          <w:sz w:val="28"/>
          <w:szCs w:val="20"/>
          <w:lang w:val="en-US" w:eastAsia="zh-CN"/>
        </w:rPr>
        <w:t>28</w:t>
      </w:r>
      <w:r>
        <w:rPr>
          <w:rFonts w:hint="eastAsia"/>
          <w:sz w:val="28"/>
          <w:szCs w:val="20"/>
        </w:rPr>
        <w:t>，其中控制性钻孔</w:t>
      </w:r>
      <w:r>
        <w:rPr>
          <w:rFonts w:hint="eastAsia"/>
          <w:sz w:val="28"/>
          <w:szCs w:val="20"/>
          <w:lang w:val="en-US" w:eastAsia="zh-CN"/>
        </w:rPr>
        <w:t>14</w:t>
      </w:r>
      <w:r>
        <w:rPr>
          <w:rFonts w:hint="eastAsia"/>
          <w:sz w:val="28"/>
          <w:szCs w:val="20"/>
        </w:rPr>
        <w:t>个，一般性钻孔</w:t>
      </w:r>
      <w:r>
        <w:rPr>
          <w:rFonts w:hint="eastAsia"/>
          <w:sz w:val="28"/>
          <w:szCs w:val="20"/>
          <w:lang w:val="en-US" w:eastAsia="zh-CN"/>
        </w:rPr>
        <w:t>14</w:t>
      </w:r>
      <w:r>
        <w:rPr>
          <w:rFonts w:hint="eastAsia"/>
          <w:sz w:val="28"/>
          <w:szCs w:val="20"/>
        </w:rPr>
        <w:t>个，钻孔</w:t>
      </w:r>
      <w:r>
        <w:rPr>
          <w:rFonts w:hint="eastAsia"/>
          <w:bCs/>
          <w:sz w:val="28"/>
          <w:szCs w:val="20"/>
        </w:rPr>
        <w:t>间距一般</w:t>
      </w:r>
      <w:r>
        <w:rPr>
          <w:rFonts w:hint="eastAsia"/>
          <w:bCs/>
          <w:sz w:val="28"/>
          <w:szCs w:val="20"/>
          <w:lang w:val="en-US" w:eastAsia="zh-CN"/>
        </w:rPr>
        <w:t>30</w:t>
      </w:r>
      <w:r>
        <w:rPr>
          <w:rFonts w:hint="eastAsia"/>
          <w:bCs/>
          <w:sz w:val="28"/>
          <w:szCs w:val="20"/>
        </w:rPr>
        <w:t>～</w:t>
      </w:r>
      <w:r>
        <w:rPr>
          <w:rFonts w:hint="eastAsia"/>
          <w:bCs/>
          <w:sz w:val="28"/>
          <w:szCs w:val="20"/>
          <w:lang w:val="en-US" w:eastAsia="zh-CN"/>
        </w:rPr>
        <w:t>5</w:t>
      </w:r>
      <w:r>
        <w:rPr>
          <w:rFonts w:hint="eastAsia"/>
          <w:bCs/>
          <w:sz w:val="28"/>
          <w:szCs w:val="20"/>
        </w:rPr>
        <w:t>0m。终孔要求：</w:t>
      </w:r>
      <w:r>
        <w:rPr>
          <w:rFonts w:hint="eastAsia"/>
          <w:sz w:val="28"/>
        </w:rPr>
        <w:t>勘探孔孔深须进入中风化岩不少于1m控制</w:t>
      </w:r>
      <w:r>
        <w:rPr>
          <w:rFonts w:hint="eastAsia"/>
          <w:sz w:val="28"/>
          <w:lang w:eastAsia="zh-CN"/>
        </w:rPr>
        <w:t>或孔深不少于</w:t>
      </w:r>
      <w:r>
        <w:rPr>
          <w:rFonts w:hint="eastAsia"/>
          <w:sz w:val="28"/>
          <w:lang w:val="en-US" w:eastAsia="zh-CN"/>
        </w:rPr>
        <w:t>35m</w:t>
      </w:r>
      <w:r>
        <w:rPr>
          <w:rFonts w:hint="eastAsia"/>
          <w:sz w:val="28"/>
        </w:rPr>
        <w:t>。</w:t>
      </w:r>
    </w:p>
    <w:p>
      <w:pPr>
        <w:pStyle w:val="18"/>
        <w:spacing w:line="560" w:lineRule="exact"/>
        <w:ind w:left="0" w:firstLine="0"/>
        <w:rPr>
          <w:b/>
        </w:rPr>
      </w:pPr>
      <w:r>
        <w:rPr>
          <w:rFonts w:hint="eastAsia"/>
          <w:b/>
        </w:rPr>
        <w:t xml:space="preserve">1.4.2 </w:t>
      </w:r>
      <w:r>
        <w:rPr>
          <w:b/>
        </w:rPr>
        <w:t>孔位测放：</w:t>
      </w:r>
    </w:p>
    <w:p>
      <w:pPr>
        <w:spacing w:line="360" w:lineRule="auto"/>
        <w:ind w:firstLine="524" w:firstLineChars="200"/>
        <w:rPr>
          <w:sz w:val="28"/>
          <w:szCs w:val="20"/>
        </w:rPr>
      </w:pPr>
      <w:r>
        <w:rPr>
          <w:sz w:val="28"/>
          <w:szCs w:val="20"/>
        </w:rPr>
        <w:t>根据</w:t>
      </w:r>
      <w:r>
        <w:rPr>
          <w:rFonts w:hint="eastAsia"/>
          <w:sz w:val="28"/>
          <w:szCs w:val="20"/>
        </w:rPr>
        <w:t>“钻孔</w:t>
      </w:r>
      <w:r>
        <w:rPr>
          <w:sz w:val="28"/>
          <w:szCs w:val="20"/>
        </w:rPr>
        <w:t>布置图</w:t>
      </w:r>
      <w:r>
        <w:rPr>
          <w:rFonts w:hint="eastAsia"/>
          <w:sz w:val="28"/>
          <w:szCs w:val="20"/>
        </w:rPr>
        <w:t>”</w:t>
      </w:r>
      <w:r>
        <w:rPr>
          <w:sz w:val="28"/>
          <w:szCs w:val="20"/>
        </w:rPr>
        <w:t>，我</w:t>
      </w:r>
      <w:r>
        <w:rPr>
          <w:rFonts w:hint="eastAsia"/>
          <w:sz w:val="28"/>
          <w:szCs w:val="20"/>
          <w:lang w:eastAsia="zh-CN"/>
        </w:rPr>
        <w:t>公司</w:t>
      </w:r>
      <w:r>
        <w:rPr>
          <w:sz w:val="28"/>
          <w:szCs w:val="20"/>
        </w:rPr>
        <w:t>测量技术人员使用</w:t>
      </w:r>
      <w:r>
        <w:rPr>
          <w:rFonts w:hint="eastAsia"/>
          <w:sz w:val="28"/>
          <w:szCs w:val="20"/>
        </w:rPr>
        <w:t>RTK</w:t>
      </w:r>
      <w:r>
        <w:rPr>
          <w:sz w:val="28"/>
          <w:szCs w:val="20"/>
        </w:rPr>
        <w:t>进行现场</w:t>
      </w:r>
      <w:r>
        <w:rPr>
          <w:rFonts w:hint="eastAsia"/>
          <w:sz w:val="28"/>
          <w:szCs w:val="20"/>
        </w:rPr>
        <w:t>测放，引测点为业主提供控制点（Y1：X＝245022.2626、Y = 37868.8933、H=</w:t>
      </w:r>
      <w:r>
        <w:rPr>
          <w:rFonts w:hint="eastAsia"/>
          <w:sz w:val="28"/>
          <w:szCs w:val="20"/>
          <w:lang w:val="en-US" w:eastAsia="zh-CN"/>
        </w:rPr>
        <w:t>7.10</w:t>
      </w:r>
      <w:r>
        <w:rPr>
          <w:rFonts w:hint="eastAsia"/>
          <w:sz w:val="28"/>
          <w:szCs w:val="20"/>
        </w:rPr>
        <w:t xml:space="preserve">；Y2：X =245038.7974、Y = 37911.0811、H = </w:t>
      </w:r>
      <w:r>
        <w:rPr>
          <w:rFonts w:hint="eastAsia"/>
          <w:sz w:val="28"/>
          <w:szCs w:val="20"/>
          <w:lang w:val="en-US" w:eastAsia="zh-CN"/>
        </w:rPr>
        <w:t>6.92</w:t>
      </w:r>
      <w:r>
        <w:rPr>
          <w:rFonts w:hint="eastAsia"/>
          <w:sz w:val="28"/>
          <w:szCs w:val="20"/>
          <w:lang w:eastAsia="zh-CN"/>
        </w:rPr>
        <w:t>；</w:t>
      </w:r>
      <w:r>
        <w:rPr>
          <w:sz w:val="28"/>
          <w:szCs w:val="20"/>
        </w:rPr>
        <w:t>坐标系统为</w:t>
      </w:r>
      <w:r>
        <w:rPr>
          <w:rFonts w:hint="eastAsia"/>
          <w:sz w:val="28"/>
          <w:szCs w:val="20"/>
          <w:lang w:eastAsia="zh-CN"/>
        </w:rPr>
        <w:t>广州城建</w:t>
      </w:r>
      <w:r>
        <w:rPr>
          <w:rFonts w:hint="eastAsia"/>
          <w:sz w:val="28"/>
          <w:szCs w:val="20"/>
        </w:rPr>
        <w:t>坐标</w:t>
      </w:r>
      <w:r>
        <w:rPr>
          <w:sz w:val="28"/>
          <w:szCs w:val="20"/>
        </w:rPr>
        <w:t>，高程系统为</w:t>
      </w:r>
      <w:r>
        <w:rPr>
          <w:rFonts w:hint="eastAsia"/>
          <w:sz w:val="28"/>
          <w:szCs w:val="20"/>
          <w:lang w:val="en-US" w:eastAsia="zh-CN"/>
        </w:rPr>
        <w:t>广州城建</w:t>
      </w:r>
      <w:r>
        <w:rPr>
          <w:rFonts w:hint="eastAsia"/>
          <w:sz w:val="28"/>
          <w:szCs w:val="20"/>
        </w:rPr>
        <w:t>高程</w:t>
      </w:r>
      <w:r>
        <w:rPr>
          <w:rFonts w:hint="eastAsia"/>
          <w:sz w:val="28"/>
        </w:rPr>
        <w:t>）进行</w:t>
      </w:r>
      <w:r>
        <w:rPr>
          <w:rFonts w:hint="eastAsia"/>
          <w:sz w:val="28"/>
          <w:szCs w:val="20"/>
        </w:rPr>
        <w:t>引测，所有钻孔的布置及钻孔的现场编录验收均经业主复核确认，</w:t>
      </w:r>
      <w:r>
        <w:rPr>
          <w:sz w:val="28"/>
          <w:szCs w:val="20"/>
        </w:rPr>
        <w:t>详见附图</w:t>
      </w:r>
      <w:r>
        <w:rPr>
          <w:rFonts w:hint="eastAsia"/>
          <w:sz w:val="28"/>
          <w:szCs w:val="20"/>
        </w:rPr>
        <w:t>2“建筑物与勘探点平面位置图”及附表1“勘探点主要数据一览表”</w:t>
      </w:r>
      <w:r>
        <w:rPr>
          <w:sz w:val="28"/>
          <w:szCs w:val="20"/>
        </w:rPr>
        <w:t>。</w:t>
      </w:r>
    </w:p>
    <w:p>
      <w:pPr>
        <w:pStyle w:val="18"/>
        <w:spacing w:line="560" w:lineRule="exact"/>
        <w:ind w:left="0" w:firstLine="0"/>
        <w:rPr>
          <w:b/>
        </w:rPr>
      </w:pPr>
      <w:r>
        <w:rPr>
          <w:rFonts w:hint="eastAsia"/>
          <w:b/>
        </w:rPr>
        <w:t xml:space="preserve">1.4.3 </w:t>
      </w:r>
      <w:r>
        <w:rPr>
          <w:b/>
        </w:rPr>
        <w:t>勘察手段应用：</w:t>
      </w:r>
    </w:p>
    <w:p>
      <w:pPr>
        <w:spacing w:line="360" w:lineRule="auto"/>
        <w:ind w:firstLine="524" w:firstLineChars="200"/>
        <w:rPr>
          <w:sz w:val="28"/>
          <w:szCs w:val="28"/>
        </w:rPr>
      </w:pPr>
      <w:r>
        <w:rPr>
          <w:rFonts w:hAnsi="宋体"/>
          <w:sz w:val="28"/>
          <w:szCs w:val="28"/>
        </w:rPr>
        <w:t>根据拟建工程的特点和预估场地的岩土特征，本项目的勘察的内容和技术方法采用：地质钻探、原位测试、采样、室内测试。</w:t>
      </w:r>
    </w:p>
    <w:p>
      <w:pPr>
        <w:spacing w:line="560" w:lineRule="exact"/>
        <w:rPr>
          <w:b/>
          <w:sz w:val="28"/>
          <w:szCs w:val="28"/>
        </w:rPr>
      </w:pPr>
      <w:r>
        <w:rPr>
          <w:rFonts w:hint="eastAsia"/>
          <w:b/>
          <w:sz w:val="28"/>
          <w:szCs w:val="28"/>
        </w:rPr>
        <w:t>1.4.3.1</w:t>
      </w:r>
      <w:r>
        <w:rPr>
          <w:b/>
          <w:sz w:val="28"/>
          <w:szCs w:val="28"/>
        </w:rPr>
        <w:t>地质钻探</w:t>
      </w:r>
    </w:p>
    <w:p>
      <w:pPr>
        <w:spacing w:line="540" w:lineRule="exact"/>
        <w:ind w:firstLine="524" w:firstLineChars="200"/>
        <w:rPr>
          <w:sz w:val="28"/>
          <w:szCs w:val="20"/>
        </w:rPr>
      </w:pPr>
      <w:r>
        <w:rPr>
          <w:sz w:val="28"/>
          <w:szCs w:val="20"/>
        </w:rPr>
        <w:t>勘探设备使用XY-1型工程钻机。使用硬质合金钻头或金刚石钻头。钻探技术采用孔底环状钻进全取芯法；套管护壁或泥浆循环护壁等施工工艺方法。为确保地层岩性的划分及岩、土、水试料的采取，地下水位以上采用套管护壁的干钻</w:t>
      </w:r>
      <w:r>
        <w:rPr>
          <w:rFonts w:hint="eastAsia"/>
          <w:sz w:val="28"/>
          <w:szCs w:val="20"/>
        </w:rPr>
        <w:t>（</w:t>
      </w:r>
      <w:r>
        <w:rPr>
          <w:sz w:val="28"/>
          <w:szCs w:val="20"/>
        </w:rPr>
        <w:t>锤击钻进</w:t>
      </w:r>
      <w:r>
        <w:rPr>
          <w:rFonts w:hint="eastAsia"/>
          <w:sz w:val="28"/>
          <w:szCs w:val="20"/>
        </w:rPr>
        <w:t>）</w:t>
      </w:r>
      <w:r>
        <w:rPr>
          <w:sz w:val="28"/>
          <w:szCs w:val="20"/>
        </w:rPr>
        <w:t>。地下水位以下采用泥浆护壁的回转钻进。所有岩芯均按工程勘探要求摆放。</w:t>
      </w:r>
    </w:p>
    <w:p>
      <w:pPr>
        <w:spacing w:line="540" w:lineRule="exact"/>
        <w:ind w:firstLine="524" w:firstLineChars="200"/>
        <w:rPr>
          <w:sz w:val="28"/>
          <w:szCs w:val="20"/>
        </w:rPr>
      </w:pPr>
      <w:r>
        <w:rPr>
          <w:sz w:val="28"/>
          <w:szCs w:val="20"/>
        </w:rPr>
        <w:t>钻探口径和钻具规格符合现行国家标准的规定，成孔口径≥91mm，满足取样、原位测试和钻进工艺的要求。</w:t>
      </w:r>
    </w:p>
    <w:p>
      <w:pPr>
        <w:spacing w:line="540" w:lineRule="exact"/>
        <w:ind w:firstLine="524" w:firstLineChars="200"/>
        <w:rPr>
          <w:sz w:val="28"/>
          <w:szCs w:val="20"/>
        </w:rPr>
      </w:pPr>
      <w:r>
        <w:rPr>
          <w:sz w:val="28"/>
          <w:szCs w:val="20"/>
        </w:rPr>
        <w:t>在钻孔过程中采取有效措施保证岩芯采取率：黏性土层（</w:t>
      </w:r>
      <w:r>
        <w:rPr>
          <w:rFonts w:hint="eastAsia"/>
          <w:sz w:val="28"/>
          <w:szCs w:val="20"/>
        </w:rPr>
        <w:t>含</w:t>
      </w:r>
      <w:r>
        <w:rPr>
          <w:sz w:val="28"/>
          <w:szCs w:val="20"/>
        </w:rPr>
        <w:t>全风化岩）≥90％；破碎岩层（强风化岩）≥65％</w:t>
      </w:r>
      <w:r>
        <w:rPr>
          <w:rFonts w:hint="eastAsia"/>
          <w:sz w:val="28"/>
          <w:szCs w:val="20"/>
        </w:rPr>
        <w:t>，中风化岩及微风化岩</w:t>
      </w:r>
      <w:r>
        <w:rPr>
          <w:sz w:val="28"/>
          <w:szCs w:val="20"/>
        </w:rPr>
        <w:t>≥</w:t>
      </w:r>
      <w:r>
        <w:rPr>
          <w:rFonts w:hint="eastAsia"/>
          <w:sz w:val="28"/>
          <w:szCs w:val="20"/>
        </w:rPr>
        <w:t>85%。</w:t>
      </w:r>
      <w:r>
        <w:rPr>
          <w:sz w:val="28"/>
          <w:szCs w:val="20"/>
        </w:rPr>
        <w:t>各钻孔所采取的岩土芯均作全孔彩照拍摄。</w:t>
      </w:r>
    </w:p>
    <w:p>
      <w:pPr>
        <w:spacing w:line="540" w:lineRule="exact"/>
        <w:ind w:firstLine="524" w:firstLineChars="200"/>
        <w:rPr>
          <w:sz w:val="28"/>
          <w:szCs w:val="20"/>
        </w:rPr>
      </w:pPr>
      <w:r>
        <w:rPr>
          <w:sz w:val="28"/>
          <w:szCs w:val="20"/>
        </w:rPr>
        <w:t>钻探回次进尺的控制：黏性土、全风化岩≤2.00m；土状强风化岩≤1.00m；破碎岩层、块状强风化岩</w:t>
      </w:r>
      <w:r>
        <w:rPr>
          <w:rFonts w:hint="eastAsia"/>
          <w:sz w:val="28"/>
          <w:szCs w:val="20"/>
        </w:rPr>
        <w:t>、中风化岩、微风化岩</w:t>
      </w:r>
      <w:r>
        <w:rPr>
          <w:sz w:val="28"/>
          <w:szCs w:val="20"/>
        </w:rPr>
        <w:t>≤2.00mm。</w:t>
      </w:r>
    </w:p>
    <w:p>
      <w:pPr>
        <w:spacing w:line="540" w:lineRule="exact"/>
        <w:ind w:firstLine="524" w:firstLineChars="200"/>
        <w:rPr>
          <w:sz w:val="28"/>
          <w:szCs w:val="20"/>
        </w:rPr>
      </w:pPr>
      <w:r>
        <w:rPr>
          <w:sz w:val="28"/>
          <w:szCs w:val="20"/>
        </w:rPr>
        <w:t>填写钻探记录的各项内容：认真、准确记录钻探进尺、岩性、土层分层深度、采样位置和原位测试深度及测试结果，正确进行岩土定名。凡厚度大于0.50m的岩土层均分层描述。所有钻孔必须经验收合格方可终孔。</w:t>
      </w:r>
    </w:p>
    <w:p>
      <w:pPr>
        <w:spacing w:line="540" w:lineRule="exact"/>
        <w:ind w:firstLine="524" w:firstLineChars="200"/>
        <w:rPr>
          <w:sz w:val="28"/>
          <w:szCs w:val="20"/>
        </w:rPr>
      </w:pPr>
      <w:r>
        <w:rPr>
          <w:sz w:val="28"/>
          <w:szCs w:val="20"/>
        </w:rPr>
        <w:t>进行简易水文观测，钻进过程中遇地下水时测量初见水位；终孔8小时后量测孔内地下水的稳定水位。</w:t>
      </w:r>
    </w:p>
    <w:p>
      <w:pPr>
        <w:spacing w:line="560" w:lineRule="exact"/>
        <w:rPr>
          <w:b/>
          <w:sz w:val="28"/>
          <w:szCs w:val="28"/>
        </w:rPr>
      </w:pPr>
      <w:r>
        <w:rPr>
          <w:rFonts w:hint="eastAsia"/>
          <w:b/>
          <w:sz w:val="28"/>
          <w:szCs w:val="28"/>
        </w:rPr>
        <w:t>1.4.3.2</w:t>
      </w:r>
      <w:r>
        <w:rPr>
          <w:b/>
          <w:sz w:val="28"/>
          <w:szCs w:val="28"/>
        </w:rPr>
        <w:t>原位测试</w:t>
      </w:r>
    </w:p>
    <w:p>
      <w:pPr>
        <w:spacing w:line="540" w:lineRule="exact"/>
        <w:ind w:firstLine="524" w:firstLineChars="200"/>
        <w:rPr>
          <w:sz w:val="28"/>
          <w:szCs w:val="20"/>
        </w:rPr>
      </w:pPr>
      <w:r>
        <w:rPr>
          <w:sz w:val="28"/>
          <w:szCs w:val="20"/>
        </w:rPr>
        <w:t>原位测试采用现场标准贯入试验。试验过程是利用自动脱钩的自由落锤法，落距为76cm。锤重63.5kg。</w:t>
      </w:r>
    </w:p>
    <w:p>
      <w:pPr>
        <w:spacing w:line="540" w:lineRule="exact"/>
        <w:ind w:firstLine="524" w:firstLineChars="200"/>
        <w:rPr>
          <w:sz w:val="28"/>
          <w:szCs w:val="20"/>
        </w:rPr>
      </w:pPr>
      <w:r>
        <w:rPr>
          <w:rFonts w:hint="eastAsia"/>
          <w:sz w:val="28"/>
          <w:szCs w:val="20"/>
        </w:rPr>
        <w:t>原位测试试验</w:t>
      </w:r>
      <w:r>
        <w:rPr>
          <w:sz w:val="28"/>
          <w:szCs w:val="20"/>
        </w:rPr>
        <w:t>设备：使用国产标准贯入器。贯入器为外径51mm、内径为35mm、长720mm的两个半合管组成，试验锤击速率小于30击/min。</w:t>
      </w:r>
    </w:p>
    <w:p>
      <w:pPr>
        <w:spacing w:line="540" w:lineRule="exact"/>
        <w:ind w:firstLine="524" w:firstLineChars="200"/>
        <w:rPr>
          <w:sz w:val="28"/>
          <w:szCs w:val="20"/>
        </w:rPr>
      </w:pPr>
      <w:r>
        <w:rPr>
          <w:sz w:val="28"/>
          <w:szCs w:val="20"/>
        </w:rPr>
        <w:t>标准贯入试验(SPT)</w:t>
      </w:r>
      <w:r>
        <w:rPr>
          <w:rFonts w:hint="eastAsia"/>
          <w:sz w:val="28"/>
          <w:szCs w:val="20"/>
        </w:rPr>
        <w:t>：</w:t>
      </w:r>
      <w:r>
        <w:rPr>
          <w:sz w:val="28"/>
          <w:szCs w:val="20"/>
        </w:rPr>
        <w:t>原则上每2～3m一次，变层加做。标准贯入试验记录试验孔号、试验深度、试验的岩土层、实测击数。标准贯入试验时清除孔底残土后才进行试验，并防止塌孔。贯入器达到孔底后需量测准备贯入的深度。贯入器打入15cm后，开始记录每打入10 cm的锤击数，累计打入30cm的击数作为标贯试验的击数。在贯入过程中如果锤击数N≥50击，而贯入深度未达30cm时，将记录实际贯入深度并终止试验。</w:t>
      </w:r>
    </w:p>
    <w:p>
      <w:pPr>
        <w:spacing w:line="560" w:lineRule="exact"/>
        <w:rPr>
          <w:b/>
          <w:sz w:val="28"/>
          <w:szCs w:val="28"/>
        </w:rPr>
      </w:pPr>
      <w:r>
        <w:rPr>
          <w:rFonts w:hint="eastAsia"/>
          <w:b/>
          <w:sz w:val="28"/>
          <w:szCs w:val="28"/>
        </w:rPr>
        <w:t>1.4.3.3</w:t>
      </w:r>
      <w:r>
        <w:rPr>
          <w:b/>
          <w:sz w:val="28"/>
          <w:szCs w:val="28"/>
        </w:rPr>
        <w:t>样品的采取</w:t>
      </w:r>
    </w:p>
    <w:p>
      <w:pPr>
        <w:spacing w:line="540" w:lineRule="exact"/>
        <w:ind w:firstLine="524" w:firstLineChars="200"/>
        <w:rPr>
          <w:sz w:val="28"/>
          <w:szCs w:val="20"/>
        </w:rPr>
      </w:pPr>
      <w:r>
        <w:rPr>
          <w:rFonts w:hint="eastAsia"/>
          <w:sz w:val="28"/>
          <w:szCs w:val="20"/>
        </w:rPr>
        <w:t>取土样：</w:t>
      </w:r>
      <w:r>
        <w:rPr>
          <w:sz w:val="28"/>
          <w:szCs w:val="20"/>
        </w:rPr>
        <w:t>取原状土样</w:t>
      </w:r>
      <w:r>
        <w:rPr>
          <w:rFonts w:hint="eastAsia"/>
          <w:sz w:val="28"/>
          <w:szCs w:val="20"/>
        </w:rPr>
        <w:t>，流塑～软塑</w:t>
      </w:r>
      <w:r>
        <w:rPr>
          <w:sz w:val="28"/>
          <w:szCs w:val="20"/>
        </w:rPr>
        <w:t>黏性土</w:t>
      </w:r>
      <w:r>
        <w:rPr>
          <w:rFonts w:hint="eastAsia"/>
          <w:sz w:val="28"/>
          <w:szCs w:val="20"/>
        </w:rPr>
        <w:t>采</w:t>
      </w:r>
      <w:r>
        <w:rPr>
          <w:sz w:val="28"/>
          <w:szCs w:val="20"/>
        </w:rPr>
        <w:t>用国产标准</w:t>
      </w:r>
      <w:r>
        <w:rPr>
          <w:rFonts w:hint="eastAsia"/>
          <w:sz w:val="28"/>
          <w:szCs w:val="20"/>
        </w:rPr>
        <w:t>薄壁</w:t>
      </w:r>
      <w:r>
        <w:rPr>
          <w:sz w:val="28"/>
          <w:szCs w:val="20"/>
        </w:rPr>
        <w:t>取</w:t>
      </w:r>
      <w:r>
        <w:rPr>
          <w:rFonts w:hint="eastAsia"/>
          <w:sz w:val="28"/>
          <w:szCs w:val="20"/>
        </w:rPr>
        <w:t>土</w:t>
      </w:r>
      <w:r>
        <w:rPr>
          <w:sz w:val="28"/>
          <w:szCs w:val="20"/>
        </w:rPr>
        <w:t>器</w:t>
      </w:r>
      <w:r>
        <w:rPr>
          <w:rFonts w:hint="eastAsia"/>
          <w:sz w:val="28"/>
          <w:szCs w:val="20"/>
        </w:rPr>
        <w:t>，静压取土。可塑～硬塑黏性土采用厚壁取土器，重锤少击法取土。</w:t>
      </w:r>
      <w:r>
        <w:rPr>
          <w:sz w:val="28"/>
          <w:szCs w:val="20"/>
        </w:rPr>
        <w:t>样品质量达到Ⅱ类。土样取出后及时将样盒的缝隙用纱布封口后用蜡密封、贴样标签，装运过程防震动。碎石土、砂土取原位扰动样。土样标签内容：工程名称、孔号、土样编号、取样深度、土类名称、取样日期。现场钻探班报表上详细记录取样内容，土样标签记载内容与现场钻探班报表上记录内容相符。土样采取之后到试验之间的贮存时间不超过两周。</w:t>
      </w:r>
    </w:p>
    <w:p>
      <w:pPr>
        <w:spacing w:line="540" w:lineRule="exact"/>
        <w:ind w:firstLine="524" w:firstLineChars="200"/>
        <w:rPr>
          <w:sz w:val="28"/>
          <w:szCs w:val="20"/>
        </w:rPr>
      </w:pPr>
      <w:r>
        <w:rPr>
          <w:sz w:val="28"/>
          <w:szCs w:val="20"/>
        </w:rPr>
        <w:t>取水试样：在钻孔内采取混合地下水样进行工程简分析。采取的水试样能代表天然条件下的水质情况：取样时抽出不少于钻孔内水柱体积二倍的水，然后取样；水样不含泥、砂、杂质和油污，水样瓶必须干净。取样后，瓶中应保留l／5空间，随即加盖并腊封，贴水样标签。每组水样为2瓶，各瓶分别不少予750ml和500ml。其中一瓶投放大理石粉2～3g，摇晃溶解后随即密封，并在水样标签上注明。水样采取之后至开封进行水质分析实验之间的贮存时间，不超过四天。水样标签应标示取样时间、孔号、取样深度、工程名称等。</w:t>
      </w:r>
    </w:p>
    <w:p>
      <w:pPr>
        <w:spacing w:line="560" w:lineRule="exact"/>
        <w:rPr>
          <w:b/>
          <w:sz w:val="28"/>
          <w:szCs w:val="28"/>
        </w:rPr>
      </w:pPr>
      <w:r>
        <w:rPr>
          <w:rFonts w:hint="eastAsia"/>
          <w:b/>
          <w:sz w:val="28"/>
          <w:szCs w:val="28"/>
        </w:rPr>
        <w:t>1.4.3.4</w:t>
      </w:r>
      <w:r>
        <w:rPr>
          <w:b/>
          <w:sz w:val="28"/>
          <w:szCs w:val="28"/>
        </w:rPr>
        <w:t>室内试验</w:t>
      </w:r>
    </w:p>
    <w:p>
      <w:pPr>
        <w:spacing w:line="540" w:lineRule="exact"/>
        <w:ind w:firstLine="524" w:firstLineChars="200"/>
        <w:rPr>
          <w:sz w:val="28"/>
          <w:szCs w:val="20"/>
        </w:rPr>
      </w:pPr>
      <w:r>
        <w:rPr>
          <w:sz w:val="28"/>
          <w:szCs w:val="20"/>
        </w:rPr>
        <w:t>样品的</w:t>
      </w:r>
      <w:r>
        <w:rPr>
          <w:rFonts w:hint="eastAsia"/>
          <w:sz w:val="28"/>
          <w:szCs w:val="20"/>
        </w:rPr>
        <w:t>土、水、易溶盐</w:t>
      </w:r>
      <w:r>
        <w:rPr>
          <w:sz w:val="28"/>
          <w:szCs w:val="20"/>
        </w:rPr>
        <w:t>室内测试工作</w:t>
      </w:r>
      <w:r>
        <w:rPr>
          <w:rFonts w:hint="eastAsia"/>
          <w:sz w:val="28"/>
          <w:szCs w:val="20"/>
        </w:rPr>
        <w:t>及岩石</w:t>
      </w:r>
      <w:r>
        <w:rPr>
          <w:sz w:val="28"/>
          <w:szCs w:val="20"/>
        </w:rPr>
        <w:t>室内测试工作由</w:t>
      </w:r>
      <w:r>
        <w:rPr>
          <w:rFonts w:hint="eastAsia"/>
          <w:sz w:val="28"/>
          <w:szCs w:val="20"/>
        </w:rPr>
        <w:t>广州工立质量检测有限公司</w:t>
      </w:r>
      <w:r>
        <w:rPr>
          <w:sz w:val="28"/>
          <w:szCs w:val="20"/>
        </w:rPr>
        <w:t>完成。土工试验使用的仪器和设备符合现行的《岩土工程仪器基本参数及通用技术条件》（GB/T15406-2007）；土工试验方法严格执行《土工试验方法标准》GB/T50123-</w:t>
      </w:r>
      <w:r>
        <w:rPr>
          <w:rFonts w:hint="eastAsia"/>
          <w:sz w:val="28"/>
          <w:szCs w:val="20"/>
          <w:lang w:val="en-US" w:eastAsia="zh-CN"/>
        </w:rPr>
        <w:t>2019</w:t>
      </w:r>
      <w:r>
        <w:rPr>
          <w:sz w:val="28"/>
          <w:szCs w:val="20"/>
        </w:rPr>
        <w:t>。样品按工程技术要求完成了有关指标的测试分析。一般黏性土进行常规试验；水样进行工程水质简分析。</w:t>
      </w:r>
    </w:p>
    <w:p>
      <w:pPr>
        <w:pStyle w:val="21"/>
        <w:spacing w:line="560" w:lineRule="exact"/>
        <w:outlineLvl w:val="1"/>
        <w:rPr>
          <w:rFonts w:ascii="Times New Roman" w:hAnsi="Times New Roman" w:cs="Times New Roman"/>
          <w:b/>
          <w:sz w:val="28"/>
          <w:szCs w:val="28"/>
        </w:rPr>
      </w:pPr>
      <w:bookmarkStart w:id="13" w:name="_Toc2836"/>
      <w:r>
        <w:rPr>
          <w:rFonts w:hint="eastAsia" w:ascii="Times New Roman" w:hAnsi="Times New Roman" w:cs="Times New Roman"/>
          <w:b/>
          <w:sz w:val="28"/>
          <w:szCs w:val="28"/>
        </w:rPr>
        <w:t>1.5  工作布置及完成工作量</w:t>
      </w:r>
      <w:bookmarkEnd w:id="13"/>
    </w:p>
    <w:p>
      <w:pPr>
        <w:spacing w:line="480" w:lineRule="auto"/>
        <w:ind w:firstLine="524" w:firstLineChars="200"/>
        <w:rPr>
          <w:sz w:val="28"/>
          <w:szCs w:val="20"/>
        </w:rPr>
      </w:pPr>
      <w:r>
        <w:rPr>
          <w:rFonts w:hint="eastAsia"/>
          <w:sz w:val="28"/>
          <w:szCs w:val="20"/>
        </w:rPr>
        <w:t>本项目由设计依据勘察技术要求，共布置勘探点</w:t>
      </w:r>
      <w:r>
        <w:rPr>
          <w:rFonts w:hint="eastAsia"/>
          <w:sz w:val="28"/>
          <w:szCs w:val="20"/>
          <w:lang w:val="en-US" w:eastAsia="zh-CN"/>
        </w:rPr>
        <w:t>28</w:t>
      </w:r>
      <w:r>
        <w:rPr>
          <w:rFonts w:hint="eastAsia"/>
          <w:sz w:val="28"/>
          <w:szCs w:val="20"/>
        </w:rPr>
        <w:t>个，钻孔</w:t>
      </w:r>
      <w:r>
        <w:rPr>
          <w:rFonts w:hint="eastAsia"/>
          <w:bCs/>
          <w:sz w:val="28"/>
          <w:szCs w:val="20"/>
        </w:rPr>
        <w:t>间距一般</w:t>
      </w:r>
      <w:r>
        <w:rPr>
          <w:rFonts w:hint="eastAsia"/>
          <w:bCs/>
          <w:sz w:val="28"/>
          <w:szCs w:val="20"/>
          <w:lang w:val="en-US" w:eastAsia="zh-CN"/>
        </w:rPr>
        <w:t>30</w:t>
      </w:r>
      <w:r>
        <w:rPr>
          <w:rFonts w:hint="eastAsia"/>
          <w:bCs/>
          <w:sz w:val="28"/>
          <w:szCs w:val="20"/>
        </w:rPr>
        <w:t>～</w:t>
      </w:r>
      <w:r>
        <w:rPr>
          <w:rFonts w:hint="eastAsia"/>
          <w:bCs/>
          <w:sz w:val="28"/>
          <w:szCs w:val="20"/>
          <w:lang w:val="en-US" w:eastAsia="zh-CN"/>
        </w:rPr>
        <w:t>5</w:t>
      </w:r>
      <w:r>
        <w:rPr>
          <w:rFonts w:hint="eastAsia"/>
          <w:bCs/>
          <w:sz w:val="28"/>
          <w:szCs w:val="20"/>
        </w:rPr>
        <w:t>0m</w:t>
      </w:r>
      <w:r>
        <w:rPr>
          <w:rFonts w:hint="eastAsia"/>
          <w:sz w:val="28"/>
          <w:szCs w:val="20"/>
        </w:rPr>
        <w:t>，我</w:t>
      </w:r>
      <w:r>
        <w:rPr>
          <w:rFonts w:hint="eastAsia"/>
          <w:sz w:val="28"/>
          <w:szCs w:val="20"/>
          <w:lang w:eastAsia="zh-CN"/>
        </w:rPr>
        <w:t>公司</w:t>
      </w:r>
      <w:r>
        <w:rPr>
          <w:rFonts w:hint="eastAsia"/>
          <w:sz w:val="28"/>
          <w:szCs w:val="20"/>
        </w:rPr>
        <w:t>于20</w:t>
      </w:r>
      <w:r>
        <w:rPr>
          <w:rFonts w:hint="eastAsia"/>
          <w:sz w:val="28"/>
          <w:szCs w:val="20"/>
          <w:lang w:val="en-US" w:eastAsia="zh-CN"/>
        </w:rPr>
        <w:t>21</w:t>
      </w:r>
      <w:r>
        <w:rPr>
          <w:rFonts w:hint="eastAsia"/>
          <w:sz w:val="28"/>
          <w:szCs w:val="20"/>
        </w:rPr>
        <w:t>年</w:t>
      </w:r>
      <w:r>
        <w:rPr>
          <w:rFonts w:hint="eastAsia"/>
          <w:sz w:val="28"/>
          <w:szCs w:val="20"/>
          <w:lang w:val="en-US" w:eastAsia="zh-CN"/>
        </w:rPr>
        <w:t>3</w:t>
      </w:r>
      <w:r>
        <w:rPr>
          <w:rFonts w:hint="eastAsia"/>
          <w:sz w:val="28"/>
          <w:szCs w:val="20"/>
        </w:rPr>
        <w:t>月</w:t>
      </w:r>
      <w:r>
        <w:rPr>
          <w:rFonts w:hint="eastAsia"/>
          <w:sz w:val="28"/>
          <w:szCs w:val="20"/>
          <w:lang w:val="en-US" w:eastAsia="zh-CN"/>
        </w:rPr>
        <w:t>26</w:t>
      </w:r>
      <w:r>
        <w:rPr>
          <w:rFonts w:hint="eastAsia"/>
          <w:sz w:val="28"/>
          <w:szCs w:val="20"/>
        </w:rPr>
        <w:t>日进场开展本项目的勘察工作，于20</w:t>
      </w:r>
      <w:r>
        <w:rPr>
          <w:rFonts w:hint="eastAsia"/>
          <w:sz w:val="28"/>
          <w:szCs w:val="20"/>
          <w:lang w:val="en-US" w:eastAsia="zh-CN"/>
        </w:rPr>
        <w:t>21</w:t>
      </w:r>
      <w:r>
        <w:rPr>
          <w:rFonts w:hint="eastAsia"/>
          <w:sz w:val="28"/>
          <w:szCs w:val="20"/>
        </w:rPr>
        <w:t>年</w:t>
      </w:r>
      <w:r>
        <w:rPr>
          <w:rFonts w:hint="eastAsia"/>
          <w:sz w:val="28"/>
          <w:szCs w:val="20"/>
          <w:lang w:val="en-US" w:eastAsia="zh-CN"/>
        </w:rPr>
        <w:t>4</w:t>
      </w:r>
      <w:r>
        <w:rPr>
          <w:rFonts w:hint="eastAsia"/>
          <w:sz w:val="28"/>
          <w:szCs w:val="20"/>
        </w:rPr>
        <w:t>月</w:t>
      </w:r>
      <w:r>
        <w:rPr>
          <w:rFonts w:hint="eastAsia"/>
          <w:sz w:val="28"/>
          <w:szCs w:val="20"/>
          <w:lang w:val="en-US" w:eastAsia="zh-CN"/>
        </w:rPr>
        <w:t>11</w:t>
      </w:r>
      <w:r>
        <w:rPr>
          <w:rFonts w:hint="eastAsia"/>
          <w:sz w:val="28"/>
          <w:szCs w:val="20"/>
        </w:rPr>
        <w:t xml:space="preserve">日完成本项目钻孔的野外勘察工作，完成的工作量如下表 1.1。 </w:t>
      </w:r>
    </w:p>
    <w:p>
      <w:pPr>
        <w:ind w:firstLine="3108" w:firstLineChars="1400"/>
        <w:rPr>
          <w:sz w:val="24"/>
        </w:rPr>
      </w:pPr>
      <w:r>
        <w:rPr>
          <w:sz w:val="24"/>
        </w:rPr>
        <w:t xml:space="preserve">完成工作量表                       </w:t>
      </w:r>
      <w:r>
        <w:t>表1</w:t>
      </w:r>
      <w:r>
        <w:rPr>
          <w:rFonts w:hint="eastAsia"/>
        </w:rPr>
        <w:t>.1</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96"/>
        <w:gridCol w:w="1034"/>
        <w:gridCol w:w="1065"/>
        <w:gridCol w:w="1065"/>
        <w:gridCol w:w="1065"/>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1065" w:type="dxa"/>
            <w:vAlign w:val="center"/>
          </w:tcPr>
          <w:p>
            <w:pPr>
              <w:jc w:val="center"/>
            </w:pPr>
            <w:bookmarkStart w:id="14" w:name="OLE_LINK8" w:colFirst="5" w:colLast="5"/>
            <w:r>
              <w:t>钻孔数量</w:t>
            </w:r>
          </w:p>
        </w:tc>
        <w:tc>
          <w:tcPr>
            <w:tcW w:w="1065" w:type="dxa"/>
            <w:vAlign w:val="center"/>
          </w:tcPr>
          <w:p>
            <w:pPr>
              <w:jc w:val="center"/>
            </w:pPr>
            <w:r>
              <w:t>钻探进尺</w:t>
            </w:r>
          </w:p>
        </w:tc>
        <w:tc>
          <w:tcPr>
            <w:tcW w:w="1096" w:type="dxa"/>
            <w:vAlign w:val="center"/>
          </w:tcPr>
          <w:p>
            <w:pPr>
              <w:jc w:val="center"/>
            </w:pPr>
            <w:r>
              <w:t>标贯试验</w:t>
            </w:r>
          </w:p>
        </w:tc>
        <w:tc>
          <w:tcPr>
            <w:tcW w:w="1034" w:type="dxa"/>
            <w:vAlign w:val="center"/>
          </w:tcPr>
          <w:p>
            <w:pPr>
              <w:jc w:val="center"/>
            </w:pPr>
            <w:r>
              <w:t>取土样</w:t>
            </w:r>
            <w:r>
              <w:rPr>
                <w:rFonts w:hint="eastAsia"/>
              </w:rPr>
              <w:t xml:space="preserve">  </w:t>
            </w:r>
          </w:p>
        </w:tc>
        <w:tc>
          <w:tcPr>
            <w:tcW w:w="1065" w:type="dxa"/>
            <w:vAlign w:val="center"/>
          </w:tcPr>
          <w:p>
            <w:pPr>
              <w:jc w:val="center"/>
            </w:pPr>
            <w:r>
              <w:t>取水</w:t>
            </w:r>
            <w:r>
              <w:rPr>
                <w:rFonts w:hint="eastAsia"/>
              </w:rPr>
              <w:t>质分析</w:t>
            </w:r>
            <w:r>
              <w:t>样</w:t>
            </w:r>
          </w:p>
        </w:tc>
        <w:tc>
          <w:tcPr>
            <w:tcW w:w="1065" w:type="dxa"/>
            <w:vAlign w:val="center"/>
          </w:tcPr>
          <w:p>
            <w:pPr>
              <w:jc w:val="center"/>
            </w:pPr>
            <w:r>
              <w:t>取</w:t>
            </w:r>
            <w:r>
              <w:rPr>
                <w:rFonts w:hint="eastAsia"/>
              </w:rPr>
              <w:t>土质分析</w:t>
            </w:r>
            <w:r>
              <w:t>样</w:t>
            </w:r>
          </w:p>
        </w:tc>
        <w:tc>
          <w:tcPr>
            <w:tcW w:w="1065" w:type="dxa"/>
            <w:vAlign w:val="center"/>
          </w:tcPr>
          <w:p>
            <w:pPr>
              <w:jc w:val="center"/>
            </w:pPr>
            <w:r>
              <w:t>取</w:t>
            </w:r>
            <w:r>
              <w:rPr>
                <w:rFonts w:hint="eastAsia"/>
              </w:rPr>
              <w:t>岩</w:t>
            </w:r>
            <w:r>
              <w:t>样</w:t>
            </w:r>
          </w:p>
        </w:tc>
        <w:tc>
          <w:tcPr>
            <w:tcW w:w="1065" w:type="dxa"/>
            <w:vAlign w:val="center"/>
          </w:tcPr>
          <w:p>
            <w:pPr>
              <w:jc w:val="center"/>
            </w:pPr>
            <w: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065" w:type="dxa"/>
            <w:vAlign w:val="center"/>
          </w:tcPr>
          <w:p>
            <w:pPr>
              <w:jc w:val="center"/>
            </w:pPr>
            <w:r>
              <w:t>（个）</w:t>
            </w:r>
          </w:p>
        </w:tc>
        <w:tc>
          <w:tcPr>
            <w:tcW w:w="1065" w:type="dxa"/>
            <w:vAlign w:val="center"/>
          </w:tcPr>
          <w:p>
            <w:pPr>
              <w:jc w:val="center"/>
            </w:pPr>
            <w:r>
              <w:t>（m）</w:t>
            </w:r>
          </w:p>
        </w:tc>
        <w:tc>
          <w:tcPr>
            <w:tcW w:w="1096" w:type="dxa"/>
            <w:vAlign w:val="center"/>
          </w:tcPr>
          <w:p>
            <w:pPr>
              <w:jc w:val="center"/>
            </w:pPr>
            <w:r>
              <w:t>（次）</w:t>
            </w:r>
          </w:p>
        </w:tc>
        <w:tc>
          <w:tcPr>
            <w:tcW w:w="1034" w:type="dxa"/>
            <w:vAlign w:val="center"/>
          </w:tcPr>
          <w:p>
            <w:pPr>
              <w:jc w:val="center"/>
            </w:pPr>
            <w:r>
              <w:t>（件）</w:t>
            </w:r>
          </w:p>
        </w:tc>
        <w:tc>
          <w:tcPr>
            <w:tcW w:w="1065" w:type="dxa"/>
            <w:vAlign w:val="center"/>
          </w:tcPr>
          <w:p>
            <w:pPr>
              <w:jc w:val="center"/>
            </w:pPr>
            <w:r>
              <w:t>（组）</w:t>
            </w:r>
          </w:p>
        </w:tc>
        <w:tc>
          <w:tcPr>
            <w:tcW w:w="1065" w:type="dxa"/>
            <w:vAlign w:val="center"/>
          </w:tcPr>
          <w:p>
            <w:pPr>
              <w:jc w:val="center"/>
            </w:pPr>
            <w:r>
              <w:t>（组）</w:t>
            </w:r>
          </w:p>
        </w:tc>
        <w:tc>
          <w:tcPr>
            <w:tcW w:w="1065" w:type="dxa"/>
            <w:vAlign w:val="center"/>
          </w:tcPr>
          <w:p>
            <w:pPr>
              <w:jc w:val="center"/>
            </w:pPr>
            <w:r>
              <w:t>（组）</w:t>
            </w:r>
          </w:p>
        </w:tc>
        <w:tc>
          <w:tcPr>
            <w:tcW w:w="1065" w:type="dxa"/>
            <w:vAlign w:val="center"/>
          </w:tcPr>
          <w:p>
            <w:pPr>
              <w:jc w:val="center"/>
            </w:pPr>
            <w:r>
              <w:t>（点）</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065" w:type="dxa"/>
            <w:vAlign w:val="center"/>
          </w:tcPr>
          <w:p>
            <w:pPr>
              <w:jc w:val="center"/>
              <w:rPr>
                <w:rFonts w:hint="default" w:eastAsia="宋体"/>
                <w:lang w:val="en-US" w:eastAsia="zh-CN"/>
              </w:rPr>
            </w:pPr>
            <w:r>
              <w:rPr>
                <w:rFonts w:hint="eastAsia"/>
                <w:lang w:val="en-US" w:eastAsia="zh-CN"/>
              </w:rPr>
              <w:t>28</w:t>
            </w:r>
          </w:p>
        </w:tc>
        <w:tc>
          <w:tcPr>
            <w:tcW w:w="1065" w:type="dxa"/>
            <w:vAlign w:val="center"/>
          </w:tcPr>
          <w:p>
            <w:pPr>
              <w:jc w:val="center"/>
              <w:rPr>
                <w:rFonts w:hint="default" w:eastAsia="宋体"/>
                <w:lang w:val="en-US" w:eastAsia="zh-CN"/>
              </w:rPr>
            </w:pPr>
            <w:r>
              <w:rPr>
                <w:rFonts w:hint="eastAsia"/>
                <w:lang w:val="en-US" w:eastAsia="zh-CN"/>
              </w:rPr>
              <w:t>674.5</w:t>
            </w:r>
          </w:p>
        </w:tc>
        <w:tc>
          <w:tcPr>
            <w:tcW w:w="1096" w:type="dxa"/>
            <w:vAlign w:val="center"/>
          </w:tcPr>
          <w:p>
            <w:pPr>
              <w:jc w:val="center"/>
              <w:rPr>
                <w:rFonts w:hint="default" w:eastAsia="宋体"/>
                <w:lang w:val="en-US" w:eastAsia="zh-CN"/>
              </w:rPr>
            </w:pPr>
            <w:r>
              <w:rPr>
                <w:rFonts w:hint="eastAsia"/>
                <w:lang w:val="en-US" w:eastAsia="zh-CN"/>
              </w:rPr>
              <w:t>102</w:t>
            </w:r>
          </w:p>
        </w:tc>
        <w:tc>
          <w:tcPr>
            <w:tcW w:w="1034" w:type="dxa"/>
            <w:vAlign w:val="center"/>
          </w:tcPr>
          <w:p>
            <w:pPr>
              <w:jc w:val="center"/>
              <w:rPr>
                <w:rFonts w:hint="default" w:eastAsia="宋体"/>
                <w:color w:val="000000"/>
                <w:lang w:val="en-US" w:eastAsia="zh-CN"/>
              </w:rPr>
            </w:pPr>
            <w:r>
              <w:rPr>
                <w:rFonts w:hint="eastAsia"/>
                <w:color w:val="000000"/>
                <w:lang w:val="en-US" w:eastAsia="zh-CN"/>
              </w:rPr>
              <w:t>57</w:t>
            </w:r>
          </w:p>
        </w:tc>
        <w:tc>
          <w:tcPr>
            <w:tcW w:w="1065" w:type="dxa"/>
            <w:vAlign w:val="center"/>
          </w:tcPr>
          <w:p>
            <w:pPr>
              <w:jc w:val="center"/>
              <w:rPr>
                <w:color w:val="000000"/>
              </w:rPr>
            </w:pPr>
            <w:r>
              <w:rPr>
                <w:rFonts w:hint="eastAsia"/>
                <w:color w:val="000000"/>
              </w:rPr>
              <w:t>2</w:t>
            </w:r>
          </w:p>
        </w:tc>
        <w:tc>
          <w:tcPr>
            <w:tcW w:w="1065" w:type="dxa"/>
            <w:vAlign w:val="center"/>
          </w:tcPr>
          <w:p>
            <w:pPr>
              <w:jc w:val="center"/>
              <w:rPr>
                <w:color w:val="FF0000"/>
              </w:rPr>
            </w:pPr>
            <w:r>
              <w:rPr>
                <w:rFonts w:hint="eastAsia"/>
                <w:color w:val="000000"/>
              </w:rPr>
              <w:t>2</w:t>
            </w:r>
          </w:p>
        </w:tc>
        <w:tc>
          <w:tcPr>
            <w:tcW w:w="1065" w:type="dxa"/>
            <w:vAlign w:val="center"/>
          </w:tcPr>
          <w:p>
            <w:pPr>
              <w:jc w:val="center"/>
              <w:rPr>
                <w:rFonts w:hint="default" w:eastAsia="宋体"/>
                <w:color w:val="000000"/>
                <w:lang w:val="en-US" w:eastAsia="zh-CN"/>
              </w:rPr>
            </w:pPr>
            <w:r>
              <w:rPr>
                <w:rFonts w:hint="eastAsia"/>
                <w:color w:val="000000"/>
                <w:lang w:val="en-US" w:eastAsia="zh-CN"/>
              </w:rPr>
              <w:t>10</w:t>
            </w:r>
          </w:p>
        </w:tc>
        <w:tc>
          <w:tcPr>
            <w:tcW w:w="1065" w:type="dxa"/>
            <w:vAlign w:val="center"/>
          </w:tcPr>
          <w:p>
            <w:pPr>
              <w:jc w:val="center"/>
              <w:rPr>
                <w:rFonts w:hint="default" w:eastAsia="宋体"/>
                <w:lang w:val="en-US" w:eastAsia="zh-CN"/>
              </w:rPr>
            </w:pPr>
            <w:r>
              <w:rPr>
                <w:rFonts w:hint="eastAsia"/>
                <w:lang w:val="en-US" w:eastAsia="zh-CN"/>
              </w:rPr>
              <w:t>28</w:t>
            </w:r>
          </w:p>
        </w:tc>
      </w:tr>
    </w:tbl>
    <w:p>
      <w:pPr>
        <w:pStyle w:val="21"/>
        <w:spacing w:beforeLines="50"/>
        <w:outlineLvl w:val="0"/>
        <w:rPr>
          <w:rFonts w:ascii="Times New Roman" w:hAnsi="Times New Roman" w:cs="Times New Roman"/>
          <w:b/>
          <w:bCs/>
          <w:sz w:val="32"/>
          <w:szCs w:val="32"/>
        </w:rPr>
      </w:pPr>
      <w:bookmarkStart w:id="15" w:name="_Toc400782976"/>
      <w:r>
        <w:rPr>
          <w:rFonts w:hint="eastAsia"/>
        </w:rPr>
        <w:t xml:space="preserve">   </w:t>
      </w:r>
      <w:bookmarkStart w:id="16" w:name="_Toc32673"/>
      <w:r>
        <w:rPr>
          <w:rFonts w:hint="eastAsia" w:ascii="Times New Roman" w:hAnsi="Times New Roman" w:cs="Times New Roman"/>
          <w:b/>
          <w:bCs/>
          <w:sz w:val="32"/>
          <w:szCs w:val="32"/>
        </w:rPr>
        <w:t>2</w:t>
      </w:r>
      <w:r>
        <w:rPr>
          <w:rFonts w:ascii="Times New Roman" w:hAnsi="Times New Roman" w:cs="Times New Roman"/>
          <w:b/>
          <w:bCs/>
          <w:sz w:val="32"/>
          <w:szCs w:val="32"/>
        </w:rPr>
        <w:t xml:space="preserve">  自然地理</w:t>
      </w:r>
      <w:r>
        <w:rPr>
          <w:rFonts w:hint="eastAsia" w:ascii="Times New Roman" w:hAnsi="Times New Roman" w:cs="Times New Roman"/>
          <w:b/>
          <w:bCs/>
          <w:sz w:val="32"/>
          <w:szCs w:val="32"/>
        </w:rPr>
        <w:t>及区域地质特征</w:t>
      </w:r>
      <w:bookmarkEnd w:id="15"/>
      <w:bookmarkEnd w:id="16"/>
    </w:p>
    <w:p>
      <w:pPr>
        <w:pStyle w:val="21"/>
        <w:spacing w:line="560" w:lineRule="exact"/>
        <w:outlineLvl w:val="1"/>
        <w:rPr>
          <w:rFonts w:ascii="Times New Roman" w:hAnsi="Times New Roman" w:cs="Times New Roman"/>
          <w:b/>
          <w:sz w:val="28"/>
          <w:szCs w:val="28"/>
        </w:rPr>
      </w:pPr>
      <w:bookmarkStart w:id="17" w:name="_Toc16282"/>
      <w:bookmarkStart w:id="18" w:name="_Toc400782977"/>
      <w:r>
        <w:rPr>
          <w:rFonts w:hint="eastAsia" w:ascii="Times New Roman" w:hAnsi="Times New Roman" w:cs="Times New Roman"/>
          <w:b/>
          <w:sz w:val="28"/>
          <w:szCs w:val="28"/>
        </w:rPr>
        <w:t>2</w:t>
      </w:r>
      <w:r>
        <w:rPr>
          <w:rFonts w:ascii="Times New Roman" w:hAnsi="Times New Roman" w:cs="Times New Roman"/>
          <w:b/>
          <w:sz w:val="28"/>
          <w:szCs w:val="28"/>
        </w:rPr>
        <w:t xml:space="preserve">.1 </w:t>
      </w:r>
      <w:r>
        <w:rPr>
          <w:rFonts w:hint="eastAsia" w:ascii="Times New Roman" w:hAnsi="Times New Roman" w:cs="Times New Roman"/>
          <w:b/>
          <w:sz w:val="28"/>
          <w:szCs w:val="28"/>
        </w:rPr>
        <w:t xml:space="preserve"> 地理位置及环境</w:t>
      </w:r>
      <w:bookmarkEnd w:id="17"/>
      <w:bookmarkEnd w:id="18"/>
    </w:p>
    <w:p>
      <w:pPr>
        <w:pStyle w:val="18"/>
        <w:spacing w:line="540" w:lineRule="exact"/>
        <w:ind w:left="0" w:firstLine="524" w:firstLineChars="200"/>
        <w:rPr>
          <w:szCs w:val="28"/>
        </w:rPr>
      </w:pPr>
      <w:r>
        <w:rPr>
          <w:rFonts w:hint="eastAsia" w:ascii="宋体" w:hAnsi="宋体"/>
          <w:sz w:val="28"/>
          <w:szCs w:val="28"/>
          <w:highlight w:val="none"/>
        </w:rPr>
        <w:t>白云服务区项目地块项目为广州机场高速上的服务区建设工程</w:t>
      </w:r>
      <w:r>
        <w:rPr>
          <w:rFonts w:hint="eastAsia" w:ascii="宋体" w:hAnsi="宋体"/>
          <w:sz w:val="28"/>
          <w:szCs w:val="28"/>
          <w:highlight w:val="none"/>
          <w:lang w:eastAsia="zh-CN"/>
        </w:rPr>
        <w:t>，</w:t>
      </w:r>
      <w:r>
        <w:rPr>
          <w:rFonts w:hint="eastAsia" w:ascii="宋体" w:hAnsi="宋体"/>
          <w:sz w:val="28"/>
          <w:szCs w:val="28"/>
          <w:highlight w:val="none"/>
        </w:rPr>
        <w:t>服务区分布在机场高速公路主线K12+200东西两侧，属白云区石马村地段，周边与华南快速路三期、北二环高速等相接，交通较方便，现状为</w:t>
      </w:r>
      <w:r>
        <w:rPr>
          <w:rFonts w:hint="eastAsia" w:ascii="宋体" w:hAnsi="宋体"/>
          <w:sz w:val="28"/>
          <w:szCs w:val="28"/>
          <w:highlight w:val="none"/>
          <w:lang w:eastAsia="zh-CN"/>
        </w:rPr>
        <w:t>闲置空地</w:t>
      </w:r>
      <w:r>
        <w:rPr>
          <w:rFonts w:hint="eastAsia" w:ascii="宋体" w:hAnsi="宋体"/>
          <w:sz w:val="28"/>
          <w:szCs w:val="28"/>
          <w:highlight w:val="none"/>
        </w:rPr>
        <w:t>，植被较为</w:t>
      </w:r>
      <w:r>
        <w:rPr>
          <w:rFonts w:hint="eastAsia" w:ascii="宋体" w:hAnsi="宋体"/>
          <w:sz w:val="28"/>
          <w:szCs w:val="28"/>
          <w:highlight w:val="none"/>
          <w:lang w:eastAsia="zh-CN"/>
        </w:rPr>
        <w:t>茂盛</w:t>
      </w:r>
      <w:r>
        <w:rPr>
          <w:rFonts w:hint="eastAsia" w:ascii="宋体" w:hAnsi="宋体"/>
          <w:szCs w:val="28"/>
        </w:rPr>
        <w:t>。</w:t>
      </w:r>
    </w:p>
    <w:p>
      <w:pPr>
        <w:pStyle w:val="21"/>
        <w:spacing w:line="560" w:lineRule="exact"/>
        <w:outlineLvl w:val="1"/>
        <w:rPr>
          <w:rFonts w:ascii="Times New Roman" w:hAnsi="Times New Roman" w:cs="Times New Roman"/>
          <w:b/>
          <w:sz w:val="28"/>
          <w:szCs w:val="28"/>
        </w:rPr>
      </w:pPr>
      <w:bookmarkStart w:id="19" w:name="_Toc18625"/>
      <w:bookmarkStart w:id="20" w:name="_Toc400782978"/>
      <w:r>
        <w:rPr>
          <w:rFonts w:hint="eastAsia" w:ascii="Times New Roman" w:hAnsi="Times New Roman" w:cs="Times New Roman"/>
          <w:b/>
          <w:sz w:val="28"/>
          <w:szCs w:val="28"/>
        </w:rPr>
        <w:t>2</w:t>
      </w:r>
      <w:r>
        <w:rPr>
          <w:rFonts w:ascii="Times New Roman" w:hAnsi="Times New Roman" w:cs="Times New Roman"/>
          <w:b/>
          <w:sz w:val="28"/>
          <w:szCs w:val="28"/>
        </w:rPr>
        <w:t>.</w:t>
      </w:r>
      <w:r>
        <w:rPr>
          <w:rFonts w:hint="eastAsia" w:ascii="Times New Roman" w:hAnsi="Times New Roman" w:cs="Times New Roman"/>
          <w:b/>
          <w:sz w:val="28"/>
          <w:szCs w:val="28"/>
        </w:rPr>
        <w:t>2</w:t>
      </w:r>
      <w:r>
        <w:rPr>
          <w:rFonts w:ascii="Times New Roman" w:hAnsi="Times New Roman" w:cs="Times New Roman"/>
          <w:b/>
          <w:sz w:val="28"/>
          <w:szCs w:val="28"/>
        </w:rPr>
        <w:t xml:space="preserve"> </w:t>
      </w:r>
      <w:r>
        <w:rPr>
          <w:rFonts w:hint="eastAsia" w:ascii="Times New Roman" w:hAnsi="Times New Roman" w:cs="Times New Roman"/>
          <w:b/>
          <w:sz w:val="28"/>
          <w:szCs w:val="28"/>
        </w:rPr>
        <w:t xml:space="preserve"> </w:t>
      </w:r>
      <w:r>
        <w:rPr>
          <w:rFonts w:ascii="Times New Roman" w:hAnsi="Times New Roman" w:cs="Times New Roman"/>
          <w:b/>
          <w:bCs/>
          <w:sz w:val="28"/>
        </w:rPr>
        <w:t>地形地貌</w:t>
      </w:r>
      <w:bookmarkEnd w:id="19"/>
      <w:bookmarkEnd w:id="20"/>
    </w:p>
    <w:p>
      <w:pPr>
        <w:spacing w:line="540" w:lineRule="exact"/>
        <w:ind w:firstLine="524" w:firstLineChars="200"/>
        <w:rPr>
          <w:spacing w:val="6"/>
          <w:sz w:val="28"/>
          <w:szCs w:val="28"/>
        </w:rPr>
      </w:pPr>
      <w:r>
        <w:rPr>
          <w:sz w:val="28"/>
        </w:rPr>
        <w:t>场地原始地貌单元</w:t>
      </w:r>
      <w:r>
        <w:rPr>
          <w:rFonts w:hint="eastAsia" w:ascii="宋体" w:hAnsi="宋体"/>
          <w:sz w:val="28"/>
          <w:szCs w:val="28"/>
        </w:rPr>
        <w:t>属珠江三角洲</w:t>
      </w:r>
      <w:r>
        <w:rPr>
          <w:rFonts w:hint="eastAsia" w:ascii="宋体" w:hAnsi="宋体"/>
          <w:sz w:val="28"/>
          <w:szCs w:val="28"/>
          <w:lang w:eastAsia="zh-CN"/>
        </w:rPr>
        <w:t>冲积</w:t>
      </w:r>
      <w:r>
        <w:rPr>
          <w:rFonts w:hint="eastAsia" w:ascii="宋体" w:hAnsi="宋体"/>
          <w:sz w:val="28"/>
          <w:szCs w:val="28"/>
        </w:rPr>
        <w:t>地貌</w:t>
      </w:r>
      <w:r>
        <w:rPr>
          <w:rFonts w:hint="eastAsia"/>
          <w:sz w:val="28"/>
          <w:szCs w:val="20"/>
        </w:rPr>
        <w:t>，场地</w:t>
      </w:r>
      <w:r>
        <w:rPr>
          <w:rFonts w:hint="eastAsia" w:ascii="宋体" w:hAnsi="宋体"/>
          <w:sz w:val="28"/>
          <w:szCs w:val="28"/>
        </w:rPr>
        <w:t>现状为</w:t>
      </w:r>
      <w:r>
        <w:rPr>
          <w:rFonts w:hint="eastAsia" w:ascii="宋体" w:hAnsi="宋体"/>
          <w:sz w:val="28"/>
          <w:szCs w:val="28"/>
          <w:lang w:eastAsia="zh-CN"/>
        </w:rPr>
        <w:t>闲置空地</w:t>
      </w:r>
      <w:r>
        <w:rPr>
          <w:rFonts w:hint="eastAsia" w:ascii="宋体" w:hAnsi="宋体"/>
          <w:sz w:val="28"/>
          <w:szCs w:val="28"/>
        </w:rPr>
        <w:t>，植被较为</w:t>
      </w:r>
      <w:r>
        <w:rPr>
          <w:rFonts w:hint="eastAsia" w:ascii="宋体" w:hAnsi="宋体"/>
          <w:sz w:val="28"/>
          <w:szCs w:val="28"/>
          <w:highlight w:val="none"/>
          <w:lang w:eastAsia="zh-CN"/>
        </w:rPr>
        <w:t>茂盛</w:t>
      </w:r>
      <w:r>
        <w:rPr>
          <w:rFonts w:hint="eastAsia"/>
          <w:sz w:val="28"/>
          <w:szCs w:val="20"/>
        </w:rPr>
        <w:t>，勘探期间孔口高程为</w:t>
      </w:r>
      <w:r>
        <w:rPr>
          <w:rFonts w:hint="eastAsia"/>
          <w:sz w:val="28"/>
          <w:szCs w:val="20"/>
          <w:lang w:val="en-US" w:eastAsia="zh-CN"/>
        </w:rPr>
        <w:t>7.88</w:t>
      </w:r>
      <w:r>
        <w:rPr>
          <w:rFonts w:hAnsi="宋体"/>
          <w:sz w:val="28"/>
          <w:szCs w:val="28"/>
        </w:rPr>
        <w:t>～</w:t>
      </w:r>
      <w:r>
        <w:rPr>
          <w:rFonts w:hint="eastAsia" w:hAnsi="宋体"/>
          <w:sz w:val="28"/>
          <w:szCs w:val="28"/>
          <w:lang w:val="en-US" w:eastAsia="zh-CN"/>
        </w:rPr>
        <w:t>12.27</w:t>
      </w:r>
      <w:r>
        <w:rPr>
          <w:rFonts w:hint="eastAsia"/>
          <w:sz w:val="28"/>
          <w:szCs w:val="20"/>
        </w:rPr>
        <w:t>m</w:t>
      </w:r>
      <w:r>
        <w:rPr>
          <w:spacing w:val="6"/>
          <w:sz w:val="28"/>
          <w:szCs w:val="28"/>
        </w:rPr>
        <w:t>。</w:t>
      </w:r>
    </w:p>
    <w:p>
      <w:pPr>
        <w:pStyle w:val="21"/>
        <w:spacing w:line="560" w:lineRule="exact"/>
        <w:outlineLvl w:val="1"/>
        <w:rPr>
          <w:rFonts w:ascii="Times New Roman" w:hAnsi="Times New Roman" w:cs="Times New Roman"/>
          <w:b/>
          <w:sz w:val="28"/>
          <w:szCs w:val="28"/>
        </w:rPr>
      </w:pPr>
      <w:bookmarkStart w:id="21" w:name="_Toc400782979"/>
      <w:bookmarkStart w:id="22" w:name="_Toc11337"/>
      <w:r>
        <w:rPr>
          <w:rFonts w:hint="eastAsia" w:ascii="Times New Roman" w:hAnsi="Times New Roman" w:cs="Times New Roman"/>
          <w:b/>
          <w:sz w:val="28"/>
          <w:szCs w:val="28"/>
        </w:rPr>
        <w:t>2</w:t>
      </w:r>
      <w:r>
        <w:rPr>
          <w:rFonts w:ascii="Times New Roman" w:hAnsi="Times New Roman" w:cs="Times New Roman"/>
          <w:b/>
          <w:sz w:val="28"/>
          <w:szCs w:val="28"/>
        </w:rPr>
        <w:t>.</w:t>
      </w:r>
      <w:r>
        <w:rPr>
          <w:rFonts w:hint="eastAsia" w:ascii="Times New Roman" w:hAnsi="Times New Roman" w:cs="Times New Roman"/>
          <w:b/>
          <w:sz w:val="28"/>
          <w:szCs w:val="28"/>
        </w:rPr>
        <w:t>3</w:t>
      </w:r>
      <w:r>
        <w:rPr>
          <w:rFonts w:ascii="Times New Roman" w:hAnsi="Times New Roman" w:cs="Times New Roman"/>
          <w:b/>
          <w:sz w:val="28"/>
          <w:szCs w:val="28"/>
        </w:rPr>
        <w:t xml:space="preserve"> </w:t>
      </w:r>
      <w:r>
        <w:rPr>
          <w:rFonts w:hint="eastAsia" w:ascii="Times New Roman" w:hAnsi="Times New Roman" w:cs="Times New Roman"/>
          <w:b/>
          <w:sz w:val="28"/>
          <w:szCs w:val="28"/>
        </w:rPr>
        <w:t xml:space="preserve"> </w:t>
      </w:r>
      <w:r>
        <w:rPr>
          <w:rFonts w:hint="eastAsia"/>
          <w:b/>
          <w:sz w:val="30"/>
          <w:szCs w:val="30"/>
        </w:rPr>
        <w:t>气</w:t>
      </w:r>
      <w:r>
        <w:rPr>
          <w:b/>
          <w:sz w:val="28"/>
          <w:szCs w:val="28"/>
        </w:rPr>
        <w:t>象</w:t>
      </w:r>
      <w:r>
        <w:rPr>
          <w:rFonts w:ascii="Times New Roman" w:hAnsi="Times New Roman" w:cs="Times New Roman"/>
          <w:b/>
          <w:sz w:val="28"/>
          <w:szCs w:val="28"/>
        </w:rPr>
        <w:t>水文</w:t>
      </w:r>
      <w:bookmarkEnd w:id="21"/>
      <w:bookmarkEnd w:id="22"/>
    </w:p>
    <w:p>
      <w:pPr>
        <w:adjustRightInd w:val="0"/>
        <w:snapToGrid w:val="0"/>
        <w:spacing w:line="540" w:lineRule="exact"/>
        <w:ind w:firstLine="408" w:firstLineChars="200"/>
        <w:rPr>
          <w:rFonts w:hAnsi="宋体"/>
          <w:sz w:val="28"/>
          <w:szCs w:val="28"/>
        </w:rPr>
      </w:pPr>
      <w:r>
        <w:rPr>
          <w:rFonts w:hint="eastAsia"/>
          <w:spacing w:val="6"/>
          <w:szCs w:val="28"/>
        </w:rPr>
        <w:t xml:space="preserve"> </w:t>
      </w:r>
      <w:r>
        <w:rPr>
          <w:rFonts w:hint="eastAsia" w:hAnsi="宋体"/>
          <w:sz w:val="28"/>
          <w:szCs w:val="28"/>
        </w:rPr>
        <w:t>广州市</w:t>
      </w:r>
      <w:r>
        <w:rPr>
          <w:rFonts w:hAnsi="宋体"/>
          <w:sz w:val="28"/>
          <w:szCs w:val="28"/>
        </w:rPr>
        <w:t>属南亚热带海洋性季风气候区，长夏无冬，日照充足，雨量充沛，温差振幅小，季风明显。终年温暖湿润，年平均气温在21.8</w:t>
      </w:r>
      <w:r>
        <w:rPr>
          <w:rFonts w:hint="eastAsia" w:hAnsi="宋体"/>
          <w:sz w:val="28"/>
          <w:szCs w:val="28"/>
        </w:rPr>
        <w:t>℃</w:t>
      </w:r>
      <w:r>
        <w:rPr>
          <w:rFonts w:hAnsi="宋体"/>
          <w:sz w:val="28"/>
          <w:szCs w:val="28"/>
        </w:rPr>
        <w:t>。其中以7、8两月气温最高，月平均气温＞28</w:t>
      </w:r>
      <w:r>
        <w:rPr>
          <w:rFonts w:hint="eastAsia" w:hAnsi="宋体"/>
          <w:sz w:val="28"/>
          <w:szCs w:val="28"/>
        </w:rPr>
        <w:t>℃</w:t>
      </w:r>
      <w:r>
        <w:rPr>
          <w:rFonts w:hAnsi="宋体"/>
          <w:sz w:val="28"/>
          <w:szCs w:val="28"/>
        </w:rPr>
        <w:t>，极端高温可达35～35.1</w:t>
      </w:r>
      <w:r>
        <w:rPr>
          <w:rFonts w:hint="eastAsia" w:hAnsi="宋体"/>
          <w:sz w:val="28"/>
          <w:szCs w:val="28"/>
        </w:rPr>
        <w:t>℃</w:t>
      </w:r>
      <w:r>
        <w:rPr>
          <w:rFonts w:hAnsi="宋体"/>
          <w:sz w:val="28"/>
          <w:szCs w:val="28"/>
        </w:rPr>
        <w:t>。1、2月份气温最低，月平均气温在13</w:t>
      </w:r>
      <w:r>
        <w:rPr>
          <w:rFonts w:hint="eastAsia" w:hAnsi="宋体"/>
          <w:sz w:val="28"/>
          <w:szCs w:val="28"/>
        </w:rPr>
        <w:t>℃</w:t>
      </w:r>
      <w:r>
        <w:rPr>
          <w:rFonts w:hAnsi="宋体"/>
          <w:sz w:val="28"/>
          <w:szCs w:val="28"/>
        </w:rPr>
        <w:t>，极端气温亦在0</w:t>
      </w:r>
      <w:r>
        <w:rPr>
          <w:rFonts w:hint="eastAsia" w:hAnsi="宋体"/>
          <w:sz w:val="28"/>
          <w:szCs w:val="28"/>
        </w:rPr>
        <w:t>℃</w:t>
      </w:r>
      <w:r>
        <w:rPr>
          <w:rFonts w:hAnsi="宋体"/>
          <w:sz w:val="28"/>
          <w:szCs w:val="28"/>
        </w:rPr>
        <w:t>以上</w:t>
      </w:r>
      <w:r>
        <w:rPr>
          <w:rFonts w:hint="eastAsia" w:hAnsi="宋体"/>
          <w:sz w:val="28"/>
          <w:szCs w:val="28"/>
        </w:rPr>
        <w:t>，</w:t>
      </w:r>
      <w:r>
        <w:rPr>
          <w:rFonts w:hAnsi="宋体"/>
          <w:sz w:val="28"/>
          <w:szCs w:val="28"/>
        </w:rPr>
        <w:t>受南亚热带海洋性气候影响，区内降雨极为丰富，雨量集中在4～9月份</w:t>
      </w:r>
      <w:r>
        <w:rPr>
          <w:rFonts w:hint="eastAsia" w:hAnsi="宋体"/>
          <w:sz w:val="28"/>
          <w:szCs w:val="28"/>
        </w:rPr>
        <w:t>，</w:t>
      </w:r>
      <w:r>
        <w:rPr>
          <w:rFonts w:hAnsi="宋体"/>
          <w:sz w:val="28"/>
          <w:szCs w:val="28"/>
        </w:rPr>
        <w:t>年平均雨量为1819.9mm</w:t>
      </w:r>
      <w:r>
        <w:rPr>
          <w:rFonts w:hint="eastAsia" w:hAnsi="宋体"/>
          <w:sz w:val="28"/>
          <w:szCs w:val="28"/>
        </w:rPr>
        <w:t>，</w:t>
      </w:r>
      <w:r>
        <w:rPr>
          <w:rFonts w:hAnsi="宋体"/>
          <w:sz w:val="28"/>
          <w:szCs w:val="28"/>
        </w:rPr>
        <w:t>灾害性天气有暴雨、热带气旋、强对流、干旱及短期寒潮。常受</w:t>
      </w:r>
      <w:r>
        <w:fldChar w:fldCharType="begin"/>
      </w:r>
      <w:r>
        <w:instrText xml:space="preserve"> HYPERLINK "http://www.hudong.com/wiki/%E5%8F%B0%E9%A3%8E" \o "台风" </w:instrText>
      </w:r>
      <w:r>
        <w:fldChar w:fldCharType="separate"/>
      </w:r>
      <w:r>
        <w:rPr>
          <w:rFonts w:hAnsi="宋体"/>
          <w:sz w:val="28"/>
          <w:szCs w:val="28"/>
        </w:rPr>
        <w:t>台风</w:t>
      </w:r>
      <w:r>
        <w:rPr>
          <w:rFonts w:hAnsi="宋体"/>
          <w:sz w:val="28"/>
          <w:szCs w:val="28"/>
        </w:rPr>
        <w:fldChar w:fldCharType="end"/>
      </w:r>
      <w:r>
        <w:rPr>
          <w:rFonts w:hAnsi="宋体"/>
          <w:sz w:val="28"/>
          <w:szCs w:val="28"/>
        </w:rPr>
        <w:t>、暴雨、春秋干旱、寒露风及冻害的侵袭。</w:t>
      </w:r>
    </w:p>
    <w:p>
      <w:pPr>
        <w:pStyle w:val="21"/>
        <w:spacing w:line="560" w:lineRule="exact"/>
        <w:outlineLvl w:val="1"/>
        <w:rPr>
          <w:rFonts w:ascii="Times New Roman" w:hAnsi="Times New Roman" w:cs="Times New Roman"/>
          <w:b/>
          <w:sz w:val="28"/>
          <w:szCs w:val="28"/>
        </w:rPr>
      </w:pPr>
      <w:bookmarkStart w:id="23" w:name="_Toc400782982"/>
      <w:bookmarkStart w:id="24" w:name="_Toc13863"/>
      <w:r>
        <w:rPr>
          <w:rFonts w:hint="eastAsia" w:ascii="Times New Roman" w:hAnsi="Times New Roman" w:cs="Times New Roman"/>
          <w:b/>
          <w:sz w:val="28"/>
          <w:szCs w:val="28"/>
        </w:rPr>
        <w:t>2.4</w:t>
      </w:r>
      <w:r>
        <w:rPr>
          <w:rFonts w:ascii="Times New Roman" w:hAnsi="Times New Roman" w:cs="Times New Roman"/>
          <w:b/>
          <w:sz w:val="28"/>
          <w:szCs w:val="28"/>
        </w:rPr>
        <w:t xml:space="preserve"> </w:t>
      </w:r>
      <w:r>
        <w:rPr>
          <w:rFonts w:hint="eastAsia" w:ascii="Times New Roman" w:hAnsi="Times New Roman" w:cs="Times New Roman"/>
          <w:b/>
          <w:sz w:val="28"/>
          <w:szCs w:val="28"/>
        </w:rPr>
        <w:t xml:space="preserve"> 区域</w:t>
      </w:r>
      <w:r>
        <w:rPr>
          <w:rFonts w:ascii="Times New Roman" w:hAnsi="Times New Roman" w:cs="Times New Roman"/>
          <w:b/>
          <w:sz w:val="28"/>
          <w:szCs w:val="28"/>
        </w:rPr>
        <w:t>地质</w:t>
      </w:r>
      <w:bookmarkEnd w:id="23"/>
      <w:bookmarkEnd w:id="24"/>
    </w:p>
    <w:p>
      <w:pPr>
        <w:adjustRightInd w:val="0"/>
        <w:snapToGrid w:val="0"/>
        <w:spacing w:line="540" w:lineRule="exact"/>
        <w:ind w:firstLine="408" w:firstLineChars="200"/>
        <w:rPr>
          <w:rFonts w:hint="eastAsia" w:hAnsi="宋体"/>
          <w:sz w:val="28"/>
          <w:szCs w:val="28"/>
        </w:rPr>
      </w:pPr>
      <w:bookmarkStart w:id="25" w:name="_Toc400782984"/>
      <w:r>
        <w:rPr>
          <w:rFonts w:hint="eastAsia"/>
          <w:spacing w:val="6"/>
          <w:szCs w:val="28"/>
        </w:rPr>
        <w:t xml:space="preserve"> </w:t>
      </w:r>
      <w:r>
        <w:rPr>
          <w:rFonts w:hAnsi="宋体"/>
          <w:sz w:val="28"/>
          <w:szCs w:val="28"/>
        </w:rPr>
        <w:t>根据区域地质资料，</w:t>
      </w:r>
      <w:r>
        <w:rPr>
          <w:rFonts w:hint="eastAsia" w:hAnsi="宋体"/>
          <w:sz w:val="28"/>
          <w:szCs w:val="28"/>
        </w:rPr>
        <w:t>广州地区</w:t>
      </w:r>
      <w:r>
        <w:rPr>
          <w:rFonts w:hAnsi="宋体"/>
          <w:sz w:val="28"/>
          <w:szCs w:val="28"/>
        </w:rPr>
        <w:t>基岩主要有白垩系沉积岩、侏罗系沉积岩、石炭系沉积岩和燕山期火成岩</w:t>
      </w:r>
      <w:r>
        <w:rPr>
          <w:rFonts w:hint="eastAsia" w:hAnsi="宋体"/>
          <w:sz w:val="28"/>
          <w:szCs w:val="28"/>
        </w:rPr>
        <w:t>，广州地区</w:t>
      </w:r>
      <w:r>
        <w:rPr>
          <w:rFonts w:hAnsi="宋体"/>
          <w:sz w:val="28"/>
          <w:szCs w:val="28"/>
        </w:rPr>
        <w:t>位于主要呈北东走向的莲花山断裂带与紫金——博罗断裂之间的断块区，该区内尚发育有较密集型分布的北西向扭性次生小断裂。褶皱构造多呈北东向，形态宽缓。区域新构造运动属于缓慢而间歇性的垂直运动，主要表现为四级阶地的发育及一些夷平原的存在</w:t>
      </w:r>
      <w:r>
        <w:rPr>
          <w:rFonts w:hint="eastAsia" w:hAnsi="宋体"/>
          <w:sz w:val="28"/>
          <w:szCs w:val="28"/>
        </w:rPr>
        <w:t>，</w:t>
      </w:r>
      <w:r>
        <w:rPr>
          <w:rFonts w:hAnsi="宋体"/>
          <w:sz w:val="28"/>
          <w:szCs w:val="28"/>
        </w:rPr>
        <w:t>根据区域地质资料，</w:t>
      </w:r>
      <w:r>
        <w:rPr>
          <w:rFonts w:hint="eastAsia" w:hAnsi="宋体"/>
          <w:sz w:val="28"/>
          <w:szCs w:val="28"/>
        </w:rPr>
        <w:t>拟建场地位置全新世以来未见有活动断层，钻探过程中也未见有断层，详见图2</w:t>
      </w:r>
      <w:bookmarkEnd w:id="25"/>
      <w:r>
        <w:rPr>
          <w:rFonts w:hint="eastAsia" w:hAnsi="宋体"/>
          <w:sz w:val="28"/>
          <w:szCs w:val="28"/>
        </w:rPr>
        <w:t>。</w:t>
      </w:r>
    </w:p>
    <w:p>
      <w:pPr>
        <w:adjustRightInd w:val="0"/>
        <w:snapToGrid w:val="0"/>
        <w:spacing w:line="540" w:lineRule="exact"/>
        <w:ind w:firstLine="524" w:firstLineChars="200"/>
        <w:rPr>
          <w:rFonts w:hint="eastAsia" w:hAnsi="宋体" w:eastAsia="宋体"/>
          <w:sz w:val="28"/>
          <w:szCs w:val="28"/>
          <w:lang w:eastAsia="zh-CN"/>
        </w:rPr>
      </w:pPr>
      <w:r>
        <w:rPr>
          <w:rFonts w:hint="eastAsia" w:hAnsi="宋体" w:eastAsia="宋体"/>
          <w:sz w:val="28"/>
          <w:szCs w:val="28"/>
          <w:lang w:eastAsia="zh-CN"/>
        </w:rPr>
        <w:drawing>
          <wp:anchor distT="0" distB="0" distL="114300" distR="114300" simplePos="0" relativeHeight="251663360" behindDoc="1" locked="0" layoutInCell="1" allowOverlap="1">
            <wp:simplePos x="0" y="0"/>
            <wp:positionH relativeFrom="column">
              <wp:posOffset>509905</wp:posOffset>
            </wp:positionH>
            <wp:positionV relativeFrom="paragraph">
              <wp:posOffset>116840</wp:posOffset>
            </wp:positionV>
            <wp:extent cx="4667250" cy="4152900"/>
            <wp:effectExtent l="0" t="0" r="0" b="0"/>
            <wp:wrapThrough wrapText="bothSides">
              <wp:wrapPolygon>
                <wp:start x="0" y="0"/>
                <wp:lineTo x="0" y="21501"/>
                <wp:lineTo x="21512" y="21501"/>
                <wp:lineTo x="21512" y="0"/>
                <wp:lineTo x="0" y="0"/>
              </wp:wrapPolygon>
            </wp:wrapThrough>
            <wp:docPr id="5" name="图片 5" descr="15761199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76119945(1)"/>
                    <pic:cNvPicPr>
                      <a:picLocks noChangeAspect="1"/>
                    </pic:cNvPicPr>
                  </pic:nvPicPr>
                  <pic:blipFill>
                    <a:blip r:embed="rId14"/>
                    <a:stretch>
                      <a:fillRect/>
                    </a:stretch>
                  </pic:blipFill>
                  <pic:spPr>
                    <a:xfrm>
                      <a:off x="0" y="0"/>
                      <a:ext cx="4667250" cy="4152900"/>
                    </a:xfrm>
                    <a:prstGeom prst="rect">
                      <a:avLst/>
                    </a:prstGeom>
                  </pic:spPr>
                </pic:pic>
              </a:graphicData>
            </a:graphic>
          </wp:anchor>
        </w:drawing>
      </w:r>
    </w:p>
    <w:p>
      <w:pPr>
        <w:adjustRightInd w:val="0"/>
        <w:snapToGrid w:val="0"/>
        <w:spacing w:line="540" w:lineRule="exact"/>
        <w:ind w:firstLine="524" w:firstLineChars="200"/>
        <w:rPr>
          <w:rFonts w:hint="eastAsia" w:hAnsi="宋体"/>
          <w:sz w:val="28"/>
          <w:szCs w:val="28"/>
        </w:rPr>
      </w:pPr>
    </w:p>
    <w:p>
      <w:pPr>
        <w:adjustRightInd w:val="0"/>
        <w:snapToGrid w:val="0"/>
        <w:spacing w:line="540" w:lineRule="exact"/>
        <w:ind w:firstLine="524" w:firstLineChars="200"/>
        <w:rPr>
          <w:rFonts w:hint="eastAsia" w:hAnsi="宋体"/>
          <w:sz w:val="28"/>
          <w:szCs w:val="28"/>
        </w:rPr>
      </w:pPr>
    </w:p>
    <w:p>
      <w:pPr>
        <w:adjustRightInd w:val="0"/>
        <w:snapToGrid w:val="0"/>
        <w:spacing w:line="540" w:lineRule="exact"/>
        <w:ind w:firstLine="548" w:firstLineChars="200"/>
        <w:rPr>
          <w:spacing w:val="6"/>
          <w:sz w:val="28"/>
          <w:szCs w:val="28"/>
        </w:rPr>
      </w:pPr>
    </w:p>
    <w:p>
      <w:pPr>
        <w:spacing w:line="540" w:lineRule="exact"/>
        <w:ind w:firstLine="548" w:firstLineChars="200"/>
        <w:rPr>
          <w:spacing w:val="6"/>
          <w:sz w:val="28"/>
          <w:szCs w:val="28"/>
        </w:rPr>
      </w:pPr>
      <w:r>
        <w:rPr>
          <w:spacing w:val="6"/>
          <w:sz w:val="28"/>
          <w:szCs w:val="28"/>
        </w:rPr>
        <w:pict>
          <v:shape id="_x0000_s2052" o:spid="_x0000_s2052" o:spt="48" type="#_x0000_t48" style="position:absolute;left:0pt;margin-left:379pt;margin-top:1.05pt;height:48pt;width:72pt;z-index:251662336;mso-width-relative:page;mso-height-relative:page;" fillcolor="#FFFFFF" filled="t" stroked="t" coordsize="21600,21600" adj="-10995,26663,-3795,4050,-1800,4050">
            <v:path arrowok="t"/>
            <v:fill on="t" color2="#FFFFFF" focussize="0,0"/>
            <v:stroke color="#FF0000" joinstyle="miter"/>
            <v:imagedata o:title=""/>
            <o:lock v:ext="edit" aspectratio="f"/>
            <o:callout minusy="t"/>
            <v:textbox>
              <w:txbxContent>
                <w:p>
                  <w:r>
                    <w:rPr>
                      <w:rFonts w:hint="eastAsia"/>
                    </w:rPr>
                    <w:t>拟建场地位置</w:t>
                  </w:r>
                </w:p>
              </w:txbxContent>
            </v:textbox>
          </v:shape>
        </w:pict>
      </w:r>
    </w:p>
    <w:p>
      <w:pPr>
        <w:spacing w:line="540" w:lineRule="exact"/>
        <w:ind w:firstLine="548" w:firstLineChars="200"/>
        <w:rPr>
          <w:spacing w:val="6"/>
          <w:sz w:val="28"/>
          <w:szCs w:val="28"/>
        </w:rPr>
      </w:pPr>
    </w:p>
    <w:p>
      <w:pPr>
        <w:spacing w:line="540" w:lineRule="exact"/>
        <w:ind w:firstLine="548" w:firstLineChars="200"/>
        <w:rPr>
          <w:spacing w:val="6"/>
          <w:sz w:val="28"/>
          <w:szCs w:val="28"/>
        </w:rPr>
      </w:pPr>
    </w:p>
    <w:p>
      <w:pPr>
        <w:spacing w:line="540" w:lineRule="exact"/>
        <w:ind w:firstLine="548" w:firstLineChars="200"/>
        <w:rPr>
          <w:spacing w:val="6"/>
          <w:sz w:val="28"/>
          <w:szCs w:val="28"/>
        </w:rPr>
      </w:pPr>
    </w:p>
    <w:p>
      <w:pPr>
        <w:spacing w:line="540" w:lineRule="exact"/>
        <w:ind w:firstLine="548" w:firstLineChars="200"/>
        <w:rPr>
          <w:spacing w:val="6"/>
          <w:sz w:val="28"/>
          <w:szCs w:val="28"/>
        </w:rPr>
      </w:pPr>
    </w:p>
    <w:p>
      <w:pPr>
        <w:spacing w:line="540" w:lineRule="exact"/>
        <w:ind w:firstLine="548" w:firstLineChars="200"/>
        <w:rPr>
          <w:spacing w:val="6"/>
          <w:sz w:val="28"/>
          <w:szCs w:val="28"/>
        </w:rPr>
      </w:pPr>
    </w:p>
    <w:p>
      <w:pPr>
        <w:spacing w:line="540" w:lineRule="exact"/>
        <w:ind w:firstLine="548" w:firstLineChars="200"/>
        <w:rPr>
          <w:spacing w:val="6"/>
          <w:sz w:val="28"/>
          <w:szCs w:val="28"/>
        </w:rPr>
      </w:pPr>
    </w:p>
    <w:p>
      <w:pPr>
        <w:spacing w:line="540" w:lineRule="exact"/>
        <w:ind w:firstLine="548" w:firstLineChars="200"/>
        <w:rPr>
          <w:spacing w:val="6"/>
          <w:sz w:val="28"/>
          <w:szCs w:val="28"/>
        </w:rPr>
      </w:pPr>
    </w:p>
    <w:p>
      <w:pPr>
        <w:spacing w:line="540" w:lineRule="exact"/>
        <w:rPr>
          <w:spacing w:val="6"/>
          <w:sz w:val="28"/>
          <w:szCs w:val="28"/>
        </w:rPr>
      </w:pPr>
    </w:p>
    <w:p>
      <w:pPr>
        <w:rPr>
          <w:rFonts w:hint="eastAsia"/>
        </w:rPr>
      </w:pPr>
      <w:r>
        <w:rPr>
          <w:rFonts w:hint="eastAsia"/>
        </w:rPr>
        <w:t xml:space="preserve">                                   图2、区域地质图</w:t>
      </w:r>
    </w:p>
    <w:p>
      <w:pPr>
        <w:rPr>
          <w:rFonts w:hint="eastAsia"/>
        </w:rPr>
      </w:pPr>
    </w:p>
    <w:p>
      <w:pPr>
        <w:pStyle w:val="21"/>
        <w:spacing w:beforeLines="50"/>
        <w:outlineLvl w:val="0"/>
        <w:rPr>
          <w:rFonts w:ascii="Times New Roman" w:hAnsi="Times New Roman" w:cs="Times New Roman"/>
          <w:b/>
          <w:bCs/>
          <w:sz w:val="32"/>
          <w:szCs w:val="32"/>
        </w:rPr>
      </w:pPr>
      <w:bookmarkStart w:id="26" w:name="_Toc400782985"/>
      <w:bookmarkStart w:id="27" w:name="_Toc9944"/>
      <w:r>
        <w:rPr>
          <w:rFonts w:ascii="Times New Roman" w:hAnsi="Times New Roman" w:cs="Times New Roman"/>
          <w:b/>
          <w:bCs/>
          <w:sz w:val="32"/>
          <w:szCs w:val="32"/>
        </w:rPr>
        <w:t>3  工程地质条件</w:t>
      </w:r>
      <w:bookmarkEnd w:id="26"/>
      <w:bookmarkEnd w:id="27"/>
    </w:p>
    <w:p>
      <w:pPr>
        <w:pStyle w:val="21"/>
        <w:spacing w:line="560" w:lineRule="exact"/>
        <w:outlineLvl w:val="1"/>
        <w:rPr>
          <w:rFonts w:ascii="Times New Roman" w:hAnsi="Times New Roman" w:cs="Times New Roman"/>
          <w:b/>
          <w:sz w:val="28"/>
          <w:szCs w:val="28"/>
        </w:rPr>
      </w:pPr>
      <w:bookmarkStart w:id="28" w:name="_Toc400782986"/>
      <w:bookmarkStart w:id="29" w:name="_Toc26325"/>
      <w:r>
        <w:rPr>
          <w:rFonts w:hint="eastAsia" w:ascii="Times New Roman" w:hAnsi="Times New Roman" w:cs="Times New Roman"/>
          <w:b/>
          <w:sz w:val="28"/>
          <w:szCs w:val="28"/>
        </w:rPr>
        <w:t>3</w:t>
      </w:r>
      <w:r>
        <w:rPr>
          <w:rFonts w:ascii="Times New Roman" w:hAnsi="Times New Roman" w:cs="Times New Roman"/>
          <w:b/>
          <w:sz w:val="28"/>
          <w:szCs w:val="28"/>
        </w:rPr>
        <w:t>.</w:t>
      </w:r>
      <w:r>
        <w:rPr>
          <w:rFonts w:hint="eastAsia" w:ascii="Times New Roman" w:hAnsi="Times New Roman" w:cs="Times New Roman"/>
          <w:b/>
          <w:sz w:val="28"/>
          <w:szCs w:val="28"/>
        </w:rPr>
        <w:t>1</w:t>
      </w:r>
      <w:r>
        <w:rPr>
          <w:rFonts w:ascii="Times New Roman" w:hAnsi="Times New Roman" w:cs="Times New Roman"/>
          <w:b/>
          <w:sz w:val="28"/>
          <w:szCs w:val="28"/>
        </w:rPr>
        <w:t xml:space="preserve"> </w:t>
      </w:r>
      <w:r>
        <w:rPr>
          <w:rFonts w:hint="eastAsia" w:ascii="Times New Roman" w:hAnsi="Times New Roman" w:cs="Times New Roman"/>
          <w:b/>
          <w:sz w:val="28"/>
          <w:szCs w:val="28"/>
        </w:rPr>
        <w:t xml:space="preserve"> </w:t>
      </w:r>
      <w:r>
        <w:rPr>
          <w:rFonts w:ascii="Times New Roman" w:hAnsi="Times New Roman" w:cs="Times New Roman"/>
          <w:b/>
          <w:sz w:val="28"/>
          <w:szCs w:val="28"/>
        </w:rPr>
        <w:t>地层岩性</w:t>
      </w:r>
      <w:bookmarkEnd w:id="28"/>
      <w:bookmarkEnd w:id="29"/>
    </w:p>
    <w:p>
      <w:pPr>
        <w:spacing w:line="540" w:lineRule="exact"/>
        <w:ind w:firstLine="524" w:firstLineChars="200"/>
        <w:rPr>
          <w:rFonts w:hint="eastAsia" w:ascii="宋体" w:hAnsi="宋体" w:cs="Times New Roman"/>
          <w:spacing w:val="6"/>
          <w:sz w:val="28"/>
          <w:szCs w:val="28"/>
          <w:lang w:val="en-US" w:eastAsia="zh-CN"/>
        </w:rPr>
      </w:pPr>
      <w:r>
        <w:rPr>
          <w:rFonts w:ascii="Times New Roman" w:hAnsi="Times New Roman" w:eastAsia="宋体" w:cs="Times New Roman"/>
          <w:kern w:val="2"/>
          <w:sz w:val="28"/>
          <w:szCs w:val="20"/>
          <w:lang w:val="en-US" w:eastAsia="zh-CN" w:bidi="ar-SA"/>
        </w:rPr>
        <w:t>根据</w:t>
      </w:r>
      <w:r>
        <w:rPr>
          <w:rFonts w:hint="eastAsia" w:ascii="Times New Roman" w:hAnsi="Times New Roman" w:eastAsia="宋体" w:cs="Times New Roman"/>
          <w:kern w:val="2"/>
          <w:sz w:val="28"/>
          <w:szCs w:val="20"/>
          <w:lang w:val="en-US" w:eastAsia="zh-CN" w:bidi="ar-SA"/>
        </w:rPr>
        <w:t>28</w:t>
      </w:r>
      <w:r>
        <w:rPr>
          <w:rFonts w:ascii="Times New Roman" w:hAnsi="Times New Roman" w:eastAsia="宋体" w:cs="Times New Roman"/>
          <w:kern w:val="2"/>
          <w:sz w:val="28"/>
          <w:szCs w:val="20"/>
          <w:lang w:val="en-US" w:eastAsia="zh-CN" w:bidi="ar-SA"/>
        </w:rPr>
        <w:t>个钻孔的揭露资料，</w:t>
      </w:r>
      <w:r>
        <w:rPr>
          <w:rFonts w:hint="eastAsia" w:ascii="Times New Roman" w:hAnsi="Times New Roman" w:eastAsia="宋体" w:cs="Times New Roman"/>
          <w:kern w:val="2"/>
          <w:sz w:val="28"/>
          <w:szCs w:val="20"/>
          <w:lang w:val="en-US" w:eastAsia="zh-CN" w:bidi="ar-SA"/>
        </w:rPr>
        <w:t>场地土</w:t>
      </w:r>
      <w:r>
        <w:rPr>
          <w:rFonts w:hint="eastAsia" w:ascii="Times New Roman" w:hAnsi="Times New Roman" w:cs="Times New Roman"/>
          <w:sz w:val="28"/>
          <w:szCs w:val="20"/>
        </w:rPr>
        <w:t>层按成因类型可划分为：填土层</w:t>
      </w:r>
      <w:r>
        <w:rPr>
          <w:rFonts w:ascii="Times New Roman" w:hAnsi="Times New Roman" w:cs="Times New Roman"/>
          <w:sz w:val="28"/>
          <w:szCs w:val="20"/>
        </w:rPr>
        <w:t>（Q</w:t>
      </w:r>
      <w:r>
        <w:rPr>
          <w:rFonts w:hint="eastAsia" w:ascii="Times New Roman" w:hAnsi="Times New Roman" w:cs="Times New Roman"/>
          <w:sz w:val="28"/>
          <w:szCs w:val="20"/>
          <w:vertAlign w:val="subscript"/>
        </w:rPr>
        <w:t>4</w:t>
      </w:r>
      <w:r>
        <w:rPr>
          <w:rFonts w:hint="eastAsia" w:ascii="Times New Roman" w:hAnsi="Times New Roman" w:cs="Times New Roman"/>
          <w:sz w:val="28"/>
          <w:szCs w:val="20"/>
          <w:vertAlign w:val="superscript"/>
        </w:rPr>
        <w:t>m</w:t>
      </w:r>
      <w:r>
        <w:rPr>
          <w:rFonts w:ascii="Times New Roman" w:hAnsi="Times New Roman" w:cs="Times New Roman"/>
          <w:sz w:val="28"/>
          <w:szCs w:val="20"/>
          <w:vertAlign w:val="superscript"/>
        </w:rPr>
        <w:t>l</w:t>
      </w:r>
      <w:r>
        <w:rPr>
          <w:rFonts w:ascii="Times New Roman" w:hAnsi="Times New Roman" w:cs="Times New Roman"/>
          <w:sz w:val="28"/>
          <w:szCs w:val="20"/>
        </w:rPr>
        <w:t>）</w:t>
      </w:r>
      <w:r>
        <w:rPr>
          <w:rFonts w:hint="eastAsia" w:ascii="Times New Roman" w:hAnsi="Times New Roman" w:cs="Times New Roman"/>
          <w:sz w:val="28"/>
          <w:szCs w:val="20"/>
        </w:rPr>
        <w:t>、第四系冲</w:t>
      </w:r>
      <w:r>
        <w:rPr>
          <w:rFonts w:hint="eastAsia" w:ascii="Times New Roman" w:hAnsi="Times New Roman" w:cs="Times New Roman"/>
          <w:sz w:val="28"/>
          <w:szCs w:val="20"/>
          <w:lang w:eastAsia="zh-CN"/>
        </w:rPr>
        <w:t>洪</w:t>
      </w:r>
      <w:r>
        <w:rPr>
          <w:rFonts w:hint="eastAsia" w:ascii="Times New Roman" w:hAnsi="Times New Roman" w:cs="Times New Roman"/>
          <w:sz w:val="28"/>
          <w:szCs w:val="20"/>
        </w:rPr>
        <w:t>积层</w:t>
      </w:r>
      <w:r>
        <w:rPr>
          <w:rFonts w:ascii="Times New Roman" w:hAnsi="Times New Roman" w:cs="Times New Roman"/>
          <w:sz w:val="28"/>
          <w:szCs w:val="20"/>
        </w:rPr>
        <w:t>（Q</w:t>
      </w:r>
      <w:r>
        <w:rPr>
          <w:rFonts w:hint="eastAsia" w:ascii="Times New Roman" w:hAnsi="Times New Roman" w:cs="Times New Roman"/>
          <w:sz w:val="28"/>
          <w:szCs w:val="20"/>
          <w:vertAlign w:val="subscript"/>
        </w:rPr>
        <w:t>4</w:t>
      </w:r>
      <w:r>
        <w:rPr>
          <w:rFonts w:hint="eastAsia" w:ascii="Times New Roman" w:hAnsi="Times New Roman" w:cs="Times New Roman"/>
          <w:sz w:val="28"/>
          <w:szCs w:val="20"/>
          <w:vertAlign w:val="superscript"/>
        </w:rPr>
        <w:t>al</w:t>
      </w:r>
      <w:r>
        <w:rPr>
          <w:rFonts w:hint="eastAsia" w:ascii="Times New Roman" w:hAnsi="Times New Roman" w:cs="Times New Roman"/>
          <w:sz w:val="28"/>
          <w:szCs w:val="20"/>
          <w:vertAlign w:val="superscript"/>
          <w:lang w:val="en-US" w:eastAsia="zh-CN"/>
        </w:rPr>
        <w:t>+pl</w:t>
      </w:r>
      <w:r>
        <w:rPr>
          <w:rFonts w:ascii="Times New Roman" w:hAnsi="Times New Roman" w:cs="Times New Roman"/>
          <w:sz w:val="28"/>
          <w:szCs w:val="20"/>
        </w:rPr>
        <w:t>）</w:t>
      </w:r>
      <w:r>
        <w:rPr>
          <w:rFonts w:hint="eastAsia" w:ascii="Times New Roman" w:hAnsi="Times New Roman" w:cs="Times New Roman"/>
          <w:sz w:val="28"/>
          <w:szCs w:val="20"/>
        </w:rPr>
        <w:t>、残积土</w:t>
      </w:r>
      <w:r>
        <w:rPr>
          <w:rFonts w:ascii="Times New Roman" w:hAnsi="Times New Roman" w:cs="Times New Roman"/>
          <w:sz w:val="28"/>
          <w:szCs w:val="20"/>
        </w:rPr>
        <w:t>层（Q</w:t>
      </w:r>
      <w:r>
        <w:rPr>
          <w:rFonts w:hint="eastAsia" w:ascii="Times New Roman" w:hAnsi="Times New Roman" w:cs="Times New Roman"/>
          <w:sz w:val="28"/>
          <w:szCs w:val="20"/>
          <w:vertAlign w:val="superscript"/>
        </w:rPr>
        <w:t>e</w:t>
      </w:r>
      <w:r>
        <w:rPr>
          <w:rFonts w:ascii="Times New Roman" w:hAnsi="Times New Roman" w:cs="Times New Roman"/>
          <w:sz w:val="28"/>
          <w:szCs w:val="20"/>
          <w:vertAlign w:val="superscript"/>
        </w:rPr>
        <w:t>l</w:t>
      </w:r>
      <w:r>
        <w:rPr>
          <w:rFonts w:ascii="Times New Roman" w:hAnsi="Times New Roman" w:cs="Times New Roman"/>
          <w:sz w:val="28"/>
          <w:szCs w:val="20"/>
        </w:rPr>
        <w:t>）</w:t>
      </w:r>
      <w:r>
        <w:rPr>
          <w:rFonts w:hint="eastAsia" w:ascii="Times New Roman" w:hAnsi="Times New Roman" w:cs="Times New Roman"/>
          <w:sz w:val="28"/>
          <w:szCs w:val="20"/>
        </w:rPr>
        <w:t>、基岩</w:t>
      </w:r>
      <w:r>
        <w:rPr>
          <w:rFonts w:hint="eastAsia" w:ascii="宋体" w:hAnsi="宋体" w:cs="Times New Roman"/>
          <w:spacing w:val="6"/>
          <w:sz w:val="28"/>
          <w:szCs w:val="28"/>
        </w:rPr>
        <w:t>为泥质粉砂岩（K）</w:t>
      </w:r>
      <w:r>
        <w:rPr>
          <w:rFonts w:ascii="宋体" w:hAnsi="宋体" w:cs="Times New Roman"/>
          <w:spacing w:val="6"/>
          <w:sz w:val="28"/>
          <w:szCs w:val="28"/>
          <w:lang w:val="en-US" w:eastAsia="zh-CN"/>
        </w:rPr>
        <w:t>。现仅根据已揭露的资料，自上而下将各土层特征分述如下：</w:t>
      </w:r>
    </w:p>
    <w:p>
      <w:pPr>
        <w:spacing w:line="540" w:lineRule="exact"/>
        <w:ind w:firstLine="548" w:firstLineChars="200"/>
        <w:rPr>
          <w:rFonts w:hint="eastAsia" w:ascii="宋体" w:hAnsi="宋体" w:cs="Times New Roman"/>
          <w:spacing w:val="6"/>
          <w:sz w:val="28"/>
          <w:szCs w:val="28"/>
          <w:lang w:val="en-US" w:eastAsia="zh-CN"/>
        </w:rPr>
      </w:pPr>
      <w:bookmarkStart w:id="30" w:name="_Toc121062520"/>
      <w:r>
        <w:rPr>
          <w:rFonts w:hint="eastAsia" w:ascii="宋体" w:hAnsi="宋体" w:cs="Times New Roman"/>
          <w:spacing w:val="6"/>
          <w:sz w:val="28"/>
          <w:szCs w:val="28"/>
          <w:lang w:val="en-US" w:eastAsia="zh-CN"/>
        </w:rPr>
        <w:t>1、素填土</w:t>
      </w:r>
      <w:r>
        <w:rPr>
          <w:rFonts w:ascii="宋体" w:hAnsi="宋体" w:cs="Times New Roman"/>
          <w:spacing w:val="6"/>
          <w:sz w:val="28"/>
          <w:szCs w:val="28"/>
          <w:lang w:val="en-US" w:eastAsia="zh-CN"/>
        </w:rPr>
        <w:t>层（Q</w:t>
      </w:r>
      <w:r>
        <w:rPr>
          <w:rFonts w:ascii="宋体" w:hAnsi="宋体" w:cs="Times New Roman"/>
          <w:spacing w:val="6"/>
          <w:sz w:val="28"/>
          <w:szCs w:val="28"/>
          <w:vertAlign w:val="subscript"/>
          <w:lang w:val="en-US" w:eastAsia="zh-CN"/>
        </w:rPr>
        <w:t>4</w:t>
      </w:r>
      <w:r>
        <w:rPr>
          <w:rFonts w:ascii="宋体" w:hAnsi="宋体" w:cs="Times New Roman"/>
          <w:spacing w:val="6"/>
          <w:sz w:val="28"/>
          <w:szCs w:val="28"/>
          <w:vertAlign w:val="superscript"/>
          <w:lang w:val="en-US" w:eastAsia="zh-CN"/>
        </w:rPr>
        <w:t>ml</w:t>
      </w:r>
      <w:bookmarkEnd w:id="30"/>
      <w:r>
        <w:rPr>
          <w:rFonts w:ascii="宋体" w:hAnsi="宋体" w:cs="Times New Roman"/>
          <w:spacing w:val="6"/>
          <w:sz w:val="28"/>
          <w:szCs w:val="28"/>
          <w:lang w:val="en-US" w:eastAsia="zh-CN"/>
        </w:rPr>
        <w:t>）</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lang w:val="en-US" w:eastAsia="zh-CN"/>
        </w:rPr>
        <w:t>&lt;1&gt;</w:t>
      </w:r>
      <w:r>
        <w:rPr>
          <w:rFonts w:hint="eastAsia" w:ascii="宋体" w:hAnsi="宋体" w:cs="Times New Roman"/>
          <w:spacing w:val="6"/>
          <w:sz w:val="28"/>
          <w:szCs w:val="28"/>
          <w:lang w:val="en-US" w:eastAsia="zh-CN"/>
        </w:rPr>
        <w:t>素</w:t>
      </w:r>
      <w:r>
        <w:rPr>
          <w:rFonts w:ascii="宋体" w:hAnsi="宋体" w:cs="Times New Roman"/>
          <w:spacing w:val="6"/>
          <w:sz w:val="28"/>
          <w:szCs w:val="28"/>
          <w:lang w:val="en-US" w:eastAsia="zh-CN"/>
        </w:rPr>
        <w:t>填土：</w:t>
      </w:r>
      <w:r>
        <w:rPr>
          <w:rFonts w:hint="eastAsia" w:ascii="宋体" w:hAnsi="宋体" w:cs="Times New Roman"/>
          <w:spacing w:val="6"/>
          <w:sz w:val="28"/>
          <w:szCs w:val="28"/>
          <w:lang w:val="en-US" w:eastAsia="zh-CN"/>
        </w:rPr>
        <w:t>灰黄色，稍湿，结构松散，主要以粘性土为主，固结程度较差，回填时间约2年，局部夹杂有少量碎石，该层所有钻孔均有揭</w:t>
      </w:r>
      <w:r>
        <w:rPr>
          <w:rFonts w:hint="eastAsia" w:ascii="宋体" w:hAnsi="宋体" w:cs="Times New Roman"/>
          <w:spacing w:val="6"/>
          <w:sz w:val="28"/>
          <w:szCs w:val="28"/>
          <w:highlight w:val="none"/>
          <w:lang w:val="en-US" w:eastAsia="zh-CN"/>
        </w:rPr>
        <w:t>露</w:t>
      </w:r>
      <w:r>
        <w:rPr>
          <w:rFonts w:ascii="宋体" w:hAnsi="宋体" w:cs="Times New Roman"/>
          <w:spacing w:val="6"/>
          <w:sz w:val="28"/>
          <w:szCs w:val="28"/>
          <w:highlight w:val="none"/>
          <w:lang w:val="en-US" w:eastAsia="zh-CN"/>
        </w:rPr>
        <w:t>，厚度为</w:t>
      </w:r>
      <w:r>
        <w:rPr>
          <w:rFonts w:hint="eastAsia" w:ascii="宋体" w:hAnsi="宋体" w:cs="Times New Roman"/>
          <w:spacing w:val="6"/>
          <w:sz w:val="28"/>
          <w:szCs w:val="28"/>
          <w:highlight w:val="none"/>
          <w:lang w:val="en-US" w:eastAsia="zh-CN"/>
        </w:rPr>
        <w:t>1.90</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6.90</w:t>
      </w:r>
      <w:r>
        <w:rPr>
          <w:rFonts w:ascii="宋体" w:hAnsi="宋体" w:cs="Times New Roman"/>
          <w:spacing w:val="6"/>
          <w:sz w:val="28"/>
          <w:szCs w:val="28"/>
          <w:highlight w:val="none"/>
          <w:lang w:val="en-US" w:eastAsia="zh-CN"/>
        </w:rPr>
        <w:t>m</w:t>
      </w:r>
      <w:r>
        <w:rPr>
          <w:rFonts w:hint="eastAsia" w:ascii="宋体" w:hAnsi="宋体" w:cs="Times New Roman"/>
          <w:spacing w:val="6"/>
          <w:sz w:val="28"/>
          <w:szCs w:val="28"/>
          <w:highlight w:val="none"/>
          <w:lang w:val="en-US" w:eastAsia="zh-CN"/>
        </w:rPr>
        <w:t>，层顶标高7.88m～12.27m</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 xml:space="preserve"> </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12</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5</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7击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平均6.3</w:t>
      </w:r>
      <w:r>
        <w:rPr>
          <w:rFonts w:ascii="宋体" w:hAnsi="宋体" w:cs="Times New Roman"/>
          <w:spacing w:val="6"/>
          <w:sz w:val="28"/>
          <w:szCs w:val="28"/>
          <w:highlight w:val="none"/>
          <w:lang w:val="en-US" w:eastAsia="zh-CN"/>
        </w:rPr>
        <w:t>击</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采取土样</w:t>
      </w:r>
      <w:r>
        <w:rPr>
          <w:rFonts w:hint="eastAsia" w:ascii="宋体" w:hAnsi="宋体" w:cs="Times New Roman"/>
          <w:spacing w:val="6"/>
          <w:sz w:val="28"/>
          <w:szCs w:val="28"/>
          <w:highlight w:val="none"/>
          <w:lang w:val="en-US" w:eastAsia="zh-CN"/>
        </w:rPr>
        <w:t>9</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主要物理力学性质指标</w:t>
      </w:r>
      <w:r>
        <w:rPr>
          <w:rFonts w:hint="eastAsia" w:ascii="宋体" w:hAnsi="宋体" w:cs="Times New Roman"/>
          <w:spacing w:val="6"/>
          <w:sz w:val="28"/>
          <w:szCs w:val="28"/>
          <w:highlight w:val="none"/>
          <w:lang w:val="en-US" w:eastAsia="zh-CN"/>
        </w:rPr>
        <w:t>见附表4。</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2、</w:t>
      </w:r>
      <w:r>
        <w:rPr>
          <w:rFonts w:ascii="宋体" w:hAnsi="宋体" w:cs="Times New Roman"/>
          <w:spacing w:val="6"/>
          <w:sz w:val="28"/>
          <w:szCs w:val="28"/>
          <w:lang w:val="en-US" w:eastAsia="zh-CN"/>
        </w:rPr>
        <w:t>第四系冲</w:t>
      </w:r>
      <w:r>
        <w:rPr>
          <w:rFonts w:hint="eastAsia" w:ascii="宋体" w:hAnsi="宋体" w:cs="Times New Roman"/>
          <w:spacing w:val="6"/>
          <w:sz w:val="28"/>
          <w:szCs w:val="28"/>
          <w:lang w:val="en-US" w:eastAsia="zh-CN"/>
        </w:rPr>
        <w:t>洪</w:t>
      </w:r>
      <w:r>
        <w:rPr>
          <w:rFonts w:ascii="宋体" w:hAnsi="宋体" w:cs="Times New Roman"/>
          <w:spacing w:val="6"/>
          <w:sz w:val="28"/>
          <w:szCs w:val="28"/>
          <w:lang w:val="en-US" w:eastAsia="zh-CN"/>
        </w:rPr>
        <w:t>积层（Q</w:t>
      </w:r>
      <w:r>
        <w:rPr>
          <w:rFonts w:ascii="宋体" w:hAnsi="宋体" w:cs="Times New Roman"/>
          <w:spacing w:val="6"/>
          <w:sz w:val="28"/>
          <w:szCs w:val="28"/>
          <w:vertAlign w:val="subscript"/>
          <w:lang w:val="en-US" w:eastAsia="zh-CN"/>
        </w:rPr>
        <w:t>4</w:t>
      </w:r>
      <w:r>
        <w:rPr>
          <w:rFonts w:ascii="宋体" w:hAnsi="宋体" w:cs="Times New Roman"/>
          <w:spacing w:val="6"/>
          <w:sz w:val="28"/>
          <w:szCs w:val="28"/>
          <w:vertAlign w:val="superscript"/>
          <w:lang w:val="en-US" w:eastAsia="zh-CN"/>
        </w:rPr>
        <w:t>al</w:t>
      </w:r>
      <w:r>
        <w:rPr>
          <w:rFonts w:hint="eastAsia" w:ascii="宋体" w:hAnsi="宋体" w:cs="Times New Roman"/>
          <w:spacing w:val="6"/>
          <w:sz w:val="28"/>
          <w:szCs w:val="28"/>
          <w:vertAlign w:val="superscript"/>
          <w:lang w:val="en-US" w:eastAsia="zh-CN"/>
        </w:rPr>
        <w:t>+pl</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w:t>
      </w:r>
    </w:p>
    <w:p>
      <w:pPr>
        <w:spacing w:line="540" w:lineRule="exact"/>
        <w:ind w:firstLine="548" w:firstLineChars="200"/>
        <w:rPr>
          <w:rFonts w:hint="eastAsia"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&lt;2-1&gt;淤泥质土：灰黑色，流塑，饱和，含有腐殖质，具有腥臭味，局部含有粉细砂，该层仅在钻孔</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2</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6、</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9</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12、</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14、</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16、</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28有所揭露</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层厚0.40</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3.90m，层顶埋深1.90</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5.50m，层顶标高6.15</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9.57m。</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7</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1</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3击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平均1.6</w:t>
      </w:r>
      <w:r>
        <w:rPr>
          <w:rFonts w:ascii="宋体" w:hAnsi="宋体" w:cs="Times New Roman"/>
          <w:spacing w:val="6"/>
          <w:sz w:val="28"/>
          <w:szCs w:val="28"/>
          <w:highlight w:val="none"/>
          <w:lang w:val="en-US" w:eastAsia="zh-CN"/>
        </w:rPr>
        <w:t>击</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采取土样</w:t>
      </w:r>
      <w:r>
        <w:rPr>
          <w:rFonts w:hint="eastAsia" w:ascii="宋体" w:hAnsi="宋体" w:cs="Times New Roman"/>
          <w:spacing w:val="6"/>
          <w:sz w:val="28"/>
          <w:szCs w:val="28"/>
          <w:highlight w:val="none"/>
          <w:lang w:val="en-US" w:eastAsia="zh-CN"/>
        </w:rPr>
        <w:t>6</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主要物理力学性质指标</w:t>
      </w:r>
      <w:r>
        <w:rPr>
          <w:rFonts w:hint="eastAsia" w:ascii="宋体" w:hAnsi="宋体" w:cs="Times New Roman"/>
          <w:spacing w:val="6"/>
          <w:sz w:val="28"/>
          <w:szCs w:val="28"/>
          <w:highlight w:val="none"/>
          <w:lang w:val="en-US" w:eastAsia="zh-CN"/>
        </w:rPr>
        <w:t>见附表4。</w:t>
      </w:r>
    </w:p>
    <w:p>
      <w:pPr>
        <w:spacing w:line="540" w:lineRule="exact"/>
        <w:ind w:firstLine="548" w:firstLineChars="200"/>
        <w:rPr>
          <w:rFonts w:hint="eastAsia"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综合建议承载力特征值</w:t>
      </w:r>
      <w:r>
        <w:rPr>
          <w:rFonts w:ascii="宋体" w:hAnsi="宋体" w:cs="Times New Roman"/>
          <w:spacing w:val="6"/>
          <w:sz w:val="28"/>
          <w:szCs w:val="28"/>
          <w:highlight w:val="none"/>
          <w:lang w:val="en-US" w:eastAsia="zh-CN"/>
        </w:rPr>
        <w:t>f</w:t>
      </w:r>
      <w:r>
        <w:rPr>
          <w:rFonts w:ascii="宋体" w:hAnsi="宋体" w:cs="Times New Roman"/>
          <w:spacing w:val="6"/>
          <w:sz w:val="28"/>
          <w:szCs w:val="28"/>
          <w:highlight w:val="none"/>
          <w:vertAlign w:val="subscript"/>
          <w:lang w:val="en-US" w:eastAsia="zh-CN"/>
        </w:rPr>
        <w:t>a</w:t>
      </w:r>
      <w:r>
        <w:rPr>
          <w:rFonts w:hint="eastAsia" w:ascii="宋体" w:hAnsi="宋体" w:cs="Times New Roman"/>
          <w:spacing w:val="6"/>
          <w:sz w:val="28"/>
          <w:szCs w:val="28"/>
          <w:highlight w:val="none"/>
          <w:vertAlign w:val="subscript"/>
          <w:lang w:val="en-US" w:eastAsia="zh-CN"/>
        </w:rPr>
        <w:t>k</w:t>
      </w:r>
      <w:r>
        <w:rPr>
          <w:rFonts w:hint="eastAsia" w:ascii="宋体" w:hAnsi="宋体" w:cs="Times New Roman"/>
          <w:spacing w:val="6"/>
          <w:sz w:val="28"/>
          <w:szCs w:val="28"/>
          <w:highlight w:val="none"/>
          <w:lang w:val="en-US" w:eastAsia="zh-CN"/>
        </w:rPr>
        <w:t>=45</w:t>
      </w:r>
      <w:r>
        <w:rPr>
          <w:rFonts w:ascii="宋体" w:hAnsi="宋体" w:cs="Times New Roman"/>
          <w:spacing w:val="6"/>
          <w:sz w:val="28"/>
          <w:szCs w:val="28"/>
          <w:highlight w:val="none"/>
          <w:lang w:val="en-US" w:eastAsia="zh-CN"/>
        </w:rPr>
        <w:t>kPa。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&lt;2-2&gt;粉质粘土：青灰色，软可塑，很湿，土质不均匀，主要由黏粒及少量砂组成，稍具黏性，干强度中等，韧性中等，该层在钻孔</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1</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15、</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17、</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18、</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26、</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27有所揭露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层厚0.70m～4.70m，层顶埋深2.00m～8.00m，层顶标高3.54m～9.37m。</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13</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4</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6击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平均5.1</w:t>
      </w:r>
      <w:r>
        <w:rPr>
          <w:rFonts w:ascii="宋体" w:hAnsi="宋体" w:cs="Times New Roman"/>
          <w:spacing w:val="6"/>
          <w:sz w:val="28"/>
          <w:szCs w:val="28"/>
          <w:highlight w:val="none"/>
          <w:lang w:val="en-US" w:eastAsia="zh-CN"/>
        </w:rPr>
        <w:t>击。采取土样</w:t>
      </w:r>
      <w:r>
        <w:rPr>
          <w:rFonts w:hint="eastAsia" w:ascii="宋体" w:hAnsi="宋体" w:cs="Times New Roman"/>
          <w:spacing w:val="6"/>
          <w:sz w:val="28"/>
          <w:szCs w:val="28"/>
          <w:highlight w:val="none"/>
          <w:lang w:val="en-US" w:eastAsia="zh-CN"/>
        </w:rPr>
        <w:t>8</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主要物理力学性质指标</w:t>
      </w:r>
      <w:r>
        <w:rPr>
          <w:rFonts w:hint="eastAsia" w:ascii="宋体" w:hAnsi="宋体" w:cs="Times New Roman"/>
          <w:spacing w:val="6"/>
          <w:sz w:val="28"/>
          <w:szCs w:val="28"/>
          <w:highlight w:val="none"/>
          <w:lang w:val="en-US" w:eastAsia="zh-CN"/>
        </w:rPr>
        <w:t>见附表4。</w:t>
      </w:r>
    </w:p>
    <w:p>
      <w:pPr>
        <w:spacing w:line="540" w:lineRule="exact"/>
        <w:ind w:firstLine="548" w:firstLineChars="200"/>
        <w:rPr>
          <w:rFonts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综合建议承载力特征值</w:t>
      </w:r>
      <w:r>
        <w:rPr>
          <w:rFonts w:ascii="宋体" w:hAnsi="宋体" w:cs="Times New Roman"/>
          <w:spacing w:val="6"/>
          <w:sz w:val="28"/>
          <w:szCs w:val="28"/>
          <w:highlight w:val="none"/>
          <w:lang w:val="en-US" w:eastAsia="zh-CN"/>
        </w:rPr>
        <w:t>f</w:t>
      </w:r>
      <w:r>
        <w:rPr>
          <w:rFonts w:ascii="宋体" w:hAnsi="宋体" w:cs="Times New Roman"/>
          <w:spacing w:val="6"/>
          <w:sz w:val="28"/>
          <w:szCs w:val="28"/>
          <w:highlight w:val="none"/>
          <w:vertAlign w:val="subscript"/>
          <w:lang w:val="en-US" w:eastAsia="zh-CN"/>
        </w:rPr>
        <w:t>a</w:t>
      </w:r>
      <w:r>
        <w:rPr>
          <w:rFonts w:hint="eastAsia" w:ascii="宋体" w:hAnsi="宋体" w:cs="Times New Roman"/>
          <w:spacing w:val="6"/>
          <w:sz w:val="28"/>
          <w:szCs w:val="28"/>
          <w:highlight w:val="none"/>
          <w:vertAlign w:val="subscript"/>
          <w:lang w:val="en-US" w:eastAsia="zh-CN"/>
        </w:rPr>
        <w:t>k</w:t>
      </w:r>
      <w:r>
        <w:rPr>
          <w:rFonts w:hint="eastAsia" w:ascii="宋体" w:hAnsi="宋体" w:cs="Times New Roman"/>
          <w:spacing w:val="6"/>
          <w:sz w:val="28"/>
          <w:szCs w:val="28"/>
          <w:highlight w:val="none"/>
          <w:lang w:val="en-US" w:eastAsia="zh-CN"/>
        </w:rPr>
        <w:t>=110</w:t>
      </w:r>
      <w:r>
        <w:rPr>
          <w:rFonts w:ascii="宋体" w:hAnsi="宋体" w:cs="Times New Roman"/>
          <w:spacing w:val="6"/>
          <w:sz w:val="28"/>
          <w:szCs w:val="28"/>
          <w:highlight w:val="none"/>
          <w:lang w:val="en-US" w:eastAsia="zh-CN"/>
        </w:rPr>
        <w:t>kPa。</w:t>
      </w:r>
    </w:p>
    <w:p>
      <w:pPr>
        <w:spacing w:line="540" w:lineRule="exact"/>
        <w:ind w:firstLine="548" w:firstLineChars="200"/>
        <w:rPr>
          <w:rFonts w:hint="eastAsia" w:ascii="宋体" w:hAnsi="宋体" w:cs="Times New Roman"/>
          <w:spacing w:val="6"/>
          <w:sz w:val="28"/>
          <w:szCs w:val="28"/>
          <w:highlight w:val="none"/>
          <w:lang w:val="en-US" w:eastAsia="zh-CN"/>
        </w:rPr>
      </w:pPr>
      <w:r>
        <w:rPr>
          <w:rFonts w:hint="eastAsia" w:ascii="宋体" w:hAnsi="宋体" w:cs="Times New Roman"/>
          <w:spacing w:val="6"/>
          <w:sz w:val="28"/>
          <w:szCs w:val="28"/>
          <w:lang w:val="en-US" w:eastAsia="zh-CN"/>
        </w:rPr>
        <w:t>&lt;2-3&gt;中粗</w:t>
      </w:r>
      <w:r>
        <w:rPr>
          <w:rFonts w:hint="eastAsia" w:ascii="宋体" w:hAnsi="宋体" w:cs="Times New Roman"/>
          <w:spacing w:val="6"/>
          <w:sz w:val="28"/>
          <w:szCs w:val="28"/>
          <w:highlight w:val="none"/>
          <w:lang w:val="en-US" w:eastAsia="zh-CN"/>
        </w:rPr>
        <w:t>砂：黄褐色、灰黄色，稍湿，稍密～中密，级配一般，主要矿物成份为石英，呈圆形、亚圆形，由砂及少量粘性土组成，局部粘性土含量稍高，无摇震反应，该层在钻孔</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1</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18、</w:t>
      </w:r>
      <w:r>
        <w:rPr>
          <w:rFonts w:ascii="宋体" w:hAnsi="宋体" w:cs="Times New Roman"/>
          <w:spacing w:val="6"/>
          <w:sz w:val="28"/>
          <w:szCs w:val="28"/>
          <w:highlight w:val="none"/>
          <w:lang w:val="en-US" w:eastAsia="zh-CN"/>
        </w:rPr>
        <w:t>ZK</w:t>
      </w:r>
      <w:r>
        <w:rPr>
          <w:rFonts w:hint="eastAsia" w:ascii="宋体" w:hAnsi="宋体" w:cs="Times New Roman"/>
          <w:spacing w:val="6"/>
          <w:sz w:val="28"/>
          <w:szCs w:val="28"/>
          <w:highlight w:val="none"/>
          <w:lang w:val="en-US" w:eastAsia="zh-CN"/>
        </w:rPr>
        <w:t>28有所揭露</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层厚0.50m～8.20m，层顶埋深3.10m～9.00m，层顶标高2.24m～8.37m。</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13</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11</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16击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平均12.5</w:t>
      </w:r>
      <w:r>
        <w:rPr>
          <w:rFonts w:ascii="宋体" w:hAnsi="宋体" w:cs="Times New Roman"/>
          <w:spacing w:val="6"/>
          <w:sz w:val="28"/>
          <w:szCs w:val="28"/>
          <w:highlight w:val="none"/>
          <w:lang w:val="en-US" w:eastAsia="zh-CN"/>
        </w:rPr>
        <w:t>击。采取</w:t>
      </w:r>
      <w:r>
        <w:rPr>
          <w:rFonts w:hint="eastAsia" w:ascii="宋体" w:hAnsi="宋体" w:cs="Times New Roman"/>
          <w:spacing w:val="6"/>
          <w:sz w:val="28"/>
          <w:szCs w:val="28"/>
          <w:highlight w:val="none"/>
          <w:lang w:val="en-US" w:eastAsia="zh-CN"/>
        </w:rPr>
        <w:t>扰动</w:t>
      </w:r>
      <w:r>
        <w:rPr>
          <w:rFonts w:ascii="宋体" w:hAnsi="宋体" w:cs="Times New Roman"/>
          <w:spacing w:val="6"/>
          <w:sz w:val="28"/>
          <w:szCs w:val="28"/>
          <w:highlight w:val="none"/>
          <w:lang w:val="en-US" w:eastAsia="zh-CN"/>
        </w:rPr>
        <w:t>土样</w:t>
      </w:r>
      <w:r>
        <w:rPr>
          <w:rFonts w:hint="eastAsia" w:ascii="宋体" w:hAnsi="宋体" w:cs="Times New Roman"/>
          <w:spacing w:val="6"/>
          <w:sz w:val="28"/>
          <w:szCs w:val="28"/>
          <w:highlight w:val="none"/>
          <w:lang w:val="en-US" w:eastAsia="zh-CN"/>
        </w:rPr>
        <w:t>7</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p>
    <w:p>
      <w:pPr>
        <w:spacing w:line="540" w:lineRule="exact"/>
        <w:ind w:firstLine="548" w:firstLineChars="200"/>
        <w:rPr>
          <w:rFonts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综合建议承载力特征值</w:t>
      </w:r>
      <w:r>
        <w:rPr>
          <w:rFonts w:ascii="宋体" w:hAnsi="宋体" w:cs="Times New Roman"/>
          <w:spacing w:val="6"/>
          <w:sz w:val="28"/>
          <w:szCs w:val="28"/>
          <w:highlight w:val="none"/>
          <w:lang w:val="en-US" w:eastAsia="zh-CN"/>
        </w:rPr>
        <w:t>f</w:t>
      </w:r>
      <w:r>
        <w:rPr>
          <w:rFonts w:ascii="宋体" w:hAnsi="宋体" w:cs="Times New Roman"/>
          <w:spacing w:val="6"/>
          <w:sz w:val="28"/>
          <w:szCs w:val="28"/>
          <w:highlight w:val="none"/>
          <w:vertAlign w:val="subscript"/>
          <w:lang w:val="en-US" w:eastAsia="zh-CN"/>
        </w:rPr>
        <w:t>a</w:t>
      </w:r>
      <w:r>
        <w:rPr>
          <w:rFonts w:hint="eastAsia" w:ascii="宋体" w:hAnsi="宋体" w:cs="Times New Roman"/>
          <w:spacing w:val="6"/>
          <w:sz w:val="28"/>
          <w:szCs w:val="28"/>
          <w:highlight w:val="none"/>
          <w:vertAlign w:val="subscript"/>
          <w:lang w:val="en-US" w:eastAsia="zh-CN"/>
        </w:rPr>
        <w:t>k</w:t>
      </w:r>
      <w:r>
        <w:rPr>
          <w:rFonts w:hint="eastAsia" w:ascii="宋体" w:hAnsi="宋体" w:cs="Times New Roman"/>
          <w:spacing w:val="6"/>
          <w:sz w:val="28"/>
          <w:szCs w:val="28"/>
          <w:highlight w:val="none"/>
          <w:lang w:val="en-US" w:eastAsia="zh-CN"/>
        </w:rPr>
        <w:t>=160</w:t>
      </w:r>
      <w:r>
        <w:rPr>
          <w:rFonts w:ascii="宋体" w:hAnsi="宋体" w:cs="Times New Roman"/>
          <w:spacing w:val="6"/>
          <w:sz w:val="28"/>
          <w:szCs w:val="28"/>
          <w:highlight w:val="none"/>
          <w:lang w:val="en-US" w:eastAsia="zh-CN"/>
        </w:rPr>
        <w:t>kPa。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&lt;2-4&gt;粉质粘土：灰白色、灰黄色，可塑，湿，土质不均匀，主要由黏粒及砂组成，粘性一般，干强度中等～高，韧性中等～高，该层在钻孔</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16、</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19</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21、</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23、</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24、</w:t>
      </w:r>
      <w:r>
        <w:rPr>
          <w:rFonts w:ascii="宋体" w:hAnsi="宋体" w:cs="Times New Roman"/>
          <w:spacing w:val="6"/>
          <w:sz w:val="28"/>
          <w:szCs w:val="28"/>
          <w:lang w:val="en-US" w:eastAsia="zh-CN"/>
        </w:rPr>
        <w:t>ZK</w:t>
      </w:r>
      <w:r>
        <w:rPr>
          <w:rFonts w:hint="eastAsia" w:ascii="宋体" w:hAnsi="宋体" w:cs="Times New Roman"/>
          <w:spacing w:val="6"/>
          <w:sz w:val="28"/>
          <w:szCs w:val="28"/>
          <w:lang w:val="en-US" w:eastAsia="zh-CN"/>
        </w:rPr>
        <w:t>28有所揭露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层厚0.70m～3.20m，层顶埋深3.10m～10.00m，层顶标高1.25m～8.69m。</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6</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8</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12击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平均9.8</w:t>
      </w:r>
      <w:r>
        <w:rPr>
          <w:rFonts w:ascii="宋体" w:hAnsi="宋体" w:cs="Times New Roman"/>
          <w:spacing w:val="6"/>
          <w:sz w:val="28"/>
          <w:szCs w:val="28"/>
          <w:highlight w:val="none"/>
          <w:lang w:val="en-US" w:eastAsia="zh-CN"/>
        </w:rPr>
        <w:t>击。采取土样</w:t>
      </w:r>
      <w:r>
        <w:rPr>
          <w:rFonts w:hint="eastAsia" w:ascii="宋体" w:hAnsi="宋体" w:cs="Times New Roman"/>
          <w:spacing w:val="6"/>
          <w:sz w:val="28"/>
          <w:szCs w:val="28"/>
          <w:highlight w:val="none"/>
          <w:lang w:val="en-US" w:eastAsia="zh-CN"/>
        </w:rPr>
        <w:t>6</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主要物理力学性质指标</w:t>
      </w:r>
      <w:r>
        <w:rPr>
          <w:rFonts w:hint="eastAsia" w:ascii="宋体" w:hAnsi="宋体" w:cs="Times New Roman"/>
          <w:spacing w:val="6"/>
          <w:sz w:val="28"/>
          <w:szCs w:val="28"/>
          <w:highlight w:val="none"/>
          <w:lang w:val="en-US" w:eastAsia="zh-CN"/>
        </w:rPr>
        <w:t>见附表4。</w:t>
      </w:r>
    </w:p>
    <w:p>
      <w:pPr>
        <w:spacing w:line="540" w:lineRule="exact"/>
        <w:ind w:firstLine="548" w:firstLineChars="200"/>
        <w:rPr>
          <w:rFonts w:hint="eastAsia"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综合建议承载力特征值</w:t>
      </w:r>
      <w:r>
        <w:rPr>
          <w:rFonts w:ascii="宋体" w:hAnsi="宋体" w:cs="Times New Roman"/>
          <w:spacing w:val="6"/>
          <w:sz w:val="28"/>
          <w:szCs w:val="28"/>
          <w:highlight w:val="none"/>
          <w:lang w:val="en-US" w:eastAsia="zh-CN"/>
        </w:rPr>
        <w:t>f</w:t>
      </w:r>
      <w:r>
        <w:rPr>
          <w:rFonts w:ascii="宋体" w:hAnsi="宋体" w:cs="Times New Roman"/>
          <w:spacing w:val="6"/>
          <w:sz w:val="28"/>
          <w:szCs w:val="28"/>
          <w:highlight w:val="none"/>
          <w:vertAlign w:val="subscript"/>
          <w:lang w:val="en-US" w:eastAsia="zh-CN"/>
        </w:rPr>
        <w:t>a</w:t>
      </w:r>
      <w:r>
        <w:rPr>
          <w:rFonts w:hint="eastAsia" w:ascii="宋体" w:hAnsi="宋体" w:cs="Times New Roman"/>
          <w:spacing w:val="6"/>
          <w:sz w:val="28"/>
          <w:szCs w:val="28"/>
          <w:highlight w:val="none"/>
          <w:vertAlign w:val="subscript"/>
          <w:lang w:val="en-US" w:eastAsia="zh-CN"/>
        </w:rPr>
        <w:t>k</w:t>
      </w:r>
      <w:r>
        <w:rPr>
          <w:rFonts w:hint="eastAsia" w:ascii="宋体" w:hAnsi="宋体" w:cs="Times New Roman"/>
          <w:spacing w:val="6"/>
          <w:sz w:val="28"/>
          <w:szCs w:val="28"/>
          <w:highlight w:val="none"/>
          <w:lang w:val="en-US" w:eastAsia="zh-CN"/>
        </w:rPr>
        <w:t>=130</w:t>
      </w:r>
      <w:r>
        <w:rPr>
          <w:rFonts w:ascii="宋体" w:hAnsi="宋体" w:cs="Times New Roman"/>
          <w:spacing w:val="6"/>
          <w:sz w:val="28"/>
          <w:szCs w:val="28"/>
          <w:highlight w:val="none"/>
          <w:lang w:val="en-US" w:eastAsia="zh-CN"/>
        </w:rPr>
        <w:t>kPa。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&lt;2-5&gt;淤泥质土：灰黑色，流塑，饱和，含有腐殖质，具有腥臭味，含有粉细砂，局部含砂量较高，该层仅在钻孔ZK17、ZK28有所揭露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层厚0.40～1.80m，层顶埋深8.70～11.20m，层顶标高0.05～2.79m。</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由于该层仅在ZK17、ZK28有所</w:t>
      </w:r>
      <w:r>
        <w:rPr>
          <w:rFonts w:hint="eastAsia" w:ascii="宋体" w:hAnsi="宋体" w:cs="Times New Roman"/>
          <w:spacing w:val="6"/>
          <w:sz w:val="28"/>
          <w:szCs w:val="28"/>
          <w:highlight w:val="none"/>
          <w:lang w:val="en-US" w:eastAsia="zh-CN"/>
        </w:rPr>
        <w:t>揭露且层厚较薄，故</w:t>
      </w:r>
      <w:r>
        <w:rPr>
          <w:rFonts w:ascii="宋体" w:hAnsi="宋体" w:cs="Times New Roman"/>
          <w:spacing w:val="6"/>
          <w:sz w:val="28"/>
          <w:szCs w:val="28"/>
          <w:highlight w:val="none"/>
          <w:lang w:val="en-US" w:eastAsia="zh-CN"/>
        </w:rPr>
        <w:t>本层</w:t>
      </w:r>
      <w:r>
        <w:rPr>
          <w:rFonts w:hint="eastAsia" w:ascii="宋体" w:hAnsi="宋体" w:cs="Times New Roman"/>
          <w:spacing w:val="6"/>
          <w:sz w:val="28"/>
          <w:szCs w:val="28"/>
          <w:highlight w:val="none"/>
          <w:lang w:val="en-US" w:eastAsia="zh-CN"/>
        </w:rPr>
        <w:t>仅</w:t>
      </w:r>
      <w:r>
        <w:rPr>
          <w:rFonts w:ascii="宋体" w:hAnsi="宋体" w:cs="Times New Roman"/>
          <w:spacing w:val="6"/>
          <w:sz w:val="28"/>
          <w:szCs w:val="28"/>
          <w:highlight w:val="none"/>
          <w:lang w:val="en-US" w:eastAsia="zh-CN"/>
        </w:rPr>
        <w:t>进行标准贯入试验</w:t>
      </w:r>
      <w:r>
        <w:rPr>
          <w:rFonts w:hint="eastAsia" w:ascii="宋体" w:hAnsi="宋体" w:cs="Times New Roman"/>
          <w:spacing w:val="6"/>
          <w:sz w:val="28"/>
          <w:szCs w:val="28"/>
          <w:highlight w:val="none"/>
          <w:lang w:val="en-US" w:eastAsia="zh-CN"/>
        </w:rPr>
        <w:t>1</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2击</w:t>
      </w:r>
      <w:r>
        <w:rPr>
          <w:rFonts w:ascii="宋体" w:hAnsi="宋体" w:cs="Times New Roman"/>
          <w:spacing w:val="6"/>
          <w:sz w:val="28"/>
          <w:szCs w:val="28"/>
          <w:highlight w:val="none"/>
          <w:lang w:val="en-US" w:eastAsia="zh-CN"/>
        </w:rPr>
        <w:t>，采取土</w:t>
      </w:r>
      <w:r>
        <w:rPr>
          <w:rFonts w:ascii="宋体" w:hAnsi="宋体" w:cs="Times New Roman"/>
          <w:spacing w:val="6"/>
          <w:sz w:val="28"/>
          <w:szCs w:val="28"/>
          <w:lang w:val="en-US" w:eastAsia="zh-CN"/>
        </w:rPr>
        <w:t>样</w:t>
      </w:r>
      <w:r>
        <w:rPr>
          <w:rFonts w:hint="eastAsia" w:ascii="宋体" w:hAnsi="宋体" w:cs="Times New Roman"/>
          <w:spacing w:val="6"/>
          <w:sz w:val="28"/>
          <w:szCs w:val="28"/>
          <w:lang w:val="en-US" w:eastAsia="zh-CN"/>
        </w:rPr>
        <w:t>1</w:t>
      </w:r>
      <w:r>
        <w:rPr>
          <w:rFonts w:ascii="宋体" w:hAnsi="宋体" w:cs="Times New Roman"/>
          <w:spacing w:val="6"/>
          <w:sz w:val="28"/>
          <w:szCs w:val="28"/>
          <w:lang w:val="en-US" w:eastAsia="zh-CN"/>
        </w:rPr>
        <w:t>件</w:t>
      </w:r>
      <w:r>
        <w:rPr>
          <w:rFonts w:hint="eastAsia" w:ascii="宋体" w:hAnsi="宋体" w:cs="Times New Roman"/>
          <w:spacing w:val="6"/>
          <w:sz w:val="28"/>
          <w:szCs w:val="28"/>
          <w:lang w:val="en-US" w:eastAsia="zh-CN"/>
        </w:rPr>
        <w:t>,</w:t>
      </w:r>
      <w:r>
        <w:rPr>
          <w:rFonts w:ascii="宋体" w:hAnsi="宋体" w:cs="Times New Roman"/>
          <w:spacing w:val="6"/>
          <w:sz w:val="28"/>
          <w:szCs w:val="28"/>
          <w:lang w:val="en-US" w:eastAsia="zh-CN"/>
        </w:rPr>
        <w:t>主要物理力学性质指标</w:t>
      </w:r>
      <w:r>
        <w:rPr>
          <w:rFonts w:hint="eastAsia" w:ascii="宋体" w:hAnsi="宋体" w:cs="Times New Roman"/>
          <w:spacing w:val="6"/>
          <w:sz w:val="28"/>
          <w:szCs w:val="28"/>
          <w:lang w:val="en-US" w:eastAsia="zh-CN"/>
        </w:rPr>
        <w:t>见附表4。</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综合建议承载力特征值</w:t>
      </w:r>
      <w:r>
        <w:rPr>
          <w:rFonts w:ascii="宋体" w:hAnsi="宋体" w:cs="Times New Roman"/>
          <w:spacing w:val="6"/>
          <w:sz w:val="28"/>
          <w:szCs w:val="28"/>
          <w:lang w:val="en-US" w:eastAsia="zh-CN"/>
        </w:rPr>
        <w:t>f</w:t>
      </w:r>
      <w:r>
        <w:rPr>
          <w:rFonts w:ascii="宋体" w:hAnsi="宋体" w:cs="Times New Roman"/>
          <w:spacing w:val="6"/>
          <w:sz w:val="28"/>
          <w:szCs w:val="28"/>
          <w:vertAlign w:val="subscript"/>
          <w:lang w:val="en-US" w:eastAsia="zh-CN"/>
        </w:rPr>
        <w:t>a</w:t>
      </w:r>
      <w:r>
        <w:rPr>
          <w:rFonts w:hint="eastAsia" w:ascii="宋体" w:hAnsi="宋体" w:cs="Times New Roman"/>
          <w:spacing w:val="6"/>
          <w:sz w:val="28"/>
          <w:szCs w:val="28"/>
          <w:vertAlign w:val="subscript"/>
          <w:lang w:val="en-US" w:eastAsia="zh-CN"/>
        </w:rPr>
        <w:t>k</w:t>
      </w:r>
      <w:r>
        <w:rPr>
          <w:rFonts w:hint="eastAsia" w:ascii="宋体" w:hAnsi="宋体" w:cs="Times New Roman"/>
          <w:spacing w:val="6"/>
          <w:sz w:val="28"/>
          <w:szCs w:val="28"/>
          <w:lang w:val="en-US" w:eastAsia="zh-CN"/>
        </w:rPr>
        <w:t>=45</w:t>
      </w:r>
      <w:r>
        <w:rPr>
          <w:rFonts w:ascii="宋体" w:hAnsi="宋体" w:cs="Times New Roman"/>
          <w:spacing w:val="6"/>
          <w:sz w:val="28"/>
          <w:szCs w:val="28"/>
          <w:lang w:val="en-US" w:eastAsia="zh-CN"/>
        </w:rPr>
        <w:t>kPa。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&lt;2-6&gt;中粗砂：呈黄褐色、灰黄色，饱和，稍密～中密，级配不良，主要矿物成份为石英，呈圆形、亚圆形，主要由砂和少量粘性土组成，砂含量约占65%～80%，该层仅在钻孔ZK19～ZK21、ZK23～ZK28有所揭露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层厚1.80m～5.30m，层顶埋深4.20m～11.60m，层顶标高-0.35m～7.55m。</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7</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12</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16击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平均13.3</w:t>
      </w:r>
      <w:r>
        <w:rPr>
          <w:rFonts w:ascii="宋体" w:hAnsi="宋体" w:cs="Times New Roman"/>
          <w:spacing w:val="6"/>
          <w:sz w:val="28"/>
          <w:szCs w:val="28"/>
          <w:highlight w:val="none"/>
          <w:lang w:val="en-US" w:eastAsia="zh-CN"/>
        </w:rPr>
        <w:t>击。采取</w:t>
      </w:r>
      <w:r>
        <w:rPr>
          <w:rFonts w:hint="eastAsia" w:ascii="宋体" w:hAnsi="宋体" w:cs="Times New Roman"/>
          <w:spacing w:val="6"/>
          <w:sz w:val="28"/>
          <w:szCs w:val="28"/>
          <w:highlight w:val="none"/>
          <w:lang w:val="en-US" w:eastAsia="zh-CN"/>
        </w:rPr>
        <w:t>扰动</w:t>
      </w:r>
      <w:r>
        <w:rPr>
          <w:rFonts w:ascii="宋体" w:hAnsi="宋体" w:cs="Times New Roman"/>
          <w:spacing w:val="6"/>
          <w:sz w:val="28"/>
          <w:szCs w:val="28"/>
          <w:highlight w:val="none"/>
          <w:lang w:val="en-US" w:eastAsia="zh-CN"/>
        </w:rPr>
        <w:t>土样</w:t>
      </w:r>
      <w:r>
        <w:rPr>
          <w:rFonts w:hint="eastAsia" w:ascii="宋体" w:hAnsi="宋体" w:cs="Times New Roman"/>
          <w:spacing w:val="6"/>
          <w:sz w:val="28"/>
          <w:szCs w:val="28"/>
          <w:highlight w:val="none"/>
          <w:lang w:val="en-US" w:eastAsia="zh-CN"/>
        </w:rPr>
        <w:t>7</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综合建议承载力特征值</w:t>
      </w:r>
      <w:r>
        <w:rPr>
          <w:rFonts w:ascii="宋体" w:hAnsi="宋体" w:cs="Times New Roman"/>
          <w:spacing w:val="6"/>
          <w:sz w:val="28"/>
          <w:szCs w:val="28"/>
          <w:lang w:val="en-US" w:eastAsia="zh-CN"/>
        </w:rPr>
        <w:t>f</w:t>
      </w:r>
      <w:r>
        <w:rPr>
          <w:rFonts w:ascii="宋体" w:hAnsi="宋体" w:cs="Times New Roman"/>
          <w:spacing w:val="6"/>
          <w:sz w:val="28"/>
          <w:szCs w:val="28"/>
          <w:vertAlign w:val="subscript"/>
          <w:lang w:val="en-US" w:eastAsia="zh-CN"/>
        </w:rPr>
        <w:t>a</w:t>
      </w:r>
      <w:r>
        <w:rPr>
          <w:rFonts w:hint="eastAsia" w:ascii="宋体" w:hAnsi="宋体" w:cs="Times New Roman"/>
          <w:spacing w:val="6"/>
          <w:sz w:val="28"/>
          <w:szCs w:val="28"/>
          <w:vertAlign w:val="subscript"/>
          <w:lang w:val="en-US" w:eastAsia="zh-CN"/>
        </w:rPr>
        <w:t>k</w:t>
      </w:r>
      <w:r>
        <w:rPr>
          <w:rFonts w:hint="eastAsia" w:ascii="宋体" w:hAnsi="宋体" w:cs="Times New Roman"/>
          <w:spacing w:val="6"/>
          <w:sz w:val="28"/>
          <w:szCs w:val="28"/>
          <w:lang w:val="en-US" w:eastAsia="zh-CN"/>
        </w:rPr>
        <w:t>=180</w:t>
      </w:r>
      <w:r>
        <w:rPr>
          <w:rFonts w:ascii="宋体" w:hAnsi="宋体" w:cs="Times New Roman"/>
          <w:spacing w:val="6"/>
          <w:sz w:val="28"/>
          <w:szCs w:val="28"/>
          <w:lang w:val="en-US" w:eastAsia="zh-CN"/>
        </w:rPr>
        <w:t>kPa。</w:t>
      </w:r>
    </w:p>
    <w:p>
      <w:pPr>
        <w:spacing w:line="540" w:lineRule="exact"/>
        <w:ind w:firstLine="548" w:firstLineChars="200"/>
        <w:rPr>
          <w:rFonts w:ascii="宋体" w:hAnsi="宋体" w:cs="Times New Roman"/>
          <w:spacing w:val="6"/>
          <w:sz w:val="28"/>
          <w:szCs w:val="28"/>
          <w:lang w:val="en-US" w:eastAsia="zh-CN"/>
        </w:rPr>
      </w:pPr>
      <w:r>
        <w:rPr>
          <w:rFonts w:hint="eastAsia" w:ascii="宋体" w:hAnsi="宋体" w:cs="Times New Roman"/>
          <w:spacing w:val="6"/>
          <w:sz w:val="28"/>
          <w:szCs w:val="28"/>
          <w:lang w:val="en-US" w:eastAsia="zh-CN"/>
        </w:rPr>
        <w:t>3、</w:t>
      </w:r>
      <w:r>
        <w:rPr>
          <w:rFonts w:ascii="宋体" w:hAnsi="宋体" w:cs="Times New Roman"/>
          <w:spacing w:val="6"/>
          <w:sz w:val="28"/>
          <w:szCs w:val="28"/>
          <w:lang w:val="en-US" w:eastAsia="zh-CN"/>
        </w:rPr>
        <w:t>第四系</w:t>
      </w:r>
      <w:r>
        <w:rPr>
          <w:rFonts w:hint="eastAsia" w:ascii="宋体" w:hAnsi="宋体" w:cs="Times New Roman"/>
          <w:spacing w:val="6"/>
          <w:sz w:val="28"/>
          <w:szCs w:val="28"/>
          <w:lang w:val="en-US" w:eastAsia="zh-CN"/>
        </w:rPr>
        <w:t>残</w:t>
      </w:r>
      <w:r>
        <w:rPr>
          <w:rFonts w:ascii="宋体" w:hAnsi="宋体" w:cs="Times New Roman"/>
          <w:spacing w:val="6"/>
          <w:sz w:val="28"/>
          <w:szCs w:val="28"/>
          <w:lang w:val="en-US" w:eastAsia="zh-CN"/>
        </w:rPr>
        <w:t>积层（Q</w:t>
      </w:r>
      <w:r>
        <w:rPr>
          <w:rFonts w:hint="eastAsia" w:ascii="宋体" w:hAnsi="宋体" w:cs="Times New Roman"/>
          <w:spacing w:val="6"/>
          <w:sz w:val="28"/>
          <w:szCs w:val="28"/>
          <w:vertAlign w:val="subscript"/>
          <w:lang w:val="en-US" w:eastAsia="zh-CN"/>
        </w:rPr>
        <w:t>4</w:t>
      </w:r>
      <w:r>
        <w:rPr>
          <w:rFonts w:hint="eastAsia" w:ascii="宋体" w:hAnsi="宋体" w:cs="Times New Roman"/>
          <w:spacing w:val="6"/>
          <w:sz w:val="28"/>
          <w:szCs w:val="28"/>
          <w:vertAlign w:val="superscript"/>
          <w:lang w:val="en-US" w:eastAsia="zh-CN"/>
        </w:rPr>
        <w:t>el</w:t>
      </w:r>
      <w:r>
        <w:rPr>
          <w:rFonts w:ascii="宋体" w:hAnsi="宋体" w:cs="Times New Roman"/>
          <w:spacing w:val="6"/>
          <w:sz w:val="28"/>
          <w:szCs w:val="28"/>
          <w:lang w:val="en-US" w:eastAsia="zh-CN"/>
        </w:rPr>
        <w:t>）</w:t>
      </w:r>
    </w:p>
    <w:p>
      <w:pPr>
        <w:spacing w:line="540" w:lineRule="exact"/>
        <w:ind w:firstLine="548" w:firstLineChars="200"/>
        <w:rPr>
          <w:rFonts w:ascii="宋体" w:hAnsi="宋体" w:cs="Times New Roman"/>
          <w:spacing w:val="6"/>
          <w:sz w:val="28"/>
          <w:szCs w:val="28"/>
          <w:lang w:val="en-US" w:eastAsia="zh-CN"/>
        </w:rPr>
      </w:pPr>
      <w:r>
        <w:rPr>
          <w:rFonts w:ascii="宋体" w:hAnsi="宋体" w:cs="Times New Roman"/>
          <w:spacing w:val="6"/>
          <w:sz w:val="28"/>
          <w:szCs w:val="28"/>
          <w:lang w:val="en-US" w:eastAsia="zh-CN"/>
        </w:rPr>
        <w:t>&lt;</w:t>
      </w:r>
      <w:r>
        <w:rPr>
          <w:rFonts w:hint="eastAsia" w:ascii="宋体" w:hAnsi="宋体" w:cs="Times New Roman"/>
          <w:spacing w:val="6"/>
          <w:sz w:val="28"/>
          <w:szCs w:val="28"/>
          <w:lang w:val="en-US" w:eastAsia="zh-CN"/>
        </w:rPr>
        <w:t>3</w:t>
      </w:r>
      <w:r>
        <w:rPr>
          <w:rFonts w:ascii="宋体" w:hAnsi="宋体" w:cs="Times New Roman"/>
          <w:spacing w:val="6"/>
          <w:sz w:val="28"/>
          <w:szCs w:val="28"/>
          <w:lang w:val="en-US" w:eastAsia="zh-CN"/>
        </w:rPr>
        <w:t>&gt;</w:t>
      </w:r>
      <w:r>
        <w:rPr>
          <w:rFonts w:hint="eastAsia" w:ascii="宋体" w:hAnsi="宋体" w:cs="Times New Roman"/>
          <w:spacing w:val="6"/>
          <w:sz w:val="28"/>
          <w:szCs w:val="28"/>
          <w:lang w:val="en-US" w:eastAsia="zh-CN"/>
        </w:rPr>
        <w:t>粉质粘土</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褐黄色、红褐色，硬塑状，主要由下伏基岩残积而成，略显原岩残余结构，主要成分为粘性土，含少量砂砾，黏性一般，水浸易软化</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该层仅在钻孔ZK2、ZK9、ZK14～ZK16、ZK18～ZK24、ZK27有所揭露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最大揭露厚度0.60m～6.40m，层顶埋深6.40m～12.00m，层顶标高-1.92m～5.29m</w:t>
      </w:r>
      <w:r>
        <w:rPr>
          <w:rFonts w:ascii="宋体" w:hAnsi="宋体" w:cs="Times New Roman"/>
          <w:spacing w:val="6"/>
          <w:sz w:val="28"/>
          <w:szCs w:val="28"/>
          <w:lang w:val="en-US" w:eastAsia="zh-CN"/>
        </w:rPr>
        <w:t>。</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9</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17</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26击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平均20.9</w:t>
      </w:r>
      <w:r>
        <w:rPr>
          <w:rFonts w:ascii="宋体" w:hAnsi="宋体" w:cs="Times New Roman"/>
          <w:spacing w:val="6"/>
          <w:sz w:val="28"/>
          <w:szCs w:val="28"/>
          <w:highlight w:val="none"/>
          <w:lang w:val="en-US" w:eastAsia="zh-CN"/>
        </w:rPr>
        <w:t>击。采取土样</w:t>
      </w:r>
      <w:r>
        <w:rPr>
          <w:rFonts w:hint="eastAsia" w:ascii="宋体" w:hAnsi="宋体" w:cs="Times New Roman"/>
          <w:spacing w:val="6"/>
          <w:sz w:val="28"/>
          <w:szCs w:val="28"/>
          <w:highlight w:val="none"/>
          <w:lang w:val="en-US" w:eastAsia="zh-CN"/>
        </w:rPr>
        <w:t>7</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主要物理力学性质指标</w:t>
      </w:r>
      <w:r>
        <w:rPr>
          <w:rFonts w:hint="eastAsia" w:ascii="宋体" w:hAnsi="宋体" w:cs="Times New Roman"/>
          <w:spacing w:val="6"/>
          <w:sz w:val="28"/>
          <w:szCs w:val="28"/>
          <w:highlight w:val="none"/>
          <w:lang w:val="en-US" w:eastAsia="zh-CN"/>
        </w:rPr>
        <w:t>见附表4。</w:t>
      </w:r>
    </w:p>
    <w:p>
      <w:pPr>
        <w:spacing w:line="540" w:lineRule="exact"/>
        <w:ind w:firstLine="548" w:firstLineChars="200"/>
        <w:rPr>
          <w:rFonts w:hint="eastAsia"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综合建议承载力特征值</w:t>
      </w:r>
      <w:r>
        <w:rPr>
          <w:rFonts w:ascii="宋体" w:hAnsi="宋体" w:cs="Times New Roman"/>
          <w:spacing w:val="6"/>
          <w:sz w:val="28"/>
          <w:szCs w:val="28"/>
          <w:highlight w:val="none"/>
          <w:lang w:val="en-US" w:eastAsia="zh-CN"/>
        </w:rPr>
        <w:t>f</w:t>
      </w:r>
      <w:r>
        <w:rPr>
          <w:rFonts w:ascii="宋体" w:hAnsi="宋体" w:cs="Times New Roman"/>
          <w:spacing w:val="6"/>
          <w:sz w:val="28"/>
          <w:szCs w:val="28"/>
          <w:highlight w:val="none"/>
          <w:vertAlign w:val="subscript"/>
          <w:lang w:val="en-US" w:eastAsia="zh-CN"/>
        </w:rPr>
        <w:t>a</w:t>
      </w:r>
      <w:r>
        <w:rPr>
          <w:rFonts w:hint="eastAsia" w:ascii="宋体" w:hAnsi="宋体" w:cs="Times New Roman"/>
          <w:spacing w:val="6"/>
          <w:sz w:val="28"/>
          <w:szCs w:val="28"/>
          <w:highlight w:val="none"/>
          <w:vertAlign w:val="subscript"/>
          <w:lang w:val="en-US" w:eastAsia="zh-CN"/>
        </w:rPr>
        <w:t>k</w:t>
      </w:r>
      <w:r>
        <w:rPr>
          <w:rFonts w:hint="eastAsia" w:ascii="宋体" w:hAnsi="宋体" w:cs="Times New Roman"/>
          <w:spacing w:val="6"/>
          <w:sz w:val="28"/>
          <w:szCs w:val="28"/>
          <w:highlight w:val="none"/>
          <w:lang w:val="en-US" w:eastAsia="zh-CN"/>
        </w:rPr>
        <w:t>=200</w:t>
      </w:r>
      <w:r>
        <w:rPr>
          <w:rFonts w:ascii="宋体" w:hAnsi="宋体" w:cs="Times New Roman"/>
          <w:spacing w:val="6"/>
          <w:sz w:val="28"/>
          <w:szCs w:val="28"/>
          <w:highlight w:val="none"/>
          <w:lang w:val="en-US" w:eastAsia="zh-CN"/>
        </w:rPr>
        <w:t>kPa。</w:t>
      </w:r>
    </w:p>
    <w:p>
      <w:pPr>
        <w:spacing w:line="540" w:lineRule="exact"/>
        <w:ind w:firstLine="548" w:firstLineChars="200"/>
        <w:rPr>
          <w:rFonts w:hint="eastAsia" w:ascii="宋体" w:hAnsi="宋体" w:cs="Times New Roman"/>
          <w:spacing w:val="6"/>
          <w:sz w:val="28"/>
          <w:szCs w:val="28"/>
          <w:lang w:val="en-US" w:eastAsia="zh-CN"/>
        </w:rPr>
      </w:pPr>
      <w:bookmarkStart w:id="31" w:name="OLE_LINK7"/>
      <w:r>
        <w:rPr>
          <w:rFonts w:hint="eastAsia" w:ascii="宋体" w:hAnsi="宋体" w:cs="Times New Roman"/>
          <w:spacing w:val="6"/>
          <w:sz w:val="28"/>
          <w:szCs w:val="28"/>
          <w:lang w:val="en-US" w:eastAsia="zh-CN"/>
        </w:rPr>
        <w:t>4、基岩：泥质粉砂岩（K）</w:t>
      </w:r>
      <w:bookmarkEnd w:id="31"/>
      <w:r>
        <w:rPr>
          <w:rFonts w:hint="eastAsia" w:ascii="宋体" w:hAnsi="宋体" w:cs="Times New Roman"/>
          <w:spacing w:val="6"/>
          <w:sz w:val="28"/>
          <w:szCs w:val="28"/>
          <w:lang w:val="en-US" w:eastAsia="zh-CN"/>
        </w:rPr>
        <w:t>场地经钻探揭露出三个风化岩带：</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lt;4-1&gt;全风化泥质粉砂岩：黄褐、褐红色，原岩结构已完全破坏，岩芯主要以土状为主，局部夹杂有少量的碎块状岩块，主要成分为粘性土，遇水易软化崩解，为极软岩，岩体极破碎，岩体质量等级为Ⅴ类。该层仅在钻孔ZK1、ZK6～ZK8、ZK11～ZK13、ZK17、ZK24～ZK28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最大层厚1.00m～7.00m，层顶埋深8.70m～14.40m，层顶标高-4.13m～2.93m。</w:t>
      </w:r>
    </w:p>
    <w:p>
      <w:pPr>
        <w:spacing w:line="540" w:lineRule="exact"/>
        <w:ind w:firstLine="548" w:firstLineChars="200"/>
        <w:rPr>
          <w:rFonts w:hint="eastAsia" w:ascii="宋体" w:hAnsi="宋体" w:cs="Times New Roman"/>
          <w:spacing w:val="6"/>
          <w:sz w:val="28"/>
          <w:szCs w:val="28"/>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11</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36</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46击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平均40.5</w:t>
      </w:r>
      <w:r>
        <w:rPr>
          <w:rFonts w:ascii="宋体" w:hAnsi="宋体" w:cs="Times New Roman"/>
          <w:spacing w:val="6"/>
          <w:sz w:val="28"/>
          <w:szCs w:val="28"/>
          <w:highlight w:val="none"/>
          <w:lang w:val="en-US" w:eastAsia="zh-CN"/>
        </w:rPr>
        <w:t>击。采取土样</w:t>
      </w:r>
      <w:r>
        <w:rPr>
          <w:rFonts w:hint="eastAsia" w:ascii="宋体" w:hAnsi="宋体" w:cs="Times New Roman"/>
          <w:spacing w:val="6"/>
          <w:sz w:val="28"/>
          <w:szCs w:val="28"/>
          <w:highlight w:val="none"/>
          <w:lang w:val="en-US" w:eastAsia="zh-CN"/>
        </w:rPr>
        <w:t>7</w:t>
      </w:r>
      <w:r>
        <w:rPr>
          <w:rFonts w:ascii="宋体" w:hAnsi="宋体" w:cs="Times New Roman"/>
          <w:spacing w:val="6"/>
          <w:sz w:val="28"/>
          <w:szCs w:val="28"/>
          <w:highlight w:val="none"/>
          <w:lang w:val="en-US" w:eastAsia="zh-CN"/>
        </w:rPr>
        <w:t>件</w:t>
      </w:r>
      <w:r>
        <w:rPr>
          <w:rFonts w:hint="eastAsia" w:ascii="宋体" w:hAnsi="宋体" w:cs="Times New Roman"/>
          <w:spacing w:val="6"/>
          <w:sz w:val="28"/>
          <w:szCs w:val="28"/>
          <w:highlight w:val="none"/>
          <w:lang w:val="en-US" w:eastAsia="zh-CN"/>
        </w:rPr>
        <w:t>,</w:t>
      </w:r>
      <w:r>
        <w:rPr>
          <w:rFonts w:ascii="宋体" w:hAnsi="宋体" w:cs="Times New Roman"/>
          <w:spacing w:val="6"/>
          <w:sz w:val="28"/>
          <w:szCs w:val="28"/>
          <w:highlight w:val="none"/>
          <w:lang w:val="en-US" w:eastAsia="zh-CN"/>
        </w:rPr>
        <w:t>主要物理力学性质指标</w:t>
      </w:r>
      <w:r>
        <w:rPr>
          <w:rFonts w:hint="eastAsia" w:ascii="宋体" w:hAnsi="宋体" w:cs="Times New Roman"/>
          <w:spacing w:val="6"/>
          <w:sz w:val="28"/>
          <w:szCs w:val="28"/>
          <w:highlight w:val="none"/>
          <w:lang w:val="en-US" w:eastAsia="zh-CN"/>
        </w:rPr>
        <w:t>见附表4</w:t>
      </w:r>
      <w:r>
        <w:rPr>
          <w:rFonts w:ascii="宋体" w:hAnsi="宋体" w:cs="Times New Roman"/>
          <w:spacing w:val="6"/>
          <w:sz w:val="28"/>
          <w:szCs w:val="28"/>
          <w:highlight w:val="none"/>
          <w:lang w:val="en-US" w:eastAsia="zh-CN"/>
        </w:rPr>
        <w:t>。</w:t>
      </w:r>
    </w:p>
    <w:p>
      <w:pPr>
        <w:spacing w:line="540" w:lineRule="exact"/>
        <w:ind w:firstLine="548" w:firstLineChars="200"/>
        <w:rPr>
          <w:rFonts w:ascii="宋体" w:hAnsi="宋体" w:cs="Times New Roman"/>
          <w:spacing w:val="6"/>
          <w:sz w:val="28"/>
          <w:szCs w:val="28"/>
          <w:lang w:val="en-US" w:eastAsia="zh-CN"/>
        </w:rPr>
      </w:pPr>
      <w:r>
        <w:rPr>
          <w:rFonts w:hint="eastAsia" w:ascii="宋体" w:hAnsi="宋体" w:cs="Times New Roman"/>
          <w:spacing w:val="6"/>
          <w:sz w:val="28"/>
          <w:szCs w:val="28"/>
          <w:lang w:val="en-US" w:eastAsia="zh-CN"/>
        </w:rPr>
        <w:t>综合建议承载力特征值</w:t>
      </w:r>
      <w:r>
        <w:rPr>
          <w:rFonts w:ascii="宋体" w:hAnsi="宋体" w:cs="Times New Roman"/>
          <w:spacing w:val="6"/>
          <w:sz w:val="28"/>
          <w:szCs w:val="28"/>
          <w:lang w:val="en-US" w:eastAsia="zh-CN"/>
        </w:rPr>
        <w:t>f</w:t>
      </w:r>
      <w:r>
        <w:rPr>
          <w:rFonts w:ascii="宋体" w:hAnsi="宋体" w:cs="Times New Roman"/>
          <w:spacing w:val="6"/>
          <w:sz w:val="28"/>
          <w:szCs w:val="28"/>
          <w:vertAlign w:val="subscript"/>
          <w:lang w:val="en-US" w:eastAsia="zh-CN"/>
        </w:rPr>
        <w:t>a</w:t>
      </w:r>
      <w:r>
        <w:rPr>
          <w:rFonts w:hint="eastAsia" w:ascii="宋体" w:hAnsi="宋体" w:cs="Times New Roman"/>
          <w:spacing w:val="6"/>
          <w:sz w:val="28"/>
          <w:szCs w:val="28"/>
          <w:vertAlign w:val="subscript"/>
          <w:lang w:val="en-US" w:eastAsia="zh-CN"/>
        </w:rPr>
        <w:t>k</w:t>
      </w:r>
      <w:r>
        <w:rPr>
          <w:rFonts w:hint="eastAsia" w:ascii="宋体" w:hAnsi="宋体" w:cs="Times New Roman"/>
          <w:spacing w:val="6"/>
          <w:sz w:val="28"/>
          <w:szCs w:val="28"/>
          <w:lang w:val="en-US" w:eastAsia="zh-CN"/>
        </w:rPr>
        <w:t>=300</w:t>
      </w:r>
      <w:r>
        <w:rPr>
          <w:rFonts w:ascii="宋体" w:hAnsi="宋体" w:cs="Times New Roman"/>
          <w:spacing w:val="6"/>
          <w:sz w:val="28"/>
          <w:szCs w:val="28"/>
          <w:lang w:val="en-US" w:eastAsia="zh-CN"/>
        </w:rPr>
        <w:t>kPa。</w:t>
      </w:r>
    </w:p>
    <w:p>
      <w:pPr>
        <w:spacing w:line="540" w:lineRule="exact"/>
        <w:ind w:firstLine="548" w:firstLineChars="200"/>
        <w:rPr>
          <w:rFonts w:hint="eastAsia" w:ascii="宋体" w:hAnsi="宋体" w:cs="Times New Roman"/>
          <w:spacing w:val="6"/>
          <w:sz w:val="28"/>
          <w:szCs w:val="28"/>
          <w:highlight w:val="none"/>
          <w:lang w:val="en-US" w:eastAsia="zh-CN"/>
        </w:rPr>
      </w:pPr>
      <w:r>
        <w:rPr>
          <w:rFonts w:hint="eastAsia" w:ascii="宋体" w:hAnsi="宋体" w:cs="Times New Roman"/>
          <w:spacing w:val="6"/>
          <w:sz w:val="28"/>
          <w:szCs w:val="28"/>
          <w:lang w:val="en-US" w:eastAsia="zh-CN"/>
        </w:rPr>
        <w:t>&lt;4-2&gt;强风化泥质粉砂岩：褐红色，原岩结构与构造已大部分破坏，主要矿物成分为石英、长石，矿物成分已显著蚀变，岩芯呈半岩半土状，遇水易软化、崩解，局部呈碎块岩状，锤击易碎，为极软岩，岩体极破碎，岩体</w:t>
      </w:r>
      <w:r>
        <w:rPr>
          <w:rFonts w:hint="eastAsia" w:ascii="宋体" w:hAnsi="宋体" w:cs="Times New Roman"/>
          <w:spacing w:val="6"/>
          <w:sz w:val="28"/>
          <w:szCs w:val="28"/>
          <w:highlight w:val="none"/>
          <w:lang w:val="en-US" w:eastAsia="zh-CN"/>
        </w:rPr>
        <w:t>质量等级为Ⅴ类。该层在所有钻孔均有揭露</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最大层厚1.00m～25.80m，层顶埋深8.70m～18.50m，层顶标高-6.67m～3.05m。</w:t>
      </w:r>
    </w:p>
    <w:p>
      <w:pPr>
        <w:spacing w:line="540" w:lineRule="exact"/>
        <w:ind w:firstLine="548" w:firstLineChars="200"/>
        <w:rPr>
          <w:rFonts w:hint="eastAsia" w:ascii="宋体" w:hAnsi="宋体" w:cs="Times New Roman"/>
          <w:spacing w:val="6"/>
          <w:sz w:val="28"/>
          <w:szCs w:val="28"/>
          <w:highlight w:val="none"/>
          <w:lang w:val="en-US" w:eastAsia="zh-CN"/>
        </w:rPr>
      </w:pPr>
      <w:r>
        <w:rPr>
          <w:rFonts w:ascii="宋体" w:hAnsi="宋体" w:cs="Times New Roman"/>
          <w:spacing w:val="6"/>
          <w:sz w:val="28"/>
          <w:szCs w:val="28"/>
          <w:highlight w:val="none"/>
          <w:lang w:val="en-US" w:eastAsia="zh-CN"/>
        </w:rPr>
        <w:t>本层进行标准贯入试验</w:t>
      </w:r>
      <w:r>
        <w:rPr>
          <w:rFonts w:hint="eastAsia" w:ascii="宋体" w:hAnsi="宋体" w:cs="Times New Roman"/>
          <w:spacing w:val="6"/>
          <w:sz w:val="28"/>
          <w:szCs w:val="28"/>
          <w:highlight w:val="none"/>
          <w:lang w:val="en-US" w:eastAsia="zh-CN"/>
        </w:rPr>
        <w:t>23</w:t>
      </w:r>
      <w:r>
        <w:rPr>
          <w:rFonts w:ascii="宋体" w:hAnsi="宋体" w:cs="Times New Roman"/>
          <w:spacing w:val="6"/>
          <w:sz w:val="28"/>
          <w:szCs w:val="28"/>
          <w:highlight w:val="none"/>
          <w:lang w:val="en-US" w:eastAsia="zh-CN"/>
        </w:rPr>
        <w:t>次，实测击数</w:t>
      </w:r>
      <w:r>
        <w:rPr>
          <w:rFonts w:hint="eastAsia" w:ascii="宋体" w:hAnsi="宋体" w:cs="Times New Roman"/>
          <w:spacing w:val="6"/>
          <w:sz w:val="28"/>
          <w:szCs w:val="28"/>
          <w:highlight w:val="none"/>
          <w:lang w:val="en-US" w:eastAsia="zh-CN"/>
        </w:rPr>
        <w:t>52</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63击</w:t>
      </w:r>
      <w:r>
        <w:rPr>
          <w:rFonts w:ascii="宋体" w:hAnsi="宋体" w:cs="Times New Roman"/>
          <w:spacing w:val="6"/>
          <w:sz w:val="28"/>
          <w:szCs w:val="28"/>
          <w:highlight w:val="none"/>
          <w:lang w:val="en-US" w:eastAsia="zh-CN"/>
        </w:rPr>
        <w:t>，</w:t>
      </w:r>
      <w:r>
        <w:rPr>
          <w:rFonts w:hint="eastAsia" w:ascii="宋体" w:hAnsi="宋体" w:cs="Times New Roman"/>
          <w:spacing w:val="6"/>
          <w:sz w:val="28"/>
          <w:szCs w:val="28"/>
          <w:highlight w:val="none"/>
          <w:lang w:val="en-US" w:eastAsia="zh-CN"/>
        </w:rPr>
        <w:t>平均56.6</w:t>
      </w:r>
      <w:r>
        <w:rPr>
          <w:rFonts w:ascii="宋体" w:hAnsi="宋体" w:cs="Times New Roman"/>
          <w:spacing w:val="6"/>
          <w:sz w:val="28"/>
          <w:szCs w:val="28"/>
          <w:highlight w:val="none"/>
          <w:lang w:val="en-US" w:eastAsia="zh-CN"/>
        </w:rPr>
        <w:t>击。</w:t>
      </w:r>
    </w:p>
    <w:p>
      <w:pPr>
        <w:spacing w:line="540" w:lineRule="exact"/>
        <w:ind w:firstLine="548" w:firstLineChars="200"/>
        <w:rPr>
          <w:rFonts w:ascii="宋体" w:hAnsi="宋体" w:cs="Times New Roman"/>
          <w:spacing w:val="6"/>
          <w:sz w:val="28"/>
          <w:szCs w:val="28"/>
          <w:highlight w:val="none"/>
          <w:lang w:val="en-US" w:eastAsia="zh-CN"/>
        </w:rPr>
      </w:pPr>
      <w:r>
        <w:rPr>
          <w:rFonts w:hint="eastAsia" w:ascii="宋体" w:hAnsi="宋体" w:cs="Times New Roman"/>
          <w:spacing w:val="6"/>
          <w:sz w:val="28"/>
          <w:szCs w:val="28"/>
          <w:highlight w:val="none"/>
          <w:lang w:val="en-US" w:eastAsia="zh-CN"/>
        </w:rPr>
        <w:t>综合建议承载力特征值</w:t>
      </w:r>
      <w:r>
        <w:rPr>
          <w:rFonts w:ascii="宋体" w:hAnsi="宋体" w:cs="Times New Roman"/>
          <w:spacing w:val="6"/>
          <w:sz w:val="28"/>
          <w:szCs w:val="28"/>
          <w:highlight w:val="none"/>
          <w:lang w:val="en-US" w:eastAsia="zh-CN"/>
        </w:rPr>
        <w:t>f</w:t>
      </w:r>
      <w:r>
        <w:rPr>
          <w:rFonts w:ascii="宋体" w:hAnsi="宋体" w:cs="Times New Roman"/>
          <w:spacing w:val="6"/>
          <w:sz w:val="28"/>
          <w:szCs w:val="28"/>
          <w:highlight w:val="none"/>
          <w:vertAlign w:val="subscript"/>
          <w:lang w:val="en-US" w:eastAsia="zh-CN"/>
        </w:rPr>
        <w:t>a</w:t>
      </w:r>
      <w:r>
        <w:rPr>
          <w:rFonts w:hint="eastAsia" w:ascii="宋体" w:hAnsi="宋体" w:cs="Times New Roman"/>
          <w:spacing w:val="6"/>
          <w:sz w:val="28"/>
          <w:szCs w:val="28"/>
          <w:highlight w:val="none"/>
          <w:vertAlign w:val="subscript"/>
          <w:lang w:val="en-US" w:eastAsia="zh-CN"/>
        </w:rPr>
        <w:t>k</w:t>
      </w:r>
      <w:r>
        <w:rPr>
          <w:rFonts w:hint="eastAsia" w:ascii="宋体" w:hAnsi="宋体" w:cs="Times New Roman"/>
          <w:spacing w:val="6"/>
          <w:sz w:val="28"/>
          <w:szCs w:val="28"/>
          <w:highlight w:val="none"/>
          <w:lang w:val="en-US" w:eastAsia="zh-CN"/>
        </w:rPr>
        <w:t>=400</w:t>
      </w:r>
      <w:r>
        <w:rPr>
          <w:rFonts w:ascii="宋体" w:hAnsi="宋体" w:cs="Times New Roman"/>
          <w:spacing w:val="6"/>
          <w:sz w:val="28"/>
          <w:szCs w:val="28"/>
          <w:highlight w:val="none"/>
          <w:lang w:val="en-US" w:eastAsia="zh-CN"/>
        </w:rPr>
        <w:t>kPa。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lt;4-3&gt;中风化泥质粉砂岩：棕红色为主，局部浅灰色，砂质结构，层状构造，原岩结构与构造可清晰辨认，主要矿物成分为石英、长石，节理裂隙较发育，岩芯呈柱状、短柱状，局部呈碎块状，锤击声清脆，为极软岩，岩体较破碎，岩体质量等级为Ⅴ类，RQD</w:t>
      </w:r>
      <w:r>
        <w:rPr>
          <w:rFonts w:hint="default" w:ascii="宋体" w:hAnsi="宋体" w:cs="Times New Roman"/>
          <w:spacing w:val="6"/>
          <w:sz w:val="28"/>
          <w:szCs w:val="28"/>
          <w:lang w:val="en-US" w:eastAsia="zh-CN"/>
        </w:rPr>
        <w:t>≈</w:t>
      </w:r>
      <w:r>
        <w:rPr>
          <w:rFonts w:hint="eastAsia" w:ascii="宋体" w:hAnsi="宋体" w:cs="Times New Roman"/>
          <w:spacing w:val="6"/>
          <w:sz w:val="28"/>
          <w:szCs w:val="28"/>
          <w:lang w:val="en-US" w:eastAsia="zh-CN"/>
        </w:rPr>
        <w:t>55%。该层仅在钻孔ZK1、ZK4、ZK5、ZK8、ZK17～ZK24、ZK26～ZK28有所揭露</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最大层厚2.00m～12.20m，层顶埋深13.50m～36.40m，层顶标高-24.56m～-3.16m。</w:t>
      </w:r>
    </w:p>
    <w:p>
      <w:pPr>
        <w:spacing w:line="540" w:lineRule="exact"/>
        <w:ind w:firstLine="548" w:firstLineChars="200"/>
        <w:rPr>
          <w:rFonts w:hint="eastAsia" w:ascii="宋体" w:hAnsi="宋体" w:cs="Times New Roman"/>
          <w:spacing w:val="6"/>
          <w:sz w:val="28"/>
          <w:szCs w:val="28"/>
          <w:lang w:val="en-US" w:eastAsia="zh-CN"/>
        </w:rPr>
      </w:pPr>
      <w:r>
        <w:rPr>
          <w:rFonts w:ascii="宋体" w:hAnsi="宋体" w:cs="Times New Roman"/>
          <w:spacing w:val="6"/>
          <w:sz w:val="28"/>
          <w:szCs w:val="28"/>
          <w:lang w:val="en-US" w:eastAsia="zh-CN"/>
        </w:rPr>
        <w:t>取</w:t>
      </w:r>
      <w:r>
        <w:rPr>
          <w:rFonts w:hint="eastAsia" w:ascii="宋体" w:hAnsi="宋体" w:cs="Times New Roman"/>
          <w:spacing w:val="6"/>
          <w:sz w:val="28"/>
          <w:szCs w:val="28"/>
          <w:lang w:val="en-US" w:eastAsia="zh-CN"/>
        </w:rPr>
        <w:t>岩</w:t>
      </w:r>
      <w:r>
        <w:rPr>
          <w:rFonts w:ascii="宋体" w:hAnsi="宋体" w:cs="Times New Roman"/>
          <w:spacing w:val="6"/>
          <w:sz w:val="28"/>
          <w:szCs w:val="28"/>
          <w:lang w:val="en-US" w:eastAsia="zh-CN"/>
        </w:rPr>
        <w:t>样</w:t>
      </w:r>
      <w:r>
        <w:rPr>
          <w:rFonts w:hint="eastAsia" w:ascii="宋体" w:hAnsi="宋体" w:cs="Times New Roman"/>
          <w:spacing w:val="6"/>
          <w:sz w:val="28"/>
          <w:szCs w:val="28"/>
          <w:lang w:val="en-US" w:eastAsia="zh-CN"/>
        </w:rPr>
        <w:t>10组</w:t>
      </w:r>
      <w:r>
        <w:rPr>
          <w:rFonts w:ascii="宋体" w:hAnsi="宋体" w:cs="Times New Roman"/>
          <w:spacing w:val="6"/>
          <w:sz w:val="28"/>
          <w:szCs w:val="28"/>
          <w:lang w:val="en-US" w:eastAsia="zh-CN"/>
        </w:rPr>
        <w:t>，</w:t>
      </w:r>
      <w:r>
        <w:rPr>
          <w:rFonts w:hint="eastAsia" w:ascii="宋体" w:hAnsi="宋体" w:cs="Times New Roman"/>
          <w:spacing w:val="6"/>
          <w:sz w:val="28"/>
          <w:szCs w:val="28"/>
          <w:lang w:val="en-US" w:eastAsia="zh-CN"/>
        </w:rPr>
        <w:t>中风化岩样饱和单轴抗压强度4.13～8.97MPa，平均值5.55MPa，标准值4.84MPa。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综合建议承载力特征值</w:t>
      </w:r>
      <w:r>
        <w:rPr>
          <w:rFonts w:ascii="宋体" w:hAnsi="宋体" w:cs="Times New Roman"/>
          <w:spacing w:val="6"/>
          <w:sz w:val="28"/>
          <w:szCs w:val="28"/>
          <w:lang w:val="en-US" w:eastAsia="zh-CN"/>
        </w:rPr>
        <w:t>f</w:t>
      </w:r>
      <w:r>
        <w:rPr>
          <w:rFonts w:ascii="宋体" w:hAnsi="宋体" w:cs="Times New Roman"/>
          <w:spacing w:val="6"/>
          <w:sz w:val="28"/>
          <w:szCs w:val="28"/>
          <w:vertAlign w:val="subscript"/>
          <w:lang w:val="en-US" w:eastAsia="zh-CN"/>
        </w:rPr>
        <w:t>a</w:t>
      </w:r>
      <w:r>
        <w:rPr>
          <w:rFonts w:hint="eastAsia" w:ascii="宋体" w:hAnsi="宋体" w:cs="Times New Roman"/>
          <w:spacing w:val="6"/>
          <w:sz w:val="28"/>
          <w:szCs w:val="28"/>
          <w:vertAlign w:val="subscript"/>
          <w:lang w:val="en-US" w:eastAsia="zh-CN"/>
        </w:rPr>
        <w:t>k</w:t>
      </w:r>
      <w:r>
        <w:rPr>
          <w:rFonts w:hint="eastAsia" w:ascii="宋体" w:hAnsi="宋体" w:cs="Times New Roman"/>
          <w:spacing w:val="6"/>
          <w:sz w:val="28"/>
          <w:szCs w:val="28"/>
          <w:lang w:val="en-US" w:eastAsia="zh-CN"/>
        </w:rPr>
        <w:t>=1500</w:t>
      </w:r>
      <w:r>
        <w:rPr>
          <w:rFonts w:ascii="宋体" w:hAnsi="宋体" w:cs="Times New Roman"/>
          <w:spacing w:val="6"/>
          <w:sz w:val="28"/>
          <w:szCs w:val="28"/>
          <w:lang w:val="en-US" w:eastAsia="zh-CN"/>
        </w:rPr>
        <w:t>kPa。</w:t>
      </w:r>
    </w:p>
    <w:p>
      <w:pPr>
        <w:spacing w:line="540" w:lineRule="exact"/>
        <w:ind w:firstLine="548" w:firstLineChars="200"/>
        <w:rPr>
          <w:rFonts w:hint="eastAsia" w:ascii="宋体" w:hAnsi="宋体" w:cs="Times New Roman"/>
          <w:spacing w:val="6"/>
          <w:sz w:val="28"/>
          <w:szCs w:val="28"/>
          <w:lang w:val="en-US" w:eastAsia="zh-CN"/>
        </w:rPr>
      </w:pPr>
      <w:r>
        <w:rPr>
          <w:rFonts w:hint="eastAsia" w:ascii="宋体" w:hAnsi="宋体" w:cs="Times New Roman"/>
          <w:spacing w:val="6"/>
          <w:sz w:val="28"/>
          <w:szCs w:val="28"/>
          <w:lang w:val="en-US" w:eastAsia="zh-CN"/>
        </w:rPr>
        <w:t>各土（岩）层主要物理力学性质详见统计表、土工试验报告及岩石力学性质检测报告。</w:t>
      </w:r>
    </w:p>
    <w:p>
      <w:pPr>
        <w:pStyle w:val="21"/>
        <w:spacing w:line="560" w:lineRule="exact"/>
        <w:outlineLvl w:val="1"/>
        <w:rPr>
          <w:rFonts w:ascii="Times New Roman" w:hAnsi="Times New Roman" w:cs="Times New Roman"/>
          <w:b/>
          <w:sz w:val="28"/>
          <w:szCs w:val="28"/>
        </w:rPr>
      </w:pPr>
      <w:bookmarkStart w:id="32" w:name="_Toc400782991"/>
      <w:bookmarkStart w:id="33" w:name="_Toc31198"/>
      <w:r>
        <w:rPr>
          <w:rFonts w:hint="eastAsia" w:ascii="Times New Roman" w:hAnsi="Times New Roman" w:cs="Times New Roman"/>
          <w:b/>
          <w:sz w:val="28"/>
          <w:szCs w:val="28"/>
        </w:rPr>
        <w:t>3.2</w:t>
      </w:r>
      <w:r>
        <w:rPr>
          <w:rFonts w:ascii="Times New Roman" w:hAnsi="Times New Roman" w:cs="Times New Roman"/>
          <w:b/>
          <w:sz w:val="28"/>
          <w:szCs w:val="28"/>
        </w:rPr>
        <w:t xml:space="preserve">  岩土物理力学性质</w:t>
      </w:r>
      <w:bookmarkEnd w:id="32"/>
      <w:bookmarkEnd w:id="33"/>
    </w:p>
    <w:p>
      <w:pPr>
        <w:spacing w:line="560" w:lineRule="exact"/>
        <w:rPr>
          <w:b/>
          <w:sz w:val="28"/>
        </w:rPr>
      </w:pPr>
      <w:bookmarkStart w:id="34" w:name="_Toc400782992"/>
      <w:r>
        <w:rPr>
          <w:rFonts w:hint="eastAsia"/>
          <w:b/>
          <w:sz w:val="28"/>
        </w:rPr>
        <w:t xml:space="preserve">3.2.1  </w:t>
      </w:r>
      <w:r>
        <w:rPr>
          <w:b/>
          <w:sz w:val="28"/>
        </w:rPr>
        <w:t>统计方法和统计指标的选用说明</w:t>
      </w:r>
      <w:bookmarkEnd w:id="34"/>
    </w:p>
    <w:p>
      <w:pPr>
        <w:snapToGrid w:val="0"/>
        <w:spacing w:line="540" w:lineRule="exact"/>
        <w:ind w:firstLine="524" w:firstLineChars="200"/>
        <w:rPr>
          <w:sz w:val="28"/>
          <w:szCs w:val="28"/>
        </w:rPr>
      </w:pPr>
      <w:r>
        <w:rPr>
          <w:sz w:val="28"/>
          <w:szCs w:val="28"/>
        </w:rPr>
        <w:t>场地岩土参数的统计分析和选定方法系采用现行《岩土工程勘察规范》第14.2条和《岩土工程勘察报告编制标准》第7.1～7.3条之规定。统计的精度符合相关规范的要求。</w:t>
      </w:r>
    </w:p>
    <w:p>
      <w:pPr>
        <w:snapToGrid w:val="0"/>
        <w:spacing w:line="540" w:lineRule="exact"/>
        <w:ind w:firstLine="524" w:firstLineChars="200"/>
        <w:rPr>
          <w:sz w:val="28"/>
          <w:szCs w:val="28"/>
        </w:rPr>
      </w:pPr>
      <w:r>
        <w:rPr>
          <w:sz w:val="28"/>
          <w:szCs w:val="28"/>
        </w:rPr>
        <w:t>统计时采用剔除±3σ超差、修正系数等数理统计方法，求出各层土物理力学指标：最</w:t>
      </w:r>
      <w:r>
        <w:rPr>
          <w:rFonts w:hint="eastAsia"/>
          <w:sz w:val="28"/>
          <w:szCs w:val="28"/>
        </w:rPr>
        <w:t>小</w:t>
      </w:r>
      <w:r>
        <w:rPr>
          <w:sz w:val="28"/>
          <w:szCs w:val="28"/>
        </w:rPr>
        <w:t>值</w:t>
      </w:r>
      <w:r>
        <w:rPr>
          <w:bCs/>
          <w:i/>
          <w:sz w:val="28"/>
          <w:szCs w:val="28"/>
        </w:rPr>
        <w:t>φ</w:t>
      </w:r>
      <w:r>
        <w:rPr>
          <w:bCs/>
          <w:sz w:val="28"/>
          <w:szCs w:val="28"/>
          <w:vertAlign w:val="subscript"/>
        </w:rPr>
        <w:t>min</w:t>
      </w:r>
      <w:r>
        <w:rPr>
          <w:sz w:val="28"/>
          <w:szCs w:val="28"/>
        </w:rPr>
        <w:t>、最</w:t>
      </w:r>
      <w:r>
        <w:rPr>
          <w:rFonts w:hint="eastAsia"/>
          <w:sz w:val="28"/>
          <w:szCs w:val="28"/>
        </w:rPr>
        <w:t>大</w:t>
      </w:r>
      <w:r>
        <w:rPr>
          <w:sz w:val="28"/>
          <w:szCs w:val="28"/>
        </w:rPr>
        <w:t>值</w:t>
      </w:r>
      <w:r>
        <w:rPr>
          <w:bCs/>
          <w:i/>
          <w:sz w:val="28"/>
          <w:szCs w:val="28"/>
        </w:rPr>
        <w:t>φ</w:t>
      </w:r>
      <w:r>
        <w:rPr>
          <w:bCs/>
          <w:sz w:val="28"/>
          <w:szCs w:val="28"/>
          <w:vertAlign w:val="subscript"/>
        </w:rPr>
        <w:t>max</w:t>
      </w:r>
      <w:r>
        <w:rPr>
          <w:sz w:val="28"/>
          <w:szCs w:val="28"/>
        </w:rPr>
        <w:t>、平均值</w:t>
      </w:r>
      <w:r>
        <w:rPr>
          <w:bCs/>
          <w:i/>
          <w:sz w:val="28"/>
          <w:szCs w:val="28"/>
        </w:rPr>
        <w:t>φ</w:t>
      </w:r>
      <w:r>
        <w:rPr>
          <w:bCs/>
          <w:sz w:val="28"/>
          <w:szCs w:val="28"/>
          <w:vertAlign w:val="subscript"/>
        </w:rPr>
        <w:t>m</w:t>
      </w:r>
      <w:r>
        <w:rPr>
          <w:sz w:val="28"/>
          <w:szCs w:val="28"/>
        </w:rPr>
        <w:t>、标准差</w:t>
      </w:r>
      <w:r>
        <w:rPr>
          <w:bCs/>
          <w:i/>
          <w:sz w:val="28"/>
          <w:szCs w:val="28"/>
        </w:rPr>
        <w:t>σ</w:t>
      </w:r>
      <w:r>
        <w:rPr>
          <w:bCs/>
          <w:sz w:val="28"/>
          <w:szCs w:val="28"/>
          <w:vertAlign w:val="subscript"/>
        </w:rPr>
        <w:t>f</w:t>
      </w:r>
      <w:r>
        <w:rPr>
          <w:sz w:val="28"/>
          <w:szCs w:val="28"/>
        </w:rPr>
        <w:t>、变异系数</w:t>
      </w:r>
      <w:r>
        <w:rPr>
          <w:rFonts w:hint="eastAsia" w:ascii="宋体" w:hAnsi="宋体"/>
          <w:bCs/>
          <w:i/>
          <w:sz w:val="28"/>
          <w:szCs w:val="28"/>
        </w:rPr>
        <w:t>δ</w:t>
      </w:r>
      <w:r>
        <w:rPr>
          <w:rFonts w:hint="eastAsia"/>
          <w:sz w:val="28"/>
          <w:szCs w:val="28"/>
        </w:rPr>
        <w:t>、修正系数</w:t>
      </w:r>
      <w:r>
        <w:rPr>
          <w:sz w:val="28"/>
          <w:szCs w:val="28"/>
        </w:rPr>
        <w:t>和标准值</w:t>
      </w:r>
      <w:r>
        <w:rPr>
          <w:bCs/>
          <w:i/>
          <w:sz w:val="28"/>
          <w:szCs w:val="28"/>
        </w:rPr>
        <w:t>φ</w:t>
      </w:r>
      <w:r>
        <w:rPr>
          <w:bCs/>
          <w:sz w:val="28"/>
          <w:szCs w:val="28"/>
          <w:vertAlign w:val="subscript"/>
        </w:rPr>
        <w:t>k</w:t>
      </w:r>
      <w:r>
        <w:rPr>
          <w:sz w:val="28"/>
          <w:szCs w:val="28"/>
        </w:rPr>
        <w:t>；当数据少于6个时，只统计范围值和平均值。报告中岩土参数的选用：承载力</w:t>
      </w:r>
      <w:r>
        <w:rPr>
          <w:rFonts w:hint="eastAsia"/>
          <w:sz w:val="28"/>
          <w:szCs w:val="28"/>
        </w:rPr>
        <w:t>指标</w:t>
      </w:r>
      <w:r>
        <w:rPr>
          <w:sz w:val="28"/>
          <w:szCs w:val="28"/>
        </w:rPr>
        <w:t>取</w:t>
      </w:r>
      <w:r>
        <w:rPr>
          <w:rFonts w:hint="eastAsia"/>
          <w:sz w:val="28"/>
          <w:szCs w:val="28"/>
        </w:rPr>
        <w:t>特征值</w:t>
      </w:r>
      <w:r>
        <w:rPr>
          <w:sz w:val="28"/>
          <w:szCs w:val="28"/>
        </w:rPr>
        <w:t>，强度指标取标准值，其它指标取平均值。</w:t>
      </w:r>
    </w:p>
    <w:p>
      <w:pPr>
        <w:spacing w:line="560" w:lineRule="exact"/>
        <w:rPr>
          <w:b/>
          <w:sz w:val="28"/>
        </w:rPr>
      </w:pPr>
      <w:bookmarkStart w:id="35" w:name="_Toc400782993"/>
      <w:r>
        <w:rPr>
          <w:rFonts w:hint="eastAsia"/>
          <w:b/>
          <w:sz w:val="28"/>
        </w:rPr>
        <w:t xml:space="preserve">3.2.2  </w:t>
      </w:r>
      <w:r>
        <w:rPr>
          <w:b/>
          <w:sz w:val="28"/>
        </w:rPr>
        <w:t>岩土层</w:t>
      </w:r>
      <w:r>
        <w:rPr>
          <w:rFonts w:hint="eastAsia"/>
          <w:b/>
          <w:sz w:val="28"/>
        </w:rPr>
        <w:t>的</w:t>
      </w:r>
      <w:r>
        <w:rPr>
          <w:b/>
          <w:sz w:val="28"/>
        </w:rPr>
        <w:t>物理力学指标统计成果</w:t>
      </w:r>
      <w:bookmarkEnd w:id="35"/>
    </w:p>
    <w:p>
      <w:pPr>
        <w:snapToGrid w:val="0"/>
        <w:spacing w:line="540" w:lineRule="exact"/>
        <w:ind w:firstLine="524" w:firstLineChars="200"/>
        <w:rPr>
          <w:sz w:val="28"/>
          <w:szCs w:val="28"/>
        </w:rPr>
      </w:pPr>
      <w:r>
        <w:rPr>
          <w:rFonts w:hint="eastAsia"/>
          <w:sz w:val="28"/>
          <w:szCs w:val="28"/>
        </w:rPr>
        <w:t>土层</w:t>
      </w:r>
      <w:r>
        <w:rPr>
          <w:sz w:val="28"/>
          <w:szCs w:val="28"/>
        </w:rPr>
        <w:t>主要物理力学指标统计情况见附表</w:t>
      </w:r>
      <w:r>
        <w:rPr>
          <w:rFonts w:hint="eastAsia"/>
          <w:sz w:val="28"/>
          <w:szCs w:val="28"/>
        </w:rPr>
        <w:t>4；</w:t>
      </w:r>
      <w:r>
        <w:rPr>
          <w:sz w:val="28"/>
          <w:szCs w:val="28"/>
        </w:rPr>
        <w:t>标准贯入试验统计见附表</w:t>
      </w:r>
      <w:r>
        <w:rPr>
          <w:rFonts w:hint="eastAsia"/>
          <w:sz w:val="28"/>
          <w:szCs w:val="28"/>
        </w:rPr>
        <w:t>2。</w:t>
      </w:r>
    </w:p>
    <w:p>
      <w:pPr>
        <w:pStyle w:val="21"/>
        <w:spacing w:beforeLines="50"/>
        <w:outlineLvl w:val="0"/>
        <w:rPr>
          <w:rFonts w:ascii="Times New Roman" w:hAnsi="Times New Roman" w:cs="Times New Roman"/>
          <w:b/>
          <w:bCs/>
          <w:sz w:val="32"/>
          <w:szCs w:val="32"/>
        </w:rPr>
      </w:pPr>
      <w:bookmarkStart w:id="36" w:name="_Toc400782997"/>
      <w:bookmarkStart w:id="37" w:name="_Toc27705"/>
      <w:r>
        <w:rPr>
          <w:rFonts w:ascii="Times New Roman" w:hAnsi="Times New Roman" w:cs="Times New Roman"/>
          <w:b/>
          <w:bCs/>
          <w:sz w:val="32"/>
          <w:szCs w:val="32"/>
        </w:rPr>
        <w:t>4  水文地质条件</w:t>
      </w:r>
      <w:bookmarkEnd w:id="36"/>
      <w:bookmarkEnd w:id="37"/>
    </w:p>
    <w:p>
      <w:pPr>
        <w:spacing w:line="560" w:lineRule="exact"/>
        <w:outlineLvl w:val="1"/>
        <w:rPr>
          <w:rFonts w:ascii="宋体"/>
          <w:b/>
          <w:sz w:val="28"/>
          <w:szCs w:val="28"/>
        </w:rPr>
      </w:pPr>
      <w:bookmarkStart w:id="38" w:name="_Toc400782998"/>
      <w:bookmarkStart w:id="39" w:name="_Toc25977"/>
      <w:r>
        <w:rPr>
          <w:b/>
          <w:sz w:val="28"/>
          <w:szCs w:val="28"/>
        </w:rPr>
        <w:t>4.</w:t>
      </w:r>
      <w:r>
        <w:rPr>
          <w:rFonts w:hint="eastAsia"/>
          <w:b/>
          <w:sz w:val="28"/>
          <w:szCs w:val="28"/>
        </w:rPr>
        <w:t>1  地表水</w:t>
      </w:r>
      <w:bookmarkEnd w:id="38"/>
      <w:bookmarkEnd w:id="39"/>
    </w:p>
    <w:p>
      <w:pPr>
        <w:spacing w:line="540" w:lineRule="exact"/>
        <w:ind w:firstLine="524" w:firstLineChars="200"/>
        <w:rPr>
          <w:sz w:val="28"/>
          <w:szCs w:val="28"/>
        </w:rPr>
      </w:pPr>
      <w:r>
        <w:rPr>
          <w:rFonts w:hint="eastAsia"/>
          <w:sz w:val="28"/>
          <w:szCs w:val="28"/>
          <w:lang w:eastAsia="zh-CN"/>
        </w:rPr>
        <w:t>拟建</w:t>
      </w:r>
      <w:r>
        <w:rPr>
          <w:rFonts w:hint="eastAsia"/>
          <w:sz w:val="28"/>
          <w:szCs w:val="28"/>
        </w:rPr>
        <w:t>场地</w:t>
      </w:r>
      <w:r>
        <w:rPr>
          <w:rFonts w:hint="eastAsia"/>
          <w:sz w:val="28"/>
          <w:szCs w:val="28"/>
          <w:lang w:eastAsia="zh-CN"/>
        </w:rPr>
        <w:t>范围</w:t>
      </w:r>
      <w:r>
        <w:rPr>
          <w:rFonts w:hint="eastAsia"/>
          <w:sz w:val="28"/>
          <w:szCs w:val="28"/>
        </w:rPr>
        <w:t>内未见常年性水流。</w:t>
      </w:r>
    </w:p>
    <w:p>
      <w:pPr>
        <w:spacing w:line="560" w:lineRule="exact"/>
        <w:outlineLvl w:val="1"/>
        <w:rPr>
          <w:b/>
          <w:sz w:val="28"/>
          <w:szCs w:val="28"/>
        </w:rPr>
      </w:pPr>
      <w:bookmarkStart w:id="40" w:name="_Toc20661"/>
      <w:bookmarkStart w:id="41" w:name="_Toc400782999"/>
      <w:r>
        <w:rPr>
          <w:b/>
          <w:sz w:val="28"/>
          <w:szCs w:val="28"/>
        </w:rPr>
        <w:t>4.</w:t>
      </w:r>
      <w:r>
        <w:rPr>
          <w:rFonts w:hint="eastAsia"/>
          <w:b/>
          <w:sz w:val="28"/>
          <w:szCs w:val="28"/>
        </w:rPr>
        <w:t>2  地下水的赋存状态及类型特征</w:t>
      </w:r>
      <w:bookmarkEnd w:id="40"/>
      <w:bookmarkEnd w:id="41"/>
    </w:p>
    <w:p>
      <w:pPr>
        <w:spacing w:line="540" w:lineRule="exact"/>
        <w:ind w:firstLine="548" w:firstLineChars="200"/>
        <w:rPr>
          <w:rFonts w:hint="eastAsia" w:ascii="Times New Roman" w:hAnsi="Times New Roman" w:eastAsia="宋体" w:cs="Times New Roman"/>
          <w:spacing w:val="6"/>
          <w:sz w:val="28"/>
          <w:szCs w:val="28"/>
          <w:highlight w:val="none"/>
          <w:lang w:eastAsia="zh-CN"/>
        </w:rPr>
      </w:pPr>
      <w:r>
        <w:rPr>
          <w:rFonts w:hint="eastAsia" w:ascii="Times New Roman" w:hAnsi="Times New Roman" w:eastAsia="宋体" w:cs="Times New Roman"/>
          <w:spacing w:val="6"/>
          <w:sz w:val="28"/>
          <w:szCs w:val="28"/>
          <w:highlight w:val="none"/>
        </w:rPr>
        <w:t>根据地下水的含水介质类型划分，场地地下水主要分为第四系孔隙水和基岩裂隙水；水位变化主要受区域地貌和水文地质条件控制，并深受气候及人类活动的影响</w:t>
      </w:r>
      <w:r>
        <w:rPr>
          <w:rFonts w:hint="eastAsia" w:ascii="Times New Roman" w:hAnsi="Times New Roman" w:eastAsia="宋体" w:cs="Times New Roman"/>
          <w:spacing w:val="6"/>
          <w:sz w:val="28"/>
          <w:szCs w:val="28"/>
          <w:highlight w:val="none"/>
          <w:lang w:eastAsia="zh-CN"/>
        </w:rPr>
        <w:t>，</w:t>
      </w:r>
      <w:r>
        <w:rPr>
          <w:rFonts w:hint="eastAsia"/>
          <w:sz w:val="28"/>
          <w:szCs w:val="28"/>
          <w:highlight w:val="none"/>
        </w:rPr>
        <w:t>勘察</w:t>
      </w:r>
      <w:r>
        <w:rPr>
          <w:spacing w:val="6"/>
          <w:sz w:val="28"/>
          <w:szCs w:val="28"/>
          <w:highlight w:val="none"/>
        </w:rPr>
        <w:t>期间测得</w:t>
      </w:r>
      <w:r>
        <w:rPr>
          <w:rFonts w:hint="eastAsia"/>
          <w:spacing w:val="6"/>
          <w:sz w:val="28"/>
          <w:szCs w:val="28"/>
          <w:highlight w:val="none"/>
        </w:rPr>
        <w:t>初见</w:t>
      </w:r>
      <w:r>
        <w:rPr>
          <w:spacing w:val="6"/>
          <w:sz w:val="28"/>
          <w:szCs w:val="28"/>
          <w:highlight w:val="none"/>
        </w:rPr>
        <w:t>水位埋深为</w:t>
      </w:r>
      <w:r>
        <w:rPr>
          <w:rFonts w:hint="eastAsia"/>
          <w:spacing w:val="6"/>
          <w:sz w:val="28"/>
          <w:szCs w:val="28"/>
          <w:highlight w:val="none"/>
          <w:lang w:val="en-US" w:eastAsia="zh-CN"/>
        </w:rPr>
        <w:t>3</w:t>
      </w:r>
      <w:r>
        <w:rPr>
          <w:rFonts w:hint="eastAsia"/>
          <w:spacing w:val="6"/>
          <w:sz w:val="28"/>
          <w:szCs w:val="28"/>
          <w:highlight w:val="none"/>
        </w:rPr>
        <w:t>.40</w:t>
      </w:r>
      <w:r>
        <w:rPr>
          <w:spacing w:val="6"/>
          <w:sz w:val="28"/>
          <w:szCs w:val="28"/>
          <w:highlight w:val="none"/>
        </w:rPr>
        <w:t>～</w:t>
      </w:r>
      <w:r>
        <w:rPr>
          <w:rFonts w:hint="eastAsia"/>
          <w:spacing w:val="6"/>
          <w:sz w:val="28"/>
          <w:szCs w:val="28"/>
          <w:highlight w:val="none"/>
          <w:lang w:val="en-US" w:eastAsia="zh-CN"/>
        </w:rPr>
        <w:t>4.5</w:t>
      </w:r>
      <w:r>
        <w:rPr>
          <w:rFonts w:hint="eastAsia"/>
          <w:spacing w:val="6"/>
          <w:sz w:val="28"/>
          <w:szCs w:val="28"/>
          <w:highlight w:val="none"/>
        </w:rPr>
        <w:t>0</w:t>
      </w:r>
      <w:r>
        <w:rPr>
          <w:spacing w:val="6"/>
          <w:sz w:val="28"/>
          <w:szCs w:val="28"/>
          <w:highlight w:val="none"/>
        </w:rPr>
        <w:t>m</w:t>
      </w:r>
      <w:r>
        <w:rPr>
          <w:rFonts w:hint="eastAsia"/>
          <w:spacing w:val="6"/>
          <w:sz w:val="28"/>
          <w:szCs w:val="28"/>
          <w:highlight w:val="none"/>
        </w:rPr>
        <w:t>，稳定水位埋深为</w:t>
      </w:r>
      <w:r>
        <w:rPr>
          <w:rFonts w:hint="eastAsia"/>
          <w:spacing w:val="6"/>
          <w:sz w:val="28"/>
          <w:szCs w:val="28"/>
          <w:highlight w:val="none"/>
          <w:lang w:val="en-US" w:eastAsia="zh-CN"/>
        </w:rPr>
        <w:t>3.2</w:t>
      </w:r>
      <w:r>
        <w:rPr>
          <w:rFonts w:hint="eastAsia"/>
          <w:spacing w:val="6"/>
          <w:sz w:val="28"/>
          <w:szCs w:val="28"/>
          <w:highlight w:val="none"/>
        </w:rPr>
        <w:t>0～</w:t>
      </w:r>
      <w:r>
        <w:rPr>
          <w:rFonts w:hint="eastAsia"/>
          <w:spacing w:val="6"/>
          <w:sz w:val="28"/>
          <w:szCs w:val="28"/>
          <w:highlight w:val="none"/>
          <w:lang w:val="en-US" w:eastAsia="zh-CN"/>
        </w:rPr>
        <w:t>4.3</w:t>
      </w:r>
      <w:r>
        <w:rPr>
          <w:rFonts w:hint="eastAsia"/>
          <w:spacing w:val="6"/>
          <w:sz w:val="28"/>
          <w:szCs w:val="28"/>
          <w:highlight w:val="none"/>
        </w:rPr>
        <w:t>0m，标高</w:t>
      </w:r>
      <w:r>
        <w:rPr>
          <w:rFonts w:hint="eastAsia"/>
          <w:spacing w:val="6"/>
          <w:sz w:val="28"/>
          <w:szCs w:val="28"/>
          <w:highlight w:val="none"/>
          <w:lang w:val="en-US" w:eastAsia="zh-CN"/>
        </w:rPr>
        <w:t>4.17</w:t>
      </w:r>
      <w:r>
        <w:rPr>
          <w:rFonts w:hint="eastAsia"/>
          <w:spacing w:val="6"/>
          <w:sz w:val="28"/>
          <w:szCs w:val="28"/>
          <w:highlight w:val="none"/>
        </w:rPr>
        <w:t>～</w:t>
      </w:r>
      <w:r>
        <w:rPr>
          <w:rFonts w:hint="eastAsia"/>
          <w:spacing w:val="6"/>
          <w:sz w:val="28"/>
          <w:szCs w:val="28"/>
          <w:highlight w:val="none"/>
          <w:lang w:val="en-US" w:eastAsia="zh-CN"/>
        </w:rPr>
        <w:t>8.99</w:t>
      </w:r>
      <w:r>
        <w:rPr>
          <w:rFonts w:hint="eastAsia"/>
          <w:spacing w:val="6"/>
          <w:sz w:val="28"/>
          <w:szCs w:val="28"/>
          <w:highlight w:val="none"/>
        </w:rPr>
        <w:t>m，另据</w:t>
      </w:r>
      <w:r>
        <w:rPr>
          <w:spacing w:val="6"/>
          <w:sz w:val="28"/>
          <w:szCs w:val="28"/>
          <w:highlight w:val="none"/>
        </w:rPr>
        <w:t>区域水文地质资料，</w:t>
      </w:r>
      <w:r>
        <w:rPr>
          <w:rFonts w:hint="eastAsia"/>
          <w:spacing w:val="6"/>
          <w:sz w:val="28"/>
          <w:szCs w:val="28"/>
          <w:highlight w:val="none"/>
        </w:rPr>
        <w:t>本场地</w:t>
      </w:r>
      <w:r>
        <w:rPr>
          <w:spacing w:val="6"/>
          <w:sz w:val="28"/>
          <w:szCs w:val="28"/>
          <w:highlight w:val="none"/>
        </w:rPr>
        <w:t>地下水位</w:t>
      </w:r>
      <w:r>
        <w:rPr>
          <w:rFonts w:hint="eastAsia"/>
          <w:spacing w:val="6"/>
          <w:sz w:val="28"/>
          <w:szCs w:val="28"/>
          <w:highlight w:val="none"/>
        </w:rPr>
        <w:t>季节</w:t>
      </w:r>
      <w:r>
        <w:rPr>
          <w:spacing w:val="6"/>
          <w:sz w:val="28"/>
          <w:szCs w:val="28"/>
          <w:highlight w:val="none"/>
        </w:rPr>
        <w:t>变幅一般为</w:t>
      </w:r>
      <w:r>
        <w:rPr>
          <w:rFonts w:hint="eastAsia"/>
          <w:spacing w:val="6"/>
          <w:sz w:val="28"/>
          <w:szCs w:val="28"/>
          <w:highlight w:val="none"/>
        </w:rPr>
        <w:t>±1.5</w:t>
      </w:r>
      <w:r>
        <w:rPr>
          <w:spacing w:val="6"/>
          <w:sz w:val="28"/>
          <w:szCs w:val="28"/>
          <w:highlight w:val="none"/>
        </w:rPr>
        <w:t>m。</w:t>
      </w:r>
    </w:p>
    <w:p>
      <w:pPr>
        <w:spacing w:line="540" w:lineRule="exact"/>
        <w:ind w:firstLine="524" w:firstLineChars="200"/>
        <w:rPr>
          <w:rFonts w:hint="eastAsia"/>
          <w:sz w:val="28"/>
          <w:szCs w:val="28"/>
          <w:highlight w:val="none"/>
        </w:rPr>
      </w:pPr>
      <w:r>
        <w:rPr>
          <w:rFonts w:hAnsi="宋体"/>
          <w:sz w:val="28"/>
          <w:szCs w:val="28"/>
          <w:highlight w:val="none"/>
        </w:rPr>
        <w:t>⑴</w:t>
      </w:r>
      <w:r>
        <w:rPr>
          <w:rFonts w:hint="eastAsia" w:ascii="Times New Roman" w:hAnsi="Times New Roman" w:eastAsia="宋体" w:cs="Times New Roman"/>
          <w:spacing w:val="6"/>
          <w:sz w:val="28"/>
          <w:szCs w:val="28"/>
          <w:highlight w:val="none"/>
        </w:rPr>
        <w:t>第四系孔隙水主要为上层滞水和承压水：上层滞水主要赋存于人工填土中，主要靠大气降水等地表水补给，排泄条件较好，主要通过地表渗流排泄，其次为向上的大气蒸发，季节性水位变化明显，变化大，雨季水量多，旱季水量少，甚至干涸；</w:t>
      </w:r>
      <w:r>
        <w:rPr>
          <w:rFonts w:hint="eastAsia" w:hAnsi="宋体"/>
          <w:sz w:val="28"/>
          <w:szCs w:val="28"/>
          <w:highlight w:val="none"/>
        </w:rPr>
        <w:t>孔隙潜水</w:t>
      </w:r>
      <w:r>
        <w:rPr>
          <w:rFonts w:hint="eastAsia"/>
          <w:spacing w:val="6"/>
          <w:sz w:val="28"/>
          <w:szCs w:val="28"/>
          <w:highlight w:val="none"/>
        </w:rPr>
        <w:t>主要赋存在冲</w:t>
      </w:r>
      <w:r>
        <w:rPr>
          <w:rFonts w:hint="eastAsia"/>
          <w:spacing w:val="6"/>
          <w:sz w:val="28"/>
          <w:szCs w:val="28"/>
          <w:highlight w:val="none"/>
          <w:lang w:eastAsia="zh-CN"/>
        </w:rPr>
        <w:t>洪</w:t>
      </w:r>
      <w:r>
        <w:rPr>
          <w:rFonts w:hint="eastAsia"/>
          <w:spacing w:val="6"/>
          <w:sz w:val="28"/>
          <w:szCs w:val="28"/>
          <w:highlight w:val="none"/>
        </w:rPr>
        <w:t>积成因的&lt;2-3&gt;中粗砂</w:t>
      </w:r>
      <w:r>
        <w:rPr>
          <w:rFonts w:hint="eastAsia"/>
          <w:spacing w:val="6"/>
          <w:sz w:val="28"/>
          <w:szCs w:val="28"/>
          <w:highlight w:val="none"/>
          <w:lang w:eastAsia="zh-CN"/>
        </w:rPr>
        <w:t>、</w:t>
      </w:r>
      <w:r>
        <w:rPr>
          <w:rFonts w:hint="eastAsia"/>
          <w:spacing w:val="6"/>
          <w:sz w:val="28"/>
          <w:szCs w:val="28"/>
          <w:highlight w:val="none"/>
        </w:rPr>
        <w:t>&lt;2-</w:t>
      </w:r>
      <w:r>
        <w:rPr>
          <w:rFonts w:hint="eastAsia"/>
          <w:spacing w:val="6"/>
          <w:sz w:val="28"/>
          <w:szCs w:val="28"/>
          <w:highlight w:val="none"/>
          <w:lang w:val="en-US" w:eastAsia="zh-CN"/>
        </w:rPr>
        <w:t>6</w:t>
      </w:r>
      <w:r>
        <w:rPr>
          <w:rFonts w:hint="eastAsia"/>
          <w:spacing w:val="6"/>
          <w:sz w:val="28"/>
          <w:szCs w:val="28"/>
          <w:highlight w:val="none"/>
        </w:rPr>
        <w:t>&gt;中粗砂</w:t>
      </w:r>
      <w:r>
        <w:rPr>
          <w:rFonts w:hint="eastAsia" w:ascii="Times New Roman" w:hAnsi="Times New Roman" w:eastAsia="宋体" w:cs="Times New Roman"/>
          <w:spacing w:val="6"/>
          <w:sz w:val="28"/>
          <w:szCs w:val="28"/>
          <w:highlight w:val="none"/>
        </w:rPr>
        <w:t>中</w:t>
      </w:r>
      <w:r>
        <w:rPr>
          <w:rFonts w:hint="eastAsia"/>
          <w:spacing w:val="6"/>
          <w:sz w:val="28"/>
          <w:szCs w:val="28"/>
          <w:highlight w:val="none"/>
        </w:rPr>
        <w:t>，</w:t>
      </w:r>
      <w:r>
        <w:rPr>
          <w:rFonts w:hint="eastAsia"/>
          <w:color w:val="000000"/>
          <w:spacing w:val="6"/>
          <w:sz w:val="28"/>
          <w:szCs w:val="28"/>
          <w:highlight w:val="none"/>
        </w:rPr>
        <w:t>砂层稳定水位（水头）埋深为</w:t>
      </w:r>
      <w:r>
        <w:rPr>
          <w:rFonts w:hint="eastAsia"/>
          <w:color w:val="000000"/>
          <w:spacing w:val="6"/>
          <w:sz w:val="28"/>
          <w:szCs w:val="28"/>
          <w:highlight w:val="none"/>
          <w:lang w:val="en-US" w:eastAsia="zh-CN"/>
        </w:rPr>
        <w:t>3</w:t>
      </w:r>
      <w:r>
        <w:rPr>
          <w:rFonts w:hint="eastAsia"/>
          <w:color w:val="000000"/>
          <w:spacing w:val="6"/>
          <w:sz w:val="28"/>
          <w:szCs w:val="28"/>
          <w:highlight w:val="none"/>
        </w:rPr>
        <w:t>.</w:t>
      </w:r>
      <w:r>
        <w:rPr>
          <w:rFonts w:hint="eastAsia"/>
          <w:color w:val="000000"/>
          <w:spacing w:val="6"/>
          <w:sz w:val="28"/>
          <w:szCs w:val="28"/>
          <w:highlight w:val="none"/>
          <w:lang w:val="en-US" w:eastAsia="zh-CN"/>
        </w:rPr>
        <w:t>6</w:t>
      </w:r>
      <w:r>
        <w:rPr>
          <w:rFonts w:hint="eastAsia"/>
          <w:color w:val="000000"/>
          <w:spacing w:val="6"/>
          <w:sz w:val="28"/>
          <w:szCs w:val="28"/>
          <w:highlight w:val="none"/>
        </w:rPr>
        <w:t>0～</w:t>
      </w:r>
      <w:r>
        <w:rPr>
          <w:rFonts w:hint="eastAsia"/>
          <w:color w:val="000000"/>
          <w:spacing w:val="6"/>
          <w:sz w:val="28"/>
          <w:szCs w:val="28"/>
          <w:highlight w:val="none"/>
          <w:lang w:val="en-US" w:eastAsia="zh-CN"/>
        </w:rPr>
        <w:t>4.5</w:t>
      </w:r>
      <w:r>
        <w:rPr>
          <w:rFonts w:hint="eastAsia"/>
          <w:color w:val="000000"/>
          <w:spacing w:val="6"/>
          <w:sz w:val="28"/>
          <w:szCs w:val="28"/>
          <w:highlight w:val="none"/>
        </w:rPr>
        <w:t>0m</w:t>
      </w:r>
      <w:r>
        <w:rPr>
          <w:rFonts w:hint="eastAsia"/>
          <w:color w:val="000000"/>
          <w:spacing w:val="6"/>
          <w:sz w:val="28"/>
          <w:szCs w:val="28"/>
          <w:highlight w:val="none"/>
          <w:lang w:eastAsia="zh-CN"/>
        </w:rPr>
        <w:t>，</w:t>
      </w:r>
      <w:r>
        <w:rPr>
          <w:rFonts w:hint="eastAsia"/>
          <w:spacing w:val="6"/>
          <w:sz w:val="28"/>
          <w:szCs w:val="28"/>
          <w:highlight w:val="none"/>
        </w:rPr>
        <w:t>具强富水、强透水等特点，有一定的水量和连通性，水量较大，是本场地的主要含水层，稍具承压性，补给来源主要靠大气降水及上部土层渗透补给，补给量受季节的影响明显，通过地层下渗、蒸发、径流等方式排泄；淤泥</w:t>
      </w:r>
      <w:r>
        <w:rPr>
          <w:rFonts w:hint="eastAsia"/>
          <w:spacing w:val="6"/>
          <w:sz w:val="28"/>
          <w:szCs w:val="28"/>
          <w:highlight w:val="none"/>
          <w:lang w:eastAsia="zh-CN"/>
        </w:rPr>
        <w:t>质土</w:t>
      </w:r>
      <w:r>
        <w:rPr>
          <w:rFonts w:hint="eastAsia"/>
          <w:spacing w:val="6"/>
          <w:sz w:val="28"/>
          <w:szCs w:val="28"/>
          <w:highlight w:val="none"/>
        </w:rPr>
        <w:t>（层&lt;2-1&gt;</w:t>
      </w:r>
      <w:r>
        <w:rPr>
          <w:rFonts w:hint="eastAsia"/>
          <w:spacing w:val="6"/>
          <w:sz w:val="28"/>
          <w:szCs w:val="28"/>
          <w:highlight w:val="none"/>
          <w:lang w:eastAsia="zh-CN"/>
        </w:rPr>
        <w:t>、</w:t>
      </w:r>
      <w:r>
        <w:rPr>
          <w:rFonts w:hint="eastAsia"/>
          <w:spacing w:val="6"/>
          <w:sz w:val="28"/>
          <w:szCs w:val="28"/>
          <w:highlight w:val="none"/>
        </w:rPr>
        <w:t>&lt;2-</w:t>
      </w:r>
      <w:r>
        <w:rPr>
          <w:rFonts w:hint="eastAsia"/>
          <w:spacing w:val="6"/>
          <w:sz w:val="28"/>
          <w:szCs w:val="28"/>
          <w:highlight w:val="none"/>
          <w:lang w:val="en-US" w:eastAsia="zh-CN"/>
        </w:rPr>
        <w:t>5</w:t>
      </w:r>
      <w:r>
        <w:rPr>
          <w:rFonts w:hint="eastAsia"/>
          <w:spacing w:val="6"/>
          <w:sz w:val="28"/>
          <w:szCs w:val="28"/>
          <w:highlight w:val="none"/>
        </w:rPr>
        <w:t>&gt;）、粉质黏土（层&lt;2-2&gt;</w:t>
      </w:r>
      <w:r>
        <w:rPr>
          <w:rFonts w:hint="eastAsia"/>
          <w:spacing w:val="6"/>
          <w:sz w:val="28"/>
          <w:szCs w:val="28"/>
          <w:highlight w:val="none"/>
          <w:lang w:eastAsia="zh-CN"/>
        </w:rPr>
        <w:t>、</w:t>
      </w:r>
      <w:r>
        <w:rPr>
          <w:rFonts w:hint="eastAsia"/>
          <w:spacing w:val="6"/>
          <w:sz w:val="28"/>
          <w:szCs w:val="28"/>
          <w:highlight w:val="none"/>
        </w:rPr>
        <w:t>&lt;2-4&gt;）及</w:t>
      </w:r>
      <w:r>
        <w:rPr>
          <w:rFonts w:hint="eastAsia"/>
          <w:spacing w:val="6"/>
          <w:sz w:val="28"/>
          <w:szCs w:val="28"/>
          <w:highlight w:val="none"/>
          <w:lang w:eastAsia="zh-CN"/>
        </w:rPr>
        <w:t>残积层粉质黏土</w:t>
      </w:r>
      <w:r>
        <w:rPr>
          <w:rFonts w:hint="eastAsia"/>
          <w:spacing w:val="6"/>
          <w:sz w:val="28"/>
          <w:szCs w:val="28"/>
          <w:highlight w:val="none"/>
        </w:rPr>
        <w:t>（层&lt;</w:t>
      </w:r>
      <w:r>
        <w:rPr>
          <w:rFonts w:hint="eastAsia"/>
          <w:spacing w:val="6"/>
          <w:sz w:val="28"/>
          <w:szCs w:val="28"/>
          <w:highlight w:val="none"/>
          <w:lang w:val="en-US" w:eastAsia="zh-CN"/>
        </w:rPr>
        <w:t>3</w:t>
      </w:r>
      <w:r>
        <w:rPr>
          <w:rFonts w:hint="eastAsia"/>
          <w:spacing w:val="6"/>
          <w:sz w:val="28"/>
          <w:szCs w:val="28"/>
          <w:highlight w:val="none"/>
        </w:rPr>
        <w:t>&gt;）属微～弱透水或相对隔水层</w:t>
      </w:r>
      <w:r>
        <w:rPr>
          <w:rFonts w:hint="eastAsia"/>
          <w:sz w:val="28"/>
          <w:szCs w:val="28"/>
          <w:highlight w:val="none"/>
        </w:rPr>
        <w:t>。</w:t>
      </w:r>
    </w:p>
    <w:p>
      <w:pPr>
        <w:snapToGrid w:val="0"/>
        <w:spacing w:line="540" w:lineRule="exact"/>
        <w:ind w:firstLine="524" w:firstLineChars="200"/>
        <w:rPr>
          <w:rFonts w:hint="eastAsia" w:hAnsi="宋体"/>
          <w:sz w:val="28"/>
          <w:szCs w:val="28"/>
          <w:highlight w:val="none"/>
        </w:rPr>
      </w:pPr>
      <w:r>
        <w:rPr>
          <w:rFonts w:hAnsi="宋体"/>
          <w:sz w:val="28"/>
          <w:szCs w:val="28"/>
          <w:highlight w:val="none"/>
        </w:rPr>
        <w:t>⑵</w:t>
      </w:r>
      <w:r>
        <w:rPr>
          <w:sz w:val="28"/>
          <w:szCs w:val="28"/>
          <w:highlight w:val="none"/>
        </w:rPr>
        <w:t>裂隙水：</w:t>
      </w:r>
      <w:r>
        <w:rPr>
          <w:rFonts w:hint="eastAsia"/>
          <w:sz w:val="28"/>
          <w:szCs w:val="28"/>
          <w:highlight w:val="none"/>
        </w:rPr>
        <w:t>主要</w:t>
      </w:r>
      <w:r>
        <w:rPr>
          <w:sz w:val="28"/>
          <w:szCs w:val="28"/>
          <w:highlight w:val="none"/>
        </w:rPr>
        <w:t>赋存于块状强风化岩（层</w:t>
      </w:r>
      <w:r>
        <w:rPr>
          <w:sz w:val="28"/>
          <w:szCs w:val="20"/>
          <w:highlight w:val="none"/>
        </w:rPr>
        <w:t>&lt;</w:t>
      </w:r>
      <w:r>
        <w:rPr>
          <w:rFonts w:hint="eastAsia"/>
          <w:sz w:val="28"/>
          <w:szCs w:val="20"/>
          <w:highlight w:val="none"/>
        </w:rPr>
        <w:t>4-2</w:t>
      </w:r>
      <w:r>
        <w:rPr>
          <w:sz w:val="28"/>
          <w:szCs w:val="20"/>
          <w:highlight w:val="none"/>
        </w:rPr>
        <w:t>&gt;</w:t>
      </w:r>
      <w:r>
        <w:rPr>
          <w:sz w:val="28"/>
          <w:szCs w:val="28"/>
          <w:highlight w:val="none"/>
        </w:rPr>
        <w:t>）～中风化岩</w:t>
      </w:r>
      <w:r>
        <w:rPr>
          <w:rFonts w:hAnsi="宋体"/>
          <w:sz w:val="28"/>
          <w:szCs w:val="28"/>
          <w:highlight w:val="none"/>
        </w:rPr>
        <w:t>（层</w:t>
      </w:r>
      <w:r>
        <w:rPr>
          <w:sz w:val="28"/>
          <w:szCs w:val="20"/>
          <w:highlight w:val="none"/>
        </w:rPr>
        <w:t>&lt;</w:t>
      </w:r>
      <w:r>
        <w:rPr>
          <w:rFonts w:hint="eastAsia"/>
          <w:sz w:val="28"/>
          <w:szCs w:val="20"/>
          <w:highlight w:val="none"/>
        </w:rPr>
        <w:t>4-3</w:t>
      </w:r>
      <w:r>
        <w:rPr>
          <w:sz w:val="28"/>
          <w:szCs w:val="20"/>
          <w:highlight w:val="none"/>
        </w:rPr>
        <w:t>&gt;</w:t>
      </w:r>
      <w:r>
        <w:rPr>
          <w:rFonts w:hAnsi="宋体"/>
          <w:sz w:val="28"/>
          <w:szCs w:val="28"/>
          <w:highlight w:val="none"/>
        </w:rPr>
        <w:t>）</w:t>
      </w:r>
      <w:r>
        <w:rPr>
          <w:sz w:val="28"/>
          <w:szCs w:val="28"/>
          <w:highlight w:val="none"/>
        </w:rPr>
        <w:t>中</w:t>
      </w:r>
      <w:r>
        <w:rPr>
          <w:rFonts w:hint="eastAsia"/>
          <w:sz w:val="28"/>
          <w:szCs w:val="28"/>
          <w:highlight w:val="none"/>
        </w:rPr>
        <w:t>，稍具承压性</w:t>
      </w:r>
      <w:r>
        <w:rPr>
          <w:sz w:val="28"/>
          <w:szCs w:val="28"/>
          <w:highlight w:val="none"/>
        </w:rPr>
        <w:t>，</w:t>
      </w:r>
      <w:r>
        <w:rPr>
          <w:rFonts w:hAnsi="宋体"/>
          <w:sz w:val="28"/>
          <w:szCs w:val="28"/>
          <w:highlight w:val="none"/>
        </w:rPr>
        <w:t>其透水性和富水性取决于裂隙发育程度及连通性，水</w:t>
      </w:r>
      <w:r>
        <w:rPr>
          <w:rFonts w:hint="eastAsia" w:hAnsi="宋体"/>
          <w:sz w:val="28"/>
          <w:szCs w:val="28"/>
          <w:highlight w:val="none"/>
        </w:rPr>
        <w:t>量</w:t>
      </w:r>
      <w:r>
        <w:rPr>
          <w:rFonts w:hAnsi="宋体"/>
          <w:sz w:val="28"/>
          <w:szCs w:val="28"/>
          <w:highlight w:val="none"/>
        </w:rPr>
        <w:t>不均匀，总体上为小～中等，具有明显的区段性。</w:t>
      </w:r>
    </w:p>
    <w:p>
      <w:pPr>
        <w:spacing w:line="540" w:lineRule="exact"/>
        <w:ind w:firstLine="510"/>
        <w:rPr>
          <w:rFonts w:ascii="宋体" w:hAnsi="宋体"/>
          <w:sz w:val="28"/>
        </w:rPr>
      </w:pPr>
      <w:r>
        <w:rPr>
          <w:rFonts w:ascii="宋体" w:hAnsi="宋体"/>
          <w:sz w:val="28"/>
          <w:szCs w:val="28"/>
          <w:highlight w:val="none"/>
        </w:rPr>
        <w:t>该</w:t>
      </w:r>
      <w:r>
        <w:rPr>
          <w:rFonts w:hint="eastAsia" w:ascii="宋体" w:hAnsi="宋体"/>
          <w:sz w:val="28"/>
          <w:szCs w:val="28"/>
          <w:highlight w:val="none"/>
        </w:rPr>
        <w:t>裂隙</w:t>
      </w:r>
      <w:r>
        <w:rPr>
          <w:rFonts w:ascii="宋体" w:hAnsi="宋体"/>
          <w:sz w:val="28"/>
          <w:szCs w:val="28"/>
          <w:highlight w:val="none"/>
        </w:rPr>
        <w:t>水</w:t>
      </w:r>
      <w:r>
        <w:rPr>
          <w:rFonts w:hint="eastAsia" w:ascii="宋体" w:hAnsi="宋体"/>
          <w:sz w:val="28"/>
          <w:szCs w:val="28"/>
          <w:highlight w:val="none"/>
          <w:lang w:eastAsia="zh-CN"/>
        </w:rPr>
        <w:t>受</w:t>
      </w:r>
      <w:r>
        <w:rPr>
          <w:rFonts w:ascii="宋体" w:hAnsi="宋体"/>
          <w:sz w:val="28"/>
          <w:szCs w:val="28"/>
          <w:highlight w:val="none"/>
        </w:rPr>
        <w:t>孔隙水</w:t>
      </w:r>
      <w:r>
        <w:rPr>
          <w:rFonts w:hint="eastAsia" w:ascii="宋体" w:hAnsi="宋体"/>
          <w:sz w:val="28"/>
          <w:szCs w:val="28"/>
          <w:highlight w:val="none"/>
          <w:lang w:eastAsia="zh-CN"/>
        </w:rPr>
        <w:t>补给</w:t>
      </w:r>
      <w:r>
        <w:rPr>
          <w:rFonts w:ascii="宋体" w:hAnsi="宋体"/>
          <w:sz w:val="28"/>
          <w:szCs w:val="28"/>
          <w:highlight w:val="none"/>
        </w:rPr>
        <w:t>，</w:t>
      </w:r>
      <w:r>
        <w:rPr>
          <w:rFonts w:hint="eastAsia" w:ascii="宋体" w:hAnsi="宋体"/>
          <w:sz w:val="28"/>
          <w:szCs w:val="28"/>
          <w:highlight w:val="none"/>
          <w:lang w:eastAsia="zh-CN"/>
        </w:rPr>
        <w:t>水力联系较弱，</w:t>
      </w:r>
      <w:r>
        <w:rPr>
          <w:rFonts w:ascii="宋体" w:hAnsi="宋体"/>
          <w:sz w:val="28"/>
          <w:szCs w:val="28"/>
          <w:highlight w:val="none"/>
        </w:rPr>
        <w:t>对本工程影响</w:t>
      </w:r>
      <w:r>
        <w:rPr>
          <w:rFonts w:hint="eastAsia" w:ascii="宋体" w:hAnsi="宋体"/>
          <w:sz w:val="28"/>
          <w:szCs w:val="28"/>
          <w:highlight w:val="none"/>
        </w:rPr>
        <w:t>相对较</w:t>
      </w:r>
      <w:r>
        <w:rPr>
          <w:rFonts w:ascii="宋体" w:hAnsi="宋体"/>
          <w:sz w:val="28"/>
          <w:szCs w:val="28"/>
          <w:highlight w:val="none"/>
        </w:rPr>
        <w:t>小</w:t>
      </w:r>
      <w:r>
        <w:rPr>
          <w:rFonts w:ascii="宋体" w:hAnsi="宋体"/>
          <w:sz w:val="28"/>
        </w:rPr>
        <w:t>。</w:t>
      </w:r>
    </w:p>
    <w:p>
      <w:pPr>
        <w:spacing w:line="560" w:lineRule="exact"/>
        <w:outlineLvl w:val="1"/>
        <w:rPr>
          <w:b/>
          <w:sz w:val="28"/>
          <w:szCs w:val="28"/>
        </w:rPr>
      </w:pPr>
      <w:bookmarkStart w:id="42" w:name="_Toc29244"/>
      <w:r>
        <w:rPr>
          <w:rFonts w:hint="eastAsia"/>
          <w:b/>
          <w:sz w:val="28"/>
          <w:szCs w:val="28"/>
        </w:rPr>
        <w:t xml:space="preserve">4.3  </w:t>
      </w:r>
      <w:r>
        <w:rPr>
          <w:b/>
          <w:sz w:val="28"/>
          <w:szCs w:val="28"/>
        </w:rPr>
        <w:t>岩土层的地下水特征</w:t>
      </w:r>
      <w:bookmarkEnd w:id="42"/>
    </w:p>
    <w:p>
      <w:pPr>
        <w:snapToGrid w:val="0"/>
        <w:spacing w:line="540" w:lineRule="exact"/>
        <w:ind w:firstLine="524" w:firstLineChars="200"/>
        <w:rPr>
          <w:sz w:val="28"/>
          <w:szCs w:val="28"/>
        </w:rPr>
      </w:pPr>
      <w:r>
        <w:rPr>
          <w:rFonts w:hint="eastAsia"/>
          <w:sz w:val="28"/>
          <w:szCs w:val="28"/>
        </w:rPr>
        <w:t>根据水文地质手册及以往工程勘察经验</w:t>
      </w:r>
      <w:r>
        <w:rPr>
          <w:sz w:val="28"/>
          <w:szCs w:val="28"/>
        </w:rPr>
        <w:t>各岩土层的地下水特征及水文参数详见</w:t>
      </w:r>
      <w:r>
        <w:rPr>
          <w:rFonts w:hint="eastAsia"/>
          <w:sz w:val="28"/>
          <w:szCs w:val="28"/>
        </w:rPr>
        <w:t>下</w:t>
      </w:r>
      <w:r>
        <w:rPr>
          <w:sz w:val="28"/>
          <w:szCs w:val="28"/>
        </w:rPr>
        <w:t>表</w:t>
      </w:r>
      <w:r>
        <w:rPr>
          <w:rFonts w:hint="eastAsia"/>
          <w:sz w:val="28"/>
          <w:szCs w:val="28"/>
        </w:rPr>
        <w:t>4.1</w:t>
      </w:r>
      <w:r>
        <w:rPr>
          <w:sz w:val="28"/>
          <w:szCs w:val="28"/>
        </w:rPr>
        <w:t>。</w:t>
      </w:r>
    </w:p>
    <w:p>
      <w:pPr>
        <w:jc w:val="center"/>
        <w:rPr>
          <w:sz w:val="24"/>
        </w:rPr>
      </w:pPr>
      <w:r>
        <w:rPr>
          <w:sz w:val="24"/>
        </w:rPr>
        <w:t>岩土层的地下水特征</w:t>
      </w:r>
      <w:r>
        <w:rPr>
          <w:rFonts w:hint="eastAsia"/>
          <w:sz w:val="24"/>
        </w:rPr>
        <w:t xml:space="preserve">及水文参数建议值       </w:t>
      </w:r>
      <w:r>
        <w:rPr>
          <w:sz w:val="24"/>
        </w:rPr>
        <w:t>表</w:t>
      </w:r>
      <w:r>
        <w:rPr>
          <w:rFonts w:hint="eastAsia"/>
          <w:sz w:val="24"/>
        </w:rPr>
        <w:t>4.1</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758"/>
        <w:gridCol w:w="1509"/>
        <w:gridCol w:w="1517"/>
        <w:gridCol w:w="2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810" w:type="dxa"/>
            <w:vAlign w:val="center"/>
          </w:tcPr>
          <w:p>
            <w:pPr>
              <w:jc w:val="center"/>
              <w:rPr>
                <w:rFonts w:hAnsi="宋体"/>
                <w:szCs w:val="21"/>
              </w:rPr>
            </w:pPr>
            <w:r>
              <w:rPr>
                <w:rFonts w:hAnsi="宋体"/>
                <w:szCs w:val="21"/>
              </w:rPr>
              <w:t>层号</w:t>
            </w:r>
          </w:p>
        </w:tc>
        <w:tc>
          <w:tcPr>
            <w:tcW w:w="1758" w:type="dxa"/>
            <w:vAlign w:val="center"/>
          </w:tcPr>
          <w:p>
            <w:pPr>
              <w:jc w:val="center"/>
              <w:rPr>
                <w:rFonts w:hAnsi="宋体"/>
                <w:szCs w:val="21"/>
              </w:rPr>
            </w:pPr>
            <w:r>
              <w:rPr>
                <w:rFonts w:hAnsi="宋体"/>
                <w:szCs w:val="21"/>
              </w:rPr>
              <w:t>岩土名称</w:t>
            </w:r>
          </w:p>
        </w:tc>
        <w:tc>
          <w:tcPr>
            <w:tcW w:w="1509" w:type="dxa"/>
            <w:vAlign w:val="center"/>
          </w:tcPr>
          <w:p>
            <w:pPr>
              <w:jc w:val="center"/>
              <w:rPr>
                <w:rFonts w:hAnsi="宋体"/>
                <w:szCs w:val="21"/>
              </w:rPr>
            </w:pPr>
            <w:r>
              <w:rPr>
                <w:rFonts w:hAnsi="宋体"/>
                <w:szCs w:val="21"/>
              </w:rPr>
              <w:t>地层</w:t>
            </w:r>
            <w:r>
              <w:rPr>
                <w:rFonts w:hint="eastAsia" w:hAnsi="宋体"/>
                <w:szCs w:val="21"/>
              </w:rPr>
              <w:t>贮</w:t>
            </w:r>
            <w:r>
              <w:rPr>
                <w:rFonts w:hAnsi="宋体"/>
                <w:szCs w:val="21"/>
              </w:rPr>
              <w:t>水性</w:t>
            </w:r>
          </w:p>
        </w:tc>
        <w:tc>
          <w:tcPr>
            <w:tcW w:w="1517" w:type="dxa"/>
            <w:vAlign w:val="center"/>
          </w:tcPr>
          <w:p>
            <w:pPr>
              <w:jc w:val="center"/>
              <w:rPr>
                <w:rFonts w:hAnsi="宋体"/>
                <w:szCs w:val="21"/>
              </w:rPr>
            </w:pPr>
            <w:r>
              <w:rPr>
                <w:rFonts w:hAnsi="宋体"/>
                <w:szCs w:val="21"/>
              </w:rPr>
              <w:t>地层透水性</w:t>
            </w:r>
          </w:p>
        </w:tc>
        <w:tc>
          <w:tcPr>
            <w:tcW w:w="2027" w:type="dxa"/>
            <w:vAlign w:val="center"/>
          </w:tcPr>
          <w:p>
            <w:pPr>
              <w:jc w:val="center"/>
              <w:rPr>
                <w:rFonts w:hAnsi="宋体"/>
                <w:szCs w:val="21"/>
              </w:rPr>
            </w:pPr>
            <w:r>
              <w:rPr>
                <w:rFonts w:hint="eastAsia" w:hAnsi="宋体"/>
                <w:sz w:val="24"/>
                <w:highlight w:val="none"/>
              </w:rPr>
              <w:t>渗透系数</w:t>
            </w:r>
            <w:r>
              <w:rPr>
                <w:rFonts w:hint="eastAsia" w:hAnsi="宋体"/>
                <w:i/>
                <w:sz w:val="24"/>
                <w:highlight w:val="none"/>
              </w:rPr>
              <w:t>k</w:t>
            </w:r>
            <w:r>
              <w:rPr>
                <w:rFonts w:hint="eastAsia" w:hAnsi="宋体"/>
                <w:sz w:val="24"/>
                <w:highlight w:val="none"/>
              </w:rPr>
              <w:t>(</w:t>
            </w:r>
            <w:r>
              <w:rPr>
                <w:rFonts w:hint="eastAsia" w:hAnsi="宋体"/>
                <w:sz w:val="24"/>
                <w:highlight w:val="none"/>
                <w:lang w:val="en-US" w:eastAsia="zh-CN"/>
              </w:rPr>
              <w:t>c</w:t>
            </w:r>
            <w:r>
              <w:rPr>
                <w:rFonts w:hint="eastAsia" w:hAnsi="宋体"/>
                <w:sz w:val="24"/>
                <w:highlight w:val="none"/>
              </w:rPr>
              <w:t>m/</w:t>
            </w:r>
            <w:r>
              <w:rPr>
                <w:rFonts w:hint="eastAsia" w:hAnsi="宋体"/>
                <w:sz w:val="24"/>
                <w:highlight w:val="none"/>
                <w:lang w:val="en-US" w:eastAsia="zh-CN"/>
              </w:rPr>
              <w:t>s</w:t>
            </w:r>
            <w:r>
              <w:rPr>
                <w:rFonts w:hint="eastAsia" w:hAnsi="宋体"/>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1</w:t>
            </w:r>
            <w:r>
              <w:rPr>
                <w:rFonts w:hAnsi="宋体"/>
                <w:sz w:val="24"/>
                <w:highlight w:val="none"/>
              </w:rPr>
              <w:t>&gt;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素填土</w:t>
            </w:r>
          </w:p>
        </w:tc>
        <w:tc>
          <w:tcPr>
            <w:tcW w:w="1509"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贫乏</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lang w:eastAsia="zh-CN"/>
              </w:rPr>
              <w:t>弱</w:t>
            </w:r>
            <w:r>
              <w:rPr>
                <w:rFonts w:hAnsi="宋体"/>
                <w:sz w:val="24"/>
                <w:highlight w:val="none"/>
              </w:rPr>
              <w:t>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8.0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&lt;2-1&gt;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509" w:type="dxa"/>
            <w:vAlign w:val="center"/>
          </w:tcPr>
          <w:p>
            <w:pPr>
              <w:jc w:val="center"/>
              <w:rPr>
                <w:rFonts w:hint="eastAsia" w:ascii="Times New Roman" w:hAnsi="宋体" w:eastAsia="宋体" w:cs="Times New Roman"/>
                <w:kern w:val="2"/>
                <w:sz w:val="24"/>
                <w:szCs w:val="24"/>
                <w:highlight w:val="none"/>
                <w:lang w:val="en-US" w:eastAsia="zh-CN" w:bidi="ar-SA"/>
              </w:rPr>
            </w:pPr>
            <w:r>
              <w:rPr>
                <w:rFonts w:hAnsi="宋体"/>
                <w:sz w:val="24"/>
                <w:highlight w:val="none"/>
              </w:rPr>
              <w:t>贫乏</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微</w:t>
            </w:r>
            <w:r>
              <w:rPr>
                <w:rFonts w:hAnsi="宋体"/>
                <w:sz w:val="24"/>
                <w:highlight w:val="none"/>
              </w:rPr>
              <w:t>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2.0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&lt;2-2&gt;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509" w:type="dxa"/>
            <w:vAlign w:val="center"/>
          </w:tcPr>
          <w:p>
            <w:pPr>
              <w:jc w:val="center"/>
              <w:rPr>
                <w:rFonts w:hint="eastAsia" w:ascii="Times New Roman" w:hAnsi="宋体" w:eastAsia="宋体" w:cs="Times New Roman"/>
                <w:kern w:val="2"/>
                <w:sz w:val="24"/>
                <w:szCs w:val="24"/>
                <w:highlight w:val="none"/>
                <w:lang w:val="en-US" w:eastAsia="zh-CN" w:bidi="ar-SA"/>
              </w:rPr>
            </w:pPr>
            <w:r>
              <w:rPr>
                <w:rFonts w:hAnsi="宋体"/>
                <w:sz w:val="24"/>
                <w:highlight w:val="none"/>
              </w:rPr>
              <w:t>贫乏</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rPr>
              <w:t>弱</w:t>
            </w:r>
            <w:r>
              <w:rPr>
                <w:rFonts w:ascii="宋体" w:hAnsi="宋体"/>
                <w:sz w:val="24"/>
                <w:highlight w:val="none"/>
              </w:rPr>
              <w:t>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2.0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2-3</w:t>
            </w:r>
            <w:r>
              <w:rPr>
                <w:rFonts w:hAnsi="宋体"/>
                <w:sz w:val="24"/>
                <w:highlight w:val="none"/>
              </w:rPr>
              <w:t>&gt;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1509" w:type="dxa"/>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强富水</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强透水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2.0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&lt;2-4&gt;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509" w:type="dxa"/>
            <w:vAlign w:val="center"/>
          </w:tcPr>
          <w:p>
            <w:pPr>
              <w:jc w:val="center"/>
              <w:rPr>
                <w:rFonts w:hint="eastAsia" w:ascii="Times New Roman" w:hAnsi="宋体" w:eastAsia="宋体" w:cs="Times New Roman"/>
                <w:kern w:val="2"/>
                <w:sz w:val="24"/>
                <w:szCs w:val="24"/>
                <w:highlight w:val="none"/>
                <w:lang w:val="en-US" w:eastAsia="zh-CN" w:bidi="ar-SA"/>
              </w:rPr>
            </w:pPr>
            <w:r>
              <w:rPr>
                <w:rFonts w:hAnsi="宋体"/>
                <w:sz w:val="24"/>
                <w:highlight w:val="none"/>
              </w:rPr>
              <w:t>贫乏</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rPr>
              <w:t>弱</w:t>
            </w:r>
            <w:r>
              <w:rPr>
                <w:rFonts w:ascii="宋体" w:hAnsi="宋体"/>
                <w:sz w:val="24"/>
                <w:highlight w:val="none"/>
              </w:rPr>
              <w:t>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3.0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w:t>
            </w:r>
            <w:r>
              <w:rPr>
                <w:rFonts w:hint="eastAsia" w:hAnsi="宋体"/>
                <w:sz w:val="24"/>
                <w:highlight w:val="none"/>
                <w:lang w:val="en-US" w:eastAsia="zh-CN"/>
              </w:rPr>
              <w:t>5</w:t>
            </w:r>
            <w:r>
              <w:rPr>
                <w:rFonts w:hint="eastAsia" w:hAnsi="宋体"/>
                <w:sz w:val="24"/>
                <w:highlight w:val="none"/>
              </w:rPr>
              <w:t>&gt;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509" w:type="dxa"/>
            <w:vAlign w:val="center"/>
          </w:tcPr>
          <w:p>
            <w:pPr>
              <w:jc w:val="center"/>
              <w:rPr>
                <w:rFonts w:hint="eastAsia" w:ascii="Times New Roman" w:hAnsi="宋体" w:eastAsia="宋体" w:cs="Times New Roman"/>
                <w:kern w:val="2"/>
                <w:sz w:val="24"/>
                <w:szCs w:val="24"/>
                <w:highlight w:val="none"/>
                <w:lang w:val="en-US" w:eastAsia="zh-CN" w:bidi="ar-SA"/>
              </w:rPr>
            </w:pPr>
            <w:r>
              <w:rPr>
                <w:rFonts w:hAnsi="宋体"/>
                <w:sz w:val="24"/>
                <w:highlight w:val="none"/>
              </w:rPr>
              <w:t>贫乏</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微</w:t>
            </w:r>
            <w:r>
              <w:rPr>
                <w:rFonts w:hAnsi="宋体"/>
                <w:sz w:val="24"/>
                <w:highlight w:val="none"/>
              </w:rPr>
              <w:t>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2.5</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w:t>
            </w:r>
            <w:r>
              <w:rPr>
                <w:rFonts w:hint="eastAsia" w:hAnsi="宋体"/>
                <w:sz w:val="24"/>
                <w:highlight w:val="none"/>
                <w:lang w:val="en-US" w:eastAsia="zh-CN"/>
              </w:rPr>
              <w:t>6</w:t>
            </w:r>
            <w:r>
              <w:rPr>
                <w:rFonts w:hAnsi="宋体"/>
                <w:sz w:val="24"/>
                <w:highlight w:val="none"/>
              </w:rPr>
              <w:t>&gt;</w:t>
            </w:r>
          </w:p>
        </w:tc>
        <w:tc>
          <w:tcPr>
            <w:tcW w:w="1758"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1509" w:type="dxa"/>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强富水</w:t>
            </w:r>
          </w:p>
        </w:tc>
        <w:tc>
          <w:tcPr>
            <w:tcW w:w="151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强透水</w:t>
            </w:r>
          </w:p>
        </w:tc>
        <w:tc>
          <w:tcPr>
            <w:tcW w:w="2027"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ascii="宋体" w:hAnsi="宋体"/>
                <w:sz w:val="24"/>
                <w:highlight w:val="none"/>
                <w:lang w:val="en-US" w:eastAsia="zh-CN"/>
              </w:rPr>
              <w:t>3.0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810" w:type="dxa"/>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3</w:t>
            </w:r>
            <w:r>
              <w:rPr>
                <w:rFonts w:hAnsi="宋体"/>
                <w:szCs w:val="21"/>
              </w:rPr>
              <w:t>&gt;</w:t>
            </w:r>
          </w:p>
        </w:tc>
        <w:tc>
          <w:tcPr>
            <w:tcW w:w="1758" w:type="dxa"/>
            <w:vAlign w:val="center"/>
          </w:tcPr>
          <w:p>
            <w:pPr>
              <w:jc w:val="center"/>
              <w:rPr>
                <w:rFonts w:hint="eastAsia" w:ascii="Times New Roman" w:hAnsi="宋体" w:eastAsia="宋体" w:cs="Times New Roman"/>
                <w:kern w:val="2"/>
                <w:sz w:val="21"/>
                <w:szCs w:val="21"/>
                <w:lang w:val="en-US" w:eastAsia="zh-CN" w:bidi="ar-SA"/>
              </w:rPr>
            </w:pPr>
            <w:r>
              <w:rPr>
                <w:rFonts w:hint="eastAsia" w:hAnsi="宋体"/>
                <w:szCs w:val="21"/>
                <w:lang w:eastAsia="zh-CN"/>
              </w:rPr>
              <w:t>粉质黏土</w:t>
            </w:r>
          </w:p>
        </w:tc>
        <w:tc>
          <w:tcPr>
            <w:tcW w:w="1509" w:type="dxa"/>
            <w:vAlign w:val="center"/>
          </w:tcPr>
          <w:p>
            <w:pPr>
              <w:jc w:val="center"/>
              <w:rPr>
                <w:rFonts w:hint="eastAsia" w:ascii="宋体" w:hAnsi="宋体" w:eastAsia="宋体" w:cs="Times New Roman"/>
                <w:kern w:val="2"/>
                <w:sz w:val="24"/>
                <w:szCs w:val="24"/>
                <w:highlight w:val="none"/>
                <w:lang w:val="en-US" w:eastAsia="zh-CN" w:bidi="ar-SA"/>
              </w:rPr>
            </w:pPr>
            <w:r>
              <w:rPr>
                <w:rFonts w:ascii="宋体" w:hAnsi="宋体"/>
                <w:sz w:val="24"/>
                <w:highlight w:val="none"/>
              </w:rPr>
              <w:t>贫乏</w:t>
            </w:r>
          </w:p>
        </w:tc>
        <w:tc>
          <w:tcPr>
            <w:tcW w:w="1517" w:type="dxa"/>
            <w:vAlign w:val="center"/>
          </w:tcPr>
          <w:p>
            <w:pPr>
              <w:jc w:val="center"/>
              <w:rPr>
                <w:rFonts w:hint="eastAsia" w:ascii="宋体" w:hAnsi="宋体" w:eastAsia="宋体" w:cs="Times New Roman"/>
                <w:kern w:val="2"/>
                <w:sz w:val="24"/>
                <w:szCs w:val="24"/>
                <w:highlight w:val="none"/>
                <w:lang w:val="en-US" w:eastAsia="zh-CN" w:bidi="ar-SA"/>
              </w:rPr>
            </w:pPr>
            <w:r>
              <w:rPr>
                <w:rFonts w:hint="eastAsia" w:ascii="宋体" w:hAnsi="宋体"/>
                <w:sz w:val="24"/>
                <w:highlight w:val="none"/>
              </w:rPr>
              <w:t>弱</w:t>
            </w:r>
            <w:r>
              <w:rPr>
                <w:rFonts w:ascii="宋体" w:hAnsi="宋体"/>
                <w:sz w:val="24"/>
                <w:highlight w:val="none"/>
              </w:rPr>
              <w:t>透水</w:t>
            </w:r>
          </w:p>
        </w:tc>
        <w:tc>
          <w:tcPr>
            <w:tcW w:w="2027" w:type="dxa"/>
            <w:vAlign w:val="center"/>
          </w:tcPr>
          <w:p>
            <w:pPr>
              <w:jc w:val="center"/>
              <w:rPr>
                <w:rFonts w:hint="eastAsia" w:ascii="Times New Roman" w:hAnsi="Times New Roman" w:eastAsia="宋体" w:cs="Times New Roman"/>
                <w:kern w:val="2"/>
                <w:sz w:val="24"/>
                <w:szCs w:val="24"/>
                <w:highlight w:val="none"/>
                <w:lang w:val="en-US" w:eastAsia="zh-CN" w:bidi="ar-SA"/>
              </w:rPr>
            </w:pPr>
            <w:r>
              <w:rPr>
                <w:rFonts w:hint="eastAsia" w:ascii="宋体" w:hAnsi="宋体"/>
                <w:sz w:val="24"/>
                <w:highlight w:val="none"/>
                <w:lang w:val="en-US" w:eastAsia="zh-CN"/>
              </w:rPr>
              <w:t>5.0</w:t>
            </w:r>
            <w:r>
              <w:rPr>
                <w:rFonts w:hint="eastAsia" w:ascii="宋体" w:hAnsi="宋体"/>
                <w:sz w:val="24"/>
                <w:highlight w:val="none"/>
              </w:rPr>
              <w:t>×10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810" w:type="dxa"/>
            <w:vAlign w:val="center"/>
          </w:tcPr>
          <w:p>
            <w:pPr>
              <w:jc w:val="center"/>
              <w:rPr>
                <w:rFonts w:hAnsi="宋体"/>
                <w:szCs w:val="21"/>
              </w:rPr>
            </w:pPr>
            <w:r>
              <w:rPr>
                <w:rFonts w:hAnsi="宋体"/>
                <w:szCs w:val="21"/>
              </w:rPr>
              <w:t>&lt;</w:t>
            </w:r>
            <w:r>
              <w:rPr>
                <w:rFonts w:hint="eastAsia" w:hAnsi="宋体"/>
                <w:szCs w:val="21"/>
                <w:lang w:val="en-US" w:eastAsia="zh-CN"/>
              </w:rPr>
              <w:t>4</w:t>
            </w:r>
            <w:r>
              <w:rPr>
                <w:rFonts w:hint="eastAsia" w:hAnsi="宋体"/>
                <w:szCs w:val="21"/>
              </w:rPr>
              <w:t>-1</w:t>
            </w:r>
            <w:r>
              <w:rPr>
                <w:rFonts w:hAnsi="宋体"/>
                <w:szCs w:val="21"/>
              </w:rPr>
              <w:t>&gt;</w:t>
            </w:r>
          </w:p>
        </w:tc>
        <w:tc>
          <w:tcPr>
            <w:tcW w:w="1758" w:type="dxa"/>
            <w:vAlign w:val="center"/>
          </w:tcPr>
          <w:p>
            <w:pPr>
              <w:jc w:val="center"/>
              <w:rPr>
                <w:rFonts w:hAnsi="宋体"/>
                <w:szCs w:val="21"/>
              </w:rPr>
            </w:pPr>
            <w:r>
              <w:rPr>
                <w:rFonts w:hint="eastAsia" w:hAnsi="宋体"/>
                <w:szCs w:val="21"/>
              </w:rPr>
              <w:t>全风化岩</w:t>
            </w:r>
          </w:p>
        </w:tc>
        <w:tc>
          <w:tcPr>
            <w:tcW w:w="1509" w:type="dxa"/>
            <w:vAlign w:val="center"/>
          </w:tcPr>
          <w:p>
            <w:pPr>
              <w:jc w:val="center"/>
              <w:rPr>
                <w:rFonts w:hint="eastAsia" w:ascii="宋体" w:hAnsi="宋体" w:eastAsia="宋体" w:cs="Times New Roman"/>
                <w:kern w:val="2"/>
                <w:sz w:val="24"/>
                <w:szCs w:val="24"/>
                <w:highlight w:val="none"/>
                <w:lang w:val="en-US" w:eastAsia="zh-CN" w:bidi="ar-SA"/>
              </w:rPr>
            </w:pPr>
            <w:r>
              <w:rPr>
                <w:rFonts w:ascii="宋体" w:hAnsi="宋体"/>
                <w:sz w:val="24"/>
                <w:highlight w:val="none"/>
              </w:rPr>
              <w:t>贫乏</w:t>
            </w:r>
          </w:p>
        </w:tc>
        <w:tc>
          <w:tcPr>
            <w:tcW w:w="1517" w:type="dxa"/>
            <w:vAlign w:val="center"/>
          </w:tcPr>
          <w:p>
            <w:pPr>
              <w:jc w:val="center"/>
              <w:rPr>
                <w:rFonts w:ascii="宋体" w:hAnsi="宋体" w:eastAsia="宋体" w:cs="Times New Roman"/>
                <w:kern w:val="2"/>
                <w:sz w:val="24"/>
                <w:szCs w:val="24"/>
                <w:highlight w:val="none"/>
                <w:lang w:val="en-US" w:eastAsia="zh-CN" w:bidi="ar-SA"/>
              </w:rPr>
            </w:pPr>
            <w:r>
              <w:rPr>
                <w:rFonts w:hint="eastAsia" w:ascii="宋体" w:hAnsi="宋体"/>
                <w:sz w:val="24"/>
                <w:highlight w:val="none"/>
              </w:rPr>
              <w:t>弱</w:t>
            </w:r>
            <w:r>
              <w:rPr>
                <w:rFonts w:ascii="宋体" w:hAnsi="宋体"/>
                <w:sz w:val="24"/>
                <w:highlight w:val="none"/>
              </w:rPr>
              <w:t>透水</w:t>
            </w:r>
          </w:p>
        </w:tc>
        <w:tc>
          <w:tcPr>
            <w:tcW w:w="2027" w:type="dxa"/>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sz w:val="24"/>
                <w:highlight w:val="none"/>
              </w:rPr>
              <w:t>7.0×10</w:t>
            </w:r>
            <w:r>
              <w:rPr>
                <w:rFonts w:hint="eastAsia" w:ascii="宋体" w:hAnsi="宋体"/>
                <w:sz w:val="24"/>
                <w:highlight w:val="none"/>
                <w:vertAlign w:val="superscript"/>
              </w:rPr>
              <w:t>-</w:t>
            </w:r>
            <w:r>
              <w:rPr>
                <w:rFonts w:hint="eastAsia" w:ascii="宋体" w:hAnsi="宋体"/>
                <w:sz w:val="24"/>
                <w:highlight w:val="none"/>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810" w:type="dxa"/>
            <w:vAlign w:val="center"/>
          </w:tcPr>
          <w:p>
            <w:pPr>
              <w:jc w:val="center"/>
              <w:rPr>
                <w:rFonts w:hAnsi="宋体"/>
                <w:szCs w:val="21"/>
              </w:rPr>
            </w:pPr>
            <w:r>
              <w:rPr>
                <w:rFonts w:hAnsi="宋体"/>
                <w:szCs w:val="21"/>
              </w:rPr>
              <w:t>&lt;</w:t>
            </w:r>
            <w:r>
              <w:rPr>
                <w:rFonts w:hint="eastAsia" w:hAnsi="宋体"/>
                <w:szCs w:val="21"/>
                <w:lang w:val="en-US" w:eastAsia="zh-CN"/>
              </w:rPr>
              <w:t>4</w:t>
            </w:r>
            <w:r>
              <w:rPr>
                <w:rFonts w:hint="eastAsia" w:hAnsi="宋体"/>
                <w:szCs w:val="21"/>
              </w:rPr>
              <w:t>-2</w:t>
            </w:r>
            <w:r>
              <w:rPr>
                <w:rFonts w:hAnsi="宋体"/>
                <w:szCs w:val="21"/>
              </w:rPr>
              <w:t>&gt;</w:t>
            </w:r>
          </w:p>
        </w:tc>
        <w:tc>
          <w:tcPr>
            <w:tcW w:w="1758" w:type="dxa"/>
            <w:vAlign w:val="center"/>
          </w:tcPr>
          <w:p>
            <w:pPr>
              <w:jc w:val="center"/>
              <w:rPr>
                <w:rFonts w:hAnsi="宋体"/>
                <w:szCs w:val="21"/>
              </w:rPr>
            </w:pPr>
            <w:r>
              <w:rPr>
                <w:rFonts w:hint="eastAsia" w:hAnsi="宋体"/>
                <w:szCs w:val="21"/>
              </w:rPr>
              <w:t>强风化岩</w:t>
            </w:r>
          </w:p>
        </w:tc>
        <w:tc>
          <w:tcPr>
            <w:tcW w:w="1509" w:type="dxa"/>
            <w:vAlign w:val="center"/>
          </w:tcPr>
          <w:p>
            <w:pPr>
              <w:jc w:val="center"/>
              <w:rPr>
                <w:rFonts w:hint="eastAsia" w:ascii="宋体" w:hAnsi="宋体" w:eastAsia="宋体" w:cs="Times New Roman"/>
                <w:kern w:val="2"/>
                <w:sz w:val="24"/>
                <w:szCs w:val="24"/>
                <w:highlight w:val="none"/>
                <w:lang w:val="en-US" w:eastAsia="zh-CN" w:bidi="ar-SA"/>
              </w:rPr>
            </w:pPr>
            <w:r>
              <w:rPr>
                <w:rFonts w:hint="eastAsia" w:ascii="宋体" w:hAnsi="宋体"/>
                <w:sz w:val="24"/>
                <w:highlight w:val="none"/>
              </w:rPr>
              <w:t>具区段性</w:t>
            </w:r>
          </w:p>
        </w:tc>
        <w:tc>
          <w:tcPr>
            <w:tcW w:w="1517" w:type="dxa"/>
            <w:vAlign w:val="center"/>
          </w:tcPr>
          <w:p>
            <w:pPr>
              <w:jc w:val="center"/>
              <w:rPr>
                <w:rFonts w:ascii="宋体" w:hAnsi="宋体" w:eastAsia="宋体" w:cs="Times New Roman"/>
                <w:kern w:val="2"/>
                <w:sz w:val="24"/>
                <w:szCs w:val="24"/>
                <w:highlight w:val="none"/>
                <w:lang w:val="en-US" w:eastAsia="zh-CN" w:bidi="ar-SA"/>
              </w:rPr>
            </w:pPr>
            <w:r>
              <w:rPr>
                <w:rFonts w:hint="eastAsia" w:ascii="宋体" w:hAnsi="宋体"/>
                <w:sz w:val="24"/>
                <w:highlight w:val="none"/>
              </w:rPr>
              <w:t>中等</w:t>
            </w:r>
            <w:r>
              <w:rPr>
                <w:rFonts w:ascii="宋体" w:hAnsi="宋体"/>
                <w:sz w:val="24"/>
                <w:highlight w:val="none"/>
              </w:rPr>
              <w:t>透水</w:t>
            </w:r>
          </w:p>
        </w:tc>
        <w:tc>
          <w:tcPr>
            <w:tcW w:w="2027" w:type="dxa"/>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sz w:val="24"/>
                <w:highlight w:val="none"/>
              </w:rPr>
              <w:t>5.0×10</w:t>
            </w:r>
            <w:r>
              <w:rPr>
                <w:rFonts w:hint="eastAsia" w:ascii="宋体" w:hAnsi="宋体"/>
                <w:sz w:val="24"/>
                <w:highlight w:val="none"/>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810" w:type="dxa"/>
            <w:vAlign w:val="center"/>
          </w:tcPr>
          <w:p>
            <w:pPr>
              <w:jc w:val="center"/>
              <w:rPr>
                <w:rFonts w:hAnsi="宋体"/>
                <w:szCs w:val="21"/>
              </w:rPr>
            </w:pPr>
            <w:r>
              <w:rPr>
                <w:rFonts w:hAnsi="宋体"/>
                <w:szCs w:val="21"/>
              </w:rPr>
              <w:t>&lt;</w:t>
            </w:r>
            <w:r>
              <w:rPr>
                <w:rFonts w:hint="eastAsia" w:hAnsi="宋体"/>
                <w:szCs w:val="21"/>
                <w:lang w:val="en-US" w:eastAsia="zh-CN"/>
              </w:rPr>
              <w:t>4</w:t>
            </w:r>
            <w:r>
              <w:rPr>
                <w:rFonts w:hint="eastAsia" w:hAnsi="宋体"/>
                <w:szCs w:val="21"/>
              </w:rPr>
              <w:t>-3</w:t>
            </w:r>
            <w:r>
              <w:rPr>
                <w:rFonts w:hAnsi="宋体"/>
                <w:szCs w:val="21"/>
              </w:rPr>
              <w:t>&gt;</w:t>
            </w:r>
          </w:p>
        </w:tc>
        <w:tc>
          <w:tcPr>
            <w:tcW w:w="1758" w:type="dxa"/>
            <w:vAlign w:val="center"/>
          </w:tcPr>
          <w:p>
            <w:pPr>
              <w:jc w:val="center"/>
              <w:rPr>
                <w:rFonts w:hAnsi="宋体"/>
                <w:szCs w:val="21"/>
              </w:rPr>
            </w:pPr>
            <w:r>
              <w:rPr>
                <w:rFonts w:hint="eastAsia" w:hAnsi="宋体"/>
                <w:szCs w:val="21"/>
              </w:rPr>
              <w:t>中风化岩</w:t>
            </w:r>
          </w:p>
        </w:tc>
        <w:tc>
          <w:tcPr>
            <w:tcW w:w="1509" w:type="dxa"/>
            <w:vAlign w:val="center"/>
          </w:tcPr>
          <w:p>
            <w:pPr>
              <w:jc w:val="center"/>
              <w:rPr>
                <w:rFonts w:hint="eastAsia" w:ascii="宋体" w:hAnsi="宋体" w:eastAsia="宋体" w:cs="Times New Roman"/>
                <w:kern w:val="2"/>
                <w:sz w:val="24"/>
                <w:szCs w:val="24"/>
                <w:highlight w:val="none"/>
                <w:lang w:val="en-US" w:eastAsia="zh-CN" w:bidi="ar-SA"/>
              </w:rPr>
            </w:pPr>
            <w:r>
              <w:rPr>
                <w:rFonts w:hint="eastAsia" w:ascii="宋体" w:hAnsi="宋体"/>
                <w:sz w:val="24"/>
                <w:highlight w:val="none"/>
              </w:rPr>
              <w:t>具区段性</w:t>
            </w:r>
          </w:p>
        </w:tc>
        <w:tc>
          <w:tcPr>
            <w:tcW w:w="1517" w:type="dxa"/>
            <w:vAlign w:val="center"/>
          </w:tcPr>
          <w:p>
            <w:pPr>
              <w:jc w:val="center"/>
              <w:rPr>
                <w:rFonts w:hint="eastAsia" w:ascii="宋体" w:hAnsi="宋体" w:eastAsia="宋体" w:cs="Times New Roman"/>
                <w:kern w:val="2"/>
                <w:sz w:val="24"/>
                <w:szCs w:val="24"/>
                <w:highlight w:val="none"/>
                <w:lang w:val="en-US" w:eastAsia="zh-CN" w:bidi="ar-SA"/>
              </w:rPr>
            </w:pPr>
            <w:r>
              <w:rPr>
                <w:rFonts w:hint="eastAsia" w:ascii="宋体" w:hAnsi="宋体"/>
                <w:sz w:val="24"/>
                <w:highlight w:val="none"/>
              </w:rPr>
              <w:t>中等</w:t>
            </w:r>
            <w:r>
              <w:rPr>
                <w:rFonts w:ascii="宋体" w:hAnsi="宋体"/>
                <w:sz w:val="24"/>
                <w:highlight w:val="none"/>
              </w:rPr>
              <w:t>透水</w:t>
            </w:r>
          </w:p>
        </w:tc>
        <w:tc>
          <w:tcPr>
            <w:tcW w:w="2027" w:type="dxa"/>
            <w:vAlign w:val="center"/>
          </w:tcPr>
          <w:p>
            <w:pPr>
              <w:jc w:val="center"/>
              <w:rPr>
                <w:rFonts w:hint="eastAsia" w:ascii="宋体" w:hAnsi="宋体" w:eastAsia="宋体" w:cs="宋体"/>
                <w:kern w:val="2"/>
                <w:sz w:val="24"/>
                <w:szCs w:val="24"/>
                <w:highlight w:val="none"/>
                <w:lang w:val="en-US" w:eastAsia="zh-CN" w:bidi="ar-SA"/>
              </w:rPr>
            </w:pPr>
            <w:r>
              <w:rPr>
                <w:rFonts w:hint="eastAsia" w:ascii="宋体" w:hAnsi="宋体"/>
                <w:sz w:val="24"/>
                <w:highlight w:val="none"/>
              </w:rPr>
              <w:t>3.0×10</w:t>
            </w:r>
            <w:r>
              <w:rPr>
                <w:rFonts w:hint="eastAsia" w:ascii="宋体" w:hAnsi="宋体"/>
                <w:sz w:val="24"/>
                <w:highlight w:val="none"/>
                <w:vertAlign w:val="superscript"/>
              </w:rPr>
              <w:t>-4</w:t>
            </w:r>
          </w:p>
        </w:tc>
      </w:tr>
    </w:tbl>
    <w:p>
      <w:pPr>
        <w:spacing w:line="560" w:lineRule="exact"/>
        <w:outlineLvl w:val="1"/>
        <w:rPr>
          <w:b/>
          <w:sz w:val="28"/>
          <w:szCs w:val="28"/>
        </w:rPr>
      </w:pPr>
      <w:bookmarkStart w:id="43" w:name="_Toc395253642"/>
      <w:bookmarkStart w:id="44" w:name="_Toc27493"/>
      <w:bookmarkStart w:id="45" w:name="_Toc400783000"/>
      <w:r>
        <w:rPr>
          <w:rFonts w:hint="eastAsia"/>
          <w:b/>
          <w:sz w:val="28"/>
          <w:szCs w:val="28"/>
        </w:rPr>
        <w:t>4.4</w:t>
      </w:r>
      <w:r>
        <w:rPr>
          <w:b/>
          <w:sz w:val="28"/>
          <w:szCs w:val="28"/>
        </w:rPr>
        <w:t>地下水及土的腐蚀性评价</w:t>
      </w:r>
      <w:bookmarkEnd w:id="43"/>
      <w:bookmarkEnd w:id="44"/>
    </w:p>
    <w:p>
      <w:pPr>
        <w:spacing w:line="540" w:lineRule="exact"/>
        <w:ind w:firstLine="548" w:firstLineChars="200"/>
        <w:rPr>
          <w:rFonts w:ascii="宋体" w:hAnsi="宋体"/>
          <w:spacing w:val="6"/>
          <w:sz w:val="28"/>
          <w:szCs w:val="28"/>
        </w:rPr>
      </w:pPr>
      <w:r>
        <w:rPr>
          <w:rFonts w:ascii="宋体" w:hAnsi="宋体"/>
          <w:spacing w:val="6"/>
          <w:sz w:val="28"/>
          <w:szCs w:val="28"/>
        </w:rPr>
        <w:t>拟建场地环境类别为</w:t>
      </w:r>
      <w:r>
        <w:rPr>
          <w:rFonts w:hint="eastAsia" w:ascii="宋体" w:hAnsi="宋体"/>
          <w:spacing w:val="6"/>
          <w:sz w:val="28"/>
          <w:szCs w:val="28"/>
        </w:rPr>
        <w:t>Ⅱ</w:t>
      </w:r>
      <w:r>
        <w:rPr>
          <w:rFonts w:ascii="宋体" w:hAnsi="宋体"/>
          <w:spacing w:val="6"/>
          <w:sz w:val="28"/>
          <w:szCs w:val="28"/>
        </w:rPr>
        <w:t>类，</w:t>
      </w:r>
      <w:r>
        <w:rPr>
          <w:rFonts w:hint="eastAsia" w:ascii="宋体" w:hAnsi="宋体"/>
          <w:spacing w:val="6"/>
          <w:sz w:val="28"/>
          <w:szCs w:val="28"/>
        </w:rPr>
        <w:t>地层渗透性为</w:t>
      </w:r>
      <w:r>
        <w:rPr>
          <w:rFonts w:hint="eastAsia" w:ascii="宋体" w:hAnsi="宋体"/>
          <w:spacing w:val="6"/>
          <w:sz w:val="28"/>
          <w:szCs w:val="28"/>
          <w:lang w:val="en-US" w:eastAsia="zh-CN"/>
        </w:rPr>
        <w:t>A</w:t>
      </w:r>
      <w:r>
        <w:rPr>
          <w:rFonts w:hint="eastAsia" w:ascii="宋体" w:hAnsi="宋体"/>
          <w:spacing w:val="6"/>
          <w:sz w:val="28"/>
          <w:szCs w:val="28"/>
        </w:rPr>
        <w:t>类，</w:t>
      </w:r>
      <w:r>
        <w:rPr>
          <w:rFonts w:ascii="宋体" w:hAnsi="宋体"/>
          <w:spacing w:val="6"/>
          <w:sz w:val="28"/>
          <w:szCs w:val="28"/>
        </w:rPr>
        <w:t>本次勘察在</w:t>
      </w:r>
      <w:r>
        <w:rPr>
          <w:rFonts w:hint="eastAsia" w:ascii="宋体" w:hAnsi="宋体"/>
          <w:spacing w:val="6"/>
          <w:sz w:val="28"/>
          <w:szCs w:val="28"/>
        </w:rPr>
        <w:t>钻孔ZK</w:t>
      </w:r>
      <w:r>
        <w:rPr>
          <w:rFonts w:hint="eastAsia" w:ascii="宋体" w:hAnsi="宋体"/>
          <w:spacing w:val="6"/>
          <w:sz w:val="28"/>
          <w:szCs w:val="28"/>
          <w:lang w:val="en-US" w:eastAsia="zh-CN"/>
        </w:rPr>
        <w:t>9</w:t>
      </w:r>
      <w:r>
        <w:rPr>
          <w:rFonts w:hint="eastAsia" w:ascii="宋体" w:hAnsi="宋体"/>
          <w:spacing w:val="6"/>
          <w:sz w:val="28"/>
          <w:szCs w:val="28"/>
        </w:rPr>
        <w:t>、ZK</w:t>
      </w:r>
      <w:r>
        <w:rPr>
          <w:rFonts w:hint="eastAsia" w:ascii="宋体" w:hAnsi="宋体"/>
          <w:spacing w:val="6"/>
          <w:sz w:val="28"/>
          <w:szCs w:val="28"/>
          <w:lang w:val="en-US" w:eastAsia="zh-CN"/>
        </w:rPr>
        <w:t>18</w:t>
      </w:r>
      <w:r>
        <w:rPr>
          <w:rFonts w:hint="eastAsia" w:ascii="宋体" w:hAnsi="宋体"/>
          <w:spacing w:val="6"/>
          <w:sz w:val="28"/>
          <w:szCs w:val="28"/>
        </w:rPr>
        <w:t>内取两件地下水</w:t>
      </w:r>
      <w:r>
        <w:rPr>
          <w:rFonts w:ascii="宋体" w:hAnsi="宋体"/>
          <w:spacing w:val="6"/>
          <w:sz w:val="28"/>
          <w:szCs w:val="28"/>
        </w:rPr>
        <w:t>进行了水质对建筑材料的腐蚀性</w:t>
      </w:r>
      <w:r>
        <w:rPr>
          <w:rFonts w:hint="eastAsia" w:ascii="宋体" w:hAnsi="宋体"/>
          <w:spacing w:val="6"/>
          <w:sz w:val="28"/>
          <w:szCs w:val="28"/>
        </w:rPr>
        <w:t>评价</w:t>
      </w:r>
      <w:r>
        <w:rPr>
          <w:rFonts w:ascii="宋体" w:hAnsi="宋体"/>
          <w:spacing w:val="6"/>
          <w:sz w:val="28"/>
          <w:szCs w:val="28"/>
        </w:rPr>
        <w:t>，试验结果详见《水质分析报告表》；根据《岩土工程勘察规范》（GB 50021-2001，2009年版）第12章的有关规定进行综合判定</w:t>
      </w:r>
      <w:r>
        <w:rPr>
          <w:rFonts w:hint="eastAsia" w:ascii="宋体" w:hAnsi="宋体"/>
          <w:spacing w:val="6"/>
          <w:sz w:val="28"/>
          <w:szCs w:val="28"/>
        </w:rPr>
        <w:t>见下</w:t>
      </w:r>
      <w:r>
        <w:rPr>
          <w:rFonts w:ascii="宋体" w:hAnsi="宋体"/>
          <w:spacing w:val="6"/>
          <w:sz w:val="28"/>
          <w:szCs w:val="28"/>
        </w:rPr>
        <w:t>表</w:t>
      </w:r>
      <w:r>
        <w:rPr>
          <w:rFonts w:hint="eastAsia" w:ascii="宋体" w:hAnsi="宋体"/>
          <w:spacing w:val="6"/>
          <w:sz w:val="28"/>
          <w:szCs w:val="28"/>
        </w:rPr>
        <w:t>4.2</w:t>
      </w:r>
      <w:r>
        <w:rPr>
          <w:rFonts w:ascii="宋体" w:hAnsi="宋体"/>
          <w:spacing w:val="6"/>
          <w:sz w:val="28"/>
          <w:szCs w:val="28"/>
        </w:rPr>
        <w:t>。</w:t>
      </w:r>
    </w:p>
    <w:p>
      <w:pPr>
        <w:spacing w:line="360" w:lineRule="auto"/>
        <w:jc w:val="center"/>
        <w:rPr>
          <w:rFonts w:hint="default" w:ascii="宋体" w:hAnsi="宋体" w:eastAsia="宋体"/>
          <w:b/>
          <w:sz w:val="28"/>
          <w:szCs w:val="28"/>
          <w:lang w:val="en-US" w:eastAsia="zh-CN"/>
        </w:rPr>
      </w:pPr>
      <w:r>
        <w:rPr>
          <w:rFonts w:hint="eastAsia"/>
          <w:b/>
          <w:bCs/>
        </w:rPr>
        <w:t xml:space="preserve">             </w:t>
      </w:r>
      <w:r>
        <w:rPr>
          <w:rFonts w:ascii="宋体" w:hAnsi="宋体"/>
          <w:b/>
          <w:sz w:val="24"/>
        </w:rPr>
        <w:t>地下水对建筑材料的腐蚀性评价表</w:t>
      </w:r>
      <w:r>
        <w:rPr>
          <w:rFonts w:hint="eastAsia" w:ascii="宋体" w:hAnsi="宋体"/>
          <w:b/>
          <w:sz w:val="24"/>
        </w:rPr>
        <w:t xml:space="preserve"> </w:t>
      </w:r>
      <w:r>
        <w:rPr>
          <w:rFonts w:hint="eastAsia"/>
          <w:b/>
          <w:bCs/>
        </w:rPr>
        <w:t xml:space="preserve">               </w:t>
      </w:r>
      <w:r>
        <w:rPr>
          <w:rFonts w:hint="eastAsia"/>
          <w:b/>
        </w:rPr>
        <w:t>表4</w:t>
      </w:r>
      <w:r>
        <w:rPr>
          <w:rFonts w:hint="eastAsia"/>
          <w:b/>
          <w:lang w:val="en-US" w:eastAsia="zh-CN"/>
        </w:rPr>
        <w:t>.2</w:t>
      </w:r>
    </w:p>
    <w:tbl>
      <w:tblPr>
        <w:tblStyle w:val="39"/>
        <w:tblW w:w="943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485"/>
        <w:gridCol w:w="915"/>
        <w:gridCol w:w="765"/>
        <w:gridCol w:w="1288"/>
        <w:gridCol w:w="1023"/>
        <w:gridCol w:w="1379"/>
        <w:gridCol w:w="1305"/>
        <w:gridCol w:w="1275"/>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485" w:type="dxa"/>
            <w:vMerge w:val="restart"/>
            <w:noWrap w:val="0"/>
            <w:vAlign w:val="center"/>
          </w:tcPr>
          <w:p>
            <w:pPr>
              <w:snapToGrid w:val="0"/>
              <w:spacing w:line="360" w:lineRule="auto"/>
              <w:jc w:val="center"/>
              <w:rPr>
                <w:rFonts w:hint="eastAsia" w:ascii="宋体" w:hAnsi="宋体" w:cs="宋体"/>
                <w:kern w:val="0"/>
                <w:szCs w:val="21"/>
              </w:rPr>
            </w:pPr>
            <w:r>
              <w:rPr>
                <w:rFonts w:hint="eastAsia" w:ascii="宋体" w:hAnsi="宋体" w:cs="宋体"/>
                <w:kern w:val="0"/>
                <w:szCs w:val="21"/>
              </w:rPr>
              <w:t>腐蚀</w:t>
            </w:r>
          </w:p>
          <w:p>
            <w:pPr>
              <w:snapToGrid w:val="0"/>
              <w:spacing w:line="360" w:lineRule="auto"/>
              <w:jc w:val="center"/>
              <w:rPr>
                <w:rFonts w:hint="eastAsia" w:ascii="宋体" w:hAnsi="宋体" w:cs="宋体"/>
                <w:kern w:val="0"/>
                <w:szCs w:val="21"/>
              </w:rPr>
            </w:pPr>
            <w:r>
              <w:rPr>
                <w:rFonts w:hint="eastAsia" w:ascii="宋体" w:hAnsi="宋体" w:cs="宋体"/>
                <w:kern w:val="0"/>
                <w:szCs w:val="21"/>
              </w:rPr>
              <w:t>等级</w:t>
            </w:r>
          </w:p>
        </w:tc>
        <w:tc>
          <w:tcPr>
            <w:tcW w:w="5370" w:type="dxa"/>
            <w:gridSpan w:val="5"/>
            <w:noWrap w:val="0"/>
            <w:vAlign w:val="center"/>
          </w:tcPr>
          <w:p>
            <w:pPr>
              <w:snapToGrid w:val="0"/>
              <w:spacing w:line="360" w:lineRule="auto"/>
              <w:jc w:val="center"/>
              <w:rPr>
                <w:rFonts w:hint="eastAsia" w:ascii="宋体" w:hAnsi="宋体" w:cs="宋体"/>
                <w:kern w:val="0"/>
                <w:szCs w:val="21"/>
              </w:rPr>
            </w:pPr>
            <w:r>
              <w:rPr>
                <w:rFonts w:hint="eastAsia"/>
                <w:szCs w:val="21"/>
              </w:rPr>
              <w:t>地下水</w:t>
            </w:r>
            <w:r>
              <w:rPr>
                <w:szCs w:val="21"/>
              </w:rPr>
              <w:t>对混凝土结构</w:t>
            </w:r>
            <w:r>
              <w:rPr>
                <w:rFonts w:hint="eastAsia"/>
                <w:szCs w:val="21"/>
              </w:rPr>
              <w:t>的腐蚀性评价</w:t>
            </w:r>
          </w:p>
        </w:tc>
        <w:tc>
          <w:tcPr>
            <w:tcW w:w="2580" w:type="dxa"/>
            <w:gridSpan w:val="2"/>
            <w:noWrap w:val="0"/>
            <w:vAlign w:val="center"/>
          </w:tcPr>
          <w:p>
            <w:pPr>
              <w:snapToGrid w:val="0"/>
              <w:spacing w:line="360" w:lineRule="auto"/>
              <w:jc w:val="center"/>
              <w:rPr>
                <w:rFonts w:hint="eastAsia" w:ascii="宋体" w:hAnsi="宋体" w:cs="宋体"/>
                <w:kern w:val="0"/>
                <w:szCs w:val="21"/>
              </w:rPr>
            </w:pPr>
            <w:r>
              <w:rPr>
                <w:rFonts w:hint="eastAsia"/>
                <w:szCs w:val="21"/>
              </w:rPr>
              <w:t>地下水对砼</w:t>
            </w:r>
            <w:r>
              <w:rPr>
                <w:szCs w:val="21"/>
              </w:rPr>
              <w:t>结构中的钢筋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96" w:hRule="atLeast"/>
          <w:jc w:val="center"/>
        </w:trPr>
        <w:tc>
          <w:tcPr>
            <w:tcW w:w="1485" w:type="dxa"/>
            <w:vMerge w:val="continue"/>
            <w:noWrap w:val="0"/>
            <w:vAlign w:val="center"/>
          </w:tcPr>
          <w:p>
            <w:pPr>
              <w:snapToGrid w:val="0"/>
              <w:jc w:val="center"/>
              <w:rPr>
                <w:rFonts w:hint="eastAsia" w:ascii="宋体" w:hAnsi="宋体" w:cs="宋体"/>
                <w:kern w:val="0"/>
                <w:szCs w:val="21"/>
              </w:rPr>
            </w:pPr>
          </w:p>
        </w:tc>
        <w:tc>
          <w:tcPr>
            <w:tcW w:w="2968" w:type="dxa"/>
            <w:gridSpan w:val="3"/>
            <w:noWrap w:val="0"/>
            <w:vAlign w:val="center"/>
          </w:tcPr>
          <w:p>
            <w:pPr>
              <w:snapToGrid w:val="0"/>
              <w:jc w:val="center"/>
              <w:rPr>
                <w:rFonts w:hint="eastAsia" w:ascii="宋体" w:hAnsi="宋体" w:cs="宋体"/>
                <w:kern w:val="0"/>
                <w:szCs w:val="21"/>
              </w:rPr>
            </w:pPr>
            <w:r>
              <w:rPr>
                <w:rFonts w:hint="eastAsia" w:ascii="宋体" w:hAnsi="宋体" w:cs="宋体"/>
                <w:kern w:val="0"/>
                <w:szCs w:val="21"/>
              </w:rPr>
              <w:t>按环境类型</w:t>
            </w:r>
            <w:r>
              <w:rPr>
                <w:rFonts w:hint="eastAsia" w:ascii="宋体" w:hAnsi="宋体" w:cs="宋体"/>
                <w:b/>
                <w:kern w:val="0"/>
                <w:szCs w:val="21"/>
              </w:rPr>
              <w:t>（II）</w:t>
            </w:r>
          </w:p>
        </w:tc>
        <w:tc>
          <w:tcPr>
            <w:tcW w:w="2402" w:type="dxa"/>
            <w:gridSpan w:val="2"/>
            <w:noWrap w:val="0"/>
            <w:vAlign w:val="center"/>
          </w:tcPr>
          <w:p>
            <w:pPr>
              <w:snapToGrid w:val="0"/>
              <w:jc w:val="center"/>
              <w:rPr>
                <w:rFonts w:hint="eastAsia" w:ascii="宋体" w:hAnsi="宋体" w:cs="宋体"/>
                <w:kern w:val="0"/>
                <w:szCs w:val="21"/>
              </w:rPr>
            </w:pPr>
            <w:r>
              <w:rPr>
                <w:rFonts w:hint="eastAsia" w:ascii="宋体" w:hAnsi="宋体" w:cs="宋体"/>
                <w:kern w:val="0"/>
                <w:szCs w:val="21"/>
              </w:rPr>
              <w:t>按地层渗透性</w:t>
            </w:r>
          </w:p>
          <w:p>
            <w:pPr>
              <w:snapToGrid w:val="0"/>
              <w:jc w:val="center"/>
              <w:rPr>
                <w:rFonts w:hint="eastAsia" w:ascii="宋体" w:hAnsi="宋体" w:cs="宋体"/>
                <w:b/>
                <w:kern w:val="0"/>
                <w:szCs w:val="21"/>
              </w:rPr>
            </w:pPr>
            <w:r>
              <w:rPr>
                <w:rFonts w:hint="eastAsia" w:ascii="宋体" w:hAnsi="宋体" w:cs="宋体"/>
                <w:b/>
                <w:kern w:val="0"/>
                <w:szCs w:val="21"/>
              </w:rPr>
              <w:t>A类强透水层中的地下水</w:t>
            </w:r>
          </w:p>
        </w:tc>
        <w:tc>
          <w:tcPr>
            <w:tcW w:w="1305" w:type="dxa"/>
            <w:noWrap w:val="0"/>
            <w:vAlign w:val="center"/>
          </w:tcPr>
          <w:p>
            <w:pPr>
              <w:snapToGrid w:val="0"/>
              <w:jc w:val="center"/>
              <w:rPr>
                <w:rFonts w:hint="eastAsia" w:ascii="宋体" w:hAnsi="宋体" w:cs="宋体"/>
                <w:kern w:val="0"/>
                <w:szCs w:val="21"/>
              </w:rPr>
            </w:pPr>
            <w:r>
              <w:rPr>
                <w:rFonts w:hint="eastAsia" w:ascii="宋体" w:hAnsi="宋体" w:cs="宋体"/>
                <w:kern w:val="0"/>
                <w:szCs w:val="21"/>
              </w:rPr>
              <w:t>长期</w:t>
            </w:r>
          </w:p>
          <w:p>
            <w:pPr>
              <w:snapToGrid w:val="0"/>
              <w:jc w:val="center"/>
              <w:rPr>
                <w:rFonts w:hint="eastAsia" w:ascii="宋体" w:hAnsi="宋体" w:cs="宋体"/>
                <w:kern w:val="0"/>
                <w:szCs w:val="21"/>
              </w:rPr>
            </w:pPr>
            <w:r>
              <w:rPr>
                <w:rFonts w:hint="eastAsia" w:ascii="宋体" w:hAnsi="宋体" w:cs="宋体"/>
                <w:kern w:val="0"/>
                <w:szCs w:val="21"/>
              </w:rPr>
              <w:t>浸水</w:t>
            </w:r>
          </w:p>
        </w:tc>
        <w:tc>
          <w:tcPr>
            <w:tcW w:w="1275" w:type="dxa"/>
            <w:noWrap w:val="0"/>
            <w:vAlign w:val="center"/>
          </w:tcPr>
          <w:p>
            <w:pPr>
              <w:snapToGrid w:val="0"/>
              <w:jc w:val="center"/>
              <w:rPr>
                <w:rFonts w:hint="eastAsia" w:ascii="宋体" w:hAnsi="宋体" w:cs="宋体"/>
                <w:kern w:val="0"/>
                <w:szCs w:val="21"/>
              </w:rPr>
            </w:pPr>
            <w:r>
              <w:rPr>
                <w:rFonts w:hint="eastAsia" w:ascii="宋体" w:hAnsi="宋体" w:cs="宋体"/>
                <w:kern w:val="0"/>
                <w:szCs w:val="21"/>
              </w:rPr>
              <w:t>干湿</w:t>
            </w:r>
          </w:p>
          <w:p>
            <w:pPr>
              <w:snapToGrid w:val="0"/>
              <w:jc w:val="center"/>
              <w:rPr>
                <w:rFonts w:hint="eastAsia" w:ascii="宋体" w:hAnsi="宋体" w:cs="宋体"/>
                <w:kern w:val="0"/>
                <w:szCs w:val="21"/>
              </w:rPr>
            </w:pPr>
            <w:r>
              <w:rPr>
                <w:rFonts w:hint="eastAsia" w:ascii="宋体" w:hAnsi="宋体" w:cs="宋体"/>
                <w:kern w:val="0"/>
                <w:szCs w:val="21"/>
              </w:rPr>
              <w:t>交替</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1485" w:type="dxa"/>
            <w:noWrap w:val="0"/>
            <w:vAlign w:val="center"/>
          </w:tcPr>
          <w:p>
            <w:pPr>
              <w:snapToGrid w:val="0"/>
              <w:jc w:val="center"/>
              <w:rPr>
                <w:rFonts w:hint="eastAsia" w:ascii="宋体" w:hAnsi="宋体" w:cs="宋体"/>
                <w:kern w:val="0"/>
                <w:szCs w:val="21"/>
              </w:rPr>
            </w:pPr>
            <w:r>
              <w:rPr>
                <w:rFonts w:hint="eastAsia" w:ascii="宋体" w:hAnsi="宋体" w:cs="宋体"/>
                <w:kern w:val="0"/>
                <w:szCs w:val="21"/>
              </w:rPr>
              <w:t>腐蚀介质</w:t>
            </w:r>
          </w:p>
        </w:tc>
        <w:tc>
          <w:tcPr>
            <w:tcW w:w="915" w:type="dxa"/>
            <w:noWrap w:val="0"/>
            <w:vAlign w:val="center"/>
          </w:tcPr>
          <w:p>
            <w:pPr>
              <w:snapToGrid w:val="0"/>
              <w:jc w:val="center"/>
              <w:rPr>
                <w:rFonts w:hint="eastAsia" w:ascii="宋体" w:hAnsi="宋体" w:cs="宋体"/>
                <w:kern w:val="0"/>
                <w:szCs w:val="21"/>
              </w:rPr>
            </w:pPr>
            <w:r>
              <w:rPr>
                <w:rFonts w:ascii="宋体" w:hAnsi="宋体" w:cs="宋体"/>
                <w:kern w:val="0"/>
                <w:szCs w:val="21"/>
              </w:rPr>
              <w:t xml:space="preserve"> SO</w:t>
            </w:r>
            <w:r>
              <w:rPr>
                <w:rFonts w:ascii="宋体" w:hAnsi="宋体" w:cs="宋体"/>
                <w:kern w:val="0"/>
                <w:szCs w:val="21"/>
                <w:vertAlign w:val="subscript"/>
              </w:rPr>
              <w:t>4</w:t>
            </w:r>
            <w:r>
              <w:rPr>
                <w:rFonts w:ascii="宋体" w:hAnsi="宋体" w:cs="宋体"/>
                <w:kern w:val="0"/>
                <w:szCs w:val="21"/>
                <w:vertAlign w:val="superscript"/>
              </w:rPr>
              <w:t>2-</w:t>
            </w:r>
          </w:p>
          <w:p>
            <w:pPr>
              <w:snapToGrid w:val="0"/>
              <w:jc w:val="center"/>
              <w:rPr>
                <w:rFonts w:hint="eastAsia" w:ascii="宋体" w:hAnsi="宋体" w:cs="宋体"/>
                <w:kern w:val="0"/>
                <w:szCs w:val="21"/>
              </w:rPr>
            </w:pPr>
            <w:r>
              <w:rPr>
                <w:rFonts w:ascii="宋体" w:hAnsi="宋体" w:cs="宋体"/>
                <w:kern w:val="0"/>
                <w:szCs w:val="21"/>
              </w:rPr>
              <w:t>(mg/L)</w:t>
            </w:r>
          </w:p>
        </w:tc>
        <w:tc>
          <w:tcPr>
            <w:tcW w:w="765" w:type="dxa"/>
            <w:noWrap w:val="0"/>
            <w:vAlign w:val="center"/>
          </w:tcPr>
          <w:p>
            <w:pPr>
              <w:snapToGrid w:val="0"/>
              <w:jc w:val="center"/>
              <w:rPr>
                <w:rFonts w:hint="eastAsia" w:ascii="宋体" w:hAnsi="宋体" w:cs="宋体"/>
                <w:kern w:val="0"/>
                <w:szCs w:val="21"/>
                <w:vertAlign w:val="superscript"/>
              </w:rPr>
            </w:pPr>
            <w:r>
              <w:rPr>
                <w:rFonts w:ascii="宋体" w:hAnsi="宋体" w:cs="宋体"/>
                <w:kern w:val="0"/>
                <w:szCs w:val="21"/>
              </w:rPr>
              <w:t>Mg</w:t>
            </w:r>
            <w:r>
              <w:rPr>
                <w:rFonts w:ascii="宋体" w:hAnsi="宋体" w:cs="宋体"/>
                <w:kern w:val="0"/>
                <w:szCs w:val="21"/>
                <w:vertAlign w:val="superscript"/>
              </w:rPr>
              <w:t>2+</w:t>
            </w:r>
          </w:p>
          <w:p>
            <w:pPr>
              <w:snapToGrid w:val="0"/>
              <w:jc w:val="center"/>
              <w:rPr>
                <w:rFonts w:hint="eastAsia" w:ascii="宋体" w:hAnsi="宋体" w:cs="宋体"/>
                <w:kern w:val="0"/>
                <w:sz w:val="18"/>
                <w:szCs w:val="18"/>
              </w:rPr>
            </w:pPr>
            <w:r>
              <w:rPr>
                <w:rFonts w:ascii="宋体" w:hAnsi="宋体" w:cs="宋体"/>
                <w:kern w:val="0"/>
                <w:sz w:val="18"/>
                <w:szCs w:val="18"/>
              </w:rPr>
              <w:t>(mg/L)</w:t>
            </w:r>
          </w:p>
        </w:tc>
        <w:tc>
          <w:tcPr>
            <w:tcW w:w="1288" w:type="dxa"/>
            <w:noWrap w:val="0"/>
            <w:vAlign w:val="center"/>
          </w:tcPr>
          <w:p>
            <w:pPr>
              <w:snapToGrid w:val="0"/>
              <w:jc w:val="center"/>
              <w:rPr>
                <w:rFonts w:hint="eastAsia" w:ascii="宋体" w:hAnsi="宋体" w:cs="宋体"/>
                <w:kern w:val="0"/>
                <w:szCs w:val="21"/>
              </w:rPr>
            </w:pPr>
            <w:r>
              <w:rPr>
                <w:rFonts w:hint="eastAsia" w:ascii="宋体" w:hAnsi="宋体" w:cs="宋体"/>
                <w:kern w:val="0"/>
                <w:szCs w:val="21"/>
              </w:rPr>
              <w:t>总矿化度</w:t>
            </w:r>
          </w:p>
          <w:p>
            <w:pPr>
              <w:snapToGrid w:val="0"/>
              <w:jc w:val="center"/>
              <w:rPr>
                <w:rFonts w:hint="eastAsia" w:ascii="宋体" w:hAnsi="宋体" w:cs="宋体"/>
                <w:kern w:val="0"/>
                <w:sz w:val="18"/>
                <w:szCs w:val="18"/>
              </w:rPr>
            </w:pPr>
            <w:r>
              <w:rPr>
                <w:rFonts w:ascii="宋体" w:hAnsi="宋体" w:cs="宋体"/>
                <w:kern w:val="0"/>
                <w:sz w:val="18"/>
                <w:szCs w:val="18"/>
              </w:rPr>
              <w:t>(mg/L)</w:t>
            </w:r>
          </w:p>
        </w:tc>
        <w:tc>
          <w:tcPr>
            <w:tcW w:w="1023" w:type="dxa"/>
            <w:noWrap w:val="0"/>
            <w:vAlign w:val="center"/>
          </w:tcPr>
          <w:p>
            <w:pPr>
              <w:snapToGrid w:val="0"/>
              <w:jc w:val="center"/>
              <w:rPr>
                <w:rFonts w:hint="eastAsia" w:ascii="宋体" w:hAnsi="宋体" w:cs="宋体"/>
                <w:kern w:val="0"/>
                <w:szCs w:val="21"/>
              </w:rPr>
            </w:pPr>
            <w:r>
              <w:rPr>
                <w:rFonts w:hint="eastAsia" w:ascii="宋体" w:hAnsi="宋体" w:cs="宋体"/>
                <w:kern w:val="0"/>
                <w:szCs w:val="21"/>
              </w:rPr>
              <w:t>pH值</w:t>
            </w:r>
          </w:p>
        </w:tc>
        <w:tc>
          <w:tcPr>
            <w:tcW w:w="1379" w:type="dxa"/>
            <w:noWrap w:val="0"/>
            <w:vAlign w:val="center"/>
          </w:tcPr>
          <w:p>
            <w:pPr>
              <w:snapToGrid w:val="0"/>
              <w:jc w:val="center"/>
              <w:rPr>
                <w:rFonts w:hint="eastAsia" w:ascii="宋体" w:hAnsi="宋体" w:cs="宋体"/>
                <w:kern w:val="0"/>
                <w:szCs w:val="21"/>
              </w:rPr>
            </w:pPr>
            <w:r>
              <w:rPr>
                <w:rFonts w:hint="eastAsia" w:ascii="宋体" w:hAnsi="宋体" w:cs="宋体"/>
                <w:kern w:val="0"/>
                <w:szCs w:val="21"/>
              </w:rPr>
              <w:t>侵蚀性CO</w:t>
            </w:r>
            <w:r>
              <w:rPr>
                <w:rFonts w:hint="eastAsia" w:ascii="宋体" w:hAnsi="宋体" w:cs="宋体"/>
                <w:kern w:val="0"/>
                <w:szCs w:val="21"/>
                <w:vertAlign w:val="subscript"/>
              </w:rPr>
              <w:t>2</w:t>
            </w:r>
          </w:p>
          <w:p>
            <w:pPr>
              <w:snapToGrid w:val="0"/>
              <w:jc w:val="center"/>
              <w:rPr>
                <w:rFonts w:hint="eastAsia" w:ascii="宋体" w:hAnsi="宋体" w:cs="宋体"/>
                <w:kern w:val="0"/>
                <w:szCs w:val="21"/>
              </w:rPr>
            </w:pPr>
            <w:r>
              <w:rPr>
                <w:rFonts w:ascii="宋体" w:hAnsi="宋体" w:cs="宋体"/>
                <w:kern w:val="0"/>
                <w:szCs w:val="21"/>
              </w:rPr>
              <w:t>(mg/L)</w:t>
            </w:r>
          </w:p>
        </w:tc>
        <w:tc>
          <w:tcPr>
            <w:tcW w:w="1305" w:type="dxa"/>
            <w:noWrap w:val="0"/>
            <w:vAlign w:val="center"/>
          </w:tcPr>
          <w:p>
            <w:pPr>
              <w:snapToGrid w:val="0"/>
              <w:jc w:val="center"/>
              <w:rPr>
                <w:rFonts w:hint="eastAsia" w:ascii="宋体" w:hAnsi="宋体" w:cs="宋体"/>
                <w:kern w:val="0"/>
                <w:szCs w:val="21"/>
                <w:vertAlign w:val="superscript"/>
              </w:rPr>
            </w:pPr>
            <w:r>
              <w:rPr>
                <w:rFonts w:ascii="宋体" w:hAnsi="宋体" w:cs="宋体"/>
                <w:kern w:val="0"/>
                <w:szCs w:val="21"/>
              </w:rPr>
              <w:t>Cl</w:t>
            </w:r>
            <w:r>
              <w:rPr>
                <w:rFonts w:ascii="宋体" w:hAnsi="宋体" w:cs="宋体"/>
                <w:kern w:val="0"/>
                <w:szCs w:val="21"/>
                <w:vertAlign w:val="superscript"/>
              </w:rPr>
              <w:t>-</w:t>
            </w:r>
          </w:p>
          <w:p>
            <w:pPr>
              <w:snapToGrid w:val="0"/>
              <w:jc w:val="center"/>
              <w:rPr>
                <w:rFonts w:hint="eastAsia" w:ascii="宋体" w:hAnsi="宋体" w:cs="宋体"/>
                <w:kern w:val="0"/>
                <w:szCs w:val="21"/>
              </w:rPr>
            </w:pPr>
            <w:r>
              <w:rPr>
                <w:rFonts w:ascii="宋体" w:hAnsi="宋体" w:cs="宋体"/>
                <w:kern w:val="0"/>
                <w:szCs w:val="21"/>
              </w:rPr>
              <w:t>(mg/L)</w:t>
            </w:r>
          </w:p>
        </w:tc>
        <w:tc>
          <w:tcPr>
            <w:tcW w:w="1275" w:type="dxa"/>
            <w:noWrap w:val="0"/>
            <w:vAlign w:val="center"/>
          </w:tcPr>
          <w:p>
            <w:pPr>
              <w:snapToGrid w:val="0"/>
              <w:jc w:val="center"/>
              <w:rPr>
                <w:rFonts w:hint="eastAsia" w:ascii="宋体" w:hAnsi="宋体" w:cs="宋体"/>
                <w:kern w:val="0"/>
                <w:szCs w:val="21"/>
                <w:vertAlign w:val="superscript"/>
              </w:rPr>
            </w:pPr>
            <w:r>
              <w:rPr>
                <w:rFonts w:ascii="宋体" w:hAnsi="宋体" w:cs="宋体"/>
                <w:kern w:val="0"/>
                <w:szCs w:val="21"/>
              </w:rPr>
              <w:t>Cl</w:t>
            </w:r>
            <w:r>
              <w:rPr>
                <w:rFonts w:ascii="宋体" w:hAnsi="宋体" w:cs="宋体"/>
                <w:kern w:val="0"/>
                <w:szCs w:val="21"/>
                <w:vertAlign w:val="superscript"/>
              </w:rPr>
              <w:t>-</w:t>
            </w:r>
          </w:p>
          <w:p>
            <w:pPr>
              <w:snapToGrid w:val="0"/>
              <w:jc w:val="center"/>
              <w:rPr>
                <w:rFonts w:hint="eastAsia" w:ascii="宋体" w:hAnsi="宋体" w:cs="宋体"/>
                <w:kern w:val="0"/>
                <w:szCs w:val="21"/>
              </w:rPr>
            </w:pPr>
            <w:r>
              <w:rPr>
                <w:rFonts w:ascii="宋体" w:hAnsi="宋体" w:cs="宋体"/>
                <w:kern w:val="0"/>
                <w:szCs w:val="21"/>
              </w:rPr>
              <w:t>(mg/L)</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7" w:hRule="atLeast"/>
          <w:jc w:val="center"/>
        </w:trPr>
        <w:tc>
          <w:tcPr>
            <w:tcW w:w="1485" w:type="dxa"/>
            <w:noWrap w:val="0"/>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rPr>
              <w:t>ZK</w:t>
            </w:r>
            <w:r>
              <w:rPr>
                <w:rFonts w:hint="eastAsia" w:ascii="宋体" w:hAnsi="宋体" w:cs="宋体"/>
                <w:kern w:val="0"/>
                <w:szCs w:val="21"/>
                <w:lang w:val="en-US" w:eastAsia="zh-CN"/>
              </w:rPr>
              <w:t>9</w:t>
            </w:r>
          </w:p>
        </w:tc>
        <w:tc>
          <w:tcPr>
            <w:tcW w:w="915" w:type="dxa"/>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24.64</w:t>
            </w:r>
          </w:p>
        </w:tc>
        <w:tc>
          <w:tcPr>
            <w:tcW w:w="765" w:type="dxa"/>
            <w:noWrap w:val="0"/>
            <w:vAlign w:val="center"/>
          </w:tcPr>
          <w:p>
            <w:pPr>
              <w:widowControl/>
              <w:snapToGrid w:val="0"/>
              <w:jc w:val="center"/>
              <w:rPr>
                <w:rFonts w:hint="default" w:ascii="宋体" w:hAnsi="宋体" w:eastAsia="宋体"/>
                <w:szCs w:val="21"/>
                <w:lang w:val="en-US" w:eastAsia="zh-CN"/>
              </w:rPr>
            </w:pPr>
            <w:r>
              <w:rPr>
                <w:rFonts w:hint="eastAsia" w:ascii="宋体" w:hAnsi="宋体"/>
                <w:szCs w:val="21"/>
                <w:lang w:val="en-US" w:eastAsia="zh-CN"/>
              </w:rPr>
              <w:t>5.79</w:t>
            </w:r>
          </w:p>
        </w:tc>
        <w:tc>
          <w:tcPr>
            <w:tcW w:w="1288" w:type="dxa"/>
            <w:noWrap w:val="0"/>
            <w:vAlign w:val="center"/>
          </w:tcPr>
          <w:p>
            <w:pPr>
              <w:widowControl/>
              <w:snapToGrid w:val="0"/>
              <w:jc w:val="center"/>
              <w:rPr>
                <w:rFonts w:hint="default" w:ascii="宋体" w:hAnsi="宋体" w:eastAsia="宋体"/>
                <w:szCs w:val="21"/>
                <w:lang w:val="en-US" w:eastAsia="zh-CN"/>
              </w:rPr>
            </w:pPr>
            <w:r>
              <w:rPr>
                <w:rFonts w:hint="eastAsia" w:ascii="宋体" w:hAnsi="宋体"/>
                <w:szCs w:val="21"/>
              </w:rPr>
              <w:t>2</w:t>
            </w:r>
            <w:r>
              <w:rPr>
                <w:rFonts w:hint="eastAsia" w:ascii="宋体" w:hAnsi="宋体"/>
                <w:szCs w:val="21"/>
                <w:lang w:val="en-US" w:eastAsia="zh-CN"/>
              </w:rPr>
              <w:t>35.12</w:t>
            </w:r>
          </w:p>
        </w:tc>
        <w:tc>
          <w:tcPr>
            <w:tcW w:w="1023" w:type="dxa"/>
            <w:noWrap w:val="0"/>
            <w:vAlign w:val="center"/>
          </w:tcPr>
          <w:p>
            <w:pPr>
              <w:widowControl/>
              <w:spacing w:line="0" w:lineRule="atLeast"/>
              <w:jc w:val="center"/>
              <w:rPr>
                <w:rFonts w:hint="default" w:ascii="宋体" w:hAnsi="宋体" w:eastAsia="宋体"/>
                <w:szCs w:val="21"/>
                <w:lang w:val="en-US" w:eastAsia="zh-CN"/>
              </w:rPr>
            </w:pPr>
            <w:r>
              <w:rPr>
                <w:rFonts w:hint="eastAsia" w:ascii="宋体" w:hAnsi="宋体"/>
                <w:szCs w:val="21"/>
                <w:lang w:val="en-US" w:eastAsia="zh-CN"/>
              </w:rPr>
              <w:t>7.17</w:t>
            </w:r>
          </w:p>
        </w:tc>
        <w:tc>
          <w:tcPr>
            <w:tcW w:w="1379" w:type="dxa"/>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4.75</w:t>
            </w:r>
          </w:p>
        </w:tc>
        <w:tc>
          <w:tcPr>
            <w:tcW w:w="1305" w:type="dxa"/>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5.49</w:t>
            </w:r>
          </w:p>
        </w:tc>
        <w:tc>
          <w:tcPr>
            <w:tcW w:w="1275" w:type="dxa"/>
            <w:noWrap w:val="0"/>
            <w:vAlign w:val="center"/>
          </w:tcPr>
          <w:p>
            <w:pPr>
              <w:widowControl/>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5.49</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1485" w:type="dxa"/>
            <w:noWrap w:val="0"/>
            <w:vAlign w:val="center"/>
          </w:tcPr>
          <w:p>
            <w:pPr>
              <w:widowControl/>
              <w:jc w:val="center"/>
              <w:rPr>
                <w:rFonts w:hint="default" w:ascii="宋体" w:hAnsi="宋体" w:eastAsia="宋体"/>
                <w:szCs w:val="21"/>
                <w:lang w:val="en-US" w:eastAsia="zh-CN"/>
              </w:rPr>
            </w:pPr>
            <w:r>
              <w:rPr>
                <w:rFonts w:hint="eastAsia" w:ascii="宋体" w:hAnsi="宋体"/>
                <w:szCs w:val="21"/>
              </w:rPr>
              <w:t>ZK</w:t>
            </w:r>
            <w:r>
              <w:rPr>
                <w:rFonts w:hint="eastAsia" w:ascii="宋体" w:hAnsi="宋体"/>
                <w:szCs w:val="21"/>
                <w:lang w:val="en-US" w:eastAsia="zh-CN"/>
              </w:rPr>
              <w:t>18</w:t>
            </w:r>
          </w:p>
        </w:tc>
        <w:tc>
          <w:tcPr>
            <w:tcW w:w="915" w:type="dxa"/>
            <w:noWrap w:val="0"/>
            <w:vAlign w:val="center"/>
          </w:tcPr>
          <w:p>
            <w:pPr>
              <w:widowControl/>
              <w:ind w:firstLine="192" w:firstLineChars="100"/>
              <w:rPr>
                <w:rFonts w:hint="default" w:ascii="宋体" w:hAnsi="宋体" w:eastAsia="宋体"/>
                <w:szCs w:val="21"/>
                <w:lang w:val="en-US" w:eastAsia="zh-CN"/>
              </w:rPr>
            </w:pPr>
            <w:r>
              <w:rPr>
                <w:rFonts w:hint="eastAsia" w:ascii="宋体" w:hAnsi="宋体"/>
                <w:szCs w:val="21"/>
                <w:lang w:val="en-US" w:eastAsia="zh-CN"/>
              </w:rPr>
              <w:t>12.30</w:t>
            </w:r>
          </w:p>
        </w:tc>
        <w:tc>
          <w:tcPr>
            <w:tcW w:w="765" w:type="dxa"/>
            <w:noWrap w:val="0"/>
            <w:vAlign w:val="center"/>
          </w:tcPr>
          <w:p>
            <w:pPr>
              <w:widowControl/>
              <w:snapToGrid w:val="0"/>
              <w:jc w:val="center"/>
              <w:rPr>
                <w:rFonts w:hint="default" w:ascii="宋体" w:hAnsi="宋体" w:eastAsia="宋体"/>
                <w:szCs w:val="21"/>
                <w:lang w:val="en-US" w:eastAsia="zh-CN"/>
              </w:rPr>
            </w:pPr>
            <w:r>
              <w:rPr>
                <w:rFonts w:hint="eastAsia" w:ascii="宋体" w:hAnsi="宋体"/>
                <w:szCs w:val="21"/>
                <w:lang w:val="en-US" w:eastAsia="zh-CN"/>
              </w:rPr>
              <w:t>6.54</w:t>
            </w:r>
          </w:p>
        </w:tc>
        <w:tc>
          <w:tcPr>
            <w:tcW w:w="1288" w:type="dxa"/>
            <w:noWrap w:val="0"/>
            <w:vAlign w:val="center"/>
          </w:tcPr>
          <w:p>
            <w:pPr>
              <w:widowControl/>
              <w:snapToGrid w:val="0"/>
              <w:jc w:val="center"/>
              <w:rPr>
                <w:rFonts w:hint="default" w:ascii="宋体" w:hAnsi="宋体" w:eastAsia="宋体"/>
                <w:szCs w:val="21"/>
                <w:lang w:val="en-US" w:eastAsia="zh-CN"/>
              </w:rPr>
            </w:pPr>
            <w:r>
              <w:rPr>
                <w:rFonts w:hint="eastAsia" w:ascii="宋体" w:hAnsi="宋体"/>
                <w:szCs w:val="21"/>
                <w:lang w:val="en-US" w:eastAsia="zh-CN"/>
              </w:rPr>
              <w:t>200.07</w:t>
            </w:r>
          </w:p>
        </w:tc>
        <w:tc>
          <w:tcPr>
            <w:tcW w:w="1023" w:type="dxa"/>
            <w:noWrap w:val="0"/>
            <w:vAlign w:val="center"/>
          </w:tcPr>
          <w:p>
            <w:pPr>
              <w:widowControl/>
              <w:spacing w:line="0" w:lineRule="atLeast"/>
              <w:jc w:val="center"/>
              <w:rPr>
                <w:rFonts w:hint="default" w:ascii="宋体" w:hAnsi="宋体" w:eastAsia="宋体"/>
                <w:szCs w:val="21"/>
                <w:lang w:val="en-US" w:eastAsia="zh-CN"/>
              </w:rPr>
            </w:pPr>
            <w:r>
              <w:rPr>
                <w:rFonts w:hint="eastAsia" w:ascii="宋体" w:hAnsi="宋体"/>
                <w:szCs w:val="21"/>
                <w:lang w:val="en-US" w:eastAsia="zh-CN"/>
              </w:rPr>
              <w:t>7.08</w:t>
            </w:r>
          </w:p>
        </w:tc>
        <w:tc>
          <w:tcPr>
            <w:tcW w:w="1379" w:type="dxa"/>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5.43</w:t>
            </w:r>
          </w:p>
        </w:tc>
        <w:tc>
          <w:tcPr>
            <w:tcW w:w="1305" w:type="dxa"/>
            <w:noWrap w:val="0"/>
            <w:vAlign w:val="center"/>
          </w:tcPr>
          <w:p>
            <w:pPr>
              <w:widowControl/>
              <w:jc w:val="center"/>
              <w:rPr>
                <w:rFonts w:hint="default" w:ascii="宋体" w:hAnsi="宋体" w:eastAsia="宋体"/>
                <w:szCs w:val="21"/>
                <w:lang w:val="en-US" w:eastAsia="zh-CN"/>
              </w:rPr>
            </w:pPr>
            <w:r>
              <w:rPr>
                <w:rFonts w:hint="eastAsia" w:ascii="宋体" w:hAnsi="宋体"/>
                <w:szCs w:val="21"/>
                <w:lang w:val="en-US" w:eastAsia="zh-CN"/>
              </w:rPr>
              <w:t>5.16</w:t>
            </w:r>
          </w:p>
        </w:tc>
        <w:tc>
          <w:tcPr>
            <w:tcW w:w="1275" w:type="dxa"/>
            <w:noWrap w:val="0"/>
            <w:vAlign w:val="center"/>
          </w:tcPr>
          <w:p>
            <w:pPr>
              <w:widowControl/>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5.16</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1" w:hRule="atLeast"/>
          <w:jc w:val="center"/>
        </w:trPr>
        <w:tc>
          <w:tcPr>
            <w:tcW w:w="1485" w:type="dxa"/>
            <w:noWrap w:val="0"/>
            <w:vAlign w:val="center"/>
          </w:tcPr>
          <w:p>
            <w:pPr>
              <w:widowControl/>
              <w:jc w:val="center"/>
              <w:rPr>
                <w:rFonts w:hint="eastAsia" w:ascii="宋体" w:hAnsi="宋体"/>
                <w:szCs w:val="21"/>
              </w:rPr>
            </w:pPr>
            <w:r>
              <w:rPr>
                <w:rFonts w:hint="eastAsia" w:ascii="宋体" w:hAnsi="宋体"/>
                <w:szCs w:val="21"/>
              </w:rPr>
              <w:t>地下水</w:t>
            </w:r>
          </w:p>
          <w:p>
            <w:pPr>
              <w:widowControl/>
              <w:jc w:val="center"/>
              <w:rPr>
                <w:rFonts w:hint="eastAsia" w:ascii="宋体" w:hAnsi="宋体"/>
                <w:szCs w:val="21"/>
              </w:rPr>
            </w:pPr>
            <w:r>
              <w:rPr>
                <w:rFonts w:hint="eastAsia" w:ascii="宋体" w:hAnsi="宋体"/>
                <w:szCs w:val="21"/>
              </w:rPr>
              <w:t>腐蚀性评价</w:t>
            </w:r>
          </w:p>
        </w:tc>
        <w:tc>
          <w:tcPr>
            <w:tcW w:w="915" w:type="dxa"/>
            <w:noWrap w:val="0"/>
            <w:vAlign w:val="center"/>
          </w:tcPr>
          <w:p>
            <w:pPr>
              <w:jc w:val="center"/>
              <w:rPr>
                <w:rFonts w:ascii="宋体" w:hAnsi="宋体"/>
                <w:szCs w:val="21"/>
              </w:rPr>
            </w:pPr>
            <w:r>
              <w:rPr>
                <w:rFonts w:hint="eastAsia" w:ascii="宋体" w:hAnsi="宋体"/>
                <w:szCs w:val="21"/>
              </w:rPr>
              <w:t>微</w:t>
            </w:r>
          </w:p>
        </w:tc>
        <w:tc>
          <w:tcPr>
            <w:tcW w:w="765" w:type="dxa"/>
            <w:noWrap w:val="0"/>
            <w:vAlign w:val="center"/>
          </w:tcPr>
          <w:p>
            <w:pPr>
              <w:jc w:val="center"/>
              <w:rPr>
                <w:rFonts w:ascii="宋体" w:hAnsi="宋体"/>
                <w:szCs w:val="21"/>
              </w:rPr>
            </w:pPr>
            <w:r>
              <w:rPr>
                <w:rFonts w:hint="eastAsia" w:ascii="宋体" w:hAnsi="宋体"/>
                <w:szCs w:val="21"/>
              </w:rPr>
              <w:t>微</w:t>
            </w:r>
          </w:p>
        </w:tc>
        <w:tc>
          <w:tcPr>
            <w:tcW w:w="1288" w:type="dxa"/>
            <w:noWrap w:val="0"/>
            <w:vAlign w:val="center"/>
          </w:tcPr>
          <w:p>
            <w:pPr>
              <w:jc w:val="center"/>
              <w:rPr>
                <w:rFonts w:ascii="宋体" w:hAnsi="宋体"/>
                <w:szCs w:val="21"/>
              </w:rPr>
            </w:pPr>
            <w:r>
              <w:rPr>
                <w:rFonts w:hint="eastAsia" w:ascii="宋体" w:hAnsi="宋体"/>
                <w:szCs w:val="21"/>
              </w:rPr>
              <w:t>微</w:t>
            </w:r>
          </w:p>
        </w:tc>
        <w:tc>
          <w:tcPr>
            <w:tcW w:w="1023" w:type="dxa"/>
            <w:noWrap w:val="0"/>
            <w:vAlign w:val="center"/>
          </w:tcPr>
          <w:p>
            <w:pPr>
              <w:jc w:val="center"/>
              <w:rPr>
                <w:rFonts w:ascii="宋体" w:hAnsi="宋体"/>
                <w:szCs w:val="21"/>
              </w:rPr>
            </w:pPr>
            <w:r>
              <w:rPr>
                <w:rFonts w:hint="eastAsia" w:ascii="宋体" w:hAnsi="宋体"/>
                <w:szCs w:val="21"/>
              </w:rPr>
              <w:t>微</w:t>
            </w:r>
          </w:p>
        </w:tc>
        <w:tc>
          <w:tcPr>
            <w:tcW w:w="1379" w:type="dxa"/>
            <w:noWrap w:val="0"/>
            <w:vAlign w:val="center"/>
          </w:tcPr>
          <w:p>
            <w:pPr>
              <w:jc w:val="center"/>
              <w:rPr>
                <w:rFonts w:ascii="宋体" w:hAnsi="宋体"/>
                <w:dstrike/>
                <w:szCs w:val="21"/>
              </w:rPr>
            </w:pPr>
            <w:r>
              <w:rPr>
                <w:rFonts w:hint="eastAsia" w:ascii="宋体" w:hAnsi="宋体"/>
                <w:szCs w:val="21"/>
              </w:rPr>
              <w:t>微</w:t>
            </w:r>
          </w:p>
        </w:tc>
        <w:tc>
          <w:tcPr>
            <w:tcW w:w="1305" w:type="dxa"/>
            <w:noWrap w:val="0"/>
            <w:vAlign w:val="center"/>
          </w:tcPr>
          <w:p>
            <w:pPr>
              <w:jc w:val="center"/>
              <w:rPr>
                <w:rFonts w:ascii="宋体" w:hAnsi="宋体"/>
                <w:szCs w:val="21"/>
              </w:rPr>
            </w:pPr>
            <w:r>
              <w:rPr>
                <w:rFonts w:hint="eastAsia" w:ascii="宋体" w:hAnsi="宋体"/>
                <w:szCs w:val="21"/>
              </w:rPr>
              <w:t>微</w:t>
            </w:r>
          </w:p>
        </w:tc>
        <w:tc>
          <w:tcPr>
            <w:tcW w:w="1275" w:type="dxa"/>
            <w:noWrap w:val="0"/>
            <w:vAlign w:val="center"/>
          </w:tcPr>
          <w:p>
            <w:pPr>
              <w:jc w:val="center"/>
              <w:rPr>
                <w:rFonts w:ascii="宋体" w:hAnsi="宋体"/>
                <w:szCs w:val="21"/>
              </w:rPr>
            </w:pPr>
            <w:r>
              <w:rPr>
                <w:rFonts w:hint="eastAsia" w:ascii="宋体" w:hAnsi="宋体"/>
                <w:szCs w:val="21"/>
              </w:rPr>
              <w:t>微</w:t>
            </w:r>
          </w:p>
        </w:tc>
      </w:tr>
    </w:tbl>
    <w:p>
      <w:pPr>
        <w:spacing w:line="540" w:lineRule="exact"/>
        <w:ind w:firstLine="548" w:firstLineChars="200"/>
        <w:rPr>
          <w:rFonts w:ascii="宋体" w:hAnsi="宋体"/>
          <w:spacing w:val="6"/>
          <w:sz w:val="28"/>
          <w:szCs w:val="28"/>
        </w:rPr>
      </w:pPr>
      <w:r>
        <w:rPr>
          <w:rFonts w:ascii="宋体" w:hAnsi="宋体"/>
          <w:spacing w:val="6"/>
          <w:sz w:val="28"/>
          <w:szCs w:val="28"/>
        </w:rPr>
        <w:t>根据</w:t>
      </w:r>
      <w:r>
        <w:rPr>
          <w:rFonts w:hint="eastAsia" w:ascii="宋体" w:hAnsi="宋体"/>
          <w:spacing w:val="6"/>
          <w:sz w:val="28"/>
          <w:szCs w:val="28"/>
        </w:rPr>
        <w:t>试验</w:t>
      </w:r>
      <w:r>
        <w:rPr>
          <w:rFonts w:ascii="宋体" w:hAnsi="宋体"/>
          <w:spacing w:val="6"/>
          <w:sz w:val="28"/>
          <w:szCs w:val="28"/>
        </w:rPr>
        <w:t>结果，结合场地环境和渗透条件，场地内地下水水质对砼结构具</w:t>
      </w:r>
      <w:r>
        <w:rPr>
          <w:rFonts w:hint="eastAsia" w:ascii="宋体" w:hAnsi="宋体"/>
          <w:spacing w:val="6"/>
          <w:sz w:val="28"/>
          <w:szCs w:val="28"/>
        </w:rPr>
        <w:t>微</w:t>
      </w:r>
      <w:r>
        <w:rPr>
          <w:rFonts w:ascii="宋体" w:hAnsi="宋体"/>
          <w:spacing w:val="6"/>
          <w:sz w:val="28"/>
          <w:szCs w:val="28"/>
        </w:rPr>
        <w:t>腐蚀性；对钢筋砼结构中的钢筋具在长期浸水</w:t>
      </w:r>
      <w:r>
        <w:rPr>
          <w:rFonts w:hint="eastAsia" w:ascii="宋体" w:hAnsi="宋体"/>
          <w:spacing w:val="6"/>
          <w:sz w:val="28"/>
          <w:szCs w:val="28"/>
        </w:rPr>
        <w:t>与干湿交替</w:t>
      </w:r>
      <w:r>
        <w:rPr>
          <w:rFonts w:ascii="宋体" w:hAnsi="宋体"/>
          <w:spacing w:val="6"/>
          <w:sz w:val="28"/>
          <w:szCs w:val="28"/>
        </w:rPr>
        <w:t>状态下微腐蚀性</w:t>
      </w:r>
      <w:r>
        <w:rPr>
          <w:rFonts w:hint="eastAsia" w:ascii="宋体" w:hAnsi="宋体"/>
          <w:spacing w:val="6"/>
          <w:sz w:val="28"/>
          <w:szCs w:val="28"/>
        </w:rPr>
        <w:t>。</w:t>
      </w:r>
    </w:p>
    <w:p>
      <w:pPr>
        <w:spacing w:line="540" w:lineRule="exact"/>
        <w:ind w:firstLine="548" w:firstLineChars="200"/>
        <w:rPr>
          <w:spacing w:val="6"/>
          <w:sz w:val="28"/>
          <w:szCs w:val="28"/>
        </w:rPr>
      </w:pPr>
      <w:r>
        <w:rPr>
          <w:rFonts w:hint="eastAsia"/>
          <w:spacing w:val="6"/>
          <w:sz w:val="28"/>
          <w:szCs w:val="28"/>
        </w:rPr>
        <w:t>本次勘察在钻孔ZK</w:t>
      </w:r>
      <w:r>
        <w:rPr>
          <w:rFonts w:hint="eastAsia"/>
          <w:spacing w:val="6"/>
          <w:sz w:val="28"/>
          <w:szCs w:val="28"/>
          <w:lang w:val="en-US" w:eastAsia="zh-CN"/>
        </w:rPr>
        <w:t>5</w:t>
      </w:r>
      <w:r>
        <w:rPr>
          <w:rFonts w:hint="eastAsia"/>
          <w:spacing w:val="6"/>
          <w:sz w:val="28"/>
          <w:szCs w:val="28"/>
        </w:rPr>
        <w:t>、ZK</w:t>
      </w:r>
      <w:r>
        <w:rPr>
          <w:rFonts w:hint="eastAsia"/>
          <w:spacing w:val="6"/>
          <w:sz w:val="28"/>
          <w:szCs w:val="28"/>
          <w:lang w:val="en-US" w:eastAsia="zh-CN"/>
        </w:rPr>
        <w:t>27</w:t>
      </w:r>
      <w:r>
        <w:rPr>
          <w:spacing w:val="6"/>
          <w:sz w:val="28"/>
          <w:szCs w:val="28"/>
        </w:rPr>
        <w:t>内</w:t>
      </w:r>
      <w:r>
        <w:rPr>
          <w:rFonts w:hint="eastAsia"/>
          <w:spacing w:val="6"/>
          <w:sz w:val="28"/>
          <w:szCs w:val="28"/>
        </w:rPr>
        <w:t>共</w:t>
      </w:r>
      <w:r>
        <w:rPr>
          <w:spacing w:val="6"/>
          <w:sz w:val="28"/>
          <w:szCs w:val="28"/>
        </w:rPr>
        <w:t>采取</w:t>
      </w:r>
      <w:r>
        <w:rPr>
          <w:rFonts w:hint="eastAsia"/>
          <w:spacing w:val="6"/>
          <w:sz w:val="28"/>
          <w:szCs w:val="28"/>
        </w:rPr>
        <w:t>2</w:t>
      </w:r>
      <w:r>
        <w:rPr>
          <w:spacing w:val="6"/>
          <w:sz w:val="28"/>
          <w:szCs w:val="28"/>
        </w:rPr>
        <w:t>件</w:t>
      </w:r>
      <w:r>
        <w:rPr>
          <w:rFonts w:hint="eastAsia"/>
          <w:spacing w:val="6"/>
          <w:sz w:val="28"/>
          <w:szCs w:val="28"/>
          <w:lang w:eastAsia="zh-CN"/>
        </w:rPr>
        <w:t>素填土</w:t>
      </w:r>
      <w:r>
        <w:rPr>
          <w:rFonts w:hint="eastAsia"/>
          <w:spacing w:val="6"/>
          <w:sz w:val="28"/>
          <w:szCs w:val="28"/>
        </w:rPr>
        <w:t>土</w:t>
      </w:r>
      <w:r>
        <w:rPr>
          <w:spacing w:val="6"/>
          <w:sz w:val="28"/>
          <w:szCs w:val="28"/>
        </w:rPr>
        <w:t>样，</w:t>
      </w:r>
      <w:r>
        <w:rPr>
          <w:rFonts w:hint="eastAsia"/>
          <w:spacing w:val="6"/>
          <w:sz w:val="28"/>
          <w:szCs w:val="28"/>
          <w:lang w:eastAsia="zh-CN"/>
        </w:rPr>
        <w:t>素填土属弱透水土层，</w:t>
      </w:r>
      <w:r>
        <w:rPr>
          <w:spacing w:val="6"/>
          <w:sz w:val="28"/>
          <w:szCs w:val="28"/>
        </w:rPr>
        <w:t>对上述</w:t>
      </w:r>
      <w:r>
        <w:rPr>
          <w:rFonts w:hint="eastAsia"/>
          <w:spacing w:val="6"/>
          <w:sz w:val="28"/>
          <w:szCs w:val="28"/>
        </w:rPr>
        <w:t>2</w:t>
      </w:r>
      <w:r>
        <w:rPr>
          <w:spacing w:val="6"/>
          <w:sz w:val="28"/>
          <w:szCs w:val="28"/>
        </w:rPr>
        <w:t>件</w:t>
      </w:r>
      <w:r>
        <w:rPr>
          <w:rFonts w:hint="eastAsia"/>
          <w:spacing w:val="6"/>
          <w:sz w:val="28"/>
          <w:szCs w:val="28"/>
        </w:rPr>
        <w:t>土</w:t>
      </w:r>
      <w:r>
        <w:rPr>
          <w:spacing w:val="6"/>
          <w:sz w:val="28"/>
          <w:szCs w:val="28"/>
        </w:rPr>
        <w:t>样进行了</w:t>
      </w:r>
      <w:r>
        <w:rPr>
          <w:rFonts w:hint="eastAsia"/>
          <w:spacing w:val="6"/>
          <w:sz w:val="28"/>
          <w:szCs w:val="28"/>
        </w:rPr>
        <w:t>土</w:t>
      </w:r>
      <w:r>
        <w:rPr>
          <w:spacing w:val="6"/>
          <w:sz w:val="28"/>
          <w:szCs w:val="28"/>
        </w:rPr>
        <w:t>质对建筑材料的腐蚀性试验，试验结果详见《</w:t>
      </w:r>
      <w:r>
        <w:rPr>
          <w:rFonts w:hint="eastAsia"/>
          <w:spacing w:val="6"/>
          <w:sz w:val="28"/>
          <w:szCs w:val="28"/>
        </w:rPr>
        <w:t>土中易溶盐分析报告</w:t>
      </w:r>
      <w:r>
        <w:rPr>
          <w:spacing w:val="6"/>
          <w:sz w:val="28"/>
          <w:szCs w:val="28"/>
        </w:rPr>
        <w:t>》；根据《岩土工程勘察规范》（GB 50021-2001，2009年版）第12章的有关规定进行综合判定</w:t>
      </w:r>
      <w:r>
        <w:rPr>
          <w:rFonts w:hint="eastAsia"/>
          <w:spacing w:val="6"/>
          <w:sz w:val="28"/>
          <w:szCs w:val="28"/>
        </w:rPr>
        <w:t>见下</w:t>
      </w:r>
      <w:r>
        <w:rPr>
          <w:spacing w:val="6"/>
          <w:sz w:val="28"/>
          <w:szCs w:val="28"/>
        </w:rPr>
        <w:t>表</w:t>
      </w:r>
      <w:r>
        <w:rPr>
          <w:rFonts w:hint="eastAsia"/>
          <w:spacing w:val="6"/>
          <w:sz w:val="28"/>
          <w:szCs w:val="28"/>
        </w:rPr>
        <w:t>4.3</w:t>
      </w:r>
      <w:r>
        <w:rPr>
          <w:spacing w:val="6"/>
          <w:sz w:val="28"/>
          <w:szCs w:val="28"/>
        </w:rPr>
        <w:t>。</w:t>
      </w:r>
    </w:p>
    <w:p>
      <w:pPr>
        <w:spacing w:line="360" w:lineRule="auto"/>
        <w:ind w:right="28"/>
        <w:jc w:val="center"/>
        <w:rPr>
          <w:rFonts w:hint="default" w:ascii="宋体" w:hAnsi="宋体" w:eastAsia="宋体"/>
          <w:b/>
          <w:sz w:val="24"/>
          <w:lang w:val="en-US" w:eastAsia="zh-CN"/>
        </w:rPr>
      </w:pPr>
      <w:r>
        <w:rPr>
          <w:rFonts w:hint="eastAsia" w:ascii="宋体" w:hAnsi="宋体"/>
          <w:b/>
          <w:sz w:val="24"/>
        </w:rPr>
        <w:t xml:space="preserve">                   土中易溶盐分析结果表               </w:t>
      </w:r>
      <w:r>
        <w:rPr>
          <w:rFonts w:hint="eastAsia"/>
        </w:rPr>
        <w:t>表</w:t>
      </w:r>
      <w:r>
        <w:rPr>
          <w:rFonts w:hint="eastAsia"/>
          <w:lang w:val="en-US" w:eastAsia="zh-CN"/>
        </w:rPr>
        <w:t>4.3</w:t>
      </w:r>
    </w:p>
    <w:tbl>
      <w:tblPr>
        <w:tblStyle w:val="39"/>
        <w:tblW w:w="9165"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251"/>
        <w:gridCol w:w="1269"/>
        <w:gridCol w:w="1269"/>
        <w:gridCol w:w="1972"/>
        <w:gridCol w:w="1144"/>
        <w:gridCol w:w="126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43" w:hRule="atLeast"/>
          <w:jc w:val="center"/>
        </w:trPr>
        <w:tc>
          <w:tcPr>
            <w:tcW w:w="2251" w:type="dxa"/>
            <w:vMerge w:val="restart"/>
            <w:noWrap w:val="0"/>
            <w:vAlign w:val="center"/>
          </w:tcPr>
          <w:p>
            <w:pPr>
              <w:snapToGrid w:val="0"/>
              <w:jc w:val="center"/>
              <w:rPr>
                <w:rFonts w:hint="eastAsia" w:ascii="宋体" w:hAnsi="宋体" w:cs="宋体"/>
                <w:kern w:val="0"/>
                <w:szCs w:val="21"/>
              </w:rPr>
            </w:pPr>
            <w:r>
              <w:rPr>
                <w:rFonts w:hint="eastAsia" w:ascii="宋体" w:hAnsi="宋体" w:cs="宋体"/>
                <w:kern w:val="0"/>
                <w:szCs w:val="21"/>
              </w:rPr>
              <w:t>腐蚀等级</w:t>
            </w:r>
          </w:p>
        </w:tc>
        <w:tc>
          <w:tcPr>
            <w:tcW w:w="4510" w:type="dxa"/>
            <w:gridSpan w:val="3"/>
            <w:noWrap w:val="0"/>
            <w:vAlign w:val="center"/>
          </w:tcPr>
          <w:p>
            <w:pPr>
              <w:snapToGrid w:val="0"/>
              <w:jc w:val="center"/>
              <w:rPr>
                <w:rFonts w:hint="eastAsia" w:ascii="宋体" w:hAnsi="宋体" w:cs="宋体"/>
                <w:kern w:val="0"/>
                <w:szCs w:val="21"/>
              </w:rPr>
            </w:pPr>
            <w:r>
              <w:rPr>
                <w:rFonts w:hint="eastAsia"/>
                <w:szCs w:val="21"/>
              </w:rPr>
              <w:t>土</w:t>
            </w:r>
            <w:r>
              <w:rPr>
                <w:szCs w:val="21"/>
              </w:rPr>
              <w:t>对混凝土结构</w:t>
            </w:r>
            <w:r>
              <w:rPr>
                <w:rFonts w:hint="eastAsia"/>
                <w:szCs w:val="21"/>
              </w:rPr>
              <w:t>的腐蚀性评价</w:t>
            </w:r>
          </w:p>
        </w:tc>
        <w:tc>
          <w:tcPr>
            <w:tcW w:w="2404" w:type="dxa"/>
            <w:gridSpan w:val="2"/>
            <w:noWrap w:val="0"/>
            <w:vAlign w:val="center"/>
          </w:tcPr>
          <w:p>
            <w:pPr>
              <w:snapToGrid w:val="0"/>
              <w:jc w:val="center"/>
              <w:rPr>
                <w:rFonts w:hint="eastAsia" w:ascii="宋体" w:hAnsi="宋体" w:cs="宋体"/>
                <w:kern w:val="0"/>
                <w:szCs w:val="21"/>
              </w:rPr>
            </w:pPr>
            <w:r>
              <w:rPr>
                <w:rFonts w:hint="eastAsia"/>
                <w:szCs w:val="21"/>
              </w:rPr>
              <w:t>土对砼</w:t>
            </w:r>
            <w:r>
              <w:rPr>
                <w:szCs w:val="21"/>
              </w:rPr>
              <w:t>结构中的钢筋</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251" w:type="dxa"/>
            <w:vMerge w:val="continue"/>
            <w:noWrap w:val="0"/>
            <w:vAlign w:val="center"/>
          </w:tcPr>
          <w:p>
            <w:pPr>
              <w:snapToGrid w:val="0"/>
              <w:jc w:val="center"/>
              <w:rPr>
                <w:rFonts w:hint="eastAsia" w:ascii="宋体" w:hAnsi="宋体" w:cs="宋体"/>
                <w:kern w:val="0"/>
                <w:szCs w:val="21"/>
                <w:highlight w:val="none"/>
              </w:rPr>
            </w:pPr>
          </w:p>
        </w:tc>
        <w:tc>
          <w:tcPr>
            <w:tcW w:w="2538" w:type="dxa"/>
            <w:gridSpan w:val="2"/>
            <w:noWrap w:val="0"/>
            <w:vAlign w:val="center"/>
          </w:tcPr>
          <w:p>
            <w:pPr>
              <w:snapToGrid w:val="0"/>
              <w:jc w:val="center"/>
              <w:rPr>
                <w:rFonts w:hint="eastAsia" w:ascii="宋体" w:hAnsi="宋体" w:cs="宋体"/>
                <w:kern w:val="0"/>
                <w:szCs w:val="21"/>
                <w:highlight w:val="none"/>
              </w:rPr>
            </w:pPr>
            <w:r>
              <w:rPr>
                <w:rFonts w:hint="eastAsia" w:ascii="宋体" w:hAnsi="宋体" w:cs="宋体"/>
                <w:kern w:val="0"/>
                <w:szCs w:val="21"/>
                <w:highlight w:val="none"/>
              </w:rPr>
              <w:t>按环境类型（II）</w:t>
            </w:r>
          </w:p>
        </w:tc>
        <w:tc>
          <w:tcPr>
            <w:tcW w:w="1972" w:type="dxa"/>
            <w:noWrap w:val="0"/>
            <w:vAlign w:val="center"/>
          </w:tcPr>
          <w:p>
            <w:pPr>
              <w:snapToGrid w:val="0"/>
              <w:jc w:val="center"/>
              <w:rPr>
                <w:rFonts w:hint="eastAsia" w:ascii="宋体" w:hAnsi="宋体" w:cs="宋体"/>
                <w:kern w:val="0"/>
                <w:szCs w:val="21"/>
                <w:highlight w:val="none"/>
              </w:rPr>
            </w:pPr>
            <w:r>
              <w:rPr>
                <w:rFonts w:hint="eastAsia" w:ascii="宋体" w:hAnsi="宋体" w:cs="宋体"/>
                <w:kern w:val="0"/>
                <w:szCs w:val="21"/>
                <w:highlight w:val="none"/>
              </w:rPr>
              <w:t>按地层渗透性</w:t>
            </w:r>
          </w:p>
          <w:p>
            <w:pPr>
              <w:snapToGrid w:val="0"/>
              <w:jc w:val="center"/>
              <w:rPr>
                <w:rFonts w:hint="eastAsia" w:ascii="宋体" w:hAnsi="宋体" w:cs="宋体"/>
                <w:b/>
                <w:kern w:val="0"/>
                <w:szCs w:val="21"/>
                <w:highlight w:val="none"/>
              </w:rPr>
            </w:pPr>
            <w:r>
              <w:rPr>
                <w:rFonts w:hint="eastAsia" w:ascii="宋体" w:hAnsi="宋体" w:cs="宋体"/>
                <w:b/>
                <w:kern w:val="0"/>
                <w:szCs w:val="21"/>
                <w:highlight w:val="none"/>
                <w:lang w:val="en-US" w:eastAsia="zh-CN"/>
              </w:rPr>
              <w:t>B</w:t>
            </w:r>
            <w:r>
              <w:rPr>
                <w:rFonts w:hint="eastAsia" w:ascii="宋体" w:hAnsi="宋体" w:cs="宋体"/>
                <w:b/>
                <w:kern w:val="0"/>
                <w:szCs w:val="21"/>
                <w:highlight w:val="none"/>
              </w:rPr>
              <w:t>类</w:t>
            </w:r>
            <w:r>
              <w:rPr>
                <w:rFonts w:hint="eastAsia" w:ascii="宋体" w:hAnsi="宋体" w:cs="宋体"/>
                <w:b/>
                <w:kern w:val="0"/>
                <w:szCs w:val="21"/>
                <w:highlight w:val="none"/>
                <w:lang w:eastAsia="zh-CN"/>
              </w:rPr>
              <w:t>弱</w:t>
            </w:r>
            <w:r>
              <w:rPr>
                <w:rFonts w:hint="eastAsia" w:ascii="宋体" w:hAnsi="宋体" w:cs="宋体"/>
                <w:b/>
                <w:kern w:val="0"/>
                <w:szCs w:val="21"/>
                <w:highlight w:val="none"/>
              </w:rPr>
              <w:t>透水层</w:t>
            </w:r>
          </w:p>
        </w:tc>
        <w:tc>
          <w:tcPr>
            <w:tcW w:w="1144" w:type="dxa"/>
            <w:noWrap w:val="0"/>
            <w:vAlign w:val="center"/>
          </w:tcPr>
          <w:p>
            <w:pPr>
              <w:snapToGrid w:val="0"/>
              <w:jc w:val="center"/>
              <w:rPr>
                <w:rFonts w:hint="eastAsia" w:ascii="宋体" w:hAnsi="宋体" w:cs="宋体"/>
                <w:kern w:val="0"/>
                <w:szCs w:val="21"/>
                <w:highlight w:val="none"/>
              </w:rPr>
            </w:pPr>
            <w:r>
              <w:rPr>
                <w:rFonts w:hint="eastAsia" w:ascii="宋体" w:hAnsi="宋体" w:cs="宋体"/>
                <w:kern w:val="0"/>
                <w:szCs w:val="21"/>
                <w:highlight w:val="none"/>
              </w:rPr>
              <w:t>A</w:t>
            </w:r>
          </w:p>
        </w:tc>
        <w:tc>
          <w:tcPr>
            <w:tcW w:w="1260" w:type="dxa"/>
            <w:noWrap w:val="0"/>
            <w:vAlign w:val="center"/>
          </w:tcPr>
          <w:p>
            <w:pPr>
              <w:snapToGrid w:val="0"/>
              <w:jc w:val="center"/>
              <w:rPr>
                <w:rFonts w:hint="eastAsia" w:ascii="宋体" w:hAnsi="宋体" w:cs="宋体"/>
                <w:kern w:val="0"/>
                <w:szCs w:val="21"/>
                <w:highlight w:val="none"/>
              </w:rPr>
            </w:pPr>
            <w:r>
              <w:rPr>
                <w:rFonts w:hint="eastAsia" w:ascii="宋体" w:hAnsi="宋体" w:cs="宋体"/>
                <w:kern w:val="0"/>
                <w:szCs w:val="21"/>
                <w:highlight w:val="none"/>
              </w:rPr>
              <w:t>B</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2251" w:type="dxa"/>
            <w:noWrap w:val="0"/>
            <w:vAlign w:val="center"/>
          </w:tcPr>
          <w:p>
            <w:pPr>
              <w:snapToGrid w:val="0"/>
              <w:jc w:val="center"/>
              <w:rPr>
                <w:rFonts w:hint="eastAsia" w:ascii="宋体" w:hAnsi="宋体" w:cs="宋体"/>
                <w:kern w:val="0"/>
                <w:szCs w:val="21"/>
                <w:highlight w:val="none"/>
              </w:rPr>
            </w:pPr>
            <w:r>
              <w:rPr>
                <w:rFonts w:hint="eastAsia" w:ascii="宋体" w:hAnsi="宋体" w:cs="宋体"/>
                <w:kern w:val="0"/>
                <w:szCs w:val="21"/>
                <w:highlight w:val="none"/>
              </w:rPr>
              <w:t>腐蚀介质</w:t>
            </w:r>
          </w:p>
        </w:tc>
        <w:tc>
          <w:tcPr>
            <w:tcW w:w="1269" w:type="dxa"/>
            <w:noWrap w:val="0"/>
            <w:vAlign w:val="center"/>
          </w:tcPr>
          <w:p>
            <w:pPr>
              <w:snapToGrid w:val="0"/>
              <w:jc w:val="center"/>
              <w:rPr>
                <w:rFonts w:hint="eastAsia" w:ascii="宋体" w:hAnsi="宋体" w:cs="宋体"/>
                <w:kern w:val="0"/>
                <w:szCs w:val="21"/>
                <w:highlight w:val="none"/>
              </w:rPr>
            </w:pPr>
            <w:r>
              <w:rPr>
                <w:rFonts w:ascii="宋体" w:hAnsi="宋体" w:cs="宋体"/>
                <w:kern w:val="0"/>
                <w:szCs w:val="21"/>
                <w:highlight w:val="none"/>
              </w:rPr>
              <w:t xml:space="preserve"> SO</w:t>
            </w:r>
            <w:r>
              <w:rPr>
                <w:rFonts w:ascii="宋体" w:hAnsi="宋体" w:cs="宋体"/>
                <w:kern w:val="0"/>
                <w:szCs w:val="21"/>
                <w:highlight w:val="none"/>
                <w:vertAlign w:val="subscript"/>
              </w:rPr>
              <w:t>4</w:t>
            </w:r>
            <w:r>
              <w:rPr>
                <w:rFonts w:ascii="宋体" w:hAnsi="宋体" w:cs="宋体"/>
                <w:kern w:val="0"/>
                <w:szCs w:val="21"/>
                <w:highlight w:val="none"/>
                <w:vertAlign w:val="superscript"/>
              </w:rPr>
              <w:t>2-</w:t>
            </w:r>
          </w:p>
          <w:p>
            <w:pPr>
              <w:snapToGrid w:val="0"/>
              <w:jc w:val="center"/>
              <w:rPr>
                <w:rFonts w:hint="eastAsia" w:ascii="宋体" w:hAnsi="宋体" w:cs="宋体"/>
                <w:kern w:val="0"/>
                <w:szCs w:val="21"/>
                <w:highlight w:val="none"/>
              </w:rPr>
            </w:pPr>
            <w:r>
              <w:rPr>
                <w:rFonts w:ascii="宋体" w:hAnsi="宋体" w:cs="宋体"/>
                <w:kern w:val="0"/>
                <w:szCs w:val="21"/>
                <w:highlight w:val="none"/>
              </w:rPr>
              <w:t>(mg/kg)</w:t>
            </w:r>
          </w:p>
        </w:tc>
        <w:tc>
          <w:tcPr>
            <w:tcW w:w="1269" w:type="dxa"/>
            <w:noWrap w:val="0"/>
            <w:vAlign w:val="center"/>
          </w:tcPr>
          <w:p>
            <w:pPr>
              <w:snapToGrid w:val="0"/>
              <w:jc w:val="center"/>
              <w:rPr>
                <w:rFonts w:hint="eastAsia" w:ascii="宋体" w:hAnsi="宋体" w:cs="宋体"/>
                <w:kern w:val="0"/>
                <w:szCs w:val="21"/>
                <w:highlight w:val="none"/>
                <w:vertAlign w:val="superscript"/>
              </w:rPr>
            </w:pPr>
            <w:r>
              <w:rPr>
                <w:rFonts w:ascii="宋体" w:hAnsi="宋体" w:cs="宋体"/>
                <w:kern w:val="0"/>
                <w:szCs w:val="21"/>
                <w:highlight w:val="none"/>
              </w:rPr>
              <w:t>Mg</w:t>
            </w:r>
            <w:r>
              <w:rPr>
                <w:rFonts w:ascii="宋体" w:hAnsi="宋体" w:cs="宋体"/>
                <w:kern w:val="0"/>
                <w:szCs w:val="21"/>
                <w:highlight w:val="none"/>
                <w:vertAlign w:val="superscript"/>
              </w:rPr>
              <w:t>2+</w:t>
            </w:r>
          </w:p>
          <w:p>
            <w:pPr>
              <w:snapToGrid w:val="0"/>
              <w:jc w:val="center"/>
              <w:rPr>
                <w:rFonts w:hint="eastAsia" w:ascii="宋体" w:hAnsi="宋体" w:cs="宋体"/>
                <w:kern w:val="0"/>
                <w:szCs w:val="21"/>
                <w:highlight w:val="none"/>
              </w:rPr>
            </w:pPr>
            <w:r>
              <w:rPr>
                <w:rFonts w:ascii="宋体" w:hAnsi="宋体" w:cs="宋体"/>
                <w:kern w:val="0"/>
                <w:szCs w:val="21"/>
                <w:highlight w:val="none"/>
              </w:rPr>
              <w:t>(mg/kg)</w:t>
            </w:r>
          </w:p>
        </w:tc>
        <w:tc>
          <w:tcPr>
            <w:tcW w:w="1972" w:type="dxa"/>
            <w:noWrap w:val="0"/>
            <w:vAlign w:val="center"/>
          </w:tcPr>
          <w:p>
            <w:pPr>
              <w:snapToGrid w:val="0"/>
              <w:jc w:val="center"/>
              <w:rPr>
                <w:rFonts w:hint="eastAsia" w:ascii="宋体" w:hAnsi="宋体" w:cs="宋体"/>
                <w:kern w:val="0"/>
                <w:szCs w:val="21"/>
                <w:highlight w:val="none"/>
              </w:rPr>
            </w:pPr>
            <w:r>
              <w:rPr>
                <w:rFonts w:hint="eastAsia" w:ascii="宋体" w:hAnsi="宋体" w:cs="宋体"/>
                <w:kern w:val="0"/>
                <w:szCs w:val="21"/>
                <w:highlight w:val="none"/>
              </w:rPr>
              <w:t>pH值</w:t>
            </w:r>
          </w:p>
        </w:tc>
        <w:tc>
          <w:tcPr>
            <w:tcW w:w="1144" w:type="dxa"/>
            <w:noWrap w:val="0"/>
            <w:vAlign w:val="center"/>
          </w:tcPr>
          <w:p>
            <w:pPr>
              <w:snapToGrid w:val="0"/>
              <w:jc w:val="center"/>
              <w:rPr>
                <w:rFonts w:hint="eastAsia" w:ascii="宋体" w:hAnsi="宋体" w:cs="宋体"/>
                <w:kern w:val="0"/>
                <w:szCs w:val="21"/>
                <w:highlight w:val="none"/>
                <w:vertAlign w:val="superscript"/>
              </w:rPr>
            </w:pPr>
            <w:r>
              <w:rPr>
                <w:rFonts w:ascii="宋体" w:hAnsi="宋体" w:cs="宋体"/>
                <w:kern w:val="0"/>
                <w:szCs w:val="21"/>
                <w:highlight w:val="none"/>
              </w:rPr>
              <w:t>Cl</w:t>
            </w:r>
            <w:r>
              <w:rPr>
                <w:rFonts w:ascii="宋体" w:hAnsi="宋体" w:cs="宋体"/>
                <w:kern w:val="0"/>
                <w:szCs w:val="21"/>
                <w:highlight w:val="none"/>
                <w:vertAlign w:val="superscript"/>
              </w:rPr>
              <w:t>-</w:t>
            </w:r>
          </w:p>
          <w:p>
            <w:pPr>
              <w:snapToGrid w:val="0"/>
              <w:jc w:val="center"/>
              <w:rPr>
                <w:rFonts w:hint="eastAsia" w:ascii="宋体" w:hAnsi="宋体" w:cs="宋体"/>
                <w:kern w:val="0"/>
                <w:szCs w:val="21"/>
                <w:highlight w:val="none"/>
              </w:rPr>
            </w:pPr>
            <w:r>
              <w:rPr>
                <w:rFonts w:ascii="宋体" w:hAnsi="宋体" w:cs="宋体"/>
                <w:kern w:val="0"/>
                <w:szCs w:val="21"/>
                <w:highlight w:val="none"/>
              </w:rPr>
              <w:t>(mg/kg)</w:t>
            </w:r>
          </w:p>
        </w:tc>
        <w:tc>
          <w:tcPr>
            <w:tcW w:w="1260" w:type="dxa"/>
            <w:noWrap w:val="0"/>
            <w:vAlign w:val="center"/>
          </w:tcPr>
          <w:p>
            <w:pPr>
              <w:snapToGrid w:val="0"/>
              <w:jc w:val="center"/>
              <w:rPr>
                <w:rFonts w:hint="eastAsia" w:ascii="宋体" w:hAnsi="宋体" w:cs="宋体"/>
                <w:kern w:val="0"/>
                <w:szCs w:val="21"/>
                <w:highlight w:val="none"/>
                <w:vertAlign w:val="superscript"/>
              </w:rPr>
            </w:pPr>
            <w:r>
              <w:rPr>
                <w:rFonts w:ascii="宋体" w:hAnsi="宋体" w:cs="宋体"/>
                <w:kern w:val="0"/>
                <w:szCs w:val="21"/>
                <w:highlight w:val="none"/>
              </w:rPr>
              <w:t>Cl</w:t>
            </w:r>
            <w:r>
              <w:rPr>
                <w:rFonts w:ascii="宋体" w:hAnsi="宋体" w:cs="宋体"/>
                <w:kern w:val="0"/>
                <w:szCs w:val="21"/>
                <w:highlight w:val="none"/>
                <w:vertAlign w:val="superscript"/>
              </w:rPr>
              <w:t>-</w:t>
            </w:r>
          </w:p>
          <w:p>
            <w:pPr>
              <w:snapToGrid w:val="0"/>
              <w:jc w:val="center"/>
              <w:rPr>
                <w:rFonts w:hint="eastAsia" w:ascii="宋体" w:hAnsi="宋体" w:cs="宋体"/>
                <w:kern w:val="0"/>
                <w:szCs w:val="21"/>
                <w:highlight w:val="none"/>
              </w:rPr>
            </w:pPr>
            <w:r>
              <w:rPr>
                <w:rFonts w:ascii="宋体" w:hAnsi="宋体" w:cs="宋体"/>
                <w:kern w:val="0"/>
                <w:szCs w:val="21"/>
                <w:highlight w:val="none"/>
              </w:rPr>
              <w:t>(mg/kg)</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9" w:hRule="atLeast"/>
          <w:jc w:val="center"/>
        </w:trPr>
        <w:tc>
          <w:tcPr>
            <w:tcW w:w="2251" w:type="dxa"/>
            <w:noWrap w:val="0"/>
            <w:vAlign w:val="center"/>
          </w:tcPr>
          <w:p>
            <w:pPr>
              <w:widowControl/>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rPr>
              <w:t>ZK</w:t>
            </w:r>
            <w:r>
              <w:rPr>
                <w:rFonts w:hint="eastAsia" w:ascii="宋体" w:hAnsi="宋体" w:cs="宋体"/>
                <w:kern w:val="0"/>
                <w:szCs w:val="21"/>
                <w:highlight w:val="none"/>
                <w:lang w:val="en-US" w:eastAsia="zh-CN"/>
              </w:rPr>
              <w:t>5</w:t>
            </w:r>
          </w:p>
        </w:tc>
        <w:tc>
          <w:tcPr>
            <w:tcW w:w="1269" w:type="dxa"/>
            <w:noWrap w:val="0"/>
            <w:vAlign w:val="center"/>
          </w:tcPr>
          <w:p>
            <w:pPr>
              <w:widowControl/>
              <w:jc w:val="center"/>
              <w:textAlignment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12</w:t>
            </w:r>
          </w:p>
        </w:tc>
        <w:tc>
          <w:tcPr>
            <w:tcW w:w="1269" w:type="dxa"/>
            <w:noWrap w:val="0"/>
            <w:vAlign w:val="center"/>
          </w:tcPr>
          <w:p>
            <w:pPr>
              <w:snapToGrid w:val="0"/>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2</w:t>
            </w:r>
          </w:p>
        </w:tc>
        <w:tc>
          <w:tcPr>
            <w:tcW w:w="1972" w:type="dxa"/>
            <w:noWrap w:val="0"/>
            <w:vAlign w:val="center"/>
          </w:tcPr>
          <w:p>
            <w:pPr>
              <w:widowControl/>
              <w:jc w:val="center"/>
              <w:textAlignment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5.90</w:t>
            </w:r>
          </w:p>
        </w:tc>
        <w:tc>
          <w:tcPr>
            <w:tcW w:w="1144" w:type="dxa"/>
            <w:noWrap w:val="0"/>
            <w:vAlign w:val="center"/>
          </w:tcPr>
          <w:p>
            <w:pPr>
              <w:widowControl/>
              <w:jc w:val="center"/>
              <w:textAlignment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w:t>
            </w:r>
          </w:p>
        </w:tc>
        <w:tc>
          <w:tcPr>
            <w:tcW w:w="1260" w:type="dxa"/>
            <w:noWrap w:val="0"/>
            <w:vAlign w:val="center"/>
          </w:tcPr>
          <w:p>
            <w:pPr>
              <w:widowControl/>
              <w:jc w:val="center"/>
              <w:textAlignment w:val="center"/>
              <w:rPr>
                <w:rFonts w:hint="default" w:ascii="宋体" w:hAnsi="宋体" w:cs="宋体"/>
                <w:kern w:val="0"/>
                <w:sz w:val="21"/>
                <w:szCs w:val="21"/>
                <w:highlight w:val="none"/>
                <w:lang w:val="en-US" w:eastAsia="zh-CN" w:bidi="ar-SA"/>
              </w:rPr>
            </w:pPr>
            <w:r>
              <w:rPr>
                <w:rFonts w:hint="eastAsia" w:ascii="宋体" w:hAnsi="宋体" w:cs="宋体"/>
                <w:kern w:val="0"/>
                <w:sz w:val="21"/>
                <w:szCs w:val="21"/>
                <w:highlight w:val="none"/>
                <w:lang w:val="en-US" w:eastAsia="zh-CN" w:bidi="ar-SA"/>
              </w:rPr>
              <w:t>15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8" w:hRule="atLeast"/>
          <w:jc w:val="center"/>
        </w:trPr>
        <w:tc>
          <w:tcPr>
            <w:tcW w:w="2251" w:type="dxa"/>
            <w:noWrap w:val="0"/>
            <w:vAlign w:val="center"/>
          </w:tcPr>
          <w:p>
            <w:pPr>
              <w:widowControl/>
              <w:jc w:val="center"/>
              <w:rPr>
                <w:rFonts w:hint="default" w:ascii="宋体" w:hAnsi="宋体" w:eastAsia="宋体"/>
                <w:szCs w:val="21"/>
                <w:highlight w:val="none"/>
                <w:lang w:val="en-US" w:eastAsia="zh-CN"/>
              </w:rPr>
            </w:pPr>
            <w:r>
              <w:rPr>
                <w:rFonts w:hint="eastAsia" w:ascii="宋体" w:hAnsi="宋体"/>
                <w:szCs w:val="21"/>
                <w:highlight w:val="none"/>
              </w:rPr>
              <w:t>ZK</w:t>
            </w:r>
            <w:r>
              <w:rPr>
                <w:rFonts w:hint="eastAsia" w:ascii="宋体" w:hAnsi="宋体"/>
                <w:szCs w:val="21"/>
                <w:highlight w:val="none"/>
                <w:lang w:val="en-US" w:eastAsia="zh-CN"/>
              </w:rPr>
              <w:t>27</w:t>
            </w:r>
          </w:p>
        </w:tc>
        <w:tc>
          <w:tcPr>
            <w:tcW w:w="1269" w:type="dxa"/>
            <w:noWrap w:val="0"/>
            <w:vAlign w:val="center"/>
          </w:tcPr>
          <w:p>
            <w:pPr>
              <w:widowControl/>
              <w:jc w:val="center"/>
              <w:textAlignment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rPr>
              <w:t>2</w:t>
            </w:r>
            <w:r>
              <w:rPr>
                <w:rFonts w:hint="eastAsia" w:ascii="宋体" w:hAnsi="宋体" w:cs="宋体"/>
                <w:kern w:val="0"/>
                <w:szCs w:val="21"/>
                <w:highlight w:val="none"/>
                <w:lang w:val="en-US" w:eastAsia="zh-CN"/>
              </w:rPr>
              <w:t>1</w:t>
            </w:r>
          </w:p>
        </w:tc>
        <w:tc>
          <w:tcPr>
            <w:tcW w:w="1269" w:type="dxa"/>
            <w:noWrap w:val="0"/>
            <w:vAlign w:val="center"/>
          </w:tcPr>
          <w:p>
            <w:pPr>
              <w:snapToGrid w:val="0"/>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w:t>
            </w:r>
          </w:p>
        </w:tc>
        <w:tc>
          <w:tcPr>
            <w:tcW w:w="1972" w:type="dxa"/>
            <w:noWrap w:val="0"/>
            <w:vAlign w:val="center"/>
          </w:tcPr>
          <w:p>
            <w:pPr>
              <w:widowControl/>
              <w:jc w:val="center"/>
              <w:textAlignment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5.97</w:t>
            </w:r>
          </w:p>
        </w:tc>
        <w:tc>
          <w:tcPr>
            <w:tcW w:w="1144" w:type="dxa"/>
            <w:noWrap w:val="0"/>
            <w:vAlign w:val="center"/>
          </w:tcPr>
          <w:p>
            <w:pPr>
              <w:widowControl/>
              <w:jc w:val="center"/>
              <w:textAlignment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w:t>
            </w:r>
          </w:p>
        </w:tc>
        <w:tc>
          <w:tcPr>
            <w:tcW w:w="1260" w:type="dxa"/>
            <w:noWrap w:val="0"/>
            <w:vAlign w:val="center"/>
          </w:tcPr>
          <w:p>
            <w:pPr>
              <w:widowControl/>
              <w:jc w:val="center"/>
              <w:textAlignment w:val="center"/>
              <w:rPr>
                <w:rFonts w:hint="default" w:ascii="宋体" w:hAnsi="宋体" w:cs="宋体"/>
                <w:kern w:val="0"/>
                <w:sz w:val="21"/>
                <w:szCs w:val="21"/>
                <w:highlight w:val="none"/>
                <w:lang w:val="en-US" w:eastAsia="zh-CN" w:bidi="ar-SA"/>
              </w:rPr>
            </w:pPr>
            <w:r>
              <w:rPr>
                <w:rFonts w:hint="eastAsia" w:ascii="宋体" w:hAnsi="宋体" w:cs="宋体"/>
                <w:kern w:val="0"/>
                <w:sz w:val="21"/>
                <w:szCs w:val="21"/>
                <w:highlight w:val="none"/>
                <w:lang w:val="en-US" w:eastAsia="zh-CN" w:bidi="ar-SA"/>
              </w:rPr>
              <w:t>19</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51" w:type="dxa"/>
            <w:noWrap w:val="0"/>
            <w:vAlign w:val="center"/>
          </w:tcPr>
          <w:p>
            <w:pPr>
              <w:widowControl/>
              <w:jc w:val="center"/>
              <w:rPr>
                <w:rFonts w:hint="eastAsia" w:ascii="宋体" w:hAnsi="宋体"/>
                <w:szCs w:val="21"/>
                <w:highlight w:val="none"/>
              </w:rPr>
            </w:pPr>
            <w:r>
              <w:rPr>
                <w:rFonts w:hint="eastAsia" w:ascii="宋体" w:hAnsi="宋体"/>
                <w:szCs w:val="21"/>
                <w:highlight w:val="none"/>
              </w:rPr>
              <w:t>土的腐蚀性评价</w:t>
            </w:r>
          </w:p>
        </w:tc>
        <w:tc>
          <w:tcPr>
            <w:tcW w:w="1269" w:type="dxa"/>
            <w:noWrap w:val="0"/>
            <w:vAlign w:val="center"/>
          </w:tcPr>
          <w:p>
            <w:pPr>
              <w:jc w:val="center"/>
              <w:rPr>
                <w:rFonts w:ascii="宋体" w:hAnsi="宋体"/>
                <w:szCs w:val="21"/>
                <w:highlight w:val="none"/>
              </w:rPr>
            </w:pPr>
            <w:r>
              <w:rPr>
                <w:rFonts w:hint="eastAsia" w:ascii="宋体" w:hAnsi="宋体"/>
                <w:szCs w:val="21"/>
                <w:highlight w:val="none"/>
              </w:rPr>
              <w:t>微</w:t>
            </w:r>
          </w:p>
        </w:tc>
        <w:tc>
          <w:tcPr>
            <w:tcW w:w="1269" w:type="dxa"/>
            <w:noWrap w:val="0"/>
            <w:vAlign w:val="center"/>
          </w:tcPr>
          <w:p>
            <w:pPr>
              <w:jc w:val="center"/>
              <w:rPr>
                <w:rFonts w:ascii="宋体" w:hAnsi="宋体"/>
                <w:szCs w:val="21"/>
                <w:highlight w:val="none"/>
              </w:rPr>
            </w:pPr>
            <w:r>
              <w:rPr>
                <w:rFonts w:hint="eastAsia" w:ascii="宋体" w:hAnsi="宋体"/>
                <w:szCs w:val="21"/>
                <w:highlight w:val="none"/>
              </w:rPr>
              <w:t>微</w:t>
            </w:r>
          </w:p>
        </w:tc>
        <w:tc>
          <w:tcPr>
            <w:tcW w:w="1972" w:type="dxa"/>
            <w:noWrap w:val="0"/>
            <w:vAlign w:val="center"/>
          </w:tcPr>
          <w:p>
            <w:pPr>
              <w:jc w:val="center"/>
              <w:rPr>
                <w:rFonts w:ascii="宋体" w:hAnsi="宋体"/>
                <w:szCs w:val="21"/>
                <w:highlight w:val="none"/>
              </w:rPr>
            </w:pPr>
            <w:r>
              <w:rPr>
                <w:rFonts w:hint="eastAsia" w:ascii="宋体" w:hAnsi="宋体"/>
                <w:szCs w:val="21"/>
                <w:highlight w:val="none"/>
              </w:rPr>
              <w:t>微</w:t>
            </w:r>
          </w:p>
        </w:tc>
        <w:tc>
          <w:tcPr>
            <w:tcW w:w="1144" w:type="dxa"/>
            <w:noWrap w:val="0"/>
            <w:vAlign w:val="center"/>
          </w:tcPr>
          <w:p>
            <w:pPr>
              <w:jc w:val="center"/>
              <w:rPr>
                <w:rFonts w:hint="eastAsia" w:ascii="宋体" w:hAnsi="宋体" w:eastAsia="宋体"/>
                <w:szCs w:val="21"/>
                <w:highlight w:val="none"/>
                <w:lang w:eastAsia="zh-CN"/>
              </w:rPr>
            </w:pPr>
            <w:r>
              <w:rPr>
                <w:rFonts w:hint="eastAsia" w:ascii="宋体" w:hAnsi="宋体"/>
                <w:szCs w:val="21"/>
                <w:highlight w:val="none"/>
                <w:lang w:val="en-US" w:eastAsia="zh-CN"/>
              </w:rPr>
              <w:t>/</w:t>
            </w:r>
          </w:p>
        </w:tc>
        <w:tc>
          <w:tcPr>
            <w:tcW w:w="1260" w:type="dxa"/>
            <w:noWrap w:val="0"/>
            <w:vAlign w:val="center"/>
          </w:tcPr>
          <w:p>
            <w:pPr>
              <w:jc w:val="center"/>
              <w:rPr>
                <w:rFonts w:ascii="宋体" w:hAnsi="宋体"/>
                <w:kern w:val="2"/>
                <w:sz w:val="21"/>
                <w:szCs w:val="21"/>
                <w:highlight w:val="none"/>
                <w:lang w:val="en-US" w:eastAsia="zh-CN" w:bidi="ar-SA"/>
              </w:rPr>
            </w:pPr>
            <w:r>
              <w:rPr>
                <w:rFonts w:hint="eastAsia" w:ascii="宋体" w:hAnsi="宋体"/>
                <w:szCs w:val="21"/>
                <w:highlight w:val="none"/>
              </w:rPr>
              <w:t>微</w:t>
            </w:r>
          </w:p>
        </w:tc>
      </w:tr>
    </w:tbl>
    <w:p>
      <w:pPr>
        <w:spacing w:line="540" w:lineRule="exact"/>
        <w:ind w:firstLine="548" w:firstLineChars="200"/>
        <w:rPr>
          <w:spacing w:val="6"/>
          <w:sz w:val="28"/>
          <w:szCs w:val="28"/>
        </w:rPr>
      </w:pPr>
      <w:r>
        <w:rPr>
          <w:spacing w:val="6"/>
          <w:sz w:val="28"/>
          <w:szCs w:val="28"/>
        </w:rPr>
        <w:t>根据</w:t>
      </w:r>
      <w:r>
        <w:rPr>
          <w:rFonts w:hint="eastAsia"/>
          <w:spacing w:val="6"/>
          <w:sz w:val="28"/>
          <w:szCs w:val="28"/>
        </w:rPr>
        <w:t>试验</w:t>
      </w:r>
      <w:r>
        <w:rPr>
          <w:spacing w:val="6"/>
          <w:sz w:val="28"/>
          <w:szCs w:val="28"/>
        </w:rPr>
        <w:t>结果，</w:t>
      </w:r>
      <w:r>
        <w:rPr>
          <w:rFonts w:hint="eastAsia"/>
          <w:spacing w:val="6"/>
          <w:sz w:val="28"/>
          <w:szCs w:val="28"/>
        </w:rPr>
        <w:t>土对混凝土结构具</w:t>
      </w:r>
      <w:r>
        <w:rPr>
          <w:rFonts w:hint="eastAsia"/>
          <w:spacing w:val="6"/>
          <w:sz w:val="28"/>
          <w:szCs w:val="28"/>
          <w:lang w:eastAsia="zh-CN"/>
        </w:rPr>
        <w:t>弱</w:t>
      </w:r>
      <w:r>
        <w:rPr>
          <w:rFonts w:hint="eastAsia"/>
          <w:spacing w:val="6"/>
          <w:sz w:val="28"/>
          <w:szCs w:val="28"/>
        </w:rPr>
        <w:t>腐蚀性，对钢筋混凝土中钢筋具微腐蚀性，对钢结构具</w:t>
      </w:r>
      <w:r>
        <w:rPr>
          <w:rFonts w:hint="eastAsia"/>
          <w:spacing w:val="6"/>
          <w:sz w:val="28"/>
          <w:szCs w:val="28"/>
          <w:lang w:eastAsia="zh-CN"/>
        </w:rPr>
        <w:t>弱</w:t>
      </w:r>
      <w:r>
        <w:rPr>
          <w:rFonts w:hint="eastAsia"/>
          <w:spacing w:val="6"/>
          <w:sz w:val="28"/>
          <w:szCs w:val="28"/>
        </w:rPr>
        <w:t>腐蚀性，水、土对</w:t>
      </w:r>
      <w:r>
        <w:rPr>
          <w:spacing w:val="6"/>
          <w:sz w:val="28"/>
          <w:szCs w:val="28"/>
        </w:rPr>
        <w:t>建筑材料腐蚀的防护，应符合现行国家标准《工业建筑防腐蚀设计</w:t>
      </w:r>
      <w:r>
        <w:rPr>
          <w:rFonts w:hint="eastAsia"/>
          <w:spacing w:val="6"/>
          <w:sz w:val="28"/>
          <w:szCs w:val="28"/>
          <w:lang w:eastAsia="zh-CN"/>
        </w:rPr>
        <w:t>标准</w:t>
      </w:r>
      <w:r>
        <w:rPr>
          <w:spacing w:val="6"/>
          <w:sz w:val="28"/>
          <w:szCs w:val="28"/>
        </w:rPr>
        <w:t>》GB50046的规定</w:t>
      </w:r>
      <w:r>
        <w:rPr>
          <w:rFonts w:hint="eastAsia"/>
          <w:spacing w:val="6"/>
          <w:sz w:val="28"/>
          <w:szCs w:val="28"/>
        </w:rPr>
        <w:t>。</w:t>
      </w:r>
    </w:p>
    <w:p>
      <w:pPr>
        <w:pStyle w:val="21"/>
        <w:spacing w:beforeLines="50"/>
        <w:outlineLvl w:val="0"/>
        <w:rPr>
          <w:rFonts w:ascii="Times New Roman" w:hAnsi="Times New Roman" w:cs="Times New Roman"/>
          <w:b/>
          <w:bCs/>
          <w:sz w:val="32"/>
          <w:szCs w:val="32"/>
        </w:rPr>
      </w:pPr>
      <w:bookmarkStart w:id="46" w:name="_Toc4189"/>
      <w:r>
        <w:rPr>
          <w:rFonts w:hint="eastAsia" w:ascii="Times New Roman" w:hAnsi="Times New Roman" w:cs="Times New Roman"/>
          <w:b/>
          <w:bCs/>
          <w:sz w:val="32"/>
          <w:szCs w:val="32"/>
        </w:rPr>
        <w:t>5</w:t>
      </w:r>
      <w:r>
        <w:rPr>
          <w:rFonts w:ascii="Times New Roman" w:hAnsi="Times New Roman" w:cs="Times New Roman"/>
          <w:b/>
          <w:bCs/>
          <w:sz w:val="32"/>
          <w:szCs w:val="32"/>
        </w:rPr>
        <w:t xml:space="preserve"> </w:t>
      </w:r>
      <w:r>
        <w:rPr>
          <w:rFonts w:hint="eastAsia" w:ascii="Times New Roman" w:hAnsi="Times New Roman" w:cs="Times New Roman"/>
          <w:b/>
          <w:bCs/>
          <w:sz w:val="32"/>
          <w:szCs w:val="32"/>
        </w:rPr>
        <w:t xml:space="preserve"> 场地和地基的</w:t>
      </w:r>
      <w:r>
        <w:rPr>
          <w:rFonts w:ascii="Times New Roman" w:hAnsi="Times New Roman" w:cs="Times New Roman"/>
          <w:b/>
          <w:bCs/>
          <w:sz w:val="32"/>
          <w:szCs w:val="32"/>
        </w:rPr>
        <w:t>地震效应</w:t>
      </w:r>
      <w:bookmarkEnd w:id="45"/>
      <w:bookmarkEnd w:id="46"/>
    </w:p>
    <w:p>
      <w:pPr>
        <w:pStyle w:val="21"/>
        <w:spacing w:line="560" w:lineRule="exact"/>
        <w:outlineLvl w:val="1"/>
        <w:rPr>
          <w:rFonts w:ascii="Times New Roman" w:hAnsi="Times New Roman" w:cs="Times New Roman"/>
          <w:b/>
          <w:sz w:val="28"/>
          <w:szCs w:val="28"/>
        </w:rPr>
      </w:pPr>
      <w:bookmarkStart w:id="47" w:name="_Toc400783001"/>
      <w:bookmarkStart w:id="48" w:name="_Toc13064"/>
      <w:r>
        <w:rPr>
          <w:rFonts w:hint="eastAsia" w:ascii="Times New Roman" w:hAnsi="Times New Roman" w:cs="Times New Roman"/>
          <w:b/>
          <w:sz w:val="28"/>
          <w:szCs w:val="28"/>
        </w:rPr>
        <w:t xml:space="preserve">5.1  </w:t>
      </w:r>
      <w:bookmarkEnd w:id="47"/>
      <w:r>
        <w:rPr>
          <w:rFonts w:hint="eastAsia" w:ascii="Times New Roman" w:hAnsi="Times New Roman" w:cs="Times New Roman"/>
          <w:b/>
          <w:sz w:val="28"/>
          <w:szCs w:val="28"/>
        </w:rPr>
        <w:t>抗震设防烈度</w:t>
      </w:r>
      <w:bookmarkEnd w:id="48"/>
    </w:p>
    <w:p>
      <w:pPr>
        <w:spacing w:line="540" w:lineRule="exact"/>
        <w:ind w:firstLine="548" w:firstLineChars="200"/>
        <w:rPr>
          <w:spacing w:val="6"/>
          <w:sz w:val="28"/>
          <w:szCs w:val="28"/>
        </w:rPr>
      </w:pPr>
      <w:r>
        <w:rPr>
          <w:spacing w:val="6"/>
          <w:sz w:val="28"/>
          <w:szCs w:val="28"/>
        </w:rPr>
        <w:t>根据钻孔揭露情况，在钻孔深度范围内，</w:t>
      </w:r>
      <w:r>
        <w:rPr>
          <w:sz w:val="28"/>
        </w:rPr>
        <w:t>其从上而下依次为填土层</w:t>
      </w:r>
      <w:r>
        <w:rPr>
          <w:rFonts w:hint="eastAsia"/>
          <w:sz w:val="28"/>
          <w:szCs w:val="28"/>
        </w:rPr>
        <w:t>&lt;1&gt;</w:t>
      </w:r>
      <w:r>
        <w:rPr>
          <w:sz w:val="28"/>
        </w:rPr>
        <w:t>、冲</w:t>
      </w:r>
      <w:r>
        <w:rPr>
          <w:rFonts w:hint="eastAsia"/>
          <w:sz w:val="28"/>
          <w:lang w:eastAsia="zh-CN"/>
        </w:rPr>
        <w:t>洪</w:t>
      </w:r>
      <w:r>
        <w:rPr>
          <w:sz w:val="28"/>
        </w:rPr>
        <w:t>积成因的</w:t>
      </w:r>
      <w:r>
        <w:rPr>
          <w:rFonts w:hint="eastAsia"/>
          <w:sz w:val="28"/>
          <w:lang w:eastAsia="zh-CN"/>
        </w:rPr>
        <w:t>淤泥质土</w:t>
      </w:r>
      <w:r>
        <w:rPr>
          <w:rFonts w:hint="eastAsia"/>
          <w:sz w:val="28"/>
          <w:szCs w:val="28"/>
        </w:rPr>
        <w:t>&lt;2-</w:t>
      </w:r>
      <w:r>
        <w:rPr>
          <w:rFonts w:hint="eastAsia"/>
          <w:sz w:val="28"/>
          <w:szCs w:val="28"/>
          <w:lang w:val="en-US" w:eastAsia="zh-CN"/>
        </w:rPr>
        <w:t>1</w:t>
      </w:r>
      <w:r>
        <w:rPr>
          <w:rFonts w:hint="eastAsia"/>
          <w:sz w:val="28"/>
          <w:szCs w:val="28"/>
        </w:rPr>
        <w:t>&gt;</w:t>
      </w:r>
      <w:r>
        <w:rPr>
          <w:rFonts w:hint="eastAsia"/>
          <w:sz w:val="28"/>
          <w:szCs w:val="28"/>
          <w:lang w:eastAsia="zh-CN"/>
        </w:rPr>
        <w:t>、</w:t>
      </w:r>
      <w:r>
        <w:rPr>
          <w:rFonts w:hint="eastAsia"/>
          <w:sz w:val="28"/>
        </w:rPr>
        <w:t>粉质粘土</w:t>
      </w:r>
      <w:r>
        <w:rPr>
          <w:rFonts w:hint="eastAsia"/>
          <w:sz w:val="28"/>
          <w:szCs w:val="28"/>
        </w:rPr>
        <w:t>&lt;2-</w:t>
      </w:r>
      <w:r>
        <w:rPr>
          <w:rFonts w:hint="eastAsia"/>
          <w:sz w:val="28"/>
          <w:szCs w:val="28"/>
          <w:lang w:val="en-US" w:eastAsia="zh-CN"/>
        </w:rPr>
        <w:t>2</w:t>
      </w:r>
      <w:r>
        <w:rPr>
          <w:rFonts w:hint="eastAsia"/>
          <w:sz w:val="28"/>
          <w:szCs w:val="28"/>
        </w:rPr>
        <w:t>&gt;</w:t>
      </w:r>
      <w:r>
        <w:rPr>
          <w:rFonts w:hint="eastAsia"/>
          <w:sz w:val="28"/>
          <w:szCs w:val="28"/>
          <w:lang w:eastAsia="zh-CN"/>
        </w:rPr>
        <w:t>、</w:t>
      </w:r>
      <w:r>
        <w:rPr>
          <w:rFonts w:hint="eastAsia"/>
          <w:sz w:val="28"/>
          <w:lang w:eastAsia="zh-CN"/>
        </w:rPr>
        <w:t>中粗砂</w:t>
      </w:r>
      <w:r>
        <w:rPr>
          <w:rFonts w:hint="eastAsia"/>
          <w:sz w:val="28"/>
          <w:szCs w:val="28"/>
        </w:rPr>
        <w:t>&lt;2-</w:t>
      </w:r>
      <w:r>
        <w:rPr>
          <w:rFonts w:hint="eastAsia"/>
          <w:sz w:val="28"/>
          <w:szCs w:val="28"/>
          <w:lang w:val="en-US" w:eastAsia="zh-CN"/>
        </w:rPr>
        <w:t>3</w:t>
      </w:r>
      <w:r>
        <w:rPr>
          <w:rFonts w:hint="eastAsia"/>
          <w:sz w:val="28"/>
          <w:szCs w:val="28"/>
        </w:rPr>
        <w:t>&gt;</w:t>
      </w:r>
      <w:r>
        <w:rPr>
          <w:rFonts w:hint="eastAsia"/>
          <w:sz w:val="28"/>
          <w:szCs w:val="28"/>
          <w:lang w:eastAsia="zh-CN"/>
        </w:rPr>
        <w:t>、</w:t>
      </w:r>
      <w:r>
        <w:rPr>
          <w:rFonts w:hint="eastAsia"/>
          <w:sz w:val="28"/>
        </w:rPr>
        <w:t>粉质粘土</w:t>
      </w:r>
      <w:r>
        <w:rPr>
          <w:rFonts w:hint="eastAsia"/>
          <w:sz w:val="28"/>
          <w:szCs w:val="28"/>
        </w:rPr>
        <w:t>&lt;2-</w:t>
      </w:r>
      <w:r>
        <w:rPr>
          <w:rFonts w:hint="eastAsia"/>
          <w:sz w:val="28"/>
          <w:szCs w:val="28"/>
          <w:lang w:val="en-US" w:eastAsia="zh-CN"/>
        </w:rPr>
        <w:t>4</w:t>
      </w:r>
      <w:r>
        <w:rPr>
          <w:rFonts w:hint="eastAsia"/>
          <w:sz w:val="28"/>
          <w:szCs w:val="28"/>
        </w:rPr>
        <w:t>&gt;</w:t>
      </w:r>
      <w:r>
        <w:rPr>
          <w:rFonts w:hint="eastAsia"/>
          <w:sz w:val="28"/>
          <w:szCs w:val="28"/>
          <w:lang w:eastAsia="zh-CN"/>
        </w:rPr>
        <w:t>、</w:t>
      </w:r>
      <w:r>
        <w:rPr>
          <w:rFonts w:hint="eastAsia"/>
          <w:sz w:val="28"/>
        </w:rPr>
        <w:t>淤泥</w:t>
      </w:r>
      <w:r>
        <w:rPr>
          <w:rFonts w:hint="eastAsia"/>
          <w:sz w:val="28"/>
          <w:lang w:eastAsia="zh-CN"/>
        </w:rPr>
        <w:t>质土</w:t>
      </w:r>
      <w:r>
        <w:rPr>
          <w:rFonts w:hint="eastAsia"/>
          <w:sz w:val="28"/>
          <w:szCs w:val="28"/>
        </w:rPr>
        <w:t>&lt;2-</w:t>
      </w:r>
      <w:r>
        <w:rPr>
          <w:rFonts w:hint="eastAsia"/>
          <w:sz w:val="28"/>
          <w:szCs w:val="28"/>
          <w:lang w:val="en-US" w:eastAsia="zh-CN"/>
        </w:rPr>
        <w:t>5</w:t>
      </w:r>
      <w:r>
        <w:rPr>
          <w:rFonts w:hint="eastAsia"/>
          <w:sz w:val="28"/>
          <w:szCs w:val="28"/>
        </w:rPr>
        <w:t>&gt;</w:t>
      </w:r>
      <w:r>
        <w:rPr>
          <w:rFonts w:hint="eastAsia"/>
          <w:sz w:val="28"/>
        </w:rPr>
        <w:t>、</w:t>
      </w:r>
      <w:r>
        <w:rPr>
          <w:rFonts w:hint="eastAsia"/>
          <w:sz w:val="28"/>
          <w:lang w:eastAsia="zh-CN"/>
        </w:rPr>
        <w:t>中粗砂</w:t>
      </w:r>
      <w:r>
        <w:rPr>
          <w:rFonts w:hint="eastAsia"/>
          <w:sz w:val="28"/>
          <w:szCs w:val="28"/>
        </w:rPr>
        <w:t>&lt;2-</w:t>
      </w:r>
      <w:r>
        <w:rPr>
          <w:rFonts w:hint="eastAsia"/>
          <w:sz w:val="28"/>
          <w:szCs w:val="28"/>
          <w:lang w:val="en-US" w:eastAsia="zh-CN"/>
        </w:rPr>
        <w:t>6</w:t>
      </w:r>
      <w:r>
        <w:rPr>
          <w:rFonts w:hint="eastAsia"/>
          <w:sz w:val="28"/>
          <w:szCs w:val="28"/>
        </w:rPr>
        <w:t>&gt;</w:t>
      </w:r>
      <w:r>
        <w:rPr>
          <w:rFonts w:hint="eastAsia"/>
          <w:sz w:val="28"/>
        </w:rPr>
        <w:t>、</w:t>
      </w:r>
      <w:r>
        <w:rPr>
          <w:sz w:val="28"/>
        </w:rPr>
        <w:t>残积成因的</w:t>
      </w:r>
      <w:r>
        <w:rPr>
          <w:rFonts w:hint="eastAsia"/>
          <w:sz w:val="28"/>
        </w:rPr>
        <w:t>粉质粘土</w:t>
      </w:r>
      <w:r>
        <w:rPr>
          <w:rFonts w:hint="eastAsia"/>
          <w:sz w:val="28"/>
          <w:szCs w:val="28"/>
        </w:rPr>
        <w:t>&lt;3&gt;、下伏基岩为</w:t>
      </w:r>
      <w:r>
        <w:rPr>
          <w:rFonts w:hint="eastAsia"/>
          <w:sz w:val="28"/>
        </w:rPr>
        <w:t>泥质粉砂岩（K）</w:t>
      </w:r>
      <w:r>
        <w:rPr>
          <w:spacing w:val="6"/>
          <w:sz w:val="28"/>
          <w:szCs w:val="28"/>
        </w:rPr>
        <w:t>。</w:t>
      </w:r>
    </w:p>
    <w:p>
      <w:pPr>
        <w:spacing w:line="540" w:lineRule="exact"/>
        <w:ind w:firstLine="548" w:firstLineChars="200"/>
        <w:rPr>
          <w:spacing w:val="6"/>
          <w:sz w:val="28"/>
          <w:szCs w:val="28"/>
        </w:rPr>
      </w:pPr>
      <w:r>
        <w:rPr>
          <w:rFonts w:hint="eastAsia"/>
          <w:spacing w:val="6"/>
          <w:sz w:val="28"/>
          <w:szCs w:val="28"/>
        </w:rPr>
        <w:t>根据《建筑抗震设计规范》（GB50011-2010，2016年版）1.0.5条及表3.2.2和《中国地震动参数区划图》（GB18306-2015）有关条款判定本地区的抗震设防烈度为</w:t>
      </w:r>
      <w:r>
        <w:rPr>
          <w:rFonts w:hint="eastAsia"/>
          <w:spacing w:val="6"/>
          <w:sz w:val="28"/>
          <w:szCs w:val="28"/>
          <w:lang w:val="en-US" w:eastAsia="zh-CN"/>
        </w:rPr>
        <w:t>7</w:t>
      </w:r>
      <w:r>
        <w:rPr>
          <w:rFonts w:hint="eastAsia"/>
          <w:spacing w:val="6"/>
          <w:sz w:val="28"/>
          <w:szCs w:val="28"/>
        </w:rPr>
        <w:t>度，设计基本地震加速度值为0.</w:t>
      </w:r>
      <w:r>
        <w:rPr>
          <w:rFonts w:hint="eastAsia"/>
          <w:spacing w:val="6"/>
          <w:sz w:val="28"/>
          <w:szCs w:val="28"/>
          <w:lang w:val="en-US" w:eastAsia="zh-CN"/>
        </w:rPr>
        <w:t>10</w:t>
      </w:r>
      <w:r>
        <w:rPr>
          <w:rFonts w:hint="eastAsia"/>
          <w:spacing w:val="6"/>
          <w:sz w:val="28"/>
          <w:szCs w:val="28"/>
        </w:rPr>
        <w:t>g，设计地震分组为第一组；根据《</w:t>
      </w:r>
      <w:r>
        <w:rPr>
          <w:spacing w:val="6"/>
          <w:sz w:val="28"/>
          <w:szCs w:val="28"/>
        </w:rPr>
        <w:t>建筑工程抗震设防分类标准</w:t>
      </w:r>
      <w:r>
        <w:rPr>
          <w:rFonts w:hint="eastAsia"/>
          <w:spacing w:val="6"/>
          <w:sz w:val="28"/>
          <w:szCs w:val="28"/>
        </w:rPr>
        <w:t>》</w:t>
      </w:r>
      <w:r>
        <w:rPr>
          <w:spacing w:val="6"/>
          <w:sz w:val="28"/>
          <w:szCs w:val="28"/>
        </w:rPr>
        <w:t>GB50223-</w:t>
      </w:r>
      <w:r>
        <w:rPr>
          <w:rFonts w:hint="eastAsia"/>
          <w:spacing w:val="6"/>
          <w:sz w:val="28"/>
          <w:szCs w:val="28"/>
        </w:rPr>
        <w:t>20</w:t>
      </w:r>
      <w:r>
        <w:rPr>
          <w:spacing w:val="6"/>
          <w:sz w:val="28"/>
          <w:szCs w:val="28"/>
        </w:rPr>
        <w:t>08</w:t>
      </w:r>
      <w:r>
        <w:rPr>
          <w:rFonts w:hint="eastAsia"/>
          <w:spacing w:val="6"/>
          <w:sz w:val="28"/>
          <w:szCs w:val="28"/>
        </w:rPr>
        <w:t>第3.0.2条和第5.3条建议拟建场地抗震设防类别按标准设防类型（丙类）考虑，应按有关规范设防。</w:t>
      </w:r>
    </w:p>
    <w:p>
      <w:pPr>
        <w:pStyle w:val="21"/>
        <w:spacing w:line="560" w:lineRule="exact"/>
        <w:outlineLvl w:val="1"/>
        <w:rPr>
          <w:rFonts w:ascii="Times New Roman" w:hAnsi="Times New Roman" w:cs="Times New Roman"/>
          <w:b/>
          <w:sz w:val="28"/>
          <w:szCs w:val="28"/>
        </w:rPr>
      </w:pPr>
      <w:bookmarkStart w:id="49" w:name="_Toc3451"/>
      <w:bookmarkStart w:id="50" w:name="_Toc481078717"/>
      <w:bookmarkStart w:id="51" w:name="_Toc487445084"/>
      <w:r>
        <w:rPr>
          <w:rFonts w:hint="eastAsia" w:ascii="Times New Roman" w:hAnsi="Times New Roman" w:cs="Times New Roman"/>
          <w:b/>
          <w:sz w:val="28"/>
          <w:szCs w:val="28"/>
        </w:rPr>
        <w:t>5.2  建筑场地类别及抗震地段划分</w:t>
      </w:r>
      <w:bookmarkEnd w:id="49"/>
      <w:bookmarkEnd w:id="50"/>
      <w:bookmarkEnd w:id="51"/>
    </w:p>
    <w:p>
      <w:pPr>
        <w:spacing w:line="560" w:lineRule="exact"/>
        <w:rPr>
          <w:b/>
          <w:sz w:val="28"/>
        </w:rPr>
      </w:pPr>
      <w:bookmarkStart w:id="52" w:name="_Toc481078718"/>
      <w:bookmarkStart w:id="53" w:name="_Toc422750365"/>
      <w:r>
        <w:rPr>
          <w:rFonts w:hint="eastAsia"/>
          <w:b/>
          <w:sz w:val="28"/>
        </w:rPr>
        <w:t>5.2.1 建筑场地类别判定</w:t>
      </w:r>
      <w:bookmarkEnd w:id="52"/>
      <w:bookmarkEnd w:id="53"/>
    </w:p>
    <w:p>
      <w:pPr>
        <w:spacing w:line="540" w:lineRule="exact"/>
        <w:ind w:firstLine="524" w:firstLineChars="200"/>
        <w:rPr>
          <w:rFonts w:hint="eastAsia" w:ascii="Times New Roman" w:hAnsi="Times New Roman" w:cs="Times New Roman"/>
          <w:sz w:val="28"/>
        </w:rPr>
      </w:pPr>
      <w:r>
        <w:rPr>
          <w:rFonts w:hint="eastAsia" w:ascii="Times New Roman" w:hAnsi="Times New Roman" w:cs="Times New Roman"/>
          <w:sz w:val="28"/>
        </w:rPr>
        <w:t>根据《建筑抗震设计规范》（GB50011-2010，2016年版），本工程场地土类型为</w:t>
      </w:r>
      <w:r>
        <w:rPr>
          <w:rFonts w:hint="eastAsia" w:ascii="Times New Roman" w:hAnsi="Times New Roman" w:cs="Times New Roman"/>
          <w:sz w:val="28"/>
          <w:lang w:eastAsia="zh-CN"/>
        </w:rPr>
        <w:t>中软土</w:t>
      </w:r>
      <w:r>
        <w:rPr>
          <w:rFonts w:hint="eastAsia" w:ascii="宋体" w:hAnsi="宋体" w:eastAsia="宋体" w:cs="宋体"/>
          <w:sz w:val="28"/>
          <w:lang w:eastAsia="zh-CN"/>
        </w:rPr>
        <w:t>～</w:t>
      </w:r>
      <w:r>
        <w:rPr>
          <w:rFonts w:hint="eastAsia" w:ascii="Times New Roman" w:hAnsi="Times New Roman" w:cs="Times New Roman"/>
          <w:sz w:val="28"/>
        </w:rPr>
        <w:t>中硬土，工程场地类别为Ⅱ类，设计特征周期为0.35s。</w:t>
      </w:r>
    </w:p>
    <w:p>
      <w:pPr>
        <w:spacing w:line="540" w:lineRule="exact"/>
        <w:ind w:firstLine="524" w:firstLineChars="200"/>
        <w:rPr>
          <w:rFonts w:hint="eastAsia" w:ascii="Times New Roman" w:hAnsi="Times New Roman" w:cs="Times New Roman"/>
          <w:sz w:val="28"/>
        </w:rPr>
      </w:pPr>
      <w:r>
        <w:rPr>
          <w:rFonts w:hint="eastAsia" w:ascii="Times New Roman" w:hAnsi="Times New Roman" w:cs="Times New Roman"/>
          <w:sz w:val="28"/>
        </w:rPr>
        <w:t>拟建场地范围内</w:t>
      </w:r>
      <w:r>
        <w:rPr>
          <w:rFonts w:hint="eastAsia" w:ascii="Times New Roman" w:hAnsi="Times New Roman" w:cs="Times New Roman"/>
          <w:sz w:val="28"/>
          <w:lang w:eastAsia="zh-CN"/>
        </w:rPr>
        <w:t>场地平整后</w:t>
      </w:r>
      <w:r>
        <w:rPr>
          <w:rFonts w:hint="eastAsia" w:ascii="Times New Roman" w:hAnsi="Times New Roman" w:cs="Times New Roman"/>
          <w:sz w:val="28"/>
        </w:rPr>
        <w:t>地势平缓，但场地内</w:t>
      </w:r>
      <w:r>
        <w:rPr>
          <w:rFonts w:hint="eastAsia" w:ascii="Times New Roman" w:hAnsi="Times New Roman" w:cs="Times New Roman"/>
          <w:sz w:val="28"/>
          <w:lang w:eastAsia="zh-CN"/>
        </w:rPr>
        <w:t>大</w:t>
      </w:r>
      <w:r>
        <w:rPr>
          <w:rFonts w:hint="eastAsia" w:ascii="Times New Roman" w:hAnsi="Times New Roman" w:cs="Times New Roman"/>
          <w:sz w:val="28"/>
        </w:rPr>
        <w:t>部分钻孔揭露有淤泥</w:t>
      </w:r>
      <w:r>
        <w:rPr>
          <w:rFonts w:hint="eastAsia" w:ascii="Times New Roman" w:hAnsi="Times New Roman" w:cs="Times New Roman"/>
          <w:sz w:val="28"/>
          <w:lang w:eastAsia="zh-CN"/>
        </w:rPr>
        <w:t>质土</w:t>
      </w:r>
      <w:r>
        <w:rPr>
          <w:rFonts w:hint="eastAsia" w:ascii="Times New Roman" w:hAnsi="Times New Roman" w:cs="Times New Roman"/>
          <w:sz w:val="28"/>
        </w:rPr>
        <w:t>为软弱</w:t>
      </w:r>
      <w:r>
        <w:rPr>
          <w:rFonts w:hint="eastAsia" w:ascii="Times New Roman" w:hAnsi="Times New Roman" w:cs="Times New Roman"/>
          <w:sz w:val="28"/>
          <w:lang w:eastAsia="zh-CN"/>
        </w:rPr>
        <w:t>土</w:t>
      </w:r>
      <w:r>
        <w:rPr>
          <w:rFonts w:hint="eastAsia" w:ascii="Times New Roman" w:hAnsi="Times New Roman" w:cs="Times New Roman"/>
          <w:sz w:val="28"/>
        </w:rPr>
        <w:t>，按现行《建筑抗震设计规范》之4.1.1条判定，拟建场地为对建筑抗震不利地段。</w:t>
      </w:r>
    </w:p>
    <w:p>
      <w:pPr>
        <w:spacing w:line="540" w:lineRule="exact"/>
        <w:ind w:firstLine="524" w:firstLineChars="200"/>
        <w:rPr>
          <w:rFonts w:hint="eastAsia" w:ascii="Times New Roman" w:hAnsi="Times New Roman" w:cs="Times New Roman"/>
          <w:sz w:val="28"/>
        </w:rPr>
      </w:pPr>
      <w:r>
        <w:rPr>
          <w:rFonts w:hint="eastAsia" w:ascii="Times New Roman" w:hAnsi="Times New Roman" w:cs="Times New Roman"/>
          <w:sz w:val="28"/>
        </w:rPr>
        <w:t>在施工建设时应避让建筑抗震不利地段，若不能避让时，应采取相应的措施：①选择合适的基础埋深，加强基础的整体性和刚度；②采用桩基、地基加固处理方案；③增强上部结构的整体刚度和均匀对称性，合理设置沉降缝，避免采用对不均匀沉降敏感的结构形式。</w:t>
      </w:r>
    </w:p>
    <w:p>
      <w:pPr>
        <w:spacing w:line="540" w:lineRule="exact"/>
        <w:ind w:firstLine="524" w:firstLineChars="200"/>
        <w:rPr>
          <w:sz w:val="28"/>
        </w:rPr>
      </w:pPr>
      <w:r>
        <w:rPr>
          <w:rFonts w:hint="eastAsia" w:ascii="Times New Roman" w:hAnsi="Times New Roman" w:cs="Times New Roman"/>
          <w:sz w:val="28"/>
        </w:rPr>
        <w:t>场地内各土层剪切波速预估值见表5.1：</w:t>
      </w:r>
    </w:p>
    <w:tbl>
      <w:tblPr>
        <w:tblStyle w:val="39"/>
        <w:tblW w:w="90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992"/>
        <w:gridCol w:w="3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033" w:type="dxa"/>
            <w:gridSpan w:val="3"/>
            <w:tcBorders>
              <w:top w:val="nil"/>
              <w:left w:val="nil"/>
              <w:right w:val="nil"/>
            </w:tcBorders>
            <w:vAlign w:val="center"/>
          </w:tcPr>
          <w:p>
            <w:pPr>
              <w:snapToGrid w:val="0"/>
              <w:jc w:val="center"/>
            </w:pPr>
            <w:r>
              <w:rPr>
                <w:rFonts w:hint="eastAsia"/>
                <w:b/>
                <w:sz w:val="24"/>
              </w:rPr>
              <w:t>场地内各土层剪切波速预估值                   表5.1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snapToGrid w:val="0"/>
              <w:jc w:val="center"/>
              <w:rPr>
                <w:rFonts w:hAnsi="宋体"/>
              </w:rPr>
            </w:pPr>
            <w:r>
              <w:rPr>
                <w:rFonts w:hAnsi="宋体"/>
              </w:rPr>
              <w:t>地层编号</w:t>
            </w:r>
          </w:p>
        </w:tc>
        <w:tc>
          <w:tcPr>
            <w:tcW w:w="2992" w:type="dxa"/>
            <w:vAlign w:val="center"/>
          </w:tcPr>
          <w:p>
            <w:pPr>
              <w:snapToGrid w:val="0"/>
              <w:jc w:val="center"/>
              <w:rPr>
                <w:rFonts w:hAnsi="宋体"/>
              </w:rPr>
            </w:pPr>
            <w:r>
              <w:rPr>
                <w:rFonts w:hAnsi="宋体"/>
              </w:rPr>
              <w:t>岩土名称</w:t>
            </w:r>
          </w:p>
        </w:tc>
        <w:tc>
          <w:tcPr>
            <w:tcW w:w="3049" w:type="dxa"/>
            <w:vAlign w:val="center"/>
          </w:tcPr>
          <w:p>
            <w:pPr>
              <w:snapToGrid w:val="0"/>
              <w:jc w:val="center"/>
            </w:pPr>
            <w:r>
              <w:rPr>
                <w:rFonts w:hAnsi="宋体"/>
              </w:rPr>
              <w:t>剪切波速预估值（</w:t>
            </w:r>
            <w:r>
              <w:t>m/s</w:t>
            </w:r>
            <w:r>
              <w:rPr>
                <w:rFonts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1</w:t>
            </w:r>
            <w:r>
              <w:rPr>
                <w:rFonts w:hAnsi="宋体"/>
                <w:sz w:val="24"/>
                <w:highlight w:val="none"/>
              </w:rPr>
              <w:t>&gt;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素填土</w:t>
            </w:r>
          </w:p>
        </w:tc>
        <w:tc>
          <w:tcPr>
            <w:tcW w:w="3049" w:type="dxa"/>
            <w:vAlign w:val="center"/>
          </w:tcPr>
          <w:p>
            <w:pPr>
              <w:snapToGrid w:val="0"/>
              <w:jc w:val="center"/>
              <w:rPr>
                <w:rFonts w:hAnsi="宋体"/>
              </w:rPr>
            </w:pPr>
            <w:r>
              <w:rPr>
                <w:rFonts w:hint="eastAsia"/>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&lt;2-1&gt;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3049" w:type="dxa"/>
            <w:vAlign w:val="center"/>
          </w:tcPr>
          <w:p>
            <w:pPr>
              <w:snapToGrid w:val="0"/>
              <w:jc w:val="center"/>
              <w:rPr>
                <w:rFonts w:hint="default" w:ascii="Times New Roman" w:hAnsi="Times New Roman" w:eastAsia="宋体" w:cs="Times New Roman"/>
                <w:kern w:val="2"/>
                <w:sz w:val="21"/>
                <w:szCs w:val="24"/>
                <w:lang w:val="en-US" w:eastAsia="zh-CN" w:bidi="ar-SA"/>
              </w:rPr>
            </w:pPr>
            <w:r>
              <w:rPr>
                <w:rFonts w:hint="eastAsia"/>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&lt;2-2&gt;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3049" w:type="dxa"/>
            <w:vAlign w:val="center"/>
          </w:tcPr>
          <w:p>
            <w:pPr>
              <w:snapToGrid w:val="0"/>
              <w:jc w:val="center"/>
              <w:rPr>
                <w:rFonts w:hint="eastAsia" w:ascii="Times New Roman" w:hAnsi="Times New Roman" w:eastAsia="宋体" w:cs="Times New Roman"/>
                <w:kern w:val="2"/>
                <w:sz w:val="21"/>
                <w:szCs w:val="24"/>
                <w:lang w:val="en-US" w:eastAsia="zh-CN" w:bidi="ar-SA"/>
              </w:rPr>
            </w:pPr>
            <w:r>
              <w:rPr>
                <w:rFonts w:hint="eastAsia"/>
              </w:rPr>
              <w:t>1</w:t>
            </w:r>
            <w:r>
              <w:rPr>
                <w:rFonts w:hint="eastAsia"/>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2-3</w:t>
            </w:r>
            <w:r>
              <w:rPr>
                <w:rFonts w:hAnsi="宋体"/>
                <w:sz w:val="24"/>
                <w:highlight w:val="none"/>
              </w:rPr>
              <w:t>&gt;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3049" w:type="dxa"/>
            <w:vAlign w:val="center"/>
          </w:tcPr>
          <w:p>
            <w:pPr>
              <w:snapToGrid w:val="0"/>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&lt;2-4&gt;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3049" w:type="dxa"/>
            <w:vAlign w:val="center"/>
          </w:tcPr>
          <w:p>
            <w:pPr>
              <w:snapToGrid w:val="0"/>
              <w:jc w:val="center"/>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w:t>
            </w:r>
            <w:r>
              <w:rPr>
                <w:rFonts w:hint="eastAsia" w:hAnsi="宋体"/>
                <w:sz w:val="24"/>
                <w:highlight w:val="none"/>
                <w:lang w:val="en-US" w:eastAsia="zh-CN"/>
              </w:rPr>
              <w:t>5</w:t>
            </w:r>
            <w:r>
              <w:rPr>
                <w:rFonts w:hint="eastAsia" w:hAnsi="宋体"/>
                <w:sz w:val="24"/>
                <w:highlight w:val="none"/>
              </w:rPr>
              <w:t>&gt;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3049" w:type="dxa"/>
            <w:vAlign w:val="center"/>
          </w:tcPr>
          <w:p>
            <w:pPr>
              <w:snapToGrid w:val="0"/>
              <w:jc w:val="center"/>
              <w:rPr>
                <w:rFonts w:hint="default" w:hAnsi="宋体" w:eastAsia="宋体"/>
                <w:lang w:val="en-US" w:eastAsia="zh-CN"/>
              </w:rPr>
            </w:pPr>
            <w:r>
              <w:rPr>
                <w:rFonts w:hint="eastAsia" w:hAnsi="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w:t>
            </w:r>
            <w:r>
              <w:rPr>
                <w:rFonts w:hint="eastAsia" w:hAnsi="宋体"/>
                <w:sz w:val="24"/>
                <w:highlight w:val="none"/>
                <w:lang w:val="en-US" w:eastAsia="zh-CN"/>
              </w:rPr>
              <w:t>6</w:t>
            </w:r>
            <w:r>
              <w:rPr>
                <w:rFonts w:hAnsi="宋体"/>
                <w:sz w:val="24"/>
                <w:highlight w:val="none"/>
              </w:rPr>
              <w:t>&gt;</w:t>
            </w:r>
          </w:p>
        </w:tc>
        <w:tc>
          <w:tcPr>
            <w:tcW w:w="2992" w:type="dxa"/>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3049" w:type="dxa"/>
            <w:vAlign w:val="center"/>
          </w:tcPr>
          <w:p>
            <w:pPr>
              <w:snapToGrid w:val="0"/>
              <w:jc w:val="center"/>
              <w:rPr>
                <w:rFonts w:hint="eastAsia" w:ascii="Times New Roman" w:hAnsi="宋体" w:eastAsia="宋体" w:cs="Times New Roman"/>
                <w:kern w:val="2"/>
                <w:sz w:val="21"/>
                <w:szCs w:val="24"/>
                <w:lang w:val="en-US" w:eastAsia="zh-CN" w:bidi="ar-SA"/>
              </w:rPr>
            </w:pPr>
            <w:r>
              <w:rPr>
                <w:rFonts w:hint="eastAsia" w:hAnsi="宋体"/>
              </w:rPr>
              <w:t>2</w:t>
            </w:r>
            <w:r>
              <w:rPr>
                <w:rFonts w:hint="eastAsia" w:hAnsi="宋体"/>
                <w:lang w:val="en-US" w:eastAsia="zh-CN"/>
              </w:rPr>
              <w:t>4</w:t>
            </w:r>
            <w:r>
              <w:rPr>
                <w:rFonts w:hint="eastAsia" w:hAnsi="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3</w:t>
            </w:r>
            <w:r>
              <w:rPr>
                <w:rFonts w:hAnsi="宋体"/>
                <w:szCs w:val="21"/>
              </w:rPr>
              <w:t>&gt;</w:t>
            </w:r>
          </w:p>
        </w:tc>
        <w:tc>
          <w:tcPr>
            <w:tcW w:w="2992" w:type="dxa"/>
            <w:vAlign w:val="center"/>
          </w:tcPr>
          <w:p>
            <w:pPr>
              <w:jc w:val="center"/>
              <w:rPr>
                <w:rFonts w:hint="eastAsia" w:ascii="Times New Roman" w:hAnsi="宋体" w:eastAsia="宋体" w:cs="Times New Roman"/>
                <w:kern w:val="2"/>
                <w:sz w:val="21"/>
                <w:szCs w:val="21"/>
                <w:lang w:val="en-US" w:eastAsia="zh-CN" w:bidi="ar-SA"/>
              </w:rPr>
            </w:pPr>
            <w:r>
              <w:rPr>
                <w:rFonts w:hint="eastAsia" w:hAnsi="宋体"/>
                <w:szCs w:val="21"/>
                <w:lang w:eastAsia="zh-CN"/>
              </w:rPr>
              <w:t>粉质黏土</w:t>
            </w:r>
          </w:p>
        </w:tc>
        <w:tc>
          <w:tcPr>
            <w:tcW w:w="3049" w:type="dxa"/>
            <w:vAlign w:val="center"/>
          </w:tcPr>
          <w:p>
            <w:pPr>
              <w:snapToGrid w:val="0"/>
              <w:jc w:val="center"/>
              <w:rPr>
                <w:rFonts w:hint="eastAsia" w:ascii="Times New Roman" w:hAnsi="宋体" w:eastAsia="宋体" w:cs="Times New Roman"/>
                <w:kern w:val="2"/>
                <w:sz w:val="21"/>
                <w:szCs w:val="24"/>
                <w:lang w:val="en-US" w:eastAsia="zh-CN" w:bidi="ar-SA"/>
              </w:rPr>
            </w:pPr>
            <w:r>
              <w:rPr>
                <w:rFonts w:hint="eastAsia" w:hAnsi="宋体"/>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-1</w:t>
            </w:r>
            <w:r>
              <w:rPr>
                <w:rFonts w:hAnsi="宋体"/>
                <w:szCs w:val="21"/>
              </w:rPr>
              <w:t>&gt;</w:t>
            </w:r>
          </w:p>
        </w:tc>
        <w:tc>
          <w:tcPr>
            <w:tcW w:w="2992" w:type="dxa"/>
            <w:vAlign w:val="center"/>
          </w:tcPr>
          <w:p>
            <w:pPr>
              <w:jc w:val="center"/>
              <w:rPr>
                <w:rFonts w:ascii="Times New Roman" w:hAnsi="宋体" w:eastAsia="宋体" w:cs="Times New Roman"/>
                <w:kern w:val="2"/>
                <w:sz w:val="21"/>
                <w:szCs w:val="21"/>
                <w:lang w:val="en-US" w:eastAsia="zh-CN" w:bidi="ar-SA"/>
              </w:rPr>
            </w:pPr>
            <w:r>
              <w:rPr>
                <w:rFonts w:hint="eastAsia" w:hAnsi="宋体"/>
                <w:szCs w:val="21"/>
              </w:rPr>
              <w:t>全风化岩</w:t>
            </w:r>
          </w:p>
        </w:tc>
        <w:tc>
          <w:tcPr>
            <w:tcW w:w="3049" w:type="dxa"/>
            <w:vAlign w:val="center"/>
          </w:tcPr>
          <w:p>
            <w:pPr>
              <w:snapToGrid w:val="0"/>
              <w:jc w:val="center"/>
              <w:rPr>
                <w:rFonts w:ascii="Times New Roman" w:hAnsi="宋体" w:eastAsia="宋体" w:cs="Times New Roman"/>
                <w:kern w:val="2"/>
                <w:sz w:val="21"/>
                <w:szCs w:val="24"/>
                <w:lang w:val="en-US" w:eastAsia="zh-CN" w:bidi="ar-SA"/>
              </w:rPr>
            </w:pPr>
            <w:r>
              <w:rPr>
                <w:rFonts w:hint="eastAsia" w:hAnsi="宋体"/>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992" w:type="dxa"/>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-2</w:t>
            </w:r>
            <w:r>
              <w:rPr>
                <w:rFonts w:hAnsi="宋体"/>
                <w:szCs w:val="21"/>
              </w:rPr>
              <w:t>&gt;</w:t>
            </w:r>
          </w:p>
        </w:tc>
        <w:tc>
          <w:tcPr>
            <w:tcW w:w="2992" w:type="dxa"/>
            <w:vAlign w:val="center"/>
          </w:tcPr>
          <w:p>
            <w:pPr>
              <w:jc w:val="center"/>
              <w:rPr>
                <w:rFonts w:ascii="Times New Roman" w:hAnsi="宋体" w:eastAsia="宋体" w:cs="Times New Roman"/>
                <w:kern w:val="2"/>
                <w:sz w:val="21"/>
                <w:szCs w:val="21"/>
                <w:lang w:val="en-US" w:eastAsia="zh-CN" w:bidi="ar-SA"/>
              </w:rPr>
            </w:pPr>
            <w:r>
              <w:rPr>
                <w:rFonts w:hint="eastAsia" w:hAnsi="宋体"/>
                <w:szCs w:val="21"/>
              </w:rPr>
              <w:t>强风化岩</w:t>
            </w:r>
          </w:p>
        </w:tc>
        <w:tc>
          <w:tcPr>
            <w:tcW w:w="3049" w:type="dxa"/>
            <w:vAlign w:val="center"/>
          </w:tcPr>
          <w:p>
            <w:pPr>
              <w:snapToGrid w:val="0"/>
              <w:jc w:val="center"/>
              <w:rPr>
                <w:rFonts w:ascii="Times New Roman" w:hAnsi="宋体" w:eastAsia="宋体" w:cs="Times New Roman"/>
                <w:kern w:val="2"/>
                <w:sz w:val="21"/>
                <w:szCs w:val="24"/>
                <w:lang w:val="en-US" w:eastAsia="zh-CN" w:bidi="ar-SA"/>
              </w:rPr>
            </w:pPr>
            <w:r>
              <w:rPr>
                <w:rFonts w:hint="eastAsia" w:hAnsi="宋体"/>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-3</w:t>
            </w:r>
            <w:r>
              <w:rPr>
                <w:rFonts w:hAnsi="宋体"/>
                <w:szCs w:val="21"/>
              </w:rPr>
              <w:t>&gt;</w:t>
            </w:r>
          </w:p>
        </w:tc>
        <w:tc>
          <w:tcPr>
            <w:tcW w:w="0" w:type="auto"/>
            <w:vAlign w:val="center"/>
          </w:tcPr>
          <w:p>
            <w:pPr>
              <w:jc w:val="center"/>
              <w:rPr>
                <w:rFonts w:ascii="Times New Roman" w:hAnsi="宋体" w:eastAsia="宋体" w:cs="Times New Roman"/>
                <w:kern w:val="2"/>
                <w:sz w:val="21"/>
                <w:szCs w:val="21"/>
                <w:lang w:val="en-US" w:eastAsia="zh-CN" w:bidi="ar-SA"/>
              </w:rPr>
            </w:pPr>
            <w:r>
              <w:rPr>
                <w:rFonts w:hint="eastAsia" w:hAnsi="宋体"/>
                <w:szCs w:val="21"/>
              </w:rPr>
              <w:t>中风化岩</w:t>
            </w:r>
          </w:p>
        </w:tc>
        <w:tc>
          <w:tcPr>
            <w:tcW w:w="0" w:type="auto"/>
            <w:vAlign w:val="center"/>
          </w:tcPr>
          <w:p>
            <w:pPr>
              <w:snapToGrid w:val="0"/>
              <w:jc w:val="center"/>
              <w:rPr>
                <w:rFonts w:ascii="Times New Roman" w:hAnsi="宋体" w:eastAsia="宋体" w:cs="Times New Roman"/>
                <w:kern w:val="2"/>
                <w:sz w:val="21"/>
                <w:szCs w:val="24"/>
                <w:lang w:val="en-US" w:eastAsia="zh-CN" w:bidi="ar-SA"/>
              </w:rPr>
            </w:pPr>
            <w:r>
              <w:rPr>
                <w:rFonts w:hint="eastAsia" w:hAnsi="宋体"/>
              </w:rPr>
              <w:t>＞500</w:t>
            </w:r>
          </w:p>
        </w:tc>
      </w:tr>
    </w:tbl>
    <w:p>
      <w:pPr>
        <w:snapToGrid w:val="0"/>
        <w:spacing w:line="520" w:lineRule="exact"/>
        <w:ind w:firstLine="524" w:firstLineChars="200"/>
        <w:rPr>
          <w:rFonts w:hAnsi="宋体"/>
          <w:sz w:val="28"/>
          <w:szCs w:val="28"/>
        </w:rPr>
      </w:pPr>
      <w:r>
        <w:rPr>
          <w:rFonts w:hAnsi="宋体"/>
          <w:sz w:val="28"/>
          <w:szCs w:val="28"/>
        </w:rPr>
        <w:t>根据各土层剪切波速预估值计算场地类别见表</w:t>
      </w:r>
      <w:r>
        <w:rPr>
          <w:rFonts w:hint="eastAsia"/>
          <w:sz w:val="28"/>
          <w:szCs w:val="28"/>
        </w:rPr>
        <w:t>5.2</w:t>
      </w:r>
      <w:r>
        <w:rPr>
          <w:rFonts w:hAnsi="宋体"/>
          <w:sz w:val="28"/>
          <w:szCs w:val="28"/>
        </w:rPr>
        <w:t>：</w:t>
      </w:r>
    </w:p>
    <w:tbl>
      <w:tblPr>
        <w:tblStyle w:val="39"/>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489"/>
        <w:gridCol w:w="1365"/>
        <w:gridCol w:w="2100"/>
        <w:gridCol w:w="1731"/>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972" w:type="dxa"/>
            <w:gridSpan w:val="2"/>
            <w:tcBorders>
              <w:top w:val="nil"/>
              <w:left w:val="nil"/>
              <w:right w:val="nil"/>
            </w:tcBorders>
          </w:tcPr>
          <w:p>
            <w:pPr>
              <w:snapToGrid w:val="0"/>
              <w:jc w:val="right"/>
              <w:rPr>
                <w:rFonts w:hAnsi="宋体"/>
                <w:b/>
                <w:sz w:val="24"/>
              </w:rPr>
            </w:pPr>
          </w:p>
        </w:tc>
        <w:tc>
          <w:tcPr>
            <w:tcW w:w="7242" w:type="dxa"/>
            <w:gridSpan w:val="4"/>
            <w:tcBorders>
              <w:top w:val="nil"/>
              <w:left w:val="nil"/>
              <w:right w:val="nil"/>
            </w:tcBorders>
            <w:vAlign w:val="center"/>
          </w:tcPr>
          <w:p>
            <w:pPr>
              <w:snapToGrid w:val="0"/>
              <w:jc w:val="center"/>
            </w:pPr>
            <w:r>
              <w:rPr>
                <w:rFonts w:hAnsi="宋体"/>
                <w:b/>
                <w:sz w:val="24"/>
              </w:rPr>
              <w:t>各土层剪切波速预估值</w:t>
            </w:r>
            <w:r>
              <w:rPr>
                <w:b/>
                <w:sz w:val="24"/>
              </w:rPr>
              <w:t xml:space="preserve">                      </w:t>
            </w:r>
            <w:r>
              <w:rPr>
                <w:rFonts w:hAnsi="宋体"/>
                <w:b/>
                <w:sz w:val="24"/>
              </w:rPr>
              <w:t>表</w:t>
            </w:r>
            <w:r>
              <w:rPr>
                <w:rFonts w:hint="eastAsia"/>
                <w:b/>
                <w:sz w:val="24"/>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483" w:type="dxa"/>
            <w:vAlign w:val="center"/>
          </w:tcPr>
          <w:p>
            <w:pPr>
              <w:snapToGrid w:val="0"/>
              <w:jc w:val="center"/>
              <w:rPr>
                <w:rFonts w:hAnsi="宋体"/>
              </w:rPr>
            </w:pPr>
            <w:r>
              <w:rPr>
                <w:rFonts w:hAnsi="宋体"/>
              </w:rPr>
              <w:t>孔号</w:t>
            </w:r>
          </w:p>
        </w:tc>
        <w:tc>
          <w:tcPr>
            <w:tcW w:w="1854" w:type="dxa"/>
            <w:gridSpan w:val="2"/>
            <w:vAlign w:val="center"/>
          </w:tcPr>
          <w:p>
            <w:pPr>
              <w:snapToGrid w:val="0"/>
              <w:jc w:val="center"/>
              <w:rPr>
                <w:rFonts w:hAnsi="宋体"/>
              </w:rPr>
            </w:pPr>
            <w:r>
              <w:rPr>
                <w:rFonts w:hAnsi="宋体"/>
              </w:rPr>
              <w:t>等效剪切波速</w:t>
            </w:r>
            <w:r>
              <w:rPr>
                <w:rFonts w:hint="eastAsia" w:hAnsi="宋体"/>
              </w:rPr>
              <w:t>V</w:t>
            </w:r>
            <w:r>
              <w:rPr>
                <w:rFonts w:hint="eastAsia" w:hAnsi="宋体"/>
                <w:vertAlign w:val="subscript"/>
              </w:rPr>
              <w:t>se</w:t>
            </w:r>
            <w:r>
              <w:rPr>
                <w:rFonts w:hAnsi="宋体"/>
              </w:rPr>
              <w:t>（</w:t>
            </w:r>
            <w:r>
              <w:t>m/s</w:t>
            </w:r>
            <w:r>
              <w:rPr>
                <w:rFonts w:hAnsi="宋体"/>
              </w:rPr>
              <w:t>）</w:t>
            </w:r>
          </w:p>
        </w:tc>
        <w:tc>
          <w:tcPr>
            <w:tcW w:w="2100" w:type="dxa"/>
            <w:vAlign w:val="center"/>
          </w:tcPr>
          <w:p>
            <w:pPr>
              <w:snapToGrid w:val="0"/>
              <w:jc w:val="center"/>
              <w:rPr>
                <w:rFonts w:hAnsi="宋体"/>
              </w:rPr>
            </w:pPr>
            <w:r>
              <w:rPr>
                <w:rFonts w:hAnsi="宋体"/>
              </w:rPr>
              <w:t>计算覆盖层厚度（</w:t>
            </w:r>
            <w:r>
              <w:t>m</w:t>
            </w:r>
            <w:r>
              <w:rPr>
                <w:rFonts w:hAnsi="宋体"/>
              </w:rPr>
              <w:t>）</w:t>
            </w:r>
          </w:p>
        </w:tc>
        <w:tc>
          <w:tcPr>
            <w:tcW w:w="1731" w:type="dxa"/>
            <w:vAlign w:val="center"/>
          </w:tcPr>
          <w:p>
            <w:pPr>
              <w:snapToGrid w:val="0"/>
              <w:jc w:val="center"/>
              <w:rPr>
                <w:rFonts w:hAnsi="宋体"/>
              </w:rPr>
            </w:pPr>
            <w:r>
              <w:rPr>
                <w:rFonts w:hAnsi="宋体"/>
              </w:rPr>
              <w:t>覆盖层厚度（m）</w:t>
            </w:r>
          </w:p>
        </w:tc>
        <w:tc>
          <w:tcPr>
            <w:tcW w:w="2046" w:type="dxa"/>
            <w:vAlign w:val="center"/>
          </w:tcPr>
          <w:p>
            <w:pPr>
              <w:snapToGrid w:val="0"/>
              <w:jc w:val="center"/>
            </w:pPr>
            <w:r>
              <w:rPr>
                <w:rFonts w:hAnsi="宋体"/>
              </w:rPr>
              <w:t>场地类别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483" w:type="dxa"/>
            <w:vAlign w:val="center"/>
          </w:tcPr>
          <w:p>
            <w:pPr>
              <w:snapToGrid w:val="0"/>
              <w:jc w:val="center"/>
              <w:rPr>
                <w:rFonts w:hint="eastAsia" w:hAnsi="宋体" w:eastAsia="宋体"/>
                <w:lang w:val="en-US" w:eastAsia="zh-CN"/>
              </w:rPr>
            </w:pPr>
            <w:r>
              <w:rPr>
                <w:rFonts w:hint="eastAsia" w:hAnsi="宋体"/>
              </w:rPr>
              <w:t>ZK</w:t>
            </w:r>
            <w:r>
              <w:rPr>
                <w:rFonts w:hint="eastAsia" w:hAnsi="宋体"/>
                <w:lang w:val="en-US" w:eastAsia="zh-CN"/>
              </w:rPr>
              <w:t>4</w:t>
            </w:r>
          </w:p>
        </w:tc>
        <w:tc>
          <w:tcPr>
            <w:tcW w:w="1854" w:type="dxa"/>
            <w:gridSpan w:val="2"/>
            <w:vAlign w:val="center"/>
          </w:tcPr>
          <w:p>
            <w:pPr>
              <w:snapToGrid w:val="0"/>
              <w:jc w:val="center"/>
              <w:rPr>
                <w:rFonts w:hint="default" w:hAnsi="宋体" w:eastAsia="宋体"/>
                <w:lang w:val="en-US" w:eastAsia="zh-CN"/>
              </w:rPr>
            </w:pPr>
            <w:r>
              <w:rPr>
                <w:rFonts w:hint="eastAsia" w:hAnsi="宋体"/>
                <w:lang w:val="en-US" w:eastAsia="zh-CN"/>
              </w:rPr>
              <w:t>166.01</w:t>
            </w:r>
          </w:p>
        </w:tc>
        <w:tc>
          <w:tcPr>
            <w:tcW w:w="2100" w:type="dxa"/>
            <w:vAlign w:val="center"/>
          </w:tcPr>
          <w:p>
            <w:pPr>
              <w:snapToGrid w:val="0"/>
              <w:jc w:val="center"/>
              <w:rPr>
                <w:rFonts w:hint="default" w:hAnsi="宋体" w:eastAsia="宋体"/>
                <w:lang w:val="en-US" w:eastAsia="zh-CN"/>
              </w:rPr>
            </w:pPr>
            <w:r>
              <w:rPr>
                <w:rFonts w:hint="eastAsia" w:hAnsi="宋体"/>
                <w:lang w:val="en-US" w:eastAsia="zh-CN"/>
              </w:rPr>
              <w:t>15.2</w:t>
            </w:r>
          </w:p>
        </w:tc>
        <w:tc>
          <w:tcPr>
            <w:tcW w:w="1731" w:type="dxa"/>
            <w:vAlign w:val="center"/>
          </w:tcPr>
          <w:p>
            <w:pPr>
              <w:snapToGrid w:val="0"/>
              <w:jc w:val="center"/>
              <w:rPr>
                <w:rFonts w:hint="default" w:hAnsi="宋体" w:eastAsia="宋体"/>
                <w:lang w:val="en-US" w:eastAsia="zh-CN"/>
              </w:rPr>
            </w:pPr>
            <w:r>
              <w:rPr>
                <w:rFonts w:hint="eastAsia" w:hAnsi="宋体"/>
                <w:lang w:val="en-US" w:eastAsia="zh-CN"/>
              </w:rPr>
              <w:t>15.2</w:t>
            </w:r>
          </w:p>
        </w:tc>
        <w:tc>
          <w:tcPr>
            <w:tcW w:w="2046" w:type="dxa"/>
            <w:vAlign w:val="center"/>
          </w:tcPr>
          <w:p>
            <w:pPr>
              <w:snapToGrid w:val="0"/>
              <w:jc w:val="center"/>
              <w:rPr>
                <w:rFonts w:ascii="宋体" w:hAnsi="宋体"/>
              </w:rPr>
            </w:pPr>
            <w:r>
              <w:rPr>
                <w:rFonts w:ascii="宋体" w:hAnsi="宋体"/>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483" w:type="dxa"/>
            <w:vAlign w:val="center"/>
          </w:tcPr>
          <w:p>
            <w:pPr>
              <w:snapToGrid w:val="0"/>
              <w:jc w:val="center"/>
              <w:rPr>
                <w:rFonts w:hint="eastAsia" w:hAnsi="宋体" w:eastAsia="宋体"/>
                <w:lang w:val="en-US" w:eastAsia="zh-CN"/>
              </w:rPr>
            </w:pPr>
            <w:r>
              <w:rPr>
                <w:rFonts w:hint="eastAsia" w:hAnsi="宋体"/>
              </w:rPr>
              <w:t>ZK</w:t>
            </w:r>
            <w:r>
              <w:rPr>
                <w:rFonts w:hint="eastAsia" w:hAnsi="宋体"/>
                <w:lang w:val="en-US" w:eastAsia="zh-CN"/>
              </w:rPr>
              <w:t>8</w:t>
            </w:r>
          </w:p>
        </w:tc>
        <w:tc>
          <w:tcPr>
            <w:tcW w:w="1854" w:type="dxa"/>
            <w:gridSpan w:val="2"/>
            <w:vAlign w:val="center"/>
          </w:tcPr>
          <w:p>
            <w:pPr>
              <w:snapToGrid w:val="0"/>
              <w:jc w:val="center"/>
              <w:rPr>
                <w:rFonts w:hint="default" w:hAnsi="宋体" w:eastAsia="宋体"/>
                <w:lang w:val="en-US" w:eastAsia="zh-CN"/>
              </w:rPr>
            </w:pPr>
            <w:r>
              <w:rPr>
                <w:rFonts w:hint="eastAsia" w:hAnsi="宋体"/>
                <w:lang w:val="en-US" w:eastAsia="zh-CN"/>
              </w:rPr>
              <w:t>212.69</w:t>
            </w:r>
          </w:p>
        </w:tc>
        <w:tc>
          <w:tcPr>
            <w:tcW w:w="2100" w:type="dxa"/>
            <w:vAlign w:val="center"/>
          </w:tcPr>
          <w:p>
            <w:pPr>
              <w:snapToGrid w:val="0"/>
              <w:jc w:val="center"/>
              <w:rPr>
                <w:rFonts w:hAnsi="宋体"/>
              </w:rPr>
            </w:pPr>
            <w:r>
              <w:rPr>
                <w:rFonts w:hint="eastAsia" w:hAnsi="宋体"/>
              </w:rPr>
              <w:t>20.0</w:t>
            </w:r>
          </w:p>
        </w:tc>
        <w:tc>
          <w:tcPr>
            <w:tcW w:w="1731" w:type="dxa"/>
            <w:vAlign w:val="center"/>
          </w:tcPr>
          <w:p>
            <w:pPr>
              <w:snapToGrid w:val="0"/>
              <w:jc w:val="center"/>
              <w:rPr>
                <w:rFonts w:hint="default" w:hAnsi="宋体"/>
                <w:lang w:val="en-US"/>
              </w:rPr>
            </w:pPr>
            <w:r>
              <w:rPr>
                <w:rFonts w:hint="eastAsia" w:hAnsi="宋体"/>
                <w:lang w:val="en-US" w:eastAsia="zh-CN"/>
              </w:rPr>
              <w:t>3</w:t>
            </w:r>
            <w:r>
              <w:rPr>
                <w:rFonts w:hint="eastAsia" w:ascii="宋体" w:hAnsi="宋体" w:eastAsia="宋体" w:cs="宋体"/>
                <w:lang w:val="en-US" w:eastAsia="zh-CN"/>
              </w:rPr>
              <w:t>～</w:t>
            </w:r>
            <w:r>
              <w:rPr>
                <w:rFonts w:hint="eastAsia" w:hAnsi="宋体"/>
                <w:lang w:val="en-US" w:eastAsia="zh-CN"/>
              </w:rPr>
              <w:t>50</w:t>
            </w:r>
          </w:p>
        </w:tc>
        <w:tc>
          <w:tcPr>
            <w:tcW w:w="2046" w:type="dxa"/>
            <w:vAlign w:val="center"/>
          </w:tcPr>
          <w:p>
            <w:pPr>
              <w:snapToGrid w:val="0"/>
              <w:jc w:val="center"/>
              <w:rPr>
                <w:rFonts w:ascii="宋体" w:hAnsi="宋体"/>
              </w:rPr>
            </w:pPr>
            <w:r>
              <w:rPr>
                <w:rFonts w:ascii="宋体" w:hAnsi="宋体"/>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483" w:type="dxa"/>
            <w:vAlign w:val="center"/>
          </w:tcPr>
          <w:p>
            <w:pPr>
              <w:snapToGrid w:val="0"/>
              <w:jc w:val="center"/>
              <w:rPr>
                <w:rFonts w:hint="default" w:hAnsi="宋体" w:eastAsia="宋体"/>
                <w:lang w:val="en-US" w:eastAsia="zh-CN"/>
              </w:rPr>
            </w:pPr>
            <w:bookmarkStart w:id="54" w:name="_Toc481078719"/>
            <w:bookmarkStart w:id="55" w:name="_Toc422750366"/>
            <w:r>
              <w:rPr>
                <w:rFonts w:hint="eastAsia" w:hAnsi="宋体"/>
              </w:rPr>
              <w:t>ZK</w:t>
            </w:r>
            <w:r>
              <w:rPr>
                <w:rFonts w:hint="eastAsia" w:hAnsi="宋体"/>
                <w:lang w:val="en-US" w:eastAsia="zh-CN"/>
              </w:rPr>
              <w:t>17</w:t>
            </w:r>
          </w:p>
        </w:tc>
        <w:tc>
          <w:tcPr>
            <w:tcW w:w="1854" w:type="dxa"/>
            <w:gridSpan w:val="2"/>
            <w:vAlign w:val="center"/>
          </w:tcPr>
          <w:p>
            <w:pPr>
              <w:snapToGrid w:val="0"/>
              <w:jc w:val="center"/>
              <w:rPr>
                <w:rFonts w:hint="default" w:hAnsi="宋体"/>
                <w:lang w:val="en-US" w:eastAsia="zh-CN"/>
              </w:rPr>
            </w:pPr>
            <w:r>
              <w:rPr>
                <w:rFonts w:hint="eastAsia" w:hAnsi="宋体"/>
                <w:lang w:val="en-US" w:eastAsia="zh-CN"/>
              </w:rPr>
              <w:t>207.27</w:t>
            </w:r>
          </w:p>
        </w:tc>
        <w:tc>
          <w:tcPr>
            <w:tcW w:w="2100" w:type="dxa"/>
            <w:vAlign w:val="center"/>
          </w:tcPr>
          <w:p>
            <w:pPr>
              <w:snapToGrid w:val="0"/>
              <w:jc w:val="center"/>
              <w:rPr>
                <w:rFonts w:hint="default" w:hAnsi="宋体" w:eastAsia="宋体"/>
                <w:lang w:val="en-US" w:eastAsia="zh-CN"/>
              </w:rPr>
            </w:pPr>
            <w:r>
              <w:rPr>
                <w:rFonts w:hint="eastAsia" w:hAnsi="宋体"/>
                <w:lang w:val="en-US" w:eastAsia="zh-CN"/>
              </w:rPr>
              <w:t>20.0</w:t>
            </w:r>
          </w:p>
        </w:tc>
        <w:tc>
          <w:tcPr>
            <w:tcW w:w="1731" w:type="dxa"/>
            <w:vAlign w:val="center"/>
          </w:tcPr>
          <w:p>
            <w:pPr>
              <w:snapToGrid w:val="0"/>
              <w:jc w:val="center"/>
              <w:rPr>
                <w:rFonts w:hint="default" w:hAnsi="宋体"/>
                <w:lang w:val="en-US" w:eastAsia="zh-CN"/>
              </w:rPr>
            </w:pPr>
            <w:r>
              <w:rPr>
                <w:rFonts w:hint="eastAsia" w:hAnsi="宋体"/>
                <w:lang w:val="en-US" w:eastAsia="zh-CN"/>
              </w:rPr>
              <w:t>22.1</w:t>
            </w:r>
          </w:p>
        </w:tc>
        <w:tc>
          <w:tcPr>
            <w:tcW w:w="2046" w:type="dxa"/>
            <w:vAlign w:val="center"/>
          </w:tcPr>
          <w:p>
            <w:pPr>
              <w:snapToGrid w:val="0"/>
              <w:jc w:val="center"/>
              <w:rPr>
                <w:rFonts w:ascii="宋体" w:hAnsi="宋体"/>
              </w:rPr>
            </w:pPr>
            <w:r>
              <w:rPr>
                <w:rFonts w:ascii="宋体" w:hAnsi="宋体"/>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483" w:type="dxa"/>
            <w:vAlign w:val="center"/>
          </w:tcPr>
          <w:p>
            <w:pPr>
              <w:snapToGrid w:val="0"/>
              <w:jc w:val="center"/>
              <w:rPr>
                <w:rFonts w:hint="default" w:hAnsi="宋体" w:eastAsia="宋体"/>
                <w:lang w:val="en-US" w:eastAsia="zh-CN"/>
              </w:rPr>
            </w:pPr>
            <w:r>
              <w:rPr>
                <w:rFonts w:hint="eastAsia" w:hAnsi="宋体"/>
              </w:rPr>
              <w:t>ZK</w:t>
            </w:r>
            <w:r>
              <w:rPr>
                <w:rFonts w:hint="eastAsia" w:hAnsi="宋体"/>
                <w:lang w:val="en-US" w:eastAsia="zh-CN"/>
              </w:rPr>
              <w:t>21</w:t>
            </w:r>
          </w:p>
        </w:tc>
        <w:tc>
          <w:tcPr>
            <w:tcW w:w="1854" w:type="dxa"/>
            <w:gridSpan w:val="2"/>
            <w:vAlign w:val="center"/>
          </w:tcPr>
          <w:p>
            <w:pPr>
              <w:snapToGrid w:val="0"/>
              <w:jc w:val="center"/>
              <w:rPr>
                <w:rFonts w:hint="default" w:hAnsi="宋体"/>
                <w:lang w:val="en-US" w:eastAsia="zh-CN"/>
              </w:rPr>
            </w:pPr>
            <w:r>
              <w:rPr>
                <w:rFonts w:hint="eastAsia" w:hAnsi="宋体"/>
                <w:lang w:val="en-US" w:eastAsia="zh-CN"/>
              </w:rPr>
              <w:t>257.41</w:t>
            </w:r>
          </w:p>
        </w:tc>
        <w:tc>
          <w:tcPr>
            <w:tcW w:w="2100" w:type="dxa"/>
            <w:vAlign w:val="center"/>
          </w:tcPr>
          <w:p>
            <w:pPr>
              <w:snapToGrid w:val="0"/>
              <w:jc w:val="center"/>
              <w:rPr>
                <w:rFonts w:hint="default" w:hAnsi="宋体" w:eastAsia="宋体"/>
                <w:lang w:val="en-US" w:eastAsia="zh-CN"/>
              </w:rPr>
            </w:pPr>
            <w:r>
              <w:rPr>
                <w:rFonts w:hint="eastAsia" w:hAnsi="宋体"/>
                <w:lang w:val="en-US" w:eastAsia="zh-CN"/>
              </w:rPr>
              <w:t>20</w:t>
            </w:r>
          </w:p>
        </w:tc>
        <w:tc>
          <w:tcPr>
            <w:tcW w:w="1731" w:type="dxa"/>
            <w:vAlign w:val="center"/>
          </w:tcPr>
          <w:p>
            <w:pPr>
              <w:snapToGrid w:val="0"/>
              <w:jc w:val="center"/>
              <w:rPr>
                <w:rFonts w:hint="default" w:hAnsi="宋体"/>
                <w:lang w:val="en-US" w:eastAsia="zh-CN"/>
              </w:rPr>
            </w:pPr>
            <w:r>
              <w:rPr>
                <w:rFonts w:hint="eastAsia" w:hAnsi="宋体"/>
                <w:lang w:val="en-US" w:eastAsia="zh-CN"/>
              </w:rPr>
              <w:t>34.5</w:t>
            </w:r>
          </w:p>
        </w:tc>
        <w:tc>
          <w:tcPr>
            <w:tcW w:w="2046" w:type="dxa"/>
            <w:vAlign w:val="center"/>
          </w:tcPr>
          <w:p>
            <w:pPr>
              <w:snapToGrid w:val="0"/>
              <w:jc w:val="center"/>
              <w:rPr>
                <w:rFonts w:ascii="宋体" w:hAnsi="宋体"/>
              </w:rPr>
            </w:pPr>
            <w:r>
              <w:rPr>
                <w:rFonts w:ascii="宋体" w:hAnsi="宋体"/>
              </w:rPr>
              <w:t>Ⅱ</w:t>
            </w:r>
          </w:p>
        </w:tc>
      </w:tr>
    </w:tbl>
    <w:p>
      <w:pPr>
        <w:spacing w:line="560" w:lineRule="exact"/>
        <w:rPr>
          <w:b/>
          <w:sz w:val="28"/>
        </w:rPr>
      </w:pPr>
      <w:r>
        <w:rPr>
          <w:rFonts w:hint="eastAsia"/>
          <w:b/>
          <w:sz w:val="28"/>
        </w:rPr>
        <w:t>5.2.2场地砂土液化判别</w:t>
      </w:r>
      <w:bookmarkEnd w:id="54"/>
      <w:bookmarkEnd w:id="55"/>
    </w:p>
    <w:p>
      <w:pPr>
        <w:ind w:firstLine="524" w:firstLineChars="200"/>
        <w:rPr>
          <w:rFonts w:hint="eastAsia"/>
          <w:sz w:val="28"/>
          <w:szCs w:val="28"/>
        </w:rPr>
      </w:pPr>
      <w:r>
        <w:rPr>
          <w:sz w:val="28"/>
          <w:szCs w:val="28"/>
        </w:rPr>
        <w:t>砂土液化判别按《建筑抗震设计规范》（GB50011-2010</w:t>
      </w:r>
      <w:r>
        <w:rPr>
          <w:rFonts w:hint="eastAsia" w:ascii="宋体" w:hAnsi="宋体"/>
          <w:sz w:val="28"/>
        </w:rPr>
        <w:t>，2016年版</w:t>
      </w:r>
      <w:r>
        <w:rPr>
          <w:sz w:val="28"/>
          <w:szCs w:val="28"/>
        </w:rPr>
        <w:t>）第4.3.4条及4.3.5条</w:t>
      </w:r>
      <w:r>
        <w:rPr>
          <w:rFonts w:hint="eastAsia"/>
          <w:sz w:val="28"/>
          <w:szCs w:val="28"/>
        </w:rPr>
        <w:t>的</w:t>
      </w:r>
      <w:r>
        <w:rPr>
          <w:sz w:val="28"/>
          <w:szCs w:val="28"/>
        </w:rPr>
        <w:t>规定进行。</w:t>
      </w:r>
      <w:r>
        <w:rPr>
          <w:rFonts w:hint="eastAsia"/>
          <w:sz w:val="28"/>
          <w:szCs w:val="28"/>
        </w:rPr>
        <w:t>临界击数按下式计算：</w:t>
      </w:r>
    </w:p>
    <w:p>
      <w:pPr>
        <w:overflowPunct w:val="0"/>
        <w:adjustRightInd w:val="0"/>
        <w:snapToGrid w:val="0"/>
        <w:spacing w:line="360" w:lineRule="auto"/>
        <w:jc w:val="center"/>
        <w:rPr>
          <w:rFonts w:hint="eastAsia" w:ascii="宋体" w:hAnsi="宋体"/>
          <w:color w:val="000000"/>
          <w:sz w:val="24"/>
        </w:rPr>
      </w:pPr>
      <w:r>
        <w:rPr>
          <w:rFonts w:hint="eastAsia" w:ascii="宋体" w:hAnsi="宋体"/>
          <w:color w:val="000000"/>
          <w:position w:val="-32"/>
          <w:sz w:val="24"/>
        </w:rPr>
        <w:object>
          <v:shape id="_x0000_i1025" o:spt="75" type="#_x0000_t75" style="height:36.75pt;width:286.45pt;" o:ole="t" filled="f" o:preferrelative="t" stroked="f" coordsize="21600,21600">
            <v:path/>
            <v:fill on="f" focussize="0,0"/>
            <v:stroke on="f"/>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宋体" w:hAnsi="宋体"/>
          <w:color w:val="000000"/>
          <w:sz w:val="24"/>
        </w:rPr>
        <w:t xml:space="preserve">      </w:t>
      </w:r>
    </w:p>
    <w:p>
      <w:pPr>
        <w:overflowPunct w:val="0"/>
        <w:adjustRightInd w:val="0"/>
        <w:snapToGrid w:val="0"/>
        <w:spacing w:line="340" w:lineRule="exact"/>
        <w:ind w:firstLine="720"/>
        <w:rPr>
          <w:color w:val="000000"/>
          <w:szCs w:val="21"/>
        </w:rPr>
      </w:pPr>
      <w:r>
        <w:rPr>
          <w:rFonts w:hAnsi="宋体"/>
          <w:color w:val="000000"/>
          <w:szCs w:val="21"/>
        </w:rPr>
        <w:t>式中</w:t>
      </w:r>
      <w:r>
        <w:rPr>
          <w:color w:val="000000"/>
          <w:szCs w:val="21"/>
        </w:rPr>
        <w:t xml:space="preserve">   d</w:t>
      </w:r>
      <w:r>
        <w:rPr>
          <w:color w:val="000000"/>
          <w:szCs w:val="21"/>
          <w:vertAlign w:val="subscript"/>
        </w:rPr>
        <w:t xml:space="preserve">s </w:t>
      </w:r>
      <w:r>
        <w:rPr>
          <w:color w:val="000000"/>
          <w:szCs w:val="21"/>
        </w:rPr>
        <w:t xml:space="preserve">— </w:t>
      </w:r>
      <w:r>
        <w:rPr>
          <w:rFonts w:hAnsi="宋体"/>
          <w:color w:val="000000"/>
          <w:szCs w:val="21"/>
        </w:rPr>
        <w:t>为标准贯入点深度（</w:t>
      </w:r>
      <w:r>
        <w:rPr>
          <w:color w:val="000000"/>
          <w:szCs w:val="21"/>
        </w:rPr>
        <w:t>m</w:t>
      </w:r>
      <w:r>
        <w:rPr>
          <w:rFonts w:hAnsi="宋体"/>
          <w:color w:val="000000"/>
          <w:szCs w:val="21"/>
        </w:rPr>
        <w:t>）；</w:t>
      </w:r>
    </w:p>
    <w:p>
      <w:pPr>
        <w:overflowPunct w:val="0"/>
        <w:adjustRightInd w:val="0"/>
        <w:snapToGrid w:val="0"/>
        <w:spacing w:line="340" w:lineRule="exact"/>
        <w:ind w:firstLine="1296" w:firstLineChars="675"/>
        <w:rPr>
          <w:rFonts w:hint="eastAsia"/>
          <w:color w:val="000000"/>
          <w:szCs w:val="21"/>
        </w:rPr>
      </w:pPr>
      <w:r>
        <w:rPr>
          <w:color w:val="000000"/>
          <w:szCs w:val="21"/>
        </w:rPr>
        <w:t>d</w:t>
      </w:r>
      <w:r>
        <w:rPr>
          <w:color w:val="000000"/>
          <w:szCs w:val="21"/>
          <w:vertAlign w:val="subscript"/>
        </w:rPr>
        <w:t xml:space="preserve">w </w:t>
      </w:r>
      <w:r>
        <w:rPr>
          <w:color w:val="000000"/>
          <w:szCs w:val="21"/>
        </w:rPr>
        <w:t xml:space="preserve">— </w:t>
      </w:r>
      <w:r>
        <w:rPr>
          <w:rFonts w:hAnsi="宋体"/>
          <w:color w:val="000000"/>
          <w:szCs w:val="21"/>
        </w:rPr>
        <w:t>为地下水位深度</w:t>
      </w:r>
      <w:r>
        <w:rPr>
          <w:rFonts w:hAnsi="宋体"/>
          <w:color w:val="auto"/>
          <w:szCs w:val="21"/>
        </w:rPr>
        <w:t>，取近年最高水位</w:t>
      </w:r>
      <w:r>
        <w:rPr>
          <w:rFonts w:hint="eastAsia" w:hAnsi="宋体"/>
          <w:color w:val="auto"/>
          <w:szCs w:val="21"/>
          <w:lang w:val="en-US" w:eastAsia="zh-CN"/>
        </w:rPr>
        <w:t>1.50</w:t>
      </w:r>
      <w:r>
        <w:rPr>
          <w:rFonts w:hAnsi="宋体"/>
          <w:color w:val="auto"/>
          <w:szCs w:val="21"/>
        </w:rPr>
        <w:t>（</w:t>
      </w:r>
      <w:r>
        <w:rPr>
          <w:color w:val="auto"/>
          <w:szCs w:val="21"/>
        </w:rPr>
        <w:t>m</w:t>
      </w:r>
      <w:r>
        <w:rPr>
          <w:rFonts w:hAnsi="宋体"/>
          <w:color w:val="auto"/>
          <w:szCs w:val="21"/>
        </w:rPr>
        <w:t>）</w:t>
      </w:r>
      <w:r>
        <w:rPr>
          <w:rFonts w:hAnsi="宋体"/>
          <w:color w:val="000000"/>
          <w:szCs w:val="21"/>
        </w:rPr>
        <w:t>；</w:t>
      </w:r>
    </w:p>
    <w:p>
      <w:pPr>
        <w:overflowPunct w:val="0"/>
        <w:adjustRightInd w:val="0"/>
        <w:snapToGrid w:val="0"/>
        <w:spacing w:line="340" w:lineRule="exact"/>
        <w:ind w:firstLine="1296" w:firstLineChars="675"/>
        <w:rPr>
          <w:color w:val="000000"/>
          <w:szCs w:val="21"/>
        </w:rPr>
      </w:pPr>
      <w:r>
        <w:rPr>
          <w:color w:val="000000"/>
          <w:szCs w:val="21"/>
        </w:rPr>
        <w:t>ρ</w:t>
      </w:r>
      <w:r>
        <w:rPr>
          <w:color w:val="000000"/>
          <w:szCs w:val="21"/>
          <w:vertAlign w:val="subscript"/>
        </w:rPr>
        <w:t>c</w:t>
      </w:r>
      <w:r>
        <w:rPr>
          <w:color w:val="000000"/>
          <w:szCs w:val="21"/>
        </w:rPr>
        <w:t xml:space="preserve">— </w:t>
      </w:r>
      <w:r>
        <w:rPr>
          <w:rFonts w:hAnsi="宋体"/>
          <w:color w:val="000000"/>
          <w:szCs w:val="21"/>
        </w:rPr>
        <w:t>为粘粒含量百分量，当小于</w:t>
      </w:r>
      <w:r>
        <w:rPr>
          <w:color w:val="000000"/>
          <w:szCs w:val="21"/>
        </w:rPr>
        <w:t>3</w:t>
      </w:r>
      <w:r>
        <w:rPr>
          <w:rFonts w:hAnsi="宋体"/>
          <w:color w:val="000000"/>
          <w:szCs w:val="21"/>
        </w:rPr>
        <w:t>或为砂土时采用</w:t>
      </w:r>
      <w:r>
        <w:rPr>
          <w:color w:val="000000"/>
          <w:szCs w:val="21"/>
        </w:rPr>
        <w:t>3</w:t>
      </w:r>
      <w:r>
        <w:rPr>
          <w:rFonts w:hAnsi="宋体"/>
          <w:color w:val="000000"/>
          <w:szCs w:val="21"/>
        </w:rPr>
        <w:t>；</w:t>
      </w:r>
    </w:p>
    <w:p>
      <w:pPr>
        <w:overflowPunct w:val="0"/>
        <w:adjustRightInd w:val="0"/>
        <w:snapToGrid w:val="0"/>
        <w:spacing w:line="340" w:lineRule="exact"/>
        <w:ind w:firstLine="1296" w:firstLineChars="675"/>
        <w:rPr>
          <w:color w:val="000000"/>
          <w:szCs w:val="21"/>
        </w:rPr>
      </w:pPr>
      <w:r>
        <w:rPr>
          <w:color w:val="000000"/>
          <w:szCs w:val="21"/>
        </w:rPr>
        <w:t xml:space="preserve">β— </w:t>
      </w:r>
      <w:r>
        <w:rPr>
          <w:rFonts w:hAnsi="宋体"/>
          <w:color w:val="000000"/>
          <w:szCs w:val="21"/>
        </w:rPr>
        <w:t>调整系数；</w:t>
      </w:r>
    </w:p>
    <w:p>
      <w:pPr>
        <w:overflowPunct w:val="0"/>
        <w:adjustRightInd w:val="0"/>
        <w:snapToGrid w:val="0"/>
        <w:spacing w:line="340" w:lineRule="exact"/>
        <w:ind w:firstLine="1296" w:firstLineChars="675"/>
        <w:rPr>
          <w:color w:val="000000"/>
          <w:szCs w:val="21"/>
        </w:rPr>
      </w:pPr>
      <w:r>
        <w:rPr>
          <w:color w:val="000000"/>
          <w:szCs w:val="21"/>
        </w:rPr>
        <w:t>N</w:t>
      </w:r>
      <w:r>
        <w:rPr>
          <w:color w:val="000000"/>
          <w:szCs w:val="21"/>
          <w:vertAlign w:val="subscript"/>
        </w:rPr>
        <w:t xml:space="preserve">0  </w:t>
      </w:r>
      <w:r>
        <w:rPr>
          <w:color w:val="000000"/>
          <w:szCs w:val="21"/>
        </w:rPr>
        <w:t xml:space="preserve">— </w:t>
      </w:r>
      <w:r>
        <w:rPr>
          <w:rFonts w:hAnsi="宋体"/>
          <w:color w:val="000000"/>
          <w:szCs w:val="21"/>
        </w:rPr>
        <w:t>为标准贯入锤击数基准值，本区取值</w:t>
      </w:r>
      <w:r>
        <w:rPr>
          <w:color w:val="000000"/>
          <w:szCs w:val="21"/>
        </w:rPr>
        <w:t>7</w:t>
      </w:r>
      <w:r>
        <w:rPr>
          <w:rFonts w:hAnsi="宋体"/>
          <w:color w:val="000000"/>
          <w:szCs w:val="21"/>
        </w:rPr>
        <w:t>。</w:t>
      </w:r>
    </w:p>
    <w:p>
      <w:pPr>
        <w:overflowPunct w:val="0"/>
        <w:adjustRightInd w:val="0"/>
        <w:snapToGrid w:val="0"/>
        <w:spacing w:line="500" w:lineRule="exact"/>
        <w:ind w:firstLine="444" w:firstLineChars="200"/>
        <w:rPr>
          <w:rFonts w:hint="eastAsia" w:ascii="宋体" w:hAnsi="宋体"/>
          <w:color w:val="000000"/>
          <w:sz w:val="24"/>
        </w:rPr>
      </w:pPr>
      <w:r>
        <w:rPr>
          <w:rFonts w:hint="eastAsia" w:ascii="宋体" w:hAnsi="宋体"/>
          <w:color w:val="000000"/>
          <w:sz w:val="24"/>
        </w:rPr>
        <w:t xml:space="preserve"> 液化指数按下式计算：</w:t>
      </w:r>
    </w:p>
    <w:p>
      <w:pPr>
        <w:overflowPunct w:val="0"/>
        <w:adjustRightInd w:val="0"/>
        <w:snapToGrid w:val="0"/>
        <w:spacing w:line="360" w:lineRule="auto"/>
        <w:jc w:val="center"/>
        <w:rPr>
          <w:rFonts w:hint="eastAsia" w:ascii="宋体" w:hAnsi="宋体"/>
          <w:color w:val="000000"/>
          <w:sz w:val="24"/>
        </w:rPr>
      </w:pPr>
      <w:r>
        <w:rPr>
          <w:rFonts w:ascii="宋体" w:hAnsi="宋体"/>
          <w:color w:val="000000"/>
          <w:position w:val="-30"/>
          <w:sz w:val="24"/>
        </w:rPr>
        <w:object>
          <v:shape id="_x0000_i1026" o:spt="75" type="#_x0000_t75" style="height:40.5pt;width:194.3pt;" o:ole="t" filled="f" stroked="f" coordsize="21600,21600">
            <v:path/>
            <v:fill on="f" alignshape="1" focussize="0,0"/>
            <v:stroke on="f"/>
            <v:imagedata r:id="rId18" o:title=""/>
            <o:lock v:ext="edit" aspectratio="t"/>
            <w10:wrap type="none"/>
            <w10:anchorlock/>
          </v:shape>
          <o:OLEObject Type="Embed" ProgID="Equation.3" ShapeID="_x0000_i1026" DrawAspect="Content" ObjectID="_1468075726" r:id="rId17">
            <o:LockedField>false</o:LockedField>
          </o:OLEObject>
        </w:object>
      </w:r>
    </w:p>
    <w:p>
      <w:pPr>
        <w:tabs>
          <w:tab w:val="left" w:pos="709"/>
        </w:tabs>
        <w:overflowPunct w:val="0"/>
        <w:adjustRightInd w:val="0"/>
        <w:snapToGrid w:val="0"/>
        <w:spacing w:line="340" w:lineRule="exact"/>
        <w:ind w:firstLine="720"/>
        <w:rPr>
          <w:color w:val="000000"/>
          <w:szCs w:val="21"/>
        </w:rPr>
      </w:pPr>
      <w:r>
        <w:rPr>
          <w:color w:val="000000"/>
          <w:szCs w:val="21"/>
        </w:rPr>
        <w:t xml:space="preserve">式中： </w:t>
      </w:r>
      <w:r>
        <w:rPr>
          <w:rFonts w:hint="eastAsia"/>
          <w:color w:val="000000"/>
          <w:szCs w:val="21"/>
        </w:rPr>
        <w:t>I</w:t>
      </w:r>
      <w:r>
        <w:rPr>
          <w:rFonts w:hint="eastAsia"/>
          <w:color w:val="000000"/>
          <w:szCs w:val="21"/>
          <w:vertAlign w:val="subscript"/>
        </w:rPr>
        <w:t>LE</w:t>
      </w:r>
      <w:r>
        <w:rPr>
          <w:color w:val="000000"/>
          <w:szCs w:val="21"/>
        </w:rPr>
        <w:t>— 液化指数；</w:t>
      </w:r>
    </w:p>
    <w:p>
      <w:pPr>
        <w:overflowPunct w:val="0"/>
        <w:adjustRightInd w:val="0"/>
        <w:snapToGrid w:val="0"/>
        <w:spacing w:line="340" w:lineRule="exact"/>
        <w:ind w:left="1296" w:leftChars="675"/>
        <w:rPr>
          <w:rFonts w:hint="eastAsia"/>
          <w:color w:val="000000"/>
          <w:szCs w:val="21"/>
        </w:rPr>
      </w:pPr>
      <w:r>
        <w:rPr>
          <w:color w:val="000000"/>
          <w:szCs w:val="21"/>
        </w:rPr>
        <w:t>n</w:t>
      </w:r>
      <w:r>
        <w:rPr>
          <w:color w:val="000000"/>
          <w:szCs w:val="21"/>
          <w:vertAlign w:val="subscript"/>
        </w:rPr>
        <w:t xml:space="preserve">    </w:t>
      </w:r>
      <w:r>
        <w:rPr>
          <w:color w:val="000000"/>
          <w:szCs w:val="21"/>
        </w:rPr>
        <w:t>— 判别深度范围内每孔标贯试验点的总数；</w:t>
      </w:r>
    </w:p>
    <w:p>
      <w:pPr>
        <w:overflowPunct w:val="0"/>
        <w:adjustRightInd w:val="0"/>
        <w:snapToGrid w:val="0"/>
        <w:spacing w:line="340" w:lineRule="exact"/>
        <w:ind w:left="1941" w:leftChars="674" w:hanging="647" w:hangingChars="337"/>
        <w:rPr>
          <w:color w:val="000000"/>
          <w:szCs w:val="21"/>
        </w:rPr>
      </w:pPr>
      <w:r>
        <w:rPr>
          <w:color w:val="000000"/>
          <w:szCs w:val="21"/>
        </w:rPr>
        <w:t>N</w:t>
      </w:r>
      <w:r>
        <w:rPr>
          <w:color w:val="000000"/>
          <w:szCs w:val="21"/>
          <w:vertAlign w:val="subscript"/>
        </w:rPr>
        <w:t>i</w:t>
      </w:r>
      <w:r>
        <w:rPr>
          <w:color w:val="000000"/>
          <w:szCs w:val="21"/>
        </w:rPr>
        <w:t>、N</w:t>
      </w:r>
      <w:r>
        <w:rPr>
          <w:color w:val="000000"/>
          <w:szCs w:val="21"/>
          <w:vertAlign w:val="subscript"/>
        </w:rPr>
        <w:t xml:space="preserve">cri </w:t>
      </w:r>
      <w:r>
        <w:rPr>
          <w:color w:val="000000"/>
          <w:szCs w:val="21"/>
        </w:rPr>
        <w:t>— 分别为第i点标贯的击数实测值和临界值，当实测值大于临界值时取临界值的数值；</w:t>
      </w:r>
    </w:p>
    <w:p>
      <w:pPr>
        <w:overflowPunct w:val="0"/>
        <w:adjustRightInd w:val="0"/>
        <w:snapToGrid w:val="0"/>
        <w:spacing w:line="340" w:lineRule="exact"/>
        <w:ind w:left="1872" w:leftChars="675" w:hanging="576" w:hangingChars="300"/>
        <w:rPr>
          <w:color w:val="000000"/>
          <w:szCs w:val="21"/>
        </w:rPr>
      </w:pPr>
      <w:r>
        <w:rPr>
          <w:color w:val="000000"/>
          <w:szCs w:val="21"/>
        </w:rPr>
        <w:t>d</w:t>
      </w:r>
      <w:r>
        <w:rPr>
          <w:color w:val="000000"/>
          <w:szCs w:val="21"/>
          <w:vertAlign w:val="subscript"/>
        </w:rPr>
        <w:t xml:space="preserve">i </w:t>
      </w:r>
      <w:r>
        <w:rPr>
          <w:color w:val="000000"/>
          <w:szCs w:val="21"/>
        </w:rPr>
        <w:t>— i点所代表的土层的厚度（m）</w:t>
      </w:r>
      <w:r>
        <w:rPr>
          <w:rFonts w:hint="eastAsia"/>
          <w:color w:val="000000"/>
          <w:szCs w:val="21"/>
        </w:rPr>
        <w:t>，</w:t>
      </w:r>
      <w:r>
        <w:rPr>
          <w:color w:val="000000"/>
          <w:szCs w:val="21"/>
        </w:rPr>
        <w:t>采用与该标贯点相邻上、下两试验点深度差的一半，但上界不高于地下水位深度，下界不深于液化深度；</w:t>
      </w:r>
    </w:p>
    <w:p>
      <w:pPr>
        <w:pStyle w:val="23"/>
        <w:spacing w:line="340" w:lineRule="exact"/>
        <w:ind w:left="1941" w:leftChars="674" w:hanging="647" w:hangingChars="337"/>
        <w:rPr>
          <w:color w:val="000000"/>
          <w:sz w:val="21"/>
          <w:szCs w:val="21"/>
        </w:rPr>
      </w:pPr>
      <w:r>
        <w:rPr>
          <w:color w:val="000000"/>
          <w:sz w:val="21"/>
          <w:szCs w:val="21"/>
        </w:rPr>
        <w:t>W</w:t>
      </w:r>
      <w:r>
        <w:rPr>
          <w:color w:val="000000"/>
          <w:sz w:val="21"/>
          <w:szCs w:val="21"/>
          <w:vertAlign w:val="subscript"/>
        </w:rPr>
        <w:t xml:space="preserve">i </w:t>
      </w:r>
      <w:r>
        <w:rPr>
          <w:color w:val="000000"/>
          <w:sz w:val="21"/>
          <w:szCs w:val="21"/>
        </w:rPr>
        <w:t>— i土层单位土层厚度的层位影响权函数（m</w:t>
      </w:r>
      <w:r>
        <w:rPr>
          <w:color w:val="000000"/>
          <w:sz w:val="21"/>
          <w:szCs w:val="21"/>
          <w:vertAlign w:val="superscript"/>
        </w:rPr>
        <w:t>-1</w:t>
      </w:r>
      <w:r>
        <w:rPr>
          <w:color w:val="000000"/>
          <w:sz w:val="21"/>
          <w:szCs w:val="21"/>
        </w:rPr>
        <w:t>）</w:t>
      </w:r>
      <w:r>
        <w:rPr>
          <w:rFonts w:hint="eastAsia"/>
          <w:color w:val="000000"/>
          <w:sz w:val="21"/>
          <w:szCs w:val="21"/>
        </w:rPr>
        <w:t>，</w:t>
      </w:r>
      <w:r>
        <w:rPr>
          <w:color w:val="000000"/>
          <w:sz w:val="21"/>
          <w:szCs w:val="21"/>
        </w:rPr>
        <w:t>该层中点深度不大于5m时采用10，等于20m采用0，在5～20m应按线性内插法取值。</w:t>
      </w:r>
    </w:p>
    <w:p>
      <w:pPr>
        <w:ind w:firstLine="524" w:firstLineChars="200"/>
        <w:rPr>
          <w:rFonts w:hint="eastAsia" w:hAnsi="宋体"/>
          <w:sz w:val="28"/>
          <w:szCs w:val="28"/>
        </w:rPr>
      </w:pPr>
      <w:r>
        <w:rPr>
          <w:rFonts w:hint="eastAsia"/>
          <w:sz w:val="28"/>
          <w:szCs w:val="28"/>
        </w:rPr>
        <w:t>拟建场地</w:t>
      </w:r>
      <w:r>
        <w:rPr>
          <w:sz w:val="28"/>
          <w:szCs w:val="28"/>
        </w:rPr>
        <w:t>地表20m深度范围内揭露的</w:t>
      </w:r>
      <w:r>
        <w:rPr>
          <w:rFonts w:hint="eastAsia" w:ascii="宋体" w:hAnsi="宋体"/>
          <w:sz w:val="28"/>
        </w:rPr>
        <w:t>饱和砂土为</w:t>
      </w:r>
      <w:r>
        <w:rPr>
          <w:rFonts w:hint="eastAsia"/>
          <w:sz w:val="28"/>
          <w:szCs w:val="28"/>
        </w:rPr>
        <w:t>中粗砂</w:t>
      </w:r>
      <w:r>
        <w:rPr>
          <w:rFonts w:hint="eastAsia" w:ascii="宋体" w:hAnsi="宋体"/>
          <w:sz w:val="28"/>
        </w:rPr>
        <w:t>，根据现场标贯试验成果</w:t>
      </w:r>
      <w:r>
        <w:rPr>
          <w:rFonts w:hint="eastAsia"/>
          <w:sz w:val="28"/>
          <w:szCs w:val="28"/>
        </w:rPr>
        <w:t>拟建场地饱和砂土层</w:t>
      </w:r>
      <w:r>
        <w:rPr>
          <w:rFonts w:hint="eastAsia"/>
          <w:sz w:val="28"/>
          <w:szCs w:val="28"/>
          <w:lang w:eastAsia="zh-CN"/>
        </w:rPr>
        <w:t>初步判定为</w:t>
      </w:r>
      <w:r>
        <w:rPr>
          <w:rFonts w:hint="eastAsia"/>
          <w:sz w:val="28"/>
          <w:szCs w:val="28"/>
        </w:rPr>
        <w:t>不液化，饱和砂土液化判别及计算成果附表</w:t>
      </w:r>
      <w:r>
        <w:rPr>
          <w:rFonts w:hint="eastAsia"/>
          <w:sz w:val="28"/>
          <w:szCs w:val="28"/>
          <w:lang w:val="en-US" w:eastAsia="zh-CN"/>
        </w:rPr>
        <w:t>6</w:t>
      </w:r>
      <w:r>
        <w:rPr>
          <w:rFonts w:hint="eastAsia" w:hAnsi="宋体"/>
          <w:sz w:val="28"/>
          <w:szCs w:val="28"/>
        </w:rPr>
        <w:t>。</w:t>
      </w:r>
    </w:p>
    <w:p>
      <w:pPr>
        <w:pStyle w:val="21"/>
        <w:spacing w:beforeLines="50"/>
        <w:outlineLvl w:val="0"/>
        <w:rPr>
          <w:rFonts w:ascii="Times New Roman" w:hAnsi="Times New Roman" w:cs="Times New Roman"/>
          <w:b/>
          <w:bCs/>
          <w:sz w:val="32"/>
          <w:szCs w:val="32"/>
        </w:rPr>
      </w:pPr>
      <w:bookmarkStart w:id="56" w:name="_Toc400783006"/>
      <w:bookmarkStart w:id="57" w:name="_Toc4407"/>
      <w:r>
        <w:rPr>
          <w:rFonts w:ascii="Times New Roman" w:hAnsi="Times New Roman" w:cs="Times New Roman"/>
          <w:b/>
          <w:bCs/>
          <w:sz w:val="32"/>
          <w:szCs w:val="32"/>
        </w:rPr>
        <w:t>6  岩土工程分析与评价</w:t>
      </w:r>
      <w:bookmarkEnd w:id="56"/>
      <w:bookmarkEnd w:id="57"/>
    </w:p>
    <w:p>
      <w:pPr>
        <w:spacing w:line="560" w:lineRule="exact"/>
        <w:outlineLvl w:val="1"/>
        <w:rPr>
          <w:b/>
          <w:sz w:val="28"/>
        </w:rPr>
      </w:pPr>
      <w:bookmarkStart w:id="58" w:name="_Toc400783007"/>
      <w:bookmarkStart w:id="59" w:name="_Toc32119"/>
      <w:r>
        <w:rPr>
          <w:b/>
          <w:sz w:val="28"/>
        </w:rPr>
        <w:t>6.</w:t>
      </w:r>
      <w:r>
        <w:rPr>
          <w:rFonts w:hint="eastAsia"/>
          <w:b/>
          <w:sz w:val="28"/>
        </w:rPr>
        <w:t>1</w:t>
      </w:r>
      <w:r>
        <w:rPr>
          <w:b/>
          <w:sz w:val="28"/>
        </w:rPr>
        <w:t xml:space="preserve">  场地稳定性</w:t>
      </w:r>
      <w:r>
        <w:rPr>
          <w:rFonts w:hint="eastAsia"/>
          <w:b/>
          <w:sz w:val="28"/>
        </w:rPr>
        <w:t>和适宜性</w:t>
      </w:r>
      <w:r>
        <w:rPr>
          <w:b/>
          <w:sz w:val="28"/>
        </w:rPr>
        <w:t>评价</w:t>
      </w:r>
      <w:bookmarkEnd w:id="58"/>
      <w:bookmarkEnd w:id="59"/>
    </w:p>
    <w:p>
      <w:pPr>
        <w:spacing w:line="540" w:lineRule="exact"/>
        <w:ind w:firstLine="510"/>
        <w:rPr>
          <w:rFonts w:ascii="宋体" w:hAnsi="宋体"/>
          <w:sz w:val="28"/>
        </w:rPr>
      </w:pPr>
      <w:bookmarkStart w:id="60" w:name="_Toc400783008"/>
      <w:r>
        <w:rPr>
          <w:rFonts w:hint="eastAsia" w:ascii="宋体" w:hAnsi="宋体"/>
          <w:sz w:val="28"/>
        </w:rPr>
        <w:t>本次勘察未发现有活动性断裂从</w:t>
      </w:r>
      <w:r>
        <w:rPr>
          <w:rFonts w:ascii="宋体" w:hAnsi="宋体"/>
          <w:sz w:val="28"/>
        </w:rPr>
        <w:t>场地</w:t>
      </w:r>
      <w:r>
        <w:rPr>
          <w:rFonts w:hint="eastAsia" w:ascii="宋体" w:hAnsi="宋体"/>
          <w:sz w:val="28"/>
        </w:rPr>
        <w:t>通过，</w:t>
      </w:r>
      <w:r>
        <w:rPr>
          <w:rFonts w:ascii="宋体" w:hAnsi="宋体"/>
          <w:sz w:val="28"/>
        </w:rPr>
        <w:t>亦无新构造活动痕迹</w:t>
      </w:r>
      <w:r>
        <w:rPr>
          <w:rFonts w:hint="eastAsia" w:ascii="宋体" w:hAnsi="宋体"/>
          <w:sz w:val="28"/>
        </w:rPr>
        <w:t>，</w:t>
      </w:r>
      <w:r>
        <w:rPr>
          <w:rFonts w:ascii="宋体" w:hAnsi="宋体"/>
          <w:sz w:val="28"/>
        </w:rPr>
        <w:t>区域稳定性较好</w:t>
      </w:r>
      <w:r>
        <w:rPr>
          <w:rFonts w:hint="eastAsia" w:ascii="宋体" w:hAnsi="宋体"/>
          <w:sz w:val="28"/>
        </w:rPr>
        <w:t>。</w:t>
      </w:r>
    </w:p>
    <w:p>
      <w:pPr>
        <w:spacing w:line="540" w:lineRule="exact"/>
        <w:ind w:firstLine="510"/>
        <w:rPr>
          <w:rFonts w:ascii="宋体" w:hAnsi="宋体"/>
          <w:sz w:val="28"/>
        </w:rPr>
      </w:pPr>
      <w:r>
        <w:rPr>
          <w:rFonts w:hint="eastAsia" w:ascii="宋体" w:hAnsi="宋体"/>
          <w:sz w:val="28"/>
          <w:szCs w:val="28"/>
        </w:rPr>
        <w:t>拟建场地</w:t>
      </w:r>
      <w:r>
        <w:rPr>
          <w:rFonts w:hint="eastAsia" w:ascii="宋体" w:hAnsi="宋体"/>
          <w:sz w:val="28"/>
        </w:rPr>
        <w:t>未见崩塌、滑坡、泥石流、岩溶、古墓、地下洞室等不良地质作用，勘察过程中未发现有害气体，根据区域地质资料及钻探资料显示，本场地未</w:t>
      </w:r>
      <w:r>
        <w:rPr>
          <w:rFonts w:hint="eastAsia" w:ascii="宋体" w:hAnsi="宋体"/>
          <w:sz w:val="28"/>
          <w:lang w:eastAsia="zh-CN"/>
        </w:rPr>
        <w:t>发现</w:t>
      </w:r>
      <w:r>
        <w:rPr>
          <w:rFonts w:hint="eastAsia" w:ascii="宋体" w:hAnsi="宋体"/>
          <w:sz w:val="28"/>
        </w:rPr>
        <w:t>陡坎等不良地质条件，亦未发现有湿陷性土、污染土和含有毒气体的土层，适宜工程建设。</w:t>
      </w:r>
    </w:p>
    <w:p>
      <w:pPr>
        <w:spacing w:line="560" w:lineRule="exact"/>
        <w:outlineLvl w:val="1"/>
        <w:rPr>
          <w:b/>
          <w:sz w:val="28"/>
        </w:rPr>
      </w:pPr>
      <w:bookmarkStart w:id="61" w:name="_Toc78"/>
      <w:r>
        <w:rPr>
          <w:b/>
          <w:sz w:val="28"/>
        </w:rPr>
        <w:t>6.</w:t>
      </w:r>
      <w:r>
        <w:rPr>
          <w:rFonts w:hint="eastAsia"/>
          <w:b/>
          <w:sz w:val="28"/>
        </w:rPr>
        <w:t>2</w:t>
      </w:r>
      <w:r>
        <w:rPr>
          <w:b/>
          <w:sz w:val="28"/>
        </w:rPr>
        <w:t xml:space="preserve">  地基岩土</w:t>
      </w:r>
      <w:r>
        <w:rPr>
          <w:rFonts w:hint="eastAsia"/>
          <w:b/>
          <w:sz w:val="28"/>
        </w:rPr>
        <w:t>工程</w:t>
      </w:r>
      <w:r>
        <w:rPr>
          <w:b/>
          <w:sz w:val="28"/>
        </w:rPr>
        <w:t>评价</w:t>
      </w:r>
      <w:bookmarkEnd w:id="60"/>
      <w:bookmarkEnd w:id="61"/>
    </w:p>
    <w:p>
      <w:pPr>
        <w:numPr>
          <w:ilvl w:val="0"/>
          <w:numId w:val="3"/>
        </w:numPr>
        <w:adjustRightInd w:val="0"/>
        <w:spacing w:line="540" w:lineRule="exact"/>
        <w:ind w:firstLine="524" w:firstLineChars="200"/>
        <w:textAlignment w:val="baseline"/>
        <w:rPr>
          <w:rFonts w:hint="eastAsia"/>
          <w:sz w:val="28"/>
        </w:rPr>
      </w:pPr>
      <w:r>
        <w:rPr>
          <w:sz w:val="28"/>
        </w:rPr>
        <w:t>填土&lt;</w:t>
      </w:r>
      <w:r>
        <w:rPr>
          <w:rFonts w:hint="eastAsia"/>
          <w:sz w:val="28"/>
        </w:rPr>
        <w:t>1</w:t>
      </w:r>
      <w:r>
        <w:rPr>
          <w:sz w:val="28"/>
        </w:rPr>
        <w:t>&gt;：</w:t>
      </w:r>
      <w:r>
        <w:rPr>
          <w:rFonts w:hint="eastAsia"/>
          <w:sz w:val="28"/>
        </w:rPr>
        <w:t>组分构成、厚度和密实度变化较大，</w:t>
      </w:r>
      <w:r>
        <w:rPr>
          <w:rFonts w:hint="eastAsia"/>
          <w:spacing w:val="6"/>
          <w:sz w:val="28"/>
          <w:szCs w:val="28"/>
        </w:rPr>
        <w:t>高压缩性，</w:t>
      </w:r>
      <w:r>
        <w:rPr>
          <w:rFonts w:hAnsi="宋体"/>
          <w:sz w:val="28"/>
        </w:rPr>
        <w:t>属不稳定土体</w:t>
      </w:r>
      <w:r>
        <w:rPr>
          <w:rFonts w:hint="eastAsia" w:hAnsi="宋体"/>
          <w:sz w:val="28"/>
        </w:rPr>
        <w:t>，</w:t>
      </w:r>
      <w:r>
        <w:rPr>
          <w:rFonts w:hint="eastAsia"/>
          <w:sz w:val="28"/>
        </w:rPr>
        <w:t>不能作为拟建物的基础持力层。</w:t>
      </w:r>
    </w:p>
    <w:p>
      <w:pPr>
        <w:numPr>
          <w:ilvl w:val="0"/>
          <w:numId w:val="3"/>
        </w:numPr>
        <w:adjustRightInd w:val="0"/>
        <w:spacing w:line="540" w:lineRule="exact"/>
        <w:ind w:firstLine="524" w:firstLineChars="200"/>
        <w:textAlignment w:val="baseline"/>
        <w:rPr>
          <w:rFonts w:hint="eastAsia"/>
          <w:sz w:val="28"/>
        </w:rPr>
      </w:pPr>
      <w:r>
        <w:rPr>
          <w:rFonts w:hint="eastAsia"/>
          <w:sz w:val="28"/>
        </w:rPr>
        <w:t>淤泥</w:t>
      </w:r>
      <w:r>
        <w:rPr>
          <w:rFonts w:hint="eastAsia"/>
          <w:sz w:val="28"/>
          <w:lang w:eastAsia="zh-CN"/>
        </w:rPr>
        <w:t>质土</w:t>
      </w:r>
      <w:r>
        <w:rPr>
          <w:rFonts w:hint="eastAsia"/>
          <w:sz w:val="28"/>
        </w:rPr>
        <w:t>&lt;2-1&gt;：</w:t>
      </w:r>
      <w:r>
        <w:rPr>
          <w:rFonts w:hint="eastAsia" w:ascii="宋体" w:hAnsi="宋体"/>
          <w:sz w:val="28"/>
          <w:szCs w:val="28"/>
          <w:lang w:eastAsia="zh-CN"/>
        </w:rPr>
        <w:t>流</w:t>
      </w:r>
      <w:r>
        <w:rPr>
          <w:rFonts w:hint="eastAsia" w:ascii="宋体" w:hAnsi="宋体"/>
          <w:sz w:val="28"/>
          <w:szCs w:val="28"/>
        </w:rPr>
        <w:t>塑，</w:t>
      </w:r>
      <w:r>
        <w:rPr>
          <w:rFonts w:hint="eastAsia"/>
          <w:sz w:val="28"/>
          <w:szCs w:val="28"/>
        </w:rPr>
        <w:t>孔隙比大，压缩性高、固结度差、灵敏度中等、抗震性能低等特点，</w:t>
      </w:r>
      <w:r>
        <w:rPr>
          <w:rFonts w:hint="eastAsia"/>
          <w:sz w:val="28"/>
        </w:rPr>
        <w:t>稳定性及力学性质较差，不能作为拟建物的基础持力层。</w:t>
      </w:r>
    </w:p>
    <w:p>
      <w:pPr>
        <w:numPr>
          <w:ilvl w:val="0"/>
          <w:numId w:val="3"/>
        </w:numPr>
        <w:adjustRightInd w:val="0"/>
        <w:spacing w:line="540" w:lineRule="exact"/>
        <w:ind w:firstLine="524" w:firstLineChars="200"/>
        <w:textAlignment w:val="baseline"/>
        <w:rPr>
          <w:rFonts w:hint="eastAsia"/>
          <w:sz w:val="28"/>
        </w:rPr>
      </w:pPr>
      <w:r>
        <w:rPr>
          <w:rFonts w:hint="eastAsia"/>
          <w:sz w:val="28"/>
        </w:rPr>
        <w:t>粉质黏土&lt;2-2&gt;：</w:t>
      </w:r>
      <w:r>
        <w:rPr>
          <w:rFonts w:hint="eastAsia"/>
          <w:sz w:val="28"/>
          <w:lang w:eastAsia="zh-CN"/>
        </w:rPr>
        <w:t>软</w:t>
      </w:r>
      <w:r>
        <w:rPr>
          <w:rFonts w:hint="eastAsia"/>
          <w:sz w:val="28"/>
        </w:rPr>
        <w:t>可塑，</w:t>
      </w:r>
      <w:r>
        <w:rPr>
          <w:rFonts w:hint="eastAsia"/>
          <w:spacing w:val="6"/>
          <w:sz w:val="28"/>
          <w:szCs w:val="28"/>
        </w:rPr>
        <w:t>压缩性高，</w:t>
      </w:r>
      <w:r>
        <w:rPr>
          <w:rFonts w:hint="eastAsia"/>
          <w:sz w:val="28"/>
        </w:rPr>
        <w:t>本层稳定性和承载力</w:t>
      </w:r>
      <w:r>
        <w:rPr>
          <w:rFonts w:hint="eastAsia"/>
          <w:sz w:val="28"/>
          <w:lang w:eastAsia="zh-CN"/>
        </w:rPr>
        <w:t>较差</w:t>
      </w:r>
      <w:r>
        <w:rPr>
          <w:rFonts w:hint="eastAsia"/>
          <w:sz w:val="28"/>
        </w:rPr>
        <w:t>；平面不连续分布，不能作为拟建物的基础持力层。</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sz w:val="28"/>
        </w:rPr>
        <w:t>中粗砂&lt;</w:t>
      </w:r>
      <w:r>
        <w:rPr>
          <w:rFonts w:hint="eastAsia" w:ascii="Times New Roman" w:hAnsi="Times New Roman" w:cs="Times New Roman"/>
          <w:sz w:val="28"/>
        </w:rPr>
        <w:t>2-3&gt;：稍密～</w:t>
      </w:r>
      <w:r>
        <w:rPr>
          <w:rFonts w:hint="eastAsia" w:ascii="Times New Roman" w:hAnsi="Times New Roman" w:cs="Times New Roman"/>
          <w:sz w:val="28"/>
          <w:lang w:eastAsia="zh-CN"/>
        </w:rPr>
        <w:t>中密</w:t>
      </w:r>
      <w:r>
        <w:rPr>
          <w:rFonts w:hint="eastAsia" w:ascii="Times New Roman" w:hAnsi="Times New Roman" w:cs="Times New Roman"/>
          <w:sz w:val="28"/>
        </w:rPr>
        <w:t>状，承载力一般，平面不连续分布，当满足承载力和变形要求时，可考虑作为建筑浅基础持力层。</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ascii="Times New Roman" w:hAnsi="Times New Roman" w:cs="Times New Roman"/>
          <w:sz w:val="28"/>
        </w:rPr>
        <w:t>粉质黏土&lt;2-4&gt;：可塑，压缩性高～中等，本层稳定性和承载力一般；平面不连续分布，不能作为拟建物的基础持力层。</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sz w:val="28"/>
        </w:rPr>
        <w:t>淤泥</w:t>
      </w:r>
      <w:r>
        <w:rPr>
          <w:rFonts w:hint="eastAsia"/>
          <w:sz w:val="28"/>
          <w:lang w:eastAsia="zh-CN"/>
        </w:rPr>
        <w:t>质土</w:t>
      </w:r>
      <w:r>
        <w:rPr>
          <w:rFonts w:hint="eastAsia"/>
          <w:sz w:val="28"/>
        </w:rPr>
        <w:t>&lt;2-</w:t>
      </w:r>
      <w:r>
        <w:rPr>
          <w:rFonts w:hint="eastAsia"/>
          <w:sz w:val="28"/>
          <w:lang w:val="en-US" w:eastAsia="zh-CN"/>
        </w:rPr>
        <w:t>5</w:t>
      </w:r>
      <w:r>
        <w:rPr>
          <w:rFonts w:hint="eastAsia"/>
          <w:sz w:val="28"/>
        </w:rPr>
        <w:t>&gt;：</w:t>
      </w:r>
      <w:r>
        <w:rPr>
          <w:rFonts w:hint="eastAsia" w:ascii="宋体" w:hAnsi="宋体"/>
          <w:sz w:val="28"/>
          <w:szCs w:val="28"/>
          <w:lang w:eastAsia="zh-CN"/>
        </w:rPr>
        <w:t>流</w:t>
      </w:r>
      <w:r>
        <w:rPr>
          <w:rFonts w:hint="eastAsia" w:ascii="宋体" w:hAnsi="宋体"/>
          <w:sz w:val="28"/>
          <w:szCs w:val="28"/>
        </w:rPr>
        <w:t>塑，</w:t>
      </w:r>
      <w:r>
        <w:rPr>
          <w:rFonts w:hint="eastAsia"/>
          <w:sz w:val="28"/>
          <w:szCs w:val="28"/>
        </w:rPr>
        <w:t>孔隙比大，压缩性高、固结度差、灵敏度中等、抗震性能低等特点，</w:t>
      </w:r>
      <w:r>
        <w:rPr>
          <w:rFonts w:hint="eastAsia"/>
          <w:sz w:val="28"/>
        </w:rPr>
        <w:t>稳定性及力学性质较差，不能作为拟建物的基础持力层。</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sz w:val="28"/>
        </w:rPr>
        <w:t>中粗砂&lt;</w:t>
      </w:r>
      <w:r>
        <w:rPr>
          <w:rFonts w:hint="eastAsia" w:ascii="Times New Roman" w:hAnsi="Times New Roman" w:cs="Times New Roman"/>
          <w:sz w:val="28"/>
        </w:rPr>
        <w:t>2-</w:t>
      </w:r>
      <w:r>
        <w:rPr>
          <w:rFonts w:hint="eastAsia" w:ascii="Times New Roman" w:hAnsi="Times New Roman" w:cs="Times New Roman"/>
          <w:sz w:val="28"/>
          <w:lang w:val="en-US" w:eastAsia="zh-CN"/>
        </w:rPr>
        <w:t>6</w:t>
      </w:r>
      <w:r>
        <w:rPr>
          <w:rFonts w:hint="eastAsia" w:ascii="Times New Roman" w:hAnsi="Times New Roman" w:cs="Times New Roman"/>
          <w:sz w:val="28"/>
        </w:rPr>
        <w:t>&gt;：稍密～</w:t>
      </w:r>
      <w:r>
        <w:rPr>
          <w:rFonts w:hint="eastAsia" w:ascii="Times New Roman" w:hAnsi="Times New Roman" w:cs="Times New Roman"/>
          <w:sz w:val="28"/>
          <w:lang w:eastAsia="zh-CN"/>
        </w:rPr>
        <w:t>中密</w:t>
      </w:r>
      <w:r>
        <w:rPr>
          <w:rFonts w:hint="eastAsia" w:ascii="Times New Roman" w:hAnsi="Times New Roman" w:cs="Times New Roman"/>
          <w:sz w:val="28"/>
        </w:rPr>
        <w:t>状，承载力一般，平面不连续分布，当满足承载力和变形要求时，可作</w:t>
      </w:r>
      <w:r>
        <w:rPr>
          <w:rFonts w:hint="eastAsia" w:ascii="Times New Roman" w:hAnsi="Times New Roman" w:cs="Times New Roman"/>
          <w:sz w:val="28"/>
          <w:lang w:eastAsia="zh-CN"/>
        </w:rPr>
        <w:t>为</w:t>
      </w:r>
      <w:r>
        <w:rPr>
          <w:rFonts w:hint="eastAsia" w:ascii="Times New Roman" w:hAnsi="Times New Roman" w:cs="Times New Roman"/>
          <w:sz w:val="28"/>
        </w:rPr>
        <w:t>拟建物的</w:t>
      </w:r>
      <w:r>
        <w:rPr>
          <w:rFonts w:hint="eastAsia" w:ascii="Times New Roman" w:hAnsi="Times New Roman" w:cs="Times New Roman"/>
          <w:sz w:val="28"/>
          <w:lang w:eastAsia="zh-CN"/>
        </w:rPr>
        <w:t>桩</w:t>
      </w:r>
      <w:r>
        <w:rPr>
          <w:rFonts w:hint="eastAsia" w:ascii="Times New Roman" w:hAnsi="Times New Roman" w:cs="Times New Roman"/>
          <w:sz w:val="28"/>
        </w:rPr>
        <w:t>基础持力层</w:t>
      </w:r>
      <w:r>
        <w:rPr>
          <w:rFonts w:hint="eastAsia" w:ascii="Times New Roman" w:hAnsi="Times New Roman" w:cs="Times New Roman"/>
          <w:sz w:val="28"/>
          <w:lang w:eastAsia="zh-CN"/>
        </w:rPr>
        <w:t>。</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ascii="Times New Roman" w:hAnsi="Times New Roman" w:cs="Times New Roman"/>
          <w:sz w:val="28"/>
          <w:lang w:eastAsia="zh-CN"/>
        </w:rPr>
        <w:t>粉质黏土</w:t>
      </w:r>
      <w:r>
        <w:rPr>
          <w:rFonts w:hint="eastAsia" w:ascii="Times New Roman" w:hAnsi="Times New Roman" w:cs="Times New Roman"/>
          <w:sz w:val="28"/>
        </w:rPr>
        <w:t>&lt;</w:t>
      </w:r>
      <w:r>
        <w:rPr>
          <w:rFonts w:hint="eastAsia" w:ascii="Times New Roman" w:hAnsi="Times New Roman" w:cs="Times New Roman"/>
          <w:sz w:val="28"/>
          <w:lang w:val="en-US" w:eastAsia="zh-CN"/>
        </w:rPr>
        <w:t>3</w:t>
      </w:r>
      <w:r>
        <w:rPr>
          <w:rFonts w:hint="eastAsia" w:ascii="Times New Roman" w:hAnsi="Times New Roman" w:cs="Times New Roman"/>
          <w:sz w:val="28"/>
        </w:rPr>
        <w:t>&gt;：本层稳定性及承载力一般；平面连续分布，</w:t>
      </w:r>
      <w:r>
        <w:rPr>
          <w:rFonts w:hint="eastAsia" w:ascii="Times New Roman" w:hAnsi="Times New Roman" w:cs="Times New Roman"/>
          <w:sz w:val="28"/>
          <w:lang w:eastAsia="zh-CN"/>
        </w:rPr>
        <w:t>埋深变化较大，不能</w:t>
      </w:r>
      <w:r>
        <w:rPr>
          <w:rFonts w:hint="eastAsia" w:ascii="Times New Roman" w:hAnsi="Times New Roman" w:cs="Times New Roman"/>
          <w:sz w:val="28"/>
        </w:rPr>
        <w:t>作</w:t>
      </w:r>
      <w:r>
        <w:rPr>
          <w:rFonts w:hint="eastAsia" w:ascii="Times New Roman" w:hAnsi="Times New Roman" w:cs="Times New Roman"/>
          <w:sz w:val="28"/>
          <w:lang w:eastAsia="zh-CN"/>
        </w:rPr>
        <w:t>为</w:t>
      </w:r>
      <w:r>
        <w:rPr>
          <w:rFonts w:hint="eastAsia" w:ascii="Times New Roman" w:hAnsi="Times New Roman" w:cs="Times New Roman"/>
          <w:sz w:val="28"/>
        </w:rPr>
        <w:t>拟建物的</w:t>
      </w:r>
      <w:r>
        <w:rPr>
          <w:rFonts w:hint="eastAsia" w:ascii="Times New Roman" w:hAnsi="Times New Roman" w:cs="Times New Roman"/>
          <w:sz w:val="28"/>
          <w:lang w:eastAsia="zh-CN"/>
        </w:rPr>
        <w:t>桩</w:t>
      </w:r>
      <w:r>
        <w:rPr>
          <w:rFonts w:hint="eastAsia" w:ascii="Times New Roman" w:hAnsi="Times New Roman" w:cs="Times New Roman"/>
          <w:sz w:val="28"/>
        </w:rPr>
        <w:t>基础持力层。</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ascii="Times New Roman" w:hAnsi="Times New Roman" w:cs="Times New Roman"/>
          <w:sz w:val="28"/>
        </w:rPr>
        <w:t>全风化岩&lt;</w:t>
      </w:r>
      <w:r>
        <w:rPr>
          <w:rFonts w:hint="eastAsia" w:ascii="Times New Roman" w:hAnsi="Times New Roman" w:cs="Times New Roman"/>
          <w:sz w:val="28"/>
          <w:lang w:val="en-US" w:eastAsia="zh-CN"/>
        </w:rPr>
        <w:t>4</w:t>
      </w:r>
      <w:r>
        <w:rPr>
          <w:rFonts w:hint="eastAsia" w:ascii="Times New Roman" w:hAnsi="Times New Roman" w:cs="Times New Roman"/>
          <w:sz w:val="28"/>
        </w:rPr>
        <w:t>-1&gt;：本层稳定性较好，承载力较高，可作为拟建物的天然地基浅基础持力层</w:t>
      </w:r>
      <w:r>
        <w:rPr>
          <w:rFonts w:hint="eastAsia" w:ascii="Times New Roman" w:hAnsi="Times New Roman" w:cs="Times New Roman"/>
          <w:sz w:val="28"/>
          <w:lang w:eastAsia="zh-CN"/>
        </w:rPr>
        <w:t>，</w:t>
      </w:r>
      <w:r>
        <w:rPr>
          <w:rFonts w:hint="eastAsia" w:ascii="Times New Roman" w:hAnsi="Times New Roman" w:cs="Times New Roman"/>
          <w:sz w:val="28"/>
        </w:rPr>
        <w:t>桩侧摩阻力特征值和桩端阻力特征值较高</w:t>
      </w:r>
      <w:r>
        <w:rPr>
          <w:rFonts w:hint="eastAsia" w:ascii="Times New Roman" w:hAnsi="Times New Roman" w:cs="Times New Roman"/>
          <w:sz w:val="28"/>
          <w:lang w:eastAsia="zh-CN"/>
        </w:rPr>
        <w:t>，</w:t>
      </w:r>
      <w:r>
        <w:rPr>
          <w:rFonts w:hint="eastAsia" w:ascii="Times New Roman" w:hAnsi="Times New Roman" w:cs="Times New Roman"/>
          <w:sz w:val="28"/>
        </w:rPr>
        <w:t>层顶板起伏变化大</w:t>
      </w:r>
      <w:r>
        <w:rPr>
          <w:rFonts w:hint="eastAsia" w:ascii="Times New Roman" w:hAnsi="Times New Roman" w:cs="Times New Roman"/>
          <w:sz w:val="28"/>
          <w:lang w:eastAsia="zh-CN"/>
        </w:rPr>
        <w:t>，</w:t>
      </w:r>
      <w:r>
        <w:rPr>
          <w:rFonts w:hint="eastAsia" w:ascii="Times New Roman" w:hAnsi="Times New Roman" w:cs="Times New Roman"/>
          <w:sz w:val="28"/>
        </w:rPr>
        <w:t>可作拟建物的</w:t>
      </w:r>
      <w:r>
        <w:rPr>
          <w:rFonts w:hint="eastAsia" w:ascii="Times New Roman" w:hAnsi="Times New Roman" w:cs="Times New Roman"/>
          <w:sz w:val="28"/>
          <w:lang w:eastAsia="zh-CN"/>
        </w:rPr>
        <w:t>桩</w:t>
      </w:r>
      <w:r>
        <w:rPr>
          <w:rFonts w:hint="eastAsia" w:ascii="Times New Roman" w:hAnsi="Times New Roman" w:cs="Times New Roman"/>
          <w:sz w:val="28"/>
        </w:rPr>
        <w:t>基础持力层。</w:t>
      </w:r>
    </w:p>
    <w:p>
      <w:pPr>
        <w:numPr>
          <w:ilvl w:val="0"/>
          <w:numId w:val="3"/>
        </w:numPr>
        <w:adjustRightInd w:val="0"/>
        <w:spacing w:line="540" w:lineRule="exact"/>
        <w:ind w:firstLine="524" w:firstLineChars="200"/>
        <w:textAlignment w:val="baseline"/>
        <w:rPr>
          <w:rFonts w:hint="eastAsia" w:ascii="Times New Roman" w:hAnsi="Times New Roman" w:cs="Times New Roman"/>
          <w:sz w:val="28"/>
        </w:rPr>
      </w:pPr>
      <w:r>
        <w:rPr>
          <w:rFonts w:hint="eastAsia" w:ascii="Times New Roman" w:hAnsi="Times New Roman" w:cs="Times New Roman"/>
          <w:sz w:val="28"/>
        </w:rPr>
        <w:t>强风化岩&lt;</w:t>
      </w:r>
      <w:r>
        <w:rPr>
          <w:rFonts w:hint="eastAsia" w:ascii="Times New Roman" w:hAnsi="Times New Roman" w:cs="Times New Roman"/>
          <w:sz w:val="28"/>
          <w:lang w:val="en-US" w:eastAsia="zh-CN"/>
        </w:rPr>
        <w:t>4</w:t>
      </w:r>
      <w:r>
        <w:rPr>
          <w:rFonts w:hint="eastAsia" w:ascii="Times New Roman" w:hAnsi="Times New Roman" w:cs="Times New Roman"/>
          <w:sz w:val="28"/>
        </w:rPr>
        <w:t>-2&gt;：本层稳定性较好，承载力较高，</w:t>
      </w:r>
      <w:r>
        <w:rPr>
          <w:rFonts w:hint="eastAsia" w:ascii="Times New Roman" w:hAnsi="Times New Roman" w:cs="Times New Roman"/>
          <w:sz w:val="28"/>
          <w:lang w:eastAsia="zh-CN"/>
        </w:rPr>
        <w:t>埋深变化较大，</w:t>
      </w:r>
      <w:r>
        <w:rPr>
          <w:rFonts w:hint="eastAsia" w:ascii="Times New Roman" w:hAnsi="Times New Roman" w:cs="Times New Roman"/>
          <w:sz w:val="28"/>
        </w:rPr>
        <w:t>桩侧摩阻力特征值和桩端阻力特征值较高</w:t>
      </w:r>
      <w:r>
        <w:rPr>
          <w:rFonts w:hint="eastAsia" w:ascii="Times New Roman" w:hAnsi="Times New Roman" w:cs="Times New Roman"/>
          <w:sz w:val="28"/>
          <w:lang w:eastAsia="zh-CN"/>
        </w:rPr>
        <w:t>，</w:t>
      </w:r>
      <w:r>
        <w:rPr>
          <w:rFonts w:hint="eastAsia" w:ascii="Times New Roman" w:hAnsi="Times New Roman" w:cs="Times New Roman"/>
          <w:sz w:val="28"/>
        </w:rPr>
        <w:t>层顶板起伏变化大</w:t>
      </w:r>
      <w:r>
        <w:rPr>
          <w:rFonts w:hint="eastAsia" w:ascii="Times New Roman" w:hAnsi="Times New Roman" w:cs="Times New Roman"/>
          <w:sz w:val="28"/>
          <w:lang w:eastAsia="zh-CN"/>
        </w:rPr>
        <w:t>，</w:t>
      </w:r>
      <w:r>
        <w:rPr>
          <w:rFonts w:hint="eastAsia" w:ascii="Times New Roman" w:hAnsi="Times New Roman" w:cs="Times New Roman"/>
          <w:sz w:val="28"/>
        </w:rPr>
        <w:t>可作拟建物的</w:t>
      </w:r>
      <w:r>
        <w:rPr>
          <w:rFonts w:hint="eastAsia" w:ascii="Times New Roman" w:hAnsi="Times New Roman" w:cs="Times New Roman"/>
          <w:sz w:val="28"/>
          <w:lang w:eastAsia="zh-CN"/>
        </w:rPr>
        <w:t>桩</w:t>
      </w:r>
      <w:r>
        <w:rPr>
          <w:rFonts w:hint="eastAsia" w:ascii="Times New Roman" w:hAnsi="Times New Roman" w:cs="Times New Roman"/>
          <w:sz w:val="28"/>
        </w:rPr>
        <w:t>基础持力层。</w:t>
      </w:r>
    </w:p>
    <w:p>
      <w:pPr>
        <w:numPr>
          <w:ilvl w:val="0"/>
          <w:numId w:val="3"/>
        </w:numPr>
        <w:adjustRightInd w:val="0"/>
        <w:spacing w:line="540" w:lineRule="exact"/>
        <w:ind w:firstLine="524" w:firstLineChars="200"/>
        <w:textAlignment w:val="baseline"/>
        <w:rPr>
          <w:sz w:val="28"/>
        </w:rPr>
      </w:pPr>
      <w:r>
        <w:rPr>
          <w:rFonts w:hint="eastAsia" w:ascii="Times New Roman" w:hAnsi="Times New Roman" w:cs="Times New Roman"/>
          <w:sz w:val="28"/>
        </w:rPr>
        <w:t>中风化花岗岩&lt;</w:t>
      </w:r>
      <w:r>
        <w:rPr>
          <w:rFonts w:hint="eastAsia" w:ascii="Times New Roman" w:hAnsi="Times New Roman" w:cs="Times New Roman"/>
          <w:sz w:val="28"/>
          <w:lang w:val="en-US" w:eastAsia="zh-CN"/>
        </w:rPr>
        <w:t>4</w:t>
      </w:r>
      <w:r>
        <w:rPr>
          <w:rFonts w:hint="eastAsia" w:ascii="Times New Roman" w:hAnsi="Times New Roman" w:cs="Times New Roman"/>
          <w:sz w:val="28"/>
        </w:rPr>
        <w:t>-3&gt;：本层承载力较高，桩端阻力特征值高；但岩面起伏变化较大；可作为</w:t>
      </w:r>
      <w:r>
        <w:rPr>
          <w:rFonts w:hint="eastAsia"/>
          <w:sz w:val="28"/>
          <w:szCs w:val="28"/>
        </w:rPr>
        <w:t>拟建物</w:t>
      </w:r>
      <w:r>
        <w:rPr>
          <w:rFonts w:hint="eastAsia"/>
          <w:sz w:val="28"/>
        </w:rPr>
        <w:t>的灌注桩桩基持力层</w:t>
      </w:r>
      <w:r>
        <w:rPr>
          <w:sz w:val="28"/>
        </w:rPr>
        <w:t>。</w:t>
      </w:r>
    </w:p>
    <w:p>
      <w:pPr>
        <w:pStyle w:val="21"/>
        <w:spacing w:line="560" w:lineRule="exact"/>
        <w:outlineLvl w:val="1"/>
        <w:rPr>
          <w:rFonts w:ascii="Times New Roman" w:hAnsi="Times New Roman" w:cs="Times New Roman"/>
          <w:b/>
          <w:sz w:val="28"/>
          <w:szCs w:val="28"/>
        </w:rPr>
      </w:pPr>
      <w:bookmarkStart w:id="62" w:name="_Toc22324"/>
      <w:bookmarkStart w:id="63" w:name="_Toc400782994"/>
      <w:r>
        <w:rPr>
          <w:rFonts w:hint="eastAsia" w:ascii="Times New Roman" w:hAnsi="Times New Roman" w:cs="Times New Roman"/>
          <w:b/>
          <w:sz w:val="28"/>
          <w:szCs w:val="28"/>
        </w:rPr>
        <w:t xml:space="preserve">6.3 </w:t>
      </w:r>
      <w:r>
        <w:rPr>
          <w:rFonts w:ascii="Times New Roman" w:hAnsi="Times New Roman" w:cs="Times New Roman"/>
          <w:b/>
          <w:sz w:val="28"/>
          <w:szCs w:val="28"/>
        </w:rPr>
        <w:t>特殊性岩土</w:t>
      </w:r>
      <w:r>
        <w:rPr>
          <w:rFonts w:hint="eastAsia" w:ascii="Times New Roman" w:hAnsi="Times New Roman" w:cs="Times New Roman"/>
          <w:b/>
          <w:sz w:val="28"/>
          <w:szCs w:val="28"/>
        </w:rPr>
        <w:t>及</w:t>
      </w:r>
      <w:r>
        <w:rPr>
          <w:rFonts w:ascii="Times New Roman" w:hAnsi="Times New Roman" w:cs="Times New Roman"/>
          <w:b/>
          <w:sz w:val="28"/>
          <w:szCs w:val="28"/>
        </w:rPr>
        <w:t>不良地质</w:t>
      </w:r>
      <w:r>
        <w:rPr>
          <w:rFonts w:hint="eastAsia" w:ascii="Times New Roman" w:hAnsi="Times New Roman" w:cs="Times New Roman"/>
          <w:b/>
          <w:sz w:val="28"/>
          <w:szCs w:val="28"/>
        </w:rPr>
        <w:t>作用</w:t>
      </w:r>
      <w:bookmarkEnd w:id="62"/>
      <w:bookmarkEnd w:id="63"/>
    </w:p>
    <w:p>
      <w:pPr>
        <w:spacing w:line="560" w:lineRule="exact"/>
        <w:rPr>
          <w:rFonts w:ascii="宋体" w:hAnsi="宋体"/>
          <w:b/>
          <w:sz w:val="28"/>
        </w:rPr>
      </w:pPr>
      <w:bookmarkStart w:id="64" w:name="_Toc400782995"/>
      <w:r>
        <w:rPr>
          <w:rFonts w:hint="eastAsia"/>
          <w:b/>
          <w:sz w:val="28"/>
        </w:rPr>
        <w:t>6.3.1</w:t>
      </w:r>
      <w:r>
        <w:rPr>
          <w:b/>
          <w:sz w:val="28"/>
        </w:rPr>
        <w:t xml:space="preserve"> </w:t>
      </w:r>
      <w:r>
        <w:rPr>
          <w:rFonts w:hint="eastAsia"/>
          <w:b/>
          <w:sz w:val="28"/>
        </w:rPr>
        <w:t xml:space="preserve"> </w:t>
      </w:r>
      <w:r>
        <w:rPr>
          <w:b/>
          <w:sz w:val="28"/>
        </w:rPr>
        <w:t>特殊性岩土</w:t>
      </w:r>
      <w:bookmarkEnd w:id="64"/>
    </w:p>
    <w:p>
      <w:pPr>
        <w:pStyle w:val="24"/>
        <w:spacing w:after="0" w:line="540" w:lineRule="exact"/>
        <w:ind w:left="0" w:leftChars="0" w:firstLine="524" w:firstLineChars="200"/>
        <w:rPr>
          <w:rFonts w:hint="eastAsia" w:ascii="宋体" w:hAnsi="宋体"/>
          <w:sz w:val="28"/>
        </w:rPr>
      </w:pPr>
      <w:r>
        <w:rPr>
          <w:rFonts w:hint="eastAsia" w:ascii="宋体" w:hAnsi="宋体"/>
          <w:sz w:val="28"/>
          <w:szCs w:val="28"/>
        </w:rPr>
        <w:t>（1）</w:t>
      </w:r>
      <w:r>
        <w:rPr>
          <w:rFonts w:ascii="宋体" w:hAnsi="宋体"/>
          <w:sz w:val="28"/>
          <w:szCs w:val="28"/>
        </w:rPr>
        <w:t>填土</w:t>
      </w:r>
      <w:r>
        <w:rPr>
          <w:rFonts w:hint="eastAsia" w:ascii="宋体" w:hAnsi="宋体"/>
          <w:sz w:val="28"/>
          <w:szCs w:val="28"/>
        </w:rPr>
        <w:t>：场内地表广泛分布；组分构成、</w:t>
      </w:r>
      <w:r>
        <w:rPr>
          <w:rFonts w:hint="eastAsia" w:ascii="宋体" w:hAnsi="宋体"/>
          <w:sz w:val="28"/>
        </w:rPr>
        <w:t>厚度和密实度变化较大，</w:t>
      </w:r>
      <w:r>
        <w:rPr>
          <w:rFonts w:ascii="宋体" w:hAnsi="宋体"/>
          <w:sz w:val="28"/>
        </w:rPr>
        <w:t>孔隙率高，强度</w:t>
      </w:r>
      <w:r>
        <w:rPr>
          <w:rFonts w:hint="eastAsia" w:ascii="宋体" w:hAnsi="宋体"/>
          <w:sz w:val="28"/>
        </w:rPr>
        <w:t>偏</w:t>
      </w:r>
      <w:r>
        <w:rPr>
          <w:rFonts w:ascii="宋体" w:hAnsi="宋体"/>
          <w:sz w:val="28"/>
        </w:rPr>
        <w:t>低，属不稳定土体</w:t>
      </w:r>
      <w:r>
        <w:rPr>
          <w:rFonts w:hint="eastAsia" w:ascii="宋体" w:hAnsi="宋体"/>
          <w:sz w:val="28"/>
        </w:rPr>
        <w:t>。</w:t>
      </w:r>
    </w:p>
    <w:p>
      <w:pPr>
        <w:pStyle w:val="24"/>
        <w:spacing w:after="0" w:line="540" w:lineRule="exact"/>
        <w:ind w:left="0" w:leftChars="0" w:firstLine="524" w:firstLineChars="200"/>
        <w:rPr>
          <w:rFonts w:hint="eastAsia" w:ascii="宋体" w:hAnsi="宋体"/>
          <w:sz w:val="28"/>
        </w:rPr>
      </w:pPr>
      <w:r>
        <w:rPr>
          <w:rFonts w:hint="eastAsia" w:ascii="宋体" w:hAnsi="宋体"/>
          <w:sz w:val="28"/>
          <w:szCs w:val="28"/>
        </w:rPr>
        <w:t>（2）</w:t>
      </w:r>
      <w:r>
        <w:rPr>
          <w:rFonts w:hint="eastAsia"/>
          <w:sz w:val="28"/>
        </w:rPr>
        <w:t>淤泥</w:t>
      </w:r>
      <w:r>
        <w:rPr>
          <w:rFonts w:hint="eastAsia" w:ascii="宋体" w:hAnsi="宋体"/>
          <w:sz w:val="28"/>
          <w:szCs w:val="28"/>
        </w:rPr>
        <w:t>：</w:t>
      </w:r>
      <w:r>
        <w:rPr>
          <w:rFonts w:hint="eastAsia" w:ascii="宋体" w:hAnsi="宋体"/>
          <w:sz w:val="28"/>
        </w:rPr>
        <w:t>饱和，流塑状，较厚层状，具有地基承载力低、含水量高、孔隙比大、透水性差、强度低、压缩性高、高灵敏度、</w:t>
      </w:r>
      <w:r>
        <w:rPr>
          <w:rFonts w:hint="eastAsia"/>
          <w:sz w:val="28"/>
        </w:rPr>
        <w:t>抗震性能低等特点；</w:t>
      </w:r>
      <w:r>
        <w:rPr>
          <w:rFonts w:hint="eastAsia" w:ascii="宋体" w:hAnsi="宋体"/>
          <w:sz w:val="28"/>
        </w:rPr>
        <w:t>基坑开挖应进行支护加</w:t>
      </w:r>
      <w:r>
        <w:rPr>
          <w:rFonts w:hint="eastAsia" w:ascii="宋体" w:hAnsi="宋体"/>
          <w:sz w:val="28"/>
          <w:szCs w:val="28"/>
        </w:rPr>
        <w:t>固，预制桩在此层中有挤土效应和负摩阻力；灌注桩成桩时可能发生缩径、夹泥、断桩等危害和具有负摩阻力引起的下拉荷载，桩基施工时应选用优质泥浆护壁，保证桩身质量</w:t>
      </w:r>
      <w:r>
        <w:rPr>
          <w:rFonts w:hint="eastAsia"/>
          <w:sz w:val="28"/>
        </w:rPr>
        <w:t>。</w:t>
      </w:r>
    </w:p>
    <w:p>
      <w:pPr>
        <w:spacing w:line="540" w:lineRule="exact"/>
        <w:ind w:firstLine="524" w:firstLineChars="200"/>
        <w:rPr>
          <w:rFonts w:hint="eastAsia" w:ascii="宋体" w:hAnsi="宋体"/>
          <w:color w:val="000000"/>
          <w:sz w:val="28"/>
          <w:szCs w:val="28"/>
          <w:highlight w:val="none"/>
        </w:rPr>
      </w:pPr>
      <w:r>
        <w:rPr>
          <w:rFonts w:hint="eastAsia" w:ascii="宋体" w:hAnsi="宋体"/>
          <w:color w:val="000000"/>
          <w:sz w:val="28"/>
          <w:szCs w:val="28"/>
        </w:rPr>
        <w:t>（</w:t>
      </w:r>
      <w:r>
        <w:rPr>
          <w:rFonts w:hint="eastAsia" w:ascii="宋体" w:hAnsi="宋体"/>
          <w:color w:val="000000"/>
          <w:sz w:val="28"/>
          <w:szCs w:val="28"/>
          <w:lang w:val="en-US" w:eastAsia="zh-CN"/>
        </w:rPr>
        <w:t>3</w:t>
      </w:r>
      <w:r>
        <w:rPr>
          <w:rFonts w:hint="eastAsia" w:ascii="宋体" w:hAnsi="宋体"/>
          <w:color w:val="000000"/>
          <w:sz w:val="28"/>
          <w:szCs w:val="28"/>
        </w:rPr>
        <w:t>）残积土：场内广泛分布</w:t>
      </w:r>
      <w:r>
        <w:rPr>
          <w:rFonts w:hint="eastAsia" w:ascii="宋体" w:hAnsi="宋体"/>
          <w:color w:val="000000"/>
          <w:sz w:val="28"/>
          <w:szCs w:val="28"/>
          <w:lang w:eastAsia="zh-CN"/>
        </w:rPr>
        <w:t>，</w:t>
      </w:r>
      <w:r>
        <w:rPr>
          <w:rFonts w:ascii="宋体" w:hAnsi="宋体"/>
          <w:color w:val="000000"/>
          <w:sz w:val="28"/>
          <w:szCs w:val="28"/>
        </w:rPr>
        <w:t>天然状态下一般压缩性较低、抗剪强度较大、承载力</w:t>
      </w:r>
      <w:r>
        <w:rPr>
          <w:rFonts w:hint="eastAsia" w:ascii="宋体" w:hAnsi="宋体"/>
          <w:color w:val="000000"/>
          <w:sz w:val="28"/>
          <w:szCs w:val="28"/>
          <w:highlight w:val="none"/>
        </w:rPr>
        <w:t>稍高</w:t>
      </w:r>
      <w:r>
        <w:rPr>
          <w:rFonts w:ascii="宋体" w:hAnsi="宋体"/>
          <w:color w:val="000000"/>
          <w:sz w:val="28"/>
          <w:szCs w:val="28"/>
          <w:highlight w:val="none"/>
        </w:rPr>
        <w:t>，但在长期水浸后土质会迅速分解，力学强度显著降低</w:t>
      </w:r>
      <w:r>
        <w:rPr>
          <w:rFonts w:hint="eastAsia" w:ascii="宋体" w:hAnsi="宋体"/>
          <w:color w:val="000000"/>
          <w:sz w:val="28"/>
          <w:szCs w:val="28"/>
          <w:highlight w:val="none"/>
        </w:rPr>
        <w:t>。</w:t>
      </w:r>
    </w:p>
    <w:p>
      <w:pPr>
        <w:spacing w:line="540" w:lineRule="exact"/>
        <w:ind w:firstLine="524" w:firstLineChars="200"/>
        <w:rPr>
          <w:rFonts w:hint="eastAsia" w:ascii="宋体" w:hAnsi="宋体"/>
          <w:sz w:val="28"/>
        </w:rPr>
      </w:pPr>
      <w:r>
        <w:rPr>
          <w:rFonts w:hint="eastAsia" w:ascii="宋体" w:hAnsi="宋体"/>
          <w:color w:val="000000"/>
          <w:sz w:val="28"/>
          <w:szCs w:val="28"/>
          <w:highlight w:val="none"/>
        </w:rPr>
        <w:t>（</w:t>
      </w:r>
      <w:r>
        <w:rPr>
          <w:rFonts w:hint="eastAsia" w:ascii="宋体" w:hAnsi="宋体"/>
          <w:color w:val="000000"/>
          <w:sz w:val="28"/>
          <w:szCs w:val="28"/>
          <w:highlight w:val="none"/>
          <w:lang w:val="en-US" w:eastAsia="zh-CN"/>
        </w:rPr>
        <w:t>4</w:t>
      </w:r>
      <w:r>
        <w:rPr>
          <w:rFonts w:hint="eastAsia" w:ascii="宋体" w:hAnsi="宋体"/>
          <w:color w:val="000000"/>
          <w:sz w:val="28"/>
          <w:szCs w:val="28"/>
          <w:highlight w:val="none"/>
        </w:rPr>
        <w:t>）</w:t>
      </w:r>
      <w:r>
        <w:rPr>
          <w:rFonts w:hint="eastAsia" w:ascii="宋体" w:hAnsi="宋体"/>
          <w:color w:val="000000"/>
          <w:sz w:val="28"/>
          <w:szCs w:val="28"/>
          <w:highlight w:val="none"/>
          <w:lang w:eastAsia="zh-CN"/>
        </w:rPr>
        <w:t>全</w:t>
      </w:r>
      <w:r>
        <w:rPr>
          <w:rFonts w:hint="eastAsia" w:ascii="宋体" w:hAnsi="宋体"/>
          <w:color w:val="000000"/>
          <w:sz w:val="28"/>
          <w:szCs w:val="28"/>
          <w:highlight w:val="none"/>
        </w:rPr>
        <w:t>风化岩</w:t>
      </w:r>
      <w:r>
        <w:rPr>
          <w:rFonts w:hint="eastAsia" w:ascii="宋体" w:hAnsi="宋体"/>
          <w:color w:val="000000"/>
          <w:sz w:val="28"/>
          <w:szCs w:val="28"/>
          <w:highlight w:val="none"/>
          <w:lang w:eastAsia="zh-CN"/>
        </w:rPr>
        <w:t>、强</w:t>
      </w:r>
      <w:r>
        <w:rPr>
          <w:rFonts w:hint="eastAsia" w:ascii="宋体" w:hAnsi="宋体"/>
          <w:color w:val="000000"/>
          <w:sz w:val="28"/>
          <w:szCs w:val="28"/>
          <w:highlight w:val="none"/>
        </w:rPr>
        <w:t>风化岩：场内广泛分布</w:t>
      </w:r>
      <w:r>
        <w:rPr>
          <w:rFonts w:hint="eastAsia" w:ascii="宋体" w:hAnsi="宋体"/>
          <w:color w:val="000000"/>
          <w:sz w:val="28"/>
          <w:szCs w:val="28"/>
          <w:highlight w:val="none"/>
          <w:lang w:eastAsia="zh-CN"/>
        </w:rPr>
        <w:t>，</w:t>
      </w:r>
      <w:r>
        <w:rPr>
          <w:rFonts w:ascii="宋体" w:hAnsi="宋体"/>
          <w:color w:val="000000"/>
          <w:sz w:val="28"/>
          <w:szCs w:val="28"/>
          <w:highlight w:val="none"/>
        </w:rPr>
        <w:t>天然状态下一般压缩性较低、抗剪强度较大、承载力较高，但在长期水浸后土质会迅速分解，力学强度显著降低</w:t>
      </w:r>
      <w:r>
        <w:rPr>
          <w:rFonts w:hint="eastAsia" w:ascii="宋体" w:hAnsi="宋体"/>
          <w:color w:val="000000"/>
          <w:sz w:val="28"/>
          <w:szCs w:val="28"/>
          <w:highlight w:val="none"/>
        </w:rPr>
        <w:t>；另外由于差异风化，地层中还可能含有风化凹槽</w:t>
      </w:r>
      <w:r>
        <w:rPr>
          <w:rFonts w:hint="eastAsia"/>
          <w:color w:val="000000"/>
          <w:sz w:val="28"/>
          <w:szCs w:val="28"/>
          <w:highlight w:val="none"/>
        </w:rPr>
        <w:t>、硬夹层</w:t>
      </w:r>
      <w:r>
        <w:rPr>
          <w:rFonts w:hint="eastAsia" w:ascii="宋体" w:hAnsi="宋体"/>
          <w:color w:val="000000"/>
          <w:sz w:val="28"/>
          <w:szCs w:val="28"/>
          <w:highlight w:val="none"/>
        </w:rPr>
        <w:t>。采用钻孔桩应在验桩合格后及时安放钢筋笼并浇筑混凝土；采用管桩须留意夹层等不利因素，处理方法之一有小钻引孔穿越</w:t>
      </w:r>
      <w:r>
        <w:rPr>
          <w:rFonts w:hint="eastAsia" w:ascii="宋体" w:hAnsi="宋体"/>
          <w:sz w:val="28"/>
        </w:rPr>
        <w:t>。</w:t>
      </w:r>
    </w:p>
    <w:p>
      <w:pPr>
        <w:spacing w:line="560" w:lineRule="exact"/>
        <w:rPr>
          <w:rFonts w:ascii="宋体" w:hAnsi="宋体"/>
          <w:b/>
          <w:sz w:val="28"/>
        </w:rPr>
      </w:pPr>
      <w:bookmarkStart w:id="65" w:name="_Toc400782996"/>
      <w:r>
        <w:rPr>
          <w:rFonts w:hint="eastAsia"/>
          <w:b/>
          <w:sz w:val="28"/>
        </w:rPr>
        <w:t xml:space="preserve">6.3.2  </w:t>
      </w:r>
      <w:r>
        <w:rPr>
          <w:b/>
          <w:sz w:val="28"/>
        </w:rPr>
        <w:t>不良地质</w:t>
      </w:r>
      <w:bookmarkEnd w:id="65"/>
      <w:r>
        <w:rPr>
          <w:rFonts w:hint="eastAsia"/>
          <w:b/>
          <w:sz w:val="28"/>
        </w:rPr>
        <w:t>作用</w:t>
      </w:r>
    </w:p>
    <w:p>
      <w:pPr>
        <w:spacing w:line="540" w:lineRule="exact"/>
        <w:ind w:firstLine="510"/>
        <w:rPr>
          <w:rFonts w:ascii="宋体" w:hAnsi="宋体"/>
          <w:sz w:val="28"/>
        </w:rPr>
      </w:pPr>
      <w:r>
        <w:rPr>
          <w:rFonts w:hint="eastAsia" w:ascii="宋体" w:hAnsi="宋体"/>
          <w:sz w:val="28"/>
        </w:rPr>
        <w:t>场地不存在发生</w:t>
      </w:r>
      <w:r>
        <w:rPr>
          <w:rFonts w:ascii="宋体" w:hAnsi="宋体"/>
          <w:sz w:val="28"/>
        </w:rPr>
        <w:t>滑坡、崩塌、泥石流、地裂缝的条件，</w:t>
      </w:r>
      <w:r>
        <w:rPr>
          <w:rFonts w:hint="eastAsia" w:ascii="宋体" w:hAnsi="宋体"/>
          <w:sz w:val="28"/>
          <w:lang w:eastAsia="zh-CN"/>
        </w:rPr>
        <w:t>也未发现</w:t>
      </w:r>
      <w:r>
        <w:rPr>
          <w:rFonts w:hint="eastAsia" w:hAnsi="宋体"/>
          <w:sz w:val="28"/>
          <w:szCs w:val="28"/>
        </w:rPr>
        <w:t>古河道、沟滨、墓穴、防空洞、孤石等</w:t>
      </w:r>
      <w:r>
        <w:rPr>
          <w:rFonts w:hAnsi="宋体"/>
          <w:sz w:val="28"/>
          <w:szCs w:val="28"/>
        </w:rPr>
        <w:t>对工程不利的障碍物</w:t>
      </w:r>
      <w:r>
        <w:rPr>
          <w:rFonts w:hint="eastAsia" w:hAnsi="宋体"/>
          <w:sz w:val="28"/>
          <w:szCs w:val="28"/>
          <w:lang w:eastAsia="zh-CN"/>
        </w:rPr>
        <w:t>，</w:t>
      </w:r>
      <w:r>
        <w:rPr>
          <w:rFonts w:hint="eastAsia" w:ascii="宋体" w:hAnsi="宋体"/>
          <w:sz w:val="28"/>
        </w:rPr>
        <w:t>钻孔中未发现岩溶、土洞、采空区、地面沉降等不良地质现象，引发地质灾害的可能性不大也未揭露到有毒物质及有害气体，适宜工程建设。</w:t>
      </w:r>
    </w:p>
    <w:p>
      <w:pPr>
        <w:spacing w:line="560" w:lineRule="exact"/>
        <w:outlineLvl w:val="1"/>
        <w:rPr>
          <w:b/>
          <w:sz w:val="28"/>
        </w:rPr>
      </w:pPr>
      <w:bookmarkStart w:id="66" w:name="_Toc474340246"/>
      <w:bookmarkStart w:id="67" w:name="_Toc20919"/>
      <w:r>
        <w:rPr>
          <w:rFonts w:hint="eastAsia"/>
          <w:b/>
          <w:sz w:val="28"/>
        </w:rPr>
        <w:t xml:space="preserve">6.4  </w:t>
      </w:r>
      <w:r>
        <w:rPr>
          <w:b/>
          <w:sz w:val="28"/>
        </w:rPr>
        <w:t>岩土物理力学性质指标</w:t>
      </w:r>
      <w:bookmarkEnd w:id="66"/>
      <w:r>
        <w:rPr>
          <w:rFonts w:hint="eastAsia"/>
          <w:b/>
          <w:sz w:val="28"/>
        </w:rPr>
        <w:t>及主要设计参数</w:t>
      </w:r>
      <w:bookmarkEnd w:id="67"/>
    </w:p>
    <w:p>
      <w:pPr>
        <w:spacing w:line="480" w:lineRule="auto"/>
        <w:ind w:firstLine="524" w:firstLineChars="200"/>
        <w:rPr>
          <w:rFonts w:hint="eastAsia"/>
          <w:sz w:val="28"/>
        </w:rPr>
      </w:pPr>
      <w:r>
        <w:rPr>
          <w:sz w:val="28"/>
        </w:rPr>
        <w:t>根据勘察揭露各岩土层的特征、标准贯入试验，依据广东省标准《建筑地基基础设计规范》（DBJ15-31-20</w:t>
      </w:r>
      <w:r>
        <w:rPr>
          <w:rFonts w:hint="eastAsia"/>
          <w:sz w:val="28"/>
        </w:rPr>
        <w:t>16</w:t>
      </w:r>
      <w:r>
        <w:rPr>
          <w:sz w:val="28"/>
        </w:rPr>
        <w:t>）第4.4条的有关规定,确定各岩土层的承载力的特征值见表</w:t>
      </w:r>
      <w:r>
        <w:rPr>
          <w:rFonts w:hint="eastAsia"/>
          <w:sz w:val="28"/>
        </w:rPr>
        <w:t>6.2。</w:t>
      </w:r>
    </w:p>
    <w:p>
      <w:pPr>
        <w:spacing w:line="480" w:lineRule="auto"/>
        <w:ind w:firstLine="524" w:firstLineChars="200"/>
        <w:rPr>
          <w:rFonts w:hint="eastAsia"/>
          <w:sz w:val="28"/>
        </w:rPr>
      </w:pPr>
    </w:p>
    <w:p>
      <w:pPr>
        <w:spacing w:line="480" w:lineRule="auto"/>
        <w:ind w:firstLine="524" w:firstLineChars="200"/>
        <w:rPr>
          <w:rFonts w:hint="eastAsia"/>
          <w:sz w:val="28"/>
        </w:rPr>
      </w:pPr>
    </w:p>
    <w:p>
      <w:pPr>
        <w:spacing w:line="480" w:lineRule="auto"/>
        <w:ind w:firstLine="524" w:firstLineChars="200"/>
        <w:rPr>
          <w:rFonts w:hint="eastAsia"/>
          <w:sz w:val="28"/>
        </w:rPr>
      </w:pPr>
    </w:p>
    <w:p>
      <w:pPr>
        <w:spacing w:line="480" w:lineRule="auto"/>
        <w:ind w:firstLine="524" w:firstLineChars="200"/>
        <w:rPr>
          <w:rFonts w:ascii="宋体" w:hAnsi="宋体"/>
          <w:sz w:val="24"/>
        </w:rPr>
      </w:pPr>
      <w:r>
        <w:rPr>
          <w:rFonts w:hint="eastAsia"/>
          <w:sz w:val="28"/>
        </w:rPr>
        <w:t xml:space="preserve">       </w:t>
      </w:r>
      <w:r>
        <w:rPr>
          <w:rFonts w:hint="eastAsia" w:ascii="宋体" w:hAnsi="宋体"/>
          <w:sz w:val="24"/>
        </w:rPr>
        <w:t>各土（岩）层的岩土设计参数初步建议值表</w:t>
      </w:r>
      <w:r>
        <w:rPr>
          <w:rFonts w:hint="eastAsia" w:hAnsi="宋体"/>
          <w:b/>
          <w:sz w:val="24"/>
        </w:rPr>
        <w:t xml:space="preserve">      </w:t>
      </w:r>
      <w:r>
        <w:rPr>
          <w:rFonts w:hint="eastAsia" w:ascii="宋体" w:hAnsi="宋体"/>
          <w:b/>
          <w:sz w:val="24"/>
        </w:rPr>
        <w:t xml:space="preserve"> </w:t>
      </w:r>
      <w:r>
        <w:rPr>
          <w:rFonts w:hint="eastAsia" w:ascii="宋体" w:hAnsi="宋体"/>
          <w:sz w:val="24"/>
        </w:rPr>
        <w:t>表6.2</w:t>
      </w:r>
    </w:p>
    <w:tbl>
      <w:tblPr>
        <w:tblStyle w:val="39"/>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653"/>
        <w:gridCol w:w="1150"/>
        <w:gridCol w:w="828"/>
        <w:gridCol w:w="889"/>
        <w:gridCol w:w="871"/>
        <w:gridCol w:w="871"/>
        <w:gridCol w:w="1004"/>
        <w:gridCol w:w="813"/>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28" w:type="dxa"/>
            <w:vMerge w:val="restart"/>
            <w:noWrap w:val="0"/>
            <w:vAlign w:val="center"/>
          </w:tcPr>
          <w:p>
            <w:pPr>
              <w:jc w:val="center"/>
              <w:rPr>
                <w:rFonts w:ascii="宋体" w:hAnsi="宋体"/>
                <w:sz w:val="24"/>
              </w:rPr>
            </w:pPr>
            <w:r>
              <w:rPr>
                <w:rFonts w:ascii="宋体" w:hAnsi="宋体"/>
                <w:sz w:val="24"/>
              </w:rPr>
              <w:t>层号</w:t>
            </w:r>
          </w:p>
        </w:tc>
        <w:tc>
          <w:tcPr>
            <w:tcW w:w="1653" w:type="dxa"/>
            <w:vMerge w:val="restart"/>
            <w:noWrap w:val="0"/>
            <w:vAlign w:val="center"/>
          </w:tcPr>
          <w:p>
            <w:pPr>
              <w:jc w:val="center"/>
              <w:rPr>
                <w:rFonts w:ascii="宋体" w:hAnsi="宋体"/>
                <w:sz w:val="24"/>
              </w:rPr>
            </w:pPr>
            <w:r>
              <w:rPr>
                <w:rFonts w:ascii="宋体" w:hAnsi="宋体"/>
                <w:sz w:val="24"/>
              </w:rPr>
              <w:t>岩土名称</w:t>
            </w:r>
          </w:p>
        </w:tc>
        <w:tc>
          <w:tcPr>
            <w:tcW w:w="1150" w:type="dxa"/>
            <w:vMerge w:val="restart"/>
            <w:noWrap w:val="0"/>
            <w:vAlign w:val="center"/>
          </w:tcPr>
          <w:p>
            <w:pPr>
              <w:jc w:val="center"/>
              <w:rPr>
                <w:rFonts w:hint="eastAsia" w:ascii="宋体" w:hAnsi="宋体"/>
                <w:sz w:val="24"/>
              </w:rPr>
            </w:pPr>
            <w:r>
              <w:rPr>
                <w:rFonts w:ascii="宋体" w:hAnsi="宋体"/>
                <w:sz w:val="24"/>
              </w:rPr>
              <w:t>承载力</w:t>
            </w:r>
          </w:p>
          <w:p>
            <w:pPr>
              <w:jc w:val="center"/>
              <w:rPr>
                <w:rFonts w:hint="eastAsia" w:ascii="宋体" w:hAnsi="宋体"/>
                <w:sz w:val="24"/>
              </w:rPr>
            </w:pPr>
            <w:r>
              <w:rPr>
                <w:rFonts w:hint="eastAsia" w:ascii="宋体" w:hAnsi="宋体"/>
                <w:sz w:val="24"/>
              </w:rPr>
              <w:t>特征</w:t>
            </w:r>
            <w:r>
              <w:rPr>
                <w:rFonts w:ascii="宋体" w:hAnsi="宋体"/>
                <w:sz w:val="24"/>
              </w:rPr>
              <w:t>值</w:t>
            </w:r>
          </w:p>
        </w:tc>
        <w:tc>
          <w:tcPr>
            <w:tcW w:w="828" w:type="dxa"/>
            <w:vMerge w:val="restart"/>
            <w:noWrap w:val="0"/>
            <w:vAlign w:val="center"/>
          </w:tcPr>
          <w:p>
            <w:pPr>
              <w:jc w:val="center"/>
              <w:rPr>
                <w:rFonts w:ascii="宋体" w:hAnsi="宋体"/>
                <w:sz w:val="24"/>
              </w:rPr>
            </w:pPr>
            <w:r>
              <w:rPr>
                <w:rFonts w:ascii="宋体" w:hAnsi="宋体"/>
                <w:sz w:val="24"/>
              </w:rPr>
              <w:t>含水</w:t>
            </w:r>
          </w:p>
          <w:p>
            <w:pPr>
              <w:jc w:val="center"/>
              <w:rPr>
                <w:rFonts w:ascii="宋体" w:hAnsi="宋体"/>
                <w:sz w:val="24"/>
              </w:rPr>
            </w:pPr>
            <w:r>
              <w:rPr>
                <w:rFonts w:ascii="宋体" w:hAnsi="宋体"/>
                <w:sz w:val="24"/>
              </w:rPr>
              <w:t>率</w:t>
            </w:r>
          </w:p>
        </w:tc>
        <w:tc>
          <w:tcPr>
            <w:tcW w:w="889" w:type="dxa"/>
            <w:vMerge w:val="restart"/>
            <w:noWrap w:val="0"/>
            <w:vAlign w:val="center"/>
          </w:tcPr>
          <w:p>
            <w:pPr>
              <w:jc w:val="center"/>
              <w:rPr>
                <w:rFonts w:ascii="宋体" w:hAnsi="宋体"/>
                <w:sz w:val="24"/>
              </w:rPr>
            </w:pPr>
            <w:r>
              <w:rPr>
                <w:rFonts w:ascii="宋体" w:hAnsi="宋体"/>
                <w:sz w:val="24"/>
              </w:rPr>
              <w:t>天然</w:t>
            </w:r>
          </w:p>
          <w:p>
            <w:pPr>
              <w:jc w:val="center"/>
              <w:rPr>
                <w:rFonts w:ascii="宋体" w:hAnsi="宋体"/>
                <w:sz w:val="24"/>
              </w:rPr>
            </w:pPr>
            <w:r>
              <w:rPr>
                <w:rFonts w:ascii="宋体" w:hAnsi="宋体"/>
                <w:sz w:val="24"/>
              </w:rPr>
              <w:t>重度</w:t>
            </w:r>
          </w:p>
        </w:tc>
        <w:tc>
          <w:tcPr>
            <w:tcW w:w="871" w:type="dxa"/>
            <w:vMerge w:val="restart"/>
            <w:noWrap w:val="0"/>
            <w:vAlign w:val="center"/>
          </w:tcPr>
          <w:p>
            <w:pPr>
              <w:jc w:val="center"/>
              <w:rPr>
                <w:rFonts w:ascii="宋体" w:hAnsi="宋体"/>
                <w:sz w:val="24"/>
              </w:rPr>
            </w:pPr>
            <w:r>
              <w:rPr>
                <w:rFonts w:ascii="宋体" w:hAnsi="宋体"/>
                <w:sz w:val="24"/>
              </w:rPr>
              <w:t>压缩</w:t>
            </w:r>
          </w:p>
          <w:p>
            <w:pPr>
              <w:jc w:val="center"/>
              <w:rPr>
                <w:rFonts w:ascii="宋体" w:hAnsi="宋体"/>
                <w:sz w:val="24"/>
              </w:rPr>
            </w:pPr>
            <w:r>
              <w:rPr>
                <w:rFonts w:ascii="宋体" w:hAnsi="宋体"/>
                <w:sz w:val="24"/>
              </w:rPr>
              <w:t>系数</w:t>
            </w:r>
          </w:p>
        </w:tc>
        <w:tc>
          <w:tcPr>
            <w:tcW w:w="871" w:type="dxa"/>
            <w:vMerge w:val="restart"/>
            <w:noWrap w:val="0"/>
            <w:vAlign w:val="center"/>
          </w:tcPr>
          <w:p>
            <w:pPr>
              <w:jc w:val="center"/>
              <w:rPr>
                <w:rFonts w:ascii="宋体" w:hAnsi="宋体"/>
                <w:sz w:val="24"/>
              </w:rPr>
            </w:pPr>
            <w:r>
              <w:rPr>
                <w:rFonts w:ascii="宋体" w:hAnsi="宋体"/>
                <w:sz w:val="24"/>
              </w:rPr>
              <w:t>压缩</w:t>
            </w:r>
          </w:p>
          <w:p>
            <w:pPr>
              <w:jc w:val="center"/>
              <w:rPr>
                <w:rFonts w:ascii="宋体" w:hAnsi="宋体"/>
                <w:sz w:val="24"/>
              </w:rPr>
            </w:pPr>
            <w:r>
              <w:rPr>
                <w:rFonts w:ascii="宋体" w:hAnsi="宋体"/>
                <w:sz w:val="24"/>
              </w:rPr>
              <w:t>模量</w:t>
            </w:r>
          </w:p>
        </w:tc>
        <w:tc>
          <w:tcPr>
            <w:tcW w:w="1004" w:type="dxa"/>
            <w:vMerge w:val="restart"/>
            <w:noWrap w:val="0"/>
            <w:vAlign w:val="center"/>
          </w:tcPr>
          <w:p>
            <w:pPr>
              <w:jc w:val="center"/>
              <w:rPr>
                <w:rFonts w:hint="eastAsia" w:ascii="宋体" w:hAnsi="宋体"/>
                <w:sz w:val="24"/>
              </w:rPr>
            </w:pPr>
            <w:r>
              <w:rPr>
                <w:rFonts w:ascii="宋体" w:hAnsi="宋体"/>
                <w:sz w:val="24"/>
              </w:rPr>
              <w:t>变形</w:t>
            </w:r>
          </w:p>
          <w:p>
            <w:pPr>
              <w:jc w:val="center"/>
              <w:rPr>
                <w:rFonts w:hint="eastAsia" w:ascii="宋体" w:hAnsi="宋体"/>
                <w:sz w:val="24"/>
              </w:rPr>
            </w:pPr>
            <w:r>
              <w:rPr>
                <w:rFonts w:ascii="宋体" w:hAnsi="宋体"/>
                <w:sz w:val="24"/>
              </w:rPr>
              <w:t>模量</w:t>
            </w:r>
          </w:p>
        </w:tc>
        <w:tc>
          <w:tcPr>
            <w:tcW w:w="813" w:type="dxa"/>
            <w:vMerge w:val="restart"/>
            <w:noWrap w:val="0"/>
            <w:vAlign w:val="center"/>
          </w:tcPr>
          <w:p>
            <w:pPr>
              <w:jc w:val="center"/>
              <w:rPr>
                <w:rFonts w:ascii="宋体" w:hAnsi="宋体"/>
                <w:sz w:val="24"/>
              </w:rPr>
            </w:pPr>
            <w:r>
              <w:rPr>
                <w:rFonts w:hint="eastAsia" w:ascii="宋体" w:hAnsi="宋体"/>
                <w:sz w:val="24"/>
              </w:rPr>
              <w:t>黏</w:t>
            </w:r>
            <w:r>
              <w:rPr>
                <w:rFonts w:ascii="宋体" w:hAnsi="宋体"/>
                <w:sz w:val="24"/>
              </w:rPr>
              <w:t>聚</w:t>
            </w:r>
          </w:p>
          <w:p>
            <w:pPr>
              <w:jc w:val="center"/>
              <w:rPr>
                <w:rFonts w:ascii="宋体" w:hAnsi="宋体"/>
                <w:sz w:val="24"/>
              </w:rPr>
            </w:pPr>
            <w:r>
              <w:rPr>
                <w:rFonts w:ascii="宋体" w:hAnsi="宋体"/>
                <w:sz w:val="24"/>
              </w:rPr>
              <w:t>力</w:t>
            </w:r>
          </w:p>
        </w:tc>
        <w:tc>
          <w:tcPr>
            <w:tcW w:w="947" w:type="dxa"/>
            <w:vMerge w:val="restart"/>
            <w:noWrap w:val="0"/>
            <w:vAlign w:val="center"/>
          </w:tcPr>
          <w:p>
            <w:pPr>
              <w:jc w:val="center"/>
              <w:rPr>
                <w:rFonts w:ascii="宋体" w:hAnsi="宋体"/>
                <w:sz w:val="24"/>
              </w:rPr>
            </w:pPr>
            <w:r>
              <w:rPr>
                <w:rFonts w:ascii="宋体" w:hAnsi="宋体"/>
                <w:sz w:val="24"/>
              </w:rPr>
              <w:t>内摩</w:t>
            </w:r>
          </w:p>
          <w:p>
            <w:pPr>
              <w:jc w:val="center"/>
              <w:rPr>
                <w:rFonts w:ascii="宋体" w:hAnsi="宋体"/>
                <w:sz w:val="24"/>
              </w:rPr>
            </w:pPr>
            <w:r>
              <w:rPr>
                <w:rFonts w:ascii="宋体" w:hAnsi="宋体"/>
                <w:sz w:val="24"/>
              </w:rPr>
              <w:t>擦角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28" w:type="dxa"/>
            <w:vMerge w:val="continue"/>
            <w:noWrap w:val="0"/>
            <w:vAlign w:val="center"/>
          </w:tcPr>
          <w:p>
            <w:pPr>
              <w:jc w:val="center"/>
              <w:rPr>
                <w:rFonts w:eastAsia="仿宋_GB2312"/>
              </w:rPr>
            </w:pPr>
          </w:p>
        </w:tc>
        <w:tc>
          <w:tcPr>
            <w:tcW w:w="1653" w:type="dxa"/>
            <w:vMerge w:val="continue"/>
            <w:noWrap w:val="0"/>
            <w:vAlign w:val="center"/>
          </w:tcPr>
          <w:p>
            <w:pPr>
              <w:jc w:val="center"/>
              <w:rPr>
                <w:rFonts w:eastAsia="仿宋_GB2312"/>
              </w:rPr>
            </w:pPr>
          </w:p>
        </w:tc>
        <w:tc>
          <w:tcPr>
            <w:tcW w:w="1150" w:type="dxa"/>
            <w:vMerge w:val="continue"/>
            <w:noWrap w:val="0"/>
            <w:vAlign w:val="center"/>
          </w:tcPr>
          <w:p>
            <w:pPr>
              <w:jc w:val="center"/>
              <w:rPr>
                <w:rFonts w:eastAsia="仿宋_GB2312"/>
              </w:rPr>
            </w:pPr>
          </w:p>
        </w:tc>
        <w:tc>
          <w:tcPr>
            <w:tcW w:w="828" w:type="dxa"/>
            <w:vMerge w:val="continue"/>
            <w:noWrap w:val="0"/>
            <w:vAlign w:val="center"/>
          </w:tcPr>
          <w:p>
            <w:pPr>
              <w:jc w:val="center"/>
              <w:rPr>
                <w:rFonts w:eastAsia="仿宋_GB2312"/>
              </w:rPr>
            </w:pPr>
          </w:p>
        </w:tc>
        <w:tc>
          <w:tcPr>
            <w:tcW w:w="889" w:type="dxa"/>
            <w:vMerge w:val="continue"/>
            <w:noWrap w:val="0"/>
            <w:vAlign w:val="center"/>
          </w:tcPr>
          <w:p>
            <w:pPr>
              <w:jc w:val="center"/>
              <w:rPr>
                <w:rFonts w:eastAsia="仿宋_GB2312"/>
              </w:rPr>
            </w:pPr>
          </w:p>
        </w:tc>
        <w:tc>
          <w:tcPr>
            <w:tcW w:w="871" w:type="dxa"/>
            <w:vMerge w:val="continue"/>
            <w:noWrap w:val="0"/>
            <w:vAlign w:val="center"/>
          </w:tcPr>
          <w:p>
            <w:pPr>
              <w:jc w:val="center"/>
              <w:rPr>
                <w:rFonts w:eastAsia="仿宋_GB2312"/>
              </w:rPr>
            </w:pPr>
          </w:p>
        </w:tc>
        <w:tc>
          <w:tcPr>
            <w:tcW w:w="871" w:type="dxa"/>
            <w:vMerge w:val="continue"/>
            <w:noWrap w:val="0"/>
            <w:vAlign w:val="center"/>
          </w:tcPr>
          <w:p>
            <w:pPr>
              <w:jc w:val="center"/>
              <w:rPr>
                <w:rFonts w:eastAsia="仿宋_GB2312"/>
              </w:rPr>
            </w:pPr>
          </w:p>
        </w:tc>
        <w:tc>
          <w:tcPr>
            <w:tcW w:w="1004" w:type="dxa"/>
            <w:vMerge w:val="continue"/>
            <w:noWrap w:val="0"/>
            <w:vAlign w:val="center"/>
          </w:tcPr>
          <w:p>
            <w:pPr>
              <w:jc w:val="center"/>
              <w:rPr>
                <w:rFonts w:eastAsia="仿宋_GB2312"/>
              </w:rPr>
            </w:pPr>
          </w:p>
        </w:tc>
        <w:tc>
          <w:tcPr>
            <w:tcW w:w="813" w:type="dxa"/>
            <w:vMerge w:val="continue"/>
            <w:noWrap w:val="0"/>
            <w:vAlign w:val="center"/>
          </w:tcPr>
          <w:p>
            <w:pPr>
              <w:jc w:val="center"/>
              <w:rPr>
                <w:rFonts w:hint="eastAsia" w:eastAsia="仿宋_GB2312"/>
              </w:rPr>
            </w:pPr>
          </w:p>
        </w:tc>
        <w:tc>
          <w:tcPr>
            <w:tcW w:w="947" w:type="dxa"/>
            <w:vMerge w:val="continue"/>
            <w:noWrap w:val="0"/>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28" w:type="dxa"/>
            <w:vMerge w:val="continue"/>
            <w:noWrap w:val="0"/>
            <w:vAlign w:val="center"/>
          </w:tcPr>
          <w:p>
            <w:pPr>
              <w:jc w:val="center"/>
              <w:rPr>
                <w:rFonts w:eastAsia="仿宋_GB2312"/>
              </w:rPr>
            </w:pPr>
          </w:p>
        </w:tc>
        <w:tc>
          <w:tcPr>
            <w:tcW w:w="1653" w:type="dxa"/>
            <w:vMerge w:val="continue"/>
            <w:noWrap w:val="0"/>
            <w:vAlign w:val="center"/>
          </w:tcPr>
          <w:p>
            <w:pPr>
              <w:jc w:val="center"/>
              <w:rPr>
                <w:rFonts w:eastAsia="仿宋_GB2312"/>
              </w:rPr>
            </w:pPr>
          </w:p>
        </w:tc>
        <w:tc>
          <w:tcPr>
            <w:tcW w:w="1150" w:type="dxa"/>
            <w:noWrap w:val="0"/>
            <w:vAlign w:val="center"/>
          </w:tcPr>
          <w:p>
            <w:pPr>
              <w:jc w:val="center"/>
              <w:rPr>
                <w:rFonts w:hint="eastAsia" w:eastAsia="仿宋_GB2312"/>
              </w:rPr>
            </w:pPr>
            <w:r>
              <w:rPr>
                <w:rFonts w:eastAsia="黑体"/>
                <w:i/>
                <w:szCs w:val="21"/>
              </w:rPr>
              <w:t>f</w:t>
            </w:r>
            <w:r>
              <w:rPr>
                <w:rFonts w:eastAsia="黑体"/>
                <w:szCs w:val="21"/>
                <w:vertAlign w:val="subscript"/>
              </w:rPr>
              <w:t>ak</w:t>
            </w:r>
          </w:p>
        </w:tc>
        <w:tc>
          <w:tcPr>
            <w:tcW w:w="828" w:type="dxa"/>
            <w:noWrap w:val="0"/>
            <w:vAlign w:val="center"/>
          </w:tcPr>
          <w:p>
            <w:pPr>
              <w:jc w:val="center"/>
              <w:rPr>
                <w:rFonts w:hint="eastAsia" w:eastAsia="仿宋_GB2312"/>
              </w:rPr>
            </w:pPr>
            <w:r>
              <w:rPr>
                <w:rFonts w:hint="eastAsia" w:eastAsia="仿宋_GB2312"/>
              </w:rPr>
              <w:t>ω</w:t>
            </w:r>
          </w:p>
        </w:tc>
        <w:tc>
          <w:tcPr>
            <w:tcW w:w="889" w:type="dxa"/>
            <w:noWrap w:val="0"/>
            <w:vAlign w:val="center"/>
          </w:tcPr>
          <w:p>
            <w:pPr>
              <w:jc w:val="center"/>
              <w:rPr>
                <w:rFonts w:eastAsia="仿宋_GB2312"/>
                <w:i/>
              </w:rPr>
            </w:pPr>
            <w:r>
              <w:rPr>
                <w:rFonts w:eastAsia="仿宋_GB2312"/>
                <w:i/>
              </w:rPr>
              <w:t>γ</w:t>
            </w:r>
          </w:p>
        </w:tc>
        <w:tc>
          <w:tcPr>
            <w:tcW w:w="871" w:type="dxa"/>
            <w:noWrap w:val="0"/>
            <w:vAlign w:val="center"/>
          </w:tcPr>
          <w:p>
            <w:pPr>
              <w:jc w:val="center"/>
              <w:rPr>
                <w:rFonts w:eastAsia="仿宋_GB2312"/>
              </w:rPr>
            </w:pPr>
            <w:r>
              <w:rPr>
                <w:rFonts w:eastAsia="仿宋_GB2312"/>
                <w:i/>
              </w:rPr>
              <w:t>a</w:t>
            </w:r>
            <w:r>
              <w:rPr>
                <w:rFonts w:eastAsia="仿宋_GB2312"/>
                <w:vertAlign w:val="subscript"/>
              </w:rPr>
              <w:t>v1-2</w:t>
            </w:r>
          </w:p>
        </w:tc>
        <w:tc>
          <w:tcPr>
            <w:tcW w:w="871" w:type="dxa"/>
            <w:noWrap w:val="0"/>
            <w:vAlign w:val="center"/>
          </w:tcPr>
          <w:p>
            <w:pPr>
              <w:jc w:val="center"/>
              <w:rPr>
                <w:rFonts w:eastAsia="仿宋_GB2312"/>
              </w:rPr>
            </w:pPr>
            <w:r>
              <w:rPr>
                <w:rFonts w:eastAsia="仿宋_GB2312"/>
                <w:i/>
              </w:rPr>
              <w:t>E</w:t>
            </w:r>
            <w:r>
              <w:rPr>
                <w:rFonts w:eastAsia="仿宋_GB2312"/>
                <w:szCs w:val="21"/>
                <w:vertAlign w:val="subscript"/>
              </w:rPr>
              <w:t>s</w:t>
            </w:r>
          </w:p>
        </w:tc>
        <w:tc>
          <w:tcPr>
            <w:tcW w:w="1004" w:type="dxa"/>
            <w:noWrap w:val="0"/>
            <w:vAlign w:val="center"/>
          </w:tcPr>
          <w:p>
            <w:pPr>
              <w:jc w:val="center"/>
              <w:rPr>
                <w:rFonts w:eastAsia="仿宋_GB2312"/>
              </w:rPr>
            </w:pPr>
            <w:r>
              <w:rPr>
                <w:rFonts w:eastAsia="仿宋_GB2312"/>
                <w:i/>
              </w:rPr>
              <w:t>E</w:t>
            </w:r>
            <w:r>
              <w:rPr>
                <w:rFonts w:eastAsia="仿宋_GB2312"/>
                <w:vertAlign w:val="subscript"/>
              </w:rPr>
              <w:t>0</w:t>
            </w:r>
          </w:p>
        </w:tc>
        <w:tc>
          <w:tcPr>
            <w:tcW w:w="813" w:type="dxa"/>
            <w:noWrap w:val="0"/>
            <w:vAlign w:val="center"/>
          </w:tcPr>
          <w:p>
            <w:pPr>
              <w:jc w:val="center"/>
              <w:rPr>
                <w:rFonts w:eastAsia="仿宋_GB2312"/>
                <w:i/>
              </w:rPr>
            </w:pPr>
            <w:r>
              <w:rPr>
                <w:rFonts w:eastAsia="仿宋_GB2312"/>
                <w:i/>
              </w:rPr>
              <w:t>c</w:t>
            </w:r>
          </w:p>
        </w:tc>
        <w:tc>
          <w:tcPr>
            <w:tcW w:w="947" w:type="dxa"/>
            <w:noWrap w:val="0"/>
            <w:vAlign w:val="center"/>
          </w:tcPr>
          <w:p>
            <w:pPr>
              <w:jc w:val="center"/>
              <w:rPr>
                <w:rFonts w:eastAsia="仿宋_GB2312"/>
                <w:i/>
              </w:rPr>
            </w:pPr>
            <w:r>
              <w:rPr>
                <w:rFonts w:eastAsia="仿宋_GB2312"/>
                <w:i/>
              </w:rP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828" w:type="dxa"/>
            <w:vMerge w:val="continue"/>
            <w:noWrap w:val="0"/>
            <w:vAlign w:val="center"/>
          </w:tcPr>
          <w:p>
            <w:pPr>
              <w:jc w:val="center"/>
              <w:rPr>
                <w:rFonts w:eastAsia="仿宋_GB2312"/>
              </w:rPr>
            </w:pPr>
          </w:p>
        </w:tc>
        <w:tc>
          <w:tcPr>
            <w:tcW w:w="1653" w:type="dxa"/>
            <w:vMerge w:val="continue"/>
            <w:noWrap w:val="0"/>
            <w:vAlign w:val="center"/>
          </w:tcPr>
          <w:p>
            <w:pPr>
              <w:jc w:val="center"/>
              <w:rPr>
                <w:rFonts w:eastAsia="仿宋_GB2312"/>
              </w:rPr>
            </w:pPr>
          </w:p>
        </w:tc>
        <w:tc>
          <w:tcPr>
            <w:tcW w:w="1150" w:type="dxa"/>
            <w:noWrap w:val="0"/>
            <w:vAlign w:val="center"/>
          </w:tcPr>
          <w:p>
            <w:pPr>
              <w:jc w:val="center"/>
              <w:rPr>
                <w:rFonts w:eastAsia="仿宋_GB2312"/>
              </w:rPr>
            </w:pPr>
            <w:r>
              <w:rPr>
                <w:rFonts w:eastAsia="仿宋_GB2312"/>
              </w:rPr>
              <w:t>kP</w:t>
            </w:r>
            <w:r>
              <w:rPr>
                <w:rFonts w:eastAsia="仿宋_GB2312"/>
                <w:szCs w:val="21"/>
              </w:rPr>
              <w:t>a</w:t>
            </w:r>
          </w:p>
        </w:tc>
        <w:tc>
          <w:tcPr>
            <w:tcW w:w="828" w:type="dxa"/>
            <w:noWrap w:val="0"/>
            <w:vAlign w:val="center"/>
          </w:tcPr>
          <w:p>
            <w:pPr>
              <w:jc w:val="center"/>
              <w:rPr>
                <w:rFonts w:eastAsia="仿宋_GB2312"/>
              </w:rPr>
            </w:pPr>
            <w:r>
              <w:rPr>
                <w:rFonts w:eastAsia="仿宋_GB2312"/>
              </w:rPr>
              <w:t>%</w:t>
            </w:r>
          </w:p>
        </w:tc>
        <w:tc>
          <w:tcPr>
            <w:tcW w:w="889" w:type="dxa"/>
            <w:noWrap w:val="0"/>
            <w:vAlign w:val="center"/>
          </w:tcPr>
          <w:p>
            <w:pPr>
              <w:jc w:val="center"/>
              <w:rPr>
                <w:rFonts w:eastAsia="仿宋_GB2312"/>
              </w:rPr>
            </w:pPr>
            <w:r>
              <w:rPr>
                <w:rFonts w:eastAsia="仿宋_GB2312"/>
              </w:rPr>
              <w:t>kN/m</w:t>
            </w:r>
            <w:r>
              <w:rPr>
                <w:rFonts w:eastAsia="仿宋_GB2312"/>
                <w:vertAlign w:val="superscript"/>
              </w:rPr>
              <w:t>3</w:t>
            </w:r>
          </w:p>
        </w:tc>
        <w:tc>
          <w:tcPr>
            <w:tcW w:w="871" w:type="dxa"/>
            <w:noWrap w:val="0"/>
            <w:vAlign w:val="center"/>
          </w:tcPr>
          <w:p>
            <w:pPr>
              <w:jc w:val="center"/>
              <w:rPr>
                <w:rFonts w:eastAsia="仿宋_GB2312"/>
              </w:rPr>
            </w:pPr>
            <w:r>
              <w:rPr>
                <w:rFonts w:eastAsia="仿宋_GB2312"/>
              </w:rPr>
              <w:t>MP</w:t>
            </w:r>
            <w:r>
              <w:rPr>
                <w:rFonts w:eastAsia="仿宋_GB2312"/>
                <w:szCs w:val="21"/>
              </w:rPr>
              <w:t>a</w:t>
            </w:r>
            <w:r>
              <w:rPr>
                <w:rFonts w:eastAsia="仿宋_GB2312"/>
                <w:vertAlign w:val="superscript"/>
              </w:rPr>
              <w:t>-1</w:t>
            </w:r>
          </w:p>
        </w:tc>
        <w:tc>
          <w:tcPr>
            <w:tcW w:w="871" w:type="dxa"/>
            <w:noWrap w:val="0"/>
            <w:vAlign w:val="center"/>
          </w:tcPr>
          <w:p>
            <w:pPr>
              <w:jc w:val="center"/>
              <w:rPr>
                <w:rFonts w:eastAsia="仿宋_GB2312"/>
              </w:rPr>
            </w:pPr>
            <w:r>
              <w:rPr>
                <w:rFonts w:eastAsia="仿宋_GB2312"/>
              </w:rPr>
              <w:t>MP</w:t>
            </w:r>
            <w:r>
              <w:rPr>
                <w:rFonts w:eastAsia="仿宋_GB2312"/>
                <w:szCs w:val="21"/>
              </w:rPr>
              <w:t>a</w:t>
            </w:r>
          </w:p>
        </w:tc>
        <w:tc>
          <w:tcPr>
            <w:tcW w:w="1004" w:type="dxa"/>
            <w:noWrap w:val="0"/>
            <w:vAlign w:val="center"/>
          </w:tcPr>
          <w:p>
            <w:pPr>
              <w:jc w:val="center"/>
              <w:rPr>
                <w:rFonts w:eastAsia="仿宋_GB2312"/>
              </w:rPr>
            </w:pPr>
            <w:r>
              <w:rPr>
                <w:rFonts w:eastAsia="仿宋_GB2312"/>
              </w:rPr>
              <w:t>MP</w:t>
            </w:r>
            <w:r>
              <w:rPr>
                <w:rFonts w:eastAsia="仿宋_GB2312"/>
                <w:szCs w:val="21"/>
              </w:rPr>
              <w:t>a</w:t>
            </w:r>
          </w:p>
        </w:tc>
        <w:tc>
          <w:tcPr>
            <w:tcW w:w="813" w:type="dxa"/>
            <w:noWrap w:val="0"/>
            <w:vAlign w:val="center"/>
          </w:tcPr>
          <w:p>
            <w:pPr>
              <w:jc w:val="center"/>
              <w:rPr>
                <w:rFonts w:eastAsia="仿宋_GB2312"/>
              </w:rPr>
            </w:pPr>
            <w:r>
              <w:rPr>
                <w:rFonts w:eastAsia="仿宋_GB2312"/>
              </w:rPr>
              <w:t>kP</w:t>
            </w:r>
            <w:r>
              <w:rPr>
                <w:rFonts w:eastAsia="仿宋_GB2312"/>
                <w:szCs w:val="21"/>
              </w:rPr>
              <w:t>a</w:t>
            </w:r>
          </w:p>
        </w:tc>
        <w:tc>
          <w:tcPr>
            <w:tcW w:w="947" w:type="dxa"/>
            <w:noWrap w:val="0"/>
            <w:vAlign w:val="center"/>
          </w:tcPr>
          <w:p>
            <w:pPr>
              <w:jc w:val="center"/>
              <w:rPr>
                <w:rFonts w:eastAsia="仿宋_GB2312"/>
              </w:rPr>
            </w:pPr>
            <w:r>
              <w:rPr>
                <w:rFonts w:eastAsia="仿宋_GB2312"/>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1</w:t>
            </w:r>
            <w:r>
              <w:rPr>
                <w:rFonts w:hAnsi="宋体"/>
                <w:sz w:val="24"/>
                <w:highlight w:val="none"/>
              </w:rPr>
              <w:t>&gt;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素填土</w:t>
            </w:r>
          </w:p>
        </w:tc>
        <w:tc>
          <w:tcPr>
            <w:tcW w:w="1150" w:type="dxa"/>
            <w:noWrap w:val="0"/>
            <w:vAlign w:val="center"/>
          </w:tcPr>
          <w:p>
            <w:pPr>
              <w:jc w:val="center"/>
              <w:rPr>
                <w:rFonts w:hint="eastAsia" w:eastAsia="仿宋_GB2312"/>
                <w:sz w:val="24"/>
                <w:highlight w:val="none"/>
                <w:u w:val="single"/>
              </w:rPr>
            </w:pPr>
            <w:r>
              <w:rPr>
                <w:rFonts w:hint="eastAsia"/>
                <w:sz w:val="24"/>
                <w:highlight w:val="none"/>
              </w:rPr>
              <w:t>/</w:t>
            </w:r>
          </w:p>
        </w:tc>
        <w:tc>
          <w:tcPr>
            <w:tcW w:w="828" w:type="dxa"/>
            <w:noWrap w:val="0"/>
            <w:vAlign w:val="center"/>
          </w:tcPr>
          <w:p>
            <w:pPr>
              <w:jc w:val="center"/>
              <w:rPr>
                <w:rFonts w:hint="eastAsia" w:eastAsia="宋体"/>
                <w:sz w:val="24"/>
                <w:highlight w:val="none"/>
                <w:u w:val="single"/>
                <w:lang w:val="en-US" w:eastAsia="zh-CN"/>
              </w:rPr>
            </w:pPr>
            <w:r>
              <w:rPr>
                <w:rFonts w:hint="eastAsia"/>
                <w:sz w:val="24"/>
                <w:highlight w:val="none"/>
              </w:rPr>
              <w:t>27.</w:t>
            </w:r>
            <w:r>
              <w:rPr>
                <w:rFonts w:hint="eastAsia"/>
                <w:sz w:val="24"/>
                <w:highlight w:val="none"/>
                <w:lang w:val="en-US" w:eastAsia="zh-CN"/>
              </w:rPr>
              <w:t>8</w:t>
            </w:r>
          </w:p>
        </w:tc>
        <w:tc>
          <w:tcPr>
            <w:tcW w:w="889" w:type="dxa"/>
            <w:noWrap w:val="0"/>
            <w:vAlign w:val="center"/>
          </w:tcPr>
          <w:p>
            <w:pPr>
              <w:jc w:val="center"/>
              <w:rPr>
                <w:rFonts w:hint="eastAsia" w:eastAsia="仿宋_GB2312"/>
                <w:sz w:val="24"/>
                <w:highlight w:val="none"/>
                <w:lang w:val="en-US" w:eastAsia="zh-CN"/>
              </w:rPr>
            </w:pPr>
            <w:r>
              <w:rPr>
                <w:rFonts w:hint="eastAsia" w:eastAsia="仿宋_GB2312"/>
                <w:sz w:val="24"/>
                <w:highlight w:val="none"/>
              </w:rPr>
              <w:t>17.</w:t>
            </w:r>
            <w:r>
              <w:rPr>
                <w:rFonts w:hint="eastAsia" w:eastAsia="仿宋_GB2312"/>
                <w:sz w:val="24"/>
                <w:highlight w:val="none"/>
                <w:lang w:val="en-US" w:eastAsia="zh-CN"/>
              </w:rPr>
              <w:t>7</w:t>
            </w:r>
          </w:p>
        </w:tc>
        <w:tc>
          <w:tcPr>
            <w:tcW w:w="871" w:type="dxa"/>
            <w:noWrap w:val="0"/>
            <w:vAlign w:val="center"/>
          </w:tcPr>
          <w:p>
            <w:pPr>
              <w:jc w:val="center"/>
              <w:rPr>
                <w:rFonts w:hint="eastAsia"/>
                <w:sz w:val="24"/>
                <w:highlight w:val="none"/>
              </w:rPr>
            </w:pPr>
            <w:r>
              <w:rPr>
                <w:rFonts w:hint="eastAsia"/>
                <w:sz w:val="24"/>
                <w:highlight w:val="none"/>
              </w:rPr>
              <w:t>/</w:t>
            </w:r>
          </w:p>
        </w:tc>
        <w:tc>
          <w:tcPr>
            <w:tcW w:w="871" w:type="dxa"/>
            <w:noWrap w:val="0"/>
            <w:vAlign w:val="center"/>
          </w:tcPr>
          <w:p>
            <w:pPr>
              <w:jc w:val="center"/>
              <w:rPr>
                <w:rFonts w:hint="eastAsia"/>
                <w:sz w:val="24"/>
                <w:highlight w:val="none"/>
              </w:rPr>
            </w:pPr>
            <w:r>
              <w:rPr>
                <w:rFonts w:hint="eastAsia"/>
                <w:sz w:val="24"/>
                <w:highlight w:val="none"/>
              </w:rPr>
              <w:t>/</w:t>
            </w:r>
          </w:p>
        </w:tc>
        <w:tc>
          <w:tcPr>
            <w:tcW w:w="1004" w:type="dxa"/>
            <w:noWrap w:val="0"/>
            <w:vAlign w:val="center"/>
          </w:tcPr>
          <w:p>
            <w:pPr>
              <w:jc w:val="center"/>
              <w:rPr>
                <w:rFonts w:hint="eastAsia"/>
                <w:sz w:val="24"/>
                <w:highlight w:val="none"/>
              </w:rPr>
            </w:pPr>
            <w:r>
              <w:rPr>
                <w:rFonts w:hint="eastAsia"/>
                <w:sz w:val="24"/>
                <w:highlight w:val="none"/>
              </w:rPr>
              <w:t>/</w:t>
            </w:r>
          </w:p>
        </w:tc>
        <w:tc>
          <w:tcPr>
            <w:tcW w:w="813" w:type="dxa"/>
            <w:noWrap w:val="0"/>
            <w:vAlign w:val="center"/>
          </w:tcPr>
          <w:p>
            <w:pPr>
              <w:jc w:val="center"/>
              <w:rPr>
                <w:rFonts w:hint="default" w:eastAsia="宋体"/>
                <w:sz w:val="24"/>
                <w:highlight w:val="none"/>
                <w:u w:val="single"/>
                <w:lang w:val="en-US" w:eastAsia="zh-CN"/>
              </w:rPr>
            </w:pPr>
            <w:r>
              <w:rPr>
                <w:rFonts w:hint="eastAsia"/>
                <w:sz w:val="24"/>
                <w:highlight w:val="none"/>
                <w:u w:val="single"/>
                <w:lang w:val="en-US" w:eastAsia="zh-CN"/>
              </w:rPr>
              <w:t>10.9</w:t>
            </w:r>
          </w:p>
        </w:tc>
        <w:tc>
          <w:tcPr>
            <w:tcW w:w="947" w:type="dxa"/>
            <w:noWrap w:val="0"/>
            <w:vAlign w:val="center"/>
          </w:tcPr>
          <w:p>
            <w:pPr>
              <w:jc w:val="center"/>
              <w:rPr>
                <w:rFonts w:hint="default" w:eastAsia="宋体"/>
                <w:sz w:val="24"/>
                <w:highlight w:val="none"/>
                <w:u w:val="single"/>
                <w:lang w:val="en-US" w:eastAsia="zh-CN"/>
              </w:rPr>
            </w:pPr>
            <w:r>
              <w:rPr>
                <w:rFonts w:hint="eastAsia"/>
                <w:sz w:val="24"/>
                <w:highlight w:val="none"/>
                <w:u w:val="single"/>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&lt;2-1&gt;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150" w:type="dxa"/>
            <w:noWrap w:val="0"/>
            <w:vAlign w:val="center"/>
          </w:tcPr>
          <w:p>
            <w:pPr>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45</w:t>
            </w:r>
          </w:p>
        </w:tc>
        <w:tc>
          <w:tcPr>
            <w:tcW w:w="828" w:type="dxa"/>
            <w:noWrap w:val="0"/>
            <w:vAlign w:val="center"/>
          </w:tcPr>
          <w:p>
            <w:pPr>
              <w:jc w:val="center"/>
              <w:rPr>
                <w:rFonts w:hint="default"/>
                <w:color w:val="auto"/>
                <w:sz w:val="24"/>
                <w:highlight w:val="none"/>
                <w:lang w:val="en-US"/>
              </w:rPr>
            </w:pPr>
            <w:r>
              <w:rPr>
                <w:rFonts w:hint="eastAsia"/>
                <w:color w:val="auto"/>
                <w:sz w:val="24"/>
                <w:highlight w:val="none"/>
                <w:lang w:val="en-US" w:eastAsia="zh-CN"/>
              </w:rPr>
              <w:t>46.87</w:t>
            </w:r>
          </w:p>
        </w:tc>
        <w:tc>
          <w:tcPr>
            <w:tcW w:w="889" w:type="dxa"/>
            <w:noWrap w:val="0"/>
            <w:vAlign w:val="center"/>
          </w:tcPr>
          <w:p>
            <w:pPr>
              <w:jc w:val="center"/>
              <w:rPr>
                <w:rFonts w:hint="default" w:eastAsia="宋体"/>
                <w:color w:val="auto"/>
                <w:sz w:val="24"/>
                <w:highlight w:val="none"/>
                <w:lang w:val="en-US" w:eastAsia="zh-CN"/>
              </w:rPr>
            </w:pPr>
            <w:r>
              <w:rPr>
                <w:rFonts w:hint="eastAsia"/>
                <w:color w:val="auto"/>
                <w:sz w:val="24"/>
                <w:highlight w:val="none"/>
              </w:rPr>
              <w:t>1</w:t>
            </w:r>
            <w:r>
              <w:rPr>
                <w:rFonts w:hint="eastAsia"/>
                <w:color w:val="auto"/>
                <w:sz w:val="24"/>
                <w:highlight w:val="none"/>
                <w:lang w:val="en-US" w:eastAsia="zh-CN"/>
              </w:rPr>
              <w:t>7.0</w:t>
            </w:r>
          </w:p>
        </w:tc>
        <w:tc>
          <w:tcPr>
            <w:tcW w:w="871" w:type="dxa"/>
            <w:noWrap w:val="0"/>
            <w:vAlign w:val="center"/>
          </w:tcPr>
          <w:p>
            <w:pPr>
              <w:jc w:val="center"/>
              <w:rPr>
                <w:rFonts w:hint="default" w:eastAsia="宋体"/>
                <w:color w:val="auto"/>
                <w:sz w:val="24"/>
                <w:highlight w:val="none"/>
                <w:lang w:val="en-US" w:eastAsia="zh-CN"/>
              </w:rPr>
            </w:pPr>
            <w:r>
              <w:rPr>
                <w:rFonts w:hint="eastAsia"/>
                <w:color w:val="auto"/>
                <w:sz w:val="24"/>
                <w:highlight w:val="none"/>
              </w:rPr>
              <w:t>1.</w:t>
            </w:r>
            <w:r>
              <w:rPr>
                <w:rFonts w:hint="eastAsia"/>
                <w:color w:val="auto"/>
                <w:sz w:val="24"/>
                <w:highlight w:val="none"/>
                <w:lang w:val="en-US" w:eastAsia="zh-CN"/>
              </w:rPr>
              <w:t>18</w:t>
            </w:r>
          </w:p>
        </w:tc>
        <w:tc>
          <w:tcPr>
            <w:tcW w:w="871" w:type="dxa"/>
            <w:noWrap w:val="0"/>
            <w:vAlign w:val="center"/>
          </w:tcPr>
          <w:p>
            <w:pPr>
              <w:jc w:val="center"/>
              <w:rPr>
                <w:rFonts w:hint="default" w:eastAsia="宋体"/>
                <w:color w:val="auto"/>
                <w:sz w:val="24"/>
                <w:highlight w:val="none"/>
                <w:lang w:val="en-US" w:eastAsia="zh-CN"/>
              </w:rPr>
            </w:pPr>
            <w:r>
              <w:rPr>
                <w:rFonts w:hint="eastAsia"/>
                <w:color w:val="auto"/>
                <w:sz w:val="24"/>
                <w:highlight w:val="none"/>
                <w:lang w:val="en-US" w:eastAsia="zh-CN"/>
              </w:rPr>
              <w:t>2.0</w:t>
            </w:r>
          </w:p>
        </w:tc>
        <w:tc>
          <w:tcPr>
            <w:tcW w:w="1004" w:type="dxa"/>
            <w:noWrap w:val="0"/>
            <w:vAlign w:val="center"/>
          </w:tcPr>
          <w:p>
            <w:pPr>
              <w:jc w:val="center"/>
              <w:rPr>
                <w:rFonts w:hint="eastAsia" w:eastAsia="宋体"/>
                <w:color w:val="auto"/>
                <w:sz w:val="24"/>
                <w:highlight w:val="none"/>
                <w:u w:val="single"/>
                <w:lang w:val="en-US" w:eastAsia="zh-CN"/>
              </w:rPr>
            </w:pPr>
            <w:r>
              <w:rPr>
                <w:rFonts w:hint="eastAsia"/>
                <w:color w:val="auto"/>
                <w:sz w:val="24"/>
                <w:highlight w:val="none"/>
                <w:u w:val="single"/>
              </w:rPr>
              <w:t>2</w:t>
            </w:r>
          </w:p>
        </w:tc>
        <w:tc>
          <w:tcPr>
            <w:tcW w:w="813" w:type="dxa"/>
            <w:noWrap w:val="0"/>
            <w:vAlign w:val="center"/>
          </w:tcPr>
          <w:p>
            <w:pPr>
              <w:jc w:val="center"/>
              <w:rPr>
                <w:rFonts w:hint="default" w:eastAsia="宋体"/>
                <w:color w:val="auto"/>
                <w:sz w:val="24"/>
                <w:highlight w:val="none"/>
                <w:lang w:val="en-US" w:eastAsia="zh-CN"/>
              </w:rPr>
            </w:pPr>
            <w:r>
              <w:rPr>
                <w:rFonts w:hint="eastAsia"/>
                <w:color w:val="auto"/>
                <w:sz w:val="24"/>
                <w:highlight w:val="none"/>
                <w:lang w:val="en-US" w:eastAsia="zh-CN"/>
              </w:rPr>
              <w:t>4.0</w:t>
            </w:r>
          </w:p>
        </w:tc>
        <w:tc>
          <w:tcPr>
            <w:tcW w:w="947" w:type="dxa"/>
            <w:noWrap w:val="0"/>
            <w:vAlign w:val="center"/>
          </w:tcPr>
          <w:p>
            <w:pPr>
              <w:jc w:val="center"/>
              <w:rPr>
                <w:rFonts w:hint="default" w:eastAsia="宋体"/>
                <w:color w:val="auto"/>
                <w:sz w:val="24"/>
                <w:highlight w:val="none"/>
                <w:u w:val="single"/>
                <w:lang w:val="en-US" w:eastAsia="zh-CN"/>
              </w:rPr>
            </w:pPr>
            <w:r>
              <w:rPr>
                <w:rFonts w:hint="eastAsia"/>
                <w:color w:val="auto"/>
                <w:sz w:val="24"/>
                <w:highlight w:val="none"/>
                <w:u w:val="single"/>
                <w:lang w:val="en-US" w:eastAsia="zh-CN"/>
              </w:rPr>
              <w:t>3</w:t>
            </w:r>
            <w:bookmarkStart w:id="91" w:name="_GoBack"/>
            <w:bookmarkEnd w:id="91"/>
            <w:r>
              <w:rPr>
                <w:rFonts w:hint="eastAsia"/>
                <w:color w:val="auto"/>
                <w:sz w:val="24"/>
                <w:highlight w:val="none"/>
                <w:u w:val="singl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&lt;2-2&gt;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150" w:type="dxa"/>
            <w:noWrap w:val="0"/>
            <w:vAlign w:val="center"/>
          </w:tcPr>
          <w:p>
            <w:pPr>
              <w:jc w:val="center"/>
              <w:rPr>
                <w:rFonts w:hint="eastAsia" w:eastAsia="仿宋_GB2312"/>
                <w:color w:val="auto"/>
                <w:sz w:val="24"/>
                <w:highlight w:val="none"/>
              </w:rPr>
            </w:pPr>
            <w:r>
              <w:rPr>
                <w:rFonts w:hint="eastAsia" w:eastAsia="仿宋_GB2312"/>
                <w:color w:val="auto"/>
                <w:sz w:val="24"/>
                <w:highlight w:val="none"/>
              </w:rPr>
              <w:t>110</w:t>
            </w:r>
          </w:p>
        </w:tc>
        <w:tc>
          <w:tcPr>
            <w:tcW w:w="828" w:type="dxa"/>
            <w:noWrap w:val="0"/>
            <w:vAlign w:val="center"/>
          </w:tcPr>
          <w:p>
            <w:pPr>
              <w:jc w:val="center"/>
              <w:rPr>
                <w:rFonts w:hint="default" w:eastAsia="宋体"/>
                <w:color w:val="auto"/>
                <w:sz w:val="24"/>
                <w:highlight w:val="none"/>
                <w:lang w:val="en-US" w:eastAsia="zh-CN"/>
              </w:rPr>
            </w:pPr>
            <w:r>
              <w:rPr>
                <w:rFonts w:hint="eastAsia"/>
                <w:color w:val="auto"/>
                <w:sz w:val="24"/>
                <w:highlight w:val="none"/>
                <w:lang w:val="en-US" w:eastAsia="zh-CN"/>
              </w:rPr>
              <w:t>34.83</w:t>
            </w:r>
          </w:p>
        </w:tc>
        <w:tc>
          <w:tcPr>
            <w:tcW w:w="889" w:type="dxa"/>
            <w:noWrap w:val="0"/>
            <w:vAlign w:val="center"/>
          </w:tcPr>
          <w:p>
            <w:pPr>
              <w:jc w:val="center"/>
              <w:rPr>
                <w:rFonts w:hint="eastAsia" w:eastAsia="宋体"/>
                <w:color w:val="auto"/>
                <w:sz w:val="24"/>
                <w:highlight w:val="none"/>
                <w:lang w:val="en-US" w:eastAsia="zh-CN"/>
              </w:rPr>
            </w:pPr>
            <w:r>
              <w:rPr>
                <w:rFonts w:hint="eastAsia"/>
                <w:color w:val="auto"/>
                <w:sz w:val="24"/>
                <w:highlight w:val="none"/>
              </w:rPr>
              <w:t>18.</w:t>
            </w:r>
            <w:r>
              <w:rPr>
                <w:rFonts w:hint="eastAsia"/>
                <w:color w:val="auto"/>
                <w:sz w:val="24"/>
                <w:highlight w:val="none"/>
                <w:lang w:val="en-US" w:eastAsia="zh-CN"/>
              </w:rPr>
              <w:t>2</w:t>
            </w:r>
          </w:p>
        </w:tc>
        <w:tc>
          <w:tcPr>
            <w:tcW w:w="871" w:type="dxa"/>
            <w:noWrap w:val="0"/>
            <w:vAlign w:val="center"/>
          </w:tcPr>
          <w:p>
            <w:pPr>
              <w:jc w:val="center"/>
              <w:rPr>
                <w:rFonts w:hint="eastAsia" w:eastAsia="宋体"/>
                <w:color w:val="auto"/>
                <w:sz w:val="24"/>
                <w:highlight w:val="none"/>
                <w:lang w:val="en-US" w:eastAsia="zh-CN"/>
              </w:rPr>
            </w:pPr>
            <w:r>
              <w:rPr>
                <w:rFonts w:hint="eastAsia"/>
                <w:color w:val="auto"/>
                <w:sz w:val="24"/>
                <w:highlight w:val="none"/>
              </w:rPr>
              <w:t>0.4</w:t>
            </w:r>
            <w:r>
              <w:rPr>
                <w:rFonts w:hint="eastAsia"/>
                <w:color w:val="auto"/>
                <w:sz w:val="24"/>
                <w:highlight w:val="none"/>
                <w:lang w:val="en-US" w:eastAsia="zh-CN"/>
              </w:rPr>
              <w:t>9</w:t>
            </w:r>
          </w:p>
        </w:tc>
        <w:tc>
          <w:tcPr>
            <w:tcW w:w="871" w:type="dxa"/>
            <w:noWrap w:val="0"/>
            <w:vAlign w:val="center"/>
          </w:tcPr>
          <w:p>
            <w:pPr>
              <w:jc w:val="center"/>
              <w:rPr>
                <w:rFonts w:hint="eastAsia" w:eastAsia="宋体"/>
                <w:color w:val="auto"/>
                <w:sz w:val="24"/>
                <w:highlight w:val="none"/>
                <w:lang w:val="en-US" w:eastAsia="zh-CN"/>
              </w:rPr>
            </w:pPr>
            <w:r>
              <w:rPr>
                <w:rFonts w:hint="eastAsia"/>
                <w:color w:val="auto"/>
                <w:sz w:val="24"/>
                <w:highlight w:val="none"/>
              </w:rPr>
              <w:t>4.</w:t>
            </w:r>
            <w:r>
              <w:rPr>
                <w:rFonts w:hint="eastAsia"/>
                <w:color w:val="auto"/>
                <w:sz w:val="24"/>
                <w:highlight w:val="none"/>
                <w:lang w:val="en-US" w:eastAsia="zh-CN"/>
              </w:rPr>
              <w:t>0</w:t>
            </w:r>
          </w:p>
        </w:tc>
        <w:tc>
          <w:tcPr>
            <w:tcW w:w="1004" w:type="dxa"/>
            <w:noWrap w:val="0"/>
            <w:vAlign w:val="center"/>
          </w:tcPr>
          <w:p>
            <w:pPr>
              <w:jc w:val="center"/>
              <w:rPr>
                <w:rFonts w:hint="eastAsia" w:eastAsia="宋体"/>
                <w:color w:val="auto"/>
                <w:sz w:val="24"/>
                <w:highlight w:val="none"/>
                <w:lang w:val="en-US" w:eastAsia="zh-CN"/>
              </w:rPr>
            </w:pPr>
            <w:r>
              <w:rPr>
                <w:rFonts w:hint="eastAsia"/>
                <w:color w:val="auto"/>
                <w:sz w:val="24"/>
                <w:highlight w:val="none"/>
                <w:lang w:val="en-US" w:eastAsia="zh-CN"/>
              </w:rPr>
              <w:t>8</w:t>
            </w:r>
          </w:p>
        </w:tc>
        <w:tc>
          <w:tcPr>
            <w:tcW w:w="813" w:type="dxa"/>
            <w:noWrap w:val="0"/>
            <w:vAlign w:val="center"/>
          </w:tcPr>
          <w:p>
            <w:pPr>
              <w:jc w:val="center"/>
              <w:rPr>
                <w:rFonts w:hint="default" w:eastAsia="宋体"/>
                <w:color w:val="auto"/>
                <w:sz w:val="24"/>
                <w:highlight w:val="none"/>
                <w:lang w:val="en-US" w:eastAsia="zh-CN"/>
              </w:rPr>
            </w:pPr>
            <w:r>
              <w:rPr>
                <w:rFonts w:hint="eastAsia"/>
                <w:color w:val="auto"/>
                <w:sz w:val="24"/>
                <w:highlight w:val="none"/>
              </w:rPr>
              <w:t>1</w:t>
            </w:r>
            <w:r>
              <w:rPr>
                <w:rFonts w:hint="eastAsia"/>
                <w:color w:val="auto"/>
                <w:sz w:val="24"/>
                <w:highlight w:val="none"/>
                <w:lang w:val="en-US" w:eastAsia="zh-CN"/>
              </w:rPr>
              <w:t>6.6</w:t>
            </w:r>
          </w:p>
        </w:tc>
        <w:tc>
          <w:tcPr>
            <w:tcW w:w="947" w:type="dxa"/>
            <w:noWrap w:val="0"/>
            <w:vAlign w:val="center"/>
          </w:tcPr>
          <w:p>
            <w:pPr>
              <w:jc w:val="center"/>
              <w:rPr>
                <w:rFonts w:hint="default" w:eastAsia="宋体"/>
                <w:color w:val="auto"/>
                <w:sz w:val="24"/>
                <w:highlight w:val="none"/>
                <w:lang w:val="en-US" w:eastAsia="zh-CN"/>
              </w:rPr>
            </w:pPr>
            <w:r>
              <w:rPr>
                <w:rFonts w:hint="eastAsia"/>
                <w:color w:val="auto"/>
                <w:sz w:val="24"/>
                <w:highlight w:val="none"/>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2-3</w:t>
            </w:r>
            <w:r>
              <w:rPr>
                <w:rFonts w:hAnsi="宋体"/>
                <w:sz w:val="24"/>
                <w:highlight w:val="none"/>
              </w:rPr>
              <w:t>&gt;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1150" w:type="dxa"/>
            <w:noWrap w:val="0"/>
            <w:vAlign w:val="center"/>
          </w:tcPr>
          <w:p>
            <w:pPr>
              <w:jc w:val="center"/>
              <w:rPr>
                <w:rFonts w:hint="eastAsia" w:eastAsia="仿宋_GB2312"/>
                <w:color w:val="auto"/>
                <w:sz w:val="24"/>
                <w:highlight w:val="none"/>
              </w:rPr>
            </w:pPr>
            <w:r>
              <w:rPr>
                <w:rFonts w:hint="eastAsia" w:eastAsia="仿宋_GB2312"/>
                <w:color w:val="auto"/>
                <w:sz w:val="24"/>
                <w:highlight w:val="none"/>
              </w:rPr>
              <w:t>160</w:t>
            </w:r>
          </w:p>
        </w:tc>
        <w:tc>
          <w:tcPr>
            <w:tcW w:w="828" w:type="dxa"/>
            <w:noWrap w:val="0"/>
            <w:vAlign w:val="center"/>
          </w:tcPr>
          <w:p>
            <w:pPr>
              <w:jc w:val="center"/>
              <w:rPr>
                <w:rFonts w:hint="eastAsia" w:eastAsia="宋体"/>
                <w:color w:val="auto"/>
                <w:sz w:val="24"/>
                <w:highlight w:val="none"/>
                <w:u w:val="single"/>
                <w:lang w:eastAsia="zh-CN"/>
              </w:rPr>
            </w:pPr>
            <w:r>
              <w:rPr>
                <w:rFonts w:hint="eastAsia"/>
                <w:color w:val="auto"/>
                <w:sz w:val="24"/>
                <w:highlight w:val="none"/>
                <w:u w:val="single"/>
                <w:lang w:val="en-US" w:eastAsia="zh-CN"/>
              </w:rPr>
              <w:t>/</w:t>
            </w:r>
          </w:p>
        </w:tc>
        <w:tc>
          <w:tcPr>
            <w:tcW w:w="889" w:type="dxa"/>
            <w:noWrap w:val="0"/>
            <w:vAlign w:val="center"/>
          </w:tcPr>
          <w:p>
            <w:pPr>
              <w:jc w:val="center"/>
              <w:rPr>
                <w:rFonts w:hint="eastAsia" w:eastAsia="宋体"/>
                <w:color w:val="auto"/>
                <w:sz w:val="24"/>
                <w:highlight w:val="none"/>
                <w:u w:val="single"/>
                <w:lang w:val="en-US" w:eastAsia="zh-CN"/>
              </w:rPr>
            </w:pPr>
            <w:r>
              <w:rPr>
                <w:rFonts w:hint="eastAsia"/>
                <w:color w:val="auto"/>
                <w:sz w:val="24"/>
                <w:highlight w:val="none"/>
                <w:u w:val="single"/>
                <w:lang w:val="en-US" w:eastAsia="zh-CN"/>
              </w:rPr>
              <w:t>21</w:t>
            </w:r>
            <w:r>
              <w:rPr>
                <w:rFonts w:hint="eastAsia"/>
                <w:color w:val="auto"/>
                <w:sz w:val="24"/>
                <w:highlight w:val="none"/>
                <w:u w:val="single"/>
              </w:rPr>
              <w:t>.</w:t>
            </w:r>
            <w:r>
              <w:rPr>
                <w:rFonts w:hint="eastAsia"/>
                <w:color w:val="auto"/>
                <w:sz w:val="24"/>
                <w:highlight w:val="none"/>
                <w:u w:val="single"/>
                <w:lang w:val="en-US" w:eastAsia="zh-CN"/>
              </w:rPr>
              <w:t>0</w:t>
            </w:r>
          </w:p>
        </w:tc>
        <w:tc>
          <w:tcPr>
            <w:tcW w:w="871" w:type="dxa"/>
            <w:noWrap w:val="0"/>
            <w:vAlign w:val="center"/>
          </w:tcPr>
          <w:p>
            <w:pPr>
              <w:jc w:val="center"/>
              <w:rPr>
                <w:rFonts w:hint="eastAsia"/>
                <w:color w:val="auto"/>
                <w:sz w:val="24"/>
                <w:highlight w:val="none"/>
              </w:rPr>
            </w:pPr>
            <w:r>
              <w:rPr>
                <w:rFonts w:hint="eastAsia"/>
                <w:color w:val="auto"/>
                <w:sz w:val="24"/>
                <w:highlight w:val="none"/>
              </w:rPr>
              <w:t>/</w:t>
            </w:r>
          </w:p>
        </w:tc>
        <w:tc>
          <w:tcPr>
            <w:tcW w:w="871" w:type="dxa"/>
            <w:noWrap w:val="0"/>
            <w:vAlign w:val="center"/>
          </w:tcPr>
          <w:p>
            <w:pPr>
              <w:jc w:val="center"/>
              <w:rPr>
                <w:rFonts w:hint="eastAsia"/>
                <w:color w:val="auto"/>
                <w:sz w:val="24"/>
                <w:highlight w:val="none"/>
              </w:rPr>
            </w:pPr>
            <w:r>
              <w:rPr>
                <w:rFonts w:hint="eastAsia"/>
                <w:color w:val="auto"/>
                <w:sz w:val="24"/>
                <w:highlight w:val="none"/>
              </w:rPr>
              <w:t>/</w:t>
            </w:r>
          </w:p>
        </w:tc>
        <w:tc>
          <w:tcPr>
            <w:tcW w:w="1004" w:type="dxa"/>
            <w:noWrap w:val="0"/>
            <w:vAlign w:val="center"/>
          </w:tcPr>
          <w:p>
            <w:pPr>
              <w:jc w:val="center"/>
              <w:rPr>
                <w:rFonts w:hint="eastAsia"/>
                <w:color w:val="auto"/>
                <w:sz w:val="24"/>
                <w:highlight w:val="none"/>
                <w:u w:val="single"/>
              </w:rPr>
            </w:pPr>
            <w:r>
              <w:rPr>
                <w:rFonts w:hint="eastAsia"/>
                <w:color w:val="auto"/>
                <w:sz w:val="24"/>
                <w:highlight w:val="none"/>
                <w:u w:val="single"/>
              </w:rPr>
              <w:t>20</w:t>
            </w:r>
          </w:p>
        </w:tc>
        <w:tc>
          <w:tcPr>
            <w:tcW w:w="813" w:type="dxa"/>
            <w:noWrap w:val="0"/>
            <w:vAlign w:val="center"/>
          </w:tcPr>
          <w:p>
            <w:pPr>
              <w:jc w:val="center"/>
              <w:rPr>
                <w:rFonts w:hint="eastAsia"/>
                <w:color w:val="auto"/>
                <w:sz w:val="24"/>
                <w:highlight w:val="none"/>
              </w:rPr>
            </w:pPr>
            <w:r>
              <w:rPr>
                <w:rFonts w:hint="eastAsia"/>
                <w:color w:val="auto"/>
                <w:sz w:val="24"/>
                <w:highlight w:val="none"/>
              </w:rPr>
              <w:t>/</w:t>
            </w:r>
          </w:p>
        </w:tc>
        <w:tc>
          <w:tcPr>
            <w:tcW w:w="947" w:type="dxa"/>
            <w:noWrap w:val="0"/>
            <w:vAlign w:val="center"/>
          </w:tcPr>
          <w:p>
            <w:pPr>
              <w:jc w:val="center"/>
              <w:rPr>
                <w:rFonts w:hint="eastAsia"/>
                <w:color w:val="auto"/>
                <w:sz w:val="24"/>
                <w:highlight w:val="none"/>
                <w:u w:val="single"/>
              </w:rPr>
            </w:pPr>
            <w:r>
              <w:rPr>
                <w:rFonts w:hint="eastAsia"/>
                <w:color w:val="auto"/>
                <w:sz w:val="24"/>
                <w:highlight w:val="none"/>
                <w:u w:val="singl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&lt;2-4&gt;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150" w:type="dxa"/>
            <w:noWrap w:val="0"/>
            <w:vAlign w:val="center"/>
          </w:tcPr>
          <w:p>
            <w:pPr>
              <w:jc w:val="center"/>
              <w:rPr>
                <w:rFonts w:hint="eastAsia" w:eastAsia="仿宋_GB2312"/>
                <w:color w:val="auto"/>
                <w:sz w:val="24"/>
                <w:highlight w:val="none"/>
              </w:rPr>
            </w:pPr>
            <w:r>
              <w:rPr>
                <w:rFonts w:hint="eastAsia" w:eastAsia="仿宋_GB2312"/>
                <w:color w:val="auto"/>
                <w:sz w:val="24"/>
                <w:highlight w:val="none"/>
              </w:rPr>
              <w:t>1</w:t>
            </w:r>
            <w:r>
              <w:rPr>
                <w:rFonts w:hint="eastAsia" w:eastAsia="仿宋_GB2312"/>
                <w:color w:val="auto"/>
                <w:sz w:val="24"/>
                <w:highlight w:val="none"/>
                <w:lang w:val="en-US" w:eastAsia="zh-CN"/>
              </w:rPr>
              <w:t>3</w:t>
            </w:r>
            <w:r>
              <w:rPr>
                <w:rFonts w:hint="eastAsia" w:eastAsia="仿宋_GB2312"/>
                <w:color w:val="auto"/>
                <w:sz w:val="24"/>
                <w:highlight w:val="none"/>
              </w:rPr>
              <w:t>0</w:t>
            </w:r>
          </w:p>
        </w:tc>
        <w:tc>
          <w:tcPr>
            <w:tcW w:w="828" w:type="dxa"/>
            <w:noWrap w:val="0"/>
            <w:vAlign w:val="center"/>
          </w:tcPr>
          <w:p>
            <w:pPr>
              <w:jc w:val="center"/>
              <w:rPr>
                <w:rFonts w:hint="default" w:eastAsia="宋体"/>
                <w:color w:val="auto"/>
                <w:sz w:val="24"/>
                <w:highlight w:val="none"/>
                <w:lang w:val="en-US" w:eastAsia="zh-CN"/>
              </w:rPr>
            </w:pPr>
            <w:r>
              <w:rPr>
                <w:rFonts w:hint="eastAsia"/>
                <w:color w:val="auto"/>
                <w:sz w:val="24"/>
                <w:highlight w:val="none"/>
                <w:lang w:val="en-US" w:eastAsia="zh-CN"/>
              </w:rPr>
              <w:t>30.52</w:t>
            </w:r>
          </w:p>
        </w:tc>
        <w:tc>
          <w:tcPr>
            <w:tcW w:w="889" w:type="dxa"/>
            <w:noWrap w:val="0"/>
            <w:vAlign w:val="center"/>
          </w:tcPr>
          <w:p>
            <w:pPr>
              <w:jc w:val="center"/>
              <w:rPr>
                <w:rFonts w:hint="eastAsia" w:eastAsia="宋体"/>
                <w:color w:val="auto"/>
                <w:sz w:val="24"/>
                <w:highlight w:val="none"/>
                <w:lang w:val="en-US" w:eastAsia="zh-CN"/>
              </w:rPr>
            </w:pPr>
            <w:r>
              <w:rPr>
                <w:rFonts w:hint="eastAsia"/>
                <w:color w:val="auto"/>
                <w:sz w:val="24"/>
                <w:highlight w:val="none"/>
              </w:rPr>
              <w:t>18.</w:t>
            </w:r>
            <w:r>
              <w:rPr>
                <w:rFonts w:hint="eastAsia"/>
                <w:color w:val="auto"/>
                <w:sz w:val="24"/>
                <w:highlight w:val="none"/>
                <w:lang w:val="en-US" w:eastAsia="zh-CN"/>
              </w:rPr>
              <w:t>7</w:t>
            </w:r>
          </w:p>
        </w:tc>
        <w:tc>
          <w:tcPr>
            <w:tcW w:w="871" w:type="dxa"/>
            <w:noWrap w:val="0"/>
            <w:vAlign w:val="center"/>
          </w:tcPr>
          <w:p>
            <w:pPr>
              <w:jc w:val="center"/>
              <w:rPr>
                <w:rFonts w:hint="default" w:eastAsia="宋体"/>
                <w:color w:val="auto"/>
                <w:sz w:val="24"/>
                <w:highlight w:val="none"/>
                <w:lang w:val="en-US" w:eastAsia="zh-CN"/>
              </w:rPr>
            </w:pPr>
            <w:r>
              <w:rPr>
                <w:rFonts w:hint="eastAsia"/>
                <w:color w:val="auto"/>
                <w:sz w:val="24"/>
                <w:highlight w:val="none"/>
              </w:rPr>
              <w:t>0.</w:t>
            </w:r>
            <w:r>
              <w:rPr>
                <w:rFonts w:hint="eastAsia"/>
                <w:color w:val="auto"/>
                <w:sz w:val="24"/>
                <w:highlight w:val="none"/>
                <w:lang w:val="en-US" w:eastAsia="zh-CN"/>
              </w:rPr>
              <w:t>40</w:t>
            </w:r>
          </w:p>
        </w:tc>
        <w:tc>
          <w:tcPr>
            <w:tcW w:w="871" w:type="dxa"/>
            <w:noWrap w:val="0"/>
            <w:vAlign w:val="center"/>
          </w:tcPr>
          <w:p>
            <w:pPr>
              <w:jc w:val="center"/>
              <w:rPr>
                <w:rFonts w:hint="eastAsia"/>
                <w:color w:val="auto"/>
                <w:sz w:val="24"/>
                <w:highlight w:val="none"/>
              </w:rPr>
            </w:pPr>
            <w:r>
              <w:rPr>
                <w:rFonts w:hint="eastAsia"/>
                <w:color w:val="auto"/>
                <w:sz w:val="24"/>
                <w:highlight w:val="none"/>
              </w:rPr>
              <w:t>4.6</w:t>
            </w:r>
          </w:p>
        </w:tc>
        <w:tc>
          <w:tcPr>
            <w:tcW w:w="1004" w:type="dxa"/>
            <w:noWrap w:val="0"/>
            <w:vAlign w:val="center"/>
          </w:tcPr>
          <w:p>
            <w:pPr>
              <w:jc w:val="center"/>
              <w:rPr>
                <w:rFonts w:hint="eastAsia" w:eastAsia="宋体"/>
                <w:color w:val="auto"/>
                <w:sz w:val="24"/>
                <w:highlight w:val="none"/>
                <w:lang w:val="en-US" w:eastAsia="zh-CN"/>
              </w:rPr>
            </w:pPr>
            <w:r>
              <w:rPr>
                <w:rFonts w:hint="eastAsia"/>
                <w:color w:val="auto"/>
                <w:sz w:val="24"/>
                <w:highlight w:val="none"/>
                <w:u w:val="single"/>
              </w:rPr>
              <w:t>1</w:t>
            </w:r>
            <w:r>
              <w:rPr>
                <w:rFonts w:hint="eastAsia"/>
                <w:color w:val="auto"/>
                <w:sz w:val="24"/>
                <w:highlight w:val="none"/>
                <w:u w:val="single"/>
                <w:lang w:val="en-US" w:eastAsia="zh-CN"/>
              </w:rPr>
              <w:t>2</w:t>
            </w:r>
          </w:p>
        </w:tc>
        <w:tc>
          <w:tcPr>
            <w:tcW w:w="813" w:type="dxa"/>
            <w:noWrap w:val="0"/>
            <w:vAlign w:val="center"/>
          </w:tcPr>
          <w:p>
            <w:pPr>
              <w:jc w:val="center"/>
              <w:rPr>
                <w:rFonts w:hint="default" w:eastAsia="宋体"/>
                <w:color w:val="auto"/>
                <w:sz w:val="24"/>
                <w:highlight w:val="none"/>
                <w:lang w:val="en-US" w:eastAsia="zh-CN"/>
              </w:rPr>
            </w:pPr>
            <w:r>
              <w:rPr>
                <w:rFonts w:hint="eastAsia"/>
                <w:color w:val="auto"/>
                <w:sz w:val="24"/>
                <w:highlight w:val="none"/>
              </w:rPr>
              <w:t>2</w:t>
            </w:r>
            <w:r>
              <w:rPr>
                <w:rFonts w:hint="eastAsia"/>
                <w:color w:val="auto"/>
                <w:sz w:val="24"/>
                <w:highlight w:val="none"/>
                <w:lang w:val="en-US" w:eastAsia="zh-CN"/>
              </w:rPr>
              <w:t>1.7</w:t>
            </w:r>
          </w:p>
        </w:tc>
        <w:tc>
          <w:tcPr>
            <w:tcW w:w="947" w:type="dxa"/>
            <w:noWrap w:val="0"/>
            <w:vAlign w:val="center"/>
          </w:tcPr>
          <w:p>
            <w:pPr>
              <w:jc w:val="center"/>
              <w:rPr>
                <w:rFonts w:hint="eastAsia" w:eastAsia="宋体"/>
                <w:color w:val="auto"/>
                <w:sz w:val="24"/>
                <w:highlight w:val="none"/>
                <w:lang w:val="en-US" w:eastAsia="zh-CN"/>
              </w:rPr>
            </w:pPr>
            <w:r>
              <w:rPr>
                <w:rFonts w:hint="eastAsia"/>
                <w:color w:val="auto"/>
                <w:sz w:val="24"/>
                <w:highlight w:val="none"/>
              </w:rPr>
              <w:t>12.</w:t>
            </w:r>
            <w:r>
              <w:rPr>
                <w:rFonts w:hint="eastAsia"/>
                <w:color w:val="auto"/>
                <w:sz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w:t>
            </w:r>
            <w:r>
              <w:rPr>
                <w:rFonts w:hint="eastAsia" w:hAnsi="宋体"/>
                <w:sz w:val="24"/>
                <w:highlight w:val="none"/>
                <w:lang w:val="en-US" w:eastAsia="zh-CN"/>
              </w:rPr>
              <w:t>5</w:t>
            </w:r>
            <w:r>
              <w:rPr>
                <w:rFonts w:hint="eastAsia" w:hAnsi="宋体"/>
                <w:sz w:val="24"/>
                <w:highlight w:val="none"/>
              </w:rPr>
              <w:t>&gt;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150" w:type="dxa"/>
            <w:noWrap w:val="0"/>
            <w:vAlign w:val="center"/>
          </w:tcPr>
          <w:p>
            <w:pPr>
              <w:jc w:val="center"/>
              <w:rPr>
                <w:rFonts w:hint="default" w:ascii="Times New Roman" w:hAnsi="Times New Roman" w:eastAsia="仿宋_GB2312" w:cs="Times New Roman"/>
                <w:color w:val="auto"/>
                <w:kern w:val="2"/>
                <w:sz w:val="24"/>
                <w:szCs w:val="24"/>
                <w:highlight w:val="none"/>
                <w:lang w:val="en-US" w:eastAsia="zh-CN" w:bidi="ar-SA"/>
              </w:rPr>
            </w:pPr>
            <w:r>
              <w:rPr>
                <w:rFonts w:hint="eastAsia" w:eastAsia="仿宋_GB2312" w:cs="Times New Roman"/>
                <w:color w:val="auto"/>
                <w:kern w:val="2"/>
                <w:sz w:val="24"/>
                <w:szCs w:val="24"/>
                <w:highlight w:val="none"/>
                <w:lang w:val="en-US" w:eastAsia="zh-CN" w:bidi="ar-SA"/>
              </w:rPr>
              <w:t>45</w:t>
            </w:r>
          </w:p>
        </w:tc>
        <w:tc>
          <w:tcPr>
            <w:tcW w:w="828" w:type="dxa"/>
            <w:noWrap w:val="0"/>
            <w:vAlign w:val="center"/>
          </w:tcPr>
          <w:p>
            <w:pPr>
              <w:jc w:val="center"/>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48.60</w:t>
            </w:r>
          </w:p>
        </w:tc>
        <w:tc>
          <w:tcPr>
            <w:tcW w:w="889" w:type="dxa"/>
            <w:noWrap w:val="0"/>
            <w:vAlign w:val="center"/>
          </w:tcPr>
          <w:p>
            <w:pPr>
              <w:jc w:val="center"/>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1</w:t>
            </w:r>
            <w:r>
              <w:rPr>
                <w:rFonts w:hint="eastAsia"/>
                <w:color w:val="auto"/>
                <w:sz w:val="24"/>
                <w:highlight w:val="none"/>
                <w:lang w:val="en-US" w:eastAsia="zh-CN"/>
              </w:rPr>
              <w:t>6.9</w:t>
            </w:r>
          </w:p>
        </w:tc>
        <w:tc>
          <w:tcPr>
            <w:tcW w:w="871" w:type="dxa"/>
            <w:noWrap w:val="0"/>
            <w:vAlign w:val="center"/>
          </w:tcPr>
          <w:p>
            <w:pPr>
              <w:jc w:val="center"/>
              <w:rPr>
                <w:rFonts w:hint="default" w:ascii="Times New Roman" w:hAnsi="Times New Roman"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0.94</w:t>
            </w:r>
          </w:p>
        </w:tc>
        <w:tc>
          <w:tcPr>
            <w:tcW w:w="871" w:type="dxa"/>
            <w:noWrap w:val="0"/>
            <w:vAlign w:val="center"/>
          </w:tcPr>
          <w:p>
            <w:pPr>
              <w:jc w:val="center"/>
              <w:rPr>
                <w:rFonts w:hint="default" w:ascii="Times New Roman" w:hAnsi="Times New Roman"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2.4</w:t>
            </w:r>
          </w:p>
        </w:tc>
        <w:tc>
          <w:tcPr>
            <w:tcW w:w="1004" w:type="dxa"/>
            <w:noWrap w:val="0"/>
            <w:vAlign w:val="center"/>
          </w:tcPr>
          <w:p>
            <w:pPr>
              <w:jc w:val="center"/>
              <w:rPr>
                <w:rFonts w:hint="default" w:ascii="Times New Roman" w:hAnsi="Times New Roman" w:eastAsia="宋体" w:cs="Times New Roman"/>
                <w:color w:val="auto"/>
                <w:kern w:val="2"/>
                <w:sz w:val="24"/>
                <w:szCs w:val="24"/>
                <w:highlight w:val="none"/>
                <w:u w:val="single"/>
                <w:lang w:val="en-US" w:eastAsia="zh-CN" w:bidi="ar-SA"/>
              </w:rPr>
            </w:pPr>
            <w:r>
              <w:rPr>
                <w:rFonts w:hint="eastAsia" w:cs="Times New Roman"/>
                <w:color w:val="auto"/>
                <w:kern w:val="2"/>
                <w:sz w:val="24"/>
                <w:szCs w:val="24"/>
                <w:highlight w:val="none"/>
                <w:u w:val="single"/>
                <w:lang w:val="en-US" w:eastAsia="zh-CN" w:bidi="ar-SA"/>
              </w:rPr>
              <w:t>3</w:t>
            </w:r>
          </w:p>
        </w:tc>
        <w:tc>
          <w:tcPr>
            <w:tcW w:w="813" w:type="dxa"/>
            <w:noWrap w:val="0"/>
            <w:vAlign w:val="center"/>
          </w:tcPr>
          <w:p>
            <w:pPr>
              <w:jc w:val="center"/>
              <w:rPr>
                <w:rFonts w:hint="default" w:ascii="Times New Roman" w:hAnsi="Times New Roman"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4.5</w:t>
            </w:r>
          </w:p>
        </w:tc>
        <w:tc>
          <w:tcPr>
            <w:tcW w:w="947" w:type="dxa"/>
            <w:noWrap w:val="0"/>
            <w:vAlign w:val="center"/>
          </w:tcPr>
          <w:p>
            <w:pPr>
              <w:jc w:val="center"/>
              <w:rPr>
                <w:rFonts w:hint="default" w:ascii="Times New Roman" w:hAnsi="Times New Roman" w:eastAsia="宋体" w:cs="Times New Roman"/>
                <w:color w:val="auto"/>
                <w:kern w:val="2"/>
                <w:sz w:val="24"/>
                <w:szCs w:val="24"/>
                <w:highlight w:val="none"/>
                <w:u w:val="single"/>
                <w:lang w:val="en-US" w:eastAsia="zh-CN" w:bidi="ar-SA"/>
              </w:rPr>
            </w:pPr>
            <w:r>
              <w:rPr>
                <w:rFonts w:hint="eastAsia" w:cs="Times New Roman"/>
                <w:color w:val="auto"/>
                <w:kern w:val="2"/>
                <w:sz w:val="24"/>
                <w:szCs w:val="24"/>
                <w:highlight w:val="none"/>
                <w:u w:val="single"/>
                <w:lang w:val="en-US" w:eastAsia="zh-CN" w:bidi="ar-SA"/>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w:t>
            </w:r>
            <w:r>
              <w:rPr>
                <w:rFonts w:hint="eastAsia" w:hAnsi="宋体"/>
                <w:sz w:val="24"/>
                <w:highlight w:val="none"/>
                <w:lang w:val="en-US" w:eastAsia="zh-CN"/>
              </w:rPr>
              <w:t>6</w:t>
            </w:r>
            <w:r>
              <w:rPr>
                <w:rFonts w:hAnsi="宋体"/>
                <w:sz w:val="24"/>
                <w:highlight w:val="none"/>
              </w:rPr>
              <w:t>&gt;</w:t>
            </w:r>
          </w:p>
        </w:tc>
        <w:tc>
          <w:tcPr>
            <w:tcW w:w="1653"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1150" w:type="dxa"/>
            <w:noWrap w:val="0"/>
            <w:vAlign w:val="center"/>
          </w:tcPr>
          <w:p>
            <w:pPr>
              <w:jc w:val="center"/>
              <w:rPr>
                <w:rFonts w:hint="eastAsia" w:ascii="Times New Roman" w:hAnsi="Times New Roman" w:eastAsia="仿宋_GB2312" w:cs="Times New Roman"/>
                <w:color w:val="auto"/>
                <w:kern w:val="2"/>
                <w:sz w:val="24"/>
                <w:szCs w:val="24"/>
                <w:highlight w:val="none"/>
                <w:lang w:val="en-US" w:eastAsia="zh-CN" w:bidi="ar-SA"/>
              </w:rPr>
            </w:pPr>
            <w:r>
              <w:rPr>
                <w:rFonts w:hint="eastAsia" w:eastAsia="仿宋_GB2312"/>
                <w:color w:val="auto"/>
                <w:sz w:val="24"/>
                <w:highlight w:val="none"/>
              </w:rPr>
              <w:t>1</w:t>
            </w:r>
            <w:r>
              <w:rPr>
                <w:rFonts w:hint="eastAsia" w:eastAsia="仿宋_GB2312"/>
                <w:color w:val="auto"/>
                <w:sz w:val="24"/>
                <w:highlight w:val="none"/>
                <w:lang w:val="en-US" w:eastAsia="zh-CN"/>
              </w:rPr>
              <w:t>8</w:t>
            </w:r>
            <w:r>
              <w:rPr>
                <w:rFonts w:hint="eastAsia" w:eastAsia="仿宋_GB2312"/>
                <w:color w:val="auto"/>
                <w:sz w:val="24"/>
                <w:highlight w:val="none"/>
              </w:rPr>
              <w:t>0</w:t>
            </w:r>
          </w:p>
        </w:tc>
        <w:tc>
          <w:tcPr>
            <w:tcW w:w="828" w:type="dxa"/>
            <w:noWrap w:val="0"/>
            <w:vAlign w:val="center"/>
          </w:tcPr>
          <w:p>
            <w:pPr>
              <w:jc w:val="center"/>
              <w:rPr>
                <w:rFonts w:hint="default" w:ascii="Times New Roman" w:hAnsi="Times New Roman" w:eastAsia="宋体" w:cs="Times New Roman"/>
                <w:color w:val="auto"/>
                <w:kern w:val="2"/>
                <w:sz w:val="24"/>
                <w:szCs w:val="24"/>
                <w:highlight w:val="none"/>
                <w:u w:val="single"/>
                <w:lang w:val="en-US" w:eastAsia="zh-CN" w:bidi="ar-SA"/>
              </w:rPr>
            </w:pPr>
            <w:r>
              <w:rPr>
                <w:rFonts w:hint="eastAsia" w:cs="Times New Roman"/>
                <w:color w:val="auto"/>
                <w:kern w:val="2"/>
                <w:sz w:val="24"/>
                <w:szCs w:val="24"/>
                <w:highlight w:val="none"/>
                <w:u w:val="single"/>
                <w:lang w:val="en-US" w:eastAsia="zh-CN" w:bidi="ar-SA"/>
              </w:rPr>
              <w:t>/</w:t>
            </w:r>
          </w:p>
        </w:tc>
        <w:tc>
          <w:tcPr>
            <w:tcW w:w="889" w:type="dxa"/>
            <w:noWrap w:val="0"/>
            <w:vAlign w:val="center"/>
          </w:tcPr>
          <w:p>
            <w:pPr>
              <w:jc w:val="center"/>
              <w:rPr>
                <w:rFonts w:hint="default" w:ascii="Times New Roman" w:hAnsi="Times New Roman" w:eastAsia="宋体" w:cs="Times New Roman"/>
                <w:color w:val="auto"/>
                <w:kern w:val="2"/>
                <w:sz w:val="24"/>
                <w:szCs w:val="24"/>
                <w:highlight w:val="none"/>
                <w:u w:val="single"/>
                <w:lang w:val="en-US" w:eastAsia="zh-CN" w:bidi="ar-SA"/>
              </w:rPr>
            </w:pPr>
            <w:r>
              <w:rPr>
                <w:rFonts w:hint="eastAsia" w:cs="Times New Roman"/>
                <w:color w:val="auto"/>
                <w:kern w:val="2"/>
                <w:sz w:val="24"/>
                <w:szCs w:val="24"/>
                <w:highlight w:val="none"/>
                <w:u w:val="single"/>
                <w:lang w:val="en-US" w:eastAsia="zh-CN" w:bidi="ar-SA"/>
              </w:rPr>
              <w:t>21.5</w:t>
            </w:r>
          </w:p>
        </w:tc>
        <w:tc>
          <w:tcPr>
            <w:tcW w:w="871" w:type="dxa"/>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w:t>
            </w:r>
          </w:p>
        </w:tc>
        <w:tc>
          <w:tcPr>
            <w:tcW w:w="871" w:type="dxa"/>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w:t>
            </w:r>
          </w:p>
        </w:tc>
        <w:tc>
          <w:tcPr>
            <w:tcW w:w="1004" w:type="dxa"/>
            <w:noWrap w:val="0"/>
            <w:vAlign w:val="center"/>
          </w:tcPr>
          <w:p>
            <w:pPr>
              <w:jc w:val="center"/>
              <w:rPr>
                <w:rFonts w:hint="eastAsia" w:ascii="Times New Roman" w:hAnsi="Times New Roman" w:eastAsia="宋体" w:cs="Times New Roman"/>
                <w:color w:val="auto"/>
                <w:kern w:val="2"/>
                <w:sz w:val="24"/>
                <w:szCs w:val="24"/>
                <w:highlight w:val="none"/>
                <w:u w:val="single"/>
                <w:lang w:val="en-US" w:eastAsia="zh-CN" w:bidi="ar-SA"/>
              </w:rPr>
            </w:pPr>
            <w:r>
              <w:rPr>
                <w:rFonts w:hint="eastAsia"/>
                <w:color w:val="auto"/>
                <w:sz w:val="24"/>
                <w:highlight w:val="none"/>
                <w:u w:val="single"/>
              </w:rPr>
              <w:t>2</w:t>
            </w:r>
            <w:r>
              <w:rPr>
                <w:rFonts w:hint="eastAsia"/>
                <w:color w:val="auto"/>
                <w:sz w:val="24"/>
                <w:highlight w:val="none"/>
                <w:u w:val="single"/>
                <w:lang w:val="en-US" w:eastAsia="zh-CN"/>
              </w:rPr>
              <w:t>2</w:t>
            </w:r>
          </w:p>
        </w:tc>
        <w:tc>
          <w:tcPr>
            <w:tcW w:w="813" w:type="dxa"/>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w:t>
            </w:r>
          </w:p>
        </w:tc>
        <w:tc>
          <w:tcPr>
            <w:tcW w:w="947" w:type="dxa"/>
            <w:noWrap w:val="0"/>
            <w:vAlign w:val="center"/>
          </w:tcPr>
          <w:p>
            <w:pPr>
              <w:jc w:val="center"/>
              <w:rPr>
                <w:rFonts w:hint="eastAsia" w:ascii="Times New Roman" w:hAnsi="Times New Roman" w:eastAsia="宋体" w:cs="Times New Roman"/>
                <w:color w:val="auto"/>
                <w:kern w:val="2"/>
                <w:sz w:val="24"/>
                <w:szCs w:val="24"/>
                <w:highlight w:val="none"/>
                <w:u w:val="single"/>
                <w:lang w:val="en-US" w:eastAsia="zh-CN" w:bidi="ar-SA"/>
              </w:rPr>
            </w:pPr>
            <w:r>
              <w:rPr>
                <w:rFonts w:hint="eastAsia"/>
                <w:color w:val="auto"/>
                <w:sz w:val="24"/>
                <w:highlight w:val="none"/>
                <w:u w:val="single"/>
              </w:rPr>
              <w:t>2</w:t>
            </w:r>
            <w:r>
              <w:rPr>
                <w:rFonts w:hint="eastAsia"/>
                <w:color w:val="auto"/>
                <w:sz w:val="24"/>
                <w:highlight w:val="none"/>
                <w:u w:val="singl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3</w:t>
            </w:r>
            <w:r>
              <w:rPr>
                <w:rFonts w:hAnsi="宋体"/>
                <w:szCs w:val="21"/>
              </w:rPr>
              <w:t>&gt;</w:t>
            </w:r>
          </w:p>
        </w:tc>
        <w:tc>
          <w:tcPr>
            <w:tcW w:w="1653" w:type="dxa"/>
            <w:noWrap w:val="0"/>
            <w:vAlign w:val="center"/>
          </w:tcPr>
          <w:p>
            <w:pPr>
              <w:jc w:val="center"/>
              <w:rPr>
                <w:rFonts w:hint="eastAsia" w:ascii="Times New Roman" w:hAnsi="宋体" w:eastAsia="宋体" w:cs="Times New Roman"/>
                <w:kern w:val="2"/>
                <w:sz w:val="21"/>
                <w:szCs w:val="21"/>
                <w:lang w:val="en-US" w:eastAsia="zh-CN" w:bidi="ar-SA"/>
              </w:rPr>
            </w:pPr>
            <w:r>
              <w:rPr>
                <w:rFonts w:hint="eastAsia" w:hAnsi="宋体"/>
                <w:szCs w:val="21"/>
                <w:lang w:eastAsia="zh-CN"/>
              </w:rPr>
              <w:t>粉质黏土</w:t>
            </w:r>
          </w:p>
        </w:tc>
        <w:tc>
          <w:tcPr>
            <w:tcW w:w="1150" w:type="dxa"/>
            <w:noWrap w:val="0"/>
            <w:vAlign w:val="center"/>
          </w:tcPr>
          <w:p>
            <w:pPr>
              <w:jc w:val="center"/>
              <w:rPr>
                <w:rFonts w:hint="eastAsia" w:eastAsia="仿宋_GB2312"/>
                <w:color w:val="auto"/>
                <w:sz w:val="24"/>
              </w:rPr>
            </w:pPr>
            <w:r>
              <w:rPr>
                <w:rFonts w:hint="eastAsia" w:eastAsia="仿宋_GB2312"/>
                <w:color w:val="auto"/>
                <w:sz w:val="24"/>
              </w:rPr>
              <w:t>2</w:t>
            </w:r>
            <w:r>
              <w:rPr>
                <w:rFonts w:hint="eastAsia" w:eastAsia="仿宋_GB2312"/>
                <w:color w:val="auto"/>
                <w:sz w:val="24"/>
                <w:lang w:val="en-US" w:eastAsia="zh-CN"/>
              </w:rPr>
              <w:t>0</w:t>
            </w:r>
            <w:r>
              <w:rPr>
                <w:rFonts w:hint="eastAsia" w:eastAsia="仿宋_GB2312"/>
                <w:color w:val="auto"/>
                <w:sz w:val="24"/>
              </w:rPr>
              <w:t>0</w:t>
            </w:r>
          </w:p>
        </w:tc>
        <w:tc>
          <w:tcPr>
            <w:tcW w:w="828" w:type="dxa"/>
            <w:noWrap w:val="0"/>
            <w:vAlign w:val="center"/>
          </w:tcPr>
          <w:p>
            <w:pPr>
              <w:jc w:val="center"/>
              <w:rPr>
                <w:rFonts w:hint="default" w:eastAsia="宋体"/>
                <w:color w:val="auto"/>
                <w:sz w:val="24"/>
                <w:lang w:val="en-US" w:eastAsia="zh-CN"/>
              </w:rPr>
            </w:pPr>
            <w:r>
              <w:rPr>
                <w:rFonts w:hint="eastAsia"/>
                <w:color w:val="auto"/>
                <w:sz w:val="24"/>
              </w:rPr>
              <w:t>2</w:t>
            </w:r>
            <w:r>
              <w:rPr>
                <w:rFonts w:hint="eastAsia"/>
                <w:color w:val="auto"/>
                <w:sz w:val="24"/>
                <w:lang w:val="en-US" w:eastAsia="zh-CN"/>
              </w:rPr>
              <w:t>7.16</w:t>
            </w:r>
          </w:p>
        </w:tc>
        <w:tc>
          <w:tcPr>
            <w:tcW w:w="889" w:type="dxa"/>
            <w:noWrap w:val="0"/>
            <w:vAlign w:val="center"/>
          </w:tcPr>
          <w:p>
            <w:pPr>
              <w:jc w:val="center"/>
              <w:rPr>
                <w:rFonts w:hint="default" w:eastAsia="宋体"/>
                <w:color w:val="auto"/>
                <w:sz w:val="24"/>
                <w:lang w:val="en-US" w:eastAsia="zh-CN"/>
              </w:rPr>
            </w:pPr>
            <w:r>
              <w:rPr>
                <w:rFonts w:hint="eastAsia"/>
                <w:color w:val="auto"/>
                <w:sz w:val="24"/>
              </w:rPr>
              <w:t>1</w:t>
            </w:r>
            <w:r>
              <w:rPr>
                <w:rFonts w:hint="eastAsia"/>
                <w:color w:val="auto"/>
                <w:sz w:val="24"/>
                <w:lang w:val="en-US" w:eastAsia="zh-CN"/>
              </w:rPr>
              <w:t>9.1</w:t>
            </w:r>
          </w:p>
        </w:tc>
        <w:tc>
          <w:tcPr>
            <w:tcW w:w="871" w:type="dxa"/>
            <w:noWrap w:val="0"/>
            <w:vAlign w:val="center"/>
          </w:tcPr>
          <w:p>
            <w:pPr>
              <w:jc w:val="center"/>
              <w:rPr>
                <w:rFonts w:hint="eastAsia" w:eastAsia="宋体"/>
                <w:color w:val="auto"/>
                <w:sz w:val="24"/>
                <w:lang w:val="en-US" w:eastAsia="zh-CN"/>
              </w:rPr>
            </w:pPr>
            <w:r>
              <w:rPr>
                <w:rFonts w:hint="eastAsia"/>
                <w:color w:val="auto"/>
                <w:sz w:val="24"/>
              </w:rPr>
              <w:t>0.3</w:t>
            </w:r>
            <w:r>
              <w:rPr>
                <w:rFonts w:hint="eastAsia"/>
                <w:color w:val="auto"/>
                <w:sz w:val="24"/>
                <w:lang w:val="en-US" w:eastAsia="zh-CN"/>
              </w:rPr>
              <w:t>9</w:t>
            </w:r>
          </w:p>
        </w:tc>
        <w:tc>
          <w:tcPr>
            <w:tcW w:w="871" w:type="dxa"/>
            <w:noWrap w:val="0"/>
            <w:vAlign w:val="center"/>
          </w:tcPr>
          <w:p>
            <w:pPr>
              <w:jc w:val="center"/>
              <w:rPr>
                <w:rFonts w:hint="default" w:eastAsia="宋体"/>
                <w:color w:val="auto"/>
                <w:sz w:val="24"/>
                <w:lang w:val="en-US" w:eastAsia="zh-CN"/>
              </w:rPr>
            </w:pPr>
            <w:r>
              <w:rPr>
                <w:rFonts w:hint="eastAsia"/>
                <w:color w:val="auto"/>
                <w:sz w:val="24"/>
                <w:lang w:val="en-US" w:eastAsia="zh-CN"/>
              </w:rPr>
              <w:t>4.6</w:t>
            </w:r>
          </w:p>
        </w:tc>
        <w:tc>
          <w:tcPr>
            <w:tcW w:w="1004" w:type="dxa"/>
            <w:noWrap w:val="0"/>
            <w:vAlign w:val="center"/>
          </w:tcPr>
          <w:p>
            <w:pPr>
              <w:jc w:val="center"/>
              <w:rPr>
                <w:rFonts w:hint="default" w:eastAsia="宋体"/>
                <w:color w:val="auto"/>
                <w:sz w:val="24"/>
                <w:lang w:val="en-US" w:eastAsia="zh-CN"/>
              </w:rPr>
            </w:pPr>
            <w:r>
              <w:rPr>
                <w:rFonts w:hint="eastAsia"/>
                <w:color w:val="auto"/>
                <w:sz w:val="24"/>
                <w:lang w:val="en-US" w:eastAsia="zh-CN"/>
              </w:rPr>
              <w:t>16</w:t>
            </w:r>
          </w:p>
        </w:tc>
        <w:tc>
          <w:tcPr>
            <w:tcW w:w="813" w:type="dxa"/>
            <w:noWrap w:val="0"/>
            <w:vAlign w:val="center"/>
          </w:tcPr>
          <w:p>
            <w:pPr>
              <w:jc w:val="center"/>
              <w:rPr>
                <w:rFonts w:hint="default" w:eastAsia="宋体"/>
                <w:color w:val="auto"/>
                <w:sz w:val="24"/>
                <w:lang w:val="en-US" w:eastAsia="zh-CN"/>
              </w:rPr>
            </w:pPr>
            <w:r>
              <w:rPr>
                <w:rFonts w:hint="eastAsia"/>
                <w:color w:val="auto"/>
                <w:sz w:val="24"/>
                <w:lang w:val="en-US" w:eastAsia="zh-CN"/>
              </w:rPr>
              <w:t>20.0</w:t>
            </w:r>
          </w:p>
        </w:tc>
        <w:tc>
          <w:tcPr>
            <w:tcW w:w="947" w:type="dxa"/>
            <w:noWrap w:val="0"/>
            <w:vAlign w:val="center"/>
          </w:tcPr>
          <w:p>
            <w:pPr>
              <w:jc w:val="center"/>
              <w:rPr>
                <w:rFonts w:hint="default" w:eastAsia="宋体"/>
                <w:color w:val="auto"/>
                <w:sz w:val="24"/>
                <w:lang w:val="en-US" w:eastAsia="zh-CN"/>
              </w:rPr>
            </w:pPr>
            <w:r>
              <w:rPr>
                <w:rFonts w:hint="eastAsia"/>
                <w:color w:val="auto"/>
                <w:sz w:val="24"/>
                <w:lang w:val="en-US" w:eastAsia="zh-CN"/>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hint="eastAsia"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-1</w:t>
            </w:r>
            <w:r>
              <w:rPr>
                <w:rFonts w:hAnsi="宋体"/>
                <w:szCs w:val="21"/>
              </w:rPr>
              <w:t>&gt;</w:t>
            </w:r>
          </w:p>
        </w:tc>
        <w:tc>
          <w:tcPr>
            <w:tcW w:w="1653" w:type="dxa"/>
            <w:noWrap w:val="0"/>
            <w:vAlign w:val="center"/>
          </w:tcPr>
          <w:p>
            <w:pPr>
              <w:jc w:val="center"/>
              <w:rPr>
                <w:rFonts w:ascii="Times New Roman" w:hAnsi="宋体" w:eastAsia="宋体" w:cs="Times New Roman"/>
                <w:kern w:val="2"/>
                <w:sz w:val="21"/>
                <w:szCs w:val="21"/>
                <w:lang w:val="en-US" w:eastAsia="zh-CN" w:bidi="ar-SA"/>
              </w:rPr>
            </w:pPr>
            <w:r>
              <w:rPr>
                <w:rFonts w:hint="eastAsia" w:hAnsi="宋体"/>
                <w:szCs w:val="21"/>
              </w:rPr>
              <w:t>全风化岩</w:t>
            </w:r>
          </w:p>
        </w:tc>
        <w:tc>
          <w:tcPr>
            <w:tcW w:w="1150" w:type="dxa"/>
            <w:noWrap w:val="0"/>
            <w:vAlign w:val="center"/>
          </w:tcPr>
          <w:p>
            <w:pPr>
              <w:jc w:val="center"/>
              <w:rPr>
                <w:rFonts w:hint="eastAsia" w:eastAsia="仿宋_GB2312"/>
                <w:color w:val="auto"/>
                <w:sz w:val="24"/>
              </w:rPr>
            </w:pPr>
            <w:r>
              <w:rPr>
                <w:rFonts w:hint="eastAsia" w:eastAsia="仿宋_GB2312"/>
                <w:color w:val="auto"/>
                <w:sz w:val="24"/>
              </w:rPr>
              <w:t>3</w:t>
            </w:r>
            <w:r>
              <w:rPr>
                <w:rFonts w:hint="eastAsia" w:eastAsia="仿宋_GB2312"/>
                <w:color w:val="auto"/>
                <w:sz w:val="24"/>
                <w:lang w:val="en-US" w:eastAsia="zh-CN"/>
              </w:rPr>
              <w:t>0</w:t>
            </w:r>
            <w:r>
              <w:rPr>
                <w:rFonts w:hint="eastAsia" w:eastAsia="仿宋_GB2312"/>
                <w:color w:val="auto"/>
                <w:sz w:val="24"/>
              </w:rPr>
              <w:t>0</w:t>
            </w:r>
          </w:p>
        </w:tc>
        <w:tc>
          <w:tcPr>
            <w:tcW w:w="828" w:type="dxa"/>
            <w:noWrap w:val="0"/>
            <w:vAlign w:val="center"/>
          </w:tcPr>
          <w:p>
            <w:pPr>
              <w:jc w:val="center"/>
              <w:rPr>
                <w:rFonts w:hint="default" w:eastAsia="宋体"/>
                <w:color w:val="auto"/>
                <w:sz w:val="24"/>
                <w:lang w:val="en-US" w:eastAsia="zh-CN"/>
              </w:rPr>
            </w:pPr>
            <w:r>
              <w:rPr>
                <w:rFonts w:hint="eastAsia"/>
                <w:color w:val="auto"/>
                <w:sz w:val="24"/>
                <w:lang w:val="en-US" w:eastAsia="zh-CN"/>
              </w:rPr>
              <w:t>18.36</w:t>
            </w:r>
          </w:p>
        </w:tc>
        <w:tc>
          <w:tcPr>
            <w:tcW w:w="889" w:type="dxa"/>
            <w:noWrap w:val="0"/>
            <w:vAlign w:val="center"/>
          </w:tcPr>
          <w:p>
            <w:pPr>
              <w:jc w:val="center"/>
              <w:rPr>
                <w:rFonts w:hint="default" w:eastAsia="宋体"/>
                <w:color w:val="auto"/>
                <w:sz w:val="24"/>
                <w:lang w:val="en-US" w:eastAsia="zh-CN"/>
              </w:rPr>
            </w:pPr>
            <w:r>
              <w:rPr>
                <w:rFonts w:hint="eastAsia"/>
                <w:color w:val="auto"/>
                <w:sz w:val="24"/>
                <w:lang w:val="en-US" w:eastAsia="zh-CN"/>
              </w:rPr>
              <w:t>19.5</w:t>
            </w:r>
          </w:p>
        </w:tc>
        <w:tc>
          <w:tcPr>
            <w:tcW w:w="871" w:type="dxa"/>
            <w:noWrap w:val="0"/>
            <w:vAlign w:val="center"/>
          </w:tcPr>
          <w:p>
            <w:pPr>
              <w:jc w:val="center"/>
              <w:rPr>
                <w:rFonts w:hint="default" w:eastAsia="宋体"/>
                <w:color w:val="auto"/>
                <w:sz w:val="24"/>
                <w:lang w:val="en-US" w:eastAsia="zh-CN"/>
              </w:rPr>
            </w:pPr>
            <w:r>
              <w:rPr>
                <w:rFonts w:hint="eastAsia"/>
                <w:color w:val="auto"/>
                <w:sz w:val="24"/>
              </w:rPr>
              <w:t>0.</w:t>
            </w:r>
            <w:r>
              <w:rPr>
                <w:rFonts w:hint="eastAsia"/>
                <w:color w:val="auto"/>
                <w:sz w:val="24"/>
                <w:lang w:val="en-US" w:eastAsia="zh-CN"/>
              </w:rPr>
              <w:t>19</w:t>
            </w:r>
          </w:p>
        </w:tc>
        <w:tc>
          <w:tcPr>
            <w:tcW w:w="871" w:type="dxa"/>
            <w:noWrap w:val="0"/>
            <w:vAlign w:val="center"/>
          </w:tcPr>
          <w:p>
            <w:pPr>
              <w:jc w:val="center"/>
              <w:rPr>
                <w:color w:val="auto"/>
                <w:sz w:val="24"/>
              </w:rPr>
            </w:pPr>
            <w:r>
              <w:rPr>
                <w:rFonts w:hint="eastAsia"/>
                <w:color w:val="auto"/>
                <w:sz w:val="24"/>
                <w:lang w:val="en-US" w:eastAsia="zh-CN"/>
              </w:rPr>
              <w:t>8</w:t>
            </w:r>
            <w:r>
              <w:rPr>
                <w:rFonts w:hint="eastAsia"/>
                <w:color w:val="auto"/>
                <w:sz w:val="24"/>
              </w:rPr>
              <w:t>.3</w:t>
            </w:r>
          </w:p>
        </w:tc>
        <w:tc>
          <w:tcPr>
            <w:tcW w:w="1004" w:type="dxa"/>
            <w:noWrap w:val="0"/>
            <w:vAlign w:val="center"/>
          </w:tcPr>
          <w:p>
            <w:pPr>
              <w:jc w:val="center"/>
              <w:rPr>
                <w:rFonts w:hint="eastAsia"/>
                <w:color w:val="auto"/>
                <w:sz w:val="24"/>
                <w:u w:val="single"/>
              </w:rPr>
            </w:pPr>
            <w:r>
              <w:rPr>
                <w:rFonts w:hint="eastAsia"/>
                <w:color w:val="auto"/>
                <w:sz w:val="24"/>
                <w:u w:val="single"/>
              </w:rPr>
              <w:t>60</w:t>
            </w:r>
          </w:p>
        </w:tc>
        <w:tc>
          <w:tcPr>
            <w:tcW w:w="813" w:type="dxa"/>
            <w:noWrap w:val="0"/>
            <w:vAlign w:val="center"/>
          </w:tcPr>
          <w:p>
            <w:pPr>
              <w:jc w:val="center"/>
              <w:rPr>
                <w:rFonts w:hint="default" w:eastAsia="宋体"/>
                <w:color w:val="auto"/>
                <w:sz w:val="24"/>
                <w:lang w:val="en-US" w:eastAsia="zh-CN"/>
              </w:rPr>
            </w:pPr>
            <w:r>
              <w:rPr>
                <w:rFonts w:hint="eastAsia"/>
                <w:color w:val="auto"/>
                <w:sz w:val="24"/>
              </w:rPr>
              <w:t>2</w:t>
            </w:r>
            <w:r>
              <w:rPr>
                <w:rFonts w:hint="eastAsia"/>
                <w:color w:val="auto"/>
                <w:sz w:val="24"/>
                <w:lang w:val="en-US" w:eastAsia="zh-CN"/>
              </w:rPr>
              <w:t>5.0</w:t>
            </w:r>
          </w:p>
        </w:tc>
        <w:tc>
          <w:tcPr>
            <w:tcW w:w="947" w:type="dxa"/>
            <w:noWrap w:val="0"/>
            <w:vAlign w:val="center"/>
          </w:tcPr>
          <w:p>
            <w:pPr>
              <w:jc w:val="center"/>
              <w:rPr>
                <w:rFonts w:hint="eastAsia"/>
                <w:color w:val="auto"/>
                <w:sz w:val="24"/>
              </w:rPr>
            </w:pPr>
            <w:r>
              <w:rPr>
                <w:rFonts w:hint="eastAsia"/>
                <w:color w:val="auto"/>
                <w:sz w:val="24"/>
                <w:lang w:val="en-US" w:eastAsia="zh-CN"/>
              </w:rPr>
              <w:t>17</w:t>
            </w:r>
            <w:r>
              <w:rPr>
                <w:rFonts w:hint="eastAsia"/>
                <w:color w:val="auto"/>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28" w:type="dxa"/>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-2</w:t>
            </w:r>
            <w:r>
              <w:rPr>
                <w:rFonts w:hAnsi="宋体"/>
                <w:szCs w:val="21"/>
              </w:rPr>
              <w:t>&gt;</w:t>
            </w:r>
          </w:p>
        </w:tc>
        <w:tc>
          <w:tcPr>
            <w:tcW w:w="1653" w:type="dxa"/>
            <w:noWrap w:val="0"/>
            <w:vAlign w:val="center"/>
          </w:tcPr>
          <w:p>
            <w:pPr>
              <w:jc w:val="center"/>
              <w:rPr>
                <w:rFonts w:ascii="Times New Roman" w:hAnsi="宋体" w:eastAsia="宋体" w:cs="Times New Roman"/>
                <w:kern w:val="2"/>
                <w:sz w:val="21"/>
                <w:szCs w:val="21"/>
                <w:lang w:val="en-US" w:eastAsia="zh-CN" w:bidi="ar-SA"/>
              </w:rPr>
            </w:pPr>
            <w:r>
              <w:rPr>
                <w:rFonts w:hint="eastAsia" w:hAnsi="宋体"/>
                <w:szCs w:val="21"/>
              </w:rPr>
              <w:t>强风化岩</w:t>
            </w:r>
          </w:p>
        </w:tc>
        <w:tc>
          <w:tcPr>
            <w:tcW w:w="1150" w:type="dxa"/>
            <w:noWrap w:val="0"/>
            <w:vAlign w:val="center"/>
          </w:tcPr>
          <w:p>
            <w:pPr>
              <w:jc w:val="center"/>
              <w:rPr>
                <w:rFonts w:hint="eastAsia" w:eastAsia="仿宋_GB2312"/>
                <w:color w:val="auto"/>
                <w:sz w:val="24"/>
              </w:rPr>
            </w:pPr>
            <w:r>
              <w:rPr>
                <w:rFonts w:hint="eastAsia" w:eastAsia="仿宋_GB2312"/>
                <w:color w:val="auto"/>
                <w:sz w:val="24"/>
                <w:lang w:val="en-US" w:eastAsia="zh-CN"/>
              </w:rPr>
              <w:t>4</w:t>
            </w:r>
            <w:r>
              <w:rPr>
                <w:rFonts w:hint="eastAsia" w:eastAsia="仿宋_GB2312"/>
                <w:color w:val="auto"/>
                <w:sz w:val="24"/>
              </w:rPr>
              <w:t>00</w:t>
            </w:r>
          </w:p>
        </w:tc>
        <w:tc>
          <w:tcPr>
            <w:tcW w:w="828" w:type="dxa"/>
            <w:noWrap w:val="0"/>
            <w:vAlign w:val="center"/>
          </w:tcPr>
          <w:p>
            <w:pPr>
              <w:jc w:val="center"/>
              <w:rPr>
                <w:rFonts w:hint="eastAsia"/>
                <w:color w:val="auto"/>
                <w:sz w:val="24"/>
                <w:u w:val="single"/>
              </w:rPr>
            </w:pPr>
            <w:r>
              <w:rPr>
                <w:rFonts w:hint="eastAsia"/>
                <w:color w:val="auto"/>
                <w:sz w:val="24"/>
                <w:u w:val="single"/>
              </w:rPr>
              <w:t>18.5</w:t>
            </w:r>
          </w:p>
        </w:tc>
        <w:tc>
          <w:tcPr>
            <w:tcW w:w="889" w:type="dxa"/>
            <w:noWrap w:val="0"/>
            <w:vAlign w:val="center"/>
          </w:tcPr>
          <w:p>
            <w:pPr>
              <w:jc w:val="center"/>
              <w:rPr>
                <w:rFonts w:hint="eastAsia"/>
                <w:color w:val="auto"/>
                <w:sz w:val="24"/>
                <w:u w:val="single"/>
              </w:rPr>
            </w:pPr>
            <w:r>
              <w:rPr>
                <w:rFonts w:hint="eastAsia"/>
                <w:color w:val="auto"/>
                <w:sz w:val="24"/>
                <w:u w:val="single"/>
              </w:rPr>
              <w:t>19.5</w:t>
            </w:r>
          </w:p>
        </w:tc>
        <w:tc>
          <w:tcPr>
            <w:tcW w:w="871" w:type="dxa"/>
            <w:noWrap w:val="0"/>
            <w:vAlign w:val="center"/>
          </w:tcPr>
          <w:p>
            <w:pPr>
              <w:jc w:val="center"/>
              <w:rPr>
                <w:rFonts w:hint="eastAsia"/>
                <w:color w:val="auto"/>
                <w:sz w:val="24"/>
                <w:u w:val="single"/>
              </w:rPr>
            </w:pPr>
            <w:r>
              <w:rPr>
                <w:rFonts w:hint="eastAsia"/>
                <w:color w:val="auto"/>
                <w:sz w:val="24"/>
              </w:rPr>
              <w:t>/</w:t>
            </w:r>
          </w:p>
        </w:tc>
        <w:tc>
          <w:tcPr>
            <w:tcW w:w="871" w:type="dxa"/>
            <w:noWrap w:val="0"/>
            <w:vAlign w:val="center"/>
          </w:tcPr>
          <w:p>
            <w:pPr>
              <w:jc w:val="center"/>
              <w:rPr>
                <w:rFonts w:hint="eastAsia"/>
                <w:color w:val="auto"/>
                <w:sz w:val="24"/>
                <w:u w:val="single"/>
              </w:rPr>
            </w:pPr>
            <w:r>
              <w:rPr>
                <w:rFonts w:hint="eastAsia"/>
                <w:color w:val="auto"/>
                <w:sz w:val="24"/>
                <w:u w:val="single"/>
              </w:rPr>
              <w:t>12.0</w:t>
            </w:r>
          </w:p>
        </w:tc>
        <w:tc>
          <w:tcPr>
            <w:tcW w:w="1004" w:type="dxa"/>
            <w:noWrap w:val="0"/>
            <w:vAlign w:val="center"/>
          </w:tcPr>
          <w:p>
            <w:pPr>
              <w:jc w:val="center"/>
              <w:rPr>
                <w:rFonts w:hint="eastAsia"/>
                <w:color w:val="auto"/>
                <w:sz w:val="24"/>
                <w:u w:val="single"/>
              </w:rPr>
            </w:pPr>
            <w:r>
              <w:rPr>
                <w:rFonts w:hint="eastAsia"/>
                <w:color w:val="auto"/>
                <w:sz w:val="24"/>
                <w:u w:val="single"/>
              </w:rPr>
              <w:t>130</w:t>
            </w:r>
          </w:p>
        </w:tc>
        <w:tc>
          <w:tcPr>
            <w:tcW w:w="813" w:type="dxa"/>
            <w:noWrap w:val="0"/>
            <w:vAlign w:val="center"/>
          </w:tcPr>
          <w:p>
            <w:pPr>
              <w:jc w:val="center"/>
              <w:rPr>
                <w:rFonts w:hint="eastAsia"/>
                <w:color w:val="auto"/>
                <w:sz w:val="24"/>
                <w:u w:val="single"/>
              </w:rPr>
            </w:pPr>
            <w:r>
              <w:rPr>
                <w:rFonts w:hint="eastAsia"/>
                <w:color w:val="auto"/>
                <w:sz w:val="24"/>
                <w:u w:val="single"/>
              </w:rPr>
              <w:t>30.0</w:t>
            </w:r>
          </w:p>
        </w:tc>
        <w:tc>
          <w:tcPr>
            <w:tcW w:w="947" w:type="dxa"/>
            <w:noWrap w:val="0"/>
            <w:vAlign w:val="center"/>
          </w:tcPr>
          <w:p>
            <w:pPr>
              <w:jc w:val="center"/>
              <w:rPr>
                <w:rFonts w:hint="eastAsia"/>
                <w:color w:val="auto"/>
                <w:sz w:val="24"/>
                <w:u w:val="single"/>
              </w:rPr>
            </w:pPr>
            <w:r>
              <w:rPr>
                <w:rFonts w:hint="eastAsia"/>
                <w:color w:val="auto"/>
                <w:sz w:val="24"/>
                <w:u w:val="singl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828" w:type="dxa"/>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-3</w:t>
            </w:r>
            <w:r>
              <w:rPr>
                <w:rFonts w:hAnsi="宋体"/>
                <w:szCs w:val="21"/>
              </w:rPr>
              <w:t>&gt;</w:t>
            </w:r>
          </w:p>
        </w:tc>
        <w:tc>
          <w:tcPr>
            <w:tcW w:w="1653" w:type="dxa"/>
            <w:noWrap w:val="0"/>
            <w:vAlign w:val="center"/>
          </w:tcPr>
          <w:p>
            <w:pPr>
              <w:jc w:val="center"/>
              <w:rPr>
                <w:rFonts w:ascii="Times New Roman" w:hAnsi="宋体" w:eastAsia="宋体" w:cs="Times New Roman"/>
                <w:kern w:val="2"/>
                <w:sz w:val="21"/>
                <w:szCs w:val="21"/>
                <w:lang w:val="en-US" w:eastAsia="zh-CN" w:bidi="ar-SA"/>
              </w:rPr>
            </w:pPr>
            <w:r>
              <w:rPr>
                <w:rFonts w:hint="eastAsia" w:hAnsi="宋体"/>
                <w:szCs w:val="21"/>
              </w:rPr>
              <w:t>中风化岩</w:t>
            </w:r>
          </w:p>
        </w:tc>
        <w:tc>
          <w:tcPr>
            <w:tcW w:w="1150" w:type="dxa"/>
            <w:noWrap w:val="0"/>
            <w:vAlign w:val="center"/>
          </w:tcPr>
          <w:p>
            <w:pPr>
              <w:jc w:val="center"/>
              <w:rPr>
                <w:rFonts w:hint="eastAsia" w:eastAsia="仿宋_GB2312"/>
                <w:sz w:val="24"/>
              </w:rPr>
            </w:pPr>
            <w:r>
              <w:rPr>
                <w:rFonts w:hint="eastAsia" w:eastAsia="仿宋_GB2312"/>
                <w:sz w:val="24"/>
                <w:lang w:val="en-US" w:eastAsia="zh-CN"/>
              </w:rPr>
              <w:t>15</w:t>
            </w:r>
            <w:r>
              <w:rPr>
                <w:rFonts w:hint="eastAsia" w:eastAsia="仿宋_GB2312"/>
                <w:sz w:val="24"/>
              </w:rPr>
              <w:t>00</w:t>
            </w:r>
          </w:p>
        </w:tc>
        <w:tc>
          <w:tcPr>
            <w:tcW w:w="828" w:type="dxa"/>
            <w:noWrap w:val="0"/>
            <w:vAlign w:val="center"/>
          </w:tcPr>
          <w:p>
            <w:pPr>
              <w:jc w:val="center"/>
              <w:rPr>
                <w:rFonts w:hint="eastAsia"/>
                <w:sz w:val="24"/>
              </w:rPr>
            </w:pPr>
            <w:r>
              <w:rPr>
                <w:rFonts w:hint="eastAsia"/>
                <w:sz w:val="24"/>
              </w:rPr>
              <w:t>/</w:t>
            </w:r>
          </w:p>
        </w:tc>
        <w:tc>
          <w:tcPr>
            <w:tcW w:w="889" w:type="dxa"/>
            <w:noWrap w:val="0"/>
            <w:vAlign w:val="center"/>
          </w:tcPr>
          <w:p>
            <w:pPr>
              <w:jc w:val="center"/>
              <w:rPr>
                <w:rFonts w:hint="eastAsia"/>
                <w:sz w:val="24"/>
                <w:u w:val="single"/>
              </w:rPr>
            </w:pPr>
            <w:r>
              <w:rPr>
                <w:rFonts w:hint="eastAsia"/>
                <w:sz w:val="24"/>
                <w:u w:val="single"/>
              </w:rPr>
              <w:t>23.0</w:t>
            </w:r>
          </w:p>
        </w:tc>
        <w:tc>
          <w:tcPr>
            <w:tcW w:w="871" w:type="dxa"/>
            <w:noWrap w:val="0"/>
            <w:vAlign w:val="center"/>
          </w:tcPr>
          <w:p>
            <w:pPr>
              <w:jc w:val="center"/>
              <w:rPr>
                <w:rFonts w:hint="eastAsia"/>
                <w:sz w:val="24"/>
              </w:rPr>
            </w:pPr>
            <w:r>
              <w:rPr>
                <w:rFonts w:hint="eastAsia"/>
                <w:sz w:val="24"/>
              </w:rPr>
              <w:t>/</w:t>
            </w:r>
          </w:p>
        </w:tc>
        <w:tc>
          <w:tcPr>
            <w:tcW w:w="871" w:type="dxa"/>
            <w:noWrap w:val="0"/>
            <w:vAlign w:val="center"/>
          </w:tcPr>
          <w:p>
            <w:pPr>
              <w:jc w:val="center"/>
              <w:rPr>
                <w:sz w:val="24"/>
              </w:rPr>
            </w:pPr>
            <w:r>
              <w:rPr>
                <w:rFonts w:hint="eastAsia"/>
                <w:sz w:val="24"/>
              </w:rPr>
              <w:t>/</w:t>
            </w:r>
          </w:p>
        </w:tc>
        <w:tc>
          <w:tcPr>
            <w:tcW w:w="1004" w:type="dxa"/>
            <w:noWrap w:val="0"/>
            <w:vAlign w:val="center"/>
          </w:tcPr>
          <w:p>
            <w:pPr>
              <w:jc w:val="center"/>
              <w:rPr>
                <w:sz w:val="24"/>
              </w:rPr>
            </w:pPr>
            <w:r>
              <w:rPr>
                <w:rFonts w:hint="eastAsia"/>
                <w:sz w:val="24"/>
              </w:rPr>
              <w:t>/</w:t>
            </w:r>
          </w:p>
        </w:tc>
        <w:tc>
          <w:tcPr>
            <w:tcW w:w="813" w:type="dxa"/>
            <w:noWrap w:val="0"/>
            <w:vAlign w:val="center"/>
          </w:tcPr>
          <w:p>
            <w:pPr>
              <w:jc w:val="center"/>
              <w:rPr>
                <w:sz w:val="24"/>
              </w:rPr>
            </w:pPr>
            <w:r>
              <w:rPr>
                <w:rFonts w:hint="eastAsia"/>
                <w:sz w:val="24"/>
              </w:rPr>
              <w:t>/</w:t>
            </w:r>
          </w:p>
        </w:tc>
        <w:tc>
          <w:tcPr>
            <w:tcW w:w="947" w:type="dxa"/>
            <w:noWrap w:val="0"/>
            <w:vAlign w:val="center"/>
          </w:tcPr>
          <w:p>
            <w:pPr>
              <w:jc w:val="center"/>
              <w:rPr>
                <w:sz w:val="24"/>
              </w:rPr>
            </w:pPr>
            <w:r>
              <w:rPr>
                <w:rFonts w:hint="eastAsia"/>
                <w:sz w:val="24"/>
              </w:rPr>
              <w:t>/</w:t>
            </w:r>
          </w:p>
        </w:tc>
      </w:tr>
    </w:tbl>
    <w:p>
      <w:pPr>
        <w:adjustRightInd w:val="0"/>
        <w:snapToGrid w:val="0"/>
        <w:spacing w:line="380" w:lineRule="exact"/>
        <w:ind w:firstLine="326" w:firstLineChars="147"/>
        <w:rPr>
          <w:sz w:val="24"/>
        </w:rPr>
      </w:pPr>
      <w:r>
        <w:rPr>
          <w:sz w:val="24"/>
        </w:rPr>
        <w:t>注：表中带</w:t>
      </w:r>
      <w:r>
        <w:rPr>
          <w:rFonts w:hint="eastAsia"/>
          <w:sz w:val="24"/>
        </w:rPr>
        <w:t>“</w:t>
      </w:r>
      <w:r>
        <w:rPr>
          <w:sz w:val="24"/>
          <w:u w:val="single"/>
        </w:rPr>
        <w:t xml:space="preserve">  </w:t>
      </w:r>
      <w:r>
        <w:rPr>
          <w:rFonts w:hint="eastAsia"/>
          <w:sz w:val="24"/>
        </w:rPr>
        <w:t>”</w:t>
      </w:r>
      <w:r>
        <w:rPr>
          <w:sz w:val="24"/>
        </w:rPr>
        <w:t>数据为经验值</w:t>
      </w:r>
      <w:r>
        <w:rPr>
          <w:rFonts w:hint="eastAsia"/>
          <w:sz w:val="24"/>
        </w:rPr>
        <w:t>，其余为试验室数据</w:t>
      </w:r>
      <w:r>
        <w:rPr>
          <w:sz w:val="24"/>
        </w:rPr>
        <w:t xml:space="preserve">。  </w:t>
      </w:r>
    </w:p>
    <w:p>
      <w:pPr>
        <w:pStyle w:val="21"/>
        <w:spacing w:beforeLines="50"/>
        <w:outlineLvl w:val="0"/>
        <w:rPr>
          <w:rFonts w:ascii="Times New Roman" w:hAnsi="Times New Roman" w:cs="Times New Roman"/>
          <w:b/>
          <w:bCs/>
          <w:sz w:val="32"/>
          <w:szCs w:val="32"/>
        </w:rPr>
      </w:pPr>
      <w:bookmarkStart w:id="68" w:name="_Toc19514"/>
      <w:r>
        <w:rPr>
          <w:rFonts w:hint="eastAsia" w:ascii="Times New Roman" w:hAnsi="Times New Roman" w:cs="Times New Roman"/>
          <w:b/>
          <w:bCs/>
          <w:sz w:val="32"/>
          <w:szCs w:val="32"/>
        </w:rPr>
        <w:t>7  基础形式及持力层的选择评价</w:t>
      </w:r>
      <w:bookmarkEnd w:id="68"/>
    </w:p>
    <w:p>
      <w:pPr>
        <w:spacing w:line="560" w:lineRule="exact"/>
        <w:outlineLvl w:val="1"/>
        <w:rPr>
          <w:b/>
          <w:sz w:val="28"/>
        </w:rPr>
      </w:pPr>
      <w:bookmarkStart w:id="69" w:name="_Toc178820400"/>
      <w:bookmarkStart w:id="70" w:name="_Toc343341648"/>
      <w:bookmarkStart w:id="71" w:name="_Toc400783017"/>
      <w:bookmarkStart w:id="72" w:name="_Toc150160709"/>
      <w:bookmarkStart w:id="73" w:name="_Toc184105753"/>
      <w:bookmarkStart w:id="74" w:name="_Toc10107"/>
      <w:r>
        <w:rPr>
          <w:rFonts w:hint="eastAsia"/>
          <w:b/>
          <w:sz w:val="28"/>
        </w:rPr>
        <w:t xml:space="preserve">7.1  </w:t>
      </w:r>
      <w:bookmarkEnd w:id="69"/>
      <w:bookmarkEnd w:id="70"/>
      <w:bookmarkEnd w:id="71"/>
      <w:bookmarkEnd w:id="72"/>
      <w:bookmarkEnd w:id="73"/>
      <w:r>
        <w:rPr>
          <w:rFonts w:hint="eastAsia"/>
          <w:b/>
          <w:sz w:val="28"/>
        </w:rPr>
        <w:t>地基的稳定性及均匀性评价</w:t>
      </w:r>
      <w:bookmarkEnd w:id="74"/>
    </w:p>
    <w:p>
      <w:pPr>
        <w:spacing w:line="540" w:lineRule="exact"/>
        <w:ind w:firstLine="524" w:firstLineChars="200"/>
        <w:rPr>
          <w:rFonts w:hint="eastAsia" w:ascii="宋体" w:hAnsi="宋体"/>
          <w:sz w:val="28"/>
          <w:szCs w:val="28"/>
        </w:rPr>
      </w:pPr>
      <w:r>
        <w:rPr>
          <w:sz w:val="28"/>
          <w:szCs w:val="28"/>
        </w:rPr>
        <w:t>场地内</w:t>
      </w:r>
      <w:r>
        <w:rPr>
          <w:rFonts w:hint="eastAsia"/>
          <w:sz w:val="28"/>
          <w:szCs w:val="28"/>
        </w:rPr>
        <w:t>岩土种类较多，主要地基土为素填土、淤泥</w:t>
      </w:r>
      <w:r>
        <w:rPr>
          <w:rFonts w:hint="eastAsia"/>
          <w:sz w:val="28"/>
          <w:szCs w:val="28"/>
          <w:lang w:eastAsia="zh-CN"/>
        </w:rPr>
        <w:t>质土</w:t>
      </w:r>
      <w:r>
        <w:rPr>
          <w:rFonts w:hint="eastAsia"/>
          <w:sz w:val="28"/>
          <w:szCs w:val="28"/>
        </w:rPr>
        <w:t>、粉质黏土</w:t>
      </w:r>
      <w:r>
        <w:rPr>
          <w:rFonts w:hint="eastAsia"/>
          <w:sz w:val="28"/>
          <w:szCs w:val="20"/>
        </w:rPr>
        <w:t>、中粗砂</w:t>
      </w:r>
      <w:r>
        <w:rPr>
          <w:rFonts w:hint="eastAsia"/>
          <w:sz w:val="28"/>
          <w:szCs w:val="28"/>
        </w:rPr>
        <w:t>、</w:t>
      </w:r>
      <w:r>
        <w:rPr>
          <w:rFonts w:hint="eastAsia"/>
          <w:sz w:val="28"/>
          <w:szCs w:val="28"/>
          <w:lang w:eastAsia="zh-CN"/>
        </w:rPr>
        <w:t>残积层粉质黏土</w:t>
      </w:r>
      <w:r>
        <w:rPr>
          <w:rFonts w:hint="eastAsia"/>
          <w:sz w:val="28"/>
          <w:szCs w:val="28"/>
        </w:rPr>
        <w:t>及下伏基岩，各土层</w:t>
      </w:r>
      <w:r>
        <w:rPr>
          <w:sz w:val="28"/>
          <w:szCs w:val="28"/>
        </w:rPr>
        <w:t>力学性质</w:t>
      </w:r>
      <w:r>
        <w:rPr>
          <w:rFonts w:hint="eastAsia"/>
          <w:sz w:val="28"/>
          <w:szCs w:val="28"/>
        </w:rPr>
        <w:t>变化大，且填土层较厚下伏有软土等软弱下卧层，因此地基土稳定性较差，各土层埋深及层厚起伏变化大，其坡度一般＞10%，</w:t>
      </w:r>
      <w:r>
        <w:rPr>
          <w:sz w:val="28"/>
          <w:szCs w:val="28"/>
        </w:rPr>
        <w:t>属不均匀地基</w:t>
      </w:r>
      <w:r>
        <w:rPr>
          <w:rFonts w:hint="eastAsia" w:ascii="宋体" w:hAnsi="宋体"/>
          <w:sz w:val="28"/>
          <w:szCs w:val="28"/>
        </w:rPr>
        <w:t>。</w:t>
      </w:r>
    </w:p>
    <w:p>
      <w:pPr>
        <w:spacing w:line="560" w:lineRule="exact"/>
        <w:outlineLvl w:val="1"/>
        <w:rPr>
          <w:b/>
          <w:sz w:val="28"/>
        </w:rPr>
      </w:pPr>
      <w:bookmarkStart w:id="75" w:name="_Toc23184"/>
      <w:r>
        <w:rPr>
          <w:rFonts w:hint="eastAsia"/>
          <w:b/>
          <w:sz w:val="28"/>
        </w:rPr>
        <w:t>7</w:t>
      </w:r>
      <w:r>
        <w:rPr>
          <w:b/>
          <w:sz w:val="28"/>
        </w:rPr>
        <w:t>.</w:t>
      </w:r>
      <w:r>
        <w:rPr>
          <w:rFonts w:hint="eastAsia"/>
          <w:b/>
          <w:sz w:val="28"/>
        </w:rPr>
        <w:t>2</w:t>
      </w:r>
      <w:r>
        <w:rPr>
          <w:b/>
          <w:sz w:val="28"/>
        </w:rPr>
        <w:t xml:space="preserve">  </w:t>
      </w:r>
      <w:r>
        <w:rPr>
          <w:rFonts w:hint="eastAsia"/>
          <w:b/>
          <w:sz w:val="28"/>
        </w:rPr>
        <w:t>基础形式建议</w:t>
      </w:r>
      <w:bookmarkEnd w:id="75"/>
    </w:p>
    <w:p>
      <w:pPr>
        <w:spacing w:line="540" w:lineRule="exact"/>
        <w:ind w:firstLine="548" w:firstLineChars="200"/>
        <w:rPr>
          <w:spacing w:val="6"/>
          <w:sz w:val="28"/>
          <w:szCs w:val="28"/>
        </w:rPr>
      </w:pPr>
      <w:r>
        <w:rPr>
          <w:spacing w:val="6"/>
          <w:sz w:val="28"/>
          <w:szCs w:val="28"/>
        </w:rPr>
        <w:t>综合上述对各类地基土、岩层的分布、厚度、力学性质、稳定性和基础持力层的适宜性评价，结合拟建建筑物的性质、上部荷载情况及周边环境，本着安全、经济、可行的原则，综合考虑，建议</w:t>
      </w:r>
      <w:r>
        <w:rPr>
          <w:rFonts w:hint="eastAsia"/>
          <w:spacing w:val="6"/>
          <w:sz w:val="28"/>
          <w:szCs w:val="28"/>
        </w:rPr>
        <w:t>采用地基方案如下</w:t>
      </w:r>
      <w:r>
        <w:rPr>
          <w:spacing w:val="6"/>
          <w:sz w:val="28"/>
          <w:szCs w:val="28"/>
        </w:rPr>
        <w:t>：</w:t>
      </w:r>
    </w:p>
    <w:p>
      <w:pPr>
        <w:spacing w:line="560" w:lineRule="exact"/>
        <w:outlineLvl w:val="1"/>
        <w:rPr>
          <w:b/>
          <w:sz w:val="28"/>
        </w:rPr>
      </w:pPr>
      <w:bookmarkStart w:id="76" w:name="_Toc514915442"/>
      <w:bookmarkStart w:id="77" w:name="_Toc505186157"/>
      <w:bookmarkStart w:id="78" w:name="_Toc497984913"/>
      <w:bookmarkStart w:id="79" w:name="_Toc17204"/>
      <w:r>
        <w:rPr>
          <w:rFonts w:hint="eastAsia"/>
          <w:b/>
          <w:sz w:val="28"/>
        </w:rPr>
        <w:t>7.2 .1  天然地基浅基础可行性评价</w:t>
      </w:r>
      <w:bookmarkEnd w:id="76"/>
      <w:bookmarkEnd w:id="77"/>
      <w:bookmarkEnd w:id="78"/>
      <w:bookmarkEnd w:id="79"/>
    </w:p>
    <w:p>
      <w:pPr>
        <w:spacing w:line="520" w:lineRule="exact"/>
        <w:ind w:firstLine="548" w:firstLineChars="200"/>
        <w:rPr>
          <w:spacing w:val="6"/>
          <w:sz w:val="28"/>
          <w:szCs w:val="28"/>
        </w:rPr>
      </w:pPr>
      <w:r>
        <w:rPr>
          <w:rFonts w:hint="eastAsia"/>
          <w:spacing w:val="6"/>
          <w:sz w:val="28"/>
          <w:szCs w:val="28"/>
        </w:rPr>
        <w:t>拟建</w:t>
      </w:r>
      <w:r>
        <w:rPr>
          <w:spacing w:val="6"/>
          <w:sz w:val="28"/>
          <w:szCs w:val="28"/>
        </w:rPr>
        <w:t>场地</w:t>
      </w:r>
      <w:r>
        <w:rPr>
          <w:rFonts w:hint="eastAsia"/>
          <w:spacing w:val="6"/>
          <w:sz w:val="28"/>
          <w:szCs w:val="28"/>
        </w:rPr>
        <w:t>主要地基土为</w:t>
      </w:r>
      <w:r>
        <w:rPr>
          <w:rFonts w:hint="eastAsia"/>
          <w:spacing w:val="6"/>
          <w:sz w:val="28"/>
          <w:szCs w:val="28"/>
          <w:lang w:eastAsia="zh-CN"/>
        </w:rPr>
        <w:t>素填土</w:t>
      </w:r>
      <w:r>
        <w:rPr>
          <w:rFonts w:hint="eastAsia"/>
          <w:spacing w:val="6"/>
          <w:sz w:val="28"/>
          <w:szCs w:val="28"/>
        </w:rPr>
        <w:t>，拟建物上部荷载较小时</w:t>
      </w:r>
      <w:r>
        <w:rPr>
          <w:rFonts w:hint="eastAsia"/>
          <w:spacing w:val="6"/>
          <w:sz w:val="28"/>
          <w:szCs w:val="28"/>
          <w:lang w:eastAsia="zh-CN"/>
        </w:rPr>
        <w:t>且对沉降要求不大时</w:t>
      </w:r>
      <w:r>
        <w:rPr>
          <w:rFonts w:hint="eastAsia"/>
          <w:spacing w:val="6"/>
          <w:sz w:val="28"/>
          <w:szCs w:val="28"/>
        </w:rPr>
        <w:t>可采用天然地基浅基础，以</w:t>
      </w:r>
      <w:r>
        <w:rPr>
          <w:rFonts w:hint="eastAsia"/>
          <w:spacing w:val="6"/>
          <w:sz w:val="28"/>
          <w:szCs w:val="28"/>
          <w:lang w:eastAsia="zh-CN"/>
        </w:rPr>
        <w:t>夯实处理后的素填土作</w:t>
      </w:r>
      <w:r>
        <w:rPr>
          <w:rFonts w:hint="eastAsia"/>
          <w:spacing w:val="6"/>
          <w:sz w:val="28"/>
          <w:szCs w:val="28"/>
        </w:rPr>
        <w:t>为基础持力层，基础类型</w:t>
      </w:r>
      <w:r>
        <w:rPr>
          <w:rFonts w:hint="eastAsia"/>
          <w:spacing w:val="6"/>
          <w:sz w:val="28"/>
          <w:szCs w:val="28"/>
          <w:lang w:eastAsia="zh-CN"/>
        </w:rPr>
        <w:t>可依据上部荷载情况选用条形基础或独立</w:t>
      </w:r>
      <w:r>
        <w:rPr>
          <w:rFonts w:hint="eastAsia"/>
          <w:spacing w:val="6"/>
          <w:sz w:val="28"/>
          <w:szCs w:val="28"/>
        </w:rPr>
        <w:t>基础。</w:t>
      </w:r>
    </w:p>
    <w:p>
      <w:pPr>
        <w:spacing w:line="540" w:lineRule="exact"/>
        <w:ind w:firstLine="548" w:firstLineChars="200"/>
        <w:rPr>
          <w:spacing w:val="6"/>
          <w:sz w:val="28"/>
          <w:szCs w:val="28"/>
        </w:rPr>
      </w:pPr>
      <w:r>
        <w:rPr>
          <w:rFonts w:hint="eastAsia"/>
          <w:spacing w:val="6"/>
          <w:sz w:val="28"/>
          <w:szCs w:val="28"/>
        </w:rPr>
        <w:t>设计时应考虑不同持力层对拟建物的沉降差异影响，预测建筑物变性特征为倾斜、局部倾斜。天然地基浅基础的岩土设计参数建议按表</w:t>
      </w:r>
      <w:r>
        <w:rPr>
          <w:rFonts w:hint="eastAsia"/>
          <w:spacing w:val="6"/>
          <w:sz w:val="28"/>
          <w:szCs w:val="28"/>
          <w:lang w:val="en-US" w:eastAsia="zh-CN"/>
        </w:rPr>
        <w:t>6.1</w:t>
      </w:r>
      <w:r>
        <w:rPr>
          <w:rFonts w:hint="eastAsia"/>
          <w:spacing w:val="6"/>
          <w:sz w:val="28"/>
          <w:szCs w:val="28"/>
        </w:rPr>
        <w:t>取值。</w:t>
      </w:r>
    </w:p>
    <w:p>
      <w:pPr>
        <w:spacing w:line="480" w:lineRule="auto"/>
        <w:ind w:firstLine="548" w:firstLineChars="200"/>
        <w:rPr>
          <w:spacing w:val="6"/>
          <w:sz w:val="28"/>
          <w:szCs w:val="28"/>
        </w:rPr>
      </w:pPr>
      <w:r>
        <w:rPr>
          <w:rFonts w:hint="eastAsia"/>
          <w:spacing w:val="6"/>
          <w:sz w:val="28"/>
          <w:szCs w:val="28"/>
        </w:rPr>
        <w:t>当基础宽度大于3m或埋置深度大于0.5m时，从载荷试验或其他原位试验、经验值等方法确定地基承载力特征值，应按下式修正，必要时经地基变形计算后确认：</w:t>
      </w:r>
    </w:p>
    <w:p>
      <w:pPr>
        <w:spacing w:line="480" w:lineRule="auto"/>
        <w:jc w:val="center"/>
        <w:rPr>
          <w:sz w:val="24"/>
        </w:rPr>
      </w:pPr>
      <w:r>
        <w:rPr>
          <w:rFonts w:hint="eastAsia"/>
          <w:sz w:val="24"/>
        </w:rPr>
        <w:t>f</w:t>
      </w:r>
      <w:r>
        <w:rPr>
          <w:rFonts w:hint="eastAsia"/>
          <w:sz w:val="24"/>
          <w:vertAlign w:val="subscript"/>
        </w:rPr>
        <w:t>a</w:t>
      </w:r>
      <w:r>
        <w:rPr>
          <w:rFonts w:hint="eastAsia"/>
          <w:sz w:val="24"/>
        </w:rPr>
        <w:t>=f</w:t>
      </w:r>
      <w:r>
        <w:rPr>
          <w:rFonts w:hint="eastAsia"/>
          <w:sz w:val="24"/>
          <w:vertAlign w:val="subscript"/>
        </w:rPr>
        <w:t>ak</w:t>
      </w:r>
      <w:r>
        <w:rPr>
          <w:rFonts w:hint="eastAsia"/>
          <w:sz w:val="24"/>
        </w:rPr>
        <w:t>+η</w:t>
      </w:r>
      <w:r>
        <w:rPr>
          <w:rFonts w:hint="eastAsia"/>
          <w:sz w:val="24"/>
          <w:vertAlign w:val="subscript"/>
        </w:rPr>
        <w:t>b</w:t>
      </w:r>
      <w:r>
        <w:rPr>
          <w:rFonts w:hint="eastAsia"/>
          <w:sz w:val="24"/>
        </w:rPr>
        <w:t>γ(b-3)+η</w:t>
      </w:r>
      <w:r>
        <w:rPr>
          <w:rFonts w:hint="eastAsia"/>
          <w:sz w:val="24"/>
          <w:vertAlign w:val="subscript"/>
        </w:rPr>
        <w:t>d</w:t>
      </w:r>
      <w:r>
        <w:rPr>
          <w:rFonts w:hint="eastAsia"/>
          <w:sz w:val="24"/>
        </w:rPr>
        <w:t>γ</w:t>
      </w:r>
      <w:r>
        <w:rPr>
          <w:rFonts w:hint="eastAsia"/>
          <w:sz w:val="24"/>
          <w:vertAlign w:val="subscript"/>
        </w:rPr>
        <w:t>m</w:t>
      </w:r>
      <w:r>
        <w:rPr>
          <w:rFonts w:hint="eastAsia"/>
          <w:sz w:val="24"/>
        </w:rPr>
        <w:t>(d-0.5)       （6.2.4）</w:t>
      </w:r>
    </w:p>
    <w:p>
      <w:pPr>
        <w:spacing w:line="480" w:lineRule="auto"/>
        <w:ind w:firstLine="288" w:firstLineChars="150"/>
        <w:rPr>
          <w:szCs w:val="21"/>
        </w:rPr>
      </w:pPr>
      <w:r>
        <w:rPr>
          <w:rFonts w:hint="eastAsia"/>
          <w:szCs w:val="21"/>
        </w:rPr>
        <w:t>f</w:t>
      </w:r>
      <w:r>
        <w:rPr>
          <w:rFonts w:hint="eastAsia"/>
          <w:szCs w:val="21"/>
          <w:vertAlign w:val="subscript"/>
        </w:rPr>
        <w:t>a▔▔▔</w:t>
      </w:r>
      <w:r>
        <w:rPr>
          <w:rFonts w:hint="eastAsia"/>
          <w:szCs w:val="21"/>
        </w:rPr>
        <w:t>修正后的的地基承载力特征值，kPa;</w:t>
      </w:r>
    </w:p>
    <w:p>
      <w:pPr>
        <w:spacing w:line="480" w:lineRule="auto"/>
        <w:ind w:firstLine="288" w:firstLineChars="150"/>
        <w:rPr>
          <w:szCs w:val="21"/>
        </w:rPr>
      </w:pPr>
      <w:r>
        <w:rPr>
          <w:rFonts w:hint="eastAsia"/>
          <w:szCs w:val="21"/>
        </w:rPr>
        <w:t>f</w:t>
      </w:r>
      <w:r>
        <w:rPr>
          <w:rFonts w:hint="eastAsia"/>
          <w:szCs w:val="21"/>
          <w:vertAlign w:val="subscript"/>
        </w:rPr>
        <w:t>ak▔▔▔</w:t>
      </w:r>
      <w:r>
        <w:rPr>
          <w:rFonts w:hint="eastAsia"/>
          <w:szCs w:val="21"/>
        </w:rPr>
        <w:t>地基承载力特征值的经验值（包括查表得到的地基承载力特征值的经验值和试验得到的地基承载力特征值），kP</w:t>
      </w:r>
      <w:r>
        <w:rPr>
          <w:rFonts w:hint="eastAsia"/>
          <w:szCs w:val="21"/>
          <w:vertAlign w:val="subscript"/>
        </w:rPr>
        <w:t>a</w:t>
      </w:r>
      <w:r>
        <w:rPr>
          <w:rFonts w:hint="eastAsia"/>
          <w:szCs w:val="21"/>
        </w:rPr>
        <w:t>;</w:t>
      </w:r>
    </w:p>
    <w:p>
      <w:pPr>
        <w:spacing w:line="480" w:lineRule="auto"/>
        <w:ind w:firstLine="288" w:firstLineChars="150"/>
        <w:rPr>
          <w:szCs w:val="21"/>
        </w:rPr>
      </w:pPr>
      <w:r>
        <w:rPr>
          <w:rFonts w:hint="eastAsia"/>
          <w:szCs w:val="21"/>
        </w:rPr>
        <w:t>η</w:t>
      </w:r>
      <w:r>
        <w:rPr>
          <w:rFonts w:hint="eastAsia"/>
          <w:szCs w:val="21"/>
          <w:vertAlign w:val="subscript"/>
        </w:rPr>
        <w:t>b</w:t>
      </w:r>
      <w:r>
        <w:rPr>
          <w:rFonts w:hint="eastAsia"/>
          <w:szCs w:val="21"/>
        </w:rPr>
        <w:t>、η</w:t>
      </w:r>
      <w:r>
        <w:rPr>
          <w:rFonts w:hint="eastAsia"/>
          <w:szCs w:val="21"/>
          <w:vertAlign w:val="subscript"/>
        </w:rPr>
        <w:t>d▔▔▔</w:t>
      </w:r>
      <w:r>
        <w:rPr>
          <w:rFonts w:hint="eastAsia"/>
          <w:szCs w:val="21"/>
        </w:rPr>
        <w:t>考虑基础宽度和埋深影响的地基承载力修正系数，按基础底面下的类别查表6.2.4；</w:t>
      </w:r>
    </w:p>
    <w:p>
      <w:pPr>
        <w:spacing w:line="480" w:lineRule="auto"/>
        <w:ind w:firstLine="222" w:firstLineChars="100"/>
        <w:rPr>
          <w:szCs w:val="21"/>
        </w:rPr>
      </w:pPr>
      <w:r>
        <w:rPr>
          <w:rFonts w:hint="eastAsia"/>
          <w:sz w:val="24"/>
        </w:rPr>
        <w:t>γ</w:t>
      </w:r>
      <w:r>
        <w:rPr>
          <w:rFonts w:hint="eastAsia"/>
          <w:szCs w:val="21"/>
          <w:vertAlign w:val="subscript"/>
        </w:rPr>
        <w:t xml:space="preserve">▔▔▔ </w:t>
      </w:r>
      <w:r>
        <w:rPr>
          <w:rFonts w:hint="eastAsia"/>
          <w:szCs w:val="21"/>
        </w:rPr>
        <w:t>基础底面以下的重度，地下水位以下取有效重度，kN/m</w:t>
      </w:r>
      <w:r>
        <w:rPr>
          <w:rFonts w:hint="eastAsia"/>
          <w:szCs w:val="21"/>
          <w:vertAlign w:val="superscript"/>
        </w:rPr>
        <w:t>3</w:t>
      </w:r>
      <w:r>
        <w:rPr>
          <w:rFonts w:hint="eastAsia"/>
          <w:szCs w:val="21"/>
        </w:rPr>
        <w:t>；</w:t>
      </w:r>
    </w:p>
    <w:p>
      <w:pPr>
        <w:spacing w:line="480" w:lineRule="auto"/>
        <w:ind w:firstLine="288" w:firstLineChars="150"/>
        <w:rPr>
          <w:szCs w:val="21"/>
        </w:rPr>
      </w:pPr>
      <w:r>
        <w:rPr>
          <w:rFonts w:hint="eastAsia"/>
          <w:szCs w:val="21"/>
        </w:rPr>
        <w:t>b</w:t>
      </w:r>
      <w:r>
        <w:rPr>
          <w:rFonts w:hint="eastAsia"/>
          <w:szCs w:val="21"/>
          <w:vertAlign w:val="subscript"/>
        </w:rPr>
        <w:t xml:space="preserve">▔▔▔ </w:t>
      </w:r>
      <w:r>
        <w:rPr>
          <w:rFonts w:hint="eastAsia"/>
          <w:szCs w:val="21"/>
        </w:rPr>
        <w:t>基础底面宽度（m）,小于3m时按3m考虑，当大于6时按6m考虑；</w:t>
      </w:r>
    </w:p>
    <w:p>
      <w:pPr>
        <w:spacing w:line="480" w:lineRule="auto"/>
        <w:ind w:firstLine="222" w:firstLineChars="100"/>
        <w:rPr>
          <w:szCs w:val="21"/>
        </w:rPr>
      </w:pPr>
      <w:r>
        <w:rPr>
          <w:rFonts w:hint="eastAsia"/>
          <w:sz w:val="24"/>
        </w:rPr>
        <w:t>γ</w:t>
      </w:r>
      <w:r>
        <w:rPr>
          <w:rFonts w:hint="eastAsia"/>
          <w:szCs w:val="21"/>
          <w:vertAlign w:val="subscript"/>
        </w:rPr>
        <w:t xml:space="preserve">m▔▔▔  </w:t>
      </w:r>
      <w:r>
        <w:rPr>
          <w:rFonts w:hint="eastAsia"/>
          <w:szCs w:val="21"/>
        </w:rPr>
        <w:t>基础底面以上的加权平均重度，地下水位以下取有效重度，kN/m</w:t>
      </w:r>
      <w:r>
        <w:rPr>
          <w:rFonts w:hint="eastAsia"/>
          <w:szCs w:val="21"/>
          <w:vertAlign w:val="superscript"/>
        </w:rPr>
        <w:t>3</w:t>
      </w:r>
      <w:r>
        <w:rPr>
          <w:rFonts w:hint="eastAsia"/>
          <w:szCs w:val="21"/>
        </w:rPr>
        <w:t>；</w:t>
      </w:r>
    </w:p>
    <w:p>
      <w:pPr>
        <w:spacing w:line="480" w:lineRule="auto"/>
        <w:ind w:firstLine="384" w:firstLineChars="200"/>
        <w:rPr>
          <w:szCs w:val="21"/>
        </w:rPr>
      </w:pPr>
      <w:r>
        <w:rPr>
          <w:rFonts w:hint="eastAsia"/>
          <w:szCs w:val="21"/>
        </w:rPr>
        <w:t>d</w:t>
      </w:r>
      <w:r>
        <w:rPr>
          <w:rFonts w:hint="eastAsia"/>
          <w:szCs w:val="21"/>
          <w:vertAlign w:val="subscript"/>
        </w:rPr>
        <w:t xml:space="preserve">▔▔▔  </w:t>
      </w:r>
      <w:r>
        <w:rPr>
          <w:rFonts w:hint="eastAsia"/>
          <w:szCs w:val="21"/>
        </w:rPr>
        <w:t>基础埋深度（m），外墙及外柱基础从室外地面标高算起；在填方整平区，可从填土面标高算起，但填土在上部结构施工后完成时，应从天然地面标高算起；对于地下室，如采用箱形或筏板基础，则从室外地面标高算起。其他情况下，应从室内地面标高算。</w:t>
      </w:r>
    </w:p>
    <w:p>
      <w:pPr>
        <w:spacing w:line="560" w:lineRule="exact"/>
        <w:outlineLvl w:val="1"/>
        <w:rPr>
          <w:b/>
          <w:sz w:val="28"/>
        </w:rPr>
      </w:pPr>
      <w:bookmarkStart w:id="80" w:name="_Toc21069"/>
      <w:bookmarkStart w:id="81" w:name="_Toc400783018"/>
      <w:bookmarkStart w:id="82" w:name="_Toc514915443"/>
      <w:r>
        <w:rPr>
          <w:rFonts w:hint="eastAsia"/>
          <w:b/>
          <w:sz w:val="28"/>
        </w:rPr>
        <w:t>7.2.2  桩基础</w:t>
      </w:r>
      <w:bookmarkEnd w:id="80"/>
      <w:bookmarkEnd w:id="81"/>
      <w:bookmarkEnd w:id="82"/>
    </w:p>
    <w:p>
      <w:pPr>
        <w:spacing w:line="540" w:lineRule="exact"/>
        <w:ind w:firstLine="524" w:firstLineChars="200"/>
        <w:rPr>
          <w:color w:val="000000"/>
          <w:sz w:val="28"/>
          <w:szCs w:val="28"/>
        </w:rPr>
      </w:pPr>
      <w:r>
        <w:rPr>
          <w:sz w:val="28"/>
          <w:szCs w:val="28"/>
        </w:rPr>
        <w:t>本着经济、安全、合理的原则，</w:t>
      </w:r>
      <w:r>
        <w:rPr>
          <w:rFonts w:hint="eastAsia"/>
          <w:sz w:val="28"/>
          <w:szCs w:val="28"/>
        </w:rPr>
        <w:t>当拟建物荷载较大时，</w:t>
      </w:r>
      <w:r>
        <w:rPr>
          <w:sz w:val="28"/>
          <w:szCs w:val="28"/>
        </w:rPr>
        <w:t>建议</w:t>
      </w:r>
      <w:r>
        <w:rPr>
          <w:rFonts w:hint="eastAsia"/>
          <w:sz w:val="28"/>
          <w:szCs w:val="28"/>
        </w:rPr>
        <w:t>采用桩基础，结合</w:t>
      </w:r>
      <w:r>
        <w:rPr>
          <w:rFonts w:hint="eastAsia"/>
          <w:color w:val="000000"/>
          <w:sz w:val="28"/>
          <w:szCs w:val="28"/>
        </w:rPr>
        <w:t>目前的地质情况，建议首选采用预应力管桩基础，桩端持力层为</w:t>
      </w:r>
      <w:r>
        <w:rPr>
          <w:rFonts w:hint="eastAsia"/>
          <w:color w:val="000000"/>
          <w:sz w:val="28"/>
          <w:szCs w:val="28"/>
          <w:lang w:eastAsia="zh-CN"/>
        </w:rPr>
        <w:t>全风化岩或</w:t>
      </w:r>
      <w:r>
        <w:rPr>
          <w:rFonts w:hint="eastAsia"/>
          <w:color w:val="000000"/>
          <w:sz w:val="28"/>
          <w:szCs w:val="28"/>
        </w:rPr>
        <w:t>强风化岩，桩端入持力层深度不少于2D（D为桩径），局部中风化岩面埋深不大时可考虑采用钻（冲）孔桩基础，桩端持力层为中风化岩，桩端嵌入中风化岩深度不少于1.0米。同一建筑物若采用不同基础形式时应充分考虑不同桩型造成的差异沉降，故建议同一建筑物应采用同一基础形式。</w:t>
      </w:r>
    </w:p>
    <w:p>
      <w:pPr>
        <w:spacing w:line="540" w:lineRule="exact"/>
        <w:ind w:firstLine="524" w:firstLineChars="200"/>
        <w:rPr>
          <w:b/>
          <w:sz w:val="28"/>
        </w:rPr>
      </w:pPr>
      <w:r>
        <w:rPr>
          <w:rFonts w:hint="eastAsia"/>
          <w:b/>
          <w:sz w:val="28"/>
        </w:rPr>
        <w:t>方案1、预制桩</w:t>
      </w:r>
    </w:p>
    <w:p>
      <w:pPr>
        <w:spacing w:line="540" w:lineRule="exact"/>
        <w:ind w:firstLine="548" w:firstLineChars="200"/>
        <w:rPr>
          <w:spacing w:val="6"/>
          <w:sz w:val="28"/>
          <w:szCs w:val="28"/>
        </w:rPr>
      </w:pPr>
      <w:r>
        <w:rPr>
          <w:rFonts w:hint="eastAsia"/>
          <w:spacing w:val="6"/>
          <w:sz w:val="28"/>
          <w:szCs w:val="28"/>
        </w:rPr>
        <w:t>拟建场地首选采用预制桩（预应力管桩），建议以</w:t>
      </w:r>
      <w:r>
        <w:rPr>
          <w:rFonts w:hint="eastAsia"/>
          <w:color w:val="000000"/>
          <w:sz w:val="28"/>
          <w:szCs w:val="28"/>
          <w:lang w:eastAsia="zh-CN"/>
        </w:rPr>
        <w:t>全风化岩或</w:t>
      </w:r>
      <w:r>
        <w:rPr>
          <w:rFonts w:hint="eastAsia"/>
          <w:color w:val="000000"/>
          <w:sz w:val="28"/>
          <w:szCs w:val="28"/>
        </w:rPr>
        <w:t>强风化岩</w:t>
      </w:r>
      <w:r>
        <w:rPr>
          <w:rFonts w:hint="eastAsia"/>
          <w:spacing w:val="6"/>
          <w:sz w:val="28"/>
          <w:szCs w:val="28"/>
        </w:rPr>
        <w:t>作为桩端持力层，最终桩长宜根据持力层埋深及现场沉桩阻力等综合因素确定，桩端进入持力层深度不应小于2d（d为桩径）。</w:t>
      </w:r>
    </w:p>
    <w:p>
      <w:pPr>
        <w:spacing w:line="540" w:lineRule="exact"/>
        <w:ind w:firstLine="548" w:firstLineChars="200"/>
        <w:rPr>
          <w:sz w:val="28"/>
          <w:szCs w:val="28"/>
          <w:vertAlign w:val="subscript"/>
        </w:rPr>
      </w:pPr>
      <w:r>
        <w:rPr>
          <w:spacing w:val="6"/>
          <w:sz w:val="28"/>
          <w:szCs w:val="28"/>
        </w:rPr>
        <w:t>根据场地条件及当地经验，采用</w:t>
      </w:r>
      <w:r>
        <w:rPr>
          <w:rFonts w:hint="eastAsia"/>
          <w:spacing w:val="6"/>
          <w:sz w:val="28"/>
          <w:szCs w:val="28"/>
        </w:rPr>
        <w:t>预制桩</w:t>
      </w:r>
      <w:r>
        <w:rPr>
          <w:spacing w:val="6"/>
          <w:sz w:val="28"/>
          <w:szCs w:val="28"/>
        </w:rPr>
        <w:t>关于单桩竖向承载力特征值Ra的计算可根据广东省标准《建筑地基基础设计规范》（DBJ15-31-20</w:t>
      </w:r>
      <w:r>
        <w:rPr>
          <w:rFonts w:hint="eastAsia"/>
          <w:spacing w:val="6"/>
          <w:sz w:val="28"/>
          <w:szCs w:val="28"/>
        </w:rPr>
        <w:t>16</w:t>
      </w:r>
      <w:r>
        <w:rPr>
          <w:spacing w:val="6"/>
          <w:sz w:val="28"/>
          <w:szCs w:val="28"/>
        </w:rPr>
        <w:t>）计算</w:t>
      </w:r>
      <w:r>
        <w:rPr>
          <w:rFonts w:hint="eastAsia"/>
          <w:spacing w:val="6"/>
          <w:sz w:val="28"/>
          <w:szCs w:val="28"/>
          <w:lang w:eastAsia="zh-CN"/>
        </w:rPr>
        <w:t>，</w:t>
      </w:r>
      <w:r>
        <w:rPr>
          <w:sz w:val="28"/>
          <w:szCs w:val="28"/>
        </w:rPr>
        <w:t>摩擦桩计算公式</w:t>
      </w:r>
      <w:r>
        <w:rPr>
          <w:rFonts w:hint="eastAsia"/>
          <w:sz w:val="28"/>
          <w:szCs w:val="28"/>
          <w:lang w:eastAsia="zh-CN"/>
        </w:rPr>
        <w:t>：</w:t>
      </w:r>
      <w:r>
        <w:rPr>
          <w:sz w:val="28"/>
          <w:szCs w:val="28"/>
        </w:rPr>
        <w:t>Ra=uΣq</w:t>
      </w:r>
      <w:r>
        <w:rPr>
          <w:sz w:val="28"/>
          <w:szCs w:val="28"/>
          <w:vertAlign w:val="subscript"/>
        </w:rPr>
        <w:t>sia</w:t>
      </w:r>
      <w:r>
        <w:rPr>
          <w:sz w:val="28"/>
          <w:szCs w:val="28"/>
        </w:rPr>
        <w:t>l</w:t>
      </w:r>
      <w:r>
        <w:rPr>
          <w:sz w:val="28"/>
          <w:szCs w:val="28"/>
          <w:vertAlign w:val="subscript"/>
        </w:rPr>
        <w:t>i</w:t>
      </w:r>
      <w:r>
        <w:rPr>
          <w:sz w:val="28"/>
          <w:szCs w:val="28"/>
        </w:rPr>
        <w:t>+q</w:t>
      </w:r>
      <w:r>
        <w:rPr>
          <w:sz w:val="28"/>
          <w:szCs w:val="28"/>
          <w:vertAlign w:val="subscript"/>
        </w:rPr>
        <w:t>pa</w:t>
      </w:r>
      <w:r>
        <w:rPr>
          <w:sz w:val="28"/>
          <w:szCs w:val="28"/>
        </w:rPr>
        <w:t>A</w:t>
      </w:r>
      <w:r>
        <w:rPr>
          <w:sz w:val="28"/>
          <w:szCs w:val="28"/>
          <w:vertAlign w:val="subscript"/>
        </w:rPr>
        <w:t xml:space="preserve">p   </w:t>
      </w:r>
      <w:r>
        <w:rPr>
          <w:sz w:val="28"/>
          <w:szCs w:val="28"/>
        </w:rPr>
        <w:t>（10.2.3）</w:t>
      </w:r>
    </w:p>
    <w:p>
      <w:pPr>
        <w:spacing w:line="540" w:lineRule="exact"/>
        <w:ind w:firstLine="524" w:firstLineChars="200"/>
        <w:rPr>
          <w:sz w:val="28"/>
          <w:szCs w:val="28"/>
        </w:rPr>
      </w:pPr>
      <w:r>
        <w:rPr>
          <w:rFonts w:hAnsi="宋体"/>
          <w:sz w:val="28"/>
          <w:szCs w:val="28"/>
        </w:rPr>
        <w:t>预制桩</w:t>
      </w:r>
      <w:r>
        <w:rPr>
          <w:rFonts w:hint="eastAsia" w:hAnsi="宋体"/>
          <w:sz w:val="28"/>
          <w:szCs w:val="28"/>
        </w:rPr>
        <w:t>的桩基</w:t>
      </w:r>
      <w:r>
        <w:rPr>
          <w:rFonts w:hAnsi="宋体"/>
          <w:sz w:val="28"/>
          <w:szCs w:val="28"/>
        </w:rPr>
        <w:t>岩土设计参数建议</w:t>
      </w:r>
      <w:r>
        <w:rPr>
          <w:rFonts w:hint="eastAsia" w:hAnsi="宋体"/>
          <w:sz w:val="28"/>
          <w:szCs w:val="28"/>
        </w:rPr>
        <w:t>值详见下</w:t>
      </w:r>
      <w:r>
        <w:rPr>
          <w:rFonts w:hAnsi="宋体"/>
          <w:sz w:val="28"/>
          <w:szCs w:val="28"/>
        </w:rPr>
        <w:t>表</w:t>
      </w:r>
      <w:r>
        <w:rPr>
          <w:rFonts w:hint="eastAsia" w:hAnsi="宋体"/>
          <w:sz w:val="28"/>
          <w:szCs w:val="28"/>
        </w:rPr>
        <w:t>7.1及表6.2。</w:t>
      </w:r>
    </w:p>
    <w:p>
      <w:pPr>
        <w:spacing w:afterLines="50" w:line="540" w:lineRule="exact"/>
        <w:ind w:firstLine="2886" w:firstLineChars="1300"/>
        <w:rPr>
          <w:b/>
          <w:bCs/>
          <w:sz w:val="24"/>
        </w:rPr>
      </w:pPr>
    </w:p>
    <w:p>
      <w:pPr>
        <w:spacing w:afterLines="50" w:line="540" w:lineRule="exact"/>
        <w:ind w:firstLine="2886" w:firstLineChars="1300"/>
        <w:rPr>
          <w:b/>
          <w:bCs/>
          <w:sz w:val="24"/>
        </w:rPr>
      </w:pPr>
    </w:p>
    <w:p>
      <w:pPr>
        <w:spacing w:afterLines="50" w:line="540" w:lineRule="exact"/>
        <w:ind w:firstLine="2886" w:firstLineChars="1300"/>
        <w:rPr>
          <w:b/>
          <w:bCs/>
          <w:sz w:val="24"/>
        </w:rPr>
      </w:pPr>
    </w:p>
    <w:p>
      <w:pPr>
        <w:spacing w:afterLines="50" w:line="540" w:lineRule="exact"/>
        <w:ind w:firstLine="2886" w:firstLineChars="1300"/>
        <w:rPr>
          <w:b/>
          <w:bCs/>
          <w:sz w:val="24"/>
        </w:rPr>
      </w:pPr>
    </w:p>
    <w:p>
      <w:pPr>
        <w:spacing w:afterLines="50" w:line="540" w:lineRule="exact"/>
        <w:ind w:firstLine="2886" w:firstLineChars="1300"/>
        <w:rPr>
          <w:b/>
          <w:bCs/>
          <w:sz w:val="24"/>
        </w:rPr>
      </w:pPr>
    </w:p>
    <w:p>
      <w:pPr>
        <w:spacing w:afterLines="50" w:line="540" w:lineRule="exact"/>
        <w:ind w:firstLine="2886" w:firstLineChars="1300"/>
        <w:rPr>
          <w:b/>
          <w:bCs/>
          <w:sz w:val="24"/>
        </w:rPr>
      </w:pPr>
    </w:p>
    <w:p>
      <w:pPr>
        <w:spacing w:afterLines="50" w:line="540" w:lineRule="exact"/>
        <w:ind w:firstLine="2886" w:firstLineChars="1300"/>
        <w:rPr>
          <w:b/>
          <w:sz w:val="24"/>
        </w:rPr>
      </w:pPr>
      <w:r>
        <w:rPr>
          <w:b/>
          <w:bCs/>
          <w:sz w:val="24"/>
        </w:rPr>
        <w:t>预制桩桩基</w:t>
      </w:r>
      <w:r>
        <w:rPr>
          <w:rFonts w:hint="eastAsia"/>
          <w:b/>
          <w:bCs/>
          <w:sz w:val="24"/>
        </w:rPr>
        <w:t>岩土</w:t>
      </w:r>
      <w:r>
        <w:rPr>
          <w:b/>
          <w:bCs/>
          <w:sz w:val="24"/>
        </w:rPr>
        <w:t>设计参数</w:t>
      </w:r>
      <w:r>
        <w:rPr>
          <w:rFonts w:hint="eastAsia"/>
          <w:b/>
          <w:bCs/>
          <w:sz w:val="24"/>
        </w:rPr>
        <w:t>表</w:t>
      </w:r>
      <w:r>
        <w:rPr>
          <w:b/>
          <w:bCs/>
          <w:sz w:val="24"/>
        </w:rPr>
        <w:t xml:space="preserve"> </w:t>
      </w:r>
      <w:r>
        <w:rPr>
          <w:rFonts w:eastAsia="黑体"/>
          <w:bCs/>
          <w:sz w:val="24"/>
        </w:rPr>
        <w:t xml:space="preserve">            </w:t>
      </w:r>
      <w:r>
        <w:rPr>
          <w:rFonts w:hAnsi="宋体"/>
          <w:b/>
          <w:sz w:val="24"/>
        </w:rPr>
        <w:t>表</w:t>
      </w:r>
      <w:r>
        <w:rPr>
          <w:rFonts w:hint="eastAsia"/>
          <w:b/>
          <w:sz w:val="24"/>
        </w:rPr>
        <w:t>7.1</w:t>
      </w:r>
    </w:p>
    <w:tbl>
      <w:tblPr>
        <w:tblStyle w:val="39"/>
        <w:tblpPr w:leftFromText="180" w:rightFromText="180" w:vertAnchor="text" w:horzAnchor="page" w:tblpX="1501" w:tblpY="90"/>
        <w:tblOverlap w:val="never"/>
        <w:tblW w:w="953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5"/>
        <w:gridCol w:w="1610"/>
        <w:gridCol w:w="1375"/>
        <w:gridCol w:w="732"/>
        <w:gridCol w:w="1028"/>
        <w:gridCol w:w="1051"/>
        <w:gridCol w:w="1118"/>
        <w:gridCol w:w="1118"/>
        <w:gridCol w:w="7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0" w:hRule="atLeast"/>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 w:val="24"/>
              </w:rPr>
            </w:pPr>
            <w:r>
              <w:rPr>
                <w:rFonts w:hint="eastAsia" w:ascii="宋体" w:hAnsi="宋体" w:cs="宋体"/>
                <w:sz w:val="24"/>
              </w:rPr>
              <w:t>层</w:t>
            </w:r>
          </w:p>
          <w:p>
            <w:pPr>
              <w:snapToGrid w:val="0"/>
              <w:jc w:val="center"/>
              <w:rPr>
                <w:rFonts w:hint="eastAsia" w:ascii="宋体" w:hAnsi="宋体" w:cs="宋体"/>
                <w:sz w:val="24"/>
              </w:rPr>
            </w:pPr>
            <w:r>
              <w:rPr>
                <w:rFonts w:hint="eastAsia" w:ascii="宋体" w:hAnsi="宋体" w:cs="宋体"/>
                <w:sz w:val="24"/>
              </w:rPr>
              <w:t>号</w:t>
            </w:r>
          </w:p>
        </w:tc>
        <w:tc>
          <w:tcPr>
            <w:tcW w:w="1610"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 w:val="24"/>
              </w:rPr>
            </w:pPr>
            <w:r>
              <w:rPr>
                <w:rFonts w:hint="eastAsia" w:ascii="宋体" w:hAnsi="宋体" w:cs="宋体"/>
                <w:bCs/>
                <w:sz w:val="24"/>
              </w:rPr>
              <w:t>岩土名称</w:t>
            </w:r>
          </w:p>
        </w:tc>
        <w:tc>
          <w:tcPr>
            <w:tcW w:w="1375"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 w:val="24"/>
              </w:rPr>
            </w:pPr>
            <w:r>
              <w:rPr>
                <w:rFonts w:hint="eastAsia" w:ascii="宋体" w:hAnsi="宋体" w:cs="宋体"/>
                <w:sz w:val="24"/>
              </w:rPr>
              <w:t>状态</w:t>
            </w:r>
          </w:p>
        </w:tc>
        <w:tc>
          <w:tcPr>
            <w:tcW w:w="732"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rPr>
            </w:pPr>
            <w:r>
              <w:rPr>
                <w:sz w:val="24"/>
              </w:rPr>
              <w:t>抗拔系数</w:t>
            </w:r>
            <w:r>
              <w:rPr>
                <w:rFonts w:eastAsia="方正舒体"/>
                <w:i/>
                <w:sz w:val="24"/>
              </w:rPr>
              <w:t>λ</w:t>
            </w:r>
          </w:p>
        </w:tc>
        <w:tc>
          <w:tcPr>
            <w:tcW w:w="102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Cs/>
                <w:sz w:val="24"/>
              </w:rPr>
            </w:pPr>
            <w:r>
              <w:rPr>
                <w:rFonts w:hint="eastAsia"/>
                <w:sz w:val="24"/>
              </w:rPr>
              <w:t>负</w:t>
            </w:r>
            <w:r>
              <w:rPr>
                <w:sz w:val="24"/>
              </w:rPr>
              <w:t>摩</w:t>
            </w:r>
            <w:r>
              <w:rPr>
                <w:rFonts w:hint="eastAsia"/>
                <w:sz w:val="24"/>
              </w:rPr>
              <w:t>阻力</w:t>
            </w:r>
            <w:r>
              <w:rPr>
                <w:sz w:val="24"/>
              </w:rPr>
              <w:t>系数</w:t>
            </w:r>
            <w:r>
              <w:rPr>
                <w:i/>
                <w:sz w:val="18"/>
                <w:szCs w:val="18"/>
              </w:rPr>
              <w:t>K</w:t>
            </w:r>
            <w:r>
              <w:rPr>
                <w:sz w:val="18"/>
                <w:szCs w:val="18"/>
                <w:vertAlign w:val="subscript"/>
              </w:rPr>
              <w:t>0</w:t>
            </w:r>
            <w:r>
              <w:rPr>
                <w:sz w:val="18"/>
                <w:szCs w:val="18"/>
              </w:rPr>
              <w:t>tgφ′</w:t>
            </w:r>
          </w:p>
        </w:tc>
        <w:tc>
          <w:tcPr>
            <w:tcW w:w="1051"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rPr>
            </w:pPr>
            <w:r>
              <w:rPr>
                <w:rFonts w:hint="eastAsia" w:ascii="宋体" w:hAnsi="宋体" w:cs="宋体"/>
                <w:bCs/>
                <w:sz w:val="24"/>
              </w:rPr>
              <w:t>桩侧摩阻力特征值</w:t>
            </w:r>
            <w:r>
              <w:rPr>
                <w:rFonts w:hint="eastAsia" w:ascii="宋体" w:hAnsi="宋体" w:cs="宋体"/>
                <w:bCs/>
                <w:i/>
                <w:sz w:val="24"/>
              </w:rPr>
              <w:t>q</w:t>
            </w:r>
            <w:r>
              <w:rPr>
                <w:rFonts w:hint="eastAsia" w:ascii="宋体" w:hAnsi="宋体" w:cs="宋体"/>
                <w:bCs/>
                <w:sz w:val="24"/>
                <w:vertAlign w:val="subscript"/>
              </w:rPr>
              <w:t>sa</w:t>
            </w:r>
            <w:r>
              <w:rPr>
                <w:rFonts w:hint="eastAsia" w:ascii="宋体" w:hAnsi="宋体" w:cs="宋体"/>
                <w:bCs/>
                <w:sz w:val="24"/>
              </w:rPr>
              <w:t>（</w:t>
            </w:r>
            <w:r>
              <w:rPr>
                <w:bCs/>
                <w:sz w:val="24"/>
              </w:rPr>
              <w:t>kPa</w:t>
            </w:r>
            <w:r>
              <w:rPr>
                <w:rFonts w:hint="eastAsia" w:ascii="宋体" w:hAnsi="宋体" w:cs="宋体"/>
                <w:bCs/>
                <w:sz w:val="24"/>
              </w:rPr>
              <w:t>）</w:t>
            </w:r>
          </w:p>
        </w:tc>
        <w:tc>
          <w:tcPr>
            <w:tcW w:w="293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 w:val="24"/>
              </w:rPr>
            </w:pPr>
            <w:r>
              <w:rPr>
                <w:rFonts w:hint="eastAsia" w:ascii="宋体" w:hAnsi="宋体" w:cs="宋体"/>
                <w:bCs/>
                <w:sz w:val="24"/>
              </w:rPr>
              <w:t>土层桩端阻力特征值</w:t>
            </w:r>
            <w:r>
              <w:rPr>
                <w:rFonts w:hint="eastAsia" w:ascii="宋体" w:hAnsi="宋体" w:cs="宋体"/>
                <w:bCs/>
                <w:i/>
                <w:sz w:val="24"/>
              </w:rPr>
              <w:t>q</w:t>
            </w:r>
            <w:r>
              <w:rPr>
                <w:rFonts w:hint="eastAsia" w:ascii="宋体" w:hAnsi="宋体" w:cs="宋体"/>
                <w:bCs/>
                <w:sz w:val="24"/>
                <w:vertAlign w:val="subscript"/>
              </w:rPr>
              <w:t>pa</w:t>
            </w:r>
            <w:r>
              <w:rPr>
                <w:rFonts w:hint="eastAsia" w:ascii="宋体" w:hAnsi="宋体" w:cs="宋体"/>
                <w:bCs/>
                <w:sz w:val="24"/>
              </w:rPr>
              <w:t xml:space="preserve"> (</w:t>
            </w:r>
            <w:r>
              <w:rPr>
                <w:bCs/>
                <w:sz w:val="24"/>
              </w:rPr>
              <w:t>kPa</w:t>
            </w:r>
            <w:r>
              <w:rPr>
                <w:rFonts w:hint="eastAsia" w:ascii="宋体" w:hAnsi="宋体" w:cs="宋体"/>
                <w:bCs/>
                <w:sz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23" w:hRule="exact"/>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61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375"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732"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02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051"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2936"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540"/>
              </w:tabs>
              <w:ind w:left="420" w:hanging="420"/>
              <w:jc w:val="center"/>
              <w:rPr>
                <w:rFonts w:hint="eastAsia" w:ascii="宋体" w:hAnsi="宋体" w:cs="宋体"/>
                <w:sz w:val="24"/>
              </w:rPr>
            </w:pPr>
            <w:r>
              <w:rPr>
                <w:rFonts w:hint="eastAsia" w:ascii="宋体" w:hAnsi="宋体" w:cs="宋体"/>
                <w:bCs/>
                <w:sz w:val="24"/>
              </w:rPr>
              <w:t>桩入土深度（</w:t>
            </w:r>
            <w:r>
              <w:rPr>
                <w:bCs/>
                <w:sz w:val="24"/>
              </w:rPr>
              <w:t>m</w:t>
            </w:r>
            <w:r>
              <w:rPr>
                <w:rFonts w:hint="eastAsia" w:ascii="宋体" w:hAnsi="宋体" w:cs="宋体"/>
                <w:bCs/>
                <w:sz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11" w:hRule="atLeast"/>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61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375"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732"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028"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051"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szCs w:val="21"/>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Cs w:val="21"/>
              </w:rPr>
            </w:pPr>
            <w:r>
              <w:rPr>
                <w:rFonts w:hint="eastAsia"/>
                <w:bCs/>
                <w:szCs w:val="21"/>
              </w:rPr>
              <w:t>9</w:t>
            </w:r>
            <w:r>
              <w:rPr>
                <w:rFonts w:hint="eastAsia" w:ascii="宋体" w:hAnsi="宋体"/>
                <w:bCs/>
                <w:szCs w:val="21"/>
              </w:rPr>
              <w:t>＜</w:t>
            </w:r>
            <w:r>
              <w:rPr>
                <w:rFonts w:ascii="宋体" w:hAnsi="宋体"/>
                <w:bCs/>
                <w:i/>
                <w:szCs w:val="21"/>
              </w:rPr>
              <w:t>L</w:t>
            </w:r>
            <w:r>
              <w:rPr>
                <w:rFonts w:hint="eastAsia" w:ascii="宋体" w:hAnsi="宋体"/>
                <w:bCs/>
                <w:szCs w:val="21"/>
              </w:rPr>
              <w:t>≤</w:t>
            </w:r>
            <w:r>
              <w:rPr>
                <w:bCs/>
                <w:szCs w:val="21"/>
              </w:rPr>
              <w:t>1</w:t>
            </w:r>
            <w:r>
              <w:rPr>
                <w:rFonts w:hint="eastAsia"/>
                <w:bCs/>
                <w:szCs w:val="21"/>
              </w:rPr>
              <w:t>6</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jc w:val="center"/>
              <w:rPr>
                <w:rFonts w:ascii="宋体" w:hAnsi="宋体"/>
                <w:szCs w:val="21"/>
              </w:rPr>
            </w:pPr>
            <w:r>
              <w:rPr>
                <w:bCs/>
                <w:szCs w:val="21"/>
              </w:rPr>
              <w:t>1</w:t>
            </w:r>
            <w:r>
              <w:rPr>
                <w:rFonts w:hint="eastAsia"/>
                <w:bCs/>
                <w:szCs w:val="21"/>
              </w:rPr>
              <w:t>6</w:t>
            </w:r>
            <w:r>
              <w:rPr>
                <w:rFonts w:hint="eastAsia" w:ascii="宋体" w:hAnsi="宋体"/>
                <w:bCs/>
                <w:szCs w:val="21"/>
              </w:rPr>
              <w:t>＜</w:t>
            </w:r>
            <w:r>
              <w:rPr>
                <w:rFonts w:ascii="宋体" w:hAnsi="宋体"/>
                <w:bCs/>
                <w:i/>
                <w:szCs w:val="21"/>
              </w:rPr>
              <w:t>L</w:t>
            </w:r>
            <w:r>
              <w:rPr>
                <w:rFonts w:hint="eastAsia" w:ascii="宋体" w:hAnsi="宋体"/>
                <w:bCs/>
                <w:szCs w:val="21"/>
              </w:rPr>
              <w:t>≤</w:t>
            </w:r>
            <w:r>
              <w:rPr>
                <w:bCs/>
                <w:szCs w:val="21"/>
              </w:rPr>
              <w:t>30</w:t>
            </w: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jc w:val="center"/>
              <w:rPr>
                <w:rFonts w:hint="eastAsia" w:ascii="宋体" w:hAnsi="宋体"/>
                <w:szCs w:val="21"/>
              </w:rPr>
            </w:pPr>
            <w:r>
              <w:rPr>
                <w:rFonts w:ascii="宋体" w:hAnsi="宋体"/>
                <w:bCs/>
                <w:i/>
                <w:szCs w:val="21"/>
              </w:rPr>
              <w:t>L</w:t>
            </w:r>
            <w:r>
              <w:rPr>
                <w:rFonts w:hint="eastAsia" w:ascii="宋体" w:hAnsi="宋体"/>
                <w:bCs/>
                <w:szCs w:val="21"/>
              </w:rPr>
              <w:t>＞</w:t>
            </w:r>
            <w:r>
              <w:rPr>
                <w:bCs/>
                <w:szCs w:val="21"/>
              </w:rPr>
              <w:t>3</w:t>
            </w:r>
            <w:r>
              <w:rPr>
                <w:rFonts w:hint="eastAsia"/>
                <w:bCs/>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1</w:t>
            </w:r>
            <w:r>
              <w:rPr>
                <w:rFonts w:hAnsi="宋体"/>
                <w:sz w:val="24"/>
                <w:highlight w:val="none"/>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素填土</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松散</w:t>
            </w:r>
          </w:p>
        </w:tc>
        <w:tc>
          <w:tcPr>
            <w:tcW w:w="732"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sz w:val="24"/>
              </w:rPr>
            </w:pPr>
            <w:r>
              <w:rPr>
                <w:rFonts w:hint="eastAsia"/>
                <w:sz w:val="24"/>
              </w:rPr>
              <w:t>/</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sz w:val="24"/>
              </w:rPr>
            </w:pPr>
            <w:r>
              <w:rPr>
                <w:rFonts w:hint="eastAsia"/>
                <w:sz w:val="24"/>
              </w:rPr>
              <w:t>0.40</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sz w:val="24"/>
              </w:rPr>
            </w:pPr>
            <w:r>
              <w:rPr>
                <w:rFonts w:hint="eastAsia"/>
                <w:sz w:val="24"/>
              </w:rPr>
              <w:t>12</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&lt;2-1&gt;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eastAsia="zh-CN"/>
              </w:rPr>
            </w:pPr>
            <w:r>
              <w:rPr>
                <w:rFonts w:hint="eastAsia"/>
                <w:sz w:val="24"/>
                <w:lang w:eastAsia="zh-CN"/>
              </w:rPr>
              <w:t>流塑</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0.25</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8</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&lt;2-2&gt;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lang w:eastAsia="zh-CN"/>
              </w:rPr>
              <w:t>软</w:t>
            </w:r>
            <w:r>
              <w:rPr>
                <w:rFonts w:hint="eastAsia"/>
                <w:sz w:val="24"/>
              </w:rPr>
              <w:t>可塑</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0.60</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sz w:val="24"/>
              </w:rPr>
            </w:pPr>
            <w:r>
              <w:rPr>
                <w:rFonts w:hint="eastAsia"/>
                <w:sz w:val="24"/>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sz w:val="24"/>
                <w:lang w:val="en-US" w:eastAsia="zh-CN"/>
              </w:rPr>
              <w:t>22</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2-3</w:t>
            </w:r>
            <w:r>
              <w:rPr>
                <w:rFonts w:hAnsi="宋体"/>
                <w:sz w:val="24"/>
                <w:highlight w:val="none"/>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val="en-US" w:eastAsia="zh-CN"/>
              </w:rPr>
            </w:pPr>
            <w:r>
              <w:rPr>
                <w:rFonts w:hint="eastAsia"/>
                <w:sz w:val="24"/>
              </w:rPr>
              <w:t>稍密</w:t>
            </w:r>
            <w:r>
              <w:rPr>
                <w:rFonts w:hint="eastAsia"/>
                <w:sz w:val="24"/>
                <w:lang w:val="en-US" w:eastAsia="zh-CN"/>
              </w:rPr>
              <w:t>-中密</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sz w:val="24"/>
                <w:lang w:val="en-US" w:eastAsia="zh-CN"/>
              </w:rPr>
              <w:t>0.40</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dstrike/>
                <w:sz w:val="24"/>
              </w:rPr>
            </w:pPr>
            <w:r>
              <w:rPr>
                <w:rFonts w:hint="eastAsia"/>
                <w:sz w:val="24"/>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32</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&lt;2-4&gt;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可塑</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0.60</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sz w:val="24"/>
              </w:rPr>
            </w:pPr>
            <w:r>
              <w:rPr>
                <w:rFonts w:hint="eastAsia"/>
                <w:sz w:val="24"/>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28</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w:t>
            </w:r>
            <w:r>
              <w:rPr>
                <w:rFonts w:hint="eastAsia" w:hAnsi="宋体"/>
                <w:sz w:val="24"/>
                <w:highlight w:val="none"/>
                <w:lang w:val="en-US" w:eastAsia="zh-CN"/>
              </w:rPr>
              <w:t>5</w:t>
            </w:r>
            <w:r>
              <w:rPr>
                <w:rFonts w:hint="eastAsia" w:hAnsi="宋体"/>
                <w:sz w:val="24"/>
                <w:highlight w:val="none"/>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lang w:eastAsia="zh-CN"/>
              </w:rPr>
              <w:t>流塑</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val="en-US" w:eastAsia="zh-CN"/>
              </w:rPr>
            </w:pPr>
            <w:r>
              <w:rPr>
                <w:rFonts w:hint="eastAsia"/>
                <w:sz w:val="24"/>
                <w:lang w:val="en-US" w:eastAsia="zh-CN"/>
              </w:rPr>
              <w:t>/</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default" w:eastAsia="宋体"/>
                <w:sz w:val="24"/>
                <w:lang w:val="en-US" w:eastAsia="zh-CN"/>
              </w:rPr>
            </w:pPr>
            <w:r>
              <w:rPr>
                <w:rFonts w:hint="eastAsia"/>
                <w:sz w:val="24"/>
                <w:lang w:val="en-US" w:eastAsia="zh-CN"/>
              </w:rPr>
              <w:t>0.25</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sz w:val="24"/>
                <w:lang w:val="en-US" w:eastAsia="zh-CN"/>
              </w:rPr>
              <w:t>10</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w:t>
            </w:r>
            <w:r>
              <w:rPr>
                <w:rFonts w:hint="eastAsia" w:hAnsi="宋体"/>
                <w:sz w:val="24"/>
                <w:highlight w:val="none"/>
                <w:lang w:val="en-US" w:eastAsia="zh-CN"/>
              </w:rPr>
              <w:t>6</w:t>
            </w:r>
            <w:r>
              <w:rPr>
                <w:rFonts w:hAnsi="宋体"/>
                <w:sz w:val="24"/>
                <w:highlight w:val="none"/>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sz w:val="24"/>
                <w:highlight w:val="none"/>
                <w:lang w:val="en-US" w:eastAsia="zh-CN"/>
              </w:rPr>
            </w:pPr>
            <w:r>
              <w:rPr>
                <w:rFonts w:hint="eastAsia" w:hAnsi="宋体"/>
                <w:sz w:val="24"/>
                <w:highlight w:val="none"/>
                <w:lang w:eastAsia="zh-CN"/>
              </w:rPr>
              <w:t>中粗砂</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稍密</w:t>
            </w:r>
            <w:r>
              <w:rPr>
                <w:rFonts w:hint="eastAsia"/>
                <w:sz w:val="24"/>
                <w:lang w:val="en-US" w:eastAsia="zh-CN"/>
              </w:rPr>
              <w:t>-中密</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sz w:val="24"/>
                <w:lang w:val="en-US" w:eastAsia="zh-CN"/>
              </w:rPr>
              <w:t>0.40</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default" w:eastAsia="宋体"/>
                <w:sz w:val="24"/>
                <w:lang w:val="en-US" w:eastAsia="zh-CN"/>
              </w:rPr>
            </w:pPr>
            <w:r>
              <w:rPr>
                <w:rFonts w:hint="eastAsia"/>
                <w:sz w:val="24"/>
                <w:lang w:val="en-US" w:eastAsia="zh-CN"/>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sz w:val="24"/>
                <w:lang w:val="en-US" w:eastAsia="zh-CN"/>
              </w:rPr>
              <w:t>34</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3</w:t>
            </w:r>
            <w:r>
              <w:rPr>
                <w:rFonts w:hAnsi="宋体"/>
                <w:szCs w:val="21"/>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sz w:val="24"/>
                <w:highlight w:val="none"/>
                <w:lang w:val="en-US" w:eastAsia="zh-CN"/>
              </w:rPr>
            </w:pPr>
            <w:r>
              <w:rPr>
                <w:rFonts w:hint="eastAsia" w:hAnsi="宋体"/>
                <w:sz w:val="24"/>
                <w:highlight w:val="none"/>
                <w:lang w:eastAsia="zh-CN"/>
              </w:rPr>
              <w:t>粉质黏土</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硬塑</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0.70</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35</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1</w:t>
            </w:r>
            <w:r>
              <w:rPr>
                <w:rFonts w:hint="eastAsia"/>
                <w:sz w:val="24"/>
                <w:lang w:val="en-US" w:eastAsia="zh-CN"/>
              </w:rPr>
              <w:t>2</w:t>
            </w:r>
            <w:r>
              <w:rPr>
                <w:rFonts w:hint="eastAsia"/>
                <w:sz w:val="24"/>
              </w:rPr>
              <w:t>00</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lang w:val="en-US" w:eastAsia="zh-CN"/>
              </w:rPr>
              <w:t>14</w:t>
            </w:r>
            <w:r>
              <w:rPr>
                <w:rFonts w:hint="eastAsia"/>
                <w:sz w:val="24"/>
              </w:rPr>
              <w:t>00</w:t>
            </w:r>
          </w:p>
        </w:tc>
        <w:tc>
          <w:tcPr>
            <w:tcW w:w="7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lang w:val="en-US" w:eastAsia="zh-CN"/>
              </w:rPr>
              <w:t>16</w:t>
            </w:r>
            <w:r>
              <w:rPr>
                <w:rFonts w:hint="eastAsia"/>
                <w:sz w:val="24"/>
              </w:rPr>
              <w:t>00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8"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-1</w:t>
            </w:r>
            <w:r>
              <w:rPr>
                <w:rFonts w:hAnsi="宋体"/>
                <w:szCs w:val="21"/>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sz w:val="24"/>
                <w:highlight w:val="none"/>
                <w:lang w:val="en-US" w:eastAsia="zh-CN"/>
              </w:rPr>
            </w:pPr>
            <w:r>
              <w:rPr>
                <w:rFonts w:hint="eastAsia" w:hAnsi="宋体"/>
                <w:sz w:val="24"/>
                <w:highlight w:val="none"/>
                <w:lang w:eastAsia="zh-CN"/>
              </w:rPr>
              <w:t>全风化岩</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坚硬</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0.75</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sz w:val="24"/>
              </w:rPr>
            </w:pPr>
            <w:r>
              <w:rPr>
                <w:rFonts w:hint="eastAsia"/>
                <w:sz w:val="24"/>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 w:val="24"/>
                <w:lang w:val="en-US" w:eastAsia="zh-CN"/>
              </w:rPr>
            </w:pPr>
            <w:r>
              <w:rPr>
                <w:rFonts w:hint="eastAsia"/>
                <w:sz w:val="24"/>
                <w:lang w:val="en-US" w:eastAsia="zh-CN"/>
              </w:rPr>
              <w:t>50</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lang w:val="en-US" w:eastAsia="zh-CN"/>
              </w:rPr>
              <w:t>20</w:t>
            </w:r>
            <w:r>
              <w:rPr>
                <w:rFonts w:hint="eastAsia"/>
                <w:sz w:val="24"/>
              </w:rPr>
              <w:t>00</w:t>
            </w:r>
          </w:p>
        </w:tc>
        <w:tc>
          <w:tcPr>
            <w:tcW w:w="181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lang w:val="en-US" w:eastAsia="zh-CN"/>
              </w:rPr>
              <w:t>3</w:t>
            </w:r>
            <w:r>
              <w:rPr>
                <w:rFonts w:hint="eastAsia"/>
                <w:sz w:val="24"/>
              </w:rPr>
              <w:t>000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6" w:hRule="exact"/>
        </w:trPr>
        <w:tc>
          <w:tcPr>
            <w:tcW w:w="80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-2</w:t>
            </w:r>
            <w:r>
              <w:rPr>
                <w:rFonts w:hAnsi="宋体"/>
                <w:szCs w:val="21"/>
              </w:rPr>
              <w:t>&gt;</w:t>
            </w:r>
          </w:p>
        </w:tc>
        <w:tc>
          <w:tcPr>
            <w:tcW w:w="161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sz w:val="24"/>
                <w:highlight w:val="none"/>
                <w:lang w:val="en-US" w:eastAsia="zh-CN"/>
              </w:rPr>
            </w:pPr>
            <w:r>
              <w:rPr>
                <w:rFonts w:hint="eastAsia" w:hAnsi="宋体"/>
                <w:sz w:val="24"/>
                <w:highlight w:val="none"/>
                <w:lang w:eastAsia="zh-CN"/>
              </w:rPr>
              <w:t>强风化岩</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sz w:val="24"/>
              </w:rPr>
            </w:pPr>
            <w:r>
              <w:rPr>
                <w:rFonts w:hint="eastAsia" w:hAnsi="宋体"/>
                <w:sz w:val="24"/>
              </w:rPr>
              <w:t>半岩半土状</w:t>
            </w:r>
          </w:p>
        </w:tc>
        <w:tc>
          <w:tcPr>
            <w:tcW w:w="73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0.80</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w:t>
            </w:r>
          </w:p>
        </w:tc>
        <w:tc>
          <w:tcPr>
            <w:tcW w:w="105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hAnsi="宋体" w:eastAsia="宋体"/>
                <w:dstrike/>
                <w:sz w:val="24"/>
                <w:lang w:val="en-US" w:eastAsia="zh-CN"/>
              </w:rPr>
            </w:pPr>
            <w:r>
              <w:rPr>
                <w:rFonts w:hint="eastAsia"/>
                <w:sz w:val="24"/>
                <w:lang w:val="en-US" w:eastAsia="zh-CN"/>
              </w:rPr>
              <w:t>80</w:t>
            </w:r>
          </w:p>
        </w:tc>
        <w:tc>
          <w:tcPr>
            <w:tcW w:w="111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lang w:val="en-US" w:eastAsia="zh-CN"/>
              </w:rPr>
              <w:t>30</w:t>
            </w:r>
            <w:r>
              <w:rPr>
                <w:rFonts w:hint="eastAsia"/>
                <w:sz w:val="24"/>
              </w:rPr>
              <w:t>00</w:t>
            </w:r>
          </w:p>
        </w:tc>
        <w:tc>
          <w:tcPr>
            <w:tcW w:w="181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hAnsi="宋体"/>
                <w:sz w:val="24"/>
                <w:lang w:val="en-US" w:eastAsia="zh-CN"/>
              </w:rPr>
              <w:t>35</w:t>
            </w:r>
            <w:r>
              <w:rPr>
                <w:rFonts w:hint="eastAsia" w:hAnsi="宋体"/>
                <w:sz w:val="24"/>
              </w:rPr>
              <w:t>00</w:t>
            </w:r>
          </w:p>
        </w:tc>
      </w:tr>
    </w:tbl>
    <w:p>
      <w:pPr>
        <w:spacing w:line="400" w:lineRule="exact"/>
        <w:ind w:firstLine="555" w:firstLineChars="250"/>
        <w:rPr>
          <w:sz w:val="24"/>
        </w:rPr>
      </w:pPr>
      <w:r>
        <w:rPr>
          <w:sz w:val="24"/>
        </w:rPr>
        <w:t>注：</w:t>
      </w:r>
      <w:r>
        <w:rPr>
          <w:rFonts w:hint="eastAsia"/>
          <w:sz w:val="24"/>
        </w:rPr>
        <w:t xml:space="preserve"> 桩侧摩阻力宜按下表7.2数值修正</w:t>
      </w:r>
      <w:r>
        <w:rPr>
          <w:sz w:val="24"/>
        </w:rPr>
        <w:t>。</w:t>
      </w:r>
    </w:p>
    <w:p>
      <w:pPr>
        <w:spacing w:afterLines="50" w:line="540" w:lineRule="exact"/>
        <w:ind w:firstLine="2999" w:firstLineChars="1351"/>
        <w:rPr>
          <w:rFonts w:ascii="宋体" w:hAnsi="宋体"/>
          <w:sz w:val="24"/>
        </w:rPr>
      </w:pPr>
      <w:r>
        <w:rPr>
          <w:b/>
          <w:bCs/>
          <w:sz w:val="24"/>
        </w:rPr>
        <w:t>桩侧阻力修正系数</w:t>
      </w:r>
      <w:r>
        <w:rPr>
          <w:rFonts w:hint="eastAsia"/>
          <w:b/>
          <w:bCs/>
          <w:i/>
          <w:sz w:val="24"/>
        </w:rPr>
        <w:t>λ</w:t>
      </w:r>
      <w:r>
        <w:rPr>
          <w:b/>
          <w:bCs/>
          <w:sz w:val="24"/>
        </w:rPr>
        <w:t xml:space="preserve"> </w:t>
      </w:r>
      <w:r>
        <w:rPr>
          <w:rFonts w:eastAsia="黑体"/>
          <w:bCs/>
          <w:sz w:val="24"/>
        </w:rPr>
        <w:t xml:space="preserve">            </w:t>
      </w:r>
      <w:r>
        <w:rPr>
          <w:rFonts w:hAnsi="宋体"/>
          <w:b/>
          <w:sz w:val="24"/>
        </w:rPr>
        <w:t>表</w:t>
      </w:r>
      <w:r>
        <w:rPr>
          <w:rFonts w:hint="eastAsia"/>
          <w:b/>
          <w:sz w:val="24"/>
        </w:rPr>
        <w:t>7.2</w:t>
      </w:r>
    </w:p>
    <w:tbl>
      <w:tblPr>
        <w:tblStyle w:val="39"/>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680"/>
        <w:gridCol w:w="1785"/>
        <w:gridCol w:w="1785"/>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61" w:type="dxa"/>
            <w:vAlign w:val="center"/>
          </w:tcPr>
          <w:p>
            <w:pPr>
              <w:jc w:val="center"/>
              <w:rPr>
                <w:rFonts w:ascii="宋体" w:hAnsi="宋体"/>
                <w:szCs w:val="21"/>
              </w:rPr>
            </w:pPr>
            <w:r>
              <w:rPr>
                <w:rFonts w:ascii="宋体" w:hAnsi="宋体"/>
                <w:bCs/>
                <w:szCs w:val="21"/>
              </w:rPr>
              <w:t>桩入土深度（m）</w:t>
            </w:r>
          </w:p>
        </w:tc>
        <w:tc>
          <w:tcPr>
            <w:tcW w:w="1680" w:type="dxa"/>
            <w:vAlign w:val="center"/>
          </w:tcPr>
          <w:p>
            <w:pPr>
              <w:jc w:val="center"/>
              <w:rPr>
                <w:rFonts w:ascii="宋体" w:hAnsi="宋体"/>
                <w:szCs w:val="21"/>
              </w:rPr>
            </w:pPr>
            <w:r>
              <w:rPr>
                <w:rFonts w:ascii="宋体" w:hAnsi="宋体"/>
                <w:szCs w:val="21"/>
              </w:rPr>
              <w:t>≤</w:t>
            </w:r>
            <w:r>
              <w:rPr>
                <w:szCs w:val="21"/>
              </w:rPr>
              <w:t>5</w:t>
            </w:r>
          </w:p>
        </w:tc>
        <w:tc>
          <w:tcPr>
            <w:tcW w:w="1785" w:type="dxa"/>
            <w:vAlign w:val="center"/>
          </w:tcPr>
          <w:p>
            <w:pPr>
              <w:jc w:val="center"/>
              <w:rPr>
                <w:szCs w:val="21"/>
              </w:rPr>
            </w:pPr>
            <w:r>
              <w:rPr>
                <w:szCs w:val="21"/>
              </w:rPr>
              <w:t>10</w:t>
            </w:r>
          </w:p>
        </w:tc>
        <w:tc>
          <w:tcPr>
            <w:tcW w:w="1785" w:type="dxa"/>
            <w:vAlign w:val="center"/>
          </w:tcPr>
          <w:p>
            <w:pPr>
              <w:jc w:val="center"/>
              <w:rPr>
                <w:szCs w:val="21"/>
              </w:rPr>
            </w:pPr>
            <w:r>
              <w:rPr>
                <w:szCs w:val="21"/>
              </w:rPr>
              <w:t>20</w:t>
            </w:r>
          </w:p>
        </w:tc>
        <w:tc>
          <w:tcPr>
            <w:tcW w:w="1785" w:type="dxa"/>
            <w:vAlign w:val="center"/>
          </w:tcPr>
          <w:p>
            <w:pPr>
              <w:jc w:val="center"/>
              <w:rPr>
                <w:szCs w:val="21"/>
              </w:rPr>
            </w:pP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61" w:type="dxa"/>
            <w:vAlign w:val="center"/>
          </w:tcPr>
          <w:p>
            <w:pPr>
              <w:jc w:val="center"/>
              <w:rPr>
                <w:rFonts w:ascii="宋体" w:hAnsi="宋体"/>
                <w:szCs w:val="21"/>
              </w:rPr>
            </w:pPr>
            <w:r>
              <w:rPr>
                <w:rFonts w:ascii="宋体" w:hAnsi="宋体"/>
                <w:bCs/>
                <w:szCs w:val="21"/>
              </w:rPr>
              <w:t>修正系数</w:t>
            </w:r>
            <w:r>
              <w:rPr>
                <w:rFonts w:ascii="宋体" w:hAnsi="宋体"/>
                <w:bCs/>
                <w:i/>
                <w:szCs w:val="21"/>
              </w:rPr>
              <w:t>λ</w:t>
            </w:r>
          </w:p>
        </w:tc>
        <w:tc>
          <w:tcPr>
            <w:tcW w:w="1680" w:type="dxa"/>
            <w:vAlign w:val="center"/>
          </w:tcPr>
          <w:p>
            <w:pPr>
              <w:jc w:val="center"/>
              <w:rPr>
                <w:szCs w:val="21"/>
              </w:rPr>
            </w:pPr>
            <w:r>
              <w:rPr>
                <w:szCs w:val="21"/>
              </w:rPr>
              <w:t>0.8</w:t>
            </w:r>
          </w:p>
        </w:tc>
        <w:tc>
          <w:tcPr>
            <w:tcW w:w="1785" w:type="dxa"/>
            <w:vAlign w:val="center"/>
          </w:tcPr>
          <w:p>
            <w:pPr>
              <w:jc w:val="center"/>
              <w:rPr>
                <w:szCs w:val="21"/>
              </w:rPr>
            </w:pPr>
            <w:r>
              <w:rPr>
                <w:szCs w:val="21"/>
              </w:rPr>
              <w:t>1.0</w:t>
            </w:r>
          </w:p>
        </w:tc>
        <w:tc>
          <w:tcPr>
            <w:tcW w:w="1785" w:type="dxa"/>
            <w:vAlign w:val="center"/>
          </w:tcPr>
          <w:p>
            <w:pPr>
              <w:jc w:val="center"/>
              <w:rPr>
                <w:szCs w:val="21"/>
              </w:rPr>
            </w:pPr>
            <w:r>
              <w:rPr>
                <w:szCs w:val="21"/>
              </w:rPr>
              <w:t>1.1</w:t>
            </w:r>
          </w:p>
        </w:tc>
        <w:tc>
          <w:tcPr>
            <w:tcW w:w="1785" w:type="dxa"/>
            <w:vAlign w:val="center"/>
          </w:tcPr>
          <w:p>
            <w:pPr>
              <w:jc w:val="center"/>
              <w:rPr>
                <w:szCs w:val="21"/>
              </w:rPr>
            </w:pPr>
            <w:r>
              <w:rPr>
                <w:szCs w:val="21"/>
              </w:rPr>
              <w:t>1.2</w:t>
            </w:r>
          </w:p>
        </w:tc>
      </w:tr>
    </w:tbl>
    <w:p>
      <w:pPr>
        <w:spacing w:line="360" w:lineRule="auto"/>
        <w:ind w:firstLine="570"/>
        <w:rPr>
          <w:b/>
          <w:sz w:val="28"/>
        </w:rPr>
      </w:pPr>
      <w:r>
        <w:rPr>
          <w:rFonts w:hint="eastAsia"/>
          <w:b/>
          <w:sz w:val="28"/>
        </w:rPr>
        <w:t>方案2、钻（冲）孔桩方案</w:t>
      </w:r>
    </w:p>
    <w:p>
      <w:pPr>
        <w:spacing w:line="540" w:lineRule="exact"/>
        <w:ind w:firstLine="548" w:firstLineChars="200"/>
        <w:rPr>
          <w:spacing w:val="6"/>
          <w:sz w:val="28"/>
          <w:szCs w:val="28"/>
        </w:rPr>
      </w:pPr>
      <w:r>
        <w:rPr>
          <w:rFonts w:hint="eastAsia"/>
          <w:spacing w:val="6"/>
          <w:sz w:val="28"/>
          <w:szCs w:val="28"/>
        </w:rPr>
        <w:t>根据场地工程地质条件，为防止出现不均匀沉降，提高建筑物安全性，</w:t>
      </w:r>
      <w:r>
        <w:rPr>
          <w:rFonts w:hint="eastAsia"/>
          <w:sz w:val="28"/>
          <w:szCs w:val="28"/>
        </w:rPr>
        <w:t>可考虑钻孔灌注桩，</w:t>
      </w:r>
      <w:r>
        <w:rPr>
          <w:rFonts w:hint="eastAsia"/>
          <w:spacing w:val="6"/>
          <w:sz w:val="28"/>
          <w:szCs w:val="28"/>
        </w:rPr>
        <w:t>以中风化岩</w:t>
      </w:r>
      <w:r>
        <w:rPr>
          <w:rFonts w:hint="eastAsia" w:ascii="宋体" w:hAnsi="宋体"/>
          <w:sz w:val="28"/>
          <w:szCs w:val="28"/>
        </w:rPr>
        <w:t>&lt;</w:t>
      </w:r>
      <w:r>
        <w:rPr>
          <w:rFonts w:hint="eastAsia" w:ascii="宋体" w:hAnsi="宋体"/>
          <w:sz w:val="28"/>
          <w:szCs w:val="28"/>
          <w:lang w:val="en-US" w:eastAsia="zh-CN"/>
        </w:rPr>
        <w:t>4</w:t>
      </w:r>
      <w:r>
        <w:rPr>
          <w:rFonts w:hint="eastAsia" w:ascii="宋体" w:hAnsi="宋体"/>
          <w:sz w:val="28"/>
          <w:szCs w:val="28"/>
        </w:rPr>
        <w:t>-3&gt;</w:t>
      </w:r>
      <w:r>
        <w:rPr>
          <w:rFonts w:hint="eastAsia"/>
          <w:spacing w:val="6"/>
          <w:sz w:val="28"/>
          <w:szCs w:val="28"/>
        </w:rPr>
        <w:t>作为桩基础持力层，桩端嵌入中风化岩不小于1.00m。建议进行专门的施工勘察，以求查明桩端持力层的连续性及完整性，以满足设计要求。</w:t>
      </w:r>
    </w:p>
    <w:p>
      <w:pPr>
        <w:spacing w:line="540" w:lineRule="exact"/>
        <w:ind w:firstLine="548" w:firstLineChars="200"/>
        <w:rPr>
          <w:rFonts w:hint="eastAsia"/>
          <w:spacing w:val="6"/>
          <w:sz w:val="28"/>
          <w:szCs w:val="28"/>
        </w:rPr>
      </w:pPr>
      <w:r>
        <w:rPr>
          <w:rFonts w:hint="eastAsia"/>
          <w:spacing w:val="6"/>
          <w:sz w:val="28"/>
          <w:szCs w:val="28"/>
        </w:rPr>
        <w:t>根据场地条件及当地经验，当采用桩基方案时关于单桩竖向承载力特征值Ra的计算，可根据广东省标准《建筑地基基础设计规范》（DBJ15-31-2016）计算：</w:t>
      </w:r>
    </w:p>
    <w:p>
      <w:pPr>
        <w:spacing w:line="540" w:lineRule="exact"/>
        <w:ind w:firstLine="1079" w:firstLineChars="412"/>
        <w:rPr>
          <w:rFonts w:ascii="宋体" w:hAnsi="宋体"/>
          <w:sz w:val="28"/>
          <w:szCs w:val="28"/>
          <w:vertAlign w:val="subscript"/>
        </w:rPr>
      </w:pPr>
      <w:r>
        <w:rPr>
          <w:rFonts w:hint="eastAsia" w:ascii="宋体" w:hAnsi="宋体"/>
          <w:sz w:val="28"/>
          <w:szCs w:val="28"/>
        </w:rPr>
        <w:t>嵌岩桩计算公式：  Ra=uΣq</w:t>
      </w:r>
      <w:r>
        <w:rPr>
          <w:rFonts w:hint="eastAsia" w:ascii="宋体" w:hAnsi="宋体"/>
          <w:sz w:val="28"/>
          <w:szCs w:val="28"/>
          <w:vertAlign w:val="subscript"/>
        </w:rPr>
        <w:t>sia</w:t>
      </w:r>
      <w:r>
        <w:rPr>
          <w:rFonts w:hint="eastAsia" w:ascii="宋体" w:hAnsi="宋体"/>
          <w:sz w:val="28"/>
          <w:szCs w:val="28"/>
        </w:rPr>
        <w:t>l</w:t>
      </w:r>
      <w:r>
        <w:rPr>
          <w:rFonts w:hint="eastAsia" w:ascii="宋体" w:hAnsi="宋体"/>
          <w:sz w:val="28"/>
          <w:szCs w:val="28"/>
          <w:vertAlign w:val="subscript"/>
        </w:rPr>
        <w:t>i</w:t>
      </w:r>
      <w:r>
        <w:rPr>
          <w:rFonts w:hint="eastAsia" w:ascii="宋体" w:hAnsi="宋体"/>
          <w:sz w:val="28"/>
          <w:szCs w:val="28"/>
        </w:rPr>
        <w:t>+</w:t>
      </w:r>
      <w:r>
        <w:rPr>
          <w:rFonts w:ascii="宋体" w:hAnsi="宋体"/>
          <w:sz w:val="28"/>
          <w:szCs w:val="28"/>
        </w:rPr>
        <w:t>u</w:t>
      </w:r>
      <w:r>
        <w:rPr>
          <w:rFonts w:ascii="宋体" w:hAnsi="宋体"/>
          <w:sz w:val="28"/>
          <w:szCs w:val="28"/>
          <w:vertAlign w:val="subscript"/>
        </w:rPr>
        <w:t>p</w:t>
      </w:r>
      <w:r>
        <w:rPr>
          <w:rFonts w:ascii="宋体" w:hAnsi="宋体"/>
          <w:sz w:val="28"/>
          <w:szCs w:val="28"/>
        </w:rPr>
        <w:t>C</w:t>
      </w:r>
      <w:r>
        <w:rPr>
          <w:rFonts w:ascii="宋体" w:hAnsi="宋体"/>
          <w:sz w:val="28"/>
          <w:szCs w:val="28"/>
          <w:vertAlign w:val="subscript"/>
        </w:rPr>
        <w:t>2</w:t>
      </w:r>
      <w:r>
        <w:rPr>
          <w:rFonts w:ascii="宋体" w:hAnsi="宋体"/>
          <w:sz w:val="28"/>
          <w:szCs w:val="28"/>
        </w:rPr>
        <w:t>f</w:t>
      </w:r>
      <w:r>
        <w:rPr>
          <w:rFonts w:ascii="宋体" w:hAnsi="宋体"/>
          <w:sz w:val="28"/>
          <w:szCs w:val="28"/>
          <w:vertAlign w:val="subscript"/>
        </w:rPr>
        <w:t>rs</w:t>
      </w:r>
      <w:r>
        <w:rPr>
          <w:rFonts w:ascii="宋体" w:hAnsi="宋体"/>
          <w:sz w:val="28"/>
          <w:szCs w:val="28"/>
        </w:rPr>
        <w:t>h</w:t>
      </w:r>
      <w:r>
        <w:rPr>
          <w:rFonts w:ascii="宋体" w:hAnsi="宋体"/>
          <w:sz w:val="28"/>
          <w:szCs w:val="28"/>
          <w:vertAlign w:val="subscript"/>
        </w:rPr>
        <w:t>r</w:t>
      </w:r>
      <w:r>
        <w:rPr>
          <w:rFonts w:hint="eastAsia" w:ascii="宋体" w:hAnsi="宋体"/>
          <w:sz w:val="28"/>
          <w:szCs w:val="28"/>
        </w:rPr>
        <w:t>+</w:t>
      </w:r>
      <w:r>
        <w:rPr>
          <w:rFonts w:ascii="宋体" w:hAnsi="宋体"/>
          <w:sz w:val="28"/>
          <w:szCs w:val="28"/>
        </w:rPr>
        <w:t>C</w:t>
      </w:r>
      <w:r>
        <w:rPr>
          <w:rFonts w:ascii="宋体" w:hAnsi="宋体"/>
          <w:sz w:val="28"/>
          <w:szCs w:val="28"/>
          <w:vertAlign w:val="subscript"/>
        </w:rPr>
        <w:t>1</w:t>
      </w:r>
      <w:r>
        <w:rPr>
          <w:rFonts w:ascii="宋体" w:hAnsi="宋体"/>
          <w:sz w:val="28"/>
          <w:szCs w:val="28"/>
        </w:rPr>
        <w:t>f</w:t>
      </w:r>
      <w:r>
        <w:rPr>
          <w:rFonts w:ascii="宋体" w:hAnsi="宋体"/>
          <w:sz w:val="28"/>
          <w:szCs w:val="28"/>
          <w:vertAlign w:val="subscript"/>
        </w:rPr>
        <w:t>rp</w:t>
      </w:r>
      <w:r>
        <w:rPr>
          <w:rFonts w:hint="eastAsia" w:ascii="宋体" w:hAnsi="宋体"/>
          <w:sz w:val="28"/>
          <w:szCs w:val="28"/>
        </w:rPr>
        <w:t>A</w:t>
      </w:r>
      <w:r>
        <w:rPr>
          <w:rFonts w:hint="eastAsia" w:ascii="宋体" w:hAnsi="宋体"/>
          <w:sz w:val="28"/>
          <w:szCs w:val="28"/>
          <w:vertAlign w:val="subscript"/>
        </w:rPr>
        <w:t>p</w:t>
      </w:r>
      <w:r>
        <w:rPr>
          <w:rFonts w:hint="eastAsia" w:ascii="宋体" w:hAnsi="宋体"/>
          <w:sz w:val="28"/>
          <w:szCs w:val="28"/>
        </w:rPr>
        <w:t xml:space="preserve">  （10.2.4）</w:t>
      </w:r>
    </w:p>
    <w:p>
      <w:pPr>
        <w:spacing w:line="540" w:lineRule="exact"/>
        <w:ind w:firstLine="524" w:firstLineChars="200"/>
        <w:rPr>
          <w:sz w:val="28"/>
          <w:szCs w:val="28"/>
        </w:rPr>
      </w:pPr>
      <w:r>
        <w:rPr>
          <w:rFonts w:hint="eastAsia"/>
          <w:sz w:val="28"/>
          <w:szCs w:val="28"/>
        </w:rPr>
        <w:t>钻（冲）孔桩的岩土设计参数建议值详见下表7.3及表6.2.</w:t>
      </w:r>
    </w:p>
    <w:p>
      <w:pPr>
        <w:spacing w:afterLines="50" w:line="540" w:lineRule="exact"/>
        <w:rPr>
          <w:rFonts w:hint="eastAsia" w:hAnsi="宋体"/>
          <w:b/>
          <w:sz w:val="24"/>
        </w:rPr>
      </w:pPr>
      <w:r>
        <w:rPr>
          <w:rFonts w:hint="eastAsia"/>
          <w:b/>
          <w:bCs/>
          <w:sz w:val="28"/>
          <w:szCs w:val="28"/>
        </w:rPr>
        <w:t xml:space="preserve">                </w:t>
      </w:r>
      <w:r>
        <w:rPr>
          <w:b/>
          <w:bCs/>
          <w:sz w:val="24"/>
        </w:rPr>
        <w:t>灌注桩桩基</w:t>
      </w:r>
      <w:r>
        <w:rPr>
          <w:rFonts w:hint="eastAsia"/>
          <w:b/>
          <w:bCs/>
          <w:sz w:val="24"/>
        </w:rPr>
        <w:t>岩土</w:t>
      </w:r>
      <w:r>
        <w:rPr>
          <w:b/>
          <w:bCs/>
          <w:sz w:val="24"/>
        </w:rPr>
        <w:t>设计参数</w:t>
      </w:r>
      <w:r>
        <w:rPr>
          <w:rFonts w:hint="eastAsia"/>
          <w:b/>
          <w:bCs/>
          <w:sz w:val="24"/>
        </w:rPr>
        <w:t>表</w:t>
      </w:r>
      <w:r>
        <w:rPr>
          <w:b/>
          <w:bCs/>
          <w:sz w:val="24"/>
        </w:rPr>
        <w:t xml:space="preserve"> </w:t>
      </w:r>
      <w:r>
        <w:rPr>
          <w:rFonts w:eastAsia="黑体"/>
          <w:bCs/>
          <w:sz w:val="24"/>
        </w:rPr>
        <w:t xml:space="preserve">            </w:t>
      </w:r>
      <w:r>
        <w:rPr>
          <w:rFonts w:hAnsi="宋体"/>
          <w:b/>
          <w:sz w:val="24"/>
        </w:rPr>
        <w:t>表</w:t>
      </w:r>
      <w:r>
        <w:rPr>
          <w:rFonts w:hint="eastAsia" w:hAnsi="宋体"/>
          <w:b/>
          <w:sz w:val="24"/>
        </w:rPr>
        <w:t>7.3</w:t>
      </w:r>
    </w:p>
    <w:tbl>
      <w:tblPr>
        <w:tblStyle w:val="39"/>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569"/>
        <w:gridCol w:w="1580"/>
        <w:gridCol w:w="663"/>
        <w:gridCol w:w="1196"/>
        <w:gridCol w:w="1195"/>
        <w:gridCol w:w="1063"/>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807" w:type="dxa"/>
            <w:vMerge w:val="restart"/>
            <w:noWrap w:val="0"/>
            <w:vAlign w:val="center"/>
          </w:tcPr>
          <w:p>
            <w:pPr>
              <w:snapToGrid w:val="0"/>
              <w:jc w:val="center"/>
              <w:rPr>
                <w:rFonts w:hint="eastAsia" w:ascii="宋体" w:hAnsi="宋体" w:cs="宋体"/>
                <w:sz w:val="24"/>
              </w:rPr>
            </w:pPr>
            <w:r>
              <w:rPr>
                <w:rFonts w:hint="eastAsia" w:ascii="宋体" w:hAnsi="宋体" w:cs="宋体"/>
                <w:sz w:val="24"/>
              </w:rPr>
              <w:t>层</w:t>
            </w:r>
          </w:p>
          <w:p>
            <w:pPr>
              <w:snapToGrid w:val="0"/>
              <w:jc w:val="center"/>
              <w:rPr>
                <w:rFonts w:hint="eastAsia" w:ascii="宋体" w:hAnsi="宋体" w:cs="宋体"/>
                <w:sz w:val="24"/>
              </w:rPr>
            </w:pPr>
            <w:r>
              <w:rPr>
                <w:rFonts w:hint="eastAsia" w:ascii="宋体" w:hAnsi="宋体" w:cs="宋体"/>
                <w:sz w:val="24"/>
              </w:rPr>
              <w:t>号</w:t>
            </w:r>
          </w:p>
        </w:tc>
        <w:tc>
          <w:tcPr>
            <w:tcW w:w="1569" w:type="dxa"/>
            <w:vMerge w:val="restart"/>
            <w:noWrap w:val="0"/>
            <w:vAlign w:val="center"/>
          </w:tcPr>
          <w:p>
            <w:pPr>
              <w:snapToGrid w:val="0"/>
              <w:jc w:val="center"/>
              <w:rPr>
                <w:rFonts w:hint="eastAsia" w:ascii="宋体" w:hAnsi="宋体" w:cs="宋体"/>
                <w:sz w:val="24"/>
              </w:rPr>
            </w:pPr>
            <w:r>
              <w:rPr>
                <w:rFonts w:hint="eastAsia" w:ascii="宋体" w:hAnsi="宋体" w:cs="宋体"/>
                <w:bCs/>
                <w:sz w:val="24"/>
              </w:rPr>
              <w:t>岩土名称</w:t>
            </w:r>
          </w:p>
        </w:tc>
        <w:tc>
          <w:tcPr>
            <w:tcW w:w="1580" w:type="dxa"/>
            <w:vMerge w:val="restart"/>
            <w:noWrap w:val="0"/>
            <w:vAlign w:val="center"/>
          </w:tcPr>
          <w:p>
            <w:pPr>
              <w:snapToGrid w:val="0"/>
              <w:jc w:val="center"/>
              <w:rPr>
                <w:rFonts w:hint="eastAsia" w:ascii="宋体" w:hAnsi="宋体" w:cs="宋体"/>
                <w:sz w:val="24"/>
              </w:rPr>
            </w:pPr>
            <w:r>
              <w:rPr>
                <w:rFonts w:hint="eastAsia" w:ascii="宋体" w:hAnsi="宋体" w:cs="宋体"/>
                <w:sz w:val="24"/>
              </w:rPr>
              <w:t>状态</w:t>
            </w:r>
          </w:p>
        </w:tc>
        <w:tc>
          <w:tcPr>
            <w:tcW w:w="663" w:type="dxa"/>
            <w:vMerge w:val="restart"/>
            <w:noWrap w:val="0"/>
            <w:vAlign w:val="center"/>
          </w:tcPr>
          <w:p>
            <w:pPr>
              <w:snapToGrid w:val="0"/>
              <w:jc w:val="center"/>
              <w:rPr>
                <w:rFonts w:hint="eastAsia" w:ascii="宋体" w:hAnsi="宋体" w:cs="宋体"/>
                <w:szCs w:val="21"/>
              </w:rPr>
            </w:pPr>
            <w:r>
              <w:rPr>
                <w:sz w:val="24"/>
              </w:rPr>
              <w:t>抗拔系数</w:t>
            </w:r>
            <w:r>
              <w:rPr>
                <w:rFonts w:eastAsia="方正舒体"/>
                <w:i/>
                <w:sz w:val="24"/>
              </w:rPr>
              <w:t>λ</w:t>
            </w:r>
          </w:p>
        </w:tc>
        <w:tc>
          <w:tcPr>
            <w:tcW w:w="1196" w:type="dxa"/>
            <w:vMerge w:val="restart"/>
            <w:noWrap w:val="0"/>
            <w:vAlign w:val="center"/>
          </w:tcPr>
          <w:p>
            <w:pPr>
              <w:jc w:val="center"/>
              <w:rPr>
                <w:rFonts w:hint="eastAsia" w:ascii="宋体" w:hAnsi="宋体" w:cs="宋体"/>
                <w:bCs/>
                <w:sz w:val="24"/>
              </w:rPr>
            </w:pPr>
            <w:r>
              <w:rPr>
                <w:rFonts w:hint="eastAsia"/>
                <w:sz w:val="24"/>
              </w:rPr>
              <w:t>负</w:t>
            </w:r>
            <w:r>
              <w:rPr>
                <w:sz w:val="24"/>
              </w:rPr>
              <w:t>摩</w:t>
            </w:r>
            <w:r>
              <w:rPr>
                <w:rFonts w:hint="eastAsia"/>
                <w:sz w:val="24"/>
              </w:rPr>
              <w:t>阻力</w:t>
            </w:r>
            <w:r>
              <w:rPr>
                <w:sz w:val="24"/>
              </w:rPr>
              <w:t>系数</w:t>
            </w:r>
            <w:r>
              <w:rPr>
                <w:i/>
                <w:sz w:val="18"/>
                <w:szCs w:val="18"/>
              </w:rPr>
              <w:t>K</w:t>
            </w:r>
            <w:r>
              <w:rPr>
                <w:sz w:val="18"/>
                <w:szCs w:val="18"/>
                <w:vertAlign w:val="subscript"/>
              </w:rPr>
              <w:t>0</w:t>
            </w:r>
            <w:r>
              <w:rPr>
                <w:sz w:val="18"/>
                <w:szCs w:val="18"/>
              </w:rPr>
              <w:t>tgφ′</w:t>
            </w:r>
          </w:p>
        </w:tc>
        <w:tc>
          <w:tcPr>
            <w:tcW w:w="1195" w:type="dxa"/>
            <w:vMerge w:val="restart"/>
            <w:noWrap w:val="0"/>
            <w:vAlign w:val="center"/>
          </w:tcPr>
          <w:p>
            <w:pPr>
              <w:rPr>
                <w:rFonts w:hint="eastAsia" w:ascii="宋体" w:hAnsi="宋体" w:cs="宋体"/>
                <w:szCs w:val="21"/>
              </w:rPr>
            </w:pPr>
            <w:r>
              <w:rPr>
                <w:rFonts w:hint="eastAsia" w:ascii="宋体" w:hAnsi="宋体" w:cs="宋体"/>
                <w:bCs/>
                <w:sz w:val="24"/>
              </w:rPr>
              <w:t>桩侧摩阻力特征值</w:t>
            </w:r>
            <w:r>
              <w:rPr>
                <w:rFonts w:hint="eastAsia" w:ascii="宋体" w:hAnsi="宋体" w:cs="宋体"/>
                <w:bCs/>
                <w:i/>
                <w:sz w:val="24"/>
              </w:rPr>
              <w:t>q</w:t>
            </w:r>
            <w:r>
              <w:rPr>
                <w:rFonts w:hint="eastAsia" w:ascii="宋体" w:hAnsi="宋体" w:cs="宋体"/>
                <w:bCs/>
                <w:sz w:val="24"/>
                <w:vertAlign w:val="subscript"/>
              </w:rPr>
              <w:t>sa</w:t>
            </w:r>
            <w:r>
              <w:rPr>
                <w:rFonts w:hint="eastAsia" w:ascii="宋体" w:hAnsi="宋体" w:cs="宋体"/>
                <w:bCs/>
                <w:sz w:val="24"/>
              </w:rPr>
              <w:t>（</w:t>
            </w:r>
            <w:r>
              <w:rPr>
                <w:bCs/>
                <w:sz w:val="24"/>
              </w:rPr>
              <w:t>kPa</w:t>
            </w:r>
            <w:r>
              <w:rPr>
                <w:rFonts w:hint="eastAsia" w:ascii="宋体" w:hAnsi="宋体" w:cs="宋体"/>
                <w:bCs/>
                <w:sz w:val="24"/>
              </w:rPr>
              <w:t>）</w:t>
            </w:r>
          </w:p>
        </w:tc>
        <w:tc>
          <w:tcPr>
            <w:tcW w:w="2126" w:type="dxa"/>
            <w:gridSpan w:val="2"/>
            <w:noWrap w:val="0"/>
            <w:vAlign w:val="center"/>
          </w:tcPr>
          <w:p>
            <w:pPr>
              <w:snapToGrid w:val="0"/>
              <w:jc w:val="center"/>
              <w:rPr>
                <w:rFonts w:hint="eastAsia" w:ascii="宋体" w:hAnsi="宋体" w:cs="宋体"/>
                <w:sz w:val="24"/>
              </w:rPr>
            </w:pPr>
            <w:r>
              <w:rPr>
                <w:rFonts w:hint="eastAsia" w:ascii="宋体" w:hAnsi="宋体" w:cs="宋体"/>
                <w:bCs/>
                <w:sz w:val="24"/>
              </w:rPr>
              <w:t>土层桩端阻力特征值</w:t>
            </w:r>
            <w:r>
              <w:rPr>
                <w:rFonts w:hint="eastAsia" w:ascii="宋体" w:hAnsi="宋体" w:cs="宋体"/>
                <w:bCs/>
                <w:i/>
                <w:sz w:val="24"/>
              </w:rPr>
              <w:t>q</w:t>
            </w:r>
            <w:r>
              <w:rPr>
                <w:rFonts w:hint="eastAsia" w:ascii="宋体" w:hAnsi="宋体" w:cs="宋体"/>
                <w:bCs/>
                <w:sz w:val="24"/>
                <w:vertAlign w:val="subscript"/>
              </w:rPr>
              <w:t>pa</w:t>
            </w:r>
            <w:r>
              <w:rPr>
                <w:rFonts w:hint="eastAsia" w:ascii="宋体" w:hAnsi="宋体" w:cs="宋体"/>
                <w:bCs/>
                <w:sz w:val="24"/>
              </w:rPr>
              <w:t>(</w:t>
            </w:r>
            <w:r>
              <w:rPr>
                <w:bCs/>
                <w:sz w:val="24"/>
              </w:rPr>
              <w:t>kPa</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exact"/>
          <w:jc w:val="center"/>
        </w:trPr>
        <w:tc>
          <w:tcPr>
            <w:tcW w:w="807" w:type="dxa"/>
            <w:vMerge w:val="continue"/>
            <w:noWrap w:val="0"/>
            <w:vAlign w:val="center"/>
          </w:tcPr>
          <w:p>
            <w:pPr>
              <w:snapToGrid w:val="0"/>
              <w:jc w:val="center"/>
              <w:rPr>
                <w:rFonts w:hint="eastAsia" w:ascii="宋体" w:hAnsi="宋体" w:cs="宋体"/>
                <w:szCs w:val="21"/>
              </w:rPr>
            </w:pPr>
          </w:p>
        </w:tc>
        <w:tc>
          <w:tcPr>
            <w:tcW w:w="1569" w:type="dxa"/>
            <w:vMerge w:val="continue"/>
            <w:noWrap w:val="0"/>
            <w:vAlign w:val="center"/>
          </w:tcPr>
          <w:p>
            <w:pPr>
              <w:snapToGrid w:val="0"/>
              <w:jc w:val="center"/>
              <w:rPr>
                <w:rFonts w:hint="eastAsia" w:ascii="宋体" w:hAnsi="宋体" w:cs="宋体"/>
                <w:szCs w:val="21"/>
              </w:rPr>
            </w:pPr>
          </w:p>
        </w:tc>
        <w:tc>
          <w:tcPr>
            <w:tcW w:w="1580" w:type="dxa"/>
            <w:vMerge w:val="continue"/>
            <w:noWrap w:val="0"/>
            <w:vAlign w:val="center"/>
          </w:tcPr>
          <w:p>
            <w:pPr>
              <w:snapToGrid w:val="0"/>
              <w:jc w:val="center"/>
              <w:rPr>
                <w:rFonts w:hint="eastAsia" w:ascii="宋体" w:hAnsi="宋体" w:cs="宋体"/>
                <w:szCs w:val="21"/>
              </w:rPr>
            </w:pPr>
          </w:p>
        </w:tc>
        <w:tc>
          <w:tcPr>
            <w:tcW w:w="663" w:type="dxa"/>
            <w:vMerge w:val="continue"/>
            <w:noWrap w:val="0"/>
            <w:vAlign w:val="center"/>
          </w:tcPr>
          <w:p>
            <w:pPr>
              <w:snapToGrid w:val="0"/>
              <w:jc w:val="center"/>
              <w:rPr>
                <w:rFonts w:hint="eastAsia" w:ascii="宋体" w:hAnsi="宋体" w:cs="宋体"/>
                <w:szCs w:val="21"/>
              </w:rPr>
            </w:pPr>
          </w:p>
        </w:tc>
        <w:tc>
          <w:tcPr>
            <w:tcW w:w="1196" w:type="dxa"/>
            <w:vMerge w:val="continue"/>
            <w:noWrap w:val="0"/>
            <w:vAlign w:val="top"/>
          </w:tcPr>
          <w:p>
            <w:pPr>
              <w:snapToGrid w:val="0"/>
              <w:jc w:val="center"/>
              <w:rPr>
                <w:rFonts w:hint="eastAsia" w:ascii="宋体" w:hAnsi="宋体" w:cs="宋体"/>
                <w:szCs w:val="21"/>
              </w:rPr>
            </w:pPr>
          </w:p>
        </w:tc>
        <w:tc>
          <w:tcPr>
            <w:tcW w:w="1195" w:type="dxa"/>
            <w:vMerge w:val="continue"/>
            <w:noWrap w:val="0"/>
            <w:vAlign w:val="center"/>
          </w:tcPr>
          <w:p>
            <w:pPr>
              <w:snapToGrid w:val="0"/>
              <w:jc w:val="center"/>
              <w:rPr>
                <w:rFonts w:hint="eastAsia" w:ascii="宋体" w:hAnsi="宋体" w:cs="宋体"/>
                <w:szCs w:val="21"/>
              </w:rPr>
            </w:pPr>
          </w:p>
        </w:tc>
        <w:tc>
          <w:tcPr>
            <w:tcW w:w="2126" w:type="dxa"/>
            <w:gridSpan w:val="2"/>
            <w:noWrap w:val="0"/>
            <w:vAlign w:val="center"/>
          </w:tcPr>
          <w:p>
            <w:pPr>
              <w:tabs>
                <w:tab w:val="left" w:pos="540"/>
              </w:tabs>
              <w:ind w:left="420" w:hanging="420"/>
              <w:jc w:val="center"/>
              <w:rPr>
                <w:rFonts w:hint="eastAsia" w:ascii="宋体" w:hAnsi="宋体" w:cs="宋体"/>
                <w:sz w:val="24"/>
              </w:rPr>
            </w:pPr>
            <w:r>
              <w:rPr>
                <w:rFonts w:hint="eastAsia" w:ascii="宋体" w:hAnsi="宋体" w:cs="宋体"/>
                <w:bCs/>
                <w:sz w:val="24"/>
              </w:rPr>
              <w:t>桩入土深度（</w:t>
            </w:r>
            <w:r>
              <w:rPr>
                <w:bCs/>
                <w:sz w:val="24"/>
              </w:rPr>
              <w:t>m</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jc w:val="center"/>
        </w:trPr>
        <w:tc>
          <w:tcPr>
            <w:tcW w:w="807" w:type="dxa"/>
            <w:vMerge w:val="continue"/>
            <w:noWrap w:val="0"/>
            <w:vAlign w:val="center"/>
          </w:tcPr>
          <w:p>
            <w:pPr>
              <w:snapToGrid w:val="0"/>
              <w:jc w:val="center"/>
              <w:rPr>
                <w:rFonts w:hint="eastAsia" w:ascii="宋体" w:hAnsi="宋体" w:cs="宋体"/>
                <w:szCs w:val="21"/>
              </w:rPr>
            </w:pPr>
          </w:p>
        </w:tc>
        <w:tc>
          <w:tcPr>
            <w:tcW w:w="1569" w:type="dxa"/>
            <w:vMerge w:val="continue"/>
            <w:noWrap w:val="0"/>
            <w:vAlign w:val="center"/>
          </w:tcPr>
          <w:p>
            <w:pPr>
              <w:snapToGrid w:val="0"/>
              <w:jc w:val="center"/>
              <w:rPr>
                <w:rFonts w:hint="eastAsia" w:ascii="宋体" w:hAnsi="宋体" w:cs="宋体"/>
                <w:szCs w:val="21"/>
              </w:rPr>
            </w:pPr>
          </w:p>
        </w:tc>
        <w:tc>
          <w:tcPr>
            <w:tcW w:w="1580" w:type="dxa"/>
            <w:vMerge w:val="continue"/>
            <w:noWrap w:val="0"/>
            <w:vAlign w:val="center"/>
          </w:tcPr>
          <w:p>
            <w:pPr>
              <w:snapToGrid w:val="0"/>
              <w:jc w:val="center"/>
              <w:rPr>
                <w:rFonts w:hint="eastAsia" w:ascii="宋体" w:hAnsi="宋体" w:cs="宋体"/>
                <w:szCs w:val="21"/>
              </w:rPr>
            </w:pPr>
          </w:p>
        </w:tc>
        <w:tc>
          <w:tcPr>
            <w:tcW w:w="663" w:type="dxa"/>
            <w:vMerge w:val="continue"/>
            <w:noWrap w:val="0"/>
            <w:vAlign w:val="center"/>
          </w:tcPr>
          <w:p>
            <w:pPr>
              <w:snapToGrid w:val="0"/>
              <w:jc w:val="center"/>
              <w:rPr>
                <w:rFonts w:hint="eastAsia" w:ascii="宋体" w:hAnsi="宋体" w:cs="宋体"/>
                <w:szCs w:val="21"/>
              </w:rPr>
            </w:pPr>
          </w:p>
        </w:tc>
        <w:tc>
          <w:tcPr>
            <w:tcW w:w="1196" w:type="dxa"/>
            <w:vMerge w:val="continue"/>
            <w:noWrap w:val="0"/>
            <w:vAlign w:val="top"/>
          </w:tcPr>
          <w:p>
            <w:pPr>
              <w:snapToGrid w:val="0"/>
              <w:jc w:val="center"/>
              <w:rPr>
                <w:rFonts w:hint="eastAsia" w:ascii="宋体" w:hAnsi="宋体" w:cs="宋体"/>
                <w:szCs w:val="21"/>
              </w:rPr>
            </w:pPr>
          </w:p>
        </w:tc>
        <w:tc>
          <w:tcPr>
            <w:tcW w:w="1195" w:type="dxa"/>
            <w:vMerge w:val="continue"/>
            <w:noWrap w:val="0"/>
            <w:vAlign w:val="center"/>
          </w:tcPr>
          <w:p>
            <w:pPr>
              <w:snapToGrid w:val="0"/>
              <w:jc w:val="center"/>
              <w:rPr>
                <w:rFonts w:hint="eastAsia" w:ascii="宋体" w:hAnsi="宋体" w:cs="宋体"/>
                <w:szCs w:val="21"/>
              </w:rPr>
            </w:pPr>
          </w:p>
        </w:tc>
        <w:tc>
          <w:tcPr>
            <w:tcW w:w="1063" w:type="dxa"/>
            <w:noWrap w:val="0"/>
            <w:vAlign w:val="center"/>
          </w:tcPr>
          <w:p>
            <w:pPr>
              <w:jc w:val="center"/>
              <w:rPr>
                <w:rFonts w:ascii="宋体" w:hAnsi="宋体"/>
                <w:szCs w:val="21"/>
              </w:rPr>
            </w:pPr>
            <w:r>
              <w:rPr>
                <w:rFonts w:ascii="宋体" w:hAnsi="宋体"/>
                <w:bCs/>
                <w:i/>
                <w:szCs w:val="21"/>
              </w:rPr>
              <w:t>L</w:t>
            </w:r>
            <w:r>
              <w:rPr>
                <w:rFonts w:hint="eastAsia" w:ascii="宋体" w:hAnsi="宋体"/>
                <w:bCs/>
                <w:szCs w:val="21"/>
              </w:rPr>
              <w:t>＜</w:t>
            </w:r>
            <w:r>
              <w:rPr>
                <w:bCs/>
                <w:szCs w:val="21"/>
              </w:rPr>
              <w:t>1</w:t>
            </w:r>
            <w:r>
              <w:rPr>
                <w:rFonts w:hint="eastAsia"/>
                <w:bCs/>
                <w:szCs w:val="21"/>
              </w:rPr>
              <w:t>5</w:t>
            </w:r>
          </w:p>
        </w:tc>
        <w:tc>
          <w:tcPr>
            <w:tcW w:w="1063" w:type="dxa"/>
            <w:noWrap w:val="0"/>
            <w:vAlign w:val="center"/>
          </w:tcPr>
          <w:p>
            <w:pPr>
              <w:tabs>
                <w:tab w:val="left" w:pos="540"/>
              </w:tabs>
              <w:jc w:val="center"/>
              <w:rPr>
                <w:rFonts w:hint="eastAsia" w:ascii="宋体" w:hAnsi="宋体"/>
                <w:szCs w:val="21"/>
              </w:rPr>
            </w:pPr>
            <w:r>
              <w:rPr>
                <w:rFonts w:ascii="宋体" w:hAnsi="宋体"/>
                <w:bCs/>
                <w:i/>
                <w:szCs w:val="21"/>
              </w:rPr>
              <w:t>L</w:t>
            </w:r>
            <w:r>
              <w:rPr>
                <w:rFonts w:hint="eastAsia" w:ascii="宋体" w:hAnsi="宋体"/>
                <w:bCs/>
              </w:rPr>
              <w:t>＞</w:t>
            </w:r>
            <w:r>
              <w:rPr>
                <w:rFonts w:hint="eastAsia"/>
                <w:bC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1</w:t>
            </w:r>
            <w:r>
              <w:rPr>
                <w:rFonts w:hAnsi="宋体"/>
                <w:sz w:val="24"/>
                <w:highlight w:val="none"/>
              </w:rPr>
              <w:t>&gt;</w:t>
            </w:r>
          </w:p>
        </w:tc>
        <w:tc>
          <w:tcPr>
            <w:tcW w:w="1569"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素填土</w:t>
            </w:r>
          </w:p>
        </w:tc>
        <w:tc>
          <w:tcPr>
            <w:tcW w:w="1580" w:type="dxa"/>
            <w:noWrap w:val="0"/>
            <w:vAlign w:val="center"/>
          </w:tcPr>
          <w:p>
            <w:pPr>
              <w:jc w:val="center"/>
              <w:rPr>
                <w:rFonts w:ascii="Times New Roman" w:hAnsi="Times New Roman" w:eastAsia="宋体" w:cs="Times New Roman"/>
                <w:kern w:val="2"/>
                <w:sz w:val="24"/>
                <w:szCs w:val="24"/>
                <w:lang w:val="en-US" w:eastAsia="zh-CN" w:bidi="ar-SA"/>
              </w:rPr>
            </w:pPr>
            <w:r>
              <w:rPr>
                <w:rFonts w:hint="eastAsia"/>
                <w:sz w:val="24"/>
              </w:rPr>
              <w:t>松散</w:t>
            </w:r>
          </w:p>
        </w:tc>
        <w:tc>
          <w:tcPr>
            <w:tcW w:w="663" w:type="dxa"/>
            <w:noWrap w:val="0"/>
            <w:vAlign w:val="center"/>
          </w:tcPr>
          <w:p>
            <w:pPr>
              <w:jc w:val="center"/>
              <w:rPr>
                <w:rFonts w:hint="eastAsia"/>
                <w:sz w:val="24"/>
              </w:rPr>
            </w:pPr>
            <w:r>
              <w:rPr>
                <w:rFonts w:hint="eastAsia"/>
                <w:sz w:val="24"/>
              </w:rPr>
              <w:t>/</w:t>
            </w:r>
          </w:p>
        </w:tc>
        <w:tc>
          <w:tcPr>
            <w:tcW w:w="1196" w:type="dxa"/>
            <w:noWrap w:val="0"/>
            <w:vAlign w:val="center"/>
          </w:tcPr>
          <w:p>
            <w:pPr>
              <w:snapToGrid w:val="0"/>
              <w:jc w:val="center"/>
              <w:rPr>
                <w:rFonts w:hint="eastAsia"/>
                <w:sz w:val="24"/>
              </w:rPr>
            </w:pPr>
            <w:r>
              <w:rPr>
                <w:rFonts w:hint="eastAsia"/>
                <w:sz w:val="24"/>
              </w:rPr>
              <w:t>0.40</w:t>
            </w:r>
          </w:p>
        </w:tc>
        <w:tc>
          <w:tcPr>
            <w:tcW w:w="1195" w:type="dxa"/>
            <w:noWrap w:val="0"/>
            <w:vAlign w:val="center"/>
          </w:tcPr>
          <w:p>
            <w:pPr>
              <w:jc w:val="center"/>
              <w:rPr>
                <w:rFonts w:hint="eastAsia"/>
                <w:sz w:val="24"/>
              </w:rPr>
            </w:pPr>
            <w:r>
              <w:rPr>
                <w:rFonts w:hint="eastAsia"/>
                <w:sz w:val="24"/>
              </w:rPr>
              <w:t>12</w:t>
            </w:r>
          </w:p>
        </w:tc>
        <w:tc>
          <w:tcPr>
            <w:tcW w:w="1063" w:type="dxa"/>
            <w:noWrap w:val="0"/>
            <w:vAlign w:val="center"/>
          </w:tcPr>
          <w:p>
            <w:pPr>
              <w:jc w:val="center"/>
              <w:rPr>
                <w:sz w:val="24"/>
              </w:rPr>
            </w:pPr>
          </w:p>
        </w:tc>
        <w:tc>
          <w:tcPr>
            <w:tcW w:w="1063" w:type="dxa"/>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&lt;2-1&gt;</w:t>
            </w:r>
          </w:p>
        </w:tc>
        <w:tc>
          <w:tcPr>
            <w:tcW w:w="1569"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580" w:type="dxa"/>
            <w:noWrap w:val="0"/>
            <w:vAlign w:val="center"/>
          </w:tcPr>
          <w:p>
            <w:pPr>
              <w:jc w:val="center"/>
              <w:rPr>
                <w:rFonts w:ascii="Times New Roman" w:hAnsi="Times New Roman" w:eastAsia="宋体" w:cs="Times New Roman"/>
                <w:kern w:val="2"/>
                <w:sz w:val="24"/>
                <w:szCs w:val="24"/>
                <w:lang w:val="en-US" w:eastAsia="zh-CN" w:bidi="ar-SA"/>
              </w:rPr>
            </w:pPr>
            <w:r>
              <w:rPr>
                <w:rFonts w:hint="eastAsia"/>
                <w:sz w:val="24"/>
                <w:lang w:eastAsia="zh-CN"/>
              </w:rPr>
              <w:t>流塑</w:t>
            </w:r>
          </w:p>
        </w:tc>
        <w:tc>
          <w:tcPr>
            <w:tcW w:w="663" w:type="dxa"/>
            <w:noWrap w:val="0"/>
            <w:vAlign w:val="center"/>
          </w:tcPr>
          <w:p>
            <w:pPr>
              <w:jc w:val="center"/>
              <w:rPr>
                <w:rFonts w:hint="eastAsia" w:eastAsia="宋体"/>
                <w:color w:val="auto"/>
                <w:sz w:val="24"/>
                <w:lang w:val="en-US" w:eastAsia="zh-CN"/>
              </w:rPr>
            </w:pPr>
            <w:r>
              <w:rPr>
                <w:rFonts w:hint="eastAsia"/>
                <w:color w:val="auto"/>
                <w:sz w:val="24"/>
                <w:lang w:val="en-US" w:eastAsia="zh-CN"/>
              </w:rPr>
              <w:t>/</w:t>
            </w:r>
          </w:p>
        </w:tc>
        <w:tc>
          <w:tcPr>
            <w:tcW w:w="1196" w:type="dxa"/>
            <w:noWrap w:val="0"/>
            <w:vAlign w:val="center"/>
          </w:tcPr>
          <w:p>
            <w:pPr>
              <w:jc w:val="center"/>
              <w:rPr>
                <w:rFonts w:hint="eastAsia"/>
                <w:color w:val="auto"/>
                <w:sz w:val="24"/>
              </w:rPr>
            </w:pPr>
            <w:r>
              <w:rPr>
                <w:rFonts w:hint="eastAsia"/>
                <w:color w:val="auto"/>
                <w:sz w:val="24"/>
              </w:rPr>
              <w:t>0.20</w:t>
            </w:r>
          </w:p>
        </w:tc>
        <w:tc>
          <w:tcPr>
            <w:tcW w:w="1195" w:type="dxa"/>
            <w:noWrap w:val="0"/>
            <w:vAlign w:val="center"/>
          </w:tcPr>
          <w:p>
            <w:pPr>
              <w:jc w:val="center"/>
              <w:rPr>
                <w:rFonts w:hint="eastAsia"/>
                <w:color w:val="auto"/>
                <w:sz w:val="24"/>
              </w:rPr>
            </w:pPr>
            <w:r>
              <w:rPr>
                <w:rFonts w:hint="eastAsia"/>
                <w:color w:val="auto"/>
                <w:sz w:val="24"/>
              </w:rPr>
              <w:t>6</w:t>
            </w:r>
          </w:p>
        </w:tc>
        <w:tc>
          <w:tcPr>
            <w:tcW w:w="1063" w:type="dxa"/>
            <w:noWrap w:val="0"/>
            <w:vAlign w:val="center"/>
          </w:tcPr>
          <w:p>
            <w:pPr>
              <w:jc w:val="center"/>
              <w:rPr>
                <w:rFonts w:hint="eastAsia"/>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&lt;2-2&gt;</w:t>
            </w:r>
          </w:p>
        </w:tc>
        <w:tc>
          <w:tcPr>
            <w:tcW w:w="1569"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580" w:type="dxa"/>
            <w:noWrap w:val="0"/>
            <w:vAlign w:val="center"/>
          </w:tcPr>
          <w:p>
            <w:pPr>
              <w:jc w:val="center"/>
              <w:rPr>
                <w:rFonts w:hint="eastAsia" w:ascii="Times New Roman" w:hAnsi="Times New Roman" w:eastAsia="宋体" w:cs="Times New Roman"/>
                <w:kern w:val="2"/>
                <w:sz w:val="24"/>
                <w:szCs w:val="24"/>
                <w:lang w:val="en-US" w:eastAsia="zh-CN" w:bidi="ar-SA"/>
              </w:rPr>
            </w:pPr>
            <w:r>
              <w:rPr>
                <w:rFonts w:hint="eastAsia"/>
                <w:sz w:val="24"/>
                <w:lang w:eastAsia="zh-CN"/>
              </w:rPr>
              <w:t>软</w:t>
            </w:r>
            <w:r>
              <w:rPr>
                <w:rFonts w:hint="eastAsia"/>
                <w:sz w:val="24"/>
              </w:rPr>
              <w:t>可塑</w:t>
            </w:r>
          </w:p>
        </w:tc>
        <w:tc>
          <w:tcPr>
            <w:tcW w:w="663" w:type="dxa"/>
            <w:noWrap w:val="0"/>
            <w:vAlign w:val="center"/>
          </w:tcPr>
          <w:p>
            <w:pPr>
              <w:jc w:val="center"/>
              <w:rPr>
                <w:rFonts w:hint="eastAsia"/>
                <w:color w:val="auto"/>
                <w:sz w:val="24"/>
              </w:rPr>
            </w:pPr>
            <w:r>
              <w:rPr>
                <w:rFonts w:hint="eastAsia"/>
                <w:color w:val="auto"/>
                <w:sz w:val="24"/>
              </w:rPr>
              <w:t>0.55</w:t>
            </w:r>
          </w:p>
        </w:tc>
        <w:tc>
          <w:tcPr>
            <w:tcW w:w="1196" w:type="dxa"/>
            <w:noWrap w:val="0"/>
            <w:vAlign w:val="center"/>
          </w:tcPr>
          <w:p>
            <w:pPr>
              <w:snapToGrid w:val="0"/>
              <w:jc w:val="center"/>
              <w:rPr>
                <w:rFonts w:hint="eastAsia"/>
                <w:color w:val="auto"/>
                <w:sz w:val="24"/>
              </w:rPr>
            </w:pPr>
            <w:r>
              <w:rPr>
                <w:rFonts w:hint="eastAsia"/>
                <w:color w:val="auto"/>
                <w:sz w:val="24"/>
              </w:rPr>
              <w:t>/</w:t>
            </w:r>
          </w:p>
        </w:tc>
        <w:tc>
          <w:tcPr>
            <w:tcW w:w="1195" w:type="dxa"/>
            <w:noWrap w:val="0"/>
            <w:vAlign w:val="center"/>
          </w:tcPr>
          <w:p>
            <w:pPr>
              <w:jc w:val="center"/>
              <w:rPr>
                <w:color w:val="auto"/>
                <w:sz w:val="24"/>
              </w:rPr>
            </w:pPr>
            <w:r>
              <w:rPr>
                <w:rFonts w:hint="eastAsia"/>
                <w:color w:val="auto"/>
                <w:sz w:val="24"/>
              </w:rPr>
              <w:t>22</w:t>
            </w:r>
          </w:p>
        </w:tc>
        <w:tc>
          <w:tcPr>
            <w:tcW w:w="1063" w:type="dxa"/>
            <w:noWrap w:val="0"/>
            <w:vAlign w:val="center"/>
          </w:tcPr>
          <w:p>
            <w:pPr>
              <w:jc w:val="center"/>
              <w:rPr>
                <w:rFonts w:hint="eastAsia"/>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2-3</w:t>
            </w:r>
            <w:r>
              <w:rPr>
                <w:rFonts w:hAnsi="宋体"/>
                <w:sz w:val="24"/>
                <w:highlight w:val="none"/>
              </w:rPr>
              <w:t>&gt;</w:t>
            </w:r>
          </w:p>
        </w:tc>
        <w:tc>
          <w:tcPr>
            <w:tcW w:w="1569"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中粗砂</w:t>
            </w:r>
          </w:p>
        </w:tc>
        <w:tc>
          <w:tcPr>
            <w:tcW w:w="1580" w:type="dxa"/>
            <w:noWrap w:val="0"/>
            <w:vAlign w:val="center"/>
          </w:tcPr>
          <w:p>
            <w:pPr>
              <w:jc w:val="center"/>
              <w:rPr>
                <w:rFonts w:hint="eastAsia" w:ascii="Times New Roman" w:hAnsi="Times New Roman" w:eastAsia="宋体" w:cs="Times New Roman"/>
                <w:kern w:val="2"/>
                <w:sz w:val="24"/>
                <w:szCs w:val="24"/>
                <w:lang w:val="en-US" w:eastAsia="zh-CN" w:bidi="ar-SA"/>
              </w:rPr>
            </w:pPr>
            <w:r>
              <w:rPr>
                <w:rFonts w:hint="eastAsia"/>
                <w:sz w:val="24"/>
              </w:rPr>
              <w:t>稍密</w:t>
            </w:r>
            <w:r>
              <w:rPr>
                <w:rFonts w:hint="eastAsia"/>
                <w:sz w:val="24"/>
                <w:lang w:val="en-US" w:eastAsia="zh-CN"/>
              </w:rPr>
              <w:t>-中密</w:t>
            </w:r>
          </w:p>
        </w:tc>
        <w:tc>
          <w:tcPr>
            <w:tcW w:w="663" w:type="dxa"/>
            <w:noWrap w:val="0"/>
            <w:vAlign w:val="center"/>
          </w:tcPr>
          <w:p>
            <w:pPr>
              <w:jc w:val="center"/>
              <w:rPr>
                <w:rFonts w:hint="eastAsia" w:eastAsia="宋体"/>
                <w:color w:val="auto"/>
                <w:sz w:val="24"/>
                <w:lang w:val="en-US" w:eastAsia="zh-CN"/>
              </w:rPr>
            </w:pPr>
            <w:r>
              <w:rPr>
                <w:rFonts w:hint="eastAsia"/>
                <w:color w:val="auto"/>
                <w:sz w:val="24"/>
              </w:rPr>
              <w:t>0.4</w:t>
            </w:r>
            <w:r>
              <w:rPr>
                <w:rFonts w:hint="eastAsia"/>
                <w:color w:val="auto"/>
                <w:sz w:val="24"/>
                <w:lang w:val="en-US" w:eastAsia="zh-CN"/>
              </w:rPr>
              <w:t>0</w:t>
            </w:r>
          </w:p>
        </w:tc>
        <w:tc>
          <w:tcPr>
            <w:tcW w:w="1196" w:type="dxa"/>
            <w:noWrap w:val="0"/>
            <w:vAlign w:val="center"/>
          </w:tcPr>
          <w:p>
            <w:pPr>
              <w:snapToGrid w:val="0"/>
              <w:jc w:val="center"/>
              <w:rPr>
                <w:rFonts w:hint="eastAsia"/>
                <w:dstrike/>
                <w:color w:val="auto"/>
                <w:sz w:val="24"/>
              </w:rPr>
            </w:pPr>
            <w:r>
              <w:rPr>
                <w:rFonts w:hint="eastAsia"/>
                <w:color w:val="auto"/>
                <w:sz w:val="24"/>
              </w:rPr>
              <w:t>/</w:t>
            </w:r>
          </w:p>
        </w:tc>
        <w:tc>
          <w:tcPr>
            <w:tcW w:w="1195" w:type="dxa"/>
            <w:noWrap w:val="0"/>
            <w:vAlign w:val="center"/>
          </w:tcPr>
          <w:p>
            <w:pPr>
              <w:jc w:val="center"/>
              <w:rPr>
                <w:color w:val="auto"/>
                <w:sz w:val="24"/>
              </w:rPr>
            </w:pPr>
            <w:r>
              <w:rPr>
                <w:rFonts w:hint="eastAsia"/>
                <w:color w:val="auto"/>
                <w:sz w:val="24"/>
              </w:rPr>
              <w:t>25</w:t>
            </w:r>
          </w:p>
        </w:tc>
        <w:tc>
          <w:tcPr>
            <w:tcW w:w="1063" w:type="dxa"/>
            <w:noWrap w:val="0"/>
            <w:vAlign w:val="center"/>
          </w:tcPr>
          <w:p>
            <w:pPr>
              <w:jc w:val="center"/>
              <w:rPr>
                <w:rFonts w:hint="eastAsia"/>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&lt;2-4&gt;</w:t>
            </w:r>
          </w:p>
        </w:tc>
        <w:tc>
          <w:tcPr>
            <w:tcW w:w="1569"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粉质黏土</w:t>
            </w:r>
          </w:p>
        </w:tc>
        <w:tc>
          <w:tcPr>
            <w:tcW w:w="1580" w:type="dxa"/>
            <w:noWrap w:val="0"/>
            <w:vAlign w:val="center"/>
          </w:tcPr>
          <w:p>
            <w:pPr>
              <w:jc w:val="center"/>
              <w:rPr>
                <w:rFonts w:hint="eastAsia" w:ascii="Times New Roman" w:hAnsi="Times New Roman" w:eastAsia="宋体" w:cs="Times New Roman"/>
                <w:kern w:val="2"/>
                <w:sz w:val="24"/>
                <w:szCs w:val="24"/>
                <w:lang w:val="en-US" w:eastAsia="zh-CN" w:bidi="ar-SA"/>
              </w:rPr>
            </w:pPr>
            <w:r>
              <w:rPr>
                <w:rFonts w:hint="eastAsia"/>
                <w:sz w:val="24"/>
              </w:rPr>
              <w:t>可塑</w:t>
            </w:r>
          </w:p>
        </w:tc>
        <w:tc>
          <w:tcPr>
            <w:tcW w:w="663" w:type="dxa"/>
            <w:noWrap w:val="0"/>
            <w:vAlign w:val="center"/>
          </w:tcPr>
          <w:p>
            <w:pPr>
              <w:jc w:val="center"/>
              <w:rPr>
                <w:rFonts w:hint="eastAsia"/>
                <w:color w:val="auto"/>
                <w:sz w:val="24"/>
              </w:rPr>
            </w:pPr>
            <w:r>
              <w:rPr>
                <w:rFonts w:hint="eastAsia"/>
                <w:color w:val="auto"/>
                <w:sz w:val="24"/>
              </w:rPr>
              <w:t>0.55</w:t>
            </w:r>
          </w:p>
        </w:tc>
        <w:tc>
          <w:tcPr>
            <w:tcW w:w="1196" w:type="dxa"/>
            <w:noWrap w:val="0"/>
            <w:vAlign w:val="center"/>
          </w:tcPr>
          <w:p>
            <w:pPr>
              <w:snapToGrid w:val="0"/>
              <w:jc w:val="center"/>
              <w:rPr>
                <w:rFonts w:hint="eastAsia"/>
                <w:color w:val="auto"/>
                <w:sz w:val="24"/>
              </w:rPr>
            </w:pPr>
            <w:r>
              <w:rPr>
                <w:rFonts w:hint="eastAsia"/>
                <w:color w:val="auto"/>
                <w:sz w:val="24"/>
              </w:rPr>
              <w:t>/</w:t>
            </w:r>
          </w:p>
        </w:tc>
        <w:tc>
          <w:tcPr>
            <w:tcW w:w="1195" w:type="dxa"/>
            <w:noWrap w:val="0"/>
            <w:vAlign w:val="center"/>
          </w:tcPr>
          <w:p>
            <w:pPr>
              <w:jc w:val="center"/>
              <w:rPr>
                <w:color w:val="auto"/>
                <w:sz w:val="24"/>
              </w:rPr>
            </w:pPr>
            <w:r>
              <w:rPr>
                <w:rFonts w:hint="eastAsia"/>
                <w:color w:val="auto"/>
                <w:sz w:val="24"/>
              </w:rPr>
              <w:t>22</w:t>
            </w:r>
          </w:p>
        </w:tc>
        <w:tc>
          <w:tcPr>
            <w:tcW w:w="1063" w:type="dxa"/>
            <w:noWrap w:val="0"/>
            <w:vAlign w:val="center"/>
          </w:tcPr>
          <w:p>
            <w:pPr>
              <w:jc w:val="center"/>
              <w:rPr>
                <w:rFonts w:hint="eastAsia"/>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4"/>
                <w:szCs w:val="24"/>
                <w:highlight w:val="none"/>
                <w:lang w:val="en-US" w:eastAsia="zh-CN" w:bidi="ar-SA"/>
              </w:rPr>
            </w:pPr>
            <w:r>
              <w:rPr>
                <w:rFonts w:hint="eastAsia" w:hAnsi="宋体"/>
                <w:sz w:val="24"/>
                <w:highlight w:val="none"/>
              </w:rPr>
              <w:t>&lt;2-</w:t>
            </w:r>
            <w:r>
              <w:rPr>
                <w:rFonts w:hint="eastAsia" w:hAnsi="宋体"/>
                <w:sz w:val="24"/>
                <w:highlight w:val="none"/>
                <w:lang w:val="en-US" w:eastAsia="zh-CN"/>
              </w:rPr>
              <w:t>5</w:t>
            </w:r>
            <w:r>
              <w:rPr>
                <w:rFonts w:hint="eastAsia" w:hAnsi="宋体"/>
                <w:sz w:val="24"/>
                <w:highlight w:val="none"/>
              </w:rPr>
              <w:t>&gt;</w:t>
            </w:r>
          </w:p>
        </w:tc>
        <w:tc>
          <w:tcPr>
            <w:tcW w:w="1569" w:type="dxa"/>
            <w:noWrap w:val="0"/>
            <w:vAlign w:val="center"/>
          </w:tcPr>
          <w:p>
            <w:pPr>
              <w:jc w:val="center"/>
              <w:rPr>
                <w:rFonts w:hint="eastAsia" w:ascii="Times New Roman" w:hAnsi="宋体" w:eastAsia="宋体" w:cs="Times New Roman"/>
                <w:kern w:val="2"/>
                <w:sz w:val="24"/>
                <w:szCs w:val="24"/>
                <w:highlight w:val="none"/>
                <w:lang w:val="en-US" w:eastAsia="zh-CN" w:bidi="ar-SA"/>
              </w:rPr>
            </w:pPr>
            <w:r>
              <w:rPr>
                <w:rFonts w:hint="eastAsia" w:hAnsi="宋体"/>
                <w:sz w:val="24"/>
                <w:highlight w:val="none"/>
              </w:rPr>
              <w:t>淤泥</w:t>
            </w:r>
            <w:r>
              <w:rPr>
                <w:rFonts w:hint="eastAsia" w:hAnsi="宋体"/>
                <w:sz w:val="24"/>
                <w:highlight w:val="none"/>
                <w:lang w:eastAsia="zh-CN"/>
              </w:rPr>
              <w:t>质土</w:t>
            </w:r>
          </w:p>
        </w:tc>
        <w:tc>
          <w:tcPr>
            <w:tcW w:w="1580" w:type="dxa"/>
            <w:noWrap w:val="0"/>
            <w:vAlign w:val="center"/>
          </w:tcPr>
          <w:p>
            <w:pPr>
              <w:jc w:val="center"/>
              <w:rPr>
                <w:rFonts w:hint="eastAsia" w:ascii="Times New Roman" w:hAnsi="Times New Roman" w:eastAsia="宋体" w:cs="Times New Roman"/>
                <w:kern w:val="2"/>
                <w:sz w:val="24"/>
                <w:szCs w:val="24"/>
                <w:lang w:val="en-US" w:eastAsia="zh-CN" w:bidi="ar-SA"/>
              </w:rPr>
            </w:pPr>
            <w:r>
              <w:rPr>
                <w:rFonts w:hint="eastAsia"/>
                <w:sz w:val="24"/>
                <w:lang w:eastAsia="zh-CN"/>
              </w:rPr>
              <w:t>流塑</w:t>
            </w:r>
          </w:p>
        </w:tc>
        <w:tc>
          <w:tcPr>
            <w:tcW w:w="663" w:type="dxa"/>
            <w:noWrap w:val="0"/>
            <w:vAlign w:val="center"/>
          </w:tcPr>
          <w:p>
            <w:pPr>
              <w:jc w:val="center"/>
              <w:rPr>
                <w:rFonts w:hint="eastAsia" w:eastAsia="宋体"/>
                <w:color w:val="auto"/>
                <w:sz w:val="24"/>
                <w:lang w:val="en-US" w:eastAsia="zh-CN"/>
              </w:rPr>
            </w:pPr>
            <w:r>
              <w:rPr>
                <w:rFonts w:hint="eastAsia"/>
                <w:color w:val="auto"/>
                <w:sz w:val="24"/>
                <w:lang w:val="en-US" w:eastAsia="zh-CN"/>
              </w:rPr>
              <w:t>/</w:t>
            </w:r>
          </w:p>
        </w:tc>
        <w:tc>
          <w:tcPr>
            <w:tcW w:w="1196" w:type="dxa"/>
            <w:noWrap w:val="0"/>
            <w:vAlign w:val="center"/>
          </w:tcPr>
          <w:p>
            <w:pPr>
              <w:snapToGrid w:val="0"/>
              <w:jc w:val="center"/>
              <w:rPr>
                <w:rFonts w:hint="default" w:eastAsia="宋体"/>
                <w:color w:val="auto"/>
                <w:sz w:val="24"/>
                <w:lang w:val="en-US" w:eastAsia="zh-CN"/>
              </w:rPr>
            </w:pPr>
            <w:r>
              <w:rPr>
                <w:rFonts w:hint="eastAsia"/>
                <w:color w:val="auto"/>
                <w:sz w:val="24"/>
                <w:lang w:val="en-US" w:eastAsia="zh-CN"/>
              </w:rPr>
              <w:t>0.20</w:t>
            </w:r>
          </w:p>
        </w:tc>
        <w:tc>
          <w:tcPr>
            <w:tcW w:w="1195" w:type="dxa"/>
            <w:noWrap w:val="0"/>
            <w:vAlign w:val="center"/>
          </w:tcPr>
          <w:p>
            <w:pPr>
              <w:jc w:val="center"/>
              <w:rPr>
                <w:rFonts w:hint="eastAsia"/>
                <w:color w:val="auto"/>
                <w:sz w:val="24"/>
              </w:rPr>
            </w:pPr>
          </w:p>
        </w:tc>
        <w:tc>
          <w:tcPr>
            <w:tcW w:w="1063" w:type="dxa"/>
            <w:noWrap w:val="0"/>
            <w:vAlign w:val="center"/>
          </w:tcPr>
          <w:p>
            <w:pPr>
              <w:jc w:val="center"/>
              <w:rPr>
                <w:rFonts w:hint="eastAsia"/>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4"/>
                <w:szCs w:val="24"/>
                <w:highlight w:val="none"/>
                <w:lang w:val="en-US" w:eastAsia="zh-CN" w:bidi="ar-SA"/>
              </w:rPr>
            </w:pPr>
            <w:r>
              <w:rPr>
                <w:rFonts w:hAnsi="宋体"/>
                <w:sz w:val="24"/>
                <w:highlight w:val="none"/>
              </w:rPr>
              <w:t>&lt;</w:t>
            </w:r>
            <w:r>
              <w:rPr>
                <w:rFonts w:hint="eastAsia" w:hAnsi="宋体"/>
                <w:sz w:val="24"/>
                <w:highlight w:val="none"/>
              </w:rPr>
              <w:t>2-</w:t>
            </w:r>
            <w:r>
              <w:rPr>
                <w:rFonts w:hint="eastAsia" w:hAnsi="宋体"/>
                <w:sz w:val="24"/>
                <w:highlight w:val="none"/>
                <w:lang w:val="en-US" w:eastAsia="zh-CN"/>
              </w:rPr>
              <w:t>6</w:t>
            </w:r>
            <w:r>
              <w:rPr>
                <w:rFonts w:hAnsi="宋体"/>
                <w:sz w:val="24"/>
                <w:highlight w:val="none"/>
              </w:rPr>
              <w:t>&gt;</w:t>
            </w:r>
          </w:p>
        </w:tc>
        <w:tc>
          <w:tcPr>
            <w:tcW w:w="1569" w:type="dxa"/>
            <w:noWrap w:val="0"/>
            <w:vAlign w:val="center"/>
          </w:tcPr>
          <w:p>
            <w:pPr>
              <w:jc w:val="center"/>
              <w:rPr>
                <w:rFonts w:hint="eastAsia" w:hAnsi="宋体"/>
                <w:sz w:val="24"/>
                <w:highlight w:val="none"/>
                <w:lang w:val="en-US" w:eastAsia="zh-CN"/>
              </w:rPr>
            </w:pPr>
            <w:r>
              <w:rPr>
                <w:rFonts w:hint="eastAsia" w:hAnsi="宋体"/>
                <w:sz w:val="24"/>
                <w:highlight w:val="none"/>
              </w:rPr>
              <w:t>中粗砂</w:t>
            </w:r>
          </w:p>
        </w:tc>
        <w:tc>
          <w:tcPr>
            <w:tcW w:w="1580" w:type="dxa"/>
            <w:noWrap w:val="0"/>
            <w:vAlign w:val="center"/>
          </w:tcPr>
          <w:p>
            <w:pPr>
              <w:jc w:val="center"/>
              <w:rPr>
                <w:rFonts w:hint="eastAsia" w:ascii="Times New Roman" w:hAnsi="Times New Roman" w:eastAsia="宋体" w:cs="Times New Roman"/>
                <w:kern w:val="2"/>
                <w:sz w:val="24"/>
                <w:szCs w:val="24"/>
                <w:lang w:val="en-US" w:eastAsia="zh-CN" w:bidi="ar-SA"/>
              </w:rPr>
            </w:pPr>
            <w:r>
              <w:rPr>
                <w:rFonts w:hint="eastAsia"/>
                <w:sz w:val="24"/>
              </w:rPr>
              <w:t>稍密</w:t>
            </w:r>
            <w:r>
              <w:rPr>
                <w:rFonts w:hint="eastAsia"/>
                <w:sz w:val="24"/>
                <w:lang w:val="en-US" w:eastAsia="zh-CN"/>
              </w:rPr>
              <w:t>-中密</w:t>
            </w:r>
          </w:p>
        </w:tc>
        <w:tc>
          <w:tcPr>
            <w:tcW w:w="663" w:type="dxa"/>
            <w:noWrap w:val="0"/>
            <w:vAlign w:val="center"/>
          </w:tcPr>
          <w:p>
            <w:pPr>
              <w:jc w:val="center"/>
              <w:rPr>
                <w:rFonts w:hint="default" w:eastAsia="宋体"/>
                <w:color w:val="auto"/>
                <w:sz w:val="24"/>
                <w:lang w:val="en-US" w:eastAsia="zh-CN"/>
              </w:rPr>
            </w:pPr>
            <w:r>
              <w:rPr>
                <w:rFonts w:hint="eastAsia"/>
                <w:color w:val="auto"/>
                <w:sz w:val="24"/>
                <w:lang w:val="en-US" w:eastAsia="zh-CN"/>
              </w:rPr>
              <w:t>0.40</w:t>
            </w:r>
          </w:p>
        </w:tc>
        <w:tc>
          <w:tcPr>
            <w:tcW w:w="1196" w:type="dxa"/>
            <w:noWrap w:val="0"/>
            <w:vAlign w:val="center"/>
          </w:tcPr>
          <w:p>
            <w:pPr>
              <w:snapToGrid w:val="0"/>
              <w:jc w:val="center"/>
              <w:rPr>
                <w:rFonts w:hint="eastAsia" w:eastAsia="宋体"/>
                <w:color w:val="auto"/>
                <w:sz w:val="24"/>
                <w:lang w:val="en-US" w:eastAsia="zh-CN"/>
              </w:rPr>
            </w:pPr>
            <w:r>
              <w:rPr>
                <w:rFonts w:hint="eastAsia"/>
                <w:color w:val="auto"/>
                <w:sz w:val="24"/>
                <w:lang w:val="en-US" w:eastAsia="zh-CN"/>
              </w:rPr>
              <w:t>/</w:t>
            </w:r>
          </w:p>
        </w:tc>
        <w:tc>
          <w:tcPr>
            <w:tcW w:w="1195" w:type="dxa"/>
            <w:noWrap w:val="0"/>
            <w:vAlign w:val="center"/>
          </w:tcPr>
          <w:p>
            <w:pPr>
              <w:jc w:val="center"/>
              <w:rPr>
                <w:rFonts w:hint="eastAsia"/>
                <w:color w:val="auto"/>
                <w:sz w:val="24"/>
              </w:rPr>
            </w:pPr>
          </w:p>
        </w:tc>
        <w:tc>
          <w:tcPr>
            <w:tcW w:w="1063" w:type="dxa"/>
            <w:noWrap w:val="0"/>
            <w:vAlign w:val="center"/>
          </w:tcPr>
          <w:p>
            <w:pPr>
              <w:jc w:val="center"/>
              <w:rPr>
                <w:rFonts w:hint="eastAsia"/>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3</w:t>
            </w:r>
            <w:r>
              <w:rPr>
                <w:rFonts w:hAnsi="宋体"/>
                <w:szCs w:val="21"/>
              </w:rPr>
              <w:t>&gt;</w:t>
            </w:r>
          </w:p>
        </w:tc>
        <w:tc>
          <w:tcPr>
            <w:tcW w:w="1569" w:type="dxa"/>
            <w:noWrap w:val="0"/>
            <w:vAlign w:val="center"/>
          </w:tcPr>
          <w:p>
            <w:pPr>
              <w:jc w:val="center"/>
              <w:rPr>
                <w:rFonts w:hint="eastAsia" w:hAnsi="宋体"/>
                <w:sz w:val="24"/>
                <w:highlight w:val="none"/>
                <w:lang w:val="en-US" w:eastAsia="zh-CN"/>
              </w:rPr>
            </w:pPr>
            <w:r>
              <w:rPr>
                <w:rFonts w:hint="eastAsia" w:hAnsi="宋体"/>
                <w:sz w:val="24"/>
                <w:highlight w:val="none"/>
                <w:lang w:eastAsia="zh-CN"/>
              </w:rPr>
              <w:t>粉质黏土</w:t>
            </w:r>
          </w:p>
        </w:tc>
        <w:tc>
          <w:tcPr>
            <w:tcW w:w="1580" w:type="dxa"/>
            <w:noWrap w:val="0"/>
            <w:vAlign w:val="center"/>
          </w:tcPr>
          <w:p>
            <w:pPr>
              <w:jc w:val="center"/>
              <w:rPr>
                <w:rFonts w:ascii="Times New Roman" w:hAnsi="Times New Roman" w:eastAsia="宋体" w:cs="Times New Roman"/>
                <w:kern w:val="2"/>
                <w:sz w:val="24"/>
                <w:szCs w:val="24"/>
                <w:lang w:val="en-US" w:eastAsia="zh-CN" w:bidi="ar-SA"/>
              </w:rPr>
            </w:pPr>
            <w:r>
              <w:rPr>
                <w:rFonts w:hint="eastAsia"/>
                <w:sz w:val="24"/>
              </w:rPr>
              <w:t>硬塑</w:t>
            </w:r>
          </w:p>
        </w:tc>
        <w:tc>
          <w:tcPr>
            <w:tcW w:w="663" w:type="dxa"/>
            <w:noWrap w:val="0"/>
            <w:vAlign w:val="center"/>
          </w:tcPr>
          <w:p>
            <w:pPr>
              <w:jc w:val="center"/>
              <w:rPr>
                <w:rFonts w:hint="eastAsia"/>
                <w:color w:val="auto"/>
                <w:sz w:val="24"/>
              </w:rPr>
            </w:pPr>
            <w:r>
              <w:rPr>
                <w:rFonts w:hint="eastAsia"/>
                <w:color w:val="auto"/>
                <w:sz w:val="24"/>
              </w:rPr>
              <w:t>0.60</w:t>
            </w:r>
          </w:p>
        </w:tc>
        <w:tc>
          <w:tcPr>
            <w:tcW w:w="1196" w:type="dxa"/>
            <w:noWrap w:val="0"/>
            <w:vAlign w:val="center"/>
          </w:tcPr>
          <w:p>
            <w:pPr>
              <w:jc w:val="center"/>
              <w:rPr>
                <w:rFonts w:hint="eastAsia"/>
                <w:color w:val="auto"/>
                <w:sz w:val="24"/>
              </w:rPr>
            </w:pPr>
            <w:r>
              <w:rPr>
                <w:rFonts w:hint="eastAsia"/>
                <w:color w:val="auto"/>
                <w:sz w:val="24"/>
              </w:rPr>
              <w:t>/</w:t>
            </w:r>
          </w:p>
        </w:tc>
        <w:tc>
          <w:tcPr>
            <w:tcW w:w="1195" w:type="dxa"/>
            <w:noWrap w:val="0"/>
            <w:vAlign w:val="center"/>
          </w:tcPr>
          <w:p>
            <w:pPr>
              <w:jc w:val="center"/>
              <w:rPr>
                <w:color w:val="auto"/>
                <w:sz w:val="24"/>
              </w:rPr>
            </w:pPr>
            <w:r>
              <w:rPr>
                <w:rFonts w:hint="eastAsia"/>
                <w:color w:val="auto"/>
                <w:sz w:val="24"/>
              </w:rPr>
              <w:t>35</w:t>
            </w:r>
          </w:p>
        </w:tc>
        <w:tc>
          <w:tcPr>
            <w:tcW w:w="1063" w:type="dxa"/>
            <w:noWrap w:val="0"/>
            <w:vAlign w:val="center"/>
          </w:tcPr>
          <w:p>
            <w:pPr>
              <w:jc w:val="center"/>
              <w:rPr>
                <w:color w:val="auto"/>
                <w:sz w:val="24"/>
              </w:rPr>
            </w:pPr>
          </w:p>
        </w:tc>
        <w:tc>
          <w:tcPr>
            <w:tcW w:w="1063" w:type="dxa"/>
            <w:noWrap w:val="0"/>
            <w:vAlign w:val="center"/>
          </w:tcPr>
          <w:p>
            <w:pPr>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hint="eastAsia"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-1</w:t>
            </w:r>
            <w:r>
              <w:rPr>
                <w:rFonts w:hAnsi="宋体"/>
                <w:szCs w:val="21"/>
              </w:rPr>
              <w:t>&gt;</w:t>
            </w:r>
          </w:p>
        </w:tc>
        <w:tc>
          <w:tcPr>
            <w:tcW w:w="1569" w:type="dxa"/>
            <w:noWrap w:val="0"/>
            <w:vAlign w:val="center"/>
          </w:tcPr>
          <w:p>
            <w:pPr>
              <w:jc w:val="center"/>
              <w:rPr>
                <w:rFonts w:hint="eastAsia" w:hAnsi="宋体"/>
                <w:sz w:val="24"/>
                <w:highlight w:val="none"/>
                <w:lang w:val="en-US" w:eastAsia="zh-CN"/>
              </w:rPr>
            </w:pPr>
            <w:r>
              <w:rPr>
                <w:rFonts w:hint="eastAsia" w:hAnsi="宋体"/>
                <w:sz w:val="24"/>
                <w:highlight w:val="none"/>
              </w:rPr>
              <w:t>全风化岩</w:t>
            </w:r>
          </w:p>
        </w:tc>
        <w:tc>
          <w:tcPr>
            <w:tcW w:w="1580" w:type="dxa"/>
            <w:noWrap w:val="0"/>
            <w:vAlign w:val="center"/>
          </w:tcPr>
          <w:p>
            <w:pPr>
              <w:jc w:val="center"/>
              <w:rPr>
                <w:rFonts w:hint="eastAsia" w:ascii="Times New Roman" w:hAnsi="Times New Roman" w:eastAsia="宋体" w:cs="Times New Roman"/>
                <w:kern w:val="2"/>
                <w:sz w:val="24"/>
                <w:szCs w:val="24"/>
                <w:lang w:val="en-US" w:eastAsia="zh-CN" w:bidi="ar-SA"/>
              </w:rPr>
            </w:pPr>
            <w:r>
              <w:rPr>
                <w:rFonts w:hint="eastAsia"/>
                <w:sz w:val="24"/>
              </w:rPr>
              <w:t>坚硬</w:t>
            </w:r>
          </w:p>
        </w:tc>
        <w:tc>
          <w:tcPr>
            <w:tcW w:w="663" w:type="dxa"/>
            <w:noWrap w:val="0"/>
            <w:vAlign w:val="center"/>
          </w:tcPr>
          <w:p>
            <w:pPr>
              <w:jc w:val="center"/>
              <w:rPr>
                <w:rFonts w:hint="eastAsia" w:eastAsia="宋体"/>
                <w:color w:val="auto"/>
                <w:sz w:val="24"/>
                <w:lang w:val="en-US" w:eastAsia="zh-CN"/>
              </w:rPr>
            </w:pPr>
            <w:r>
              <w:rPr>
                <w:rFonts w:hint="eastAsia"/>
                <w:color w:val="auto"/>
                <w:sz w:val="24"/>
              </w:rPr>
              <w:t>0.6</w:t>
            </w:r>
            <w:r>
              <w:rPr>
                <w:rFonts w:hint="eastAsia"/>
                <w:color w:val="auto"/>
                <w:sz w:val="24"/>
                <w:lang w:val="en-US" w:eastAsia="zh-CN"/>
              </w:rPr>
              <w:t>0</w:t>
            </w:r>
          </w:p>
        </w:tc>
        <w:tc>
          <w:tcPr>
            <w:tcW w:w="1196" w:type="dxa"/>
            <w:noWrap w:val="0"/>
            <w:vAlign w:val="center"/>
          </w:tcPr>
          <w:p>
            <w:pPr>
              <w:snapToGrid w:val="0"/>
              <w:jc w:val="center"/>
              <w:rPr>
                <w:rFonts w:hint="eastAsia"/>
                <w:color w:val="auto"/>
                <w:sz w:val="24"/>
              </w:rPr>
            </w:pPr>
            <w:r>
              <w:rPr>
                <w:rFonts w:hint="eastAsia"/>
                <w:color w:val="auto"/>
                <w:sz w:val="24"/>
              </w:rPr>
              <w:t>/</w:t>
            </w:r>
          </w:p>
        </w:tc>
        <w:tc>
          <w:tcPr>
            <w:tcW w:w="1195" w:type="dxa"/>
            <w:noWrap w:val="0"/>
            <w:vAlign w:val="center"/>
          </w:tcPr>
          <w:p>
            <w:pPr>
              <w:jc w:val="center"/>
              <w:rPr>
                <w:rFonts w:hint="eastAsia"/>
                <w:color w:val="auto"/>
                <w:sz w:val="24"/>
              </w:rPr>
            </w:pPr>
            <w:r>
              <w:rPr>
                <w:rFonts w:hint="eastAsia"/>
                <w:color w:val="auto"/>
                <w:sz w:val="24"/>
              </w:rPr>
              <w:t>22</w:t>
            </w:r>
          </w:p>
        </w:tc>
        <w:tc>
          <w:tcPr>
            <w:tcW w:w="1063" w:type="dxa"/>
            <w:noWrap w:val="0"/>
            <w:vAlign w:val="center"/>
          </w:tcPr>
          <w:p>
            <w:pPr>
              <w:jc w:val="center"/>
              <w:rPr>
                <w:rFonts w:hint="default" w:eastAsia="宋体"/>
                <w:color w:val="auto"/>
                <w:sz w:val="24"/>
                <w:lang w:val="en-US" w:eastAsia="zh-CN"/>
              </w:rPr>
            </w:pPr>
            <w:r>
              <w:rPr>
                <w:rFonts w:hint="eastAsia"/>
                <w:color w:val="auto"/>
                <w:sz w:val="24"/>
                <w:lang w:val="en-US" w:eastAsia="zh-CN"/>
              </w:rPr>
              <w:t>400</w:t>
            </w:r>
          </w:p>
        </w:tc>
        <w:tc>
          <w:tcPr>
            <w:tcW w:w="1063" w:type="dxa"/>
            <w:noWrap w:val="0"/>
            <w:vAlign w:val="center"/>
          </w:tcPr>
          <w:p>
            <w:pPr>
              <w:jc w:val="center"/>
              <w:rPr>
                <w:rFonts w:hint="eastAsia"/>
                <w:color w:val="auto"/>
                <w:sz w:val="24"/>
              </w:rPr>
            </w:pPr>
            <w:r>
              <w:rPr>
                <w:rFonts w:hint="eastAsia"/>
                <w:color w:val="auto"/>
                <w:sz w:val="24"/>
                <w:lang w:val="en-US" w:eastAsia="zh-CN"/>
              </w:rPr>
              <w:t>6</w:t>
            </w:r>
            <w:r>
              <w:rPr>
                <w:rFonts w:hint="eastAsia"/>
                <w:color w:val="auto"/>
                <w:sz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jc w:val="center"/>
        </w:trPr>
        <w:tc>
          <w:tcPr>
            <w:tcW w:w="807" w:type="dxa"/>
            <w:noWrap w:val="0"/>
            <w:vAlign w:val="center"/>
          </w:tcPr>
          <w:p>
            <w:pPr>
              <w:jc w:val="center"/>
              <w:rPr>
                <w:rFonts w:ascii="Times New Roman" w:hAnsi="宋体" w:eastAsia="宋体" w:cs="Times New Roman"/>
                <w:kern w:val="2"/>
                <w:sz w:val="21"/>
                <w:szCs w:val="21"/>
                <w:lang w:val="en-US" w:eastAsia="zh-CN" w:bidi="ar-SA"/>
              </w:rPr>
            </w:pPr>
            <w:r>
              <w:rPr>
                <w:rFonts w:hAnsi="宋体"/>
                <w:szCs w:val="21"/>
              </w:rPr>
              <w:t>&lt;</w:t>
            </w:r>
            <w:r>
              <w:rPr>
                <w:rFonts w:hint="eastAsia" w:hAnsi="宋体"/>
                <w:szCs w:val="21"/>
                <w:lang w:val="en-US" w:eastAsia="zh-CN"/>
              </w:rPr>
              <w:t>4</w:t>
            </w:r>
            <w:r>
              <w:rPr>
                <w:rFonts w:hint="eastAsia" w:hAnsi="宋体"/>
                <w:szCs w:val="21"/>
              </w:rPr>
              <w:t>-2</w:t>
            </w:r>
            <w:r>
              <w:rPr>
                <w:rFonts w:hAnsi="宋体"/>
                <w:szCs w:val="21"/>
              </w:rPr>
              <w:t>&gt;</w:t>
            </w:r>
          </w:p>
        </w:tc>
        <w:tc>
          <w:tcPr>
            <w:tcW w:w="1569" w:type="dxa"/>
            <w:noWrap w:val="0"/>
            <w:vAlign w:val="center"/>
          </w:tcPr>
          <w:p>
            <w:pPr>
              <w:jc w:val="center"/>
              <w:rPr>
                <w:rFonts w:hint="eastAsia" w:hAnsi="宋体"/>
                <w:sz w:val="24"/>
                <w:highlight w:val="none"/>
                <w:lang w:val="en-US" w:eastAsia="zh-CN"/>
              </w:rPr>
            </w:pPr>
            <w:r>
              <w:rPr>
                <w:rFonts w:hint="eastAsia" w:hAnsi="宋体"/>
                <w:sz w:val="24"/>
                <w:highlight w:val="none"/>
              </w:rPr>
              <w:t>强风化岩</w:t>
            </w:r>
          </w:p>
        </w:tc>
        <w:tc>
          <w:tcPr>
            <w:tcW w:w="1580" w:type="dxa"/>
            <w:noWrap w:val="0"/>
            <w:vAlign w:val="center"/>
          </w:tcPr>
          <w:p>
            <w:pPr>
              <w:jc w:val="center"/>
              <w:rPr>
                <w:rFonts w:hint="eastAsia" w:ascii="Times New Roman" w:hAnsi="宋体" w:eastAsia="宋体" w:cs="Times New Roman"/>
                <w:kern w:val="2"/>
                <w:sz w:val="24"/>
                <w:szCs w:val="24"/>
                <w:lang w:val="en-US" w:eastAsia="zh-CN" w:bidi="ar-SA"/>
              </w:rPr>
            </w:pPr>
            <w:r>
              <w:rPr>
                <w:rFonts w:hint="eastAsia" w:hAnsi="宋体"/>
                <w:sz w:val="24"/>
              </w:rPr>
              <w:t>半岩半土状</w:t>
            </w:r>
          </w:p>
        </w:tc>
        <w:tc>
          <w:tcPr>
            <w:tcW w:w="663" w:type="dxa"/>
            <w:noWrap w:val="0"/>
            <w:vAlign w:val="center"/>
          </w:tcPr>
          <w:p>
            <w:pPr>
              <w:jc w:val="center"/>
              <w:rPr>
                <w:rFonts w:hint="default" w:eastAsia="宋体"/>
                <w:color w:val="auto"/>
                <w:sz w:val="24"/>
                <w:lang w:val="en-US" w:eastAsia="zh-CN"/>
              </w:rPr>
            </w:pPr>
            <w:r>
              <w:rPr>
                <w:rFonts w:hint="eastAsia"/>
                <w:color w:val="auto"/>
                <w:sz w:val="24"/>
              </w:rPr>
              <w:t>0.</w:t>
            </w:r>
            <w:r>
              <w:rPr>
                <w:rFonts w:hint="eastAsia"/>
                <w:color w:val="auto"/>
                <w:sz w:val="24"/>
                <w:lang w:val="en-US" w:eastAsia="zh-CN"/>
              </w:rPr>
              <w:t>65</w:t>
            </w:r>
          </w:p>
        </w:tc>
        <w:tc>
          <w:tcPr>
            <w:tcW w:w="1196" w:type="dxa"/>
            <w:noWrap w:val="0"/>
            <w:vAlign w:val="center"/>
          </w:tcPr>
          <w:p>
            <w:pPr>
              <w:jc w:val="center"/>
              <w:rPr>
                <w:rFonts w:hint="eastAsia"/>
                <w:color w:val="auto"/>
                <w:sz w:val="24"/>
              </w:rPr>
            </w:pPr>
            <w:r>
              <w:rPr>
                <w:rFonts w:hint="eastAsia"/>
                <w:color w:val="auto"/>
                <w:sz w:val="24"/>
              </w:rPr>
              <w:t>/</w:t>
            </w:r>
          </w:p>
        </w:tc>
        <w:tc>
          <w:tcPr>
            <w:tcW w:w="1195" w:type="dxa"/>
            <w:noWrap w:val="0"/>
            <w:vAlign w:val="center"/>
          </w:tcPr>
          <w:p>
            <w:pPr>
              <w:jc w:val="center"/>
              <w:rPr>
                <w:color w:val="auto"/>
                <w:sz w:val="24"/>
              </w:rPr>
            </w:pPr>
            <w:r>
              <w:rPr>
                <w:rFonts w:hint="eastAsia" w:hAnsi="宋体"/>
                <w:color w:val="auto"/>
                <w:sz w:val="24"/>
              </w:rPr>
              <w:t>25</w:t>
            </w:r>
          </w:p>
        </w:tc>
        <w:tc>
          <w:tcPr>
            <w:tcW w:w="1063" w:type="dxa"/>
            <w:noWrap w:val="0"/>
            <w:vAlign w:val="center"/>
          </w:tcPr>
          <w:p>
            <w:pPr>
              <w:jc w:val="center"/>
              <w:rPr>
                <w:color w:val="auto"/>
                <w:sz w:val="24"/>
              </w:rPr>
            </w:pPr>
            <w:r>
              <w:rPr>
                <w:rFonts w:hint="eastAsia"/>
                <w:color w:val="auto"/>
                <w:sz w:val="24"/>
                <w:lang w:val="en-US" w:eastAsia="zh-CN"/>
              </w:rPr>
              <w:t>6</w:t>
            </w:r>
            <w:r>
              <w:rPr>
                <w:rFonts w:hint="eastAsia"/>
                <w:color w:val="auto"/>
                <w:sz w:val="24"/>
              </w:rPr>
              <w:t>00</w:t>
            </w:r>
          </w:p>
        </w:tc>
        <w:tc>
          <w:tcPr>
            <w:tcW w:w="1063" w:type="dxa"/>
            <w:noWrap w:val="0"/>
            <w:vAlign w:val="center"/>
          </w:tcPr>
          <w:p>
            <w:pPr>
              <w:jc w:val="center"/>
              <w:rPr>
                <w:rFonts w:hint="eastAsia"/>
                <w:color w:val="auto"/>
                <w:sz w:val="24"/>
              </w:rPr>
            </w:pPr>
            <w:r>
              <w:rPr>
                <w:rFonts w:hint="eastAsia"/>
                <w:color w:val="auto"/>
                <w:sz w:val="24"/>
                <w:lang w:val="en-US" w:eastAsia="zh-CN"/>
              </w:rPr>
              <w:t>8</w:t>
            </w:r>
            <w:r>
              <w:rPr>
                <w:rFonts w:hint="eastAsia"/>
                <w:color w:val="auto"/>
                <w:sz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807" w:type="dxa"/>
            <w:noWrap w:val="0"/>
            <w:vAlign w:val="center"/>
          </w:tcPr>
          <w:p>
            <w:pPr>
              <w:jc w:val="center"/>
              <w:rPr>
                <w:rFonts w:hAnsi="宋体"/>
                <w:sz w:val="24"/>
              </w:rPr>
            </w:pPr>
            <w:r>
              <w:rPr>
                <w:rFonts w:hAnsi="宋体"/>
                <w:sz w:val="24"/>
              </w:rPr>
              <w:t>&lt;</w:t>
            </w:r>
            <w:r>
              <w:rPr>
                <w:rFonts w:hint="eastAsia" w:hAnsi="宋体"/>
                <w:sz w:val="24"/>
              </w:rPr>
              <w:t>4-3</w:t>
            </w:r>
            <w:r>
              <w:rPr>
                <w:rFonts w:hAnsi="宋体"/>
                <w:sz w:val="24"/>
              </w:rPr>
              <w:t>&gt;</w:t>
            </w:r>
          </w:p>
        </w:tc>
        <w:tc>
          <w:tcPr>
            <w:tcW w:w="3149" w:type="dxa"/>
            <w:gridSpan w:val="2"/>
            <w:noWrap w:val="0"/>
            <w:vAlign w:val="center"/>
          </w:tcPr>
          <w:p>
            <w:pPr>
              <w:jc w:val="center"/>
              <w:rPr>
                <w:sz w:val="24"/>
              </w:rPr>
            </w:pPr>
            <w:r>
              <w:rPr>
                <w:rFonts w:hint="eastAsia" w:hAnsi="宋体"/>
                <w:sz w:val="24"/>
              </w:rPr>
              <w:t>中风化岩</w:t>
            </w:r>
          </w:p>
        </w:tc>
        <w:tc>
          <w:tcPr>
            <w:tcW w:w="663" w:type="dxa"/>
            <w:noWrap w:val="0"/>
            <w:vAlign w:val="center"/>
          </w:tcPr>
          <w:p>
            <w:pPr>
              <w:jc w:val="center"/>
              <w:rPr>
                <w:rFonts w:hint="eastAsia" w:eastAsia="宋体"/>
                <w:color w:val="auto"/>
                <w:sz w:val="24"/>
                <w:highlight w:val="none"/>
                <w:lang w:val="en-US" w:eastAsia="zh-CN"/>
              </w:rPr>
            </w:pPr>
            <w:r>
              <w:rPr>
                <w:rFonts w:hint="eastAsia"/>
                <w:color w:val="auto"/>
                <w:sz w:val="24"/>
                <w:highlight w:val="none"/>
              </w:rPr>
              <w:t>0.7</w:t>
            </w:r>
            <w:r>
              <w:rPr>
                <w:rFonts w:hint="eastAsia"/>
                <w:color w:val="auto"/>
                <w:sz w:val="24"/>
                <w:highlight w:val="none"/>
                <w:lang w:val="en-US" w:eastAsia="zh-CN"/>
              </w:rPr>
              <w:t>0</w:t>
            </w:r>
          </w:p>
        </w:tc>
        <w:tc>
          <w:tcPr>
            <w:tcW w:w="1196" w:type="dxa"/>
            <w:noWrap w:val="0"/>
            <w:vAlign w:val="top"/>
          </w:tcPr>
          <w:p>
            <w:pPr>
              <w:jc w:val="center"/>
              <w:rPr>
                <w:rFonts w:hint="eastAsia"/>
                <w:color w:val="auto"/>
                <w:sz w:val="24"/>
                <w:highlight w:val="none"/>
              </w:rPr>
            </w:pPr>
          </w:p>
        </w:tc>
        <w:tc>
          <w:tcPr>
            <w:tcW w:w="3321" w:type="dxa"/>
            <w:gridSpan w:val="3"/>
            <w:noWrap w:val="0"/>
            <w:vAlign w:val="center"/>
          </w:tcPr>
          <w:p>
            <w:pPr>
              <w:jc w:val="center"/>
              <w:rPr>
                <w:rFonts w:hint="eastAsia"/>
                <w:color w:val="auto"/>
                <w:sz w:val="24"/>
                <w:highlight w:val="none"/>
              </w:rPr>
            </w:pPr>
            <w:r>
              <w:rPr>
                <w:rFonts w:hint="eastAsia"/>
                <w:color w:val="auto"/>
                <w:sz w:val="24"/>
                <w:highlight w:val="none"/>
              </w:rPr>
              <w:t>*</w:t>
            </w:r>
            <w:r>
              <w:rPr>
                <w:rFonts w:hint="eastAsia"/>
                <w:color w:val="auto"/>
                <w:sz w:val="24"/>
                <w:highlight w:val="none"/>
                <w:lang w:val="en-US" w:eastAsia="zh-CN"/>
              </w:rPr>
              <w:t>4.1</w:t>
            </w:r>
            <w:r>
              <w:rPr>
                <w:rFonts w:hint="eastAsia"/>
                <w:color w:val="auto"/>
                <w:sz w:val="24"/>
                <w:highlight w:val="none"/>
              </w:rPr>
              <w:t>MPa</w:t>
            </w:r>
          </w:p>
        </w:tc>
      </w:tr>
    </w:tbl>
    <w:p>
      <w:pPr>
        <w:pStyle w:val="24"/>
        <w:spacing w:after="0" w:line="460" w:lineRule="exact"/>
        <w:ind w:left="0" w:leftChars="0"/>
        <w:jc w:val="left"/>
        <w:rPr>
          <w:sz w:val="18"/>
          <w:szCs w:val="18"/>
        </w:rPr>
      </w:pPr>
      <w:r>
        <w:rPr>
          <w:sz w:val="18"/>
          <w:szCs w:val="18"/>
        </w:rPr>
        <w:t>注：</w:t>
      </w:r>
      <w:r>
        <w:rPr>
          <w:rFonts w:hint="eastAsia"/>
          <w:sz w:val="18"/>
          <w:szCs w:val="18"/>
        </w:rPr>
        <w:t>“*”为岩石饱和单轴抗压强度建议值</w:t>
      </w:r>
      <w:r>
        <w:rPr>
          <w:i/>
          <w:spacing w:val="4"/>
          <w:sz w:val="18"/>
          <w:szCs w:val="18"/>
        </w:rPr>
        <w:t>f</w:t>
      </w:r>
      <w:r>
        <w:rPr>
          <w:spacing w:val="4"/>
          <w:sz w:val="18"/>
          <w:szCs w:val="18"/>
          <w:vertAlign w:val="subscript"/>
        </w:rPr>
        <w:t>r</w:t>
      </w:r>
      <w:r>
        <w:rPr>
          <w:rFonts w:hint="eastAsia"/>
          <w:sz w:val="18"/>
          <w:szCs w:val="18"/>
        </w:rPr>
        <w:t>，其</w:t>
      </w:r>
      <w:r>
        <w:rPr>
          <w:rFonts w:hint="eastAsia" w:ascii="宋体" w:hAnsi="宋体" w:cs="宋体"/>
          <w:bCs/>
          <w:i/>
          <w:sz w:val="18"/>
          <w:szCs w:val="18"/>
        </w:rPr>
        <w:t>q</w:t>
      </w:r>
      <w:r>
        <w:rPr>
          <w:rFonts w:hint="eastAsia" w:ascii="宋体" w:hAnsi="宋体" w:cs="宋体"/>
          <w:bCs/>
          <w:sz w:val="18"/>
          <w:szCs w:val="18"/>
          <w:vertAlign w:val="subscript"/>
        </w:rPr>
        <w:t>ria</w:t>
      </w:r>
      <w:r>
        <w:rPr>
          <w:rFonts w:hint="eastAsia" w:ascii="宋体" w:hAnsi="宋体" w:cs="宋体"/>
          <w:bCs/>
          <w:sz w:val="18"/>
          <w:szCs w:val="18"/>
        </w:rPr>
        <w:t>和</w:t>
      </w:r>
      <w:r>
        <w:rPr>
          <w:rFonts w:hint="eastAsia" w:ascii="宋体" w:hAnsi="宋体" w:cs="宋体"/>
          <w:bCs/>
          <w:i/>
          <w:sz w:val="18"/>
          <w:szCs w:val="18"/>
        </w:rPr>
        <w:t>q</w:t>
      </w:r>
      <w:r>
        <w:rPr>
          <w:rFonts w:hint="eastAsia" w:ascii="宋体" w:hAnsi="宋体" w:cs="宋体"/>
          <w:bCs/>
          <w:sz w:val="18"/>
          <w:szCs w:val="18"/>
          <w:vertAlign w:val="subscript"/>
        </w:rPr>
        <w:t>pa</w:t>
      </w:r>
      <w:r>
        <w:rPr>
          <w:rFonts w:hint="eastAsia" w:ascii="宋体" w:hAnsi="宋体" w:cs="宋体"/>
          <w:bCs/>
          <w:sz w:val="18"/>
          <w:szCs w:val="18"/>
        </w:rPr>
        <w:t>值分别按规范（</w:t>
      </w:r>
      <w:r>
        <w:rPr>
          <w:rFonts w:hint="eastAsia"/>
          <w:sz w:val="18"/>
          <w:szCs w:val="18"/>
        </w:rPr>
        <w:t>SJG01-2010）中</w:t>
      </w:r>
      <w:r>
        <w:rPr>
          <w:rFonts w:hint="eastAsia" w:ascii="宋体" w:hAnsi="宋体" w:cs="宋体"/>
          <w:bCs/>
          <w:sz w:val="18"/>
          <w:szCs w:val="18"/>
        </w:rPr>
        <w:t>公式</w:t>
      </w:r>
      <w:r>
        <w:rPr>
          <w:rFonts w:hint="eastAsia" w:ascii="宋体" w:hAnsi="宋体" w:cs="宋体"/>
          <w:bCs/>
          <w:i/>
          <w:sz w:val="18"/>
          <w:szCs w:val="18"/>
        </w:rPr>
        <w:t>q</w:t>
      </w:r>
      <w:r>
        <w:rPr>
          <w:rFonts w:hint="eastAsia" w:ascii="宋体" w:hAnsi="宋体" w:cs="宋体"/>
          <w:bCs/>
          <w:sz w:val="18"/>
          <w:szCs w:val="18"/>
          <w:vertAlign w:val="subscript"/>
        </w:rPr>
        <w:t>ria</w:t>
      </w:r>
      <w:r>
        <w:rPr>
          <w:rFonts w:hint="eastAsia" w:ascii="宋体" w:hAnsi="宋体" w:cs="宋体"/>
          <w:bCs/>
          <w:sz w:val="18"/>
          <w:szCs w:val="18"/>
        </w:rPr>
        <w:t>=</w:t>
      </w:r>
      <w:r>
        <w:rPr>
          <w:bCs/>
          <w:i/>
          <w:sz w:val="18"/>
          <w:szCs w:val="18"/>
        </w:rPr>
        <w:t>C</w:t>
      </w:r>
      <w:r>
        <w:rPr>
          <w:rFonts w:hint="eastAsia"/>
          <w:bCs/>
          <w:sz w:val="18"/>
          <w:szCs w:val="18"/>
          <w:vertAlign w:val="subscript"/>
        </w:rPr>
        <w:t>2</w:t>
      </w:r>
      <w:r>
        <w:rPr>
          <w:bCs/>
          <w:i/>
          <w:sz w:val="18"/>
          <w:szCs w:val="18"/>
        </w:rPr>
        <w:t>f</w:t>
      </w:r>
      <w:r>
        <w:rPr>
          <w:bCs/>
          <w:sz w:val="18"/>
          <w:szCs w:val="18"/>
          <w:vertAlign w:val="subscript"/>
        </w:rPr>
        <w:t>r</w:t>
      </w:r>
      <w:r>
        <w:rPr>
          <w:rFonts w:hint="eastAsia"/>
          <w:bCs/>
          <w:sz w:val="18"/>
          <w:szCs w:val="18"/>
          <w:vertAlign w:val="subscript"/>
        </w:rPr>
        <w:t>ka</w:t>
      </w:r>
      <w:r>
        <w:rPr>
          <w:rFonts w:hint="eastAsia"/>
          <w:bCs/>
          <w:sz w:val="18"/>
          <w:szCs w:val="18"/>
        </w:rPr>
        <w:t>与</w:t>
      </w:r>
      <w:r>
        <w:rPr>
          <w:rFonts w:hint="eastAsia" w:ascii="宋体" w:hAnsi="宋体" w:cs="宋体"/>
          <w:bCs/>
          <w:i/>
          <w:sz w:val="18"/>
          <w:szCs w:val="18"/>
        </w:rPr>
        <w:t>q</w:t>
      </w:r>
      <w:r>
        <w:rPr>
          <w:rFonts w:hint="eastAsia" w:ascii="宋体" w:hAnsi="宋体" w:cs="宋体"/>
          <w:bCs/>
          <w:sz w:val="18"/>
          <w:szCs w:val="18"/>
          <w:vertAlign w:val="subscript"/>
        </w:rPr>
        <w:t>pa</w:t>
      </w:r>
      <w:r>
        <w:rPr>
          <w:rFonts w:hint="eastAsia" w:ascii="宋体" w:hAnsi="宋体" w:cs="宋体"/>
          <w:bCs/>
          <w:sz w:val="18"/>
          <w:szCs w:val="18"/>
        </w:rPr>
        <w:t>=</w:t>
      </w:r>
      <w:r>
        <w:rPr>
          <w:bCs/>
          <w:i/>
          <w:sz w:val="18"/>
          <w:szCs w:val="18"/>
        </w:rPr>
        <w:t>C</w:t>
      </w:r>
      <w:r>
        <w:rPr>
          <w:bCs/>
          <w:sz w:val="18"/>
          <w:szCs w:val="18"/>
          <w:vertAlign w:val="subscript"/>
        </w:rPr>
        <w:t>1</w:t>
      </w:r>
      <w:r>
        <w:rPr>
          <w:bCs/>
          <w:i/>
          <w:sz w:val="18"/>
          <w:szCs w:val="18"/>
        </w:rPr>
        <w:t>f</w:t>
      </w:r>
      <w:r>
        <w:rPr>
          <w:bCs/>
          <w:sz w:val="18"/>
          <w:szCs w:val="18"/>
          <w:vertAlign w:val="subscript"/>
        </w:rPr>
        <w:t>r</w:t>
      </w:r>
      <w:r>
        <w:rPr>
          <w:rFonts w:hint="eastAsia"/>
          <w:bCs/>
          <w:sz w:val="18"/>
          <w:szCs w:val="18"/>
          <w:vertAlign w:val="subscript"/>
        </w:rPr>
        <w:t xml:space="preserve">ka </w:t>
      </w:r>
      <w:r>
        <w:rPr>
          <w:rFonts w:hint="eastAsia"/>
          <w:bCs/>
          <w:sz w:val="18"/>
          <w:szCs w:val="18"/>
        </w:rPr>
        <w:t>确定</w:t>
      </w:r>
      <w:r>
        <w:rPr>
          <w:rFonts w:hint="eastAsia"/>
          <w:sz w:val="18"/>
          <w:szCs w:val="18"/>
        </w:rPr>
        <w:t>。</w:t>
      </w:r>
    </w:p>
    <w:p>
      <w:pPr>
        <w:spacing w:line="560" w:lineRule="exact"/>
        <w:outlineLvl w:val="1"/>
        <w:rPr>
          <w:b/>
          <w:sz w:val="28"/>
        </w:rPr>
      </w:pPr>
      <w:bookmarkStart w:id="83" w:name="_Toc7652"/>
      <w:bookmarkStart w:id="84" w:name="_Toc474340249"/>
      <w:bookmarkStart w:id="85" w:name="_Toc465695682"/>
      <w:bookmarkStart w:id="86" w:name="_Toc399601374"/>
      <w:r>
        <w:rPr>
          <w:rFonts w:hint="eastAsia"/>
          <w:b/>
          <w:sz w:val="28"/>
        </w:rPr>
        <w:t>7.3  成桩可行性分析及对环境影响</w:t>
      </w:r>
      <w:bookmarkEnd w:id="83"/>
      <w:bookmarkEnd w:id="84"/>
      <w:bookmarkEnd w:id="85"/>
      <w:bookmarkEnd w:id="86"/>
    </w:p>
    <w:p>
      <w:pPr>
        <w:spacing w:line="560" w:lineRule="exact"/>
        <w:rPr>
          <w:b/>
          <w:sz w:val="28"/>
        </w:rPr>
      </w:pPr>
      <w:r>
        <w:rPr>
          <w:rFonts w:hint="eastAsia"/>
          <w:b/>
          <w:sz w:val="28"/>
        </w:rPr>
        <w:t>7.3.1、成桩环境条件</w:t>
      </w:r>
    </w:p>
    <w:p>
      <w:pPr>
        <w:spacing w:line="540" w:lineRule="exact"/>
        <w:ind w:firstLine="548" w:firstLineChars="200"/>
        <w:rPr>
          <w:spacing w:val="6"/>
          <w:sz w:val="28"/>
          <w:szCs w:val="28"/>
        </w:rPr>
      </w:pPr>
      <w:r>
        <w:rPr>
          <w:rFonts w:hint="eastAsia"/>
          <w:spacing w:val="6"/>
          <w:sz w:val="28"/>
          <w:szCs w:val="28"/>
        </w:rPr>
        <w:t>拟建场地较为开阔，交通便捷，具有较好的桩基施工条件，适宜于桩机施工。</w:t>
      </w:r>
    </w:p>
    <w:p>
      <w:pPr>
        <w:spacing w:line="560" w:lineRule="exact"/>
        <w:rPr>
          <w:b/>
          <w:sz w:val="28"/>
        </w:rPr>
      </w:pPr>
      <w:r>
        <w:rPr>
          <w:rFonts w:hint="eastAsia"/>
          <w:b/>
          <w:sz w:val="28"/>
        </w:rPr>
        <w:t>7.3.2、成桩可行性分析</w:t>
      </w:r>
    </w:p>
    <w:p>
      <w:pPr>
        <w:spacing w:line="540" w:lineRule="exact"/>
        <w:ind w:firstLine="548" w:firstLineChars="200"/>
        <w:rPr>
          <w:spacing w:val="6"/>
          <w:sz w:val="28"/>
          <w:szCs w:val="28"/>
        </w:rPr>
      </w:pPr>
      <w:r>
        <w:rPr>
          <w:rFonts w:hint="eastAsia"/>
          <w:spacing w:val="6"/>
          <w:sz w:val="28"/>
          <w:szCs w:val="28"/>
        </w:rPr>
        <w:t>根据场地的地层结构、各土层的工程特性结合地区经验，对于一般钻（冲）孔灌注桩成桩无问题，具有振动小、噪声低、可进行大直径桩施工、容易变更桩长、桩长不受限制、较容易穿越块填土层及强风化层等优点，缺点是效率低、工期较长，处理难和桩底易出现虚土等问题；当采用预制桩基础时，其成桩方式有静压式或锤击式，锤击式噪音大，所以锤击式不可取，静压式造价低，施工简单，速度快，桩身质量容易得到保证，单桩承载力较高，但缺点是对场地条件要求较高、对邻近建筑物（特别是浅基础类型建筑）存在一定影响，穿透能力较差。</w:t>
      </w:r>
    </w:p>
    <w:p>
      <w:pPr>
        <w:spacing w:line="560" w:lineRule="exact"/>
        <w:rPr>
          <w:b/>
          <w:sz w:val="28"/>
        </w:rPr>
      </w:pPr>
      <w:r>
        <w:rPr>
          <w:rFonts w:hint="eastAsia"/>
          <w:b/>
          <w:sz w:val="28"/>
        </w:rPr>
        <w:t>7.3.3、桩基施工对环境的影响</w:t>
      </w:r>
    </w:p>
    <w:p>
      <w:pPr>
        <w:spacing w:line="540" w:lineRule="exact"/>
        <w:ind w:firstLine="548" w:firstLineChars="200"/>
        <w:rPr>
          <w:spacing w:val="6"/>
          <w:sz w:val="28"/>
          <w:szCs w:val="28"/>
        </w:rPr>
      </w:pPr>
      <w:r>
        <w:rPr>
          <w:rFonts w:hint="eastAsia"/>
          <w:spacing w:val="6"/>
          <w:sz w:val="28"/>
          <w:szCs w:val="28"/>
        </w:rPr>
        <w:t>冲（钻）桩施工会产生的较多泥浆，施工过程会产生的噪音及震动都会对周边环境及居民生活产生一定的影响；预应力管桩，施工产生的挤土效应及施工噪音也会给附近建筑及居民生活造成不良影响</w:t>
      </w:r>
      <w:r>
        <w:rPr>
          <w:rFonts w:hint="eastAsia"/>
          <w:spacing w:val="6"/>
          <w:sz w:val="28"/>
          <w:szCs w:val="28"/>
          <w:lang w:eastAsia="zh-CN"/>
        </w:rPr>
        <w:t>，由于拟建场地处于高速公路沿线，处于相对封闭区域，采用</w:t>
      </w:r>
      <w:r>
        <w:rPr>
          <w:rFonts w:hint="eastAsia"/>
          <w:spacing w:val="6"/>
          <w:sz w:val="28"/>
          <w:szCs w:val="28"/>
        </w:rPr>
        <w:t>预应力管桩</w:t>
      </w:r>
      <w:r>
        <w:rPr>
          <w:rFonts w:hint="eastAsia"/>
          <w:spacing w:val="6"/>
          <w:sz w:val="28"/>
          <w:szCs w:val="28"/>
          <w:lang w:eastAsia="zh-CN"/>
        </w:rPr>
        <w:t>时对周边环境影响较小</w:t>
      </w:r>
      <w:r>
        <w:rPr>
          <w:rFonts w:hint="eastAsia"/>
          <w:spacing w:val="6"/>
          <w:sz w:val="28"/>
          <w:szCs w:val="28"/>
        </w:rPr>
        <w:t>。</w:t>
      </w:r>
    </w:p>
    <w:p>
      <w:pPr>
        <w:spacing w:line="560" w:lineRule="exact"/>
        <w:rPr>
          <w:b/>
          <w:sz w:val="28"/>
        </w:rPr>
      </w:pPr>
      <w:r>
        <w:rPr>
          <w:rFonts w:hint="eastAsia"/>
          <w:b/>
          <w:sz w:val="28"/>
        </w:rPr>
        <w:t>7.3.4、防止及控制措施</w:t>
      </w:r>
    </w:p>
    <w:p>
      <w:pPr>
        <w:spacing w:line="540" w:lineRule="exact"/>
        <w:ind w:firstLine="548" w:firstLineChars="200"/>
        <w:rPr>
          <w:spacing w:val="6"/>
          <w:sz w:val="28"/>
          <w:szCs w:val="28"/>
        </w:rPr>
      </w:pPr>
      <w:r>
        <w:rPr>
          <w:rFonts w:hint="eastAsia"/>
          <w:spacing w:val="6"/>
          <w:sz w:val="28"/>
          <w:szCs w:val="28"/>
        </w:rPr>
        <w:t>为防止噪音，可将桩架用隔音板或布蓬围起，</w:t>
      </w:r>
      <w:r>
        <w:rPr>
          <w:rFonts w:hint="eastAsia"/>
          <w:spacing w:val="6"/>
          <w:sz w:val="28"/>
          <w:szCs w:val="28"/>
          <w:lang w:eastAsia="zh-CN"/>
        </w:rPr>
        <w:t>合理安排施工时间，</w:t>
      </w:r>
      <w:r>
        <w:rPr>
          <w:rFonts w:hint="eastAsia"/>
          <w:spacing w:val="6"/>
          <w:sz w:val="28"/>
          <w:szCs w:val="28"/>
        </w:rPr>
        <w:t>夜间严禁施工</w:t>
      </w:r>
      <w:r>
        <w:rPr>
          <w:rFonts w:hint="eastAsia"/>
          <w:spacing w:val="6"/>
          <w:sz w:val="28"/>
          <w:szCs w:val="28"/>
          <w:lang w:eastAsia="zh-CN"/>
        </w:rPr>
        <w:t>，为降低桩基施工对</w:t>
      </w:r>
      <w:r>
        <w:rPr>
          <w:rFonts w:hint="eastAsia"/>
          <w:spacing w:val="6"/>
          <w:sz w:val="28"/>
          <w:szCs w:val="28"/>
        </w:rPr>
        <w:t>环境卫生</w:t>
      </w:r>
      <w:r>
        <w:rPr>
          <w:rFonts w:hint="eastAsia"/>
          <w:spacing w:val="6"/>
          <w:sz w:val="28"/>
          <w:szCs w:val="28"/>
          <w:lang w:eastAsia="zh-CN"/>
        </w:rPr>
        <w:t>的影响，需</w:t>
      </w:r>
      <w:r>
        <w:rPr>
          <w:rFonts w:hint="eastAsia"/>
          <w:spacing w:val="6"/>
          <w:sz w:val="28"/>
          <w:szCs w:val="28"/>
        </w:rPr>
        <w:t>按照建设部门要求，</w:t>
      </w:r>
      <w:r>
        <w:rPr>
          <w:rFonts w:hint="eastAsia"/>
          <w:spacing w:val="6"/>
          <w:sz w:val="28"/>
          <w:szCs w:val="28"/>
          <w:lang w:eastAsia="zh-CN"/>
        </w:rPr>
        <w:t>在建设场地出口</w:t>
      </w:r>
      <w:r>
        <w:rPr>
          <w:rFonts w:hint="eastAsia"/>
          <w:spacing w:val="6"/>
          <w:sz w:val="28"/>
          <w:szCs w:val="28"/>
        </w:rPr>
        <w:t>安装洗车槽</w:t>
      </w:r>
      <w:r>
        <w:rPr>
          <w:rFonts w:hint="eastAsia"/>
          <w:spacing w:val="6"/>
          <w:sz w:val="28"/>
          <w:szCs w:val="28"/>
          <w:lang w:eastAsia="zh-CN"/>
        </w:rPr>
        <w:t>并在</w:t>
      </w:r>
      <w:r>
        <w:rPr>
          <w:rFonts w:hint="eastAsia"/>
          <w:spacing w:val="6"/>
          <w:sz w:val="28"/>
          <w:szCs w:val="28"/>
        </w:rPr>
        <w:t>指定位置排浆、渣土，防止泥浆排放对环境造成污染</w:t>
      </w:r>
      <w:r>
        <w:rPr>
          <w:rFonts w:hint="eastAsia"/>
          <w:spacing w:val="6"/>
          <w:kern w:val="2"/>
          <w:sz w:val="28"/>
          <w:szCs w:val="28"/>
          <w:lang w:eastAsia="zh-CN"/>
        </w:rPr>
        <w:t>，由于</w:t>
      </w:r>
      <w:r>
        <w:rPr>
          <w:rFonts w:hint="eastAsia"/>
          <w:spacing w:val="6"/>
          <w:sz w:val="28"/>
          <w:szCs w:val="28"/>
        </w:rPr>
        <w:t>预应力管桩</w:t>
      </w:r>
      <w:r>
        <w:rPr>
          <w:rFonts w:hint="eastAsia"/>
          <w:spacing w:val="6"/>
          <w:sz w:val="28"/>
          <w:szCs w:val="28"/>
          <w:lang w:eastAsia="zh-CN"/>
        </w:rPr>
        <w:t>会产生挤土效应，桩基施工应结合项目建设进度，必要时需</w:t>
      </w:r>
      <w:r>
        <w:rPr>
          <w:rFonts w:hint="eastAsia"/>
          <w:spacing w:val="6"/>
          <w:sz w:val="28"/>
          <w:szCs w:val="28"/>
        </w:rPr>
        <w:t>挖隔振沟。</w:t>
      </w:r>
    </w:p>
    <w:p>
      <w:pPr>
        <w:pStyle w:val="21"/>
        <w:spacing w:beforeLines="50"/>
        <w:outlineLvl w:val="0"/>
        <w:rPr>
          <w:rFonts w:ascii="Times New Roman" w:hAnsi="Times New Roman" w:cs="Times New Roman"/>
          <w:b/>
          <w:bCs/>
          <w:sz w:val="32"/>
          <w:szCs w:val="32"/>
        </w:rPr>
      </w:pPr>
      <w:bookmarkStart w:id="87" w:name="_Toc465695564"/>
      <w:bookmarkStart w:id="88" w:name="_Toc474340252"/>
      <w:bookmarkStart w:id="89" w:name="_Toc5285"/>
      <w:bookmarkStart w:id="90" w:name="_Toc465695686"/>
      <w:r>
        <w:rPr>
          <w:rFonts w:hint="eastAsia" w:ascii="Times New Roman" w:hAnsi="Times New Roman" w:cs="Times New Roman"/>
          <w:b/>
          <w:bCs/>
          <w:sz w:val="32"/>
          <w:szCs w:val="32"/>
        </w:rPr>
        <w:t>8、结论及建议</w:t>
      </w:r>
      <w:bookmarkEnd w:id="87"/>
      <w:bookmarkEnd w:id="88"/>
      <w:bookmarkEnd w:id="89"/>
      <w:bookmarkEnd w:id="90"/>
    </w:p>
    <w:p>
      <w:pPr>
        <w:spacing w:line="540" w:lineRule="exact"/>
        <w:ind w:firstLine="548" w:firstLineChars="200"/>
        <w:rPr>
          <w:spacing w:val="6"/>
          <w:sz w:val="28"/>
          <w:szCs w:val="28"/>
        </w:rPr>
      </w:pPr>
      <w:r>
        <w:rPr>
          <w:rFonts w:hint="eastAsia"/>
          <w:spacing w:val="6"/>
          <w:sz w:val="28"/>
          <w:szCs w:val="28"/>
        </w:rPr>
        <w:t>1、根据区域地质资料，本场区及其附近地震活动微弱，场地内无大型活动性断裂穿过，</w:t>
      </w:r>
      <w:r>
        <w:rPr>
          <w:spacing w:val="6"/>
          <w:sz w:val="28"/>
          <w:szCs w:val="28"/>
        </w:rPr>
        <w:t>属于基本稳定区</w:t>
      </w:r>
      <w:r>
        <w:rPr>
          <w:rFonts w:hint="eastAsia"/>
          <w:spacing w:val="6"/>
          <w:sz w:val="28"/>
          <w:szCs w:val="28"/>
        </w:rPr>
        <w:t>，也未发现有影响地基稳定性的</w:t>
      </w:r>
      <w:r>
        <w:rPr>
          <w:spacing w:val="6"/>
          <w:sz w:val="28"/>
          <w:szCs w:val="28"/>
        </w:rPr>
        <w:t>溶、土洞等不良地质作用，也不存在泥石流、坍塌等不良地质条件，地下未发现采空区，未发现地面塌陷等不良地质现象</w:t>
      </w:r>
      <w:r>
        <w:rPr>
          <w:rFonts w:hint="eastAsia"/>
          <w:spacing w:val="6"/>
          <w:sz w:val="28"/>
          <w:szCs w:val="28"/>
        </w:rPr>
        <w:t>，适宜工程建设。</w:t>
      </w:r>
    </w:p>
    <w:p>
      <w:pPr>
        <w:spacing w:line="540" w:lineRule="exact"/>
        <w:ind w:firstLine="548" w:firstLineChars="200"/>
        <w:rPr>
          <w:spacing w:val="6"/>
          <w:sz w:val="28"/>
          <w:szCs w:val="28"/>
        </w:rPr>
      </w:pPr>
      <w:r>
        <w:rPr>
          <w:rFonts w:hint="eastAsia"/>
          <w:spacing w:val="6"/>
          <w:sz w:val="28"/>
          <w:szCs w:val="28"/>
        </w:rPr>
        <w:t>2、勘察区域抗震设防烈度为</w:t>
      </w:r>
      <w:r>
        <w:rPr>
          <w:rFonts w:hint="eastAsia"/>
          <w:spacing w:val="6"/>
          <w:sz w:val="28"/>
          <w:szCs w:val="28"/>
          <w:lang w:val="en-US" w:eastAsia="zh-CN"/>
        </w:rPr>
        <w:t>7</w:t>
      </w:r>
      <w:r>
        <w:rPr>
          <w:rFonts w:hint="eastAsia"/>
          <w:spacing w:val="6"/>
          <w:sz w:val="28"/>
          <w:szCs w:val="28"/>
        </w:rPr>
        <w:t>度，设计基本地震加速度值为0.</w:t>
      </w:r>
      <w:r>
        <w:rPr>
          <w:rFonts w:hint="eastAsia"/>
          <w:spacing w:val="6"/>
          <w:sz w:val="28"/>
          <w:szCs w:val="28"/>
          <w:lang w:val="en-US" w:eastAsia="zh-CN"/>
        </w:rPr>
        <w:t>10</w:t>
      </w:r>
      <w:r>
        <w:rPr>
          <w:rFonts w:hint="eastAsia"/>
          <w:spacing w:val="6"/>
          <w:sz w:val="28"/>
          <w:szCs w:val="28"/>
        </w:rPr>
        <w:t>g；设计地震分组为第一组。场地土抗震设计类型属</w:t>
      </w:r>
      <w:r>
        <w:rPr>
          <w:rFonts w:hint="eastAsia"/>
          <w:spacing w:val="6"/>
          <w:sz w:val="28"/>
          <w:szCs w:val="28"/>
          <w:lang w:eastAsia="zh-CN"/>
        </w:rPr>
        <w:t>中软土</w:t>
      </w:r>
      <w:r>
        <w:rPr>
          <w:rFonts w:hint="eastAsia" w:ascii="宋体" w:hAnsi="宋体" w:eastAsia="宋体" w:cs="宋体"/>
          <w:spacing w:val="6"/>
          <w:sz w:val="28"/>
          <w:szCs w:val="28"/>
          <w:lang w:eastAsia="zh-CN"/>
        </w:rPr>
        <w:t>～</w:t>
      </w:r>
      <w:r>
        <w:rPr>
          <w:rFonts w:hint="eastAsia"/>
          <w:spacing w:val="6"/>
          <w:sz w:val="28"/>
          <w:szCs w:val="28"/>
        </w:rPr>
        <w:t>中硬土，建筑场地类别属</w:t>
      </w:r>
      <w:r>
        <w:rPr>
          <w:rFonts w:hint="eastAsia" w:ascii="宋体" w:hAnsi="宋体"/>
          <w:spacing w:val="6"/>
          <w:sz w:val="28"/>
          <w:szCs w:val="28"/>
        </w:rPr>
        <w:t>Ⅱ</w:t>
      </w:r>
      <w:r>
        <w:rPr>
          <w:rFonts w:hint="eastAsia"/>
          <w:spacing w:val="6"/>
          <w:sz w:val="28"/>
          <w:szCs w:val="28"/>
        </w:rPr>
        <w:t>类，属抗震</w:t>
      </w:r>
      <w:r>
        <w:rPr>
          <w:rFonts w:hint="eastAsia"/>
          <w:spacing w:val="6"/>
          <w:sz w:val="28"/>
          <w:szCs w:val="28"/>
          <w:lang w:eastAsia="zh-CN"/>
        </w:rPr>
        <w:t>不利</w:t>
      </w:r>
      <w:r>
        <w:rPr>
          <w:rFonts w:hint="eastAsia"/>
          <w:spacing w:val="6"/>
          <w:sz w:val="28"/>
          <w:szCs w:val="28"/>
        </w:rPr>
        <w:t>地段，建筑抗震设防类别为标准设防类（丙类）。</w:t>
      </w:r>
    </w:p>
    <w:p>
      <w:pPr>
        <w:spacing w:line="540" w:lineRule="exact"/>
        <w:ind w:firstLine="548" w:firstLineChars="200"/>
        <w:rPr>
          <w:spacing w:val="6"/>
          <w:sz w:val="28"/>
          <w:szCs w:val="28"/>
        </w:rPr>
      </w:pPr>
      <w:r>
        <w:rPr>
          <w:rFonts w:hint="eastAsia"/>
          <w:spacing w:val="6"/>
          <w:sz w:val="28"/>
          <w:szCs w:val="28"/>
        </w:rPr>
        <w:t>3、场地等级属于二级，地基等级属于二级，工程重要性等级为二级。综合判定岩土工程勘察等级为乙级。</w:t>
      </w:r>
    </w:p>
    <w:p>
      <w:pPr>
        <w:spacing w:line="540" w:lineRule="exact"/>
        <w:ind w:firstLine="548" w:firstLineChars="200"/>
        <w:rPr>
          <w:rFonts w:hint="eastAsia"/>
          <w:spacing w:val="6"/>
          <w:sz w:val="28"/>
          <w:szCs w:val="28"/>
        </w:rPr>
      </w:pPr>
      <w:r>
        <w:rPr>
          <w:rFonts w:hint="eastAsia"/>
          <w:spacing w:val="6"/>
          <w:sz w:val="28"/>
          <w:szCs w:val="28"/>
        </w:rPr>
        <w:t>4、根据水质分析的腐蚀性分析结果及土中易溶盐分析结果</w:t>
      </w:r>
      <w:r>
        <w:rPr>
          <w:rFonts w:hint="eastAsia"/>
          <w:spacing w:val="6"/>
          <w:sz w:val="28"/>
          <w:szCs w:val="28"/>
          <w:lang w:eastAsia="zh-CN"/>
        </w:rPr>
        <w:t>：</w:t>
      </w:r>
      <w:r>
        <w:rPr>
          <w:spacing w:val="6"/>
          <w:sz w:val="28"/>
          <w:szCs w:val="28"/>
        </w:rPr>
        <w:t>场地地下水对混凝土结构具</w:t>
      </w:r>
      <w:r>
        <w:rPr>
          <w:rFonts w:hint="eastAsia"/>
          <w:spacing w:val="6"/>
          <w:sz w:val="28"/>
          <w:szCs w:val="28"/>
        </w:rPr>
        <w:t>微</w:t>
      </w:r>
      <w:r>
        <w:rPr>
          <w:spacing w:val="6"/>
          <w:sz w:val="28"/>
          <w:szCs w:val="28"/>
        </w:rPr>
        <w:t>腐蚀性</w:t>
      </w:r>
      <w:r>
        <w:rPr>
          <w:rFonts w:hint="eastAsia"/>
          <w:spacing w:val="6"/>
          <w:sz w:val="28"/>
          <w:szCs w:val="28"/>
        </w:rPr>
        <w:t>，</w:t>
      </w:r>
      <w:r>
        <w:rPr>
          <w:spacing w:val="6"/>
          <w:sz w:val="28"/>
          <w:szCs w:val="28"/>
        </w:rPr>
        <w:t>对钢筋</w:t>
      </w:r>
      <w:r>
        <w:rPr>
          <w:rFonts w:hint="eastAsia"/>
          <w:spacing w:val="6"/>
          <w:sz w:val="28"/>
          <w:szCs w:val="28"/>
        </w:rPr>
        <w:t>混凝土结构</w:t>
      </w:r>
      <w:r>
        <w:rPr>
          <w:spacing w:val="6"/>
          <w:sz w:val="28"/>
          <w:szCs w:val="28"/>
        </w:rPr>
        <w:t>中钢筋具</w:t>
      </w:r>
      <w:r>
        <w:rPr>
          <w:rFonts w:hint="eastAsia"/>
          <w:spacing w:val="6"/>
          <w:sz w:val="28"/>
          <w:szCs w:val="28"/>
        </w:rPr>
        <w:t>微</w:t>
      </w:r>
      <w:r>
        <w:rPr>
          <w:spacing w:val="6"/>
          <w:sz w:val="28"/>
          <w:szCs w:val="28"/>
        </w:rPr>
        <w:t>腐蚀性</w:t>
      </w:r>
      <w:r>
        <w:rPr>
          <w:rFonts w:hint="eastAsia"/>
          <w:spacing w:val="6"/>
          <w:sz w:val="28"/>
          <w:szCs w:val="28"/>
        </w:rPr>
        <w:t>；</w:t>
      </w:r>
      <w:r>
        <w:rPr>
          <w:spacing w:val="6"/>
          <w:sz w:val="28"/>
          <w:szCs w:val="28"/>
        </w:rPr>
        <w:t>场地地</w:t>
      </w:r>
      <w:r>
        <w:rPr>
          <w:rFonts w:hint="eastAsia"/>
          <w:spacing w:val="6"/>
          <w:sz w:val="28"/>
          <w:szCs w:val="28"/>
        </w:rPr>
        <w:t>表土</w:t>
      </w:r>
      <w:r>
        <w:rPr>
          <w:spacing w:val="6"/>
          <w:sz w:val="28"/>
          <w:szCs w:val="28"/>
        </w:rPr>
        <w:t>对</w:t>
      </w:r>
      <w:r>
        <w:rPr>
          <w:rFonts w:hint="eastAsia"/>
          <w:spacing w:val="6"/>
          <w:sz w:val="28"/>
          <w:szCs w:val="28"/>
        </w:rPr>
        <w:t>土对混凝土结构具</w:t>
      </w:r>
      <w:r>
        <w:rPr>
          <w:rFonts w:hint="eastAsia"/>
          <w:spacing w:val="6"/>
          <w:sz w:val="28"/>
          <w:szCs w:val="28"/>
          <w:lang w:eastAsia="zh-CN"/>
        </w:rPr>
        <w:t>弱</w:t>
      </w:r>
      <w:r>
        <w:rPr>
          <w:rFonts w:hint="eastAsia"/>
          <w:spacing w:val="6"/>
          <w:sz w:val="28"/>
          <w:szCs w:val="28"/>
        </w:rPr>
        <w:t>腐蚀性，对钢筋混凝土中钢筋具微腐蚀性，对钢结构具</w:t>
      </w:r>
      <w:r>
        <w:rPr>
          <w:rFonts w:hint="eastAsia"/>
          <w:spacing w:val="6"/>
          <w:sz w:val="28"/>
          <w:szCs w:val="28"/>
          <w:lang w:eastAsia="zh-CN"/>
        </w:rPr>
        <w:t>弱</w:t>
      </w:r>
      <w:r>
        <w:rPr>
          <w:rFonts w:hint="eastAsia"/>
          <w:spacing w:val="6"/>
          <w:sz w:val="28"/>
          <w:szCs w:val="28"/>
        </w:rPr>
        <w:t>腐蚀性。</w:t>
      </w:r>
    </w:p>
    <w:p>
      <w:pPr>
        <w:spacing w:line="540" w:lineRule="exact"/>
        <w:ind w:firstLine="548" w:firstLineChars="200"/>
        <w:rPr>
          <w:spacing w:val="6"/>
          <w:sz w:val="28"/>
          <w:szCs w:val="28"/>
        </w:rPr>
      </w:pPr>
      <w:r>
        <w:rPr>
          <w:rFonts w:hint="eastAsia"/>
          <w:spacing w:val="6"/>
          <w:sz w:val="28"/>
          <w:szCs w:val="28"/>
          <w:lang w:val="en-US" w:eastAsia="zh-CN"/>
        </w:rPr>
        <w:t>5</w:t>
      </w:r>
      <w:r>
        <w:rPr>
          <w:rFonts w:hint="eastAsia"/>
          <w:spacing w:val="6"/>
          <w:sz w:val="28"/>
          <w:szCs w:val="28"/>
        </w:rPr>
        <w:t>、由于</w:t>
      </w:r>
      <w:r>
        <w:rPr>
          <w:rFonts w:hint="eastAsia" w:ascii="宋体" w:hAnsi="宋体"/>
          <w:sz w:val="28"/>
        </w:rPr>
        <w:t>项目具体构筑物规模及建筑参数未定，故应根据上部拟建物荷载大小选用不同的地基处理办法，具体可参考本报告第七章节建议，待确定拟建物规模平面布置位置后进行详细勘察工作。</w:t>
      </w:r>
    </w:p>
    <w:p>
      <w:pPr>
        <w:spacing w:line="540" w:lineRule="exact"/>
        <w:ind w:firstLine="548" w:firstLineChars="200"/>
        <w:rPr>
          <w:spacing w:val="6"/>
          <w:sz w:val="28"/>
          <w:szCs w:val="28"/>
        </w:rPr>
      </w:pPr>
    </w:p>
    <w:sectPr>
      <w:headerReference r:id="rId8" w:type="default"/>
      <w:footerReference r:id="rId9" w:type="default"/>
      <w:pgSz w:w="11907" w:h="16839"/>
      <w:pgMar w:top="1701" w:right="1701" w:bottom="1085" w:left="1701" w:header="1134" w:footer="1021" w:gutter="0"/>
      <w:pgNumType w:start="1"/>
      <w:cols w:space="795" w:num="1"/>
      <w:docGrid w:type="linesAndChars" w:linePitch="312" w:charSpace="-3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9"/>
      <w:tblW w:w="980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9804" w:type="dxa"/>
        </w:tcPr>
        <w:p>
          <w:pPr>
            <w:pStyle w:val="26"/>
          </w:pPr>
          <w:r>
            <w:rPr>
              <w:rFonts w:hint="eastAsia"/>
            </w:rPr>
            <w:t>深圳市大升高科技工程有限公司</w:t>
          </w:r>
        </w:p>
      </w:tc>
    </w:tr>
  </w:tbl>
  <w:p>
    <w:pPr>
      <w:pStyle w:val="26"/>
      <w:jc w:val="center"/>
    </w:pPr>
    <w:r>
      <w:rPr>
        <w:rStyle w:val="43"/>
      </w:rPr>
      <w:fldChar w:fldCharType="begin"/>
    </w:r>
    <w:r>
      <w:rPr>
        <w:rStyle w:val="43"/>
      </w:rPr>
      <w:instrText xml:space="preserve"> PAGE </w:instrText>
    </w:r>
    <w:r>
      <w:rPr>
        <w:rStyle w:val="43"/>
      </w:rPr>
      <w:fldChar w:fldCharType="separate"/>
    </w:r>
    <w:r>
      <w:rPr>
        <w:rStyle w:val="43"/>
      </w:rPr>
      <w:t>1</w:t>
    </w:r>
    <w:r>
      <w:rPr>
        <w:rStyle w:val="4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9"/>
      <w:tblW w:w="207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20723" w:type="dxa"/>
          <w:tcBorders>
            <w:top w:val="single" w:color="auto" w:sz="4" w:space="0"/>
            <w:left w:val="nil"/>
            <w:bottom w:val="nil"/>
            <w:right w:val="nil"/>
          </w:tcBorders>
        </w:tcPr>
        <w:p>
          <w:pPr>
            <w:pStyle w:val="26"/>
          </w:pPr>
          <w:r>
            <w:rPr>
              <w:rFonts w:hint="eastAsia"/>
            </w:rPr>
            <w:t xml:space="preserve">                                                                        </w:t>
          </w:r>
          <w:r>
            <w:drawing>
              <wp:inline distT="0" distB="0" distL="0" distR="0">
                <wp:extent cx="161925" cy="161925"/>
                <wp:effectExtent l="19050" t="0" r="9525" b="0"/>
                <wp:docPr id="2" name="Picture 5" descr="公司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公司标志1"/>
                        <pic:cNvPicPr>
                          <a:picLocks noChangeAspect="1" noChangeArrowheads="1"/>
                        </pic:cNvPicPr>
                      </pic:nvPicPr>
                      <pic:blipFill>
                        <a:blip r:embed="rId1"/>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rPr>
            <w:t xml:space="preserve"> </w:t>
          </w:r>
          <w:r>
            <w:rPr>
              <w:rFonts w:hint="eastAsia"/>
              <w:sz w:val="21"/>
              <w:szCs w:val="21"/>
            </w:rPr>
            <w:t>广州市吉华勘测股份有限公司</w:t>
          </w:r>
        </w:p>
        <w:p>
          <w:pPr>
            <w:pStyle w:val="26"/>
            <w:rPr>
              <w:sz w:val="24"/>
              <w:szCs w:val="24"/>
            </w:rPr>
          </w:pPr>
          <w:r>
            <w:rPr>
              <w:rFonts w:hint="eastAsia"/>
              <w:sz w:val="24"/>
              <w:szCs w:val="24"/>
            </w:rPr>
            <w:t xml:space="preserve">                                                                                                                                                                            </w:t>
          </w:r>
        </w:p>
      </w:tc>
    </w:tr>
  </w:tbl>
  <w:p>
    <w:pPr>
      <w:pStyle w:val="26"/>
      <w:jc w:val="center"/>
    </w:pPr>
    <w:r>
      <w:rPr>
        <w:rStyle w:val="43"/>
      </w:rPr>
      <w:fldChar w:fldCharType="begin"/>
    </w:r>
    <w:r>
      <w:rPr>
        <w:rStyle w:val="43"/>
      </w:rPr>
      <w:instrText xml:space="preserve"> PAGE </w:instrText>
    </w:r>
    <w:r>
      <w:rPr>
        <w:rStyle w:val="43"/>
      </w:rPr>
      <w:fldChar w:fldCharType="separate"/>
    </w:r>
    <w:r>
      <w:rPr>
        <w:rStyle w:val="43"/>
      </w:rPr>
      <w:t>22</w:t>
    </w:r>
    <w:r>
      <w:rPr>
        <w:rStyle w:val="43"/>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pPr>
    <w:r>
      <w:rPr>
        <w:rFonts w:hint="eastAsia"/>
      </w:rPr>
      <w:t>人民南路道路改造工程    　　　　　　　　　　　　　　　　                                    岩土工程勘察报告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sz w:val="21"/>
        <w:szCs w:val="21"/>
      </w:rPr>
    </w:pPr>
    <w:r>
      <w:rPr>
        <w:rFonts w:hint="eastAsia" w:ascii="宋体" w:hAnsi="宋体"/>
        <w:sz w:val="21"/>
        <w:szCs w:val="21"/>
      </w:rPr>
      <w:t>白云服务区项目地块</w:t>
    </w:r>
    <w:r>
      <w:rPr>
        <w:rFonts w:hint="eastAsia" w:ascii="宋体" w:hAnsi="宋体"/>
        <w:sz w:val="21"/>
        <w:szCs w:val="21"/>
        <w:lang w:eastAsia="zh-CN"/>
      </w:rPr>
      <w:t>岩土工程初步勘察</w:t>
    </w:r>
    <w:r>
      <w:rPr>
        <w:rFonts w:hint="eastAsia" w:ascii="宋体" w:hAnsi="宋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pPr>
        <w:ind w:left="0" w:firstLine="0"/>
      </w:pPr>
      <w:rPr>
        <w:rFonts w:hint="eastAsia"/>
      </w:rPr>
    </w:lvl>
  </w:abstractNum>
  <w:abstractNum w:abstractNumId="1">
    <w:nsid w:val="5DCD56A2"/>
    <w:multiLevelType w:val="multilevel"/>
    <w:tmpl w:val="5DCD56A2"/>
    <w:lvl w:ilvl="0" w:tentative="0">
      <w:start w:val="1"/>
      <w:numFmt w:val="decimal"/>
      <w:lvlText w:val="%1."/>
      <w:lvlJc w:val="left"/>
      <w:pPr>
        <w:tabs>
          <w:tab w:val="left" w:pos="812"/>
        </w:tabs>
        <w:ind w:left="142" w:firstLine="250"/>
      </w:pPr>
      <w:rPr>
        <w:rFonts w:hint="eastAsia"/>
      </w:rPr>
    </w:lvl>
    <w:lvl w:ilvl="1" w:tentative="0">
      <w:start w:val="1"/>
      <w:numFmt w:val="lowerLetter"/>
      <w:lvlText w:val="%2)"/>
      <w:lvlJc w:val="left"/>
      <w:pPr>
        <w:tabs>
          <w:tab w:val="left" w:pos="1232"/>
        </w:tabs>
        <w:ind w:left="1232" w:hanging="420"/>
      </w:pPr>
    </w:lvl>
    <w:lvl w:ilvl="2" w:tentative="0">
      <w:start w:val="1"/>
      <w:numFmt w:val="lowerRoman"/>
      <w:lvlText w:val="%3."/>
      <w:lvlJc w:val="right"/>
      <w:pPr>
        <w:tabs>
          <w:tab w:val="left" w:pos="1652"/>
        </w:tabs>
        <w:ind w:left="1652" w:hanging="420"/>
      </w:pPr>
    </w:lvl>
    <w:lvl w:ilvl="3" w:tentative="0">
      <w:start w:val="1"/>
      <w:numFmt w:val="decimal"/>
      <w:lvlText w:val="%4."/>
      <w:lvlJc w:val="left"/>
      <w:pPr>
        <w:tabs>
          <w:tab w:val="left" w:pos="2072"/>
        </w:tabs>
        <w:ind w:left="2072" w:hanging="420"/>
      </w:pPr>
    </w:lvl>
    <w:lvl w:ilvl="4" w:tentative="0">
      <w:start w:val="1"/>
      <w:numFmt w:val="lowerLetter"/>
      <w:lvlText w:val="%5)"/>
      <w:lvlJc w:val="left"/>
      <w:pPr>
        <w:tabs>
          <w:tab w:val="left" w:pos="2492"/>
        </w:tabs>
        <w:ind w:left="2492" w:hanging="420"/>
      </w:pPr>
    </w:lvl>
    <w:lvl w:ilvl="5" w:tentative="0">
      <w:start w:val="1"/>
      <w:numFmt w:val="lowerRoman"/>
      <w:lvlText w:val="%6."/>
      <w:lvlJc w:val="right"/>
      <w:pPr>
        <w:tabs>
          <w:tab w:val="left" w:pos="2912"/>
        </w:tabs>
        <w:ind w:left="2912" w:hanging="420"/>
      </w:pPr>
    </w:lvl>
    <w:lvl w:ilvl="6" w:tentative="0">
      <w:start w:val="1"/>
      <w:numFmt w:val="decimal"/>
      <w:lvlText w:val="%7."/>
      <w:lvlJc w:val="left"/>
      <w:pPr>
        <w:tabs>
          <w:tab w:val="left" w:pos="3332"/>
        </w:tabs>
        <w:ind w:left="3332" w:hanging="420"/>
      </w:pPr>
    </w:lvl>
    <w:lvl w:ilvl="7" w:tentative="0">
      <w:start w:val="1"/>
      <w:numFmt w:val="lowerLetter"/>
      <w:lvlText w:val="%8)"/>
      <w:lvlJc w:val="left"/>
      <w:pPr>
        <w:tabs>
          <w:tab w:val="left" w:pos="3752"/>
        </w:tabs>
        <w:ind w:left="3752" w:hanging="420"/>
      </w:pPr>
    </w:lvl>
    <w:lvl w:ilvl="8" w:tentative="0">
      <w:start w:val="1"/>
      <w:numFmt w:val="lowerRoman"/>
      <w:lvlText w:val="%9."/>
      <w:lvlJc w:val="right"/>
      <w:pPr>
        <w:tabs>
          <w:tab w:val="left" w:pos="4172"/>
        </w:tabs>
        <w:ind w:left="4172" w:hanging="420"/>
      </w:pPr>
    </w:lvl>
  </w:abstractNum>
  <w:abstractNum w:abstractNumId="2">
    <w:nsid w:val="6DD56085"/>
    <w:multiLevelType w:val="multilevel"/>
    <w:tmpl w:val="6DD56085"/>
    <w:lvl w:ilvl="0" w:tentative="0">
      <w:start w:val="1"/>
      <w:numFmt w:val="decimal"/>
      <w:lvlText w:val="%1."/>
      <w:lvlJc w:val="left"/>
      <w:pPr>
        <w:tabs>
          <w:tab w:val="left" w:pos="851"/>
        </w:tabs>
        <w:ind w:left="788" w:hanging="33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19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7C34"/>
    <w:rsid w:val="00000FF7"/>
    <w:rsid w:val="00001838"/>
    <w:rsid w:val="00001EAB"/>
    <w:rsid w:val="00002949"/>
    <w:rsid w:val="00002A7C"/>
    <w:rsid w:val="00002C76"/>
    <w:rsid w:val="00002EFB"/>
    <w:rsid w:val="00003737"/>
    <w:rsid w:val="0000397D"/>
    <w:rsid w:val="000040F8"/>
    <w:rsid w:val="000041B5"/>
    <w:rsid w:val="00004819"/>
    <w:rsid w:val="0000485E"/>
    <w:rsid w:val="00004E00"/>
    <w:rsid w:val="00004ECB"/>
    <w:rsid w:val="00005AC6"/>
    <w:rsid w:val="00006171"/>
    <w:rsid w:val="000067B5"/>
    <w:rsid w:val="00007AF8"/>
    <w:rsid w:val="0001136C"/>
    <w:rsid w:val="00011487"/>
    <w:rsid w:val="00011A08"/>
    <w:rsid w:val="00011A67"/>
    <w:rsid w:val="00011C04"/>
    <w:rsid w:val="00011CB4"/>
    <w:rsid w:val="00011DF3"/>
    <w:rsid w:val="00013A46"/>
    <w:rsid w:val="00013D15"/>
    <w:rsid w:val="00013F3D"/>
    <w:rsid w:val="0001575C"/>
    <w:rsid w:val="00015A9C"/>
    <w:rsid w:val="000165C0"/>
    <w:rsid w:val="00016604"/>
    <w:rsid w:val="0001744A"/>
    <w:rsid w:val="000178A9"/>
    <w:rsid w:val="00017DD8"/>
    <w:rsid w:val="00021EE7"/>
    <w:rsid w:val="0002341B"/>
    <w:rsid w:val="00023547"/>
    <w:rsid w:val="00023601"/>
    <w:rsid w:val="00023AFE"/>
    <w:rsid w:val="0002554D"/>
    <w:rsid w:val="000259CC"/>
    <w:rsid w:val="00027236"/>
    <w:rsid w:val="0002794A"/>
    <w:rsid w:val="00030324"/>
    <w:rsid w:val="00030524"/>
    <w:rsid w:val="000308DE"/>
    <w:rsid w:val="0003215C"/>
    <w:rsid w:val="000323B6"/>
    <w:rsid w:val="00032645"/>
    <w:rsid w:val="00034AFE"/>
    <w:rsid w:val="00034EF9"/>
    <w:rsid w:val="00034FC7"/>
    <w:rsid w:val="000350DE"/>
    <w:rsid w:val="00035CB3"/>
    <w:rsid w:val="000366B3"/>
    <w:rsid w:val="00036F7E"/>
    <w:rsid w:val="0003714C"/>
    <w:rsid w:val="00040E87"/>
    <w:rsid w:val="00041F34"/>
    <w:rsid w:val="00042436"/>
    <w:rsid w:val="00042D6C"/>
    <w:rsid w:val="00043DD6"/>
    <w:rsid w:val="00044289"/>
    <w:rsid w:val="0004446B"/>
    <w:rsid w:val="00044A91"/>
    <w:rsid w:val="00044ED2"/>
    <w:rsid w:val="0004536B"/>
    <w:rsid w:val="000461CA"/>
    <w:rsid w:val="00046432"/>
    <w:rsid w:val="00046772"/>
    <w:rsid w:val="00046FE4"/>
    <w:rsid w:val="000470EB"/>
    <w:rsid w:val="00050DC3"/>
    <w:rsid w:val="00051386"/>
    <w:rsid w:val="000513E9"/>
    <w:rsid w:val="0005164E"/>
    <w:rsid w:val="000530BC"/>
    <w:rsid w:val="000541EC"/>
    <w:rsid w:val="00054200"/>
    <w:rsid w:val="0005440A"/>
    <w:rsid w:val="00054982"/>
    <w:rsid w:val="00054D1C"/>
    <w:rsid w:val="000559C4"/>
    <w:rsid w:val="00055B5D"/>
    <w:rsid w:val="00055CC8"/>
    <w:rsid w:val="000574AD"/>
    <w:rsid w:val="00057C8C"/>
    <w:rsid w:val="00060B9F"/>
    <w:rsid w:val="00060DB4"/>
    <w:rsid w:val="00061079"/>
    <w:rsid w:val="00061F22"/>
    <w:rsid w:val="0006201F"/>
    <w:rsid w:val="000635C0"/>
    <w:rsid w:val="000655FA"/>
    <w:rsid w:val="0006563E"/>
    <w:rsid w:val="00065C54"/>
    <w:rsid w:val="00067A73"/>
    <w:rsid w:val="00067FC0"/>
    <w:rsid w:val="0007092A"/>
    <w:rsid w:val="00070C36"/>
    <w:rsid w:val="00070F3F"/>
    <w:rsid w:val="00071848"/>
    <w:rsid w:val="000721D5"/>
    <w:rsid w:val="000722BB"/>
    <w:rsid w:val="00072BC2"/>
    <w:rsid w:val="00072F45"/>
    <w:rsid w:val="00073A7B"/>
    <w:rsid w:val="000745C0"/>
    <w:rsid w:val="00074D96"/>
    <w:rsid w:val="00075502"/>
    <w:rsid w:val="00075E45"/>
    <w:rsid w:val="0007610F"/>
    <w:rsid w:val="000763DF"/>
    <w:rsid w:val="00076F0A"/>
    <w:rsid w:val="00076F66"/>
    <w:rsid w:val="00077403"/>
    <w:rsid w:val="00077A14"/>
    <w:rsid w:val="00077F31"/>
    <w:rsid w:val="00080682"/>
    <w:rsid w:val="00080B83"/>
    <w:rsid w:val="00080CF5"/>
    <w:rsid w:val="00080D6F"/>
    <w:rsid w:val="00082104"/>
    <w:rsid w:val="00082180"/>
    <w:rsid w:val="00082A7D"/>
    <w:rsid w:val="00082EA8"/>
    <w:rsid w:val="00083382"/>
    <w:rsid w:val="00083A67"/>
    <w:rsid w:val="00084485"/>
    <w:rsid w:val="000845DE"/>
    <w:rsid w:val="000847C4"/>
    <w:rsid w:val="00084C53"/>
    <w:rsid w:val="00085E76"/>
    <w:rsid w:val="00085FA6"/>
    <w:rsid w:val="00086123"/>
    <w:rsid w:val="000862C6"/>
    <w:rsid w:val="00087181"/>
    <w:rsid w:val="00087CE5"/>
    <w:rsid w:val="00090657"/>
    <w:rsid w:val="00090AC9"/>
    <w:rsid w:val="00090C26"/>
    <w:rsid w:val="00090FFF"/>
    <w:rsid w:val="000920B0"/>
    <w:rsid w:val="00093215"/>
    <w:rsid w:val="00094ECA"/>
    <w:rsid w:val="00095972"/>
    <w:rsid w:val="00096C07"/>
    <w:rsid w:val="000971EA"/>
    <w:rsid w:val="000A09EA"/>
    <w:rsid w:val="000A0DC4"/>
    <w:rsid w:val="000A1000"/>
    <w:rsid w:val="000A125C"/>
    <w:rsid w:val="000A24D5"/>
    <w:rsid w:val="000A332A"/>
    <w:rsid w:val="000A3807"/>
    <w:rsid w:val="000A4231"/>
    <w:rsid w:val="000A51CC"/>
    <w:rsid w:val="000A5844"/>
    <w:rsid w:val="000A5B07"/>
    <w:rsid w:val="000A63DB"/>
    <w:rsid w:val="000A6BB4"/>
    <w:rsid w:val="000A6F2F"/>
    <w:rsid w:val="000A7B4E"/>
    <w:rsid w:val="000B07FD"/>
    <w:rsid w:val="000B0851"/>
    <w:rsid w:val="000B2864"/>
    <w:rsid w:val="000B2C1A"/>
    <w:rsid w:val="000B4149"/>
    <w:rsid w:val="000B4699"/>
    <w:rsid w:val="000B51BB"/>
    <w:rsid w:val="000B52D2"/>
    <w:rsid w:val="000B6FF7"/>
    <w:rsid w:val="000B767E"/>
    <w:rsid w:val="000B7FD4"/>
    <w:rsid w:val="000C0870"/>
    <w:rsid w:val="000C0ACA"/>
    <w:rsid w:val="000C0F45"/>
    <w:rsid w:val="000C184D"/>
    <w:rsid w:val="000C1AB3"/>
    <w:rsid w:val="000C248B"/>
    <w:rsid w:val="000C2D35"/>
    <w:rsid w:val="000C2DEA"/>
    <w:rsid w:val="000C36F9"/>
    <w:rsid w:val="000C3B97"/>
    <w:rsid w:val="000C4011"/>
    <w:rsid w:val="000C4107"/>
    <w:rsid w:val="000C422F"/>
    <w:rsid w:val="000C4572"/>
    <w:rsid w:val="000C464B"/>
    <w:rsid w:val="000C476E"/>
    <w:rsid w:val="000C5062"/>
    <w:rsid w:val="000C50B1"/>
    <w:rsid w:val="000C54FD"/>
    <w:rsid w:val="000C5675"/>
    <w:rsid w:val="000D010B"/>
    <w:rsid w:val="000D18DC"/>
    <w:rsid w:val="000D2764"/>
    <w:rsid w:val="000D2787"/>
    <w:rsid w:val="000D308D"/>
    <w:rsid w:val="000D3121"/>
    <w:rsid w:val="000D44D6"/>
    <w:rsid w:val="000D4577"/>
    <w:rsid w:val="000D4658"/>
    <w:rsid w:val="000D471A"/>
    <w:rsid w:val="000D4CCE"/>
    <w:rsid w:val="000D51A2"/>
    <w:rsid w:val="000D522C"/>
    <w:rsid w:val="000D5B97"/>
    <w:rsid w:val="000D5E1F"/>
    <w:rsid w:val="000D6269"/>
    <w:rsid w:val="000D67AC"/>
    <w:rsid w:val="000D76D3"/>
    <w:rsid w:val="000E070D"/>
    <w:rsid w:val="000E0C3D"/>
    <w:rsid w:val="000E1092"/>
    <w:rsid w:val="000E1B06"/>
    <w:rsid w:val="000E23A5"/>
    <w:rsid w:val="000E2565"/>
    <w:rsid w:val="000E25DD"/>
    <w:rsid w:val="000E2DEB"/>
    <w:rsid w:val="000E2F5E"/>
    <w:rsid w:val="000E2FB4"/>
    <w:rsid w:val="000E34F9"/>
    <w:rsid w:val="000E4813"/>
    <w:rsid w:val="000E55EF"/>
    <w:rsid w:val="000E6966"/>
    <w:rsid w:val="000E70D2"/>
    <w:rsid w:val="000E7269"/>
    <w:rsid w:val="000E73BF"/>
    <w:rsid w:val="000F0267"/>
    <w:rsid w:val="000F0737"/>
    <w:rsid w:val="000F0ED9"/>
    <w:rsid w:val="000F138F"/>
    <w:rsid w:val="000F21AC"/>
    <w:rsid w:val="000F2401"/>
    <w:rsid w:val="000F3057"/>
    <w:rsid w:val="000F311E"/>
    <w:rsid w:val="000F3166"/>
    <w:rsid w:val="000F349B"/>
    <w:rsid w:val="000F3904"/>
    <w:rsid w:val="000F43F2"/>
    <w:rsid w:val="000F4596"/>
    <w:rsid w:val="000F4DE5"/>
    <w:rsid w:val="000F4E20"/>
    <w:rsid w:val="000F505D"/>
    <w:rsid w:val="000F5667"/>
    <w:rsid w:val="000F57D9"/>
    <w:rsid w:val="000F5CB8"/>
    <w:rsid w:val="000F6627"/>
    <w:rsid w:val="000F6788"/>
    <w:rsid w:val="000F6D8F"/>
    <w:rsid w:val="000F6E99"/>
    <w:rsid w:val="000F7461"/>
    <w:rsid w:val="000F7E28"/>
    <w:rsid w:val="000F7E2F"/>
    <w:rsid w:val="00100411"/>
    <w:rsid w:val="00100B11"/>
    <w:rsid w:val="00100E9D"/>
    <w:rsid w:val="001021B7"/>
    <w:rsid w:val="00103327"/>
    <w:rsid w:val="00103421"/>
    <w:rsid w:val="00103CC1"/>
    <w:rsid w:val="001045AB"/>
    <w:rsid w:val="00104786"/>
    <w:rsid w:val="00104F53"/>
    <w:rsid w:val="00105437"/>
    <w:rsid w:val="0010562D"/>
    <w:rsid w:val="00105769"/>
    <w:rsid w:val="001057E8"/>
    <w:rsid w:val="00106397"/>
    <w:rsid w:val="00106E27"/>
    <w:rsid w:val="00107044"/>
    <w:rsid w:val="0010715C"/>
    <w:rsid w:val="00110083"/>
    <w:rsid w:val="00110F1F"/>
    <w:rsid w:val="001114EB"/>
    <w:rsid w:val="00111AF9"/>
    <w:rsid w:val="00111EA4"/>
    <w:rsid w:val="00113236"/>
    <w:rsid w:val="00113D25"/>
    <w:rsid w:val="001141E5"/>
    <w:rsid w:val="00115094"/>
    <w:rsid w:val="0011527A"/>
    <w:rsid w:val="00115570"/>
    <w:rsid w:val="00116E0C"/>
    <w:rsid w:val="00117C20"/>
    <w:rsid w:val="001215E0"/>
    <w:rsid w:val="00121BA2"/>
    <w:rsid w:val="001220BC"/>
    <w:rsid w:val="001226EF"/>
    <w:rsid w:val="00122B25"/>
    <w:rsid w:val="00122E33"/>
    <w:rsid w:val="00123304"/>
    <w:rsid w:val="001238C0"/>
    <w:rsid w:val="00123FDA"/>
    <w:rsid w:val="001241C4"/>
    <w:rsid w:val="00124D23"/>
    <w:rsid w:val="00125EB5"/>
    <w:rsid w:val="00126001"/>
    <w:rsid w:val="0012614C"/>
    <w:rsid w:val="00127A14"/>
    <w:rsid w:val="00127FA7"/>
    <w:rsid w:val="0013019F"/>
    <w:rsid w:val="00130684"/>
    <w:rsid w:val="00131051"/>
    <w:rsid w:val="00131694"/>
    <w:rsid w:val="0013217B"/>
    <w:rsid w:val="0013230C"/>
    <w:rsid w:val="0013237F"/>
    <w:rsid w:val="00132534"/>
    <w:rsid w:val="001336D6"/>
    <w:rsid w:val="001337BC"/>
    <w:rsid w:val="00133D13"/>
    <w:rsid w:val="00136BE0"/>
    <w:rsid w:val="00136D8C"/>
    <w:rsid w:val="00137349"/>
    <w:rsid w:val="0013796B"/>
    <w:rsid w:val="00140D0C"/>
    <w:rsid w:val="001420D3"/>
    <w:rsid w:val="00142CE5"/>
    <w:rsid w:val="001452C9"/>
    <w:rsid w:val="00145373"/>
    <w:rsid w:val="001477DA"/>
    <w:rsid w:val="001479C1"/>
    <w:rsid w:val="00147B92"/>
    <w:rsid w:val="00147B93"/>
    <w:rsid w:val="00150B56"/>
    <w:rsid w:val="00150B5B"/>
    <w:rsid w:val="00151927"/>
    <w:rsid w:val="001521AA"/>
    <w:rsid w:val="00152614"/>
    <w:rsid w:val="0015347E"/>
    <w:rsid w:val="0015368A"/>
    <w:rsid w:val="001536A2"/>
    <w:rsid w:val="001549D0"/>
    <w:rsid w:val="00154AB6"/>
    <w:rsid w:val="00155839"/>
    <w:rsid w:val="00155CE4"/>
    <w:rsid w:val="00155ECC"/>
    <w:rsid w:val="001565CB"/>
    <w:rsid w:val="0015723F"/>
    <w:rsid w:val="00157A1E"/>
    <w:rsid w:val="00157C34"/>
    <w:rsid w:val="00157E8F"/>
    <w:rsid w:val="00160ECD"/>
    <w:rsid w:val="001612FA"/>
    <w:rsid w:val="00161606"/>
    <w:rsid w:val="00162225"/>
    <w:rsid w:val="00162402"/>
    <w:rsid w:val="00162484"/>
    <w:rsid w:val="00164F40"/>
    <w:rsid w:val="00164F8C"/>
    <w:rsid w:val="00165069"/>
    <w:rsid w:val="0016549D"/>
    <w:rsid w:val="00167A03"/>
    <w:rsid w:val="00167E47"/>
    <w:rsid w:val="00170479"/>
    <w:rsid w:val="001710EA"/>
    <w:rsid w:val="00171D51"/>
    <w:rsid w:val="001720D0"/>
    <w:rsid w:val="00172C5A"/>
    <w:rsid w:val="001734F1"/>
    <w:rsid w:val="00173BE4"/>
    <w:rsid w:val="001755B1"/>
    <w:rsid w:val="00175AE5"/>
    <w:rsid w:val="001761E4"/>
    <w:rsid w:val="001770FB"/>
    <w:rsid w:val="001812ED"/>
    <w:rsid w:val="0018163A"/>
    <w:rsid w:val="00181A50"/>
    <w:rsid w:val="0018252B"/>
    <w:rsid w:val="001829E0"/>
    <w:rsid w:val="00183895"/>
    <w:rsid w:val="001867C0"/>
    <w:rsid w:val="001870CF"/>
    <w:rsid w:val="00187785"/>
    <w:rsid w:val="0019095A"/>
    <w:rsid w:val="00190C8B"/>
    <w:rsid w:val="0019113B"/>
    <w:rsid w:val="0019119E"/>
    <w:rsid w:val="00191EDF"/>
    <w:rsid w:val="00191F87"/>
    <w:rsid w:val="0019367A"/>
    <w:rsid w:val="0019411E"/>
    <w:rsid w:val="00195385"/>
    <w:rsid w:val="00195D54"/>
    <w:rsid w:val="00196619"/>
    <w:rsid w:val="00196E08"/>
    <w:rsid w:val="00197209"/>
    <w:rsid w:val="001974A7"/>
    <w:rsid w:val="0019756B"/>
    <w:rsid w:val="00197742"/>
    <w:rsid w:val="00197E3F"/>
    <w:rsid w:val="001A00D2"/>
    <w:rsid w:val="001A09F8"/>
    <w:rsid w:val="001A0CAB"/>
    <w:rsid w:val="001A1068"/>
    <w:rsid w:val="001A111F"/>
    <w:rsid w:val="001A16A0"/>
    <w:rsid w:val="001A1CE9"/>
    <w:rsid w:val="001A2615"/>
    <w:rsid w:val="001A301C"/>
    <w:rsid w:val="001A327C"/>
    <w:rsid w:val="001A3E03"/>
    <w:rsid w:val="001A41AD"/>
    <w:rsid w:val="001A4D05"/>
    <w:rsid w:val="001A4DE7"/>
    <w:rsid w:val="001A51A5"/>
    <w:rsid w:val="001A5F8F"/>
    <w:rsid w:val="001A61B0"/>
    <w:rsid w:val="001A63F4"/>
    <w:rsid w:val="001A70BA"/>
    <w:rsid w:val="001A740B"/>
    <w:rsid w:val="001A7922"/>
    <w:rsid w:val="001A7EF3"/>
    <w:rsid w:val="001A7F84"/>
    <w:rsid w:val="001B0B7E"/>
    <w:rsid w:val="001B0CC4"/>
    <w:rsid w:val="001B0D09"/>
    <w:rsid w:val="001B10C8"/>
    <w:rsid w:val="001B1403"/>
    <w:rsid w:val="001B1BE6"/>
    <w:rsid w:val="001B1D63"/>
    <w:rsid w:val="001B232D"/>
    <w:rsid w:val="001B3659"/>
    <w:rsid w:val="001B3E9D"/>
    <w:rsid w:val="001B4ABC"/>
    <w:rsid w:val="001B4B88"/>
    <w:rsid w:val="001B4C94"/>
    <w:rsid w:val="001B4D62"/>
    <w:rsid w:val="001B5006"/>
    <w:rsid w:val="001B501D"/>
    <w:rsid w:val="001B520F"/>
    <w:rsid w:val="001B564F"/>
    <w:rsid w:val="001B665A"/>
    <w:rsid w:val="001B736D"/>
    <w:rsid w:val="001C05AC"/>
    <w:rsid w:val="001C1224"/>
    <w:rsid w:val="001C154A"/>
    <w:rsid w:val="001C22B2"/>
    <w:rsid w:val="001C2433"/>
    <w:rsid w:val="001C2CBD"/>
    <w:rsid w:val="001C2EE4"/>
    <w:rsid w:val="001C34DE"/>
    <w:rsid w:val="001C3D71"/>
    <w:rsid w:val="001C4146"/>
    <w:rsid w:val="001C4224"/>
    <w:rsid w:val="001C42F0"/>
    <w:rsid w:val="001C477D"/>
    <w:rsid w:val="001C4A48"/>
    <w:rsid w:val="001C50C1"/>
    <w:rsid w:val="001C5CF5"/>
    <w:rsid w:val="001C5FBC"/>
    <w:rsid w:val="001C669F"/>
    <w:rsid w:val="001C6AFA"/>
    <w:rsid w:val="001D03FA"/>
    <w:rsid w:val="001D0610"/>
    <w:rsid w:val="001D13B2"/>
    <w:rsid w:val="001D191A"/>
    <w:rsid w:val="001D2FCF"/>
    <w:rsid w:val="001D3A25"/>
    <w:rsid w:val="001D46E4"/>
    <w:rsid w:val="001D476C"/>
    <w:rsid w:val="001D49CF"/>
    <w:rsid w:val="001D4C49"/>
    <w:rsid w:val="001D52CF"/>
    <w:rsid w:val="001D6521"/>
    <w:rsid w:val="001D77AF"/>
    <w:rsid w:val="001D7990"/>
    <w:rsid w:val="001E0372"/>
    <w:rsid w:val="001E2B9C"/>
    <w:rsid w:val="001E3028"/>
    <w:rsid w:val="001E3B54"/>
    <w:rsid w:val="001E3C15"/>
    <w:rsid w:val="001E6361"/>
    <w:rsid w:val="001E6B33"/>
    <w:rsid w:val="001E7425"/>
    <w:rsid w:val="001E77AC"/>
    <w:rsid w:val="001E77E5"/>
    <w:rsid w:val="001F0222"/>
    <w:rsid w:val="001F03A6"/>
    <w:rsid w:val="001F0BDF"/>
    <w:rsid w:val="001F0F86"/>
    <w:rsid w:val="001F1362"/>
    <w:rsid w:val="001F1A94"/>
    <w:rsid w:val="001F1C5F"/>
    <w:rsid w:val="001F1F4F"/>
    <w:rsid w:val="001F3D32"/>
    <w:rsid w:val="001F4669"/>
    <w:rsid w:val="001F4859"/>
    <w:rsid w:val="001F525F"/>
    <w:rsid w:val="001F551F"/>
    <w:rsid w:val="001F6742"/>
    <w:rsid w:val="001F6D88"/>
    <w:rsid w:val="001F78DC"/>
    <w:rsid w:val="001F7E5D"/>
    <w:rsid w:val="00200367"/>
    <w:rsid w:val="00200C58"/>
    <w:rsid w:val="00201147"/>
    <w:rsid w:val="00201911"/>
    <w:rsid w:val="0020196C"/>
    <w:rsid w:val="002019BE"/>
    <w:rsid w:val="00201EFA"/>
    <w:rsid w:val="0020235C"/>
    <w:rsid w:val="00203263"/>
    <w:rsid w:val="00203458"/>
    <w:rsid w:val="00203B9F"/>
    <w:rsid w:val="00203C56"/>
    <w:rsid w:val="002057D0"/>
    <w:rsid w:val="00206CBB"/>
    <w:rsid w:val="00207255"/>
    <w:rsid w:val="002076AC"/>
    <w:rsid w:val="0020792E"/>
    <w:rsid w:val="00210AA8"/>
    <w:rsid w:val="00210B69"/>
    <w:rsid w:val="00210E1A"/>
    <w:rsid w:val="00211259"/>
    <w:rsid w:val="00212766"/>
    <w:rsid w:val="00212F44"/>
    <w:rsid w:val="00213D52"/>
    <w:rsid w:val="00213F3D"/>
    <w:rsid w:val="00214289"/>
    <w:rsid w:val="0021434D"/>
    <w:rsid w:val="00214CCB"/>
    <w:rsid w:val="00215A37"/>
    <w:rsid w:val="00215E3E"/>
    <w:rsid w:val="0021670C"/>
    <w:rsid w:val="002177CC"/>
    <w:rsid w:val="00217A6F"/>
    <w:rsid w:val="002200D7"/>
    <w:rsid w:val="00221294"/>
    <w:rsid w:val="00221BBC"/>
    <w:rsid w:val="0022290E"/>
    <w:rsid w:val="00222DAB"/>
    <w:rsid w:val="0022384E"/>
    <w:rsid w:val="00224A35"/>
    <w:rsid w:val="00224A3F"/>
    <w:rsid w:val="002253CC"/>
    <w:rsid w:val="00225C1D"/>
    <w:rsid w:val="00227893"/>
    <w:rsid w:val="00227EEC"/>
    <w:rsid w:val="0023082F"/>
    <w:rsid w:val="002311E0"/>
    <w:rsid w:val="0023134F"/>
    <w:rsid w:val="0023264A"/>
    <w:rsid w:val="00232C3D"/>
    <w:rsid w:val="00232F11"/>
    <w:rsid w:val="002335A3"/>
    <w:rsid w:val="0023379C"/>
    <w:rsid w:val="00234323"/>
    <w:rsid w:val="00234B32"/>
    <w:rsid w:val="0023507F"/>
    <w:rsid w:val="00235662"/>
    <w:rsid w:val="00235E24"/>
    <w:rsid w:val="00236A36"/>
    <w:rsid w:val="00236B3A"/>
    <w:rsid w:val="00237875"/>
    <w:rsid w:val="00240203"/>
    <w:rsid w:val="002409C5"/>
    <w:rsid w:val="00240A77"/>
    <w:rsid w:val="00240C3C"/>
    <w:rsid w:val="00240D1A"/>
    <w:rsid w:val="00240E7A"/>
    <w:rsid w:val="0024242D"/>
    <w:rsid w:val="002425A4"/>
    <w:rsid w:val="00242930"/>
    <w:rsid w:val="0024375F"/>
    <w:rsid w:val="00243CAC"/>
    <w:rsid w:val="00244CF8"/>
    <w:rsid w:val="00244D1F"/>
    <w:rsid w:val="00244DAE"/>
    <w:rsid w:val="0024526C"/>
    <w:rsid w:val="00245405"/>
    <w:rsid w:val="00245A58"/>
    <w:rsid w:val="00245F51"/>
    <w:rsid w:val="002460E6"/>
    <w:rsid w:val="00247903"/>
    <w:rsid w:val="002506A1"/>
    <w:rsid w:val="00250B37"/>
    <w:rsid w:val="00250BC4"/>
    <w:rsid w:val="00250BEC"/>
    <w:rsid w:val="00251974"/>
    <w:rsid w:val="00251AFD"/>
    <w:rsid w:val="00252318"/>
    <w:rsid w:val="002525A0"/>
    <w:rsid w:val="00252B59"/>
    <w:rsid w:val="00252D4F"/>
    <w:rsid w:val="00253306"/>
    <w:rsid w:val="0025343D"/>
    <w:rsid w:val="002538F2"/>
    <w:rsid w:val="002543BD"/>
    <w:rsid w:val="00255488"/>
    <w:rsid w:val="0025629A"/>
    <w:rsid w:val="002563D1"/>
    <w:rsid w:val="00256FB5"/>
    <w:rsid w:val="002577A0"/>
    <w:rsid w:val="00257813"/>
    <w:rsid w:val="00261D54"/>
    <w:rsid w:val="00261ECB"/>
    <w:rsid w:val="00263756"/>
    <w:rsid w:val="002640DD"/>
    <w:rsid w:val="002642FF"/>
    <w:rsid w:val="00264818"/>
    <w:rsid w:val="00264DDC"/>
    <w:rsid w:val="002658B3"/>
    <w:rsid w:val="00265F1E"/>
    <w:rsid w:val="00266C7B"/>
    <w:rsid w:val="002671E4"/>
    <w:rsid w:val="00267BFF"/>
    <w:rsid w:val="00270124"/>
    <w:rsid w:val="002701F4"/>
    <w:rsid w:val="00270729"/>
    <w:rsid w:val="002710E5"/>
    <w:rsid w:val="002727C5"/>
    <w:rsid w:val="002728C0"/>
    <w:rsid w:val="00272B57"/>
    <w:rsid w:val="0027340B"/>
    <w:rsid w:val="00274084"/>
    <w:rsid w:val="0027448A"/>
    <w:rsid w:val="00275210"/>
    <w:rsid w:val="00275651"/>
    <w:rsid w:val="00275A34"/>
    <w:rsid w:val="00275DC7"/>
    <w:rsid w:val="00275E6F"/>
    <w:rsid w:val="00276051"/>
    <w:rsid w:val="002765CD"/>
    <w:rsid w:val="002770E4"/>
    <w:rsid w:val="002804E8"/>
    <w:rsid w:val="00280602"/>
    <w:rsid w:val="0028060B"/>
    <w:rsid w:val="00281192"/>
    <w:rsid w:val="00282A10"/>
    <w:rsid w:val="00282D44"/>
    <w:rsid w:val="0028317B"/>
    <w:rsid w:val="00283253"/>
    <w:rsid w:val="00283D3F"/>
    <w:rsid w:val="00284A8A"/>
    <w:rsid w:val="00284C26"/>
    <w:rsid w:val="002854FA"/>
    <w:rsid w:val="00285BD7"/>
    <w:rsid w:val="00285EFD"/>
    <w:rsid w:val="00286124"/>
    <w:rsid w:val="00286CA2"/>
    <w:rsid w:val="002872E6"/>
    <w:rsid w:val="00287338"/>
    <w:rsid w:val="00287DE8"/>
    <w:rsid w:val="00291A8D"/>
    <w:rsid w:val="002921D1"/>
    <w:rsid w:val="002931EE"/>
    <w:rsid w:val="00293B39"/>
    <w:rsid w:val="00293B94"/>
    <w:rsid w:val="0029483F"/>
    <w:rsid w:val="0029638B"/>
    <w:rsid w:val="00296C59"/>
    <w:rsid w:val="00296C7F"/>
    <w:rsid w:val="00297360"/>
    <w:rsid w:val="002973EE"/>
    <w:rsid w:val="00297417"/>
    <w:rsid w:val="00297D54"/>
    <w:rsid w:val="002A058F"/>
    <w:rsid w:val="002A0D03"/>
    <w:rsid w:val="002A0F89"/>
    <w:rsid w:val="002A1E46"/>
    <w:rsid w:val="002A1F8E"/>
    <w:rsid w:val="002A288F"/>
    <w:rsid w:val="002A2EF6"/>
    <w:rsid w:val="002A2F68"/>
    <w:rsid w:val="002A3597"/>
    <w:rsid w:val="002A361D"/>
    <w:rsid w:val="002A3824"/>
    <w:rsid w:val="002A3DC9"/>
    <w:rsid w:val="002A44CB"/>
    <w:rsid w:val="002A4BA4"/>
    <w:rsid w:val="002A5425"/>
    <w:rsid w:val="002A5BBF"/>
    <w:rsid w:val="002A6370"/>
    <w:rsid w:val="002B02EF"/>
    <w:rsid w:val="002B0355"/>
    <w:rsid w:val="002B1804"/>
    <w:rsid w:val="002B27CA"/>
    <w:rsid w:val="002B2A96"/>
    <w:rsid w:val="002B4D6D"/>
    <w:rsid w:val="002B4ED6"/>
    <w:rsid w:val="002B59C7"/>
    <w:rsid w:val="002B64D5"/>
    <w:rsid w:val="002B6B49"/>
    <w:rsid w:val="002B6E18"/>
    <w:rsid w:val="002B71FE"/>
    <w:rsid w:val="002C0FAE"/>
    <w:rsid w:val="002C21CA"/>
    <w:rsid w:val="002C2C61"/>
    <w:rsid w:val="002C2D40"/>
    <w:rsid w:val="002C325F"/>
    <w:rsid w:val="002C3575"/>
    <w:rsid w:val="002C3BE1"/>
    <w:rsid w:val="002C3CB9"/>
    <w:rsid w:val="002C4030"/>
    <w:rsid w:val="002C408B"/>
    <w:rsid w:val="002C634B"/>
    <w:rsid w:val="002C686B"/>
    <w:rsid w:val="002C6FC0"/>
    <w:rsid w:val="002C714E"/>
    <w:rsid w:val="002C7183"/>
    <w:rsid w:val="002C724B"/>
    <w:rsid w:val="002C731C"/>
    <w:rsid w:val="002D0430"/>
    <w:rsid w:val="002D0E7C"/>
    <w:rsid w:val="002D1293"/>
    <w:rsid w:val="002D1B2B"/>
    <w:rsid w:val="002D21E2"/>
    <w:rsid w:val="002D24E6"/>
    <w:rsid w:val="002D27CC"/>
    <w:rsid w:val="002D2C80"/>
    <w:rsid w:val="002D3AC7"/>
    <w:rsid w:val="002D3DAA"/>
    <w:rsid w:val="002D4049"/>
    <w:rsid w:val="002D459A"/>
    <w:rsid w:val="002D52B8"/>
    <w:rsid w:val="002D6874"/>
    <w:rsid w:val="002D6880"/>
    <w:rsid w:val="002D6B76"/>
    <w:rsid w:val="002D7129"/>
    <w:rsid w:val="002D71B7"/>
    <w:rsid w:val="002E00B1"/>
    <w:rsid w:val="002E0D1F"/>
    <w:rsid w:val="002E1629"/>
    <w:rsid w:val="002E17A4"/>
    <w:rsid w:val="002E1B8A"/>
    <w:rsid w:val="002E2818"/>
    <w:rsid w:val="002E4D9B"/>
    <w:rsid w:val="002E4F65"/>
    <w:rsid w:val="002E5713"/>
    <w:rsid w:val="002E5CE8"/>
    <w:rsid w:val="002E65C9"/>
    <w:rsid w:val="002E673E"/>
    <w:rsid w:val="002E7E36"/>
    <w:rsid w:val="002F1BE2"/>
    <w:rsid w:val="002F1D3C"/>
    <w:rsid w:val="002F2224"/>
    <w:rsid w:val="002F2BCC"/>
    <w:rsid w:val="002F31DF"/>
    <w:rsid w:val="002F4D91"/>
    <w:rsid w:val="002F5366"/>
    <w:rsid w:val="002F55BC"/>
    <w:rsid w:val="002F660F"/>
    <w:rsid w:val="002F69EE"/>
    <w:rsid w:val="002F70E4"/>
    <w:rsid w:val="002F717B"/>
    <w:rsid w:val="002F7926"/>
    <w:rsid w:val="002F7EBC"/>
    <w:rsid w:val="003002F5"/>
    <w:rsid w:val="003006D5"/>
    <w:rsid w:val="0030173D"/>
    <w:rsid w:val="00302610"/>
    <w:rsid w:val="00303462"/>
    <w:rsid w:val="00303B91"/>
    <w:rsid w:val="00304313"/>
    <w:rsid w:val="0030661A"/>
    <w:rsid w:val="003067E7"/>
    <w:rsid w:val="00306D9A"/>
    <w:rsid w:val="00307356"/>
    <w:rsid w:val="00311470"/>
    <w:rsid w:val="00312F37"/>
    <w:rsid w:val="003135BC"/>
    <w:rsid w:val="0031393C"/>
    <w:rsid w:val="003141AE"/>
    <w:rsid w:val="00314469"/>
    <w:rsid w:val="00314EE9"/>
    <w:rsid w:val="00315FAB"/>
    <w:rsid w:val="00315FD5"/>
    <w:rsid w:val="003172D7"/>
    <w:rsid w:val="00317571"/>
    <w:rsid w:val="0032022E"/>
    <w:rsid w:val="00321D7D"/>
    <w:rsid w:val="00322024"/>
    <w:rsid w:val="003227A4"/>
    <w:rsid w:val="00322B6D"/>
    <w:rsid w:val="00323513"/>
    <w:rsid w:val="00323571"/>
    <w:rsid w:val="00324182"/>
    <w:rsid w:val="003241C6"/>
    <w:rsid w:val="00324A56"/>
    <w:rsid w:val="0032575E"/>
    <w:rsid w:val="0032690A"/>
    <w:rsid w:val="003269FE"/>
    <w:rsid w:val="00326A9F"/>
    <w:rsid w:val="00326E8D"/>
    <w:rsid w:val="00327217"/>
    <w:rsid w:val="003279D2"/>
    <w:rsid w:val="00330C11"/>
    <w:rsid w:val="003314EB"/>
    <w:rsid w:val="00331D21"/>
    <w:rsid w:val="00332157"/>
    <w:rsid w:val="00333420"/>
    <w:rsid w:val="003334F7"/>
    <w:rsid w:val="00333B31"/>
    <w:rsid w:val="0033429C"/>
    <w:rsid w:val="00335D93"/>
    <w:rsid w:val="003364ED"/>
    <w:rsid w:val="00336709"/>
    <w:rsid w:val="00336F61"/>
    <w:rsid w:val="0033700A"/>
    <w:rsid w:val="00340789"/>
    <w:rsid w:val="00340865"/>
    <w:rsid w:val="00341475"/>
    <w:rsid w:val="00341D5A"/>
    <w:rsid w:val="003424A1"/>
    <w:rsid w:val="00342A7D"/>
    <w:rsid w:val="00342B5F"/>
    <w:rsid w:val="00342BAE"/>
    <w:rsid w:val="00342E08"/>
    <w:rsid w:val="00343033"/>
    <w:rsid w:val="0034323F"/>
    <w:rsid w:val="00343475"/>
    <w:rsid w:val="00343DCC"/>
    <w:rsid w:val="0034424C"/>
    <w:rsid w:val="003442C5"/>
    <w:rsid w:val="00344565"/>
    <w:rsid w:val="00345E4B"/>
    <w:rsid w:val="003461B1"/>
    <w:rsid w:val="0034627B"/>
    <w:rsid w:val="0034628B"/>
    <w:rsid w:val="00346FC9"/>
    <w:rsid w:val="00347835"/>
    <w:rsid w:val="00347A12"/>
    <w:rsid w:val="00347CAA"/>
    <w:rsid w:val="003503DC"/>
    <w:rsid w:val="00350C28"/>
    <w:rsid w:val="00351528"/>
    <w:rsid w:val="003515C9"/>
    <w:rsid w:val="0035220E"/>
    <w:rsid w:val="003547B0"/>
    <w:rsid w:val="003554B5"/>
    <w:rsid w:val="00355507"/>
    <w:rsid w:val="003555FA"/>
    <w:rsid w:val="00355DE5"/>
    <w:rsid w:val="00355F4D"/>
    <w:rsid w:val="00356218"/>
    <w:rsid w:val="003562B2"/>
    <w:rsid w:val="003564F1"/>
    <w:rsid w:val="003571C3"/>
    <w:rsid w:val="00361967"/>
    <w:rsid w:val="00361F5E"/>
    <w:rsid w:val="00363D4E"/>
    <w:rsid w:val="003642D8"/>
    <w:rsid w:val="00364343"/>
    <w:rsid w:val="0036440A"/>
    <w:rsid w:val="00365356"/>
    <w:rsid w:val="00365778"/>
    <w:rsid w:val="003659FA"/>
    <w:rsid w:val="003661D5"/>
    <w:rsid w:val="00366771"/>
    <w:rsid w:val="00366CB9"/>
    <w:rsid w:val="00366EDF"/>
    <w:rsid w:val="00370918"/>
    <w:rsid w:val="00370C6F"/>
    <w:rsid w:val="00371654"/>
    <w:rsid w:val="00371659"/>
    <w:rsid w:val="003726D0"/>
    <w:rsid w:val="00372B6B"/>
    <w:rsid w:val="00372F29"/>
    <w:rsid w:val="003745DE"/>
    <w:rsid w:val="00374852"/>
    <w:rsid w:val="00376FDC"/>
    <w:rsid w:val="003777DA"/>
    <w:rsid w:val="003802A9"/>
    <w:rsid w:val="00380739"/>
    <w:rsid w:val="00380FFD"/>
    <w:rsid w:val="00381257"/>
    <w:rsid w:val="0038191A"/>
    <w:rsid w:val="00381959"/>
    <w:rsid w:val="00381B58"/>
    <w:rsid w:val="0038232E"/>
    <w:rsid w:val="00382387"/>
    <w:rsid w:val="0038257F"/>
    <w:rsid w:val="003826E6"/>
    <w:rsid w:val="00382799"/>
    <w:rsid w:val="00382E36"/>
    <w:rsid w:val="00382E7F"/>
    <w:rsid w:val="00383377"/>
    <w:rsid w:val="0038451C"/>
    <w:rsid w:val="00384AE4"/>
    <w:rsid w:val="00384F19"/>
    <w:rsid w:val="00386122"/>
    <w:rsid w:val="00386A22"/>
    <w:rsid w:val="00386C1E"/>
    <w:rsid w:val="00386D18"/>
    <w:rsid w:val="00386E91"/>
    <w:rsid w:val="00387490"/>
    <w:rsid w:val="00387A70"/>
    <w:rsid w:val="003900A6"/>
    <w:rsid w:val="003907B1"/>
    <w:rsid w:val="00391135"/>
    <w:rsid w:val="00391468"/>
    <w:rsid w:val="00392619"/>
    <w:rsid w:val="00392F71"/>
    <w:rsid w:val="00393450"/>
    <w:rsid w:val="0039385E"/>
    <w:rsid w:val="00393C0E"/>
    <w:rsid w:val="00393DA2"/>
    <w:rsid w:val="003941A0"/>
    <w:rsid w:val="003954B5"/>
    <w:rsid w:val="00395632"/>
    <w:rsid w:val="003956B5"/>
    <w:rsid w:val="00395DE2"/>
    <w:rsid w:val="003961EE"/>
    <w:rsid w:val="0039635F"/>
    <w:rsid w:val="00397276"/>
    <w:rsid w:val="00397C2F"/>
    <w:rsid w:val="003A035C"/>
    <w:rsid w:val="003A099B"/>
    <w:rsid w:val="003A0FBB"/>
    <w:rsid w:val="003A1025"/>
    <w:rsid w:val="003A1169"/>
    <w:rsid w:val="003A2103"/>
    <w:rsid w:val="003A2881"/>
    <w:rsid w:val="003A2983"/>
    <w:rsid w:val="003A2B16"/>
    <w:rsid w:val="003A34DD"/>
    <w:rsid w:val="003A3888"/>
    <w:rsid w:val="003A47D9"/>
    <w:rsid w:val="003A5028"/>
    <w:rsid w:val="003A504A"/>
    <w:rsid w:val="003A52E9"/>
    <w:rsid w:val="003A567C"/>
    <w:rsid w:val="003A5D17"/>
    <w:rsid w:val="003A5E7F"/>
    <w:rsid w:val="003A661A"/>
    <w:rsid w:val="003A6AF5"/>
    <w:rsid w:val="003A6DA7"/>
    <w:rsid w:val="003A72B7"/>
    <w:rsid w:val="003A7BBA"/>
    <w:rsid w:val="003A7F95"/>
    <w:rsid w:val="003B04E4"/>
    <w:rsid w:val="003B0A1C"/>
    <w:rsid w:val="003B0F18"/>
    <w:rsid w:val="003B125D"/>
    <w:rsid w:val="003B1595"/>
    <w:rsid w:val="003B1D1B"/>
    <w:rsid w:val="003B20B5"/>
    <w:rsid w:val="003B237F"/>
    <w:rsid w:val="003B24C4"/>
    <w:rsid w:val="003B28D3"/>
    <w:rsid w:val="003B3372"/>
    <w:rsid w:val="003B393D"/>
    <w:rsid w:val="003B546A"/>
    <w:rsid w:val="003B54C2"/>
    <w:rsid w:val="003B65CB"/>
    <w:rsid w:val="003B6804"/>
    <w:rsid w:val="003B72D0"/>
    <w:rsid w:val="003B72F2"/>
    <w:rsid w:val="003B73A7"/>
    <w:rsid w:val="003B7915"/>
    <w:rsid w:val="003B7B7D"/>
    <w:rsid w:val="003C0348"/>
    <w:rsid w:val="003C0364"/>
    <w:rsid w:val="003C0DCF"/>
    <w:rsid w:val="003C0E50"/>
    <w:rsid w:val="003C1563"/>
    <w:rsid w:val="003C1A1A"/>
    <w:rsid w:val="003C1C6F"/>
    <w:rsid w:val="003C29B6"/>
    <w:rsid w:val="003C2E17"/>
    <w:rsid w:val="003C305C"/>
    <w:rsid w:val="003C3094"/>
    <w:rsid w:val="003C325D"/>
    <w:rsid w:val="003C3F35"/>
    <w:rsid w:val="003C5685"/>
    <w:rsid w:val="003C5C7D"/>
    <w:rsid w:val="003C5E85"/>
    <w:rsid w:val="003C65D7"/>
    <w:rsid w:val="003C674B"/>
    <w:rsid w:val="003C6840"/>
    <w:rsid w:val="003C6EB4"/>
    <w:rsid w:val="003C71DE"/>
    <w:rsid w:val="003C7DB7"/>
    <w:rsid w:val="003D0409"/>
    <w:rsid w:val="003D09AB"/>
    <w:rsid w:val="003D0AC0"/>
    <w:rsid w:val="003D12C5"/>
    <w:rsid w:val="003D1528"/>
    <w:rsid w:val="003D1D00"/>
    <w:rsid w:val="003D3494"/>
    <w:rsid w:val="003D3B02"/>
    <w:rsid w:val="003D3BB4"/>
    <w:rsid w:val="003D45C3"/>
    <w:rsid w:val="003D49AB"/>
    <w:rsid w:val="003D4F86"/>
    <w:rsid w:val="003D5559"/>
    <w:rsid w:val="003D5819"/>
    <w:rsid w:val="003D64FC"/>
    <w:rsid w:val="003D6604"/>
    <w:rsid w:val="003E0E58"/>
    <w:rsid w:val="003E11A7"/>
    <w:rsid w:val="003E1BA7"/>
    <w:rsid w:val="003E206C"/>
    <w:rsid w:val="003E2B14"/>
    <w:rsid w:val="003E3074"/>
    <w:rsid w:val="003E38CF"/>
    <w:rsid w:val="003E4211"/>
    <w:rsid w:val="003E4AE0"/>
    <w:rsid w:val="003E4D31"/>
    <w:rsid w:val="003E4E81"/>
    <w:rsid w:val="003E4E90"/>
    <w:rsid w:val="003E5256"/>
    <w:rsid w:val="003E52E8"/>
    <w:rsid w:val="003E53DF"/>
    <w:rsid w:val="003E55E8"/>
    <w:rsid w:val="003E5AC6"/>
    <w:rsid w:val="003E6009"/>
    <w:rsid w:val="003E6803"/>
    <w:rsid w:val="003E6AB8"/>
    <w:rsid w:val="003E6F2C"/>
    <w:rsid w:val="003E731C"/>
    <w:rsid w:val="003E786A"/>
    <w:rsid w:val="003E7EBF"/>
    <w:rsid w:val="003F0658"/>
    <w:rsid w:val="003F11E2"/>
    <w:rsid w:val="003F1422"/>
    <w:rsid w:val="003F1509"/>
    <w:rsid w:val="003F2586"/>
    <w:rsid w:val="003F25CD"/>
    <w:rsid w:val="003F2D29"/>
    <w:rsid w:val="003F3003"/>
    <w:rsid w:val="003F338B"/>
    <w:rsid w:val="003F3DD5"/>
    <w:rsid w:val="003F4354"/>
    <w:rsid w:val="003F494E"/>
    <w:rsid w:val="003F4E82"/>
    <w:rsid w:val="003F53FB"/>
    <w:rsid w:val="003F54A0"/>
    <w:rsid w:val="003F626F"/>
    <w:rsid w:val="003F735F"/>
    <w:rsid w:val="003F7708"/>
    <w:rsid w:val="004004A0"/>
    <w:rsid w:val="00400CB4"/>
    <w:rsid w:val="00401B13"/>
    <w:rsid w:val="0040261A"/>
    <w:rsid w:val="0040285D"/>
    <w:rsid w:val="00403461"/>
    <w:rsid w:val="004034E4"/>
    <w:rsid w:val="00403833"/>
    <w:rsid w:val="00403E6C"/>
    <w:rsid w:val="0040592E"/>
    <w:rsid w:val="00405EE8"/>
    <w:rsid w:val="00406678"/>
    <w:rsid w:val="00406EE7"/>
    <w:rsid w:val="00407130"/>
    <w:rsid w:val="0040775B"/>
    <w:rsid w:val="00407CA7"/>
    <w:rsid w:val="00407D42"/>
    <w:rsid w:val="00407F60"/>
    <w:rsid w:val="00407F74"/>
    <w:rsid w:val="00410542"/>
    <w:rsid w:val="00411A10"/>
    <w:rsid w:val="00412EF9"/>
    <w:rsid w:val="00413763"/>
    <w:rsid w:val="00413F57"/>
    <w:rsid w:val="004154C0"/>
    <w:rsid w:val="00415F9E"/>
    <w:rsid w:val="00416326"/>
    <w:rsid w:val="00416658"/>
    <w:rsid w:val="00417BBC"/>
    <w:rsid w:val="00417BCF"/>
    <w:rsid w:val="00417C74"/>
    <w:rsid w:val="00420740"/>
    <w:rsid w:val="00420AC7"/>
    <w:rsid w:val="00421C4A"/>
    <w:rsid w:val="004221A6"/>
    <w:rsid w:val="004222EA"/>
    <w:rsid w:val="00423180"/>
    <w:rsid w:val="00423BE8"/>
    <w:rsid w:val="00424F3F"/>
    <w:rsid w:val="004258E9"/>
    <w:rsid w:val="004261B3"/>
    <w:rsid w:val="004265CA"/>
    <w:rsid w:val="00426759"/>
    <w:rsid w:val="00426C1D"/>
    <w:rsid w:val="00427399"/>
    <w:rsid w:val="004278E9"/>
    <w:rsid w:val="00430D82"/>
    <w:rsid w:val="0043127E"/>
    <w:rsid w:val="00431D97"/>
    <w:rsid w:val="00432FA3"/>
    <w:rsid w:val="0043330E"/>
    <w:rsid w:val="004336BE"/>
    <w:rsid w:val="00433A20"/>
    <w:rsid w:val="004349DA"/>
    <w:rsid w:val="004349E5"/>
    <w:rsid w:val="004356AE"/>
    <w:rsid w:val="00435804"/>
    <w:rsid w:val="00435C62"/>
    <w:rsid w:val="00436805"/>
    <w:rsid w:val="00437500"/>
    <w:rsid w:val="00437D75"/>
    <w:rsid w:val="0044009C"/>
    <w:rsid w:val="00440D78"/>
    <w:rsid w:val="004410CA"/>
    <w:rsid w:val="00441AE1"/>
    <w:rsid w:val="00441E0E"/>
    <w:rsid w:val="004426B6"/>
    <w:rsid w:val="0044304E"/>
    <w:rsid w:val="004432B8"/>
    <w:rsid w:val="00443932"/>
    <w:rsid w:val="00444273"/>
    <w:rsid w:val="00444842"/>
    <w:rsid w:val="004450AC"/>
    <w:rsid w:val="00445214"/>
    <w:rsid w:val="00445747"/>
    <w:rsid w:val="00447C53"/>
    <w:rsid w:val="004503F4"/>
    <w:rsid w:val="00450D7E"/>
    <w:rsid w:val="00451597"/>
    <w:rsid w:val="00451F64"/>
    <w:rsid w:val="004525BB"/>
    <w:rsid w:val="0045269C"/>
    <w:rsid w:val="0045372A"/>
    <w:rsid w:val="00454854"/>
    <w:rsid w:val="004548D5"/>
    <w:rsid w:val="00454A1B"/>
    <w:rsid w:val="004550EA"/>
    <w:rsid w:val="00455E48"/>
    <w:rsid w:val="00456B48"/>
    <w:rsid w:val="0045733F"/>
    <w:rsid w:val="00457D3B"/>
    <w:rsid w:val="00460013"/>
    <w:rsid w:val="00461665"/>
    <w:rsid w:val="004617BD"/>
    <w:rsid w:val="00461C07"/>
    <w:rsid w:val="00461C2B"/>
    <w:rsid w:val="004627A4"/>
    <w:rsid w:val="00463321"/>
    <w:rsid w:val="0046388A"/>
    <w:rsid w:val="00463B57"/>
    <w:rsid w:val="00463E3E"/>
    <w:rsid w:val="00464384"/>
    <w:rsid w:val="0046498B"/>
    <w:rsid w:val="00464CAF"/>
    <w:rsid w:val="00464E06"/>
    <w:rsid w:val="00465653"/>
    <w:rsid w:val="004656DE"/>
    <w:rsid w:val="004657E0"/>
    <w:rsid w:val="00465F56"/>
    <w:rsid w:val="00466194"/>
    <w:rsid w:val="00466AC1"/>
    <w:rsid w:val="00467835"/>
    <w:rsid w:val="00470381"/>
    <w:rsid w:val="0047059B"/>
    <w:rsid w:val="004706AC"/>
    <w:rsid w:val="004716A4"/>
    <w:rsid w:val="004717A3"/>
    <w:rsid w:val="00471CCF"/>
    <w:rsid w:val="00471FAF"/>
    <w:rsid w:val="00472390"/>
    <w:rsid w:val="00472B96"/>
    <w:rsid w:val="00472DDB"/>
    <w:rsid w:val="00472FCA"/>
    <w:rsid w:val="00473414"/>
    <w:rsid w:val="00473A9B"/>
    <w:rsid w:val="004749EB"/>
    <w:rsid w:val="00474F83"/>
    <w:rsid w:val="0047570E"/>
    <w:rsid w:val="00475985"/>
    <w:rsid w:val="00476AA2"/>
    <w:rsid w:val="00480534"/>
    <w:rsid w:val="00480B5E"/>
    <w:rsid w:val="00480BE7"/>
    <w:rsid w:val="00481BB1"/>
    <w:rsid w:val="0048229E"/>
    <w:rsid w:val="004825E0"/>
    <w:rsid w:val="00482CD1"/>
    <w:rsid w:val="00483400"/>
    <w:rsid w:val="004838E2"/>
    <w:rsid w:val="00483A35"/>
    <w:rsid w:val="00484DE1"/>
    <w:rsid w:val="00485996"/>
    <w:rsid w:val="004874F8"/>
    <w:rsid w:val="00487523"/>
    <w:rsid w:val="00487988"/>
    <w:rsid w:val="00490DE3"/>
    <w:rsid w:val="0049136D"/>
    <w:rsid w:val="004929E7"/>
    <w:rsid w:val="00492D71"/>
    <w:rsid w:val="00492DB3"/>
    <w:rsid w:val="00493955"/>
    <w:rsid w:val="00493BAC"/>
    <w:rsid w:val="00493C0F"/>
    <w:rsid w:val="00493E4F"/>
    <w:rsid w:val="00493FB0"/>
    <w:rsid w:val="00495A03"/>
    <w:rsid w:val="004960A4"/>
    <w:rsid w:val="004960B9"/>
    <w:rsid w:val="00496C93"/>
    <w:rsid w:val="00496FA8"/>
    <w:rsid w:val="00496FEC"/>
    <w:rsid w:val="0049716C"/>
    <w:rsid w:val="004A189C"/>
    <w:rsid w:val="004A2073"/>
    <w:rsid w:val="004A3008"/>
    <w:rsid w:val="004A53F6"/>
    <w:rsid w:val="004A5A96"/>
    <w:rsid w:val="004A626F"/>
    <w:rsid w:val="004A6397"/>
    <w:rsid w:val="004A6A5F"/>
    <w:rsid w:val="004A7117"/>
    <w:rsid w:val="004A7383"/>
    <w:rsid w:val="004A768B"/>
    <w:rsid w:val="004B125B"/>
    <w:rsid w:val="004B12BA"/>
    <w:rsid w:val="004B1E4D"/>
    <w:rsid w:val="004B1F51"/>
    <w:rsid w:val="004B2A46"/>
    <w:rsid w:val="004B2B39"/>
    <w:rsid w:val="004B2B41"/>
    <w:rsid w:val="004B3F17"/>
    <w:rsid w:val="004B4192"/>
    <w:rsid w:val="004B44AA"/>
    <w:rsid w:val="004B4656"/>
    <w:rsid w:val="004B4717"/>
    <w:rsid w:val="004B4759"/>
    <w:rsid w:val="004B4AE9"/>
    <w:rsid w:val="004B60FB"/>
    <w:rsid w:val="004B6E30"/>
    <w:rsid w:val="004B7E6E"/>
    <w:rsid w:val="004C00B7"/>
    <w:rsid w:val="004C0243"/>
    <w:rsid w:val="004C09FE"/>
    <w:rsid w:val="004C104F"/>
    <w:rsid w:val="004C110A"/>
    <w:rsid w:val="004C3382"/>
    <w:rsid w:val="004C404B"/>
    <w:rsid w:val="004C434B"/>
    <w:rsid w:val="004C4401"/>
    <w:rsid w:val="004C4829"/>
    <w:rsid w:val="004C48A5"/>
    <w:rsid w:val="004C4983"/>
    <w:rsid w:val="004C5001"/>
    <w:rsid w:val="004C5334"/>
    <w:rsid w:val="004C60B1"/>
    <w:rsid w:val="004C67A3"/>
    <w:rsid w:val="004C75C0"/>
    <w:rsid w:val="004D074D"/>
    <w:rsid w:val="004D087B"/>
    <w:rsid w:val="004D0C78"/>
    <w:rsid w:val="004D1371"/>
    <w:rsid w:val="004D14E2"/>
    <w:rsid w:val="004D1511"/>
    <w:rsid w:val="004D1E27"/>
    <w:rsid w:val="004D2404"/>
    <w:rsid w:val="004D2856"/>
    <w:rsid w:val="004D2BE0"/>
    <w:rsid w:val="004D3677"/>
    <w:rsid w:val="004D39FE"/>
    <w:rsid w:val="004D3DDD"/>
    <w:rsid w:val="004D403B"/>
    <w:rsid w:val="004D4E5B"/>
    <w:rsid w:val="004D5DB7"/>
    <w:rsid w:val="004D5E47"/>
    <w:rsid w:val="004D71B8"/>
    <w:rsid w:val="004D71C6"/>
    <w:rsid w:val="004D7CEC"/>
    <w:rsid w:val="004E09E0"/>
    <w:rsid w:val="004E263B"/>
    <w:rsid w:val="004E2EFE"/>
    <w:rsid w:val="004E3126"/>
    <w:rsid w:val="004E363E"/>
    <w:rsid w:val="004E4008"/>
    <w:rsid w:val="004E440A"/>
    <w:rsid w:val="004E4A1A"/>
    <w:rsid w:val="004E4EA7"/>
    <w:rsid w:val="004E65D3"/>
    <w:rsid w:val="004E6931"/>
    <w:rsid w:val="004E6E45"/>
    <w:rsid w:val="004E6E8A"/>
    <w:rsid w:val="004E7ED5"/>
    <w:rsid w:val="004F10D7"/>
    <w:rsid w:val="004F2830"/>
    <w:rsid w:val="004F2AAE"/>
    <w:rsid w:val="004F31FA"/>
    <w:rsid w:val="004F32B8"/>
    <w:rsid w:val="004F3380"/>
    <w:rsid w:val="004F3614"/>
    <w:rsid w:val="004F3CCD"/>
    <w:rsid w:val="004F3D83"/>
    <w:rsid w:val="004F4C5E"/>
    <w:rsid w:val="004F4DCD"/>
    <w:rsid w:val="004F4F9E"/>
    <w:rsid w:val="004F5CE2"/>
    <w:rsid w:val="004F6E25"/>
    <w:rsid w:val="004F7126"/>
    <w:rsid w:val="005002A8"/>
    <w:rsid w:val="005009B8"/>
    <w:rsid w:val="00500A8B"/>
    <w:rsid w:val="00501306"/>
    <w:rsid w:val="00501F2E"/>
    <w:rsid w:val="00502077"/>
    <w:rsid w:val="00502C4A"/>
    <w:rsid w:val="00502D7E"/>
    <w:rsid w:val="0050310D"/>
    <w:rsid w:val="00503552"/>
    <w:rsid w:val="00503F49"/>
    <w:rsid w:val="00504BB3"/>
    <w:rsid w:val="00504FAC"/>
    <w:rsid w:val="005063F4"/>
    <w:rsid w:val="00506554"/>
    <w:rsid w:val="0050655D"/>
    <w:rsid w:val="00506DEC"/>
    <w:rsid w:val="005071E4"/>
    <w:rsid w:val="00507D89"/>
    <w:rsid w:val="005102B0"/>
    <w:rsid w:val="00510701"/>
    <w:rsid w:val="00510925"/>
    <w:rsid w:val="005115DE"/>
    <w:rsid w:val="005117FC"/>
    <w:rsid w:val="005121C3"/>
    <w:rsid w:val="00512354"/>
    <w:rsid w:val="00512412"/>
    <w:rsid w:val="00513546"/>
    <w:rsid w:val="0051405A"/>
    <w:rsid w:val="00515EB7"/>
    <w:rsid w:val="005166AD"/>
    <w:rsid w:val="005175F8"/>
    <w:rsid w:val="00520269"/>
    <w:rsid w:val="00520B95"/>
    <w:rsid w:val="00521206"/>
    <w:rsid w:val="005212CB"/>
    <w:rsid w:val="00521ABA"/>
    <w:rsid w:val="00523058"/>
    <w:rsid w:val="005232B8"/>
    <w:rsid w:val="0052369F"/>
    <w:rsid w:val="005236CC"/>
    <w:rsid w:val="0052383E"/>
    <w:rsid w:val="0052391A"/>
    <w:rsid w:val="00524BE4"/>
    <w:rsid w:val="005252B1"/>
    <w:rsid w:val="00525A63"/>
    <w:rsid w:val="00525A9B"/>
    <w:rsid w:val="005262A3"/>
    <w:rsid w:val="005265D0"/>
    <w:rsid w:val="00527444"/>
    <w:rsid w:val="00530FC8"/>
    <w:rsid w:val="00531786"/>
    <w:rsid w:val="005323D0"/>
    <w:rsid w:val="005329C6"/>
    <w:rsid w:val="00532A4B"/>
    <w:rsid w:val="005335FD"/>
    <w:rsid w:val="00533962"/>
    <w:rsid w:val="0053461F"/>
    <w:rsid w:val="005348E4"/>
    <w:rsid w:val="00534F7E"/>
    <w:rsid w:val="005354C3"/>
    <w:rsid w:val="005375B4"/>
    <w:rsid w:val="00540C79"/>
    <w:rsid w:val="005415B5"/>
    <w:rsid w:val="00541828"/>
    <w:rsid w:val="00541A2D"/>
    <w:rsid w:val="00541B74"/>
    <w:rsid w:val="00541CE4"/>
    <w:rsid w:val="0054280F"/>
    <w:rsid w:val="00542B2C"/>
    <w:rsid w:val="00542EFC"/>
    <w:rsid w:val="00542FA0"/>
    <w:rsid w:val="0054347D"/>
    <w:rsid w:val="00543DB3"/>
    <w:rsid w:val="00545084"/>
    <w:rsid w:val="005450F7"/>
    <w:rsid w:val="00545A6B"/>
    <w:rsid w:val="00546015"/>
    <w:rsid w:val="00547692"/>
    <w:rsid w:val="005478D3"/>
    <w:rsid w:val="00550025"/>
    <w:rsid w:val="00550049"/>
    <w:rsid w:val="005502B3"/>
    <w:rsid w:val="005505A2"/>
    <w:rsid w:val="0055140B"/>
    <w:rsid w:val="00551EF9"/>
    <w:rsid w:val="00553655"/>
    <w:rsid w:val="00553AD2"/>
    <w:rsid w:val="00553B81"/>
    <w:rsid w:val="00553D33"/>
    <w:rsid w:val="00554088"/>
    <w:rsid w:val="00554305"/>
    <w:rsid w:val="00555AC6"/>
    <w:rsid w:val="00556083"/>
    <w:rsid w:val="00556D7B"/>
    <w:rsid w:val="00556D7C"/>
    <w:rsid w:val="00557D36"/>
    <w:rsid w:val="005602E6"/>
    <w:rsid w:val="0056061F"/>
    <w:rsid w:val="00560DAB"/>
    <w:rsid w:val="00560F3E"/>
    <w:rsid w:val="005620A0"/>
    <w:rsid w:val="005620B9"/>
    <w:rsid w:val="00562128"/>
    <w:rsid w:val="00563681"/>
    <w:rsid w:val="00564ADA"/>
    <w:rsid w:val="00565C16"/>
    <w:rsid w:val="00566098"/>
    <w:rsid w:val="005661FA"/>
    <w:rsid w:val="005674EC"/>
    <w:rsid w:val="00567A31"/>
    <w:rsid w:val="00567CB9"/>
    <w:rsid w:val="0057004A"/>
    <w:rsid w:val="0057056B"/>
    <w:rsid w:val="00570FD1"/>
    <w:rsid w:val="0057175A"/>
    <w:rsid w:val="00571A05"/>
    <w:rsid w:val="00571A84"/>
    <w:rsid w:val="00571F5A"/>
    <w:rsid w:val="00572138"/>
    <w:rsid w:val="005723D0"/>
    <w:rsid w:val="00572625"/>
    <w:rsid w:val="00572694"/>
    <w:rsid w:val="00572DF1"/>
    <w:rsid w:val="0057306B"/>
    <w:rsid w:val="005738C0"/>
    <w:rsid w:val="00573966"/>
    <w:rsid w:val="00573A1C"/>
    <w:rsid w:val="0057455E"/>
    <w:rsid w:val="00574E5E"/>
    <w:rsid w:val="005750A2"/>
    <w:rsid w:val="00575884"/>
    <w:rsid w:val="0057591A"/>
    <w:rsid w:val="00576077"/>
    <w:rsid w:val="00576EAB"/>
    <w:rsid w:val="00576F42"/>
    <w:rsid w:val="005771AC"/>
    <w:rsid w:val="00577386"/>
    <w:rsid w:val="00577450"/>
    <w:rsid w:val="00580978"/>
    <w:rsid w:val="005810B9"/>
    <w:rsid w:val="005813E5"/>
    <w:rsid w:val="00581563"/>
    <w:rsid w:val="00581888"/>
    <w:rsid w:val="00581C77"/>
    <w:rsid w:val="00582A3F"/>
    <w:rsid w:val="00582CD9"/>
    <w:rsid w:val="00584456"/>
    <w:rsid w:val="00584633"/>
    <w:rsid w:val="005846BF"/>
    <w:rsid w:val="00585326"/>
    <w:rsid w:val="005866B1"/>
    <w:rsid w:val="00586874"/>
    <w:rsid w:val="00587802"/>
    <w:rsid w:val="0059120E"/>
    <w:rsid w:val="005913CD"/>
    <w:rsid w:val="005916F3"/>
    <w:rsid w:val="00592437"/>
    <w:rsid w:val="00592A67"/>
    <w:rsid w:val="00592E62"/>
    <w:rsid w:val="00592E73"/>
    <w:rsid w:val="005935D4"/>
    <w:rsid w:val="005938BE"/>
    <w:rsid w:val="00594884"/>
    <w:rsid w:val="00594D0A"/>
    <w:rsid w:val="0059521F"/>
    <w:rsid w:val="00596283"/>
    <w:rsid w:val="0059645F"/>
    <w:rsid w:val="0059756D"/>
    <w:rsid w:val="005A0E74"/>
    <w:rsid w:val="005A1734"/>
    <w:rsid w:val="005A1FEC"/>
    <w:rsid w:val="005A329A"/>
    <w:rsid w:val="005A36A2"/>
    <w:rsid w:val="005A37C2"/>
    <w:rsid w:val="005A38FC"/>
    <w:rsid w:val="005A3D84"/>
    <w:rsid w:val="005A413B"/>
    <w:rsid w:val="005A46A6"/>
    <w:rsid w:val="005A4E94"/>
    <w:rsid w:val="005A56FE"/>
    <w:rsid w:val="005A58E4"/>
    <w:rsid w:val="005A65EE"/>
    <w:rsid w:val="005A7771"/>
    <w:rsid w:val="005A7B72"/>
    <w:rsid w:val="005A7BD6"/>
    <w:rsid w:val="005B07E2"/>
    <w:rsid w:val="005B09A9"/>
    <w:rsid w:val="005B12AC"/>
    <w:rsid w:val="005B1492"/>
    <w:rsid w:val="005B1755"/>
    <w:rsid w:val="005B2132"/>
    <w:rsid w:val="005B225E"/>
    <w:rsid w:val="005B28D9"/>
    <w:rsid w:val="005B35DF"/>
    <w:rsid w:val="005B3A60"/>
    <w:rsid w:val="005B3E04"/>
    <w:rsid w:val="005B4285"/>
    <w:rsid w:val="005B4633"/>
    <w:rsid w:val="005B5C0B"/>
    <w:rsid w:val="005B5D04"/>
    <w:rsid w:val="005B62C3"/>
    <w:rsid w:val="005B79B3"/>
    <w:rsid w:val="005B7CCA"/>
    <w:rsid w:val="005C08FC"/>
    <w:rsid w:val="005C2365"/>
    <w:rsid w:val="005C2369"/>
    <w:rsid w:val="005C24FC"/>
    <w:rsid w:val="005C25C2"/>
    <w:rsid w:val="005C2BF4"/>
    <w:rsid w:val="005C3A58"/>
    <w:rsid w:val="005C416E"/>
    <w:rsid w:val="005C43CF"/>
    <w:rsid w:val="005C47C8"/>
    <w:rsid w:val="005C49FC"/>
    <w:rsid w:val="005C50AE"/>
    <w:rsid w:val="005C5E7A"/>
    <w:rsid w:val="005C6372"/>
    <w:rsid w:val="005D07C2"/>
    <w:rsid w:val="005D136E"/>
    <w:rsid w:val="005D141E"/>
    <w:rsid w:val="005D1FC7"/>
    <w:rsid w:val="005D301F"/>
    <w:rsid w:val="005D3DE6"/>
    <w:rsid w:val="005D4006"/>
    <w:rsid w:val="005D4458"/>
    <w:rsid w:val="005D47A9"/>
    <w:rsid w:val="005D4A31"/>
    <w:rsid w:val="005D5793"/>
    <w:rsid w:val="005D58A2"/>
    <w:rsid w:val="005D6F54"/>
    <w:rsid w:val="005D72C8"/>
    <w:rsid w:val="005D73AD"/>
    <w:rsid w:val="005D7553"/>
    <w:rsid w:val="005D768B"/>
    <w:rsid w:val="005E009E"/>
    <w:rsid w:val="005E0BDD"/>
    <w:rsid w:val="005E0DA6"/>
    <w:rsid w:val="005E0E6A"/>
    <w:rsid w:val="005E10DE"/>
    <w:rsid w:val="005E1392"/>
    <w:rsid w:val="005E171A"/>
    <w:rsid w:val="005E2122"/>
    <w:rsid w:val="005E2BEB"/>
    <w:rsid w:val="005E2D12"/>
    <w:rsid w:val="005E2EC9"/>
    <w:rsid w:val="005E4399"/>
    <w:rsid w:val="005E4512"/>
    <w:rsid w:val="005E5ACC"/>
    <w:rsid w:val="005E6082"/>
    <w:rsid w:val="005E6D33"/>
    <w:rsid w:val="005E74C4"/>
    <w:rsid w:val="005F02AD"/>
    <w:rsid w:val="005F0969"/>
    <w:rsid w:val="005F0E2D"/>
    <w:rsid w:val="005F1579"/>
    <w:rsid w:val="005F22E3"/>
    <w:rsid w:val="005F262A"/>
    <w:rsid w:val="005F317F"/>
    <w:rsid w:val="005F3292"/>
    <w:rsid w:val="005F3C68"/>
    <w:rsid w:val="005F3EDE"/>
    <w:rsid w:val="005F40DB"/>
    <w:rsid w:val="005F49D4"/>
    <w:rsid w:val="005F5B9A"/>
    <w:rsid w:val="005F642C"/>
    <w:rsid w:val="005F6932"/>
    <w:rsid w:val="005F6E24"/>
    <w:rsid w:val="005F70CB"/>
    <w:rsid w:val="005F7C09"/>
    <w:rsid w:val="00600719"/>
    <w:rsid w:val="00600A2C"/>
    <w:rsid w:val="00600AA1"/>
    <w:rsid w:val="0060112A"/>
    <w:rsid w:val="00601537"/>
    <w:rsid w:val="00601C8D"/>
    <w:rsid w:val="006021F4"/>
    <w:rsid w:val="00603653"/>
    <w:rsid w:val="00603EC8"/>
    <w:rsid w:val="00603F67"/>
    <w:rsid w:val="00605913"/>
    <w:rsid w:val="006071EF"/>
    <w:rsid w:val="00607624"/>
    <w:rsid w:val="00607791"/>
    <w:rsid w:val="00607CE4"/>
    <w:rsid w:val="00607FE1"/>
    <w:rsid w:val="006109B9"/>
    <w:rsid w:val="00610C6C"/>
    <w:rsid w:val="00611412"/>
    <w:rsid w:val="00612167"/>
    <w:rsid w:val="00612287"/>
    <w:rsid w:val="0061278E"/>
    <w:rsid w:val="006133A3"/>
    <w:rsid w:val="006133D0"/>
    <w:rsid w:val="006136AC"/>
    <w:rsid w:val="00613B80"/>
    <w:rsid w:val="00613C8A"/>
    <w:rsid w:val="00613D49"/>
    <w:rsid w:val="00614101"/>
    <w:rsid w:val="00614447"/>
    <w:rsid w:val="00614BB2"/>
    <w:rsid w:val="00614DF1"/>
    <w:rsid w:val="00616593"/>
    <w:rsid w:val="0061745D"/>
    <w:rsid w:val="006176D5"/>
    <w:rsid w:val="00620FAD"/>
    <w:rsid w:val="006210BA"/>
    <w:rsid w:val="006214D9"/>
    <w:rsid w:val="00621A2D"/>
    <w:rsid w:val="00621AE1"/>
    <w:rsid w:val="00621FE4"/>
    <w:rsid w:val="00622851"/>
    <w:rsid w:val="00623425"/>
    <w:rsid w:val="00623A0B"/>
    <w:rsid w:val="00624B65"/>
    <w:rsid w:val="00624DD9"/>
    <w:rsid w:val="00624E8F"/>
    <w:rsid w:val="0062542D"/>
    <w:rsid w:val="00625732"/>
    <w:rsid w:val="006262C4"/>
    <w:rsid w:val="0062649E"/>
    <w:rsid w:val="0062729E"/>
    <w:rsid w:val="00627951"/>
    <w:rsid w:val="00627B33"/>
    <w:rsid w:val="006306C3"/>
    <w:rsid w:val="006310A9"/>
    <w:rsid w:val="006313D2"/>
    <w:rsid w:val="00631544"/>
    <w:rsid w:val="006317DE"/>
    <w:rsid w:val="00631EAB"/>
    <w:rsid w:val="006323AB"/>
    <w:rsid w:val="006325D4"/>
    <w:rsid w:val="00632742"/>
    <w:rsid w:val="00632BEE"/>
    <w:rsid w:val="00633866"/>
    <w:rsid w:val="006342E1"/>
    <w:rsid w:val="006347B7"/>
    <w:rsid w:val="00634CDB"/>
    <w:rsid w:val="006352C7"/>
    <w:rsid w:val="00636B64"/>
    <w:rsid w:val="00637BCF"/>
    <w:rsid w:val="00637DA4"/>
    <w:rsid w:val="00640121"/>
    <w:rsid w:val="00640530"/>
    <w:rsid w:val="006407E3"/>
    <w:rsid w:val="006417DC"/>
    <w:rsid w:val="00641895"/>
    <w:rsid w:val="006422D4"/>
    <w:rsid w:val="006425AD"/>
    <w:rsid w:val="00642851"/>
    <w:rsid w:val="006450AA"/>
    <w:rsid w:val="00645156"/>
    <w:rsid w:val="0064546D"/>
    <w:rsid w:val="0064548D"/>
    <w:rsid w:val="00645CF2"/>
    <w:rsid w:val="00647482"/>
    <w:rsid w:val="00647EFA"/>
    <w:rsid w:val="0065075F"/>
    <w:rsid w:val="0065107F"/>
    <w:rsid w:val="0065142C"/>
    <w:rsid w:val="006514F4"/>
    <w:rsid w:val="00651679"/>
    <w:rsid w:val="0065179E"/>
    <w:rsid w:val="00651809"/>
    <w:rsid w:val="006525AC"/>
    <w:rsid w:val="006529A9"/>
    <w:rsid w:val="00652D5E"/>
    <w:rsid w:val="0065456A"/>
    <w:rsid w:val="00655275"/>
    <w:rsid w:val="00655F51"/>
    <w:rsid w:val="0065652A"/>
    <w:rsid w:val="00656AC1"/>
    <w:rsid w:val="00656D2B"/>
    <w:rsid w:val="00656F83"/>
    <w:rsid w:val="006604D8"/>
    <w:rsid w:val="00661C8D"/>
    <w:rsid w:val="00664195"/>
    <w:rsid w:val="0066435E"/>
    <w:rsid w:val="00664689"/>
    <w:rsid w:val="00664C37"/>
    <w:rsid w:val="00664D40"/>
    <w:rsid w:val="00665902"/>
    <w:rsid w:val="0066631F"/>
    <w:rsid w:val="00666722"/>
    <w:rsid w:val="006668BC"/>
    <w:rsid w:val="00666BCA"/>
    <w:rsid w:val="00666D2F"/>
    <w:rsid w:val="00666D31"/>
    <w:rsid w:val="00666EBD"/>
    <w:rsid w:val="00667348"/>
    <w:rsid w:val="00667695"/>
    <w:rsid w:val="006705F8"/>
    <w:rsid w:val="0067083E"/>
    <w:rsid w:val="006708A2"/>
    <w:rsid w:val="006725A0"/>
    <w:rsid w:val="00672A74"/>
    <w:rsid w:val="00672ECB"/>
    <w:rsid w:val="00672EF5"/>
    <w:rsid w:val="006740F5"/>
    <w:rsid w:val="0067417E"/>
    <w:rsid w:val="006741BF"/>
    <w:rsid w:val="006742F0"/>
    <w:rsid w:val="00674C16"/>
    <w:rsid w:val="006754E2"/>
    <w:rsid w:val="00676496"/>
    <w:rsid w:val="006764C2"/>
    <w:rsid w:val="0067750B"/>
    <w:rsid w:val="00677A77"/>
    <w:rsid w:val="00677EA9"/>
    <w:rsid w:val="0068051C"/>
    <w:rsid w:val="006806DA"/>
    <w:rsid w:val="0068093D"/>
    <w:rsid w:val="00680CA5"/>
    <w:rsid w:val="00680E6D"/>
    <w:rsid w:val="006813DE"/>
    <w:rsid w:val="00681543"/>
    <w:rsid w:val="0068192B"/>
    <w:rsid w:val="00681FA0"/>
    <w:rsid w:val="0068211F"/>
    <w:rsid w:val="00682650"/>
    <w:rsid w:val="006829D0"/>
    <w:rsid w:val="00682CB8"/>
    <w:rsid w:val="00682EE3"/>
    <w:rsid w:val="0068367B"/>
    <w:rsid w:val="00683DD5"/>
    <w:rsid w:val="006844C5"/>
    <w:rsid w:val="006851D3"/>
    <w:rsid w:val="0068600F"/>
    <w:rsid w:val="00686CC8"/>
    <w:rsid w:val="0069017A"/>
    <w:rsid w:val="006901F0"/>
    <w:rsid w:val="006916A3"/>
    <w:rsid w:val="00691862"/>
    <w:rsid w:val="00691E55"/>
    <w:rsid w:val="0069279D"/>
    <w:rsid w:val="006927DD"/>
    <w:rsid w:val="0069365E"/>
    <w:rsid w:val="00693A4F"/>
    <w:rsid w:val="00693B2F"/>
    <w:rsid w:val="00693D2D"/>
    <w:rsid w:val="00693F2A"/>
    <w:rsid w:val="00694A20"/>
    <w:rsid w:val="00694FD2"/>
    <w:rsid w:val="006951CF"/>
    <w:rsid w:val="006973F6"/>
    <w:rsid w:val="00697E6F"/>
    <w:rsid w:val="00697F74"/>
    <w:rsid w:val="006A0A36"/>
    <w:rsid w:val="006A14EF"/>
    <w:rsid w:val="006A2BB9"/>
    <w:rsid w:val="006A34C9"/>
    <w:rsid w:val="006A4116"/>
    <w:rsid w:val="006A413D"/>
    <w:rsid w:val="006A4235"/>
    <w:rsid w:val="006A442C"/>
    <w:rsid w:val="006A4839"/>
    <w:rsid w:val="006A4B36"/>
    <w:rsid w:val="006A4B42"/>
    <w:rsid w:val="006A5095"/>
    <w:rsid w:val="006A6644"/>
    <w:rsid w:val="006A70D7"/>
    <w:rsid w:val="006A72CA"/>
    <w:rsid w:val="006A73FE"/>
    <w:rsid w:val="006A7580"/>
    <w:rsid w:val="006B04B8"/>
    <w:rsid w:val="006B0CA6"/>
    <w:rsid w:val="006B14F2"/>
    <w:rsid w:val="006B2966"/>
    <w:rsid w:val="006B29D6"/>
    <w:rsid w:val="006B4C44"/>
    <w:rsid w:val="006B55E1"/>
    <w:rsid w:val="006B5C88"/>
    <w:rsid w:val="006B636E"/>
    <w:rsid w:val="006B7517"/>
    <w:rsid w:val="006B7C02"/>
    <w:rsid w:val="006C0839"/>
    <w:rsid w:val="006C160D"/>
    <w:rsid w:val="006C1935"/>
    <w:rsid w:val="006C1A8B"/>
    <w:rsid w:val="006C1B38"/>
    <w:rsid w:val="006C1F12"/>
    <w:rsid w:val="006C1F8F"/>
    <w:rsid w:val="006C20EB"/>
    <w:rsid w:val="006C48B1"/>
    <w:rsid w:val="006C5A11"/>
    <w:rsid w:val="006C5C8B"/>
    <w:rsid w:val="006C74BD"/>
    <w:rsid w:val="006C7E0E"/>
    <w:rsid w:val="006C7F85"/>
    <w:rsid w:val="006D08D6"/>
    <w:rsid w:val="006D0E13"/>
    <w:rsid w:val="006D0E7A"/>
    <w:rsid w:val="006D1497"/>
    <w:rsid w:val="006D1DC7"/>
    <w:rsid w:val="006D216C"/>
    <w:rsid w:val="006D226A"/>
    <w:rsid w:val="006D241D"/>
    <w:rsid w:val="006D2DC1"/>
    <w:rsid w:val="006D3583"/>
    <w:rsid w:val="006D3D00"/>
    <w:rsid w:val="006D51B5"/>
    <w:rsid w:val="006D51C4"/>
    <w:rsid w:val="006D535D"/>
    <w:rsid w:val="006D625F"/>
    <w:rsid w:val="006D63EA"/>
    <w:rsid w:val="006D6B99"/>
    <w:rsid w:val="006D6C71"/>
    <w:rsid w:val="006D6C9C"/>
    <w:rsid w:val="006D7C07"/>
    <w:rsid w:val="006E0C9E"/>
    <w:rsid w:val="006E0F88"/>
    <w:rsid w:val="006E16E6"/>
    <w:rsid w:val="006E18B0"/>
    <w:rsid w:val="006E1B48"/>
    <w:rsid w:val="006E1CED"/>
    <w:rsid w:val="006E25CB"/>
    <w:rsid w:val="006E264A"/>
    <w:rsid w:val="006E2F6D"/>
    <w:rsid w:val="006E3D94"/>
    <w:rsid w:val="006E41ED"/>
    <w:rsid w:val="006E478C"/>
    <w:rsid w:val="006E47A4"/>
    <w:rsid w:val="006E4909"/>
    <w:rsid w:val="006E4E66"/>
    <w:rsid w:val="006E5C5C"/>
    <w:rsid w:val="006E5F02"/>
    <w:rsid w:val="006E6328"/>
    <w:rsid w:val="006E6AA9"/>
    <w:rsid w:val="006E6C04"/>
    <w:rsid w:val="006F060B"/>
    <w:rsid w:val="006F157B"/>
    <w:rsid w:val="006F1DA7"/>
    <w:rsid w:val="006F233B"/>
    <w:rsid w:val="006F2356"/>
    <w:rsid w:val="006F29EE"/>
    <w:rsid w:val="006F37C3"/>
    <w:rsid w:val="006F3852"/>
    <w:rsid w:val="006F3A1A"/>
    <w:rsid w:val="006F491B"/>
    <w:rsid w:val="006F4ED7"/>
    <w:rsid w:val="006F63DE"/>
    <w:rsid w:val="006F69CF"/>
    <w:rsid w:val="006F704B"/>
    <w:rsid w:val="006F7603"/>
    <w:rsid w:val="006F7628"/>
    <w:rsid w:val="007003E5"/>
    <w:rsid w:val="00700631"/>
    <w:rsid w:val="00701864"/>
    <w:rsid w:val="00701D6A"/>
    <w:rsid w:val="00702A04"/>
    <w:rsid w:val="00702FCB"/>
    <w:rsid w:val="0070306C"/>
    <w:rsid w:val="007034DC"/>
    <w:rsid w:val="007046BB"/>
    <w:rsid w:val="00704FE0"/>
    <w:rsid w:val="007050A5"/>
    <w:rsid w:val="00705A22"/>
    <w:rsid w:val="00707283"/>
    <w:rsid w:val="0070747A"/>
    <w:rsid w:val="00707C14"/>
    <w:rsid w:val="00711539"/>
    <w:rsid w:val="00711C61"/>
    <w:rsid w:val="007125E1"/>
    <w:rsid w:val="007135B3"/>
    <w:rsid w:val="007136C7"/>
    <w:rsid w:val="00713720"/>
    <w:rsid w:val="007140AB"/>
    <w:rsid w:val="00714668"/>
    <w:rsid w:val="007155C2"/>
    <w:rsid w:val="00716053"/>
    <w:rsid w:val="007161E9"/>
    <w:rsid w:val="007162DD"/>
    <w:rsid w:val="0071684F"/>
    <w:rsid w:val="00716B71"/>
    <w:rsid w:val="00716D5C"/>
    <w:rsid w:val="007201BB"/>
    <w:rsid w:val="00720876"/>
    <w:rsid w:val="007209D7"/>
    <w:rsid w:val="00720CE3"/>
    <w:rsid w:val="0072152B"/>
    <w:rsid w:val="007221E6"/>
    <w:rsid w:val="007224CF"/>
    <w:rsid w:val="007225A5"/>
    <w:rsid w:val="00722821"/>
    <w:rsid w:val="0072282B"/>
    <w:rsid w:val="007231A3"/>
    <w:rsid w:val="0072362D"/>
    <w:rsid w:val="00723EE4"/>
    <w:rsid w:val="007242A0"/>
    <w:rsid w:val="00725573"/>
    <w:rsid w:val="00726872"/>
    <w:rsid w:val="00726DA9"/>
    <w:rsid w:val="00730755"/>
    <w:rsid w:val="00732058"/>
    <w:rsid w:val="007323AC"/>
    <w:rsid w:val="00732E7D"/>
    <w:rsid w:val="007334D8"/>
    <w:rsid w:val="007337AC"/>
    <w:rsid w:val="00733D1D"/>
    <w:rsid w:val="00735022"/>
    <w:rsid w:val="00735059"/>
    <w:rsid w:val="00735C44"/>
    <w:rsid w:val="00736178"/>
    <w:rsid w:val="00736A71"/>
    <w:rsid w:val="00736E75"/>
    <w:rsid w:val="00736FBB"/>
    <w:rsid w:val="007371A5"/>
    <w:rsid w:val="00737626"/>
    <w:rsid w:val="00737F26"/>
    <w:rsid w:val="00740508"/>
    <w:rsid w:val="007407BF"/>
    <w:rsid w:val="00741002"/>
    <w:rsid w:val="00741B5F"/>
    <w:rsid w:val="00741C16"/>
    <w:rsid w:val="00742FCE"/>
    <w:rsid w:val="00743004"/>
    <w:rsid w:val="007430A4"/>
    <w:rsid w:val="0074327A"/>
    <w:rsid w:val="007447A1"/>
    <w:rsid w:val="00745740"/>
    <w:rsid w:val="00745A54"/>
    <w:rsid w:val="00745BA2"/>
    <w:rsid w:val="007469DA"/>
    <w:rsid w:val="0074734F"/>
    <w:rsid w:val="00747D2F"/>
    <w:rsid w:val="007500ED"/>
    <w:rsid w:val="00750CE0"/>
    <w:rsid w:val="00750EDA"/>
    <w:rsid w:val="0075138C"/>
    <w:rsid w:val="00753920"/>
    <w:rsid w:val="00753FA1"/>
    <w:rsid w:val="007542C6"/>
    <w:rsid w:val="00755CD4"/>
    <w:rsid w:val="00756ADB"/>
    <w:rsid w:val="007571FD"/>
    <w:rsid w:val="007577D5"/>
    <w:rsid w:val="00757B24"/>
    <w:rsid w:val="0076043C"/>
    <w:rsid w:val="0076155C"/>
    <w:rsid w:val="00761CC3"/>
    <w:rsid w:val="00761DBF"/>
    <w:rsid w:val="00762882"/>
    <w:rsid w:val="00762C1B"/>
    <w:rsid w:val="00762EAD"/>
    <w:rsid w:val="00763385"/>
    <w:rsid w:val="007649B0"/>
    <w:rsid w:val="00764AAF"/>
    <w:rsid w:val="00764C2B"/>
    <w:rsid w:val="00765E38"/>
    <w:rsid w:val="007662DA"/>
    <w:rsid w:val="00766BF8"/>
    <w:rsid w:val="00766CD2"/>
    <w:rsid w:val="00767506"/>
    <w:rsid w:val="007675B5"/>
    <w:rsid w:val="00771539"/>
    <w:rsid w:val="00773B39"/>
    <w:rsid w:val="00773BFD"/>
    <w:rsid w:val="00774487"/>
    <w:rsid w:val="007759E6"/>
    <w:rsid w:val="00775E92"/>
    <w:rsid w:val="007800A2"/>
    <w:rsid w:val="007800D9"/>
    <w:rsid w:val="007804B6"/>
    <w:rsid w:val="0078053D"/>
    <w:rsid w:val="00781D4B"/>
    <w:rsid w:val="00782B81"/>
    <w:rsid w:val="00783D1F"/>
    <w:rsid w:val="0078530B"/>
    <w:rsid w:val="00786067"/>
    <w:rsid w:val="0078624E"/>
    <w:rsid w:val="0078680E"/>
    <w:rsid w:val="00786D8E"/>
    <w:rsid w:val="00786DF4"/>
    <w:rsid w:val="00787E94"/>
    <w:rsid w:val="00790130"/>
    <w:rsid w:val="0079134A"/>
    <w:rsid w:val="0079198A"/>
    <w:rsid w:val="00791D5D"/>
    <w:rsid w:val="0079377B"/>
    <w:rsid w:val="00793C8C"/>
    <w:rsid w:val="00793E9A"/>
    <w:rsid w:val="00794DF3"/>
    <w:rsid w:val="0079524F"/>
    <w:rsid w:val="00795458"/>
    <w:rsid w:val="007956E6"/>
    <w:rsid w:val="0079595A"/>
    <w:rsid w:val="00795B28"/>
    <w:rsid w:val="00795D7A"/>
    <w:rsid w:val="007962A5"/>
    <w:rsid w:val="007969B1"/>
    <w:rsid w:val="007973C7"/>
    <w:rsid w:val="00797455"/>
    <w:rsid w:val="0079759C"/>
    <w:rsid w:val="00797A6C"/>
    <w:rsid w:val="007A003E"/>
    <w:rsid w:val="007A037E"/>
    <w:rsid w:val="007A17C1"/>
    <w:rsid w:val="007A279F"/>
    <w:rsid w:val="007A29A2"/>
    <w:rsid w:val="007A32F6"/>
    <w:rsid w:val="007A3978"/>
    <w:rsid w:val="007A51A5"/>
    <w:rsid w:val="007A5844"/>
    <w:rsid w:val="007A61A0"/>
    <w:rsid w:val="007A6749"/>
    <w:rsid w:val="007A68ED"/>
    <w:rsid w:val="007A6CE0"/>
    <w:rsid w:val="007B0E49"/>
    <w:rsid w:val="007B11DF"/>
    <w:rsid w:val="007B16DC"/>
    <w:rsid w:val="007B1B8D"/>
    <w:rsid w:val="007B1E4D"/>
    <w:rsid w:val="007B1F80"/>
    <w:rsid w:val="007B2E06"/>
    <w:rsid w:val="007B38D5"/>
    <w:rsid w:val="007B5D5B"/>
    <w:rsid w:val="007B6101"/>
    <w:rsid w:val="007B633D"/>
    <w:rsid w:val="007B7393"/>
    <w:rsid w:val="007C0645"/>
    <w:rsid w:val="007C0AF1"/>
    <w:rsid w:val="007C0C3A"/>
    <w:rsid w:val="007C1773"/>
    <w:rsid w:val="007C2050"/>
    <w:rsid w:val="007C2C33"/>
    <w:rsid w:val="007C2D5B"/>
    <w:rsid w:val="007C2E45"/>
    <w:rsid w:val="007C31B3"/>
    <w:rsid w:val="007C3A10"/>
    <w:rsid w:val="007C3A3F"/>
    <w:rsid w:val="007C43AC"/>
    <w:rsid w:val="007C47C9"/>
    <w:rsid w:val="007C4E0A"/>
    <w:rsid w:val="007C6604"/>
    <w:rsid w:val="007C6658"/>
    <w:rsid w:val="007C7308"/>
    <w:rsid w:val="007C7A64"/>
    <w:rsid w:val="007D2017"/>
    <w:rsid w:val="007D329C"/>
    <w:rsid w:val="007D3AC2"/>
    <w:rsid w:val="007D5017"/>
    <w:rsid w:val="007D5700"/>
    <w:rsid w:val="007D57D4"/>
    <w:rsid w:val="007D6C52"/>
    <w:rsid w:val="007D6EA8"/>
    <w:rsid w:val="007E0266"/>
    <w:rsid w:val="007E06A3"/>
    <w:rsid w:val="007E0B74"/>
    <w:rsid w:val="007E174E"/>
    <w:rsid w:val="007E1F26"/>
    <w:rsid w:val="007E2554"/>
    <w:rsid w:val="007E25D2"/>
    <w:rsid w:val="007E3E5B"/>
    <w:rsid w:val="007E5231"/>
    <w:rsid w:val="007E5DA2"/>
    <w:rsid w:val="007E6429"/>
    <w:rsid w:val="007E6B0B"/>
    <w:rsid w:val="007E6B8C"/>
    <w:rsid w:val="007E7440"/>
    <w:rsid w:val="007E7C90"/>
    <w:rsid w:val="007F09CC"/>
    <w:rsid w:val="007F0F50"/>
    <w:rsid w:val="007F14D6"/>
    <w:rsid w:val="007F1D58"/>
    <w:rsid w:val="007F1D72"/>
    <w:rsid w:val="007F2FA9"/>
    <w:rsid w:val="007F32E6"/>
    <w:rsid w:val="007F3EF7"/>
    <w:rsid w:val="007F3EFD"/>
    <w:rsid w:val="007F45F9"/>
    <w:rsid w:val="007F4C85"/>
    <w:rsid w:val="007F566F"/>
    <w:rsid w:val="007F6E00"/>
    <w:rsid w:val="007F7347"/>
    <w:rsid w:val="007F7752"/>
    <w:rsid w:val="007F77C8"/>
    <w:rsid w:val="007F7D56"/>
    <w:rsid w:val="007F7F27"/>
    <w:rsid w:val="007F7FD6"/>
    <w:rsid w:val="0080059B"/>
    <w:rsid w:val="0080228E"/>
    <w:rsid w:val="0080337F"/>
    <w:rsid w:val="008033F5"/>
    <w:rsid w:val="0080357B"/>
    <w:rsid w:val="00803738"/>
    <w:rsid w:val="00804AF7"/>
    <w:rsid w:val="00804B5F"/>
    <w:rsid w:val="00805680"/>
    <w:rsid w:val="00805D61"/>
    <w:rsid w:val="00806A03"/>
    <w:rsid w:val="008104FB"/>
    <w:rsid w:val="00810E7E"/>
    <w:rsid w:val="00810E7F"/>
    <w:rsid w:val="00812425"/>
    <w:rsid w:val="0081374A"/>
    <w:rsid w:val="00814422"/>
    <w:rsid w:val="008148BE"/>
    <w:rsid w:val="00814AAB"/>
    <w:rsid w:val="00815A50"/>
    <w:rsid w:val="00815CE2"/>
    <w:rsid w:val="00815F2A"/>
    <w:rsid w:val="008163CC"/>
    <w:rsid w:val="008165E9"/>
    <w:rsid w:val="0081663A"/>
    <w:rsid w:val="00816777"/>
    <w:rsid w:val="00816A90"/>
    <w:rsid w:val="00816D58"/>
    <w:rsid w:val="00816DDF"/>
    <w:rsid w:val="008171BD"/>
    <w:rsid w:val="008177FF"/>
    <w:rsid w:val="00821201"/>
    <w:rsid w:val="00821F2D"/>
    <w:rsid w:val="008225D6"/>
    <w:rsid w:val="00822AEB"/>
    <w:rsid w:val="00824034"/>
    <w:rsid w:val="00825F05"/>
    <w:rsid w:val="008260BA"/>
    <w:rsid w:val="00826EF2"/>
    <w:rsid w:val="00826F3D"/>
    <w:rsid w:val="00827DA6"/>
    <w:rsid w:val="00831B1B"/>
    <w:rsid w:val="00831EF9"/>
    <w:rsid w:val="00832208"/>
    <w:rsid w:val="008326FE"/>
    <w:rsid w:val="00832B00"/>
    <w:rsid w:val="00833391"/>
    <w:rsid w:val="00833922"/>
    <w:rsid w:val="00833D40"/>
    <w:rsid w:val="00833D93"/>
    <w:rsid w:val="008357B3"/>
    <w:rsid w:val="00835A8D"/>
    <w:rsid w:val="00835BBA"/>
    <w:rsid w:val="00835CDB"/>
    <w:rsid w:val="00835D06"/>
    <w:rsid w:val="008369E5"/>
    <w:rsid w:val="00836CC0"/>
    <w:rsid w:val="00837F7F"/>
    <w:rsid w:val="0084043C"/>
    <w:rsid w:val="00840841"/>
    <w:rsid w:val="008412BB"/>
    <w:rsid w:val="00841688"/>
    <w:rsid w:val="00842701"/>
    <w:rsid w:val="008437C4"/>
    <w:rsid w:val="00843BD6"/>
    <w:rsid w:val="00843FB4"/>
    <w:rsid w:val="0084683E"/>
    <w:rsid w:val="00846DCC"/>
    <w:rsid w:val="00847FBE"/>
    <w:rsid w:val="00850117"/>
    <w:rsid w:val="00851552"/>
    <w:rsid w:val="008515BA"/>
    <w:rsid w:val="0085188C"/>
    <w:rsid w:val="00851A61"/>
    <w:rsid w:val="00851E3F"/>
    <w:rsid w:val="00851F8A"/>
    <w:rsid w:val="008520AE"/>
    <w:rsid w:val="0085254A"/>
    <w:rsid w:val="00853F83"/>
    <w:rsid w:val="00855DA3"/>
    <w:rsid w:val="00855DF6"/>
    <w:rsid w:val="0085615F"/>
    <w:rsid w:val="008568E7"/>
    <w:rsid w:val="008569A1"/>
    <w:rsid w:val="00857261"/>
    <w:rsid w:val="008578A6"/>
    <w:rsid w:val="00857B0D"/>
    <w:rsid w:val="0086132D"/>
    <w:rsid w:val="00861D17"/>
    <w:rsid w:val="00862642"/>
    <w:rsid w:val="008626B5"/>
    <w:rsid w:val="00864429"/>
    <w:rsid w:val="008645F6"/>
    <w:rsid w:val="008646AB"/>
    <w:rsid w:val="0086487D"/>
    <w:rsid w:val="00864CF1"/>
    <w:rsid w:val="008655F7"/>
    <w:rsid w:val="008656BB"/>
    <w:rsid w:val="00865D81"/>
    <w:rsid w:val="00865F71"/>
    <w:rsid w:val="008663E0"/>
    <w:rsid w:val="0086675D"/>
    <w:rsid w:val="00866F61"/>
    <w:rsid w:val="008679BC"/>
    <w:rsid w:val="00867E82"/>
    <w:rsid w:val="00870B2F"/>
    <w:rsid w:val="00870FFE"/>
    <w:rsid w:val="00871243"/>
    <w:rsid w:val="008713C4"/>
    <w:rsid w:val="008719FB"/>
    <w:rsid w:val="0087276A"/>
    <w:rsid w:val="00872801"/>
    <w:rsid w:val="00874B6F"/>
    <w:rsid w:val="00875429"/>
    <w:rsid w:val="00875BCF"/>
    <w:rsid w:val="00875EAB"/>
    <w:rsid w:val="0087657F"/>
    <w:rsid w:val="00877259"/>
    <w:rsid w:val="008777F6"/>
    <w:rsid w:val="00877AC1"/>
    <w:rsid w:val="00877BFF"/>
    <w:rsid w:val="00882DF9"/>
    <w:rsid w:val="008832D2"/>
    <w:rsid w:val="0088457E"/>
    <w:rsid w:val="00884AE6"/>
    <w:rsid w:val="00884FF6"/>
    <w:rsid w:val="00885402"/>
    <w:rsid w:val="00885ACD"/>
    <w:rsid w:val="00885B1E"/>
    <w:rsid w:val="00885DEB"/>
    <w:rsid w:val="00886207"/>
    <w:rsid w:val="0088626F"/>
    <w:rsid w:val="00886AE0"/>
    <w:rsid w:val="00886F51"/>
    <w:rsid w:val="0088788A"/>
    <w:rsid w:val="00890609"/>
    <w:rsid w:val="00890E76"/>
    <w:rsid w:val="0089139B"/>
    <w:rsid w:val="008913C4"/>
    <w:rsid w:val="008926AD"/>
    <w:rsid w:val="00892A16"/>
    <w:rsid w:val="0089302E"/>
    <w:rsid w:val="00893B52"/>
    <w:rsid w:val="008960CE"/>
    <w:rsid w:val="008972A8"/>
    <w:rsid w:val="00897450"/>
    <w:rsid w:val="008979E2"/>
    <w:rsid w:val="00897AD1"/>
    <w:rsid w:val="00897DE2"/>
    <w:rsid w:val="008A0527"/>
    <w:rsid w:val="008A0581"/>
    <w:rsid w:val="008A0676"/>
    <w:rsid w:val="008A2585"/>
    <w:rsid w:val="008A29ED"/>
    <w:rsid w:val="008A2EA8"/>
    <w:rsid w:val="008A3ADB"/>
    <w:rsid w:val="008A4363"/>
    <w:rsid w:val="008A4A80"/>
    <w:rsid w:val="008A4E34"/>
    <w:rsid w:val="008A5753"/>
    <w:rsid w:val="008A5D54"/>
    <w:rsid w:val="008A5EB8"/>
    <w:rsid w:val="008A74A5"/>
    <w:rsid w:val="008A77A5"/>
    <w:rsid w:val="008A7EBB"/>
    <w:rsid w:val="008B003F"/>
    <w:rsid w:val="008B0BAE"/>
    <w:rsid w:val="008B1295"/>
    <w:rsid w:val="008B1979"/>
    <w:rsid w:val="008B1E88"/>
    <w:rsid w:val="008B2271"/>
    <w:rsid w:val="008B258D"/>
    <w:rsid w:val="008B2AEE"/>
    <w:rsid w:val="008B2E12"/>
    <w:rsid w:val="008B30F8"/>
    <w:rsid w:val="008B355C"/>
    <w:rsid w:val="008B363F"/>
    <w:rsid w:val="008B4443"/>
    <w:rsid w:val="008B559A"/>
    <w:rsid w:val="008B66B5"/>
    <w:rsid w:val="008B69C1"/>
    <w:rsid w:val="008B6D81"/>
    <w:rsid w:val="008B6D84"/>
    <w:rsid w:val="008B6EAF"/>
    <w:rsid w:val="008B6F2B"/>
    <w:rsid w:val="008B77DE"/>
    <w:rsid w:val="008C0261"/>
    <w:rsid w:val="008C13D8"/>
    <w:rsid w:val="008C1754"/>
    <w:rsid w:val="008C1DA9"/>
    <w:rsid w:val="008C2636"/>
    <w:rsid w:val="008C27BC"/>
    <w:rsid w:val="008C2885"/>
    <w:rsid w:val="008C2DB2"/>
    <w:rsid w:val="008C2F36"/>
    <w:rsid w:val="008C3107"/>
    <w:rsid w:val="008C48FC"/>
    <w:rsid w:val="008C4D5F"/>
    <w:rsid w:val="008C4FF4"/>
    <w:rsid w:val="008C6FC7"/>
    <w:rsid w:val="008C727A"/>
    <w:rsid w:val="008C7431"/>
    <w:rsid w:val="008C75A8"/>
    <w:rsid w:val="008D031B"/>
    <w:rsid w:val="008D0B0F"/>
    <w:rsid w:val="008D1E94"/>
    <w:rsid w:val="008D273C"/>
    <w:rsid w:val="008D4223"/>
    <w:rsid w:val="008D441E"/>
    <w:rsid w:val="008D5572"/>
    <w:rsid w:val="008D5DE2"/>
    <w:rsid w:val="008D6292"/>
    <w:rsid w:val="008D6BEE"/>
    <w:rsid w:val="008D6DA8"/>
    <w:rsid w:val="008E03F8"/>
    <w:rsid w:val="008E0A31"/>
    <w:rsid w:val="008E0CC4"/>
    <w:rsid w:val="008E0FB4"/>
    <w:rsid w:val="008E1148"/>
    <w:rsid w:val="008E14A2"/>
    <w:rsid w:val="008E19CA"/>
    <w:rsid w:val="008E2FB0"/>
    <w:rsid w:val="008E30A9"/>
    <w:rsid w:val="008E32AA"/>
    <w:rsid w:val="008E39B1"/>
    <w:rsid w:val="008E39F5"/>
    <w:rsid w:val="008E494A"/>
    <w:rsid w:val="008E509C"/>
    <w:rsid w:val="008E5CDD"/>
    <w:rsid w:val="008E60BE"/>
    <w:rsid w:val="008E6A6D"/>
    <w:rsid w:val="008E6ABB"/>
    <w:rsid w:val="008E7C37"/>
    <w:rsid w:val="008F0C76"/>
    <w:rsid w:val="008F175B"/>
    <w:rsid w:val="008F1BF3"/>
    <w:rsid w:val="008F2306"/>
    <w:rsid w:val="008F2A4D"/>
    <w:rsid w:val="008F2AA8"/>
    <w:rsid w:val="008F3181"/>
    <w:rsid w:val="008F4A90"/>
    <w:rsid w:val="008F52A9"/>
    <w:rsid w:val="00900227"/>
    <w:rsid w:val="009004ED"/>
    <w:rsid w:val="009005C0"/>
    <w:rsid w:val="00900C76"/>
    <w:rsid w:val="00900FB3"/>
    <w:rsid w:val="0090174C"/>
    <w:rsid w:val="00901D23"/>
    <w:rsid w:val="0090222A"/>
    <w:rsid w:val="0090232B"/>
    <w:rsid w:val="00903561"/>
    <w:rsid w:val="009036CE"/>
    <w:rsid w:val="00903CCF"/>
    <w:rsid w:val="00904318"/>
    <w:rsid w:val="00905163"/>
    <w:rsid w:val="0090547E"/>
    <w:rsid w:val="00905F37"/>
    <w:rsid w:val="00906B12"/>
    <w:rsid w:val="00906EB2"/>
    <w:rsid w:val="00906EE7"/>
    <w:rsid w:val="009070B4"/>
    <w:rsid w:val="009104A5"/>
    <w:rsid w:val="009105F1"/>
    <w:rsid w:val="00912362"/>
    <w:rsid w:val="009129E8"/>
    <w:rsid w:val="00913A13"/>
    <w:rsid w:val="00913BFB"/>
    <w:rsid w:val="00913F58"/>
    <w:rsid w:val="00913F6E"/>
    <w:rsid w:val="0091448B"/>
    <w:rsid w:val="009148EF"/>
    <w:rsid w:val="0091494C"/>
    <w:rsid w:val="00914A36"/>
    <w:rsid w:val="0091577A"/>
    <w:rsid w:val="0091580F"/>
    <w:rsid w:val="00915B2A"/>
    <w:rsid w:val="00915C56"/>
    <w:rsid w:val="00916439"/>
    <w:rsid w:val="00917DCE"/>
    <w:rsid w:val="00917EAF"/>
    <w:rsid w:val="0092000C"/>
    <w:rsid w:val="00920EE1"/>
    <w:rsid w:val="00921395"/>
    <w:rsid w:val="00921789"/>
    <w:rsid w:val="00921904"/>
    <w:rsid w:val="00921A91"/>
    <w:rsid w:val="00922882"/>
    <w:rsid w:val="00922EFF"/>
    <w:rsid w:val="00923951"/>
    <w:rsid w:val="009240B8"/>
    <w:rsid w:val="00924AAD"/>
    <w:rsid w:val="009256B9"/>
    <w:rsid w:val="00925F3F"/>
    <w:rsid w:val="009263E0"/>
    <w:rsid w:val="00926697"/>
    <w:rsid w:val="00926BB3"/>
    <w:rsid w:val="00926BE2"/>
    <w:rsid w:val="00926FE5"/>
    <w:rsid w:val="009274D7"/>
    <w:rsid w:val="00927B07"/>
    <w:rsid w:val="00927D6A"/>
    <w:rsid w:val="00930090"/>
    <w:rsid w:val="009301CF"/>
    <w:rsid w:val="009304DA"/>
    <w:rsid w:val="00930FF3"/>
    <w:rsid w:val="0093152C"/>
    <w:rsid w:val="0093179D"/>
    <w:rsid w:val="00932BA8"/>
    <w:rsid w:val="00932D65"/>
    <w:rsid w:val="00935156"/>
    <w:rsid w:val="00935417"/>
    <w:rsid w:val="00935465"/>
    <w:rsid w:val="0093669E"/>
    <w:rsid w:val="00936AA4"/>
    <w:rsid w:val="009371CF"/>
    <w:rsid w:val="009404D3"/>
    <w:rsid w:val="00940937"/>
    <w:rsid w:val="009409D1"/>
    <w:rsid w:val="00940B52"/>
    <w:rsid w:val="00940E2C"/>
    <w:rsid w:val="00941FEC"/>
    <w:rsid w:val="009423E5"/>
    <w:rsid w:val="00942849"/>
    <w:rsid w:val="00942965"/>
    <w:rsid w:val="00942BCC"/>
    <w:rsid w:val="00943B94"/>
    <w:rsid w:val="00943C2A"/>
    <w:rsid w:val="00944F43"/>
    <w:rsid w:val="009454C8"/>
    <w:rsid w:val="00945E14"/>
    <w:rsid w:val="00946264"/>
    <w:rsid w:val="00946743"/>
    <w:rsid w:val="009507D4"/>
    <w:rsid w:val="00952BE3"/>
    <w:rsid w:val="00952E19"/>
    <w:rsid w:val="00952F11"/>
    <w:rsid w:val="00953223"/>
    <w:rsid w:val="00953675"/>
    <w:rsid w:val="00953922"/>
    <w:rsid w:val="00954265"/>
    <w:rsid w:val="00954D7B"/>
    <w:rsid w:val="00954DDF"/>
    <w:rsid w:val="00955329"/>
    <w:rsid w:val="00955975"/>
    <w:rsid w:val="00955AAF"/>
    <w:rsid w:val="00955DD0"/>
    <w:rsid w:val="009563E3"/>
    <w:rsid w:val="00956AB8"/>
    <w:rsid w:val="00957F53"/>
    <w:rsid w:val="00960E23"/>
    <w:rsid w:val="00960F57"/>
    <w:rsid w:val="00963243"/>
    <w:rsid w:val="009650F4"/>
    <w:rsid w:val="00965EE3"/>
    <w:rsid w:val="009673EF"/>
    <w:rsid w:val="00970769"/>
    <w:rsid w:val="009707C6"/>
    <w:rsid w:val="0097120E"/>
    <w:rsid w:val="00971DF9"/>
    <w:rsid w:val="00971F4A"/>
    <w:rsid w:val="00972708"/>
    <w:rsid w:val="00973596"/>
    <w:rsid w:val="00974145"/>
    <w:rsid w:val="00974266"/>
    <w:rsid w:val="009742C5"/>
    <w:rsid w:val="009746A3"/>
    <w:rsid w:val="00974D67"/>
    <w:rsid w:val="009759EA"/>
    <w:rsid w:val="00975BB0"/>
    <w:rsid w:val="00975EE5"/>
    <w:rsid w:val="0097654D"/>
    <w:rsid w:val="00976778"/>
    <w:rsid w:val="00976BC2"/>
    <w:rsid w:val="00976BE5"/>
    <w:rsid w:val="009778A9"/>
    <w:rsid w:val="00980750"/>
    <w:rsid w:val="0098129A"/>
    <w:rsid w:val="00981990"/>
    <w:rsid w:val="00982487"/>
    <w:rsid w:val="00982C3D"/>
    <w:rsid w:val="009838D2"/>
    <w:rsid w:val="00983E43"/>
    <w:rsid w:val="00983F41"/>
    <w:rsid w:val="0098443B"/>
    <w:rsid w:val="009854D4"/>
    <w:rsid w:val="009862E8"/>
    <w:rsid w:val="00986420"/>
    <w:rsid w:val="009864E7"/>
    <w:rsid w:val="00986BD3"/>
    <w:rsid w:val="0098701F"/>
    <w:rsid w:val="00987215"/>
    <w:rsid w:val="00987718"/>
    <w:rsid w:val="009878FC"/>
    <w:rsid w:val="00987BB8"/>
    <w:rsid w:val="00987F0C"/>
    <w:rsid w:val="00990302"/>
    <w:rsid w:val="00990CB9"/>
    <w:rsid w:val="00990CD7"/>
    <w:rsid w:val="0099117A"/>
    <w:rsid w:val="009918D0"/>
    <w:rsid w:val="00991DFF"/>
    <w:rsid w:val="00991F00"/>
    <w:rsid w:val="0099269E"/>
    <w:rsid w:val="00993004"/>
    <w:rsid w:val="00993ACB"/>
    <w:rsid w:val="00994142"/>
    <w:rsid w:val="009942A0"/>
    <w:rsid w:val="00995DA5"/>
    <w:rsid w:val="00996086"/>
    <w:rsid w:val="0099617F"/>
    <w:rsid w:val="00996442"/>
    <w:rsid w:val="009967C7"/>
    <w:rsid w:val="009969ED"/>
    <w:rsid w:val="00996A32"/>
    <w:rsid w:val="009976BA"/>
    <w:rsid w:val="00997961"/>
    <w:rsid w:val="009A04DD"/>
    <w:rsid w:val="009A09FF"/>
    <w:rsid w:val="009A0A33"/>
    <w:rsid w:val="009A102F"/>
    <w:rsid w:val="009A14B0"/>
    <w:rsid w:val="009A1F1D"/>
    <w:rsid w:val="009A2044"/>
    <w:rsid w:val="009A283B"/>
    <w:rsid w:val="009A3525"/>
    <w:rsid w:val="009A380E"/>
    <w:rsid w:val="009A4706"/>
    <w:rsid w:val="009A4C23"/>
    <w:rsid w:val="009A558E"/>
    <w:rsid w:val="009A59A0"/>
    <w:rsid w:val="009A5C84"/>
    <w:rsid w:val="009A5D1A"/>
    <w:rsid w:val="009A5D89"/>
    <w:rsid w:val="009A5FA9"/>
    <w:rsid w:val="009A66AC"/>
    <w:rsid w:val="009A7029"/>
    <w:rsid w:val="009B06A9"/>
    <w:rsid w:val="009B1170"/>
    <w:rsid w:val="009B1457"/>
    <w:rsid w:val="009B1588"/>
    <w:rsid w:val="009B1CEF"/>
    <w:rsid w:val="009B231A"/>
    <w:rsid w:val="009B2527"/>
    <w:rsid w:val="009B2AC3"/>
    <w:rsid w:val="009B2AE6"/>
    <w:rsid w:val="009B2FC3"/>
    <w:rsid w:val="009B30AB"/>
    <w:rsid w:val="009B36C1"/>
    <w:rsid w:val="009B4D3C"/>
    <w:rsid w:val="009B4DFB"/>
    <w:rsid w:val="009B5495"/>
    <w:rsid w:val="009B5A59"/>
    <w:rsid w:val="009B60EA"/>
    <w:rsid w:val="009B6206"/>
    <w:rsid w:val="009B7344"/>
    <w:rsid w:val="009B7976"/>
    <w:rsid w:val="009C05D6"/>
    <w:rsid w:val="009C0C6E"/>
    <w:rsid w:val="009C1219"/>
    <w:rsid w:val="009C15C4"/>
    <w:rsid w:val="009C1ECC"/>
    <w:rsid w:val="009C2159"/>
    <w:rsid w:val="009C2A0D"/>
    <w:rsid w:val="009C2A26"/>
    <w:rsid w:val="009C46DD"/>
    <w:rsid w:val="009C4A89"/>
    <w:rsid w:val="009C524D"/>
    <w:rsid w:val="009C5AC7"/>
    <w:rsid w:val="009D027A"/>
    <w:rsid w:val="009D02A5"/>
    <w:rsid w:val="009D042D"/>
    <w:rsid w:val="009D0B07"/>
    <w:rsid w:val="009D10D4"/>
    <w:rsid w:val="009D2560"/>
    <w:rsid w:val="009D2FFF"/>
    <w:rsid w:val="009D307D"/>
    <w:rsid w:val="009D3EAB"/>
    <w:rsid w:val="009D474E"/>
    <w:rsid w:val="009D48A2"/>
    <w:rsid w:val="009D4A51"/>
    <w:rsid w:val="009D56BE"/>
    <w:rsid w:val="009D66DC"/>
    <w:rsid w:val="009E050F"/>
    <w:rsid w:val="009E07B5"/>
    <w:rsid w:val="009E0F0C"/>
    <w:rsid w:val="009E109B"/>
    <w:rsid w:val="009E2075"/>
    <w:rsid w:val="009E3061"/>
    <w:rsid w:val="009E3C9F"/>
    <w:rsid w:val="009E42AB"/>
    <w:rsid w:val="009E4CC7"/>
    <w:rsid w:val="009E5C39"/>
    <w:rsid w:val="009E6094"/>
    <w:rsid w:val="009E6667"/>
    <w:rsid w:val="009E69A5"/>
    <w:rsid w:val="009E6F65"/>
    <w:rsid w:val="009E733D"/>
    <w:rsid w:val="009E7539"/>
    <w:rsid w:val="009F0882"/>
    <w:rsid w:val="009F1D6B"/>
    <w:rsid w:val="009F1DBA"/>
    <w:rsid w:val="009F2A3E"/>
    <w:rsid w:val="009F2C6B"/>
    <w:rsid w:val="009F3D0A"/>
    <w:rsid w:val="009F3D54"/>
    <w:rsid w:val="009F48C2"/>
    <w:rsid w:val="009F498B"/>
    <w:rsid w:val="009F5D20"/>
    <w:rsid w:val="009F61BF"/>
    <w:rsid w:val="009F61CD"/>
    <w:rsid w:val="009F6601"/>
    <w:rsid w:val="009F6E12"/>
    <w:rsid w:val="009F70C2"/>
    <w:rsid w:val="00A01AF7"/>
    <w:rsid w:val="00A02237"/>
    <w:rsid w:val="00A0245D"/>
    <w:rsid w:val="00A0269C"/>
    <w:rsid w:val="00A03065"/>
    <w:rsid w:val="00A03CD8"/>
    <w:rsid w:val="00A041B0"/>
    <w:rsid w:val="00A048EA"/>
    <w:rsid w:val="00A04C2F"/>
    <w:rsid w:val="00A04C61"/>
    <w:rsid w:val="00A05FA9"/>
    <w:rsid w:val="00A07057"/>
    <w:rsid w:val="00A0764D"/>
    <w:rsid w:val="00A079C7"/>
    <w:rsid w:val="00A07E41"/>
    <w:rsid w:val="00A1053E"/>
    <w:rsid w:val="00A10ADE"/>
    <w:rsid w:val="00A10CA1"/>
    <w:rsid w:val="00A10E25"/>
    <w:rsid w:val="00A11FB4"/>
    <w:rsid w:val="00A12178"/>
    <w:rsid w:val="00A12284"/>
    <w:rsid w:val="00A1295F"/>
    <w:rsid w:val="00A14BCA"/>
    <w:rsid w:val="00A15743"/>
    <w:rsid w:val="00A1596B"/>
    <w:rsid w:val="00A15990"/>
    <w:rsid w:val="00A159DB"/>
    <w:rsid w:val="00A16AE9"/>
    <w:rsid w:val="00A16BD9"/>
    <w:rsid w:val="00A16CE1"/>
    <w:rsid w:val="00A1756A"/>
    <w:rsid w:val="00A176F8"/>
    <w:rsid w:val="00A20029"/>
    <w:rsid w:val="00A21309"/>
    <w:rsid w:val="00A22537"/>
    <w:rsid w:val="00A22650"/>
    <w:rsid w:val="00A22A9E"/>
    <w:rsid w:val="00A23877"/>
    <w:rsid w:val="00A24038"/>
    <w:rsid w:val="00A25103"/>
    <w:rsid w:val="00A25EBA"/>
    <w:rsid w:val="00A26818"/>
    <w:rsid w:val="00A27400"/>
    <w:rsid w:val="00A30096"/>
    <w:rsid w:val="00A301B7"/>
    <w:rsid w:val="00A30467"/>
    <w:rsid w:val="00A30682"/>
    <w:rsid w:val="00A31011"/>
    <w:rsid w:val="00A31A8A"/>
    <w:rsid w:val="00A32909"/>
    <w:rsid w:val="00A33744"/>
    <w:rsid w:val="00A34437"/>
    <w:rsid w:val="00A34649"/>
    <w:rsid w:val="00A36A54"/>
    <w:rsid w:val="00A3730B"/>
    <w:rsid w:val="00A374E1"/>
    <w:rsid w:val="00A37751"/>
    <w:rsid w:val="00A3785A"/>
    <w:rsid w:val="00A413C1"/>
    <w:rsid w:val="00A41BD7"/>
    <w:rsid w:val="00A41D5A"/>
    <w:rsid w:val="00A428C7"/>
    <w:rsid w:val="00A429DA"/>
    <w:rsid w:val="00A42EC4"/>
    <w:rsid w:val="00A4344E"/>
    <w:rsid w:val="00A44126"/>
    <w:rsid w:val="00A442E5"/>
    <w:rsid w:val="00A4468C"/>
    <w:rsid w:val="00A44A00"/>
    <w:rsid w:val="00A44C05"/>
    <w:rsid w:val="00A44D23"/>
    <w:rsid w:val="00A44D97"/>
    <w:rsid w:val="00A45178"/>
    <w:rsid w:val="00A45397"/>
    <w:rsid w:val="00A45F4D"/>
    <w:rsid w:val="00A4641B"/>
    <w:rsid w:val="00A479B4"/>
    <w:rsid w:val="00A47D96"/>
    <w:rsid w:val="00A50139"/>
    <w:rsid w:val="00A50524"/>
    <w:rsid w:val="00A5116B"/>
    <w:rsid w:val="00A51FE5"/>
    <w:rsid w:val="00A523F3"/>
    <w:rsid w:val="00A52672"/>
    <w:rsid w:val="00A52D9B"/>
    <w:rsid w:val="00A5300E"/>
    <w:rsid w:val="00A535DB"/>
    <w:rsid w:val="00A53D1B"/>
    <w:rsid w:val="00A53F43"/>
    <w:rsid w:val="00A54883"/>
    <w:rsid w:val="00A549F0"/>
    <w:rsid w:val="00A55514"/>
    <w:rsid w:val="00A55A97"/>
    <w:rsid w:val="00A56268"/>
    <w:rsid w:val="00A567F0"/>
    <w:rsid w:val="00A5688F"/>
    <w:rsid w:val="00A5695A"/>
    <w:rsid w:val="00A570B7"/>
    <w:rsid w:val="00A5726D"/>
    <w:rsid w:val="00A600AF"/>
    <w:rsid w:val="00A60381"/>
    <w:rsid w:val="00A60AFE"/>
    <w:rsid w:val="00A60BD4"/>
    <w:rsid w:val="00A60E95"/>
    <w:rsid w:val="00A61C21"/>
    <w:rsid w:val="00A622A9"/>
    <w:rsid w:val="00A62E28"/>
    <w:rsid w:val="00A634C2"/>
    <w:rsid w:val="00A63639"/>
    <w:rsid w:val="00A63C94"/>
    <w:rsid w:val="00A645BA"/>
    <w:rsid w:val="00A64E89"/>
    <w:rsid w:val="00A65951"/>
    <w:rsid w:val="00A66802"/>
    <w:rsid w:val="00A66A34"/>
    <w:rsid w:val="00A6728B"/>
    <w:rsid w:val="00A676F7"/>
    <w:rsid w:val="00A67911"/>
    <w:rsid w:val="00A67951"/>
    <w:rsid w:val="00A7076C"/>
    <w:rsid w:val="00A70B15"/>
    <w:rsid w:val="00A70DEF"/>
    <w:rsid w:val="00A715D1"/>
    <w:rsid w:val="00A72164"/>
    <w:rsid w:val="00A727D9"/>
    <w:rsid w:val="00A72E5E"/>
    <w:rsid w:val="00A730D3"/>
    <w:rsid w:val="00A745B3"/>
    <w:rsid w:val="00A749B4"/>
    <w:rsid w:val="00A76728"/>
    <w:rsid w:val="00A7712E"/>
    <w:rsid w:val="00A77464"/>
    <w:rsid w:val="00A77FB5"/>
    <w:rsid w:val="00A805CF"/>
    <w:rsid w:val="00A808B0"/>
    <w:rsid w:val="00A808B9"/>
    <w:rsid w:val="00A820CD"/>
    <w:rsid w:val="00A833DC"/>
    <w:rsid w:val="00A83A58"/>
    <w:rsid w:val="00A84728"/>
    <w:rsid w:val="00A85283"/>
    <w:rsid w:val="00A86197"/>
    <w:rsid w:val="00A874B4"/>
    <w:rsid w:val="00A87788"/>
    <w:rsid w:val="00A9083C"/>
    <w:rsid w:val="00A90BB9"/>
    <w:rsid w:val="00A91563"/>
    <w:rsid w:val="00A91A5A"/>
    <w:rsid w:val="00A91B8E"/>
    <w:rsid w:val="00A920A5"/>
    <w:rsid w:val="00A9250F"/>
    <w:rsid w:val="00A92BE1"/>
    <w:rsid w:val="00A93090"/>
    <w:rsid w:val="00A958EF"/>
    <w:rsid w:val="00A96D28"/>
    <w:rsid w:val="00A97483"/>
    <w:rsid w:val="00A97533"/>
    <w:rsid w:val="00A979A8"/>
    <w:rsid w:val="00A97C53"/>
    <w:rsid w:val="00AA0D5F"/>
    <w:rsid w:val="00AA1441"/>
    <w:rsid w:val="00AA1961"/>
    <w:rsid w:val="00AA26F3"/>
    <w:rsid w:val="00AA3D5D"/>
    <w:rsid w:val="00AA4101"/>
    <w:rsid w:val="00AA4872"/>
    <w:rsid w:val="00AA57A1"/>
    <w:rsid w:val="00AA6BD1"/>
    <w:rsid w:val="00AA6C57"/>
    <w:rsid w:val="00AA703B"/>
    <w:rsid w:val="00AA7A15"/>
    <w:rsid w:val="00AA7ADA"/>
    <w:rsid w:val="00AA7D15"/>
    <w:rsid w:val="00AB0403"/>
    <w:rsid w:val="00AB0A62"/>
    <w:rsid w:val="00AB0C00"/>
    <w:rsid w:val="00AB17D4"/>
    <w:rsid w:val="00AB2235"/>
    <w:rsid w:val="00AB231D"/>
    <w:rsid w:val="00AB3116"/>
    <w:rsid w:val="00AB3C97"/>
    <w:rsid w:val="00AB3E7E"/>
    <w:rsid w:val="00AB41CB"/>
    <w:rsid w:val="00AB7979"/>
    <w:rsid w:val="00AC007E"/>
    <w:rsid w:val="00AC094F"/>
    <w:rsid w:val="00AC098A"/>
    <w:rsid w:val="00AC1109"/>
    <w:rsid w:val="00AC1CB1"/>
    <w:rsid w:val="00AC1E19"/>
    <w:rsid w:val="00AC2767"/>
    <w:rsid w:val="00AC2A1D"/>
    <w:rsid w:val="00AC3001"/>
    <w:rsid w:val="00AC31CE"/>
    <w:rsid w:val="00AC333A"/>
    <w:rsid w:val="00AC3603"/>
    <w:rsid w:val="00AC39F2"/>
    <w:rsid w:val="00AC48F5"/>
    <w:rsid w:val="00AC4956"/>
    <w:rsid w:val="00AC59FC"/>
    <w:rsid w:val="00AC646A"/>
    <w:rsid w:val="00AC652E"/>
    <w:rsid w:val="00AC6753"/>
    <w:rsid w:val="00AC6917"/>
    <w:rsid w:val="00AC6C74"/>
    <w:rsid w:val="00AC6FD4"/>
    <w:rsid w:val="00AC71D0"/>
    <w:rsid w:val="00AC75C4"/>
    <w:rsid w:val="00AD09D5"/>
    <w:rsid w:val="00AD0FC4"/>
    <w:rsid w:val="00AD107B"/>
    <w:rsid w:val="00AD179A"/>
    <w:rsid w:val="00AD1B30"/>
    <w:rsid w:val="00AD20B9"/>
    <w:rsid w:val="00AD2330"/>
    <w:rsid w:val="00AD294F"/>
    <w:rsid w:val="00AD3047"/>
    <w:rsid w:val="00AD32D7"/>
    <w:rsid w:val="00AD3A2F"/>
    <w:rsid w:val="00AD3C8D"/>
    <w:rsid w:val="00AD43CB"/>
    <w:rsid w:val="00AD484E"/>
    <w:rsid w:val="00AD4B51"/>
    <w:rsid w:val="00AD4C9B"/>
    <w:rsid w:val="00AD6435"/>
    <w:rsid w:val="00AD6A7C"/>
    <w:rsid w:val="00AD6B97"/>
    <w:rsid w:val="00AD6E87"/>
    <w:rsid w:val="00AD7009"/>
    <w:rsid w:val="00AE0140"/>
    <w:rsid w:val="00AE0B71"/>
    <w:rsid w:val="00AE11EA"/>
    <w:rsid w:val="00AE18B2"/>
    <w:rsid w:val="00AE24A6"/>
    <w:rsid w:val="00AE2651"/>
    <w:rsid w:val="00AE2BC5"/>
    <w:rsid w:val="00AE2CCC"/>
    <w:rsid w:val="00AE2FDF"/>
    <w:rsid w:val="00AE3729"/>
    <w:rsid w:val="00AE37A4"/>
    <w:rsid w:val="00AE4121"/>
    <w:rsid w:val="00AE4F28"/>
    <w:rsid w:val="00AE6796"/>
    <w:rsid w:val="00AE6BF6"/>
    <w:rsid w:val="00AE74B9"/>
    <w:rsid w:val="00AE7A50"/>
    <w:rsid w:val="00AE7E4B"/>
    <w:rsid w:val="00AF0381"/>
    <w:rsid w:val="00AF0592"/>
    <w:rsid w:val="00AF17FD"/>
    <w:rsid w:val="00AF19BE"/>
    <w:rsid w:val="00AF22D8"/>
    <w:rsid w:val="00AF2515"/>
    <w:rsid w:val="00AF2D86"/>
    <w:rsid w:val="00AF2E7E"/>
    <w:rsid w:val="00AF2ECB"/>
    <w:rsid w:val="00AF2EF3"/>
    <w:rsid w:val="00AF2F2E"/>
    <w:rsid w:val="00AF3E67"/>
    <w:rsid w:val="00AF3F41"/>
    <w:rsid w:val="00AF4CBA"/>
    <w:rsid w:val="00AF52C3"/>
    <w:rsid w:val="00AF5D3B"/>
    <w:rsid w:val="00AF5E27"/>
    <w:rsid w:val="00AF5F38"/>
    <w:rsid w:val="00AF7515"/>
    <w:rsid w:val="00B00408"/>
    <w:rsid w:val="00B00B21"/>
    <w:rsid w:val="00B00DC8"/>
    <w:rsid w:val="00B02053"/>
    <w:rsid w:val="00B02CD3"/>
    <w:rsid w:val="00B0317D"/>
    <w:rsid w:val="00B034A3"/>
    <w:rsid w:val="00B03BBC"/>
    <w:rsid w:val="00B04A0A"/>
    <w:rsid w:val="00B04C45"/>
    <w:rsid w:val="00B04FC0"/>
    <w:rsid w:val="00B05879"/>
    <w:rsid w:val="00B07107"/>
    <w:rsid w:val="00B07225"/>
    <w:rsid w:val="00B07B0D"/>
    <w:rsid w:val="00B07F1A"/>
    <w:rsid w:val="00B10420"/>
    <w:rsid w:val="00B104FA"/>
    <w:rsid w:val="00B10C69"/>
    <w:rsid w:val="00B11F45"/>
    <w:rsid w:val="00B13EB4"/>
    <w:rsid w:val="00B146AE"/>
    <w:rsid w:val="00B14944"/>
    <w:rsid w:val="00B14B2C"/>
    <w:rsid w:val="00B1513B"/>
    <w:rsid w:val="00B15B81"/>
    <w:rsid w:val="00B161C5"/>
    <w:rsid w:val="00B16D58"/>
    <w:rsid w:val="00B1724B"/>
    <w:rsid w:val="00B1755A"/>
    <w:rsid w:val="00B17659"/>
    <w:rsid w:val="00B17835"/>
    <w:rsid w:val="00B17BA3"/>
    <w:rsid w:val="00B20476"/>
    <w:rsid w:val="00B20A8C"/>
    <w:rsid w:val="00B2258D"/>
    <w:rsid w:val="00B23293"/>
    <w:rsid w:val="00B23D1B"/>
    <w:rsid w:val="00B24394"/>
    <w:rsid w:val="00B25CD6"/>
    <w:rsid w:val="00B26299"/>
    <w:rsid w:val="00B274AE"/>
    <w:rsid w:val="00B30B3B"/>
    <w:rsid w:val="00B3126D"/>
    <w:rsid w:val="00B321BD"/>
    <w:rsid w:val="00B322A1"/>
    <w:rsid w:val="00B32667"/>
    <w:rsid w:val="00B33109"/>
    <w:rsid w:val="00B34C4B"/>
    <w:rsid w:val="00B34D1C"/>
    <w:rsid w:val="00B35F57"/>
    <w:rsid w:val="00B35FCA"/>
    <w:rsid w:val="00B366BD"/>
    <w:rsid w:val="00B40DD2"/>
    <w:rsid w:val="00B41556"/>
    <w:rsid w:val="00B42C49"/>
    <w:rsid w:val="00B434C8"/>
    <w:rsid w:val="00B4358E"/>
    <w:rsid w:val="00B4370B"/>
    <w:rsid w:val="00B43EE5"/>
    <w:rsid w:val="00B44319"/>
    <w:rsid w:val="00B44328"/>
    <w:rsid w:val="00B4462D"/>
    <w:rsid w:val="00B44B7A"/>
    <w:rsid w:val="00B44F8B"/>
    <w:rsid w:val="00B45602"/>
    <w:rsid w:val="00B4640C"/>
    <w:rsid w:val="00B46E23"/>
    <w:rsid w:val="00B46F73"/>
    <w:rsid w:val="00B47A2E"/>
    <w:rsid w:val="00B50FF6"/>
    <w:rsid w:val="00B512AA"/>
    <w:rsid w:val="00B529D1"/>
    <w:rsid w:val="00B53A16"/>
    <w:rsid w:val="00B53ADE"/>
    <w:rsid w:val="00B542AC"/>
    <w:rsid w:val="00B542CC"/>
    <w:rsid w:val="00B543A5"/>
    <w:rsid w:val="00B54552"/>
    <w:rsid w:val="00B547E5"/>
    <w:rsid w:val="00B55206"/>
    <w:rsid w:val="00B55B5A"/>
    <w:rsid w:val="00B56301"/>
    <w:rsid w:val="00B563FB"/>
    <w:rsid w:val="00B56DAF"/>
    <w:rsid w:val="00B56FBA"/>
    <w:rsid w:val="00B570AC"/>
    <w:rsid w:val="00B606CC"/>
    <w:rsid w:val="00B616BE"/>
    <w:rsid w:val="00B6178E"/>
    <w:rsid w:val="00B61EF8"/>
    <w:rsid w:val="00B6233D"/>
    <w:rsid w:val="00B627FC"/>
    <w:rsid w:val="00B62F53"/>
    <w:rsid w:val="00B630F9"/>
    <w:rsid w:val="00B633AF"/>
    <w:rsid w:val="00B63D56"/>
    <w:rsid w:val="00B63F64"/>
    <w:rsid w:val="00B63F85"/>
    <w:rsid w:val="00B63FE5"/>
    <w:rsid w:val="00B63FF1"/>
    <w:rsid w:val="00B641BF"/>
    <w:rsid w:val="00B64ADD"/>
    <w:rsid w:val="00B64B9C"/>
    <w:rsid w:val="00B64DCA"/>
    <w:rsid w:val="00B65F88"/>
    <w:rsid w:val="00B66C73"/>
    <w:rsid w:val="00B67735"/>
    <w:rsid w:val="00B67E95"/>
    <w:rsid w:val="00B70015"/>
    <w:rsid w:val="00B700A4"/>
    <w:rsid w:val="00B7010E"/>
    <w:rsid w:val="00B701C1"/>
    <w:rsid w:val="00B7026F"/>
    <w:rsid w:val="00B70692"/>
    <w:rsid w:val="00B7098C"/>
    <w:rsid w:val="00B70A37"/>
    <w:rsid w:val="00B71970"/>
    <w:rsid w:val="00B71ABF"/>
    <w:rsid w:val="00B72988"/>
    <w:rsid w:val="00B72DB0"/>
    <w:rsid w:val="00B73AA0"/>
    <w:rsid w:val="00B73D69"/>
    <w:rsid w:val="00B73E7F"/>
    <w:rsid w:val="00B74064"/>
    <w:rsid w:val="00B746DB"/>
    <w:rsid w:val="00B747BC"/>
    <w:rsid w:val="00B75279"/>
    <w:rsid w:val="00B75D71"/>
    <w:rsid w:val="00B76184"/>
    <w:rsid w:val="00B765FF"/>
    <w:rsid w:val="00B76D00"/>
    <w:rsid w:val="00B77499"/>
    <w:rsid w:val="00B77700"/>
    <w:rsid w:val="00B77A5B"/>
    <w:rsid w:val="00B77A98"/>
    <w:rsid w:val="00B77E68"/>
    <w:rsid w:val="00B77F78"/>
    <w:rsid w:val="00B8044F"/>
    <w:rsid w:val="00B80A6B"/>
    <w:rsid w:val="00B80EE2"/>
    <w:rsid w:val="00B81299"/>
    <w:rsid w:val="00B81C1E"/>
    <w:rsid w:val="00B81FF5"/>
    <w:rsid w:val="00B828E5"/>
    <w:rsid w:val="00B83CCA"/>
    <w:rsid w:val="00B83EEA"/>
    <w:rsid w:val="00B84287"/>
    <w:rsid w:val="00B847FE"/>
    <w:rsid w:val="00B851F4"/>
    <w:rsid w:val="00B852AB"/>
    <w:rsid w:val="00B853C6"/>
    <w:rsid w:val="00B85DF6"/>
    <w:rsid w:val="00B85E3B"/>
    <w:rsid w:val="00B860E0"/>
    <w:rsid w:val="00B8708C"/>
    <w:rsid w:val="00B870CC"/>
    <w:rsid w:val="00B875FF"/>
    <w:rsid w:val="00B90878"/>
    <w:rsid w:val="00B917AA"/>
    <w:rsid w:val="00B92B58"/>
    <w:rsid w:val="00B93050"/>
    <w:rsid w:val="00B9324B"/>
    <w:rsid w:val="00B93C50"/>
    <w:rsid w:val="00B94D24"/>
    <w:rsid w:val="00B95A21"/>
    <w:rsid w:val="00B96575"/>
    <w:rsid w:val="00B968F7"/>
    <w:rsid w:val="00BA0285"/>
    <w:rsid w:val="00BA03B1"/>
    <w:rsid w:val="00BA0546"/>
    <w:rsid w:val="00BA1DE6"/>
    <w:rsid w:val="00BA1F83"/>
    <w:rsid w:val="00BA24A7"/>
    <w:rsid w:val="00BA2B45"/>
    <w:rsid w:val="00BA30F0"/>
    <w:rsid w:val="00BA3F37"/>
    <w:rsid w:val="00BA42A9"/>
    <w:rsid w:val="00BA4804"/>
    <w:rsid w:val="00BA50DE"/>
    <w:rsid w:val="00BA5C12"/>
    <w:rsid w:val="00BA5C8E"/>
    <w:rsid w:val="00BA64ED"/>
    <w:rsid w:val="00BA6630"/>
    <w:rsid w:val="00BA67F4"/>
    <w:rsid w:val="00BA6BFD"/>
    <w:rsid w:val="00BA7790"/>
    <w:rsid w:val="00BA77C3"/>
    <w:rsid w:val="00BA79ED"/>
    <w:rsid w:val="00BB0216"/>
    <w:rsid w:val="00BB026A"/>
    <w:rsid w:val="00BB046B"/>
    <w:rsid w:val="00BB0C01"/>
    <w:rsid w:val="00BB0CD2"/>
    <w:rsid w:val="00BB0E09"/>
    <w:rsid w:val="00BB0F0B"/>
    <w:rsid w:val="00BB10B6"/>
    <w:rsid w:val="00BB12A0"/>
    <w:rsid w:val="00BB12B6"/>
    <w:rsid w:val="00BB25A2"/>
    <w:rsid w:val="00BB260E"/>
    <w:rsid w:val="00BB31EE"/>
    <w:rsid w:val="00BB3AC4"/>
    <w:rsid w:val="00BB4DCB"/>
    <w:rsid w:val="00BB6A04"/>
    <w:rsid w:val="00BB7892"/>
    <w:rsid w:val="00BC020E"/>
    <w:rsid w:val="00BC0687"/>
    <w:rsid w:val="00BC0A8F"/>
    <w:rsid w:val="00BC1584"/>
    <w:rsid w:val="00BC212C"/>
    <w:rsid w:val="00BC23DA"/>
    <w:rsid w:val="00BC2A02"/>
    <w:rsid w:val="00BC3065"/>
    <w:rsid w:val="00BC44ED"/>
    <w:rsid w:val="00BC59FA"/>
    <w:rsid w:val="00BC60B8"/>
    <w:rsid w:val="00BC6538"/>
    <w:rsid w:val="00BC67CA"/>
    <w:rsid w:val="00BD0553"/>
    <w:rsid w:val="00BD0A10"/>
    <w:rsid w:val="00BD0F13"/>
    <w:rsid w:val="00BD1178"/>
    <w:rsid w:val="00BD1D37"/>
    <w:rsid w:val="00BD1E41"/>
    <w:rsid w:val="00BD3C4F"/>
    <w:rsid w:val="00BD3F09"/>
    <w:rsid w:val="00BD4945"/>
    <w:rsid w:val="00BD4A16"/>
    <w:rsid w:val="00BD4BA2"/>
    <w:rsid w:val="00BD606E"/>
    <w:rsid w:val="00BD6D1D"/>
    <w:rsid w:val="00BD73D9"/>
    <w:rsid w:val="00BD7523"/>
    <w:rsid w:val="00BE03B6"/>
    <w:rsid w:val="00BE0502"/>
    <w:rsid w:val="00BE0531"/>
    <w:rsid w:val="00BE0B00"/>
    <w:rsid w:val="00BE1DDD"/>
    <w:rsid w:val="00BE2449"/>
    <w:rsid w:val="00BE281C"/>
    <w:rsid w:val="00BE2C0D"/>
    <w:rsid w:val="00BE381E"/>
    <w:rsid w:val="00BE40E6"/>
    <w:rsid w:val="00BE5B3C"/>
    <w:rsid w:val="00BE5E98"/>
    <w:rsid w:val="00BE655D"/>
    <w:rsid w:val="00BE665D"/>
    <w:rsid w:val="00BE6E13"/>
    <w:rsid w:val="00BF022A"/>
    <w:rsid w:val="00BF2082"/>
    <w:rsid w:val="00BF21FF"/>
    <w:rsid w:val="00BF29EE"/>
    <w:rsid w:val="00BF2E7A"/>
    <w:rsid w:val="00BF5991"/>
    <w:rsid w:val="00BF5CD4"/>
    <w:rsid w:val="00BF5CFE"/>
    <w:rsid w:val="00BF691C"/>
    <w:rsid w:val="00BF6B21"/>
    <w:rsid w:val="00BF7F70"/>
    <w:rsid w:val="00C018F4"/>
    <w:rsid w:val="00C01DBD"/>
    <w:rsid w:val="00C0278E"/>
    <w:rsid w:val="00C02CA5"/>
    <w:rsid w:val="00C03656"/>
    <w:rsid w:val="00C03AFE"/>
    <w:rsid w:val="00C0457F"/>
    <w:rsid w:val="00C04984"/>
    <w:rsid w:val="00C04B97"/>
    <w:rsid w:val="00C04F79"/>
    <w:rsid w:val="00C05030"/>
    <w:rsid w:val="00C05883"/>
    <w:rsid w:val="00C05F47"/>
    <w:rsid w:val="00C0653A"/>
    <w:rsid w:val="00C075AD"/>
    <w:rsid w:val="00C0773E"/>
    <w:rsid w:val="00C07C25"/>
    <w:rsid w:val="00C10344"/>
    <w:rsid w:val="00C10520"/>
    <w:rsid w:val="00C10609"/>
    <w:rsid w:val="00C10A7E"/>
    <w:rsid w:val="00C11368"/>
    <w:rsid w:val="00C1175F"/>
    <w:rsid w:val="00C11CE6"/>
    <w:rsid w:val="00C12F0C"/>
    <w:rsid w:val="00C1366A"/>
    <w:rsid w:val="00C13777"/>
    <w:rsid w:val="00C138DD"/>
    <w:rsid w:val="00C14564"/>
    <w:rsid w:val="00C15390"/>
    <w:rsid w:val="00C15EA7"/>
    <w:rsid w:val="00C17203"/>
    <w:rsid w:val="00C172C9"/>
    <w:rsid w:val="00C17529"/>
    <w:rsid w:val="00C175B9"/>
    <w:rsid w:val="00C17F06"/>
    <w:rsid w:val="00C211C0"/>
    <w:rsid w:val="00C214D1"/>
    <w:rsid w:val="00C2155C"/>
    <w:rsid w:val="00C224B3"/>
    <w:rsid w:val="00C2518C"/>
    <w:rsid w:val="00C26DA9"/>
    <w:rsid w:val="00C27922"/>
    <w:rsid w:val="00C27AB7"/>
    <w:rsid w:val="00C3090E"/>
    <w:rsid w:val="00C31204"/>
    <w:rsid w:val="00C3146C"/>
    <w:rsid w:val="00C31DAD"/>
    <w:rsid w:val="00C3282A"/>
    <w:rsid w:val="00C33C00"/>
    <w:rsid w:val="00C33E8D"/>
    <w:rsid w:val="00C34D9A"/>
    <w:rsid w:val="00C34ED5"/>
    <w:rsid w:val="00C34F4D"/>
    <w:rsid w:val="00C35266"/>
    <w:rsid w:val="00C35CC9"/>
    <w:rsid w:val="00C35F89"/>
    <w:rsid w:val="00C36CD6"/>
    <w:rsid w:val="00C37028"/>
    <w:rsid w:val="00C4060A"/>
    <w:rsid w:val="00C4079D"/>
    <w:rsid w:val="00C409BE"/>
    <w:rsid w:val="00C40A99"/>
    <w:rsid w:val="00C40E81"/>
    <w:rsid w:val="00C41A5F"/>
    <w:rsid w:val="00C425F0"/>
    <w:rsid w:val="00C42D0F"/>
    <w:rsid w:val="00C42F55"/>
    <w:rsid w:val="00C43AE9"/>
    <w:rsid w:val="00C44945"/>
    <w:rsid w:val="00C44A85"/>
    <w:rsid w:val="00C4532F"/>
    <w:rsid w:val="00C463F2"/>
    <w:rsid w:val="00C46512"/>
    <w:rsid w:val="00C468D9"/>
    <w:rsid w:val="00C470FA"/>
    <w:rsid w:val="00C4713E"/>
    <w:rsid w:val="00C47B94"/>
    <w:rsid w:val="00C504F5"/>
    <w:rsid w:val="00C511B9"/>
    <w:rsid w:val="00C51A72"/>
    <w:rsid w:val="00C521E1"/>
    <w:rsid w:val="00C525C1"/>
    <w:rsid w:val="00C52B96"/>
    <w:rsid w:val="00C52D0D"/>
    <w:rsid w:val="00C530EF"/>
    <w:rsid w:val="00C53222"/>
    <w:rsid w:val="00C53467"/>
    <w:rsid w:val="00C535A8"/>
    <w:rsid w:val="00C53AF4"/>
    <w:rsid w:val="00C54482"/>
    <w:rsid w:val="00C5463F"/>
    <w:rsid w:val="00C54D9B"/>
    <w:rsid w:val="00C552A4"/>
    <w:rsid w:val="00C55A2E"/>
    <w:rsid w:val="00C55EB7"/>
    <w:rsid w:val="00C56585"/>
    <w:rsid w:val="00C56CB5"/>
    <w:rsid w:val="00C56F5C"/>
    <w:rsid w:val="00C57286"/>
    <w:rsid w:val="00C575BD"/>
    <w:rsid w:val="00C604CB"/>
    <w:rsid w:val="00C611CA"/>
    <w:rsid w:val="00C6122F"/>
    <w:rsid w:val="00C61724"/>
    <w:rsid w:val="00C61A38"/>
    <w:rsid w:val="00C62DB5"/>
    <w:rsid w:val="00C62FCE"/>
    <w:rsid w:val="00C64731"/>
    <w:rsid w:val="00C648C6"/>
    <w:rsid w:val="00C6536D"/>
    <w:rsid w:val="00C65C32"/>
    <w:rsid w:val="00C65EE5"/>
    <w:rsid w:val="00C67D83"/>
    <w:rsid w:val="00C7018D"/>
    <w:rsid w:val="00C7048B"/>
    <w:rsid w:val="00C708B5"/>
    <w:rsid w:val="00C70D18"/>
    <w:rsid w:val="00C714AC"/>
    <w:rsid w:val="00C71C02"/>
    <w:rsid w:val="00C7341C"/>
    <w:rsid w:val="00C7407A"/>
    <w:rsid w:val="00C748E4"/>
    <w:rsid w:val="00C750EF"/>
    <w:rsid w:val="00C759DC"/>
    <w:rsid w:val="00C75CCE"/>
    <w:rsid w:val="00C75DBB"/>
    <w:rsid w:val="00C76EF6"/>
    <w:rsid w:val="00C76FED"/>
    <w:rsid w:val="00C77764"/>
    <w:rsid w:val="00C800C6"/>
    <w:rsid w:val="00C80EC4"/>
    <w:rsid w:val="00C81751"/>
    <w:rsid w:val="00C81A93"/>
    <w:rsid w:val="00C8201F"/>
    <w:rsid w:val="00C8212F"/>
    <w:rsid w:val="00C82244"/>
    <w:rsid w:val="00C8233A"/>
    <w:rsid w:val="00C82BAC"/>
    <w:rsid w:val="00C854FC"/>
    <w:rsid w:val="00C857F7"/>
    <w:rsid w:val="00C85AA5"/>
    <w:rsid w:val="00C85CD9"/>
    <w:rsid w:val="00C85DFB"/>
    <w:rsid w:val="00C86EBB"/>
    <w:rsid w:val="00C86F4F"/>
    <w:rsid w:val="00C87D28"/>
    <w:rsid w:val="00C9030E"/>
    <w:rsid w:val="00C918B5"/>
    <w:rsid w:val="00C91959"/>
    <w:rsid w:val="00C91B22"/>
    <w:rsid w:val="00C91CDF"/>
    <w:rsid w:val="00C92FD8"/>
    <w:rsid w:val="00C9450A"/>
    <w:rsid w:val="00C956DD"/>
    <w:rsid w:val="00C95781"/>
    <w:rsid w:val="00C95BAC"/>
    <w:rsid w:val="00C96A62"/>
    <w:rsid w:val="00C974C4"/>
    <w:rsid w:val="00C9797D"/>
    <w:rsid w:val="00CA0001"/>
    <w:rsid w:val="00CA022C"/>
    <w:rsid w:val="00CA071E"/>
    <w:rsid w:val="00CA08B5"/>
    <w:rsid w:val="00CA0910"/>
    <w:rsid w:val="00CA152E"/>
    <w:rsid w:val="00CA1F16"/>
    <w:rsid w:val="00CA31D0"/>
    <w:rsid w:val="00CA3E40"/>
    <w:rsid w:val="00CA52D7"/>
    <w:rsid w:val="00CA564D"/>
    <w:rsid w:val="00CA5DA3"/>
    <w:rsid w:val="00CA6682"/>
    <w:rsid w:val="00CA77C7"/>
    <w:rsid w:val="00CA788A"/>
    <w:rsid w:val="00CB03B1"/>
    <w:rsid w:val="00CB06CB"/>
    <w:rsid w:val="00CB0E45"/>
    <w:rsid w:val="00CB2198"/>
    <w:rsid w:val="00CB27F3"/>
    <w:rsid w:val="00CB27FE"/>
    <w:rsid w:val="00CB3A84"/>
    <w:rsid w:val="00CB4026"/>
    <w:rsid w:val="00CB4EC0"/>
    <w:rsid w:val="00CB5765"/>
    <w:rsid w:val="00CB5E36"/>
    <w:rsid w:val="00CB613A"/>
    <w:rsid w:val="00CB68C3"/>
    <w:rsid w:val="00CB6BFF"/>
    <w:rsid w:val="00CB6F33"/>
    <w:rsid w:val="00CB71DD"/>
    <w:rsid w:val="00CC0093"/>
    <w:rsid w:val="00CC06D9"/>
    <w:rsid w:val="00CC102A"/>
    <w:rsid w:val="00CC19FD"/>
    <w:rsid w:val="00CC1A8A"/>
    <w:rsid w:val="00CC22C0"/>
    <w:rsid w:val="00CC28F4"/>
    <w:rsid w:val="00CC3128"/>
    <w:rsid w:val="00CC3BE9"/>
    <w:rsid w:val="00CC5212"/>
    <w:rsid w:val="00CC5779"/>
    <w:rsid w:val="00CC691E"/>
    <w:rsid w:val="00CC6E39"/>
    <w:rsid w:val="00CC6FCB"/>
    <w:rsid w:val="00CD0732"/>
    <w:rsid w:val="00CD0D45"/>
    <w:rsid w:val="00CD11F5"/>
    <w:rsid w:val="00CD19AA"/>
    <w:rsid w:val="00CD1C54"/>
    <w:rsid w:val="00CD338F"/>
    <w:rsid w:val="00CD4027"/>
    <w:rsid w:val="00CD45BF"/>
    <w:rsid w:val="00CD48D5"/>
    <w:rsid w:val="00CD56B9"/>
    <w:rsid w:val="00CD6086"/>
    <w:rsid w:val="00CD6819"/>
    <w:rsid w:val="00CD6909"/>
    <w:rsid w:val="00CD6BA0"/>
    <w:rsid w:val="00CD710A"/>
    <w:rsid w:val="00CD7B95"/>
    <w:rsid w:val="00CE051E"/>
    <w:rsid w:val="00CE104A"/>
    <w:rsid w:val="00CE1AC2"/>
    <w:rsid w:val="00CE2313"/>
    <w:rsid w:val="00CE24B1"/>
    <w:rsid w:val="00CE3531"/>
    <w:rsid w:val="00CE46B7"/>
    <w:rsid w:val="00CE5105"/>
    <w:rsid w:val="00CE53EC"/>
    <w:rsid w:val="00CE5657"/>
    <w:rsid w:val="00CE56B2"/>
    <w:rsid w:val="00CE5BDC"/>
    <w:rsid w:val="00CE6D4A"/>
    <w:rsid w:val="00CE700B"/>
    <w:rsid w:val="00CE75F4"/>
    <w:rsid w:val="00CE767A"/>
    <w:rsid w:val="00CE7AEB"/>
    <w:rsid w:val="00CF008F"/>
    <w:rsid w:val="00CF0249"/>
    <w:rsid w:val="00CF054F"/>
    <w:rsid w:val="00CF209B"/>
    <w:rsid w:val="00CF2497"/>
    <w:rsid w:val="00CF2BE5"/>
    <w:rsid w:val="00CF3511"/>
    <w:rsid w:val="00CF41F2"/>
    <w:rsid w:val="00CF439F"/>
    <w:rsid w:val="00CF542C"/>
    <w:rsid w:val="00CF6928"/>
    <w:rsid w:val="00CF70FD"/>
    <w:rsid w:val="00CF78E0"/>
    <w:rsid w:val="00CF7B04"/>
    <w:rsid w:val="00D0133D"/>
    <w:rsid w:val="00D013C3"/>
    <w:rsid w:val="00D01935"/>
    <w:rsid w:val="00D01BE5"/>
    <w:rsid w:val="00D01CEC"/>
    <w:rsid w:val="00D034CE"/>
    <w:rsid w:val="00D0397C"/>
    <w:rsid w:val="00D039B9"/>
    <w:rsid w:val="00D03E22"/>
    <w:rsid w:val="00D03E5A"/>
    <w:rsid w:val="00D03EAB"/>
    <w:rsid w:val="00D048B1"/>
    <w:rsid w:val="00D048C8"/>
    <w:rsid w:val="00D0526D"/>
    <w:rsid w:val="00D05C96"/>
    <w:rsid w:val="00D05FA7"/>
    <w:rsid w:val="00D065D9"/>
    <w:rsid w:val="00D06F35"/>
    <w:rsid w:val="00D07717"/>
    <w:rsid w:val="00D079E2"/>
    <w:rsid w:val="00D07B75"/>
    <w:rsid w:val="00D10233"/>
    <w:rsid w:val="00D10263"/>
    <w:rsid w:val="00D104F3"/>
    <w:rsid w:val="00D1086E"/>
    <w:rsid w:val="00D1172A"/>
    <w:rsid w:val="00D11801"/>
    <w:rsid w:val="00D11845"/>
    <w:rsid w:val="00D11A39"/>
    <w:rsid w:val="00D14A49"/>
    <w:rsid w:val="00D1597A"/>
    <w:rsid w:val="00D163BF"/>
    <w:rsid w:val="00D16F30"/>
    <w:rsid w:val="00D176F2"/>
    <w:rsid w:val="00D17E96"/>
    <w:rsid w:val="00D20FA4"/>
    <w:rsid w:val="00D213DD"/>
    <w:rsid w:val="00D21D5B"/>
    <w:rsid w:val="00D221DB"/>
    <w:rsid w:val="00D2277A"/>
    <w:rsid w:val="00D228D1"/>
    <w:rsid w:val="00D22CAC"/>
    <w:rsid w:val="00D22D95"/>
    <w:rsid w:val="00D237E5"/>
    <w:rsid w:val="00D238B3"/>
    <w:rsid w:val="00D23F24"/>
    <w:rsid w:val="00D24A9E"/>
    <w:rsid w:val="00D25BED"/>
    <w:rsid w:val="00D25CCD"/>
    <w:rsid w:val="00D26434"/>
    <w:rsid w:val="00D265DE"/>
    <w:rsid w:val="00D275F9"/>
    <w:rsid w:val="00D30237"/>
    <w:rsid w:val="00D30890"/>
    <w:rsid w:val="00D3166A"/>
    <w:rsid w:val="00D319D5"/>
    <w:rsid w:val="00D31A9E"/>
    <w:rsid w:val="00D31AEF"/>
    <w:rsid w:val="00D3263A"/>
    <w:rsid w:val="00D328A6"/>
    <w:rsid w:val="00D32F86"/>
    <w:rsid w:val="00D33354"/>
    <w:rsid w:val="00D33F8A"/>
    <w:rsid w:val="00D34F8E"/>
    <w:rsid w:val="00D35D2E"/>
    <w:rsid w:val="00D36CCB"/>
    <w:rsid w:val="00D36EBC"/>
    <w:rsid w:val="00D37130"/>
    <w:rsid w:val="00D40168"/>
    <w:rsid w:val="00D4036A"/>
    <w:rsid w:val="00D4132B"/>
    <w:rsid w:val="00D418DA"/>
    <w:rsid w:val="00D41C03"/>
    <w:rsid w:val="00D41DEC"/>
    <w:rsid w:val="00D42319"/>
    <w:rsid w:val="00D4247B"/>
    <w:rsid w:val="00D42D88"/>
    <w:rsid w:val="00D42D93"/>
    <w:rsid w:val="00D43480"/>
    <w:rsid w:val="00D43CF3"/>
    <w:rsid w:val="00D43E8E"/>
    <w:rsid w:val="00D44D87"/>
    <w:rsid w:val="00D4514F"/>
    <w:rsid w:val="00D45E0D"/>
    <w:rsid w:val="00D46692"/>
    <w:rsid w:val="00D47547"/>
    <w:rsid w:val="00D47CC1"/>
    <w:rsid w:val="00D47FDD"/>
    <w:rsid w:val="00D50EC0"/>
    <w:rsid w:val="00D51329"/>
    <w:rsid w:val="00D51524"/>
    <w:rsid w:val="00D51DFC"/>
    <w:rsid w:val="00D52D20"/>
    <w:rsid w:val="00D53D5F"/>
    <w:rsid w:val="00D5468A"/>
    <w:rsid w:val="00D54DD0"/>
    <w:rsid w:val="00D5514B"/>
    <w:rsid w:val="00D55254"/>
    <w:rsid w:val="00D55488"/>
    <w:rsid w:val="00D55FE8"/>
    <w:rsid w:val="00D56192"/>
    <w:rsid w:val="00D56F55"/>
    <w:rsid w:val="00D57079"/>
    <w:rsid w:val="00D576C0"/>
    <w:rsid w:val="00D60C32"/>
    <w:rsid w:val="00D612E3"/>
    <w:rsid w:val="00D626E6"/>
    <w:rsid w:val="00D631DD"/>
    <w:rsid w:val="00D63A3A"/>
    <w:rsid w:val="00D63A56"/>
    <w:rsid w:val="00D642D3"/>
    <w:rsid w:val="00D64F2C"/>
    <w:rsid w:val="00D650E0"/>
    <w:rsid w:val="00D65476"/>
    <w:rsid w:val="00D66775"/>
    <w:rsid w:val="00D66E19"/>
    <w:rsid w:val="00D66FF2"/>
    <w:rsid w:val="00D677D1"/>
    <w:rsid w:val="00D67B30"/>
    <w:rsid w:val="00D701BC"/>
    <w:rsid w:val="00D704AC"/>
    <w:rsid w:val="00D706DE"/>
    <w:rsid w:val="00D70CCE"/>
    <w:rsid w:val="00D72A57"/>
    <w:rsid w:val="00D72C16"/>
    <w:rsid w:val="00D72CAD"/>
    <w:rsid w:val="00D732CE"/>
    <w:rsid w:val="00D7378C"/>
    <w:rsid w:val="00D7382B"/>
    <w:rsid w:val="00D73FA6"/>
    <w:rsid w:val="00D73FDA"/>
    <w:rsid w:val="00D74F3B"/>
    <w:rsid w:val="00D757F3"/>
    <w:rsid w:val="00D760F8"/>
    <w:rsid w:val="00D77A83"/>
    <w:rsid w:val="00D80265"/>
    <w:rsid w:val="00D809BD"/>
    <w:rsid w:val="00D80ADC"/>
    <w:rsid w:val="00D812C8"/>
    <w:rsid w:val="00D817C6"/>
    <w:rsid w:val="00D81F9B"/>
    <w:rsid w:val="00D827AB"/>
    <w:rsid w:val="00D82E2D"/>
    <w:rsid w:val="00D82F28"/>
    <w:rsid w:val="00D8338C"/>
    <w:rsid w:val="00D835FA"/>
    <w:rsid w:val="00D84609"/>
    <w:rsid w:val="00D84614"/>
    <w:rsid w:val="00D84F1E"/>
    <w:rsid w:val="00D850A3"/>
    <w:rsid w:val="00D85477"/>
    <w:rsid w:val="00D85567"/>
    <w:rsid w:val="00D85822"/>
    <w:rsid w:val="00D8618F"/>
    <w:rsid w:val="00D86FB7"/>
    <w:rsid w:val="00D87BD9"/>
    <w:rsid w:val="00D87E1D"/>
    <w:rsid w:val="00D904E8"/>
    <w:rsid w:val="00D90540"/>
    <w:rsid w:val="00D90BF3"/>
    <w:rsid w:val="00D910E2"/>
    <w:rsid w:val="00D918E5"/>
    <w:rsid w:val="00D91E09"/>
    <w:rsid w:val="00D922BE"/>
    <w:rsid w:val="00D929AF"/>
    <w:rsid w:val="00D92BDD"/>
    <w:rsid w:val="00D9352F"/>
    <w:rsid w:val="00D9360C"/>
    <w:rsid w:val="00D93AAE"/>
    <w:rsid w:val="00D93E58"/>
    <w:rsid w:val="00D93F33"/>
    <w:rsid w:val="00D9400B"/>
    <w:rsid w:val="00D94226"/>
    <w:rsid w:val="00D94711"/>
    <w:rsid w:val="00D947EE"/>
    <w:rsid w:val="00D94A21"/>
    <w:rsid w:val="00D954A1"/>
    <w:rsid w:val="00D97400"/>
    <w:rsid w:val="00D97717"/>
    <w:rsid w:val="00D97D4B"/>
    <w:rsid w:val="00DA0478"/>
    <w:rsid w:val="00DA1A95"/>
    <w:rsid w:val="00DA1F74"/>
    <w:rsid w:val="00DA2328"/>
    <w:rsid w:val="00DA27C2"/>
    <w:rsid w:val="00DA2816"/>
    <w:rsid w:val="00DA2DFC"/>
    <w:rsid w:val="00DA30AA"/>
    <w:rsid w:val="00DA3E33"/>
    <w:rsid w:val="00DA41FE"/>
    <w:rsid w:val="00DA4820"/>
    <w:rsid w:val="00DA49FC"/>
    <w:rsid w:val="00DA5033"/>
    <w:rsid w:val="00DA55C9"/>
    <w:rsid w:val="00DA57E7"/>
    <w:rsid w:val="00DA7207"/>
    <w:rsid w:val="00DB01E5"/>
    <w:rsid w:val="00DB12AB"/>
    <w:rsid w:val="00DB1D80"/>
    <w:rsid w:val="00DB2CC4"/>
    <w:rsid w:val="00DB3127"/>
    <w:rsid w:val="00DB3674"/>
    <w:rsid w:val="00DB3F76"/>
    <w:rsid w:val="00DB40D7"/>
    <w:rsid w:val="00DB6312"/>
    <w:rsid w:val="00DB68AC"/>
    <w:rsid w:val="00DB693E"/>
    <w:rsid w:val="00DB76B8"/>
    <w:rsid w:val="00DB7E90"/>
    <w:rsid w:val="00DC0398"/>
    <w:rsid w:val="00DC041B"/>
    <w:rsid w:val="00DC094C"/>
    <w:rsid w:val="00DC28EE"/>
    <w:rsid w:val="00DC2A66"/>
    <w:rsid w:val="00DC30C9"/>
    <w:rsid w:val="00DC356E"/>
    <w:rsid w:val="00DC3E4D"/>
    <w:rsid w:val="00DC3E60"/>
    <w:rsid w:val="00DC5000"/>
    <w:rsid w:val="00DC5A1F"/>
    <w:rsid w:val="00DC69BF"/>
    <w:rsid w:val="00DC6A23"/>
    <w:rsid w:val="00DC6F77"/>
    <w:rsid w:val="00DC7264"/>
    <w:rsid w:val="00DC77E0"/>
    <w:rsid w:val="00DC7A2F"/>
    <w:rsid w:val="00DD0B5A"/>
    <w:rsid w:val="00DD0CA3"/>
    <w:rsid w:val="00DD0D7A"/>
    <w:rsid w:val="00DD1086"/>
    <w:rsid w:val="00DD1B70"/>
    <w:rsid w:val="00DD2186"/>
    <w:rsid w:val="00DD2AB6"/>
    <w:rsid w:val="00DD3755"/>
    <w:rsid w:val="00DD3863"/>
    <w:rsid w:val="00DD40E2"/>
    <w:rsid w:val="00DD45E9"/>
    <w:rsid w:val="00DD4BDD"/>
    <w:rsid w:val="00DD5C64"/>
    <w:rsid w:val="00DD6576"/>
    <w:rsid w:val="00DD6706"/>
    <w:rsid w:val="00DD6DB0"/>
    <w:rsid w:val="00DD7734"/>
    <w:rsid w:val="00DE0779"/>
    <w:rsid w:val="00DE0B6F"/>
    <w:rsid w:val="00DE2CA7"/>
    <w:rsid w:val="00DE38BD"/>
    <w:rsid w:val="00DE4090"/>
    <w:rsid w:val="00DE4EF7"/>
    <w:rsid w:val="00DE57DC"/>
    <w:rsid w:val="00DE5BBC"/>
    <w:rsid w:val="00DE6328"/>
    <w:rsid w:val="00DE69A8"/>
    <w:rsid w:val="00DE7ED1"/>
    <w:rsid w:val="00DF0941"/>
    <w:rsid w:val="00DF09CF"/>
    <w:rsid w:val="00DF0D79"/>
    <w:rsid w:val="00DF1224"/>
    <w:rsid w:val="00DF1857"/>
    <w:rsid w:val="00DF1B41"/>
    <w:rsid w:val="00DF1E17"/>
    <w:rsid w:val="00DF3904"/>
    <w:rsid w:val="00DF3A1B"/>
    <w:rsid w:val="00DF5DEA"/>
    <w:rsid w:val="00DF5E40"/>
    <w:rsid w:val="00DF62C5"/>
    <w:rsid w:val="00DF6B1C"/>
    <w:rsid w:val="00DF6C56"/>
    <w:rsid w:val="00DF6D09"/>
    <w:rsid w:val="00DF6F8F"/>
    <w:rsid w:val="00DF7906"/>
    <w:rsid w:val="00DF79A2"/>
    <w:rsid w:val="00DF7E1F"/>
    <w:rsid w:val="00E0224A"/>
    <w:rsid w:val="00E02F80"/>
    <w:rsid w:val="00E0330D"/>
    <w:rsid w:val="00E0442C"/>
    <w:rsid w:val="00E04557"/>
    <w:rsid w:val="00E049A4"/>
    <w:rsid w:val="00E04CF2"/>
    <w:rsid w:val="00E051F8"/>
    <w:rsid w:val="00E06C34"/>
    <w:rsid w:val="00E06E23"/>
    <w:rsid w:val="00E072B2"/>
    <w:rsid w:val="00E075E5"/>
    <w:rsid w:val="00E07656"/>
    <w:rsid w:val="00E079B4"/>
    <w:rsid w:val="00E07BF2"/>
    <w:rsid w:val="00E100CA"/>
    <w:rsid w:val="00E11750"/>
    <w:rsid w:val="00E11B14"/>
    <w:rsid w:val="00E12121"/>
    <w:rsid w:val="00E12B16"/>
    <w:rsid w:val="00E144DD"/>
    <w:rsid w:val="00E14B1F"/>
    <w:rsid w:val="00E1509B"/>
    <w:rsid w:val="00E16306"/>
    <w:rsid w:val="00E163F9"/>
    <w:rsid w:val="00E1672B"/>
    <w:rsid w:val="00E16808"/>
    <w:rsid w:val="00E172F4"/>
    <w:rsid w:val="00E1733F"/>
    <w:rsid w:val="00E1762E"/>
    <w:rsid w:val="00E17C67"/>
    <w:rsid w:val="00E212B9"/>
    <w:rsid w:val="00E21D10"/>
    <w:rsid w:val="00E21DC2"/>
    <w:rsid w:val="00E22029"/>
    <w:rsid w:val="00E22398"/>
    <w:rsid w:val="00E2279F"/>
    <w:rsid w:val="00E22D93"/>
    <w:rsid w:val="00E23680"/>
    <w:rsid w:val="00E24A9B"/>
    <w:rsid w:val="00E24DCF"/>
    <w:rsid w:val="00E24F4F"/>
    <w:rsid w:val="00E250D4"/>
    <w:rsid w:val="00E258C8"/>
    <w:rsid w:val="00E25A8B"/>
    <w:rsid w:val="00E25B88"/>
    <w:rsid w:val="00E26067"/>
    <w:rsid w:val="00E262F0"/>
    <w:rsid w:val="00E26504"/>
    <w:rsid w:val="00E26B24"/>
    <w:rsid w:val="00E305F4"/>
    <w:rsid w:val="00E327A9"/>
    <w:rsid w:val="00E330C2"/>
    <w:rsid w:val="00E33187"/>
    <w:rsid w:val="00E3319F"/>
    <w:rsid w:val="00E33504"/>
    <w:rsid w:val="00E34428"/>
    <w:rsid w:val="00E34435"/>
    <w:rsid w:val="00E353C4"/>
    <w:rsid w:val="00E365D9"/>
    <w:rsid w:val="00E36D0D"/>
    <w:rsid w:val="00E372BA"/>
    <w:rsid w:val="00E3786B"/>
    <w:rsid w:val="00E37BE9"/>
    <w:rsid w:val="00E37CE7"/>
    <w:rsid w:val="00E37DFB"/>
    <w:rsid w:val="00E4053D"/>
    <w:rsid w:val="00E411B2"/>
    <w:rsid w:val="00E411D0"/>
    <w:rsid w:val="00E41A0C"/>
    <w:rsid w:val="00E42B94"/>
    <w:rsid w:val="00E42C1E"/>
    <w:rsid w:val="00E43B3B"/>
    <w:rsid w:val="00E43BAD"/>
    <w:rsid w:val="00E43C76"/>
    <w:rsid w:val="00E43CE3"/>
    <w:rsid w:val="00E4412F"/>
    <w:rsid w:val="00E446A0"/>
    <w:rsid w:val="00E44A08"/>
    <w:rsid w:val="00E44DCC"/>
    <w:rsid w:val="00E45A02"/>
    <w:rsid w:val="00E46F09"/>
    <w:rsid w:val="00E46FA6"/>
    <w:rsid w:val="00E50107"/>
    <w:rsid w:val="00E5018A"/>
    <w:rsid w:val="00E50574"/>
    <w:rsid w:val="00E51E13"/>
    <w:rsid w:val="00E52953"/>
    <w:rsid w:val="00E53187"/>
    <w:rsid w:val="00E53A98"/>
    <w:rsid w:val="00E549A4"/>
    <w:rsid w:val="00E554B6"/>
    <w:rsid w:val="00E575D0"/>
    <w:rsid w:val="00E57FC1"/>
    <w:rsid w:val="00E60D57"/>
    <w:rsid w:val="00E6165C"/>
    <w:rsid w:val="00E6387D"/>
    <w:rsid w:val="00E6447D"/>
    <w:rsid w:val="00E65AEE"/>
    <w:rsid w:val="00E66936"/>
    <w:rsid w:val="00E67304"/>
    <w:rsid w:val="00E67603"/>
    <w:rsid w:val="00E67CC0"/>
    <w:rsid w:val="00E70697"/>
    <w:rsid w:val="00E70B67"/>
    <w:rsid w:val="00E715DA"/>
    <w:rsid w:val="00E717A9"/>
    <w:rsid w:val="00E721C0"/>
    <w:rsid w:val="00E72805"/>
    <w:rsid w:val="00E72B02"/>
    <w:rsid w:val="00E733C0"/>
    <w:rsid w:val="00E7402A"/>
    <w:rsid w:val="00E74E27"/>
    <w:rsid w:val="00E75114"/>
    <w:rsid w:val="00E76C5D"/>
    <w:rsid w:val="00E77C5F"/>
    <w:rsid w:val="00E77FBB"/>
    <w:rsid w:val="00E80D87"/>
    <w:rsid w:val="00E81179"/>
    <w:rsid w:val="00E81372"/>
    <w:rsid w:val="00E818D1"/>
    <w:rsid w:val="00E81D55"/>
    <w:rsid w:val="00E8273C"/>
    <w:rsid w:val="00E82D08"/>
    <w:rsid w:val="00E83A66"/>
    <w:rsid w:val="00E83B8A"/>
    <w:rsid w:val="00E84A51"/>
    <w:rsid w:val="00E84A8F"/>
    <w:rsid w:val="00E84BF6"/>
    <w:rsid w:val="00E85292"/>
    <w:rsid w:val="00E85A25"/>
    <w:rsid w:val="00E86AB6"/>
    <w:rsid w:val="00E86C11"/>
    <w:rsid w:val="00E87678"/>
    <w:rsid w:val="00E87900"/>
    <w:rsid w:val="00E91AD5"/>
    <w:rsid w:val="00E94DC1"/>
    <w:rsid w:val="00E953A1"/>
    <w:rsid w:val="00E95F85"/>
    <w:rsid w:val="00E96C3E"/>
    <w:rsid w:val="00E97191"/>
    <w:rsid w:val="00E974FB"/>
    <w:rsid w:val="00E977B9"/>
    <w:rsid w:val="00E97FDA"/>
    <w:rsid w:val="00EA110F"/>
    <w:rsid w:val="00EA13D3"/>
    <w:rsid w:val="00EA1D97"/>
    <w:rsid w:val="00EA1E5B"/>
    <w:rsid w:val="00EA2B12"/>
    <w:rsid w:val="00EA3561"/>
    <w:rsid w:val="00EA3FF7"/>
    <w:rsid w:val="00EA4E62"/>
    <w:rsid w:val="00EA54A1"/>
    <w:rsid w:val="00EA5845"/>
    <w:rsid w:val="00EA5AE0"/>
    <w:rsid w:val="00EA6283"/>
    <w:rsid w:val="00EA6412"/>
    <w:rsid w:val="00EA6623"/>
    <w:rsid w:val="00EA6763"/>
    <w:rsid w:val="00EA6806"/>
    <w:rsid w:val="00EA6969"/>
    <w:rsid w:val="00EA6BAF"/>
    <w:rsid w:val="00EA7840"/>
    <w:rsid w:val="00EA7D8F"/>
    <w:rsid w:val="00EA7E9B"/>
    <w:rsid w:val="00EB07A6"/>
    <w:rsid w:val="00EB0A0C"/>
    <w:rsid w:val="00EB0DEA"/>
    <w:rsid w:val="00EB194D"/>
    <w:rsid w:val="00EB1CE7"/>
    <w:rsid w:val="00EB1FFE"/>
    <w:rsid w:val="00EB224A"/>
    <w:rsid w:val="00EB27DF"/>
    <w:rsid w:val="00EB2AC4"/>
    <w:rsid w:val="00EB3B33"/>
    <w:rsid w:val="00EB3EA7"/>
    <w:rsid w:val="00EB4A76"/>
    <w:rsid w:val="00EB5615"/>
    <w:rsid w:val="00EB5B61"/>
    <w:rsid w:val="00EB5D59"/>
    <w:rsid w:val="00EB6802"/>
    <w:rsid w:val="00EB6CFF"/>
    <w:rsid w:val="00EB6F7E"/>
    <w:rsid w:val="00EB76C6"/>
    <w:rsid w:val="00EB7C76"/>
    <w:rsid w:val="00EC0179"/>
    <w:rsid w:val="00EC059B"/>
    <w:rsid w:val="00EC081C"/>
    <w:rsid w:val="00EC0DA9"/>
    <w:rsid w:val="00EC155C"/>
    <w:rsid w:val="00EC1793"/>
    <w:rsid w:val="00EC2184"/>
    <w:rsid w:val="00EC3103"/>
    <w:rsid w:val="00EC4826"/>
    <w:rsid w:val="00EC4AD4"/>
    <w:rsid w:val="00EC4C89"/>
    <w:rsid w:val="00EC4FAB"/>
    <w:rsid w:val="00EC5620"/>
    <w:rsid w:val="00EC5786"/>
    <w:rsid w:val="00EC618B"/>
    <w:rsid w:val="00EC682D"/>
    <w:rsid w:val="00EC7301"/>
    <w:rsid w:val="00EC773B"/>
    <w:rsid w:val="00EC7DBA"/>
    <w:rsid w:val="00ED039B"/>
    <w:rsid w:val="00ED03B1"/>
    <w:rsid w:val="00ED05B4"/>
    <w:rsid w:val="00ED0F15"/>
    <w:rsid w:val="00ED1728"/>
    <w:rsid w:val="00ED1DE3"/>
    <w:rsid w:val="00ED1ED3"/>
    <w:rsid w:val="00ED2BDF"/>
    <w:rsid w:val="00ED36E7"/>
    <w:rsid w:val="00ED447F"/>
    <w:rsid w:val="00ED481E"/>
    <w:rsid w:val="00ED4837"/>
    <w:rsid w:val="00ED4D7C"/>
    <w:rsid w:val="00ED595D"/>
    <w:rsid w:val="00ED5EBB"/>
    <w:rsid w:val="00ED68D3"/>
    <w:rsid w:val="00ED7D78"/>
    <w:rsid w:val="00ED7F0E"/>
    <w:rsid w:val="00EE0C67"/>
    <w:rsid w:val="00EE1811"/>
    <w:rsid w:val="00EE18AE"/>
    <w:rsid w:val="00EE24E5"/>
    <w:rsid w:val="00EE3D4A"/>
    <w:rsid w:val="00EE448B"/>
    <w:rsid w:val="00EE449A"/>
    <w:rsid w:val="00EE488B"/>
    <w:rsid w:val="00EE5D63"/>
    <w:rsid w:val="00EE7119"/>
    <w:rsid w:val="00EE7199"/>
    <w:rsid w:val="00EE71D1"/>
    <w:rsid w:val="00EE74C3"/>
    <w:rsid w:val="00EE7765"/>
    <w:rsid w:val="00EE7ABB"/>
    <w:rsid w:val="00EF100E"/>
    <w:rsid w:val="00EF142A"/>
    <w:rsid w:val="00EF1641"/>
    <w:rsid w:val="00EF1B1D"/>
    <w:rsid w:val="00EF1E31"/>
    <w:rsid w:val="00EF2809"/>
    <w:rsid w:val="00EF2ADF"/>
    <w:rsid w:val="00EF2CFC"/>
    <w:rsid w:val="00EF3983"/>
    <w:rsid w:val="00EF5304"/>
    <w:rsid w:val="00EF54B2"/>
    <w:rsid w:val="00EF5E9A"/>
    <w:rsid w:val="00EF6366"/>
    <w:rsid w:val="00EF67C3"/>
    <w:rsid w:val="00EF70E8"/>
    <w:rsid w:val="00EF7BAF"/>
    <w:rsid w:val="00EF7BB6"/>
    <w:rsid w:val="00EF7C69"/>
    <w:rsid w:val="00EF7D5C"/>
    <w:rsid w:val="00F00890"/>
    <w:rsid w:val="00F00C50"/>
    <w:rsid w:val="00F02010"/>
    <w:rsid w:val="00F022C3"/>
    <w:rsid w:val="00F02592"/>
    <w:rsid w:val="00F025FB"/>
    <w:rsid w:val="00F026E4"/>
    <w:rsid w:val="00F02C19"/>
    <w:rsid w:val="00F03B0B"/>
    <w:rsid w:val="00F03C9B"/>
    <w:rsid w:val="00F03D8B"/>
    <w:rsid w:val="00F0423B"/>
    <w:rsid w:val="00F04D1F"/>
    <w:rsid w:val="00F04DC0"/>
    <w:rsid w:val="00F04DF2"/>
    <w:rsid w:val="00F05199"/>
    <w:rsid w:val="00F05AC9"/>
    <w:rsid w:val="00F06630"/>
    <w:rsid w:val="00F0680A"/>
    <w:rsid w:val="00F06FF1"/>
    <w:rsid w:val="00F07B71"/>
    <w:rsid w:val="00F11B37"/>
    <w:rsid w:val="00F11FCF"/>
    <w:rsid w:val="00F137AD"/>
    <w:rsid w:val="00F14974"/>
    <w:rsid w:val="00F15225"/>
    <w:rsid w:val="00F16136"/>
    <w:rsid w:val="00F16D78"/>
    <w:rsid w:val="00F17441"/>
    <w:rsid w:val="00F17740"/>
    <w:rsid w:val="00F177C2"/>
    <w:rsid w:val="00F17E67"/>
    <w:rsid w:val="00F213CF"/>
    <w:rsid w:val="00F21841"/>
    <w:rsid w:val="00F21D3C"/>
    <w:rsid w:val="00F224E7"/>
    <w:rsid w:val="00F22693"/>
    <w:rsid w:val="00F22760"/>
    <w:rsid w:val="00F23979"/>
    <w:rsid w:val="00F239D9"/>
    <w:rsid w:val="00F23B86"/>
    <w:rsid w:val="00F24595"/>
    <w:rsid w:val="00F25408"/>
    <w:rsid w:val="00F25477"/>
    <w:rsid w:val="00F25CB3"/>
    <w:rsid w:val="00F25FFC"/>
    <w:rsid w:val="00F26255"/>
    <w:rsid w:val="00F271C3"/>
    <w:rsid w:val="00F27A8C"/>
    <w:rsid w:val="00F30AFD"/>
    <w:rsid w:val="00F315B8"/>
    <w:rsid w:val="00F317B3"/>
    <w:rsid w:val="00F324C4"/>
    <w:rsid w:val="00F3286A"/>
    <w:rsid w:val="00F32CDC"/>
    <w:rsid w:val="00F3340B"/>
    <w:rsid w:val="00F33648"/>
    <w:rsid w:val="00F338F5"/>
    <w:rsid w:val="00F33C6A"/>
    <w:rsid w:val="00F33F7F"/>
    <w:rsid w:val="00F3420F"/>
    <w:rsid w:val="00F35708"/>
    <w:rsid w:val="00F35D6A"/>
    <w:rsid w:val="00F3698E"/>
    <w:rsid w:val="00F37008"/>
    <w:rsid w:val="00F37D4A"/>
    <w:rsid w:val="00F37DB4"/>
    <w:rsid w:val="00F37EBB"/>
    <w:rsid w:val="00F40E7F"/>
    <w:rsid w:val="00F4108B"/>
    <w:rsid w:val="00F41E1B"/>
    <w:rsid w:val="00F41F93"/>
    <w:rsid w:val="00F41FD8"/>
    <w:rsid w:val="00F4204C"/>
    <w:rsid w:val="00F429A1"/>
    <w:rsid w:val="00F434F8"/>
    <w:rsid w:val="00F44ED4"/>
    <w:rsid w:val="00F4575B"/>
    <w:rsid w:val="00F46E21"/>
    <w:rsid w:val="00F46F24"/>
    <w:rsid w:val="00F478FE"/>
    <w:rsid w:val="00F47930"/>
    <w:rsid w:val="00F47CE8"/>
    <w:rsid w:val="00F47EE5"/>
    <w:rsid w:val="00F47F6E"/>
    <w:rsid w:val="00F50BE1"/>
    <w:rsid w:val="00F512F6"/>
    <w:rsid w:val="00F5147F"/>
    <w:rsid w:val="00F517C4"/>
    <w:rsid w:val="00F55A26"/>
    <w:rsid w:val="00F56223"/>
    <w:rsid w:val="00F5694D"/>
    <w:rsid w:val="00F5727A"/>
    <w:rsid w:val="00F5745E"/>
    <w:rsid w:val="00F574B7"/>
    <w:rsid w:val="00F57811"/>
    <w:rsid w:val="00F57C90"/>
    <w:rsid w:val="00F60923"/>
    <w:rsid w:val="00F612ED"/>
    <w:rsid w:val="00F61ECE"/>
    <w:rsid w:val="00F6224A"/>
    <w:rsid w:val="00F62495"/>
    <w:rsid w:val="00F6279F"/>
    <w:rsid w:val="00F64415"/>
    <w:rsid w:val="00F64F8E"/>
    <w:rsid w:val="00F65A4A"/>
    <w:rsid w:val="00F65E18"/>
    <w:rsid w:val="00F66259"/>
    <w:rsid w:val="00F66808"/>
    <w:rsid w:val="00F66C3B"/>
    <w:rsid w:val="00F6714B"/>
    <w:rsid w:val="00F67B24"/>
    <w:rsid w:val="00F7105F"/>
    <w:rsid w:val="00F71DB3"/>
    <w:rsid w:val="00F71EC1"/>
    <w:rsid w:val="00F720D1"/>
    <w:rsid w:val="00F72150"/>
    <w:rsid w:val="00F7244B"/>
    <w:rsid w:val="00F727C4"/>
    <w:rsid w:val="00F751D5"/>
    <w:rsid w:val="00F75391"/>
    <w:rsid w:val="00F75F42"/>
    <w:rsid w:val="00F77267"/>
    <w:rsid w:val="00F77B91"/>
    <w:rsid w:val="00F77FE0"/>
    <w:rsid w:val="00F806AF"/>
    <w:rsid w:val="00F8108D"/>
    <w:rsid w:val="00F81221"/>
    <w:rsid w:val="00F8156B"/>
    <w:rsid w:val="00F817DB"/>
    <w:rsid w:val="00F83278"/>
    <w:rsid w:val="00F83B3F"/>
    <w:rsid w:val="00F83F37"/>
    <w:rsid w:val="00F84754"/>
    <w:rsid w:val="00F84DCA"/>
    <w:rsid w:val="00F858EF"/>
    <w:rsid w:val="00F8657E"/>
    <w:rsid w:val="00F86CD6"/>
    <w:rsid w:val="00F9098D"/>
    <w:rsid w:val="00F91107"/>
    <w:rsid w:val="00F91A7E"/>
    <w:rsid w:val="00F926C5"/>
    <w:rsid w:val="00F928FC"/>
    <w:rsid w:val="00F92965"/>
    <w:rsid w:val="00F92D34"/>
    <w:rsid w:val="00F933B8"/>
    <w:rsid w:val="00F93696"/>
    <w:rsid w:val="00F945F3"/>
    <w:rsid w:val="00F950D1"/>
    <w:rsid w:val="00F9532B"/>
    <w:rsid w:val="00F95D6F"/>
    <w:rsid w:val="00F95E66"/>
    <w:rsid w:val="00F9669F"/>
    <w:rsid w:val="00F96ACD"/>
    <w:rsid w:val="00F97C3B"/>
    <w:rsid w:val="00F97E26"/>
    <w:rsid w:val="00F97F63"/>
    <w:rsid w:val="00FA0708"/>
    <w:rsid w:val="00FA0BCB"/>
    <w:rsid w:val="00FA107A"/>
    <w:rsid w:val="00FA1158"/>
    <w:rsid w:val="00FA32A0"/>
    <w:rsid w:val="00FA36DE"/>
    <w:rsid w:val="00FA3E97"/>
    <w:rsid w:val="00FA4014"/>
    <w:rsid w:val="00FA422A"/>
    <w:rsid w:val="00FA44EC"/>
    <w:rsid w:val="00FA463F"/>
    <w:rsid w:val="00FA474C"/>
    <w:rsid w:val="00FA4912"/>
    <w:rsid w:val="00FA6789"/>
    <w:rsid w:val="00FA6F73"/>
    <w:rsid w:val="00FA779D"/>
    <w:rsid w:val="00FA7B8A"/>
    <w:rsid w:val="00FB0088"/>
    <w:rsid w:val="00FB1226"/>
    <w:rsid w:val="00FB1405"/>
    <w:rsid w:val="00FB149D"/>
    <w:rsid w:val="00FB1A31"/>
    <w:rsid w:val="00FB2023"/>
    <w:rsid w:val="00FB2FA6"/>
    <w:rsid w:val="00FB3825"/>
    <w:rsid w:val="00FB3B79"/>
    <w:rsid w:val="00FB447B"/>
    <w:rsid w:val="00FB4963"/>
    <w:rsid w:val="00FB5BD9"/>
    <w:rsid w:val="00FB6436"/>
    <w:rsid w:val="00FB6785"/>
    <w:rsid w:val="00FB68B2"/>
    <w:rsid w:val="00FB68F0"/>
    <w:rsid w:val="00FB6FE1"/>
    <w:rsid w:val="00FB7191"/>
    <w:rsid w:val="00FB74D4"/>
    <w:rsid w:val="00FB7DC3"/>
    <w:rsid w:val="00FC03D1"/>
    <w:rsid w:val="00FC0DC1"/>
    <w:rsid w:val="00FC20D4"/>
    <w:rsid w:val="00FC25BE"/>
    <w:rsid w:val="00FC268C"/>
    <w:rsid w:val="00FC2FB2"/>
    <w:rsid w:val="00FC3E6A"/>
    <w:rsid w:val="00FC44AD"/>
    <w:rsid w:val="00FC4C6A"/>
    <w:rsid w:val="00FC5050"/>
    <w:rsid w:val="00FC51BE"/>
    <w:rsid w:val="00FC54C0"/>
    <w:rsid w:val="00FC555D"/>
    <w:rsid w:val="00FC62E9"/>
    <w:rsid w:val="00FC65C8"/>
    <w:rsid w:val="00FC6DCB"/>
    <w:rsid w:val="00FC7A31"/>
    <w:rsid w:val="00FC7B97"/>
    <w:rsid w:val="00FD0165"/>
    <w:rsid w:val="00FD0219"/>
    <w:rsid w:val="00FD02AA"/>
    <w:rsid w:val="00FD0FD9"/>
    <w:rsid w:val="00FD128B"/>
    <w:rsid w:val="00FD19F2"/>
    <w:rsid w:val="00FD1F0F"/>
    <w:rsid w:val="00FD3860"/>
    <w:rsid w:val="00FD4F9A"/>
    <w:rsid w:val="00FD5248"/>
    <w:rsid w:val="00FD6352"/>
    <w:rsid w:val="00FD6CA0"/>
    <w:rsid w:val="00FD6FB1"/>
    <w:rsid w:val="00FE020A"/>
    <w:rsid w:val="00FE193C"/>
    <w:rsid w:val="00FE1FDC"/>
    <w:rsid w:val="00FE2194"/>
    <w:rsid w:val="00FE3B71"/>
    <w:rsid w:val="00FE4B2E"/>
    <w:rsid w:val="00FE4D23"/>
    <w:rsid w:val="00FE5294"/>
    <w:rsid w:val="00FE54BB"/>
    <w:rsid w:val="00FE574E"/>
    <w:rsid w:val="00FE690F"/>
    <w:rsid w:val="00FF01FF"/>
    <w:rsid w:val="00FF0E3B"/>
    <w:rsid w:val="00FF173E"/>
    <w:rsid w:val="00FF38BE"/>
    <w:rsid w:val="00FF3FA7"/>
    <w:rsid w:val="00FF4001"/>
    <w:rsid w:val="00FF4187"/>
    <w:rsid w:val="00FF4BDE"/>
    <w:rsid w:val="00FF5E79"/>
    <w:rsid w:val="00FF62EF"/>
    <w:rsid w:val="00FF6820"/>
    <w:rsid w:val="00FF6937"/>
    <w:rsid w:val="00FF6C6E"/>
    <w:rsid w:val="00FF79F3"/>
    <w:rsid w:val="037459B9"/>
    <w:rsid w:val="072268EE"/>
    <w:rsid w:val="0E1D0AB2"/>
    <w:rsid w:val="109A7FE5"/>
    <w:rsid w:val="1AB85560"/>
    <w:rsid w:val="1ACC5DDC"/>
    <w:rsid w:val="1C330778"/>
    <w:rsid w:val="38BA5C78"/>
    <w:rsid w:val="46461836"/>
    <w:rsid w:val="48A31ECB"/>
    <w:rsid w:val="4D0C391C"/>
    <w:rsid w:val="4E2C7D01"/>
    <w:rsid w:val="515B24FA"/>
    <w:rsid w:val="518A5493"/>
    <w:rsid w:val="667D5477"/>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_x0000_s2051"/>
        <o:r id="V:Rule2" type="callout" idref="#_x0000_s205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7"/>
    <w:qFormat/>
    <w:uiPriority w:val="0"/>
    <w:pPr>
      <w:keepNext/>
      <w:keepLines/>
      <w:adjustRightInd w:val="0"/>
      <w:spacing w:before="260" w:after="260" w:line="416" w:lineRule="auto"/>
      <w:jc w:val="left"/>
      <w:textAlignment w:val="baseline"/>
      <w:outlineLvl w:val="2"/>
    </w:pPr>
    <w:rPr>
      <w:b/>
      <w:bCs/>
      <w:kern w:val="0"/>
      <w:sz w:val="32"/>
      <w:szCs w:val="32"/>
    </w:rPr>
  </w:style>
  <w:style w:type="paragraph" w:styleId="5">
    <w:name w:val="heading 4"/>
    <w:basedOn w:val="1"/>
    <w:next w:val="1"/>
    <w:link w:val="48"/>
    <w:qFormat/>
    <w:uiPriority w:val="0"/>
    <w:pPr>
      <w:keepNext/>
      <w:adjustRightInd w:val="0"/>
      <w:spacing w:line="384" w:lineRule="auto"/>
      <w:ind w:firstLine="560" w:firstLineChars="200"/>
      <w:jc w:val="left"/>
      <w:textAlignment w:val="baseline"/>
      <w:outlineLvl w:val="3"/>
    </w:pPr>
    <w:rPr>
      <w:rFonts w:ascii="宋体"/>
      <w:kern w:val="0"/>
      <w:sz w:val="28"/>
      <w:szCs w:val="20"/>
    </w:rPr>
  </w:style>
  <w:style w:type="paragraph" w:styleId="6">
    <w:name w:val="heading 5"/>
    <w:basedOn w:val="1"/>
    <w:next w:val="7"/>
    <w:link w:val="50"/>
    <w:qFormat/>
    <w:uiPriority w:val="0"/>
    <w:pPr>
      <w:keepNext/>
      <w:keepLines/>
      <w:tabs>
        <w:tab w:val="left" w:pos="995"/>
        <w:tab w:val="left" w:pos="1021"/>
      </w:tabs>
      <w:spacing w:before="120" w:line="377" w:lineRule="auto"/>
      <w:ind w:left="995" w:hanging="435"/>
      <w:outlineLvl w:val="4"/>
    </w:pPr>
    <w:rPr>
      <w:rFonts w:ascii="Arial" w:hAnsi="Arial" w:eastAsia="黑体"/>
      <w:smallCaps/>
      <w:sz w:val="28"/>
      <w:szCs w:val="20"/>
    </w:rPr>
  </w:style>
  <w:style w:type="paragraph" w:styleId="8">
    <w:name w:val="heading 6"/>
    <w:basedOn w:val="1"/>
    <w:next w:val="1"/>
    <w:link w:val="51"/>
    <w:qFormat/>
    <w:uiPriority w:val="0"/>
    <w:pPr>
      <w:keepNext/>
      <w:snapToGrid w:val="0"/>
      <w:spacing w:before="120" w:line="440" w:lineRule="exact"/>
      <w:ind w:firstLine="480"/>
      <w:outlineLvl w:val="5"/>
    </w:pPr>
    <w:rPr>
      <w:i/>
      <w:iCs/>
      <w:sz w:val="24"/>
      <w:szCs w:val="20"/>
    </w:rPr>
  </w:style>
  <w:style w:type="paragraph" w:styleId="9">
    <w:name w:val="heading 7"/>
    <w:basedOn w:val="1"/>
    <w:next w:val="1"/>
    <w:qFormat/>
    <w:uiPriority w:val="0"/>
    <w:pPr>
      <w:keepNext/>
      <w:keepLines/>
      <w:spacing w:before="240" w:after="64" w:line="320" w:lineRule="auto"/>
      <w:ind w:left="1296" w:hanging="1296"/>
      <w:outlineLvl w:val="6"/>
    </w:pPr>
    <w:rPr>
      <w:b/>
      <w:bCs/>
      <w:sz w:val="24"/>
    </w:rPr>
  </w:style>
  <w:style w:type="paragraph" w:styleId="10">
    <w:name w:val="heading 8"/>
    <w:basedOn w:val="1"/>
    <w:next w:val="1"/>
    <w:link w:val="52"/>
    <w:qFormat/>
    <w:uiPriority w:val="0"/>
    <w:pPr>
      <w:keepNext/>
      <w:keepLines/>
      <w:spacing w:before="240" w:after="64" w:line="320" w:lineRule="auto"/>
      <w:ind w:left="1440" w:hanging="1440"/>
      <w:outlineLvl w:val="7"/>
    </w:pPr>
    <w:rPr>
      <w:rFonts w:ascii="Cambria" w:hAnsi="Cambria"/>
      <w:sz w:val="24"/>
    </w:rPr>
  </w:style>
  <w:style w:type="paragraph" w:styleId="11">
    <w:name w:val="heading 9"/>
    <w:basedOn w:val="1"/>
    <w:next w:val="1"/>
    <w:link w:val="53"/>
    <w:qFormat/>
    <w:uiPriority w:val="0"/>
    <w:pPr>
      <w:keepNext/>
      <w:keepLines/>
      <w:spacing w:before="240" w:after="64" w:line="320" w:lineRule="auto"/>
      <w:ind w:left="1584" w:hanging="1584"/>
      <w:outlineLvl w:val="8"/>
    </w:pPr>
    <w:rPr>
      <w:rFonts w:ascii="宋体" w:hAnsi="Courier New"/>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49"/>
    <w:qFormat/>
    <w:uiPriority w:val="0"/>
    <w:pPr>
      <w:adjustRightInd w:val="0"/>
      <w:snapToGrid w:val="0"/>
      <w:spacing w:line="520" w:lineRule="exact"/>
      <w:ind w:firstLine="420" w:firstLineChars="200"/>
    </w:pPr>
    <w:rPr>
      <w:rFonts w:eastAsia="仿宋_GB2312"/>
      <w:sz w:val="28"/>
      <w:szCs w:val="28"/>
    </w:rPr>
  </w:style>
  <w:style w:type="paragraph" w:styleId="12">
    <w:name w:val="toc 7"/>
    <w:basedOn w:val="1"/>
    <w:next w:val="1"/>
    <w:qFormat/>
    <w:uiPriority w:val="0"/>
    <w:pPr>
      <w:ind w:left="1260"/>
      <w:jc w:val="left"/>
    </w:pPr>
    <w:rPr>
      <w:sz w:val="18"/>
      <w:szCs w:val="18"/>
    </w:rPr>
  </w:style>
  <w:style w:type="paragraph" w:styleId="13">
    <w:name w:val="caption"/>
    <w:basedOn w:val="1"/>
    <w:next w:val="1"/>
    <w:qFormat/>
    <w:uiPriority w:val="0"/>
    <w:pPr>
      <w:adjustRightInd w:val="0"/>
      <w:spacing w:before="152" w:after="160"/>
      <w:jc w:val="left"/>
      <w:textAlignment w:val="baseline"/>
    </w:pPr>
    <w:rPr>
      <w:rFonts w:ascii="Arial" w:hAnsi="Arial" w:eastAsia="黑体" w:cs="Arial"/>
      <w:kern w:val="0"/>
      <w:sz w:val="20"/>
      <w:szCs w:val="20"/>
    </w:rPr>
  </w:style>
  <w:style w:type="paragraph" w:styleId="14">
    <w:name w:val="Document Map"/>
    <w:basedOn w:val="1"/>
    <w:semiHidden/>
    <w:qFormat/>
    <w:uiPriority w:val="0"/>
    <w:pPr>
      <w:shd w:val="clear" w:color="auto" w:fill="000080"/>
    </w:pPr>
  </w:style>
  <w:style w:type="paragraph" w:styleId="15">
    <w:name w:val="annotation text"/>
    <w:basedOn w:val="1"/>
    <w:semiHidden/>
    <w:qFormat/>
    <w:uiPriority w:val="0"/>
    <w:pPr>
      <w:adjustRightInd w:val="0"/>
      <w:jc w:val="left"/>
      <w:textAlignment w:val="baseline"/>
    </w:pPr>
    <w:rPr>
      <w:kern w:val="0"/>
      <w:szCs w:val="20"/>
    </w:rPr>
  </w:style>
  <w:style w:type="paragraph" w:styleId="16">
    <w:name w:val="Body Text 3"/>
    <w:basedOn w:val="1"/>
    <w:qFormat/>
    <w:uiPriority w:val="0"/>
    <w:pPr>
      <w:spacing w:after="120"/>
    </w:pPr>
    <w:rPr>
      <w:sz w:val="16"/>
      <w:szCs w:val="16"/>
    </w:rPr>
  </w:style>
  <w:style w:type="paragraph" w:styleId="17">
    <w:name w:val="Body Text"/>
    <w:basedOn w:val="1"/>
    <w:qFormat/>
    <w:uiPriority w:val="0"/>
    <w:rPr>
      <w:sz w:val="28"/>
    </w:rPr>
  </w:style>
  <w:style w:type="paragraph" w:styleId="18">
    <w:name w:val="Body Text Indent"/>
    <w:basedOn w:val="1"/>
    <w:qFormat/>
    <w:uiPriority w:val="0"/>
    <w:pPr>
      <w:ind w:left="180" w:firstLine="540"/>
    </w:pPr>
    <w:rPr>
      <w:sz w:val="28"/>
      <w:szCs w:val="20"/>
    </w:rPr>
  </w:style>
  <w:style w:type="paragraph" w:styleId="19">
    <w:name w:val="toc 5"/>
    <w:basedOn w:val="1"/>
    <w:next w:val="1"/>
    <w:qFormat/>
    <w:uiPriority w:val="0"/>
    <w:pPr>
      <w:ind w:left="840"/>
      <w:jc w:val="left"/>
    </w:pPr>
    <w:rPr>
      <w:sz w:val="18"/>
      <w:szCs w:val="18"/>
    </w:rPr>
  </w:style>
  <w:style w:type="paragraph" w:styleId="20">
    <w:name w:val="toc 3"/>
    <w:basedOn w:val="1"/>
    <w:next w:val="1"/>
    <w:qFormat/>
    <w:uiPriority w:val="39"/>
    <w:pPr>
      <w:tabs>
        <w:tab w:val="right" w:leader="dot" w:pos="9707"/>
      </w:tabs>
      <w:spacing w:line="320" w:lineRule="exact"/>
      <w:ind w:left="420"/>
      <w:jc w:val="left"/>
    </w:pPr>
    <w:rPr>
      <w:iCs/>
      <w:sz w:val="22"/>
      <w:szCs w:val="20"/>
    </w:rPr>
  </w:style>
  <w:style w:type="paragraph" w:styleId="21">
    <w:name w:val="Plain Text"/>
    <w:basedOn w:val="1"/>
    <w:link w:val="54"/>
    <w:qFormat/>
    <w:uiPriority w:val="0"/>
    <w:rPr>
      <w:rFonts w:ascii="宋体" w:hAnsi="Courier New" w:cs="Courier New"/>
      <w:szCs w:val="21"/>
    </w:rPr>
  </w:style>
  <w:style w:type="paragraph" w:styleId="22">
    <w:name w:val="toc 8"/>
    <w:basedOn w:val="1"/>
    <w:next w:val="1"/>
    <w:qFormat/>
    <w:uiPriority w:val="0"/>
    <w:pPr>
      <w:ind w:left="1470"/>
      <w:jc w:val="left"/>
    </w:pPr>
    <w:rPr>
      <w:sz w:val="18"/>
      <w:szCs w:val="18"/>
    </w:rPr>
  </w:style>
  <w:style w:type="paragraph" w:styleId="23">
    <w:name w:val="Date"/>
    <w:basedOn w:val="1"/>
    <w:next w:val="1"/>
    <w:qFormat/>
    <w:uiPriority w:val="0"/>
    <w:pPr>
      <w:ind w:left="100" w:leftChars="2500"/>
    </w:pPr>
    <w:rPr>
      <w:rFonts w:ascii="宋体" w:hAnsi="宋体"/>
      <w:sz w:val="28"/>
    </w:rPr>
  </w:style>
  <w:style w:type="paragraph" w:styleId="24">
    <w:name w:val="Body Text Indent 2"/>
    <w:basedOn w:val="1"/>
    <w:link w:val="62"/>
    <w:qFormat/>
    <w:uiPriority w:val="0"/>
    <w:pPr>
      <w:spacing w:after="120" w:line="480" w:lineRule="auto"/>
      <w:ind w:left="420" w:leftChars="200"/>
    </w:pPr>
  </w:style>
  <w:style w:type="paragraph" w:styleId="25">
    <w:name w:val="Balloon Text"/>
    <w:basedOn w:val="1"/>
    <w:link w:val="58"/>
    <w:qFormat/>
    <w:uiPriority w:val="0"/>
    <w:rPr>
      <w:sz w:val="18"/>
      <w:szCs w:val="18"/>
    </w:rPr>
  </w:style>
  <w:style w:type="paragraph" w:styleId="26">
    <w:name w:val="footer"/>
    <w:basedOn w:val="1"/>
    <w:link w:val="132"/>
    <w:qFormat/>
    <w:uiPriority w:val="99"/>
    <w:pPr>
      <w:tabs>
        <w:tab w:val="center" w:pos="4153"/>
        <w:tab w:val="right" w:pos="8306"/>
      </w:tabs>
      <w:snapToGrid w:val="0"/>
      <w:jc w:val="left"/>
    </w:pPr>
    <w:rPr>
      <w:sz w:val="18"/>
      <w:szCs w:val="20"/>
    </w:rPr>
  </w:style>
  <w:style w:type="paragraph" w:styleId="27">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right" w:leader="dot" w:pos="9707"/>
      </w:tabs>
      <w:spacing w:before="60" w:after="60" w:line="400" w:lineRule="exact"/>
      <w:jc w:val="left"/>
    </w:pPr>
    <w:rPr>
      <w:rFonts w:eastAsia="黑体"/>
      <w:b/>
      <w:bCs/>
      <w:caps/>
      <w:sz w:val="28"/>
      <w:szCs w:val="20"/>
    </w:rPr>
  </w:style>
  <w:style w:type="paragraph" w:styleId="29">
    <w:name w:val="toc 4"/>
    <w:basedOn w:val="1"/>
    <w:next w:val="1"/>
    <w:qFormat/>
    <w:uiPriority w:val="0"/>
    <w:pPr>
      <w:ind w:left="630"/>
      <w:jc w:val="left"/>
    </w:pPr>
    <w:rPr>
      <w:sz w:val="18"/>
      <w:szCs w:val="18"/>
    </w:rPr>
  </w:style>
  <w:style w:type="paragraph" w:styleId="30">
    <w:name w:val="toc 6"/>
    <w:basedOn w:val="1"/>
    <w:next w:val="1"/>
    <w:qFormat/>
    <w:uiPriority w:val="0"/>
    <w:pPr>
      <w:ind w:left="1050"/>
      <w:jc w:val="left"/>
    </w:pPr>
    <w:rPr>
      <w:sz w:val="18"/>
      <w:szCs w:val="18"/>
    </w:rPr>
  </w:style>
  <w:style w:type="paragraph" w:styleId="31">
    <w:name w:val="Body Text Indent 3"/>
    <w:basedOn w:val="1"/>
    <w:qFormat/>
    <w:uiPriority w:val="0"/>
    <w:pPr>
      <w:spacing w:line="360" w:lineRule="auto"/>
      <w:ind w:firstLine="570"/>
    </w:pPr>
    <w:rPr>
      <w:sz w:val="28"/>
      <w:szCs w:val="20"/>
    </w:rPr>
  </w:style>
  <w:style w:type="paragraph" w:styleId="32">
    <w:name w:val="table of figures"/>
    <w:basedOn w:val="1"/>
    <w:next w:val="1"/>
    <w:semiHidden/>
    <w:qFormat/>
    <w:uiPriority w:val="0"/>
    <w:pPr>
      <w:adjustRightInd w:val="0"/>
      <w:ind w:left="840" w:leftChars="200" w:hanging="420" w:hangingChars="200"/>
      <w:jc w:val="left"/>
      <w:textAlignment w:val="baseline"/>
    </w:pPr>
    <w:rPr>
      <w:kern w:val="0"/>
      <w:szCs w:val="20"/>
    </w:rPr>
  </w:style>
  <w:style w:type="paragraph" w:styleId="33">
    <w:name w:val="toc 2"/>
    <w:basedOn w:val="1"/>
    <w:next w:val="1"/>
    <w:qFormat/>
    <w:uiPriority w:val="39"/>
    <w:pPr>
      <w:tabs>
        <w:tab w:val="right" w:leader="dot" w:pos="9707"/>
      </w:tabs>
      <w:spacing w:line="320" w:lineRule="exact"/>
      <w:ind w:left="210"/>
      <w:jc w:val="left"/>
    </w:pPr>
    <w:rPr>
      <w:smallCaps/>
      <w:sz w:val="24"/>
      <w:szCs w:val="20"/>
    </w:rPr>
  </w:style>
  <w:style w:type="paragraph" w:styleId="34">
    <w:name w:val="toc 9"/>
    <w:basedOn w:val="1"/>
    <w:next w:val="1"/>
    <w:qFormat/>
    <w:uiPriority w:val="0"/>
    <w:pPr>
      <w:ind w:left="1680"/>
      <w:jc w:val="left"/>
    </w:pPr>
    <w:rPr>
      <w:sz w:val="18"/>
      <w:szCs w:val="18"/>
    </w:rPr>
  </w:style>
  <w:style w:type="paragraph" w:styleId="35">
    <w:name w:val="Body Text 2"/>
    <w:basedOn w:val="1"/>
    <w:qFormat/>
    <w:uiPriority w:val="0"/>
    <w:pPr>
      <w:spacing w:after="120" w:line="480" w:lineRule="auto"/>
    </w:pPr>
  </w:style>
  <w:style w:type="paragraph" w:styleId="3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7">
    <w:name w:val="annotation subject"/>
    <w:basedOn w:val="15"/>
    <w:next w:val="15"/>
    <w:semiHidden/>
    <w:qFormat/>
    <w:uiPriority w:val="0"/>
    <w:rPr>
      <w:b/>
      <w:bCs/>
    </w:rPr>
  </w:style>
  <w:style w:type="paragraph" w:styleId="38">
    <w:name w:val="Body Text First Indent 2"/>
    <w:basedOn w:val="18"/>
    <w:qFormat/>
    <w:uiPriority w:val="0"/>
    <w:pPr>
      <w:spacing w:after="120"/>
      <w:ind w:left="0" w:firstLine="200" w:firstLineChars="200"/>
    </w:pPr>
    <w:rPr>
      <w:szCs w:val="24"/>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basedOn w:val="41"/>
    <w:qFormat/>
    <w:uiPriority w:val="0"/>
  </w:style>
  <w:style w:type="character" w:styleId="44">
    <w:name w:val="FollowedHyperlink"/>
    <w:qFormat/>
    <w:uiPriority w:val="0"/>
    <w:rPr>
      <w:color w:val="800080"/>
      <w:u w:val="single"/>
    </w:rPr>
  </w:style>
  <w:style w:type="character" w:styleId="45">
    <w:name w:val="Hyperlink"/>
    <w:basedOn w:val="41"/>
    <w:qFormat/>
    <w:uiPriority w:val="99"/>
    <w:rPr>
      <w:color w:val="0000FF"/>
      <w:u w:val="single"/>
    </w:rPr>
  </w:style>
  <w:style w:type="character" w:styleId="46">
    <w:name w:val="annotation reference"/>
    <w:basedOn w:val="41"/>
    <w:qFormat/>
    <w:uiPriority w:val="0"/>
    <w:rPr>
      <w:sz w:val="21"/>
      <w:szCs w:val="21"/>
    </w:rPr>
  </w:style>
  <w:style w:type="character" w:customStyle="1" w:styleId="47">
    <w:name w:val="标题 3 Char"/>
    <w:link w:val="4"/>
    <w:qFormat/>
    <w:uiPriority w:val="0"/>
    <w:rPr>
      <w:rFonts w:eastAsia="宋体"/>
      <w:b/>
      <w:bCs/>
      <w:sz w:val="32"/>
      <w:szCs w:val="32"/>
      <w:lang w:val="en-US" w:eastAsia="zh-CN" w:bidi="ar-SA"/>
    </w:rPr>
  </w:style>
  <w:style w:type="character" w:customStyle="1" w:styleId="48">
    <w:name w:val="标题 4 Char"/>
    <w:link w:val="5"/>
    <w:qFormat/>
    <w:uiPriority w:val="0"/>
    <w:rPr>
      <w:rFonts w:ascii="宋体" w:eastAsia="宋体"/>
      <w:sz w:val="28"/>
      <w:lang w:val="en-US" w:eastAsia="zh-CN" w:bidi="ar-SA"/>
    </w:rPr>
  </w:style>
  <w:style w:type="character" w:customStyle="1" w:styleId="49">
    <w:name w:val="正文缩进 Char"/>
    <w:basedOn w:val="41"/>
    <w:link w:val="7"/>
    <w:qFormat/>
    <w:uiPriority w:val="0"/>
    <w:rPr>
      <w:rFonts w:eastAsia="仿宋_GB2312"/>
      <w:kern w:val="2"/>
      <w:sz w:val="28"/>
      <w:szCs w:val="28"/>
      <w:lang w:val="en-US" w:eastAsia="zh-CN" w:bidi="ar-SA"/>
    </w:rPr>
  </w:style>
  <w:style w:type="character" w:customStyle="1" w:styleId="50">
    <w:name w:val="标题 5 Char"/>
    <w:link w:val="6"/>
    <w:qFormat/>
    <w:uiPriority w:val="0"/>
    <w:rPr>
      <w:rFonts w:ascii="Arial" w:hAnsi="Arial" w:eastAsia="黑体"/>
      <w:smallCaps/>
      <w:kern w:val="2"/>
      <w:sz w:val="28"/>
      <w:lang w:val="en-US" w:eastAsia="zh-CN" w:bidi="ar-SA"/>
    </w:rPr>
  </w:style>
  <w:style w:type="character" w:customStyle="1" w:styleId="51">
    <w:name w:val="标题 6 Char"/>
    <w:link w:val="8"/>
    <w:qFormat/>
    <w:uiPriority w:val="0"/>
    <w:rPr>
      <w:rFonts w:eastAsia="宋体"/>
      <w:i/>
      <w:iCs/>
      <w:kern w:val="2"/>
      <w:sz w:val="24"/>
      <w:lang w:val="en-US" w:eastAsia="zh-CN" w:bidi="ar-SA"/>
    </w:rPr>
  </w:style>
  <w:style w:type="character" w:customStyle="1" w:styleId="52">
    <w:name w:val="标题 8 Char"/>
    <w:link w:val="10"/>
    <w:qFormat/>
    <w:uiPriority w:val="0"/>
    <w:rPr>
      <w:rFonts w:ascii="Cambria" w:hAnsi="Cambria" w:eastAsia="宋体"/>
      <w:kern w:val="2"/>
      <w:sz w:val="24"/>
      <w:szCs w:val="24"/>
      <w:lang w:bidi="ar-SA"/>
    </w:rPr>
  </w:style>
  <w:style w:type="character" w:customStyle="1" w:styleId="53">
    <w:name w:val="标题 9 Char"/>
    <w:basedOn w:val="41"/>
    <w:link w:val="11"/>
    <w:qFormat/>
    <w:uiPriority w:val="0"/>
    <w:rPr>
      <w:rFonts w:ascii="宋体" w:hAnsi="Courier New" w:eastAsia="宋体"/>
      <w:kern w:val="2"/>
      <w:sz w:val="21"/>
      <w:szCs w:val="21"/>
      <w:lang w:val="en-US" w:eastAsia="zh-CN" w:bidi="ar-SA"/>
    </w:rPr>
  </w:style>
  <w:style w:type="character" w:customStyle="1" w:styleId="54">
    <w:name w:val="纯文本 Char1"/>
    <w:basedOn w:val="41"/>
    <w:link w:val="21"/>
    <w:qFormat/>
    <w:uiPriority w:val="0"/>
    <w:rPr>
      <w:rFonts w:ascii="宋体" w:hAnsi="Courier New" w:cs="Courier New"/>
      <w:kern w:val="2"/>
      <w:sz w:val="21"/>
      <w:szCs w:val="21"/>
    </w:rPr>
  </w:style>
  <w:style w:type="paragraph" w:customStyle="1" w:styleId="55">
    <w:name w:val="xl22"/>
    <w:basedOn w:val="1"/>
    <w:qFormat/>
    <w:uiPriority w:val="0"/>
    <w:pPr>
      <w:widowControl/>
      <w:pBdr>
        <w:right w:val="single" w:color="auto" w:sz="4" w:space="0"/>
      </w:pBdr>
      <w:spacing w:before="100" w:beforeAutospacing="1" w:after="100" w:afterAutospacing="1"/>
      <w:jc w:val="center"/>
    </w:pPr>
    <w:rPr>
      <w:rFonts w:ascii="宋体" w:hAnsi="宋体"/>
      <w:kern w:val="0"/>
      <w:sz w:val="24"/>
    </w:rPr>
  </w:style>
  <w:style w:type="character" w:customStyle="1" w:styleId="56">
    <w:name w:val="页眉 Char"/>
    <w:basedOn w:val="41"/>
    <w:link w:val="27"/>
    <w:qFormat/>
    <w:uiPriority w:val="99"/>
    <w:rPr>
      <w:kern w:val="2"/>
      <w:sz w:val="18"/>
      <w:szCs w:val="18"/>
    </w:rPr>
  </w:style>
  <w:style w:type="paragraph" w:customStyle="1" w:styleId="57">
    <w:name w:val="1"/>
    <w:basedOn w:val="1"/>
    <w:next w:val="21"/>
    <w:qFormat/>
    <w:uiPriority w:val="0"/>
    <w:rPr>
      <w:rFonts w:ascii="宋体" w:hAnsi="Courier New" w:cs="Courier New"/>
      <w:szCs w:val="21"/>
    </w:rPr>
  </w:style>
  <w:style w:type="character" w:customStyle="1" w:styleId="58">
    <w:name w:val="批注框文本 Char"/>
    <w:basedOn w:val="41"/>
    <w:link w:val="25"/>
    <w:qFormat/>
    <w:uiPriority w:val="0"/>
    <w:rPr>
      <w:kern w:val="2"/>
      <w:sz w:val="18"/>
      <w:szCs w:val="18"/>
    </w:rPr>
  </w:style>
  <w:style w:type="paragraph" w:customStyle="1" w:styleId="59">
    <w:name w:val="font7"/>
    <w:basedOn w:val="1"/>
    <w:qFormat/>
    <w:uiPriority w:val="0"/>
    <w:pPr>
      <w:widowControl/>
      <w:spacing w:before="100" w:beforeAutospacing="1" w:after="100" w:afterAutospacing="1"/>
      <w:jc w:val="left"/>
    </w:pPr>
    <w:rPr>
      <w:rFonts w:hint="eastAsia" w:ascii="宋体" w:hAnsi="宋体"/>
      <w:b/>
      <w:bCs/>
      <w:kern w:val="0"/>
      <w:sz w:val="32"/>
      <w:szCs w:val="32"/>
    </w:rPr>
  </w:style>
  <w:style w:type="paragraph" w:customStyle="1" w:styleId="60">
    <w:name w:val="xl26"/>
    <w:basedOn w:val="1"/>
    <w:qFormat/>
    <w:uiPriority w:val="0"/>
    <w:pPr>
      <w:widowControl/>
      <w:pBdr>
        <w:left w:val="single" w:color="auto" w:sz="4" w:space="0"/>
        <w:bottom w:val="single" w:color="auto" w:sz="4" w:space="0"/>
        <w:right w:val="single" w:color="auto" w:sz="4" w:space="0"/>
      </w:pBdr>
      <w:spacing w:before="100" w:after="100"/>
      <w:jc w:val="center"/>
    </w:pPr>
    <w:rPr>
      <w:rFonts w:eastAsia="Arial Unicode MS"/>
      <w:kern w:val="0"/>
      <w:sz w:val="24"/>
      <w:szCs w:val="20"/>
    </w:rPr>
  </w:style>
  <w:style w:type="paragraph" w:customStyle="1" w:styleId="61">
    <w:name w:val="Char"/>
    <w:basedOn w:val="1"/>
    <w:qFormat/>
    <w:uiPriority w:val="0"/>
  </w:style>
  <w:style w:type="character" w:customStyle="1" w:styleId="62">
    <w:name w:val="正文文本缩进 2 Char"/>
    <w:basedOn w:val="41"/>
    <w:link w:val="24"/>
    <w:qFormat/>
    <w:uiPriority w:val="0"/>
    <w:rPr>
      <w:rFonts w:eastAsia="宋体"/>
      <w:kern w:val="2"/>
      <w:sz w:val="21"/>
      <w:szCs w:val="24"/>
      <w:lang w:val="en-US" w:eastAsia="zh-CN" w:bidi="ar-SA"/>
    </w:rPr>
  </w:style>
  <w:style w:type="character" w:customStyle="1" w:styleId="63">
    <w:name w:val="纯文本 Char"/>
    <w:qFormat/>
    <w:uiPriority w:val="0"/>
    <w:rPr>
      <w:rFonts w:ascii="Courier New" w:hAnsi="Courier New" w:eastAsia="宋体"/>
      <w:kern w:val="2"/>
      <w:sz w:val="28"/>
      <w:lang w:val="en-US" w:eastAsia="zh-CN" w:bidi="ar-SA"/>
    </w:rPr>
  </w:style>
  <w:style w:type="paragraph" w:customStyle="1" w:styleId="64">
    <w:name w:val="xl27"/>
    <w:basedOn w:val="1"/>
    <w:qFormat/>
    <w:uiPriority w:val="0"/>
    <w:pPr>
      <w:widowControl/>
      <w:pBdr>
        <w:left w:val="single" w:color="auto" w:sz="4" w:space="0"/>
        <w:bottom w:val="single" w:color="auto" w:sz="4" w:space="0"/>
      </w:pBdr>
      <w:spacing w:before="100" w:beforeAutospacing="1" w:after="100" w:afterAutospacing="1"/>
      <w:jc w:val="center"/>
      <w:textAlignment w:val="top"/>
    </w:pPr>
    <w:rPr>
      <w:kern w:val="0"/>
      <w:sz w:val="24"/>
    </w:rPr>
  </w:style>
  <w:style w:type="paragraph" w:customStyle="1" w:styleId="65">
    <w:name w:val="xl5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66">
    <w:name w:val="xl3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67">
    <w:name w:val="xl46"/>
    <w:basedOn w:val="1"/>
    <w:qFormat/>
    <w:uiPriority w:val="0"/>
    <w:pPr>
      <w:widowControl/>
      <w:pBdr>
        <w:top w:val="single" w:color="auto" w:sz="4" w:space="0"/>
      </w:pBdr>
      <w:spacing w:before="100" w:beforeAutospacing="1" w:after="100" w:afterAutospacing="1"/>
      <w:jc w:val="left"/>
    </w:pPr>
    <w:rPr>
      <w:rFonts w:hint="eastAsia" w:ascii="仿宋_GB2312" w:hAnsi="宋体" w:eastAsia="仿宋_GB2312"/>
      <w:kern w:val="0"/>
      <w:sz w:val="22"/>
      <w:szCs w:val="22"/>
    </w:rPr>
  </w:style>
  <w:style w:type="paragraph" w:customStyle="1" w:styleId="6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69">
    <w:name w:val="xl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0">
    <w:name w:val="xl24"/>
    <w:basedOn w:val="1"/>
    <w:qFormat/>
    <w:uiPriority w:val="0"/>
    <w:pPr>
      <w:widowControl/>
      <w:spacing w:before="100" w:beforeAutospacing="1" w:after="100" w:afterAutospacing="1"/>
      <w:jc w:val="center"/>
    </w:pPr>
    <w:rPr>
      <w:rFonts w:ascii="宋体" w:hAnsi="宋体"/>
      <w:kern w:val="0"/>
      <w:sz w:val="20"/>
      <w:szCs w:val="20"/>
    </w:rPr>
  </w:style>
  <w:style w:type="paragraph" w:customStyle="1" w:styleId="71">
    <w:name w:val="Char Char Char Char"/>
    <w:basedOn w:val="1"/>
    <w:qFormat/>
    <w:uiPriority w:val="0"/>
  </w:style>
  <w:style w:type="paragraph" w:customStyle="1" w:styleId="72">
    <w:name w:val="xl50"/>
    <w:basedOn w:val="1"/>
    <w:qFormat/>
    <w:uiPriority w:val="0"/>
    <w:pPr>
      <w:widowControl/>
      <w:spacing w:before="100" w:beforeAutospacing="1" w:after="100" w:afterAutospacing="1"/>
      <w:jc w:val="center"/>
    </w:pPr>
    <w:rPr>
      <w:rFonts w:hint="eastAsia" w:ascii="黑体" w:hAnsi="宋体" w:eastAsia="黑体"/>
      <w:kern w:val="0"/>
      <w:sz w:val="32"/>
      <w:szCs w:val="32"/>
    </w:rPr>
  </w:style>
  <w:style w:type="paragraph" w:customStyle="1" w:styleId="73">
    <w:name w:val="xl5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4">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76">
    <w:name w:val="xl33"/>
    <w:basedOn w:val="1"/>
    <w:qFormat/>
    <w:uiPriority w:val="0"/>
    <w:pPr>
      <w:widowControl/>
      <w:pBdr>
        <w:top w:val="single" w:color="auto" w:sz="4" w:space="0"/>
        <w:bottom w:val="single" w:color="auto" w:sz="4" w:space="0"/>
      </w:pBdr>
      <w:spacing w:before="100" w:beforeAutospacing="1" w:after="100" w:afterAutospacing="1"/>
      <w:jc w:val="center"/>
      <w:textAlignment w:val="center"/>
    </w:pPr>
    <w:rPr>
      <w:kern w:val="0"/>
      <w:sz w:val="22"/>
      <w:szCs w:val="22"/>
    </w:rPr>
  </w:style>
  <w:style w:type="paragraph" w:customStyle="1" w:styleId="77">
    <w:name w:val="xl43"/>
    <w:basedOn w:val="1"/>
    <w:qFormat/>
    <w:uiPriority w:val="0"/>
    <w:pPr>
      <w:widowControl/>
      <w:pBdr>
        <w:top w:val="single" w:color="auto" w:sz="4" w:space="0"/>
        <w:bottom w:val="single" w:color="auto" w:sz="4" w:space="0"/>
      </w:pBdr>
      <w:spacing w:before="100" w:beforeAutospacing="1" w:after="100" w:afterAutospacing="1"/>
      <w:jc w:val="center"/>
      <w:textAlignment w:val="center"/>
    </w:pPr>
    <w:rPr>
      <w:kern w:val="0"/>
      <w:sz w:val="24"/>
    </w:rPr>
  </w:style>
  <w:style w:type="paragraph" w:customStyle="1" w:styleId="78">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79">
    <w:name w:val="xl2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0">
    <w:name w:val="样式 正文缩进正文（首行缩进两字） + 黑色"/>
    <w:basedOn w:val="7"/>
    <w:qFormat/>
    <w:uiPriority w:val="0"/>
    <w:pPr>
      <w:spacing w:line="300" w:lineRule="auto"/>
      <w:ind w:firstLine="0" w:firstLineChars="0"/>
      <w:jc w:val="left"/>
      <w:textAlignment w:val="baseline"/>
    </w:pPr>
    <w:rPr>
      <w:rFonts w:eastAsia="宋体"/>
      <w:color w:val="000000"/>
      <w:kern w:val="0"/>
      <w:sz w:val="24"/>
      <w:szCs w:val="20"/>
    </w:rPr>
  </w:style>
  <w:style w:type="paragraph" w:customStyle="1" w:styleId="81">
    <w:name w:val="font9"/>
    <w:basedOn w:val="1"/>
    <w:qFormat/>
    <w:uiPriority w:val="0"/>
    <w:pPr>
      <w:widowControl/>
      <w:spacing w:before="100" w:beforeAutospacing="1" w:after="100" w:afterAutospacing="1"/>
      <w:jc w:val="left"/>
    </w:pPr>
    <w:rPr>
      <w:rFonts w:hint="eastAsia" w:ascii="仿宋_GB2312" w:hAnsi="宋体" w:eastAsia="仿宋_GB2312"/>
      <w:kern w:val="0"/>
      <w:sz w:val="24"/>
    </w:rPr>
  </w:style>
  <w:style w:type="paragraph" w:customStyle="1" w:styleId="82">
    <w:name w:val="样式1"/>
    <w:basedOn w:val="26"/>
    <w:qFormat/>
    <w:uiPriority w:val="0"/>
    <w:pPr>
      <w:spacing w:line="360" w:lineRule="auto"/>
      <w:ind w:firstLine="360" w:firstLineChars="150"/>
      <w:jc w:val="both"/>
    </w:pPr>
    <w:rPr>
      <w:rFonts w:ascii="宋体" w:hAnsi="宋体"/>
      <w:sz w:val="24"/>
      <w:szCs w:val="24"/>
    </w:rPr>
  </w:style>
  <w:style w:type="paragraph" w:customStyle="1" w:styleId="83">
    <w:name w:val="xl3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8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85">
    <w:name w:val="font10"/>
    <w:basedOn w:val="1"/>
    <w:qFormat/>
    <w:uiPriority w:val="0"/>
    <w:pPr>
      <w:widowControl/>
      <w:spacing w:before="100" w:beforeAutospacing="1" w:after="100" w:afterAutospacing="1"/>
      <w:jc w:val="left"/>
    </w:pPr>
    <w:rPr>
      <w:kern w:val="0"/>
      <w:sz w:val="20"/>
      <w:szCs w:val="20"/>
    </w:rPr>
  </w:style>
  <w:style w:type="paragraph" w:customStyle="1" w:styleId="86">
    <w:name w:val="?y??"/>
    <w:qFormat/>
    <w:uiPriority w:val="0"/>
    <w:pPr>
      <w:widowControl w:val="0"/>
      <w:overflowPunct w:val="0"/>
      <w:autoSpaceDE w:val="0"/>
      <w:autoSpaceDN w:val="0"/>
      <w:adjustRightInd w:val="0"/>
      <w:spacing w:line="357" w:lineRule="atLeast"/>
      <w:jc w:val="both"/>
      <w:textAlignment w:val="baseline"/>
    </w:pPr>
    <w:rPr>
      <w:rFonts w:ascii="Times New Roman" w:hAnsi="Times New Roman" w:eastAsia="宋体" w:cs="Times New Roman"/>
      <w:color w:val="000000"/>
      <w:sz w:val="21"/>
      <w:lang w:val="en-US" w:eastAsia="zh-CN" w:bidi="ar-SA"/>
    </w:rPr>
  </w:style>
  <w:style w:type="paragraph" w:customStyle="1" w:styleId="87">
    <w:name w:val="font11"/>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88">
    <w:name w:val="正文样式"/>
    <w:basedOn w:val="1"/>
    <w:qFormat/>
    <w:uiPriority w:val="0"/>
    <w:pPr>
      <w:spacing w:line="312" w:lineRule="auto"/>
      <w:ind w:firstLine="230" w:firstLineChars="230"/>
    </w:pPr>
    <w:rPr>
      <w:rFonts w:ascii="宋体"/>
      <w:sz w:val="24"/>
      <w:szCs w:val="20"/>
      <w:lang w:val="en-GB"/>
    </w:rPr>
  </w:style>
  <w:style w:type="paragraph" w:customStyle="1" w:styleId="89">
    <w:name w:val="xl3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24"/>
    </w:rPr>
  </w:style>
  <w:style w:type="paragraph" w:customStyle="1" w:styleId="9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91">
    <w:name w:val="xl49"/>
    <w:basedOn w:val="1"/>
    <w:qFormat/>
    <w:uiPriority w:val="0"/>
    <w:pPr>
      <w:widowControl/>
      <w:spacing w:before="100" w:beforeAutospacing="1" w:after="100" w:afterAutospacing="1"/>
      <w:jc w:val="center"/>
    </w:pPr>
    <w:rPr>
      <w:rFonts w:hint="eastAsia" w:ascii="黑体" w:hAnsi="宋体" w:eastAsia="黑体"/>
      <w:kern w:val="0"/>
      <w:sz w:val="28"/>
      <w:szCs w:val="28"/>
    </w:rPr>
  </w:style>
  <w:style w:type="paragraph" w:customStyle="1" w:styleId="92">
    <w:name w:val="xl51"/>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9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94">
    <w:name w:val="纯文本1"/>
    <w:basedOn w:val="1"/>
    <w:qFormat/>
    <w:uiPriority w:val="0"/>
    <w:pPr>
      <w:autoSpaceDE w:val="0"/>
      <w:autoSpaceDN w:val="0"/>
      <w:adjustRightInd w:val="0"/>
      <w:spacing w:line="312" w:lineRule="atLeast"/>
      <w:textAlignment w:val="baseline"/>
    </w:pPr>
    <w:rPr>
      <w:rFonts w:ascii="宋体"/>
      <w:kern w:val="0"/>
      <w:szCs w:val="20"/>
    </w:rPr>
  </w:style>
  <w:style w:type="paragraph" w:customStyle="1" w:styleId="95">
    <w:name w:val="xl4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96">
    <w:name w:val="xl6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7">
    <w:name w:val="xl5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9">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0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24"/>
    </w:rPr>
  </w:style>
  <w:style w:type="paragraph" w:customStyle="1" w:styleId="101">
    <w:name w:val="font8"/>
    <w:basedOn w:val="1"/>
    <w:qFormat/>
    <w:uiPriority w:val="0"/>
    <w:pPr>
      <w:widowControl/>
      <w:spacing w:before="100" w:beforeAutospacing="1" w:after="100" w:afterAutospacing="1"/>
      <w:jc w:val="left"/>
    </w:pPr>
    <w:rPr>
      <w:rFonts w:hint="eastAsia" w:ascii="仿宋_GB2312" w:hAnsi="宋体" w:eastAsia="仿宋_GB2312"/>
      <w:kern w:val="0"/>
      <w:sz w:val="22"/>
      <w:szCs w:val="22"/>
    </w:rPr>
  </w:style>
  <w:style w:type="paragraph" w:customStyle="1" w:styleId="102">
    <w:name w:val="我的样式"/>
    <w:basedOn w:val="1"/>
    <w:qFormat/>
    <w:uiPriority w:val="0"/>
    <w:pPr>
      <w:spacing w:line="360" w:lineRule="auto"/>
      <w:ind w:firstLine="230" w:firstLineChars="230"/>
    </w:pPr>
    <w:rPr>
      <w:rFonts w:ascii="宋体"/>
      <w:sz w:val="24"/>
      <w:szCs w:val="20"/>
      <w:lang w:val="en-GB"/>
    </w:rPr>
  </w:style>
  <w:style w:type="paragraph" w:customStyle="1" w:styleId="10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04">
    <w:name w:val="普通文字"/>
    <w:basedOn w:val="1"/>
    <w:qFormat/>
    <w:uiPriority w:val="0"/>
    <w:pPr>
      <w:widowControl/>
      <w:spacing w:line="351" w:lineRule="atLeast"/>
      <w:ind w:firstLine="419"/>
      <w:textAlignment w:val="baseline"/>
    </w:pPr>
    <w:rPr>
      <w:rFonts w:ascii="宋体"/>
      <w:color w:val="000000"/>
      <w:kern w:val="0"/>
      <w:szCs w:val="20"/>
      <w:u w:color="000000"/>
    </w:rPr>
  </w:style>
  <w:style w:type="paragraph" w:customStyle="1" w:styleId="105">
    <w:name w:val="样式 正文缩进正文（首行缩进两字） + 黑色 两端对齐 段前: 7.8 磅 段后: 7.8 磅 行距: 最小值 25 磅"/>
    <w:basedOn w:val="7"/>
    <w:qFormat/>
    <w:uiPriority w:val="0"/>
    <w:pPr>
      <w:spacing w:line="360" w:lineRule="auto"/>
      <w:ind w:firstLine="480"/>
      <w:textAlignment w:val="baseline"/>
    </w:pPr>
    <w:rPr>
      <w:rFonts w:eastAsia="宋体" w:cs="宋体"/>
      <w:color w:val="000000"/>
      <w:kern w:val="0"/>
      <w:sz w:val="24"/>
      <w:szCs w:val="20"/>
    </w:rPr>
  </w:style>
  <w:style w:type="paragraph" w:customStyle="1" w:styleId="106">
    <w:name w:val="样式框图"/>
    <w:basedOn w:val="1"/>
    <w:qFormat/>
    <w:uiPriority w:val="0"/>
    <w:pPr>
      <w:jc w:val="center"/>
    </w:pPr>
    <w:rPr>
      <w:sz w:val="24"/>
      <w:szCs w:val="20"/>
    </w:rPr>
  </w:style>
  <w:style w:type="paragraph" w:customStyle="1" w:styleId="107">
    <w:name w:val="xl5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08">
    <w:name w:val="xl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09">
    <w:name w:val="xl56"/>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0">
    <w:name w:val="xl5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1">
    <w:name w:val="font6"/>
    <w:basedOn w:val="1"/>
    <w:qFormat/>
    <w:uiPriority w:val="0"/>
    <w:pPr>
      <w:widowControl/>
      <w:spacing w:before="100" w:beforeAutospacing="1" w:after="100" w:afterAutospacing="1"/>
      <w:jc w:val="left"/>
    </w:pPr>
    <w:rPr>
      <w:kern w:val="0"/>
      <w:sz w:val="24"/>
    </w:rPr>
  </w:style>
  <w:style w:type="paragraph" w:customStyle="1" w:styleId="112">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24"/>
    </w:rPr>
  </w:style>
  <w:style w:type="paragraph" w:customStyle="1" w:styleId="113">
    <w:name w:val="xl5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4">
    <w:name w:val="xl54"/>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5">
    <w:name w:val="xl6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1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117">
    <w:name w:val="Char Char Char3 Char Char Char Char Char Char Char Char Char1 Char Char Char Char"/>
    <w:basedOn w:val="1"/>
    <w:qFormat/>
    <w:uiPriority w:val="0"/>
    <w:pPr>
      <w:spacing w:line="360" w:lineRule="auto"/>
    </w:pPr>
    <w:rPr>
      <w:sz w:val="24"/>
    </w:rPr>
  </w:style>
  <w:style w:type="paragraph" w:customStyle="1" w:styleId="118">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19">
    <w:name w:val="Char Char Char Char1"/>
    <w:basedOn w:val="1"/>
    <w:next w:val="1"/>
    <w:qFormat/>
    <w:uiPriority w:val="0"/>
    <w:pPr>
      <w:spacing w:line="240" w:lineRule="atLeast"/>
      <w:ind w:left="420" w:firstLine="420"/>
      <w:jc w:val="left"/>
    </w:pPr>
    <w:rPr>
      <w:kern w:val="0"/>
      <w:szCs w:val="21"/>
    </w:rPr>
  </w:style>
  <w:style w:type="paragraph" w:customStyle="1" w:styleId="120">
    <w:name w:val="Char1 Char Char Char"/>
    <w:basedOn w:val="1"/>
    <w:qFormat/>
    <w:uiPriority w:val="0"/>
    <w:pPr>
      <w:spacing w:line="360" w:lineRule="auto"/>
      <w:ind w:firstLine="200" w:firstLineChars="200"/>
    </w:pPr>
    <w:rPr>
      <w:rFonts w:ascii="宋体" w:hAnsi="宋体" w:cs="宋体"/>
      <w:sz w:val="24"/>
    </w:rPr>
  </w:style>
  <w:style w:type="paragraph" w:customStyle="1" w:styleId="121">
    <w:name w:val="样式 样式 正文内容 + 首行缩进:  1.92 字符 + 首行缩进:  1.92 字符"/>
    <w:basedOn w:val="1"/>
    <w:qFormat/>
    <w:uiPriority w:val="0"/>
    <w:pPr>
      <w:spacing w:before="100" w:beforeAutospacing="1" w:after="100" w:afterAutospacing="1" w:line="360" w:lineRule="auto"/>
      <w:ind w:firstLine="192" w:firstLineChars="192"/>
    </w:pPr>
    <w:rPr>
      <w:rFonts w:cs="宋体"/>
      <w:sz w:val="24"/>
      <w:szCs w:val="20"/>
    </w:rPr>
  </w:style>
  <w:style w:type="character" w:customStyle="1" w:styleId="122">
    <w:name w:val="Char Char3"/>
    <w:qFormat/>
    <w:uiPriority w:val="0"/>
    <w:rPr>
      <w:rFonts w:ascii="宋体" w:hAnsi="Courier New" w:cs="Courier New"/>
      <w:kern w:val="2"/>
      <w:sz w:val="21"/>
      <w:szCs w:val="21"/>
    </w:rPr>
  </w:style>
  <w:style w:type="paragraph" w:customStyle="1" w:styleId="123">
    <w:name w:val="样式 样式 标题 1 + (符号) 宋体 +"/>
    <w:basedOn w:val="1"/>
    <w:qFormat/>
    <w:uiPriority w:val="0"/>
    <w:pPr>
      <w:keepNext/>
      <w:keepLines/>
      <w:spacing w:line="578" w:lineRule="auto"/>
      <w:outlineLvl w:val="0"/>
    </w:pPr>
    <w:rPr>
      <w:rFonts w:ascii="宋体" w:hAnsi="宋体"/>
      <w:b/>
      <w:bCs/>
      <w:sz w:val="28"/>
      <w:szCs w:val="28"/>
    </w:rPr>
  </w:style>
  <w:style w:type="character" w:customStyle="1" w:styleId="124">
    <w:name w:val="Header Char"/>
    <w:basedOn w:val="41"/>
    <w:semiHidden/>
    <w:qFormat/>
    <w:locked/>
    <w:uiPriority w:val="0"/>
    <w:rPr>
      <w:rFonts w:eastAsia="宋体"/>
      <w:kern w:val="2"/>
      <w:sz w:val="18"/>
      <w:szCs w:val="18"/>
      <w:lang w:val="en-US" w:eastAsia="zh-CN" w:bidi="ar-SA"/>
    </w:rPr>
  </w:style>
  <w:style w:type="paragraph" w:customStyle="1" w:styleId="125">
    <w:name w:val="Char1"/>
    <w:basedOn w:val="1"/>
    <w:qFormat/>
    <w:uiPriority w:val="0"/>
    <w:pPr>
      <w:widowControl/>
      <w:spacing w:after="160" w:line="240" w:lineRule="exact"/>
      <w:jc w:val="left"/>
    </w:pPr>
  </w:style>
  <w:style w:type="character" w:customStyle="1" w:styleId="126">
    <w:name w:val="一般文字 字元 Char"/>
    <w:basedOn w:val="41"/>
    <w:qFormat/>
    <w:uiPriority w:val="0"/>
    <w:rPr>
      <w:rFonts w:ascii="宋体" w:hAnsi="Courier New" w:cs="Courier New"/>
      <w:kern w:val="2"/>
      <w:sz w:val="21"/>
      <w:szCs w:val="21"/>
    </w:rPr>
  </w:style>
  <w:style w:type="paragraph" w:customStyle="1" w:styleId="127">
    <w:name w:val="列出段落1"/>
    <w:basedOn w:val="1"/>
    <w:qFormat/>
    <w:uiPriority w:val="0"/>
    <w:pPr>
      <w:ind w:firstLine="420" w:firstLineChars="200"/>
    </w:pPr>
    <w:rPr>
      <w:rFonts w:ascii="Calibri" w:hAnsi="Calibri"/>
      <w:szCs w:val="22"/>
    </w:rPr>
  </w:style>
  <w:style w:type="paragraph" w:customStyle="1" w:styleId="128">
    <w:name w:val="Char Char6 Char Char"/>
    <w:basedOn w:val="1"/>
    <w:qFormat/>
    <w:uiPriority w:val="0"/>
    <w:pPr>
      <w:widowControl/>
      <w:spacing w:after="160" w:line="240" w:lineRule="exact"/>
      <w:ind w:firstLine="560" w:firstLineChars="200"/>
      <w:jc w:val="left"/>
    </w:pPr>
    <w:rPr>
      <w:rFonts w:ascii="Verdana" w:hAnsi="Verdana"/>
      <w:kern w:val="0"/>
      <w:sz w:val="24"/>
      <w:szCs w:val="20"/>
      <w:lang w:eastAsia="en-US"/>
    </w:rPr>
  </w:style>
  <w:style w:type="character" w:customStyle="1" w:styleId="129">
    <w:name w:val="报告正文 Char"/>
    <w:link w:val="130"/>
    <w:qFormat/>
    <w:uiPriority w:val="0"/>
    <w:rPr>
      <w:rFonts w:eastAsia="宋体"/>
      <w:kern w:val="2"/>
      <w:sz w:val="24"/>
      <w:lang w:val="en-US" w:eastAsia="zh-CN" w:bidi="ar-SA"/>
    </w:rPr>
  </w:style>
  <w:style w:type="paragraph" w:customStyle="1" w:styleId="130">
    <w:name w:val="报告正文"/>
    <w:basedOn w:val="1"/>
    <w:link w:val="129"/>
    <w:qFormat/>
    <w:uiPriority w:val="0"/>
    <w:pPr>
      <w:spacing w:line="400" w:lineRule="exact"/>
      <w:ind w:firstLine="482"/>
    </w:pPr>
    <w:rPr>
      <w:sz w:val="24"/>
      <w:szCs w:val="20"/>
    </w:rPr>
  </w:style>
  <w:style w:type="paragraph" w:customStyle="1" w:styleId="131">
    <w:name w:val="样式 标题 3 + 左侧:  2 字符 右侧:  1 字符1"/>
    <w:basedOn w:val="4"/>
    <w:qFormat/>
    <w:uiPriority w:val="0"/>
    <w:pPr>
      <w:keepLines w:val="0"/>
      <w:adjustRightInd/>
      <w:spacing w:before="120" w:after="120" w:line="360" w:lineRule="auto"/>
      <w:ind w:left="200" w:leftChars="200" w:right="100" w:rightChars="100"/>
      <w:textAlignment w:val="auto"/>
    </w:pPr>
    <w:rPr>
      <w:rFonts w:ascii="宋体" w:eastAsia="黑体" w:cs="宋体"/>
      <w:b w:val="0"/>
      <w:kern w:val="2"/>
      <w:sz w:val="24"/>
      <w:szCs w:val="20"/>
    </w:rPr>
  </w:style>
  <w:style w:type="character" w:customStyle="1" w:styleId="132">
    <w:name w:val="页脚 Char"/>
    <w:basedOn w:val="41"/>
    <w:link w:val="26"/>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4C4AC7-C319-447E-A7D7-6A4E62B556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2818</Words>
  <Characters>16067</Characters>
  <Lines>133</Lines>
  <Paragraphs>37</Paragraphs>
  <TotalTime>5</TotalTime>
  <ScaleCrop>false</ScaleCrop>
  <LinksUpToDate>false</LinksUpToDate>
  <CharactersWithSpaces>18848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2015-11-27T00:42:00Z</dcterms:created>
  <dc:creator>郑太航</dc:creator>
  <cp:lastModifiedBy>Administrator</cp:lastModifiedBy>
  <cp:lastPrinted>2017-10-12T07:41:00Z</cp:lastPrinted>
  <dcterms:modified xsi:type="dcterms:W3CDTF">2021-04-26T01:08:42Z</dcterms:modified>
  <dc:subject>工民建</dc:subject>
  <dc:title>岩土工程勘察报告</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EFD76B74376340848D5E44E8B0168D7F</vt:lpwstr>
  </property>
</Properties>
</file>