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25683">
      <w:pPr>
        <w:pStyle w:val="7"/>
        <w:rPr>
          <w:color w:val="auto"/>
        </w:rPr>
      </w:pPr>
      <w:bookmarkStart w:id="15" w:name="_GoBack"/>
      <w:bookmarkEnd w:id="15"/>
    </w:p>
    <w:p w14:paraId="254AC79A">
      <w:pPr>
        <w:spacing w:line="360" w:lineRule="auto"/>
        <w:jc w:val="center"/>
        <w:rPr>
          <w:rFonts w:ascii="宋体" w:hAnsi="宋体" w:cs="宋体"/>
          <w:b/>
          <w:color w:val="auto"/>
          <w:kern w:val="1"/>
          <w:sz w:val="48"/>
          <w:szCs w:val="48"/>
        </w:rPr>
      </w:pPr>
    </w:p>
    <w:p w14:paraId="3FB7FB26">
      <w:pPr>
        <w:pStyle w:val="7"/>
        <w:spacing w:line="360" w:lineRule="auto"/>
        <w:jc w:val="center"/>
        <w:rPr>
          <w:color w:val="auto"/>
          <w:lang w:val="en-US"/>
        </w:rPr>
      </w:pPr>
      <w:r>
        <w:rPr>
          <w:rFonts w:hint="eastAsia" w:cs="宋体"/>
          <w:b/>
          <w:color w:val="auto"/>
          <w:kern w:val="1"/>
          <w:sz w:val="48"/>
          <w:szCs w:val="48"/>
        </w:rPr>
        <w:t>中交</w:t>
      </w:r>
      <w:r>
        <w:rPr>
          <w:rFonts w:hint="eastAsia" w:cs="宋体"/>
          <w:b/>
          <w:color w:val="auto"/>
          <w:kern w:val="1"/>
          <w:sz w:val="48"/>
          <w:szCs w:val="48"/>
          <w:highlight w:val="none"/>
        </w:rPr>
        <w:t>国际</w:t>
      </w:r>
      <w:r>
        <w:rPr>
          <w:rFonts w:hint="eastAsia" w:cs="宋体"/>
          <w:b/>
          <w:color w:val="auto"/>
          <w:kern w:val="1"/>
          <w:sz w:val="48"/>
          <w:szCs w:val="48"/>
        </w:rPr>
        <w:t>邮轮广场T1海员公寓9-10楼打造卓越多功能工作室二期升级改造项目设计施工总承包（EPC）</w:t>
      </w:r>
    </w:p>
    <w:p w14:paraId="568C3E5D">
      <w:pPr>
        <w:pStyle w:val="7"/>
        <w:spacing w:line="360" w:lineRule="auto"/>
        <w:rPr>
          <w:color w:val="auto"/>
        </w:rPr>
      </w:pPr>
    </w:p>
    <w:p w14:paraId="714DDE4D">
      <w:pPr>
        <w:pStyle w:val="7"/>
        <w:spacing w:line="360" w:lineRule="auto"/>
        <w:rPr>
          <w:color w:val="auto"/>
        </w:rPr>
      </w:pPr>
    </w:p>
    <w:p w14:paraId="1E0391D9">
      <w:pPr>
        <w:pStyle w:val="7"/>
        <w:spacing w:line="360" w:lineRule="auto"/>
        <w:rPr>
          <w:color w:val="auto"/>
        </w:rPr>
      </w:pPr>
    </w:p>
    <w:p w14:paraId="0AD7E657">
      <w:pPr>
        <w:spacing w:line="360" w:lineRule="auto"/>
        <w:jc w:val="center"/>
        <w:rPr>
          <w:rFonts w:ascii="宋体" w:hAnsi="宋体" w:cs="宋体"/>
          <w:color w:val="auto"/>
          <w:kern w:val="1"/>
          <w:sz w:val="72"/>
          <w:szCs w:val="72"/>
        </w:rPr>
      </w:pPr>
    </w:p>
    <w:p w14:paraId="6DD80581">
      <w:pPr>
        <w:spacing w:line="360" w:lineRule="auto"/>
        <w:jc w:val="center"/>
        <w:rPr>
          <w:rFonts w:ascii="宋体" w:hAnsi="宋体" w:cs="宋体"/>
          <w:color w:val="auto"/>
          <w:kern w:val="1"/>
          <w:sz w:val="84"/>
          <w:szCs w:val="84"/>
        </w:rPr>
      </w:pPr>
      <w:r>
        <w:rPr>
          <w:rFonts w:hint="eastAsia" w:ascii="宋体" w:hAnsi="宋体" w:cs="宋体"/>
          <w:b/>
          <w:bCs/>
          <w:color w:val="auto"/>
          <w:kern w:val="1"/>
          <w:sz w:val="84"/>
          <w:szCs w:val="84"/>
        </w:rPr>
        <w:t>招 标 公 告</w:t>
      </w:r>
    </w:p>
    <w:p w14:paraId="5E3305CB">
      <w:pPr>
        <w:spacing w:line="360" w:lineRule="auto"/>
        <w:rPr>
          <w:rFonts w:ascii="宋体" w:hAnsi="宋体" w:cs="宋体"/>
          <w:color w:val="auto"/>
          <w:kern w:val="1"/>
          <w:sz w:val="32"/>
          <w:szCs w:val="32"/>
        </w:rPr>
      </w:pPr>
    </w:p>
    <w:p w14:paraId="46759D69">
      <w:pPr>
        <w:pStyle w:val="7"/>
        <w:spacing w:line="360" w:lineRule="auto"/>
        <w:rPr>
          <w:color w:val="auto"/>
        </w:rPr>
      </w:pPr>
    </w:p>
    <w:p w14:paraId="63D5E364">
      <w:pPr>
        <w:spacing w:line="360" w:lineRule="auto"/>
        <w:rPr>
          <w:rFonts w:ascii="宋体" w:hAnsi="宋体" w:cs="宋体"/>
          <w:color w:val="auto"/>
          <w:kern w:val="1"/>
        </w:rPr>
      </w:pPr>
    </w:p>
    <w:p w14:paraId="5A3FB286">
      <w:pPr>
        <w:pStyle w:val="7"/>
        <w:rPr>
          <w:color w:val="auto"/>
          <w:lang w:val="en-US"/>
        </w:rPr>
      </w:pPr>
    </w:p>
    <w:p w14:paraId="347116BB">
      <w:pPr>
        <w:pStyle w:val="7"/>
        <w:rPr>
          <w:color w:val="auto"/>
          <w:lang w:val="en-US"/>
        </w:rPr>
      </w:pPr>
    </w:p>
    <w:p w14:paraId="34EA6D43">
      <w:pPr>
        <w:pStyle w:val="7"/>
        <w:rPr>
          <w:color w:val="auto"/>
          <w:lang w:val="en-US"/>
        </w:rPr>
      </w:pPr>
    </w:p>
    <w:p w14:paraId="4BB11B63">
      <w:pPr>
        <w:pStyle w:val="7"/>
        <w:rPr>
          <w:color w:val="auto"/>
          <w:lang w:val="en-US"/>
        </w:rPr>
      </w:pPr>
    </w:p>
    <w:p w14:paraId="3022E21D">
      <w:pPr>
        <w:spacing w:line="360" w:lineRule="auto"/>
        <w:ind w:firstLine="707" w:firstLineChars="220"/>
        <w:rPr>
          <w:rFonts w:ascii="宋体" w:hAnsi="宋体" w:cs="宋体"/>
          <w:b/>
          <w:color w:val="auto"/>
          <w:kern w:val="1"/>
          <w:sz w:val="32"/>
          <w:szCs w:val="32"/>
        </w:rPr>
      </w:pPr>
      <w:r>
        <w:rPr>
          <w:rFonts w:hint="eastAsia" w:ascii="宋体" w:hAnsi="宋体" w:cs="宋体"/>
          <w:b/>
          <w:color w:val="auto"/>
          <w:kern w:val="1"/>
          <w:sz w:val="32"/>
          <w:szCs w:val="32"/>
        </w:rPr>
        <w:t>招   标   人：</w:t>
      </w:r>
      <w:r>
        <w:rPr>
          <w:rFonts w:hint="eastAsia" w:ascii="宋体" w:hAnsi="宋体" w:cs="宋体"/>
          <w:b/>
          <w:color w:val="auto"/>
          <w:sz w:val="32"/>
          <w:szCs w:val="32"/>
        </w:rPr>
        <w:t>广州南沙科金控股集团有限公司</w:t>
      </w:r>
    </w:p>
    <w:p w14:paraId="0185FDAB">
      <w:pPr>
        <w:spacing w:line="360" w:lineRule="auto"/>
        <w:ind w:firstLine="707" w:firstLineChars="220"/>
        <w:rPr>
          <w:rFonts w:ascii="宋体" w:hAnsi="宋体"/>
          <w:b/>
          <w:color w:val="auto"/>
          <w:sz w:val="32"/>
          <w:szCs w:val="32"/>
          <w:lang w:val="en-GB"/>
        </w:rPr>
      </w:pPr>
      <w:r>
        <w:rPr>
          <w:rFonts w:hint="eastAsia" w:ascii="宋体" w:hAnsi="宋体" w:cs="宋体"/>
          <w:b/>
          <w:color w:val="auto"/>
          <w:kern w:val="1"/>
          <w:sz w:val="32"/>
          <w:szCs w:val="32"/>
        </w:rPr>
        <w:t>招标代理机构：</w:t>
      </w:r>
      <w:r>
        <w:rPr>
          <w:rFonts w:hint="eastAsia" w:ascii="宋体" w:hAnsi="宋体"/>
          <w:b/>
          <w:color w:val="auto"/>
          <w:sz w:val="32"/>
          <w:szCs w:val="32"/>
          <w:lang w:val="en-GB"/>
        </w:rPr>
        <w:t>成致项目管理有限公司</w:t>
      </w:r>
    </w:p>
    <w:p w14:paraId="7D1CBC7C">
      <w:pPr>
        <w:spacing w:line="360" w:lineRule="auto"/>
        <w:ind w:firstLine="707" w:firstLineChars="220"/>
        <w:rPr>
          <w:rFonts w:ascii="宋体" w:hAnsi="宋体" w:cs="宋体"/>
          <w:b/>
          <w:color w:val="auto"/>
          <w:kern w:val="1"/>
          <w:sz w:val="32"/>
          <w:szCs w:val="32"/>
        </w:rPr>
      </w:pPr>
      <w:r>
        <w:rPr>
          <w:rFonts w:hint="eastAsia" w:ascii="宋体" w:hAnsi="宋体" w:cs="宋体"/>
          <w:b/>
          <w:color w:val="auto"/>
          <w:kern w:val="1"/>
          <w:sz w:val="32"/>
          <w:szCs w:val="32"/>
        </w:rPr>
        <w:t>日        期：2025年9月</w:t>
      </w:r>
    </w:p>
    <w:p w14:paraId="59D7E101">
      <w:pPr>
        <w:pStyle w:val="12"/>
        <w:spacing w:line="360" w:lineRule="auto"/>
        <w:ind w:firstLine="3092" w:firstLineChars="1100"/>
        <w:rPr>
          <w:rFonts w:ascii="宋体" w:hAnsi="宋体" w:cs="宋体"/>
          <w:b/>
          <w:color w:val="auto"/>
          <w:sz w:val="28"/>
        </w:rPr>
        <w:sectPr>
          <w:footerReference r:id="rId3" w:type="default"/>
          <w:pgSz w:w="11906" w:h="16838"/>
          <w:pgMar w:top="1440" w:right="1269" w:bottom="1440" w:left="1597" w:header="851" w:footer="992" w:gutter="0"/>
          <w:pgNumType w:start="0"/>
          <w:cols w:space="720" w:num="1"/>
        </w:sectPr>
      </w:pPr>
    </w:p>
    <w:p w14:paraId="3E173587">
      <w:pPr>
        <w:pStyle w:val="12"/>
        <w:adjustRightInd w:val="0"/>
        <w:snapToGrid w:val="0"/>
        <w:spacing w:after="0" w:line="360" w:lineRule="auto"/>
        <w:jc w:val="center"/>
        <w:rPr>
          <w:rFonts w:ascii="宋体" w:hAnsi="宋体" w:cs="宋体"/>
          <w:b/>
          <w:color w:val="auto"/>
          <w:sz w:val="32"/>
          <w:szCs w:val="32"/>
        </w:rPr>
      </w:pPr>
      <w:r>
        <w:rPr>
          <w:rFonts w:hint="eastAsia" w:ascii="宋体" w:hAnsi="宋体" w:cs="宋体"/>
          <w:b/>
          <w:color w:val="auto"/>
          <w:sz w:val="32"/>
          <w:szCs w:val="32"/>
        </w:rPr>
        <w:t>中交国际邮轮广场T1海员公寓9-10楼打造卓越多功能工作室二期升级改造项目设计施工总承包（EPC）招标公告</w:t>
      </w:r>
    </w:p>
    <w:p w14:paraId="48BF410F">
      <w:pPr>
        <w:adjustRightInd w:val="0"/>
        <w:snapToGrid w:val="0"/>
        <w:spacing w:line="440" w:lineRule="exact"/>
        <w:ind w:firstLine="424" w:firstLineChars="132"/>
        <w:rPr>
          <w:rFonts w:ascii="宋体" w:hAnsi="宋体" w:cs="宋体"/>
          <w:b/>
          <w:color w:val="auto"/>
          <w:sz w:val="32"/>
          <w:szCs w:val="32"/>
        </w:rPr>
      </w:pPr>
      <w:r>
        <w:rPr>
          <w:rFonts w:hint="eastAsia" w:ascii="宋体" w:hAnsi="宋体" w:cs="宋体"/>
          <w:b/>
          <w:color w:val="auto"/>
          <w:sz w:val="32"/>
          <w:szCs w:val="32"/>
        </w:rPr>
        <w:t>1</w:t>
      </w:r>
      <w:r>
        <w:rPr>
          <w:rFonts w:ascii="宋体" w:hAnsi="宋体" w:cs="宋体"/>
          <w:b/>
          <w:color w:val="auto"/>
          <w:sz w:val="32"/>
          <w:szCs w:val="32"/>
        </w:rPr>
        <w:t>.</w:t>
      </w:r>
      <w:r>
        <w:rPr>
          <w:rFonts w:hint="eastAsia" w:ascii="宋体" w:hAnsi="宋体" w:cs="宋体"/>
          <w:b/>
          <w:color w:val="auto"/>
          <w:sz w:val="32"/>
          <w:szCs w:val="32"/>
        </w:rPr>
        <w:t>招标条件</w:t>
      </w:r>
    </w:p>
    <w:p w14:paraId="7EBC3666">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本招标项目</w:t>
      </w:r>
      <w:r>
        <w:rPr>
          <w:rFonts w:hint="eastAsia" w:ascii="宋体" w:hAnsi="宋体" w:cs="宋体"/>
          <w:color w:val="auto"/>
          <w:sz w:val="24"/>
          <w:u w:val="single"/>
        </w:rPr>
        <w:t>中交国际邮轮广场T1海员公寓9-10楼打造卓越多功能工作室二期升级改造项目</w:t>
      </w:r>
      <w:r>
        <w:rPr>
          <w:rFonts w:hint="eastAsia" w:ascii="宋体" w:hAnsi="宋体" w:cs="宋体"/>
          <w:color w:val="auto"/>
          <w:sz w:val="24"/>
        </w:rPr>
        <w:t>已由</w:t>
      </w:r>
      <w:r>
        <w:rPr>
          <w:rFonts w:hint="eastAsia" w:ascii="宋体" w:hAnsi="宋体" w:cs="宋体"/>
          <w:color w:val="auto"/>
          <w:sz w:val="24"/>
          <w:u w:val="single"/>
        </w:rPr>
        <w:t>招标人相关文件批准</w:t>
      </w:r>
      <w:r>
        <w:rPr>
          <w:rFonts w:hint="eastAsia" w:ascii="宋体" w:hAnsi="宋体" w:cs="宋体"/>
          <w:color w:val="auto"/>
          <w:sz w:val="24"/>
        </w:rPr>
        <w:t>实施建设，建设资金来自</w:t>
      </w:r>
      <w:r>
        <w:rPr>
          <w:rFonts w:hint="eastAsia" w:ascii="宋体" w:hAnsi="宋体" w:cs="宋体"/>
          <w:color w:val="auto"/>
          <w:sz w:val="24"/>
          <w:u w:val="single"/>
        </w:rPr>
        <w:t>企业自筹</w:t>
      </w:r>
      <w:r>
        <w:rPr>
          <w:rFonts w:hint="eastAsia" w:ascii="宋体" w:hAnsi="宋体" w:cs="宋体"/>
          <w:color w:val="auto"/>
          <w:sz w:val="24"/>
        </w:rPr>
        <w:t>，招标人为</w:t>
      </w:r>
      <w:r>
        <w:rPr>
          <w:rFonts w:hint="eastAsia" w:ascii="宋体" w:hAnsi="宋体" w:cs="宋体"/>
          <w:color w:val="auto"/>
          <w:sz w:val="24"/>
          <w:u w:val="single"/>
        </w:rPr>
        <w:t>广州南沙科金控股集团有限公司</w:t>
      </w:r>
      <w:r>
        <w:rPr>
          <w:rFonts w:hint="eastAsia" w:ascii="宋体" w:hAnsi="宋体" w:cs="宋体"/>
          <w:color w:val="auto"/>
          <w:sz w:val="24"/>
        </w:rPr>
        <w:t>，项目已具备招标条件，现对该项目的</w:t>
      </w:r>
      <w:r>
        <w:rPr>
          <w:rFonts w:hint="eastAsia" w:ascii="宋体" w:hAnsi="宋体" w:cs="宋体"/>
          <w:color w:val="auto"/>
          <w:sz w:val="24"/>
          <w:u w:val="single"/>
        </w:rPr>
        <w:t>设计施工总承包</w:t>
      </w:r>
      <w:r>
        <w:rPr>
          <w:rFonts w:hint="eastAsia" w:ascii="宋体" w:hAnsi="宋体" w:cs="宋体"/>
          <w:color w:val="auto"/>
          <w:sz w:val="24"/>
        </w:rPr>
        <w:t>进行公开招标。</w:t>
      </w:r>
    </w:p>
    <w:p w14:paraId="35A54B20">
      <w:pPr>
        <w:adjustRightInd w:val="0"/>
        <w:snapToGrid w:val="0"/>
        <w:spacing w:line="440" w:lineRule="exact"/>
        <w:ind w:firstLine="424" w:firstLineChars="132"/>
        <w:rPr>
          <w:rFonts w:ascii="宋体" w:hAnsi="宋体" w:cs="宋体"/>
          <w:color w:val="auto"/>
          <w:sz w:val="24"/>
          <w:u w:val="single"/>
        </w:rPr>
      </w:pPr>
      <w:r>
        <w:rPr>
          <w:rFonts w:hint="eastAsia" w:ascii="宋体" w:hAnsi="宋体" w:cs="宋体"/>
          <w:b/>
          <w:color w:val="auto"/>
          <w:sz w:val="32"/>
          <w:szCs w:val="32"/>
        </w:rPr>
        <w:t>2</w:t>
      </w:r>
      <w:r>
        <w:rPr>
          <w:rFonts w:ascii="宋体" w:hAnsi="宋体" w:cs="宋体"/>
          <w:b/>
          <w:color w:val="auto"/>
          <w:sz w:val="32"/>
          <w:szCs w:val="32"/>
        </w:rPr>
        <w:t>.</w:t>
      </w:r>
      <w:r>
        <w:rPr>
          <w:rFonts w:hint="eastAsia" w:ascii="宋体" w:hAnsi="宋体" w:cs="宋体"/>
          <w:b/>
          <w:color w:val="auto"/>
          <w:sz w:val="32"/>
          <w:szCs w:val="32"/>
        </w:rPr>
        <w:t>项目概况与招标范围</w:t>
      </w:r>
    </w:p>
    <w:p w14:paraId="345E64CB">
      <w:pPr>
        <w:pStyle w:val="7"/>
        <w:spacing w:line="440" w:lineRule="exact"/>
        <w:ind w:firstLine="566" w:firstLineChars="235"/>
        <w:rPr>
          <w:color w:val="auto"/>
          <w:lang w:val="en-US"/>
        </w:rPr>
      </w:pPr>
      <w:r>
        <w:rPr>
          <w:rFonts w:hint="eastAsia" w:cs="宋体"/>
          <w:b/>
          <w:bCs/>
          <w:color w:val="auto"/>
          <w:sz w:val="24"/>
        </w:rPr>
        <w:t>2</w:t>
      </w:r>
      <w:r>
        <w:rPr>
          <w:rFonts w:cs="宋体"/>
          <w:b/>
          <w:bCs/>
          <w:color w:val="auto"/>
          <w:sz w:val="24"/>
        </w:rPr>
        <w:t xml:space="preserve">.1 </w:t>
      </w:r>
      <w:r>
        <w:rPr>
          <w:rFonts w:hint="eastAsia" w:cs="宋体"/>
          <w:b/>
          <w:bCs/>
          <w:color w:val="auto"/>
          <w:sz w:val="24"/>
        </w:rPr>
        <w:t>工程建设地点：</w:t>
      </w:r>
      <w:r>
        <w:rPr>
          <w:rFonts w:hint="eastAsia" w:cs="宋体"/>
          <w:sz w:val="24"/>
          <w:u w:val="single"/>
        </w:rPr>
        <w:t>广州市南沙区兴沙路12号</w:t>
      </w:r>
    </w:p>
    <w:p w14:paraId="1632E461">
      <w:pPr>
        <w:adjustRightInd w:val="0"/>
        <w:snapToGrid w:val="0"/>
        <w:spacing w:line="440" w:lineRule="exact"/>
        <w:ind w:firstLine="566" w:firstLineChars="235"/>
        <w:jc w:val="left"/>
        <w:rPr>
          <w:rFonts w:hint="eastAsia" w:ascii="宋体" w:hAnsi="Times New Roman" w:cs="Times New Roman"/>
          <w:color w:val="auto"/>
          <w:kern w:val="2"/>
          <w:sz w:val="24"/>
          <w:szCs w:val="24"/>
          <w:u w:val="single"/>
          <w:lang w:val="en-US" w:eastAsia="zh-CN"/>
        </w:rPr>
      </w:pPr>
      <w:r>
        <w:rPr>
          <w:rFonts w:ascii="宋体" w:hAnsi="宋体" w:cs="宋体"/>
          <w:b/>
          <w:bCs/>
          <w:color w:val="auto"/>
          <w:sz w:val="24"/>
          <w:szCs w:val="20"/>
          <w:lang w:val="zh-CN"/>
        </w:rPr>
        <w:t xml:space="preserve">2.2 </w:t>
      </w:r>
      <w:r>
        <w:rPr>
          <w:rFonts w:hint="eastAsia" w:ascii="宋体" w:hAnsi="宋体" w:cs="宋体"/>
          <w:b/>
          <w:bCs/>
          <w:color w:val="auto"/>
          <w:sz w:val="24"/>
          <w:szCs w:val="20"/>
          <w:lang w:val="zh-CN"/>
        </w:rPr>
        <w:t>项目概况及规模：</w:t>
      </w:r>
      <w:r>
        <w:rPr>
          <w:rFonts w:hint="eastAsia" w:ascii="宋体" w:hAnsi="宋体" w:cs="宋体"/>
          <w:kern w:val="2"/>
          <w:sz w:val="24"/>
          <w:szCs w:val="21"/>
          <w:u w:val="single"/>
        </w:rPr>
        <w:t>本工程为中交国际邮轮广场</w:t>
      </w:r>
      <w:r>
        <w:rPr>
          <w:rFonts w:ascii="宋体" w:hAnsi="宋体" w:cs="宋体"/>
          <w:kern w:val="2"/>
          <w:sz w:val="24"/>
          <w:szCs w:val="21"/>
          <w:u w:val="single"/>
        </w:rPr>
        <w:t>T1海员公寓9-10楼打造卓越多功能工作室二期</w:t>
      </w:r>
      <w:r>
        <w:rPr>
          <w:rFonts w:hint="eastAsia" w:ascii="宋体" w:hAnsi="宋体" w:cs="宋体"/>
          <w:kern w:val="2"/>
          <w:sz w:val="24"/>
          <w:szCs w:val="21"/>
          <w:u w:val="single"/>
        </w:rPr>
        <w:t>升级改造项目</w:t>
      </w:r>
      <w:r>
        <w:rPr>
          <w:rFonts w:hint="eastAsia" w:ascii="宋体" w:hAnsi="Times New Roman" w:cs="Times New Roman"/>
          <w:kern w:val="2"/>
          <w:sz w:val="24"/>
          <w:szCs w:val="24"/>
          <w:u w:val="single"/>
        </w:rPr>
        <w:t>，项目建筑面积约为1758.49</w:t>
      </w:r>
      <w:r>
        <w:rPr>
          <w:rFonts w:ascii="宋体" w:hAnsi="Times New Roman" w:cs="Times New Roman"/>
          <w:kern w:val="2"/>
          <w:sz w:val="24"/>
          <w:szCs w:val="24"/>
          <w:u w:val="single"/>
        </w:rPr>
        <w:t>m</w:t>
      </w:r>
      <w:r>
        <w:rPr>
          <w:rFonts w:ascii="宋体" w:hAnsi="Times New Roman" w:cs="Times New Roman"/>
          <w:kern w:val="2"/>
          <w:sz w:val="24"/>
          <w:szCs w:val="24"/>
          <w:u w:val="single"/>
          <w:vertAlign w:val="superscript"/>
        </w:rPr>
        <w:t>2</w:t>
      </w:r>
      <w:r>
        <w:rPr>
          <w:rFonts w:hint="eastAsia" w:ascii="宋体" w:hAnsi="Times New Roman" w:cs="Times New Roman"/>
          <w:kern w:val="2"/>
          <w:sz w:val="24"/>
          <w:szCs w:val="24"/>
          <w:u w:val="single"/>
        </w:rPr>
        <w:t>。主要内容包括室内装饰、消防、电气照明与通风空调</w:t>
      </w:r>
      <w:r>
        <w:rPr>
          <w:rFonts w:hint="eastAsia" w:ascii="宋体" w:hAnsi="Times New Roman" w:cs="Times New Roman"/>
          <w:kern w:val="2"/>
          <w:sz w:val="24"/>
          <w:szCs w:val="24"/>
          <w:u w:val="single"/>
          <w:lang w:eastAsia="zh-CN"/>
        </w:rPr>
        <w:t>、</w:t>
      </w:r>
      <w:r>
        <w:rPr>
          <w:rFonts w:hint="eastAsia" w:ascii="宋体" w:hAnsi="Times New Roman" w:cs="Times New Roman"/>
          <w:color w:val="auto"/>
          <w:kern w:val="2"/>
          <w:sz w:val="24"/>
          <w:szCs w:val="24"/>
          <w:u w:val="single"/>
          <w:lang w:val="en-US" w:eastAsia="zh-CN"/>
        </w:rPr>
        <w:t>家具家电、消防备案</w:t>
      </w:r>
      <w:r>
        <w:rPr>
          <w:rFonts w:hint="eastAsia" w:ascii="宋体" w:hAnsi="Times New Roman" w:cs="Times New Roman"/>
          <w:color w:val="auto"/>
          <w:kern w:val="2"/>
          <w:sz w:val="24"/>
          <w:szCs w:val="24"/>
          <w:u w:val="single"/>
        </w:rPr>
        <w:t>等内容</w:t>
      </w:r>
      <w:r>
        <w:rPr>
          <w:rFonts w:hint="eastAsia" w:ascii="宋体" w:hAnsi="Times New Roman" w:cs="Times New Roman"/>
          <w:color w:val="auto"/>
          <w:kern w:val="2"/>
          <w:sz w:val="24"/>
          <w:szCs w:val="24"/>
          <w:u w:val="single"/>
          <w:lang w:eastAsia="zh-CN"/>
        </w:rPr>
        <w:t>，</w:t>
      </w:r>
      <w:r>
        <w:rPr>
          <w:rFonts w:hint="eastAsia" w:ascii="宋体" w:hAnsi="Times New Roman" w:cs="Times New Roman"/>
          <w:color w:val="auto"/>
          <w:kern w:val="2"/>
          <w:sz w:val="24"/>
          <w:szCs w:val="24"/>
          <w:u w:val="single"/>
          <w:lang w:val="en-US" w:eastAsia="zh-CN"/>
        </w:rPr>
        <w:t>具体如下：</w:t>
      </w:r>
    </w:p>
    <w:p w14:paraId="60E8C347">
      <w:pPr>
        <w:adjustRightInd w:val="0"/>
        <w:snapToGrid w:val="0"/>
        <w:spacing w:line="440" w:lineRule="exact"/>
        <w:ind w:firstLine="480" w:firstLineChars="200"/>
        <w:rPr>
          <w:rFonts w:hint="eastAsia" w:ascii="宋体" w:hAnsi="宋体" w:cs="宋体"/>
          <w:color w:val="auto"/>
          <w:sz w:val="24"/>
          <w:lang w:val="en-US" w:eastAsia="zh-CN"/>
        </w:rPr>
      </w:pPr>
      <w:r>
        <w:rPr>
          <w:rFonts w:hint="default" w:ascii="宋体" w:hAnsi="宋体" w:cs="宋体"/>
          <w:color w:val="auto"/>
          <w:sz w:val="24"/>
          <w:lang w:val="en-US" w:eastAsia="zh-CN"/>
        </w:rPr>
        <w:t>本次</w:t>
      </w:r>
      <w:r>
        <w:rPr>
          <w:rFonts w:hint="eastAsia" w:ascii="宋体" w:hAnsi="宋体" w:cs="宋体"/>
          <w:color w:val="auto"/>
          <w:sz w:val="24"/>
          <w:lang w:val="en-US" w:eastAsia="zh-CN"/>
        </w:rPr>
        <w:t>拟装修改造</w:t>
      </w:r>
      <w:r>
        <w:rPr>
          <w:rFonts w:hint="default" w:ascii="宋体" w:hAnsi="宋体" w:cs="宋体"/>
          <w:color w:val="auto"/>
          <w:sz w:val="24"/>
          <w:lang w:val="en-US" w:eastAsia="zh-CN"/>
        </w:rPr>
        <w:t>的物业为中交</w:t>
      </w:r>
      <w:r>
        <w:rPr>
          <w:rFonts w:hint="eastAsia" w:ascii="宋体" w:hAnsi="宋体" w:cs="宋体"/>
          <w:color w:val="auto"/>
          <w:sz w:val="24"/>
          <w:lang w:val="en-US" w:eastAsia="zh-CN"/>
        </w:rPr>
        <w:t>国际</w:t>
      </w:r>
      <w:r>
        <w:rPr>
          <w:rFonts w:hint="default" w:ascii="宋体" w:hAnsi="宋体" w:cs="宋体"/>
          <w:color w:val="auto"/>
          <w:sz w:val="24"/>
          <w:lang w:val="en-US" w:eastAsia="zh-CN"/>
        </w:rPr>
        <w:t>邮轮广场T1海员公寓</w:t>
      </w:r>
      <w:r>
        <w:rPr>
          <w:rFonts w:hint="eastAsia" w:ascii="宋体" w:hAnsi="宋体" w:cs="宋体"/>
          <w:color w:val="auto"/>
          <w:sz w:val="24"/>
          <w:lang w:val="en-US" w:eastAsia="zh-CN"/>
        </w:rPr>
        <w:t>9-10</w:t>
      </w:r>
      <w:r>
        <w:rPr>
          <w:rFonts w:hint="default" w:ascii="宋体" w:hAnsi="宋体" w:cs="宋体"/>
          <w:color w:val="auto"/>
          <w:sz w:val="24"/>
          <w:lang w:val="en-US" w:eastAsia="zh-CN"/>
        </w:rPr>
        <w:t>楼，</w:t>
      </w:r>
      <w:r>
        <w:rPr>
          <w:rFonts w:hint="eastAsia" w:ascii="宋体" w:hAnsi="宋体" w:cs="宋体"/>
          <w:color w:val="auto"/>
          <w:sz w:val="24"/>
          <w:lang w:val="en-US" w:eastAsia="zh-CN"/>
        </w:rPr>
        <w:t>每</w:t>
      </w:r>
      <w:r>
        <w:rPr>
          <w:rFonts w:hint="default" w:ascii="宋体" w:hAnsi="宋体" w:cs="宋体"/>
          <w:color w:val="auto"/>
          <w:sz w:val="24"/>
          <w:lang w:val="en-US" w:eastAsia="zh-CN"/>
        </w:rPr>
        <w:t>层建筑面积均</w:t>
      </w:r>
      <w:r>
        <w:rPr>
          <w:rFonts w:hint="eastAsia" w:ascii="宋体" w:hAnsi="宋体" w:cs="宋体"/>
          <w:color w:val="auto"/>
          <w:sz w:val="24"/>
          <w:lang w:val="en-US" w:eastAsia="zh-CN"/>
        </w:rPr>
        <w:t>为</w:t>
      </w:r>
      <w:r>
        <w:rPr>
          <w:rFonts w:hint="default" w:ascii="宋体" w:hAnsi="宋体" w:cs="宋体"/>
          <w:color w:val="auto"/>
          <w:sz w:val="24"/>
          <w:lang w:val="en-US" w:eastAsia="zh-CN"/>
        </w:rPr>
        <w:t>879.24㎡，合计</w:t>
      </w:r>
      <w:r>
        <w:rPr>
          <w:rFonts w:hint="eastAsia" w:ascii="宋体" w:hAnsi="宋体" w:cs="宋体"/>
          <w:color w:val="auto"/>
          <w:sz w:val="24"/>
          <w:lang w:val="en-US" w:eastAsia="zh-CN"/>
        </w:rPr>
        <w:t>1758.49</w:t>
      </w:r>
      <w:r>
        <w:rPr>
          <w:rFonts w:hint="default" w:ascii="宋体" w:hAnsi="宋体" w:cs="宋体"/>
          <w:color w:val="auto"/>
          <w:sz w:val="24"/>
          <w:lang w:val="en-US" w:eastAsia="zh-CN"/>
        </w:rPr>
        <w:t>㎡。当前物业现状为公共区域精装交付、室内毛坯状态</w:t>
      </w:r>
      <w:r>
        <w:rPr>
          <w:rFonts w:hint="eastAsia" w:ascii="宋体" w:hAnsi="宋体" w:cs="宋体"/>
          <w:color w:val="auto"/>
          <w:sz w:val="24"/>
          <w:lang w:val="en-US" w:eastAsia="zh-CN"/>
        </w:rPr>
        <w:t>。结</w:t>
      </w:r>
      <w:r>
        <w:rPr>
          <w:rFonts w:hint="default" w:ascii="宋体" w:hAnsi="宋体" w:cs="宋体"/>
          <w:color w:val="auto"/>
          <w:sz w:val="24"/>
          <w:lang w:val="en-US" w:eastAsia="zh-CN"/>
        </w:rPr>
        <w:t>合</w:t>
      </w:r>
      <w:r>
        <w:rPr>
          <w:rFonts w:hint="eastAsia" w:ascii="宋体" w:hAnsi="宋体" w:cs="宋体"/>
          <w:color w:val="auto"/>
          <w:sz w:val="24"/>
          <w:lang w:val="en-US" w:eastAsia="zh-CN"/>
        </w:rPr>
        <w:t>潜在客户需求、</w:t>
      </w:r>
      <w:r>
        <w:rPr>
          <w:rFonts w:hint="default" w:ascii="宋体" w:hAnsi="宋体" w:cs="宋体"/>
          <w:color w:val="auto"/>
          <w:sz w:val="24"/>
          <w:lang w:val="en-US" w:eastAsia="zh-CN"/>
        </w:rPr>
        <w:t>各房间方位、空间布局及面积情况，拟将各单元装修打造成兼具办公和接待功能的复合型工作室</w:t>
      </w:r>
      <w:r>
        <w:rPr>
          <w:rFonts w:hint="eastAsia" w:ascii="宋体" w:hAnsi="宋体" w:cs="宋体"/>
          <w:color w:val="auto"/>
          <w:sz w:val="24"/>
          <w:lang w:val="en-US" w:eastAsia="zh-CN"/>
        </w:rPr>
        <w:t>(以下简称“多功能工作室”）</w:t>
      </w:r>
      <w:r>
        <w:rPr>
          <w:rFonts w:hint="default" w:ascii="宋体" w:hAnsi="宋体" w:cs="宋体"/>
          <w:color w:val="auto"/>
          <w:sz w:val="24"/>
          <w:lang w:val="en-US" w:eastAsia="zh-CN"/>
        </w:rPr>
        <w:t>。</w:t>
      </w:r>
      <w:r>
        <w:rPr>
          <w:rFonts w:hint="eastAsia" w:ascii="宋体" w:hAnsi="宋体" w:cs="宋体"/>
          <w:color w:val="auto"/>
          <w:sz w:val="24"/>
          <w:lang w:val="en-US" w:eastAsia="zh-CN"/>
        </w:rPr>
        <w:t>多功能</w:t>
      </w:r>
      <w:r>
        <w:rPr>
          <w:rFonts w:hint="default" w:ascii="宋体" w:hAnsi="宋体" w:cs="宋体"/>
          <w:color w:val="auto"/>
          <w:sz w:val="24"/>
          <w:lang w:val="en-US" w:eastAsia="zh-CN"/>
        </w:rPr>
        <w:t>工作室的空间布局注重实用性和</w:t>
      </w:r>
      <w:r>
        <w:rPr>
          <w:rFonts w:hint="eastAsia" w:ascii="宋体" w:hAnsi="宋体" w:cs="宋体"/>
          <w:color w:val="auto"/>
          <w:sz w:val="24"/>
          <w:lang w:val="en-US" w:eastAsia="zh-CN"/>
        </w:rPr>
        <w:t>美观</w:t>
      </w:r>
      <w:r>
        <w:rPr>
          <w:rFonts w:hint="default" w:ascii="宋体" w:hAnsi="宋体" w:cs="宋体"/>
          <w:color w:val="auto"/>
          <w:sz w:val="24"/>
          <w:lang w:val="en-US" w:eastAsia="zh-CN"/>
        </w:rPr>
        <w:t>性，客厅拟采用开放式的布局，使空间感官开阔，同时也方便入驻的办公人员进行交流和协作；房间注重私密性和独立性，空间布局丰富，可设置独立办公室、接待室、会议室</w:t>
      </w:r>
      <w:r>
        <w:rPr>
          <w:rFonts w:hint="eastAsia" w:ascii="宋体" w:hAnsi="宋体" w:cs="宋体"/>
          <w:color w:val="auto"/>
          <w:sz w:val="24"/>
          <w:lang w:val="en-US" w:eastAsia="zh-CN"/>
        </w:rPr>
        <w:t>、卧室</w:t>
      </w:r>
      <w:r>
        <w:rPr>
          <w:rFonts w:hint="default" w:ascii="宋体" w:hAnsi="宋体" w:cs="宋体"/>
          <w:color w:val="auto"/>
          <w:sz w:val="24"/>
          <w:lang w:val="en-US" w:eastAsia="zh-CN"/>
        </w:rPr>
        <w:t>等功能区，以满足客户商住两用的需求</w:t>
      </w:r>
      <w:r>
        <w:rPr>
          <w:rFonts w:hint="eastAsia" w:ascii="宋体" w:hAnsi="宋体" w:cs="宋体"/>
          <w:color w:val="auto"/>
          <w:sz w:val="24"/>
          <w:lang w:val="en-US" w:eastAsia="zh-CN"/>
        </w:rPr>
        <w:t>，现状共计18个套间，装修参照</w:t>
      </w:r>
      <w:r>
        <w:rPr>
          <w:rFonts w:hint="default" w:ascii="宋体" w:hAnsi="宋体" w:cs="宋体"/>
          <w:color w:val="auto"/>
          <w:sz w:val="24"/>
          <w:lang w:val="en-US" w:eastAsia="zh-CN"/>
        </w:rPr>
        <w:t>中交</w:t>
      </w:r>
      <w:r>
        <w:rPr>
          <w:rFonts w:hint="eastAsia" w:ascii="宋体" w:hAnsi="宋体" w:cs="宋体"/>
          <w:color w:val="auto"/>
          <w:sz w:val="24"/>
          <w:lang w:val="en-US" w:eastAsia="zh-CN"/>
        </w:rPr>
        <w:t>国际</w:t>
      </w:r>
      <w:r>
        <w:rPr>
          <w:rFonts w:hint="default" w:ascii="宋体" w:hAnsi="宋体" w:cs="宋体"/>
          <w:color w:val="auto"/>
          <w:sz w:val="24"/>
          <w:lang w:val="en-US" w:eastAsia="zh-CN"/>
        </w:rPr>
        <w:t>邮轮广场T1海员公寓</w:t>
      </w:r>
      <w:r>
        <w:rPr>
          <w:rFonts w:hint="eastAsia" w:ascii="宋体" w:hAnsi="宋体" w:cs="宋体"/>
          <w:color w:val="auto"/>
          <w:sz w:val="24"/>
          <w:lang w:val="en-US" w:eastAsia="zh-CN"/>
        </w:rPr>
        <w:t>11楼装修风格，具体装修标准如下：</w:t>
      </w:r>
    </w:p>
    <w:p w14:paraId="0B098378">
      <w:pPr>
        <w:adjustRightInd w:val="0"/>
        <w:snapToGrid w:val="0"/>
        <w:spacing w:line="44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纯办公精装交付：计划约14个套间为纯办公精装交付，满足商务办公需求；室内装修内容主要包含地面木地板，天花吊顶，灯饰，空调采用天花内置风管机，墙面乳胶漆等；室内配置合理数量的办公家具，满足办公需求；卫生间配置淋浴隔断、淋浴花洒、马桶、洗手台等；厨房配置橱柜、油烟机、燃气灶（或电磁炉）、洗菜盆、冰箱等；全屋窗帘、装饰品配齐。其中约5个套间无需配置家具和家电。</w:t>
      </w:r>
    </w:p>
    <w:p w14:paraId="10E6DB31">
      <w:pPr>
        <w:adjustRightInd w:val="0"/>
        <w:snapToGrid w:val="0"/>
        <w:spacing w:line="44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商住两用精装交付：计划约4个套间为商住两用精装交付，满足办公兼具住宿需求；室内装修主要内容包含地面木地板，天花吊顶，灯饰，空调采用天花内置风管机，墙面乳胶漆等；室内配置合理数量的办公家具，满足办公需求；卧室配备床及床上用品，衣柜等，满足居住需求；卫生间配置淋浴隔断、淋浴花洒、马桶、洗手台等；厨房配置橱柜、油烟机、燃气灶（或电磁炉）、洗菜盆、冰箱、洗衣机等；全屋窗帘、装饰品配齐。</w:t>
      </w:r>
    </w:p>
    <w:p w14:paraId="2853EA38">
      <w:pPr>
        <w:adjustRightInd w:val="0"/>
        <w:snapToGrid w:val="0"/>
        <w:spacing w:line="44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3.走廊、电梯厅等公区：进行形象设计和布置，含地毯、监控、休闲区沙发、墙面挂画等。</w:t>
      </w:r>
    </w:p>
    <w:p w14:paraId="544A712E">
      <w:pPr>
        <w:adjustRightInd w:val="0"/>
        <w:snapToGrid w:val="0"/>
        <w:spacing w:line="440" w:lineRule="exact"/>
        <w:ind w:firstLine="564" w:firstLineChars="235"/>
        <w:jc w:val="left"/>
        <w:rPr>
          <w:rFonts w:ascii="宋体" w:hAnsi="宋体" w:cs="宋体"/>
          <w:color w:val="FF0000"/>
          <w:sz w:val="24"/>
          <w:szCs w:val="20"/>
          <w:lang w:val="zh-CN"/>
        </w:rPr>
      </w:pPr>
    </w:p>
    <w:p w14:paraId="3C326D55">
      <w:pPr>
        <w:spacing w:line="440" w:lineRule="exact"/>
        <w:ind w:firstLine="482" w:firstLineChars="200"/>
        <w:jc w:val="left"/>
        <w:rPr>
          <w:rFonts w:ascii="宋体" w:hAnsi="宋体"/>
          <w:color w:val="auto"/>
          <w:sz w:val="24"/>
          <w:szCs w:val="24"/>
        </w:rPr>
      </w:pPr>
      <w:r>
        <w:rPr>
          <w:rFonts w:hint="eastAsia" w:ascii="宋体" w:hAnsi="宋体" w:cs="宋体"/>
          <w:b/>
          <w:bCs/>
          <w:color w:val="auto"/>
          <w:sz w:val="24"/>
        </w:rPr>
        <w:t>2</w:t>
      </w:r>
      <w:r>
        <w:rPr>
          <w:rFonts w:ascii="宋体" w:hAnsi="宋体" w:cs="宋体"/>
          <w:b/>
          <w:bCs/>
          <w:color w:val="auto"/>
          <w:sz w:val="24"/>
        </w:rPr>
        <w:t xml:space="preserve">.3 </w:t>
      </w:r>
      <w:r>
        <w:rPr>
          <w:rFonts w:hint="eastAsia" w:ascii="宋体" w:hAnsi="宋体" w:cs="宋体"/>
          <w:b/>
          <w:bCs/>
          <w:color w:val="auto"/>
          <w:sz w:val="24"/>
        </w:rPr>
        <w:t>计划工期：</w:t>
      </w:r>
      <w:r>
        <w:rPr>
          <w:rFonts w:hint="eastAsia" w:ascii="宋体" w:hAnsi="宋体"/>
          <w:color w:val="auto"/>
          <w:sz w:val="24"/>
          <w:szCs w:val="24"/>
        </w:rPr>
        <w:t>总工期</w:t>
      </w:r>
      <w:r>
        <w:rPr>
          <w:rFonts w:hint="eastAsia" w:ascii="宋体" w:hAnsi="宋体"/>
          <w:color w:val="auto"/>
          <w:sz w:val="24"/>
          <w:szCs w:val="24"/>
          <w:u w:val="single"/>
        </w:rPr>
        <w:t>6</w:t>
      </w:r>
      <w:r>
        <w:rPr>
          <w:rFonts w:ascii="宋体" w:hAnsi="宋体"/>
          <w:color w:val="auto"/>
          <w:sz w:val="24"/>
          <w:szCs w:val="24"/>
          <w:u w:val="single"/>
        </w:rPr>
        <w:t>0</w:t>
      </w:r>
      <w:r>
        <w:rPr>
          <w:rFonts w:hint="eastAsia" w:ascii="宋体" w:hAnsi="宋体"/>
          <w:color w:val="auto"/>
          <w:sz w:val="24"/>
          <w:szCs w:val="24"/>
        </w:rPr>
        <w:t>日历天，其中：</w:t>
      </w:r>
    </w:p>
    <w:p w14:paraId="112B9EE8">
      <w:pPr>
        <w:numPr>
          <w:ilvl w:val="0"/>
          <w:numId w:val="1"/>
        </w:numPr>
        <w:spacing w:line="440" w:lineRule="exact"/>
        <w:ind w:firstLine="480" w:firstLineChars="200"/>
        <w:jc w:val="left"/>
        <w:rPr>
          <w:rFonts w:ascii="宋体" w:hAnsi="宋体"/>
          <w:color w:val="auto"/>
          <w:sz w:val="24"/>
          <w:szCs w:val="24"/>
        </w:rPr>
      </w:pPr>
      <w:r>
        <w:rPr>
          <w:rFonts w:hint="eastAsia" w:ascii="宋体" w:hAnsi="宋体"/>
          <w:color w:val="auto"/>
          <w:sz w:val="24"/>
          <w:szCs w:val="24"/>
        </w:rPr>
        <w:t>设计工期1</w:t>
      </w:r>
      <w:r>
        <w:rPr>
          <w:rFonts w:ascii="宋体" w:hAnsi="宋体"/>
          <w:color w:val="auto"/>
          <w:sz w:val="24"/>
          <w:szCs w:val="24"/>
          <w:u w:val="single"/>
        </w:rPr>
        <w:t>0</w:t>
      </w:r>
      <w:r>
        <w:rPr>
          <w:rFonts w:hint="eastAsia" w:ascii="宋体" w:hAnsi="宋体"/>
          <w:color w:val="auto"/>
          <w:sz w:val="24"/>
          <w:szCs w:val="24"/>
        </w:rPr>
        <w:t>日历天，自双方签订本项目合同之日起计；</w:t>
      </w:r>
    </w:p>
    <w:p w14:paraId="532FED7B">
      <w:pPr>
        <w:spacing w:line="440" w:lineRule="exact"/>
        <w:ind w:firstLine="480" w:firstLineChars="200"/>
        <w:rPr>
          <w:rFonts w:ascii="宋体" w:hAnsi="宋体" w:cs="宋体"/>
          <w:color w:val="auto"/>
          <w:sz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）施工工期</w:t>
      </w:r>
      <w:r>
        <w:rPr>
          <w:rFonts w:hint="eastAsia" w:ascii="宋体" w:hAnsi="宋体"/>
          <w:color w:val="auto"/>
          <w:sz w:val="24"/>
          <w:szCs w:val="24"/>
          <w:u w:val="single"/>
        </w:rPr>
        <w:t>5</w:t>
      </w:r>
      <w:r>
        <w:rPr>
          <w:rFonts w:ascii="宋体" w:hAnsi="宋体"/>
          <w:color w:val="auto"/>
          <w:sz w:val="24"/>
          <w:szCs w:val="24"/>
          <w:u w:val="single"/>
        </w:rPr>
        <w:t>0</w:t>
      </w:r>
      <w:r>
        <w:rPr>
          <w:rFonts w:hint="eastAsia" w:ascii="宋体" w:hAnsi="宋体"/>
          <w:color w:val="auto"/>
          <w:sz w:val="24"/>
          <w:szCs w:val="24"/>
        </w:rPr>
        <w:t>日历天，自发包人签发开工令之日起计。</w:t>
      </w:r>
    </w:p>
    <w:p w14:paraId="18C74010">
      <w:pPr>
        <w:adjustRightInd w:val="0"/>
        <w:snapToGrid w:val="0"/>
        <w:spacing w:line="440" w:lineRule="exact"/>
        <w:ind w:firstLine="482" w:firstLineChars="200"/>
        <w:rPr>
          <w:rFonts w:ascii="宋体" w:hAnsi="宋体" w:cs="宋体"/>
          <w:b/>
          <w:bCs/>
          <w:color w:val="auto"/>
          <w:sz w:val="24"/>
        </w:rPr>
      </w:pPr>
      <w:r>
        <w:rPr>
          <w:rFonts w:hint="eastAsia" w:ascii="宋体" w:hAnsi="宋体" w:cs="宋体"/>
          <w:b/>
          <w:bCs/>
          <w:color w:val="auto"/>
          <w:sz w:val="24"/>
        </w:rPr>
        <w:t>2</w:t>
      </w:r>
      <w:r>
        <w:rPr>
          <w:rFonts w:ascii="宋体" w:hAnsi="宋体" w:cs="宋体"/>
          <w:b/>
          <w:bCs/>
          <w:color w:val="auto"/>
          <w:sz w:val="24"/>
        </w:rPr>
        <w:t xml:space="preserve">.4 </w:t>
      </w:r>
      <w:r>
        <w:rPr>
          <w:rFonts w:hint="eastAsia" w:ascii="宋体" w:hAnsi="宋体" w:cs="宋体"/>
          <w:b/>
          <w:bCs/>
          <w:color w:val="auto"/>
          <w:sz w:val="24"/>
        </w:rPr>
        <w:t>标段划分及各标段招标内容、范围：</w:t>
      </w:r>
    </w:p>
    <w:p w14:paraId="050EC99A">
      <w:pPr>
        <w:adjustRightInd w:val="0"/>
        <w:snapToGrid w:val="0"/>
        <w:spacing w:line="440" w:lineRule="exact"/>
        <w:ind w:firstLine="480" w:firstLineChars="200"/>
        <w:rPr>
          <w:rFonts w:ascii="宋体" w:hAnsi="宋体" w:cs="宋体"/>
          <w:color w:val="auto"/>
          <w:sz w:val="24"/>
        </w:rPr>
      </w:pPr>
      <w:r>
        <w:rPr>
          <w:rFonts w:ascii="宋体" w:hAnsi="宋体" w:cs="宋体"/>
          <w:color w:val="auto"/>
          <w:sz w:val="24"/>
        </w:rPr>
        <w:t>2.4.</w:t>
      </w:r>
      <w:r>
        <w:rPr>
          <w:rFonts w:hint="eastAsia" w:ascii="宋体" w:hAnsi="宋体" w:cs="宋体"/>
          <w:color w:val="auto"/>
          <w:sz w:val="24"/>
        </w:rPr>
        <w:t>1标段划分：本工程设</w:t>
      </w:r>
      <w:r>
        <w:rPr>
          <w:rFonts w:ascii="宋体" w:hAnsi="宋体" w:cs="宋体"/>
          <w:color w:val="auto"/>
          <w:sz w:val="24"/>
          <w:u w:val="single"/>
        </w:rPr>
        <w:t>1</w:t>
      </w:r>
      <w:r>
        <w:rPr>
          <w:rFonts w:hint="eastAsia" w:ascii="宋体" w:hAnsi="宋体" w:cs="宋体"/>
          <w:color w:val="auto"/>
          <w:sz w:val="24"/>
        </w:rPr>
        <w:t>个标段。</w:t>
      </w:r>
    </w:p>
    <w:p w14:paraId="34809FE4">
      <w:pPr>
        <w:spacing w:line="440" w:lineRule="exact"/>
        <w:ind w:firstLine="480" w:firstLineChars="200"/>
        <w:rPr>
          <w:rFonts w:ascii="宋体" w:hAnsi="宋体" w:cs="宋体"/>
          <w:color w:val="auto"/>
          <w:sz w:val="24"/>
        </w:rPr>
      </w:pPr>
      <w:r>
        <w:rPr>
          <w:rFonts w:ascii="宋体" w:hAnsi="宋体" w:cs="宋体"/>
          <w:color w:val="auto"/>
          <w:sz w:val="24"/>
        </w:rPr>
        <w:t>2.4.</w:t>
      </w:r>
      <w:r>
        <w:rPr>
          <w:rFonts w:hint="eastAsia" w:ascii="宋体" w:hAnsi="宋体" w:cs="宋体"/>
          <w:color w:val="auto"/>
          <w:sz w:val="24"/>
        </w:rPr>
        <w:t>2招标内容：</w:t>
      </w:r>
    </w:p>
    <w:p w14:paraId="6E860A2D">
      <w:pPr>
        <w:spacing w:line="440" w:lineRule="exact"/>
        <w:ind w:firstLine="480" w:firstLineChars="200"/>
        <w:rPr>
          <w:rFonts w:ascii="宋体" w:hAnsi="宋体" w:cs="宋体"/>
          <w:color w:val="auto"/>
          <w:sz w:val="24"/>
        </w:rPr>
      </w:pPr>
      <w:r>
        <w:rPr>
          <w:rFonts w:hint="eastAsia" w:ascii="宋体" w:hAnsi="宋体" w:cs="宋体"/>
          <w:color w:val="auto"/>
          <w:sz w:val="24"/>
        </w:rPr>
        <w:t>（1）设计：根据发包人要求，按照限额设计，完成本项目自方案深化至竣工的全过程设计及施工过程设计配合工作。包括但不限于完成本项目招标范围内的各相关专业的方案设计、方案深化、初步设计及概算编制、设计效果图、施工图设计及预算编制、施工配合、现场服务等，具体包括但不限于以下设计内容:1）室内装修拆除及改造设计；2）强、弱电拆除及改造设计；3）给排水拆除及改造设计；4）暖通拆除及改造设计；5）机电智能化拆除及改造设计；6）消防设施拆除及改造设计；7）防水工程拆除及改造设计；</w:t>
      </w:r>
      <w:r>
        <w:rPr>
          <w:rFonts w:hint="eastAsia" w:ascii="宋体" w:hAnsi="宋体" w:cs="宋体"/>
          <w:color w:val="auto"/>
          <w:sz w:val="24"/>
          <w:lang w:val="en-US" w:eastAsia="zh-CN"/>
        </w:rPr>
        <w:t>8）家具家电及软装设计；9</w:t>
      </w:r>
      <w:r>
        <w:rPr>
          <w:rFonts w:hint="eastAsia" w:ascii="宋体" w:hAnsi="宋体" w:cs="宋体"/>
          <w:color w:val="auto"/>
          <w:sz w:val="24"/>
        </w:rPr>
        <w:t>）</w:t>
      </w:r>
      <w:r>
        <w:rPr>
          <w:rFonts w:hint="eastAsia" w:ascii="宋体" w:hAnsi="宋体" w:cs="宋体"/>
          <w:color w:val="auto"/>
          <w:sz w:val="24"/>
          <w:lang w:val="en-US" w:eastAsia="zh-CN"/>
        </w:rPr>
        <w:t>施工图预算</w:t>
      </w:r>
      <w:r>
        <w:rPr>
          <w:rFonts w:hint="eastAsia" w:ascii="宋体" w:hAnsi="宋体" w:cs="宋体"/>
          <w:color w:val="auto"/>
          <w:sz w:val="24"/>
        </w:rPr>
        <w:t>编制。</w:t>
      </w:r>
    </w:p>
    <w:p w14:paraId="0943AD08">
      <w:pPr>
        <w:spacing w:line="440" w:lineRule="exact"/>
        <w:ind w:firstLine="480" w:firstLineChars="200"/>
        <w:rPr>
          <w:rFonts w:ascii="宋体" w:hAnsi="宋体" w:cs="宋体"/>
          <w:color w:val="auto"/>
          <w:sz w:val="24"/>
        </w:rPr>
      </w:pPr>
      <w:r>
        <w:rPr>
          <w:rFonts w:hint="eastAsia" w:ascii="宋体" w:hAnsi="宋体" w:cs="宋体"/>
          <w:color w:val="auto"/>
          <w:sz w:val="24"/>
        </w:rPr>
        <w:t>备注：最终按照发包人需求指定内容为准。</w:t>
      </w:r>
    </w:p>
    <w:p w14:paraId="62F69A30">
      <w:pPr>
        <w:spacing w:line="440" w:lineRule="exact"/>
        <w:ind w:firstLine="480" w:firstLineChars="200"/>
        <w:rPr>
          <w:rFonts w:ascii="宋体" w:hAnsi="宋体" w:cs="宋体"/>
          <w:color w:val="auto"/>
          <w:sz w:val="24"/>
        </w:rPr>
      </w:pPr>
      <w:r>
        <w:rPr>
          <w:rFonts w:hint="eastAsia" w:ascii="宋体" w:hAnsi="宋体" w:cs="宋体"/>
          <w:color w:val="auto"/>
          <w:sz w:val="24"/>
        </w:rPr>
        <w:t>（2）采购：设备、材料的采购、运输及送检。</w:t>
      </w:r>
    </w:p>
    <w:p w14:paraId="19590639">
      <w:pPr>
        <w:spacing w:line="440" w:lineRule="exact"/>
        <w:ind w:firstLine="480" w:firstLineChars="200"/>
        <w:rPr>
          <w:rFonts w:ascii="宋体" w:hAnsi="宋体" w:cs="宋体"/>
          <w:color w:val="auto"/>
          <w:sz w:val="24"/>
        </w:rPr>
      </w:pPr>
      <w:r>
        <w:rPr>
          <w:rFonts w:hint="eastAsia" w:ascii="宋体" w:hAnsi="宋体" w:cs="宋体"/>
          <w:color w:val="auto"/>
          <w:sz w:val="24"/>
        </w:rPr>
        <w:t>（3）施工：工程的施工建设及现场管理。包括但不限于以下内容：</w:t>
      </w:r>
    </w:p>
    <w:p w14:paraId="27ED5886">
      <w:pPr>
        <w:spacing w:line="440" w:lineRule="exact"/>
        <w:ind w:firstLine="480" w:firstLineChars="200"/>
        <w:rPr>
          <w:rFonts w:ascii="宋体" w:hAnsi="宋体" w:cs="宋体"/>
          <w:color w:val="auto"/>
          <w:sz w:val="24"/>
        </w:rPr>
      </w:pPr>
      <w:r>
        <w:rPr>
          <w:rFonts w:hint="eastAsia" w:ascii="宋体" w:hAnsi="宋体" w:cs="宋体"/>
          <w:color w:val="auto"/>
          <w:sz w:val="24"/>
        </w:rPr>
        <w:t>1）质量管理：对施工过程中的每一道工序进行质量检查和控制，确保工程质量符合相关标准和要求。</w:t>
      </w:r>
    </w:p>
    <w:p w14:paraId="24A5191D">
      <w:pPr>
        <w:spacing w:line="440" w:lineRule="exact"/>
        <w:ind w:firstLine="480" w:firstLineChars="200"/>
        <w:rPr>
          <w:rFonts w:ascii="宋体" w:hAnsi="宋体" w:cs="宋体"/>
          <w:color w:val="auto"/>
          <w:sz w:val="24"/>
        </w:rPr>
      </w:pPr>
      <w:r>
        <w:rPr>
          <w:rFonts w:hint="eastAsia" w:ascii="宋体" w:hAnsi="宋体" w:cs="宋体"/>
          <w:color w:val="auto"/>
          <w:sz w:val="24"/>
        </w:rPr>
        <w:t>2）安全管理：制定并执行安全操作规程，加强施工现场的安全监管，防止安全事故的发生。</w:t>
      </w:r>
    </w:p>
    <w:p w14:paraId="6EF253C6">
      <w:pPr>
        <w:spacing w:line="440" w:lineRule="exact"/>
        <w:ind w:firstLine="480" w:firstLineChars="200"/>
        <w:rPr>
          <w:rFonts w:ascii="宋体" w:hAnsi="宋体" w:cs="宋体"/>
          <w:color w:val="auto"/>
          <w:sz w:val="24"/>
        </w:rPr>
      </w:pPr>
      <w:r>
        <w:rPr>
          <w:rFonts w:hint="eastAsia" w:ascii="宋体" w:hAnsi="宋体" w:cs="宋体"/>
          <w:color w:val="auto"/>
          <w:sz w:val="24"/>
        </w:rPr>
        <w:t>3）进度管理：根据施工进度计划，合理安排施工任务，确保工程按期完成。</w:t>
      </w:r>
    </w:p>
    <w:p w14:paraId="6196084B">
      <w:pPr>
        <w:spacing w:line="440" w:lineRule="exact"/>
        <w:ind w:firstLine="480" w:firstLineChars="200"/>
        <w:rPr>
          <w:rFonts w:hint="eastAsia" w:ascii="宋体" w:hAnsi="宋体" w:cs="宋体"/>
          <w:color w:val="auto"/>
          <w:sz w:val="24"/>
        </w:rPr>
      </w:pPr>
      <w:r>
        <w:rPr>
          <w:rFonts w:hint="eastAsia" w:ascii="宋体" w:hAnsi="宋体" w:cs="宋体"/>
          <w:color w:val="auto"/>
          <w:sz w:val="24"/>
        </w:rPr>
        <w:t>4）成本管理：控制施工成本，避免浪费和不必要的支出，提高工程的经济效益。</w:t>
      </w:r>
    </w:p>
    <w:p w14:paraId="159EC9C8">
      <w:pPr>
        <w:pStyle w:val="2"/>
        <w:ind w:firstLine="480" w:firstLineChars="200"/>
        <w:rPr>
          <w:rFonts w:hint="eastAsia" w:ascii="宋体" w:hAnsi="宋体" w:eastAsia="宋体" w:cs="宋体"/>
          <w:b w:val="0"/>
          <w:color w:val="auto"/>
          <w:sz w:val="24"/>
          <w:szCs w:val="22"/>
          <w:lang w:val="en-US" w:eastAsia="zh-CN" w:bidi="ar-SA"/>
        </w:rPr>
      </w:pPr>
      <w:r>
        <w:rPr>
          <w:rFonts w:hint="eastAsia" w:ascii="宋体" w:hAnsi="宋体" w:eastAsia="宋体" w:cs="宋体"/>
          <w:b w:val="0"/>
          <w:color w:val="auto"/>
          <w:sz w:val="24"/>
          <w:szCs w:val="22"/>
          <w:lang w:val="en-US" w:eastAsia="zh-CN" w:bidi="ar-SA"/>
        </w:rPr>
        <w:t>5）消防备案：项目开工前需完成消防设计备案，装修完成后需取得消防备案凭证。</w:t>
      </w:r>
    </w:p>
    <w:p w14:paraId="5B6EE9B5">
      <w:pPr>
        <w:spacing w:line="440" w:lineRule="exact"/>
        <w:ind w:firstLine="480" w:firstLineChars="200"/>
        <w:rPr>
          <w:rFonts w:ascii="宋体" w:hAnsi="宋体" w:cs="宋体"/>
          <w:color w:val="auto"/>
          <w:sz w:val="24"/>
        </w:rPr>
      </w:pPr>
      <w:r>
        <w:rPr>
          <w:rFonts w:hint="eastAsia" w:ascii="宋体" w:hAnsi="宋体" w:cs="宋体"/>
          <w:color w:val="auto"/>
          <w:sz w:val="24"/>
        </w:rPr>
        <w:t>（4）调试与试运行：设备调试及项目试运行。</w:t>
      </w:r>
    </w:p>
    <w:p w14:paraId="1F58479C">
      <w:pPr>
        <w:pStyle w:val="11"/>
        <w:spacing w:line="440" w:lineRule="exact"/>
        <w:rPr>
          <w:rFonts w:ascii="宋体" w:hAnsi="宋体" w:cs="宋体"/>
          <w:b/>
          <w:bCs/>
          <w:color w:val="auto"/>
          <w:sz w:val="24"/>
        </w:rPr>
      </w:pPr>
      <w:r>
        <w:rPr>
          <w:rFonts w:hint="eastAsia" w:ascii="宋体" w:hAnsi="宋体" w:cs="宋体"/>
          <w:b/>
          <w:bCs/>
          <w:color w:val="auto"/>
          <w:sz w:val="24"/>
        </w:rPr>
        <w:t>2.5工程承包方式：</w:t>
      </w:r>
      <w:r>
        <w:rPr>
          <w:rFonts w:ascii="宋体" w:hAnsi="宋体" w:cs="宋体"/>
          <w:b/>
          <w:bCs/>
          <w:color w:val="auto"/>
          <w:sz w:val="24"/>
        </w:rPr>
        <w:t xml:space="preserve"> </w:t>
      </w:r>
    </w:p>
    <w:p w14:paraId="1CF44547">
      <w:pPr>
        <w:adjustRightInd w:val="0"/>
        <w:snapToGrid w:val="0"/>
        <w:spacing w:line="440" w:lineRule="exact"/>
        <w:ind w:firstLine="480"/>
        <w:rPr>
          <w:rFonts w:ascii="宋体" w:hAnsi="宋体"/>
          <w:bCs/>
          <w:color w:val="auto"/>
          <w:sz w:val="24"/>
          <w:szCs w:val="24"/>
          <w:u w:val="none"/>
        </w:rPr>
      </w:pPr>
      <w:r>
        <w:rPr>
          <w:rFonts w:hint="eastAsia" w:ascii="宋体" w:hAnsi="宋体"/>
          <w:color w:val="auto"/>
          <w:sz w:val="24"/>
          <w:u w:val="none"/>
        </w:rPr>
        <w:t>（1）工程量按实结算，施工</w:t>
      </w:r>
      <w:r>
        <w:rPr>
          <w:rFonts w:hint="eastAsia" w:ascii="宋体" w:hAnsi="宋体"/>
          <w:bCs/>
          <w:color w:val="auto"/>
          <w:sz w:val="24"/>
          <w:szCs w:val="24"/>
          <w:u w:val="none"/>
        </w:rPr>
        <w:t>综合单价包干，施工措施项目费包干。包括但不限于</w:t>
      </w:r>
      <w:r>
        <w:rPr>
          <w:rFonts w:hint="eastAsia" w:ascii="宋体" w:hAnsi="宋体" w:cs="宋体"/>
          <w:color w:val="000000"/>
          <w:kern w:val="0"/>
          <w:sz w:val="24"/>
        </w:rPr>
        <w:t>对承包范围内所有工程包工、包料、包机械使用、包施工措施、包利润、包税金、包风险费、包工期、包质量、包安全生产、包文明施工、包施工期内设备材料的保管及成品保护、包承包方负责的涉及本工程的所有检验检测、包运输仓储(包括装卸)、调试、系统试运行、包验收合格、包承包方负责的施工材料等一切材料的检测、包设备检验及试验、包现场组织和协调、包质保期内工程质量保修等。</w:t>
      </w:r>
    </w:p>
    <w:p w14:paraId="0049DAAF">
      <w:pPr>
        <w:adjustRightInd w:val="0"/>
        <w:snapToGrid w:val="0"/>
        <w:spacing w:line="440" w:lineRule="exact"/>
        <w:ind w:firstLine="480"/>
        <w:rPr>
          <w:rFonts w:ascii="宋体" w:hAnsi="宋体"/>
          <w:bCs/>
          <w:color w:val="auto"/>
          <w:sz w:val="24"/>
          <w:szCs w:val="24"/>
          <w:u w:val="none"/>
        </w:rPr>
      </w:pPr>
      <w:r>
        <w:rPr>
          <w:rFonts w:hint="eastAsia" w:ascii="宋体" w:hAnsi="宋体"/>
          <w:color w:val="auto"/>
          <w:sz w:val="24"/>
          <w:u w:val="none"/>
        </w:rPr>
        <w:t>（2）</w:t>
      </w:r>
      <w:r>
        <w:rPr>
          <w:rFonts w:hint="eastAsia" w:ascii="宋体" w:hAnsi="宋体"/>
          <w:bCs/>
          <w:color w:val="auto"/>
          <w:sz w:val="24"/>
          <w:szCs w:val="24"/>
          <w:u w:val="none"/>
        </w:rPr>
        <w:t>结算方式具体按合同条款规定。</w:t>
      </w:r>
    </w:p>
    <w:p w14:paraId="309B8B82">
      <w:pPr>
        <w:adjustRightInd w:val="0"/>
        <w:snapToGrid w:val="0"/>
        <w:spacing w:line="440" w:lineRule="exact"/>
        <w:ind w:firstLine="542" w:firstLineChars="225"/>
        <w:rPr>
          <w:rFonts w:ascii="宋体" w:hAnsi="宋体" w:cs="宋体"/>
          <w:b/>
          <w:bCs/>
          <w:color w:val="auto"/>
          <w:sz w:val="24"/>
        </w:rPr>
      </w:pPr>
      <w:r>
        <w:rPr>
          <w:rFonts w:hint="eastAsia" w:ascii="宋体" w:hAnsi="宋体" w:cs="宋体"/>
          <w:b/>
          <w:bCs/>
          <w:color w:val="auto"/>
          <w:sz w:val="24"/>
        </w:rPr>
        <w:t>2</w:t>
      </w:r>
      <w:r>
        <w:rPr>
          <w:rFonts w:ascii="宋体" w:hAnsi="宋体" w:cs="宋体"/>
          <w:b/>
          <w:bCs/>
          <w:color w:val="auto"/>
          <w:sz w:val="24"/>
        </w:rPr>
        <w:t>.</w:t>
      </w:r>
      <w:r>
        <w:rPr>
          <w:rFonts w:hint="eastAsia" w:ascii="宋体" w:hAnsi="宋体" w:cs="宋体"/>
          <w:b/>
          <w:bCs/>
          <w:color w:val="auto"/>
          <w:sz w:val="24"/>
        </w:rPr>
        <w:t>6质量要求：</w:t>
      </w:r>
    </w:p>
    <w:p w14:paraId="459802D3">
      <w:pPr>
        <w:adjustRightInd w:val="0"/>
        <w:snapToGrid w:val="0"/>
        <w:spacing w:line="440" w:lineRule="exact"/>
        <w:ind w:firstLine="480" w:firstLine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.6.1设计部分：</w:t>
      </w:r>
      <w:r>
        <w:rPr>
          <w:rFonts w:hint="eastAsia" w:ascii="宋体" w:hAnsi="宋体" w:cs="宋体"/>
          <w:bCs/>
          <w:color w:val="auto"/>
          <w:sz w:val="24"/>
          <w:szCs w:val="24"/>
          <w:u w:val="single"/>
        </w:rPr>
        <w:t>符合《建设工程质量管理条例》及《建设工程勘察设计管理条例》等国家及地方工程勘察设计管理法规和规章，建筑工程设计文件应达到建设部颁发的《建筑工程设计文件编制深度规定》及《建筑工程施工质量验收统一标准》及相应配套的各专业验收规范等。</w:t>
      </w:r>
    </w:p>
    <w:p w14:paraId="4CC43689">
      <w:pPr>
        <w:adjustRightInd w:val="0"/>
        <w:snapToGrid w:val="0"/>
        <w:spacing w:line="440" w:lineRule="exact"/>
        <w:ind w:firstLine="480" w:firstLine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6.2施工部分：</w:t>
      </w:r>
      <w:r>
        <w:rPr>
          <w:rFonts w:hint="eastAsia" w:ascii="宋体" w:hAnsi="宋体" w:cs="宋体"/>
          <w:color w:val="auto"/>
          <w:sz w:val="24"/>
          <w:u w:val="single"/>
        </w:rPr>
        <w:t>合格，符合设计图纸要求和国家、省、市相关法律法规规定要求及行业颁发的工程质量验收标准。按照国家最新颁布《建筑工程施工质量验收统一标准》(GB50300-2023) 及相应配套的各专业验收规范，一次验收合格。</w:t>
      </w:r>
    </w:p>
    <w:p w14:paraId="41652C56">
      <w:pPr>
        <w:adjustRightInd w:val="0"/>
        <w:snapToGrid w:val="0"/>
        <w:spacing w:line="440" w:lineRule="exact"/>
        <w:ind w:firstLine="480" w:firstLineChars="200"/>
        <w:rPr>
          <w:rFonts w:ascii="宋体" w:hAnsi="宋体" w:cs="宋体"/>
          <w:color w:val="auto"/>
          <w:sz w:val="24"/>
          <w:u w:val="single"/>
        </w:rPr>
      </w:pPr>
      <w:r>
        <w:rPr>
          <w:rFonts w:hint="eastAsia" w:ascii="宋体" w:hAnsi="宋体" w:cs="宋体"/>
          <w:color w:val="auto"/>
          <w:sz w:val="24"/>
        </w:rPr>
        <w:t>2.6.3</w:t>
      </w:r>
      <w:r>
        <w:rPr>
          <w:rFonts w:ascii="宋体" w:hAnsi="宋体" w:cs="宋体"/>
          <w:color w:val="auto"/>
          <w:sz w:val="24"/>
        </w:rPr>
        <w:t xml:space="preserve"> </w:t>
      </w:r>
      <w:r>
        <w:rPr>
          <w:rFonts w:hint="eastAsia" w:ascii="宋体" w:hAnsi="宋体" w:cs="宋体"/>
          <w:color w:val="auto"/>
          <w:sz w:val="24"/>
        </w:rPr>
        <w:t>安全文明目标：</w:t>
      </w:r>
      <w:r>
        <w:rPr>
          <w:rFonts w:hint="eastAsia" w:ascii="宋体" w:hAnsi="宋体" w:cs="宋体"/>
          <w:color w:val="auto"/>
          <w:sz w:val="24"/>
          <w:u w:val="single"/>
        </w:rPr>
        <w:t>符合国家、省、市安全生产、文明施工管理相关规定。</w:t>
      </w:r>
    </w:p>
    <w:p w14:paraId="16609CAF">
      <w:pPr>
        <w:pStyle w:val="11"/>
        <w:spacing w:line="440" w:lineRule="exact"/>
        <w:rPr>
          <w:rFonts w:ascii="宋体" w:hAnsi="宋体" w:cs="宋体"/>
          <w:color w:val="auto"/>
          <w:sz w:val="24"/>
          <w:szCs w:val="24"/>
          <w:u w:val="single"/>
        </w:rPr>
      </w:pPr>
      <w:r>
        <w:rPr>
          <w:rFonts w:hint="eastAsia" w:ascii="宋体" w:hAnsi="宋体" w:cs="宋体"/>
          <w:b/>
          <w:bCs/>
          <w:color w:val="auto"/>
          <w:sz w:val="24"/>
        </w:rPr>
        <w:t>2.7资金来源：</w:t>
      </w:r>
      <w:r>
        <w:rPr>
          <w:rFonts w:hint="eastAsia" w:ascii="宋体" w:hAnsi="宋体" w:cs="宋体"/>
          <w:color w:val="auto"/>
          <w:sz w:val="24"/>
          <w:szCs w:val="24"/>
          <w:u w:val="single"/>
        </w:rPr>
        <w:t>企业自筹。</w:t>
      </w:r>
    </w:p>
    <w:p w14:paraId="3DC85349">
      <w:pPr>
        <w:widowControl/>
        <w:tabs>
          <w:tab w:val="left" w:pos="105"/>
        </w:tabs>
        <w:adjustRightInd w:val="0"/>
        <w:snapToGrid w:val="0"/>
        <w:spacing w:line="440" w:lineRule="exact"/>
        <w:ind w:firstLine="424" w:firstLineChars="176"/>
        <w:jc w:val="left"/>
        <w:rPr>
          <w:rFonts w:ascii="宋体" w:hAnsi="宋体" w:cs="宋体"/>
          <w:b/>
          <w:bCs/>
          <w:color w:val="auto"/>
          <w:sz w:val="24"/>
        </w:rPr>
      </w:pPr>
      <w:r>
        <w:rPr>
          <w:rFonts w:ascii="宋体" w:hAnsi="宋体" w:cs="宋体"/>
          <w:b/>
          <w:bCs/>
          <w:color w:val="auto"/>
          <w:sz w:val="24"/>
        </w:rPr>
        <w:t>2.8</w:t>
      </w:r>
      <w:r>
        <w:rPr>
          <w:rFonts w:hint="eastAsia" w:ascii="宋体" w:hAnsi="宋体" w:cs="宋体"/>
          <w:b/>
          <w:bCs/>
          <w:color w:val="auto"/>
          <w:sz w:val="24"/>
        </w:rPr>
        <w:t>招标控制价：</w:t>
      </w:r>
      <w:r>
        <w:rPr>
          <w:rFonts w:hint="eastAsia" w:ascii="宋体" w:hAnsi="宋体" w:cs="宋体"/>
          <w:b/>
          <w:bCs/>
          <w:color w:val="auto"/>
          <w:sz w:val="24"/>
          <w:u w:val="single"/>
        </w:rPr>
        <w:t>本次招标最高限价为</w:t>
      </w:r>
      <w:r>
        <w:rPr>
          <w:rFonts w:ascii="宋体" w:hAnsi="宋体" w:cs="宋体"/>
          <w:b/>
          <w:bCs/>
          <w:color w:val="auto"/>
          <w:sz w:val="24"/>
          <w:u w:val="single"/>
        </w:rPr>
        <w:t>395.00</w:t>
      </w:r>
      <w:r>
        <w:rPr>
          <w:rFonts w:hint="eastAsia" w:ascii="宋体" w:hAnsi="宋体" w:cs="宋体"/>
          <w:b/>
          <w:bCs/>
          <w:color w:val="auto"/>
          <w:sz w:val="24"/>
          <w:u w:val="single"/>
        </w:rPr>
        <w:t>万元，其中：建安工程费建安工程费最高投标限价为人民币</w:t>
      </w:r>
      <w:r>
        <w:rPr>
          <w:rFonts w:ascii="宋体" w:hAnsi="宋体" w:cs="宋体"/>
          <w:b/>
          <w:bCs/>
          <w:color w:val="auto"/>
          <w:sz w:val="24"/>
          <w:u w:val="single"/>
        </w:rPr>
        <w:t xml:space="preserve"> 381.00万元；设计费最高投标限价为14.00</w:t>
      </w:r>
      <w:r>
        <w:rPr>
          <w:rFonts w:hint="eastAsia" w:ascii="宋体" w:hAnsi="宋体" w:cs="宋体"/>
          <w:b/>
          <w:bCs/>
          <w:color w:val="auto"/>
          <w:sz w:val="24"/>
          <w:u w:val="single"/>
        </w:rPr>
        <w:t>万元</w:t>
      </w:r>
      <w:r>
        <w:rPr>
          <w:rFonts w:hint="eastAsia" w:ascii="宋体" w:hAnsi="宋体" w:cs="宋体"/>
          <w:b/>
          <w:bCs/>
          <w:color w:val="auto"/>
          <w:sz w:val="24"/>
        </w:rPr>
        <w:t>。</w:t>
      </w:r>
    </w:p>
    <w:p w14:paraId="4D79A75D">
      <w:pPr>
        <w:widowControl/>
        <w:tabs>
          <w:tab w:val="left" w:pos="105"/>
        </w:tabs>
        <w:adjustRightInd w:val="0"/>
        <w:snapToGrid w:val="0"/>
        <w:spacing w:line="440" w:lineRule="exact"/>
        <w:ind w:firstLine="240" w:firstLineChars="100"/>
        <w:jc w:val="left"/>
        <w:rPr>
          <w:rFonts w:ascii="宋体" w:hAnsi="宋体" w:cs="宋体"/>
          <w:color w:val="auto"/>
          <w:sz w:val="24"/>
        </w:rPr>
      </w:pPr>
      <w:r>
        <w:rPr>
          <w:rFonts w:hint="eastAsia" w:ascii="宋体" w:hAnsi="宋体" w:cs="宋体"/>
          <w:color w:val="auto"/>
          <w:sz w:val="24"/>
        </w:rPr>
        <w:t>注：①本工程不设任何投标补偿，投标费用由投标人自理；</w:t>
      </w:r>
    </w:p>
    <w:p w14:paraId="384A656F">
      <w:pPr>
        <w:pStyle w:val="18"/>
        <w:adjustRightInd w:val="0"/>
        <w:snapToGrid w:val="0"/>
        <w:spacing w:line="440" w:lineRule="exact"/>
        <w:ind w:firstLine="720" w:firstLineChars="300"/>
      </w:pPr>
      <w:r>
        <w:rPr>
          <w:rFonts w:hint="eastAsia" w:ascii="宋体" w:hAnsi="宋体" w:eastAsia="宋体" w:cs="宋体"/>
          <w:color w:val="auto"/>
          <w:sz w:val="24"/>
          <w:szCs w:val="24"/>
        </w:rPr>
        <w:t>②投标人的投标总报价或设计费投标报价或建安工程费投标报价超过上述最高投标限价的为无效标。</w:t>
      </w:r>
    </w:p>
    <w:p w14:paraId="17DBE262">
      <w:pPr>
        <w:adjustRightInd w:val="0"/>
        <w:snapToGrid w:val="0"/>
        <w:spacing w:line="440" w:lineRule="exact"/>
        <w:ind w:firstLine="424" w:firstLineChars="132"/>
        <w:rPr>
          <w:rFonts w:ascii="宋体" w:hAnsi="宋体" w:cs="宋体"/>
          <w:b/>
          <w:color w:val="auto"/>
          <w:sz w:val="32"/>
          <w:szCs w:val="32"/>
        </w:rPr>
      </w:pPr>
      <w:r>
        <w:rPr>
          <w:rFonts w:hint="eastAsia" w:ascii="宋体" w:hAnsi="宋体" w:cs="宋体"/>
          <w:b/>
          <w:color w:val="auto"/>
          <w:sz w:val="32"/>
          <w:szCs w:val="32"/>
        </w:rPr>
        <w:t>3</w:t>
      </w:r>
      <w:r>
        <w:rPr>
          <w:rFonts w:ascii="宋体" w:hAnsi="宋体" w:cs="宋体"/>
          <w:b/>
          <w:color w:val="auto"/>
          <w:sz w:val="32"/>
          <w:szCs w:val="32"/>
        </w:rPr>
        <w:t>.</w:t>
      </w:r>
      <w:r>
        <w:rPr>
          <w:rFonts w:hint="eastAsia" w:ascii="宋体" w:hAnsi="宋体" w:cs="宋体"/>
          <w:b/>
          <w:color w:val="auto"/>
          <w:sz w:val="32"/>
          <w:szCs w:val="32"/>
        </w:rPr>
        <w:t>投标人资格要求</w:t>
      </w:r>
    </w:p>
    <w:p w14:paraId="63AA157A">
      <w:pPr>
        <w:adjustRightInd w:val="0"/>
        <w:snapToGrid w:val="0"/>
        <w:spacing w:line="440" w:lineRule="exact"/>
        <w:ind w:firstLine="537" w:firstLineChars="224"/>
        <w:rPr>
          <w:rFonts w:ascii="宋体" w:hAnsi="宋体" w:cs="宋体"/>
          <w:color w:val="auto"/>
          <w:sz w:val="24"/>
        </w:rPr>
      </w:pPr>
      <w:r>
        <w:rPr>
          <w:rFonts w:ascii="宋体" w:hAnsi="宋体" w:cs="宋体"/>
          <w:color w:val="auto"/>
          <w:sz w:val="24"/>
        </w:rPr>
        <w:t>3.1</w:t>
      </w:r>
      <w:r>
        <w:rPr>
          <w:rFonts w:hint="eastAsia" w:ascii="宋体" w:hAnsi="宋体" w:cs="宋体"/>
          <w:color w:val="auto"/>
          <w:sz w:val="24"/>
        </w:rPr>
        <w:t>投标人（或联合体各成员）均具有独立法人资格，持有工商行政（市场监督）管理部门核发的法人营业执照或各级政府事业单位登记管理机关颁发的事业单位法人证书，按国家法律经营。</w:t>
      </w:r>
    </w:p>
    <w:p w14:paraId="34043AAB">
      <w:pPr>
        <w:adjustRightInd w:val="0"/>
        <w:snapToGrid w:val="0"/>
        <w:spacing w:line="440" w:lineRule="exact"/>
        <w:ind w:firstLine="537" w:firstLineChars="224"/>
        <w:rPr>
          <w:rFonts w:ascii="宋体" w:hAnsi="宋体" w:cs="宋体"/>
          <w:color w:val="auto"/>
          <w:sz w:val="24"/>
        </w:rPr>
      </w:pPr>
      <w:r>
        <w:rPr>
          <w:rFonts w:hint="eastAsia" w:ascii="宋体" w:hAnsi="宋体" w:cs="宋体"/>
          <w:color w:val="auto"/>
          <w:sz w:val="24"/>
        </w:rPr>
        <w:t>3.2本次招标要求投标人须同时具备以下资质：</w:t>
      </w:r>
    </w:p>
    <w:p w14:paraId="6E0E5758">
      <w:pPr>
        <w:pStyle w:val="18"/>
        <w:adjustRightInd w:val="0"/>
        <w:snapToGrid w:val="0"/>
        <w:spacing w:line="440" w:lineRule="exact"/>
        <w:ind w:firstLine="566" w:firstLineChars="236"/>
        <w:rPr>
          <w:rFonts w:ascii="宋体" w:hAnsi="宋体" w:eastAsia="宋体" w:cs="宋体"/>
          <w:bCs/>
          <w:color w:val="auto"/>
          <w:sz w:val="24"/>
          <w:szCs w:val="24"/>
          <w:u w:val="single"/>
          <w:shd w:val="clear" w:color="auto" w:fill="FFFFFF"/>
        </w:rPr>
      </w:pPr>
      <w:r>
        <w:rPr>
          <w:rFonts w:ascii="宋体" w:hAnsi="宋体" w:eastAsia="宋体" w:cs="宋体"/>
          <w:color w:val="auto"/>
          <w:sz w:val="24"/>
          <w:szCs w:val="24"/>
        </w:rPr>
        <w:t>3.2.1</w:t>
      </w:r>
      <w:r>
        <w:rPr>
          <w:rFonts w:hint="eastAsia" w:ascii="宋体" w:hAnsi="宋体" w:eastAsia="宋体" w:cs="宋体"/>
          <w:color w:val="auto"/>
          <w:sz w:val="24"/>
          <w:szCs w:val="24"/>
        </w:rPr>
        <w:t>工程设计资质：</w:t>
      </w:r>
      <w:r>
        <w:rPr>
          <w:rFonts w:hint="eastAsia" w:ascii="宋体" w:hAnsi="宋体" w:eastAsia="宋体" w:cs="宋体"/>
          <w:color w:val="auto"/>
          <w:sz w:val="24"/>
          <w:szCs w:val="24"/>
          <w:u w:val="single"/>
          <w:shd w:val="clear" w:color="auto" w:fill="FFFFFF"/>
        </w:rPr>
        <w:t>工程设计综合甲级资质，或建筑行业设计乙级（或以上）资质，或建筑行业（建筑工程）专业设计乙级（或以上）资质，或建筑装饰工程设计专项乙级（或以上）资质。</w:t>
      </w:r>
    </w:p>
    <w:p w14:paraId="1B4008E7">
      <w:pPr>
        <w:pStyle w:val="18"/>
        <w:numPr>
          <w:ilvl w:val="255"/>
          <w:numId w:val="0"/>
        </w:numPr>
        <w:adjustRightInd w:val="0"/>
        <w:snapToGrid w:val="0"/>
        <w:spacing w:line="440" w:lineRule="exact"/>
        <w:ind w:firstLine="540"/>
        <w:rPr>
          <w:rFonts w:ascii="宋体" w:hAnsi="宋体" w:eastAsia="宋体" w:cs="宋体"/>
          <w:bCs/>
          <w:color w:val="auto"/>
          <w:sz w:val="24"/>
          <w:szCs w:val="24"/>
          <w:u w:val="single"/>
          <w:shd w:val="clear" w:color="auto" w:fill="FFFFFF"/>
        </w:rPr>
      </w:pPr>
      <w:r>
        <w:rPr>
          <w:rFonts w:ascii="宋体" w:hAnsi="宋体" w:eastAsia="宋体" w:cs="宋体"/>
          <w:color w:val="auto"/>
          <w:sz w:val="24"/>
          <w:szCs w:val="24"/>
        </w:rPr>
        <w:t>3.2.2</w:t>
      </w:r>
      <w:r>
        <w:rPr>
          <w:rFonts w:hint="eastAsia" w:ascii="宋体" w:hAnsi="宋体" w:eastAsia="宋体" w:cs="宋体"/>
          <w:color w:val="auto"/>
          <w:sz w:val="24"/>
          <w:szCs w:val="24"/>
        </w:rPr>
        <w:t>施工资质：具有承接本工程所需的</w:t>
      </w:r>
      <w:r>
        <w:rPr>
          <w:rFonts w:hint="eastAsia" w:ascii="宋体" w:hAnsi="宋体" w:eastAsia="宋体" w:cs="宋体"/>
          <w:color w:val="auto"/>
          <w:sz w:val="24"/>
          <w:szCs w:val="24"/>
          <w:u w:val="single"/>
        </w:rPr>
        <w:t>建</w:t>
      </w:r>
      <w:r>
        <w:rPr>
          <w:rFonts w:hint="eastAsia" w:ascii="宋体" w:hAnsi="宋体" w:eastAsia="宋体" w:cs="宋体"/>
          <w:color w:val="auto"/>
          <w:sz w:val="24"/>
          <w:szCs w:val="24"/>
          <w:u w:val="single"/>
          <w:shd w:val="clear" w:color="auto" w:fill="FFFFFF"/>
        </w:rPr>
        <w:t>筑工程施工总承包三级（或以上）资质</w:t>
      </w:r>
      <w:r>
        <w:rPr>
          <w:rFonts w:hint="eastAsia" w:ascii="宋体" w:hAnsi="宋体" w:eastAsia="宋体" w:cs="宋体"/>
          <w:bCs/>
          <w:color w:val="auto"/>
          <w:sz w:val="24"/>
          <w:szCs w:val="24"/>
          <w:u w:val="single"/>
          <w:shd w:val="clear" w:color="auto" w:fill="FFFFFF"/>
        </w:rPr>
        <w:t>，并具有建设行政主管部门颁发的安全生产许可证。</w:t>
      </w:r>
    </w:p>
    <w:p w14:paraId="72210796">
      <w:pPr>
        <w:adjustRightInd w:val="0"/>
        <w:snapToGrid w:val="0"/>
        <w:spacing w:line="440" w:lineRule="exact"/>
        <w:ind w:firstLine="537" w:firstLineChars="224"/>
        <w:rPr>
          <w:rFonts w:ascii="宋体" w:hAnsi="宋体" w:cs="宋体"/>
          <w:color w:val="auto"/>
          <w:sz w:val="24"/>
        </w:rPr>
      </w:pPr>
      <w:r>
        <w:rPr>
          <w:rFonts w:ascii="宋体" w:hAnsi="宋体" w:cs="宋体"/>
          <w:color w:val="auto"/>
          <w:sz w:val="24"/>
        </w:rPr>
        <w:t>3.3</w:t>
      </w:r>
      <w:r>
        <w:rPr>
          <w:rFonts w:hint="eastAsia" w:ascii="宋体" w:hAnsi="宋体" w:cs="宋体"/>
          <w:color w:val="auto"/>
          <w:sz w:val="24"/>
        </w:rPr>
        <w:t xml:space="preserve"> 拟派主要负责人资格要求：</w:t>
      </w:r>
    </w:p>
    <w:p w14:paraId="60FE63D9">
      <w:pPr>
        <w:adjustRightInd w:val="0"/>
        <w:snapToGrid w:val="0"/>
        <w:spacing w:line="440" w:lineRule="exact"/>
        <w:ind w:firstLine="537" w:firstLineChars="224"/>
        <w:rPr>
          <w:rFonts w:ascii="宋体" w:hAnsi="宋体" w:cs="宋体"/>
          <w:color w:val="auto"/>
          <w:sz w:val="24"/>
          <w:szCs w:val="24"/>
        </w:rPr>
      </w:pPr>
      <w:r>
        <w:rPr>
          <w:rFonts w:ascii="宋体" w:hAnsi="宋体" w:cs="宋体"/>
          <w:color w:val="auto"/>
          <w:sz w:val="24"/>
          <w:szCs w:val="24"/>
        </w:rPr>
        <w:t>3.3.1</w:t>
      </w:r>
      <w:r>
        <w:rPr>
          <w:rFonts w:hint="eastAsia" w:ascii="宋体" w:hAnsi="宋体" w:cs="宋体"/>
          <w:color w:val="auto"/>
          <w:sz w:val="24"/>
          <w:szCs w:val="24"/>
        </w:rPr>
        <w:t>投标人</w:t>
      </w:r>
      <w:r>
        <w:rPr>
          <w:rFonts w:hint="eastAsia" w:ascii="宋体" w:hAnsi="宋体" w:cs="宋体"/>
          <w:color w:val="auto"/>
          <w:sz w:val="24"/>
        </w:rPr>
        <w:t>（联合体投标的，由牵头方提供）</w:t>
      </w:r>
      <w:r>
        <w:rPr>
          <w:rFonts w:hint="eastAsia" w:ascii="宋体" w:hAnsi="宋体" w:cs="宋体"/>
          <w:color w:val="auto"/>
          <w:sz w:val="24"/>
          <w:szCs w:val="24"/>
        </w:rPr>
        <w:t>拟担任本工程</w:t>
      </w:r>
      <w:r>
        <w:rPr>
          <w:rFonts w:hint="eastAsia" w:ascii="宋体" w:hAnsi="宋体" w:cs="宋体"/>
          <w:bCs/>
          <w:color w:val="auto"/>
          <w:sz w:val="24"/>
          <w:szCs w:val="24"/>
        </w:rPr>
        <w:t>项目负责人</w:t>
      </w:r>
      <w:r>
        <w:rPr>
          <w:rFonts w:hint="eastAsia" w:ascii="宋体" w:hAnsi="宋体" w:cs="宋体"/>
          <w:color w:val="auto"/>
          <w:sz w:val="24"/>
          <w:szCs w:val="24"/>
        </w:rPr>
        <w:t>（兼施工项目负责人）为：</w:t>
      </w:r>
      <w:r>
        <w:rPr>
          <w:rFonts w:hint="eastAsia" w:ascii="宋体" w:hAnsi="宋体" w:cs="宋体"/>
          <w:bCs/>
          <w:color w:val="auto"/>
          <w:sz w:val="24"/>
          <w:szCs w:val="24"/>
          <w:u w:val="single"/>
        </w:rPr>
        <w:t>建筑工程</w:t>
      </w:r>
      <w:r>
        <w:rPr>
          <w:rFonts w:hint="eastAsia" w:ascii="宋体" w:hAnsi="宋体" w:cs="宋体"/>
          <w:bCs/>
          <w:color w:val="auto"/>
          <w:sz w:val="24"/>
          <w:szCs w:val="24"/>
        </w:rPr>
        <w:t>专业</w:t>
      </w:r>
      <w:r>
        <w:rPr>
          <w:rFonts w:hint="eastAsia" w:ascii="宋体" w:hAnsi="宋体" w:cs="宋体"/>
          <w:bCs/>
          <w:color w:val="auto"/>
          <w:sz w:val="24"/>
          <w:szCs w:val="24"/>
          <w:u w:val="single"/>
        </w:rPr>
        <w:t>二级或以上</w:t>
      </w:r>
      <w:r>
        <w:rPr>
          <w:rFonts w:hint="eastAsia" w:ascii="宋体" w:hAnsi="宋体" w:cs="宋体"/>
          <w:color w:val="auto"/>
          <w:sz w:val="24"/>
          <w:szCs w:val="24"/>
        </w:rPr>
        <w:t>注册建造师资格</w:t>
      </w:r>
      <w:r>
        <w:rPr>
          <w:rFonts w:hint="eastAsia" w:cs="宋体" w:asciiTheme="minorEastAsia" w:hAnsiTheme="minorEastAsia" w:eastAsiaTheme="minorEastAsia"/>
          <w:b/>
          <w:color w:val="auto"/>
          <w:sz w:val="21"/>
          <w:szCs w:val="21"/>
        </w:rPr>
        <w:t>（有效期内的建造师注册证书扫描件或电子证书，打印建造师电子证书后，在个人签名处手写本人签名再扫描提交。）</w:t>
      </w:r>
      <w:r>
        <w:rPr>
          <w:rFonts w:hint="eastAsia" w:ascii="宋体" w:hAnsi="宋体" w:cs="宋体"/>
          <w:color w:val="auto"/>
          <w:sz w:val="24"/>
          <w:szCs w:val="24"/>
        </w:rPr>
        <w:t>；持有安全生产考核合格证（</w:t>
      </w:r>
      <w:r>
        <w:rPr>
          <w:rFonts w:ascii="宋体" w:hAnsi="宋体" w:cs="宋体"/>
          <w:color w:val="auto"/>
          <w:sz w:val="24"/>
          <w:szCs w:val="24"/>
        </w:rPr>
        <w:t>B</w:t>
      </w:r>
      <w:r>
        <w:rPr>
          <w:rFonts w:hint="eastAsia" w:ascii="宋体" w:hAnsi="宋体" w:cs="宋体"/>
          <w:color w:val="auto"/>
          <w:sz w:val="24"/>
          <w:szCs w:val="24"/>
        </w:rPr>
        <w:t>类）或建筑施工企业项目负责人安全生产考核合格证书。</w:t>
      </w:r>
    </w:p>
    <w:p w14:paraId="3360F172">
      <w:pPr>
        <w:pStyle w:val="18"/>
        <w:spacing w:line="440" w:lineRule="exact"/>
        <w:ind w:firstLine="480"/>
        <w:rPr>
          <w:rFonts w:ascii="宋体" w:hAnsi="宋体" w:eastAsia="宋体"/>
          <w:color w:val="auto"/>
          <w:sz w:val="24"/>
          <w:szCs w:val="24"/>
        </w:rPr>
      </w:pPr>
      <w:r>
        <w:rPr>
          <w:rFonts w:hint="eastAsia" w:cs="宋体" w:asciiTheme="minorEastAsia" w:hAnsiTheme="minorEastAsia" w:eastAsiaTheme="minorEastAsia"/>
          <w:color w:val="auto"/>
          <w:sz w:val="24"/>
        </w:rPr>
        <w:t>注：</w:t>
      </w:r>
      <w:r>
        <w:rPr>
          <w:rFonts w:hint="eastAsia" w:asciiTheme="minorEastAsia" w:hAnsiTheme="minorEastAsia" w:eastAsiaTheme="minorEastAsia"/>
          <w:color w:val="auto"/>
          <w:sz w:val="24"/>
          <w:szCs w:val="24"/>
        </w:rPr>
        <w:t>（</w:t>
      </w:r>
      <w:r>
        <w:rPr>
          <w:rFonts w:ascii="宋体" w:hAnsi="宋体" w:eastAsia="宋体"/>
          <w:color w:val="auto"/>
          <w:sz w:val="24"/>
          <w:szCs w:val="24"/>
        </w:rPr>
        <w:t>1</w:t>
      </w:r>
      <w:r>
        <w:rPr>
          <w:rFonts w:hint="eastAsia" w:ascii="宋体" w:hAnsi="宋体" w:eastAsia="宋体"/>
          <w:color w:val="auto"/>
          <w:sz w:val="24"/>
          <w:szCs w:val="24"/>
        </w:rPr>
        <w:t>）根据《住房和城乡建设部办公厅关于全面实行一级建造师电子注册证书的通知》（建办市〔</w:t>
      </w:r>
      <w:r>
        <w:rPr>
          <w:rFonts w:ascii="宋体" w:hAnsi="宋体" w:eastAsia="宋体"/>
          <w:color w:val="auto"/>
          <w:sz w:val="24"/>
          <w:szCs w:val="24"/>
        </w:rPr>
        <w:t>2021</w:t>
      </w:r>
      <w:r>
        <w:rPr>
          <w:rFonts w:hint="eastAsia" w:ascii="宋体" w:hAnsi="宋体" w:eastAsia="宋体"/>
          <w:color w:val="auto"/>
          <w:sz w:val="24"/>
          <w:szCs w:val="24"/>
        </w:rPr>
        <w:t>〕</w:t>
      </w:r>
      <w:r>
        <w:rPr>
          <w:rFonts w:ascii="宋体" w:hAnsi="宋体" w:eastAsia="宋体"/>
          <w:color w:val="auto"/>
          <w:sz w:val="24"/>
          <w:szCs w:val="24"/>
        </w:rPr>
        <w:t>40</w:t>
      </w:r>
      <w:r>
        <w:rPr>
          <w:rFonts w:hint="eastAsia" w:ascii="宋体" w:hAnsi="宋体" w:eastAsia="宋体"/>
          <w:color w:val="auto"/>
          <w:sz w:val="24"/>
          <w:szCs w:val="24"/>
        </w:rPr>
        <w:t>号），自</w:t>
      </w:r>
      <w:r>
        <w:rPr>
          <w:rFonts w:ascii="宋体" w:hAnsi="宋体" w:eastAsia="宋体"/>
          <w:color w:val="auto"/>
          <w:sz w:val="24"/>
          <w:szCs w:val="24"/>
        </w:rPr>
        <w:t>2022</w:t>
      </w:r>
      <w:r>
        <w:rPr>
          <w:rFonts w:hint="eastAsia" w:ascii="宋体" w:hAnsi="宋体" w:eastAsia="宋体"/>
          <w:color w:val="auto"/>
          <w:sz w:val="24"/>
          <w:szCs w:val="24"/>
        </w:rPr>
        <w:t>年</w:t>
      </w:r>
      <w:r>
        <w:rPr>
          <w:rFonts w:ascii="宋体" w:hAnsi="宋体" w:eastAsia="宋体"/>
          <w:color w:val="auto"/>
          <w:sz w:val="24"/>
          <w:szCs w:val="24"/>
        </w:rPr>
        <w:t>1</w:t>
      </w:r>
      <w:r>
        <w:rPr>
          <w:rFonts w:hint="eastAsia" w:ascii="宋体" w:hAnsi="宋体" w:eastAsia="宋体"/>
          <w:color w:val="auto"/>
          <w:sz w:val="24"/>
          <w:szCs w:val="24"/>
        </w:rPr>
        <w:t>月</w:t>
      </w:r>
      <w:r>
        <w:rPr>
          <w:rFonts w:ascii="宋体" w:hAnsi="宋体" w:eastAsia="宋体"/>
          <w:color w:val="auto"/>
          <w:sz w:val="24"/>
          <w:szCs w:val="24"/>
        </w:rPr>
        <w:t>1</w:t>
      </w:r>
      <w:r>
        <w:rPr>
          <w:rFonts w:hint="eastAsia" w:ascii="宋体" w:hAnsi="宋体" w:eastAsia="宋体"/>
          <w:color w:val="auto"/>
          <w:sz w:val="24"/>
          <w:szCs w:val="24"/>
        </w:rPr>
        <w:t>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E104FDE">
      <w:pPr>
        <w:pStyle w:val="18"/>
        <w:spacing w:line="440" w:lineRule="exact"/>
        <w:ind w:firstLine="480"/>
        <w:rPr>
          <w:rFonts w:ascii="宋体" w:hAnsi="宋体" w:eastAsia="宋体"/>
          <w:color w:val="auto"/>
          <w:sz w:val="24"/>
          <w:szCs w:val="24"/>
        </w:rPr>
      </w:pPr>
      <w:r>
        <w:rPr>
          <w:rFonts w:hint="eastAsia" w:ascii="宋体" w:hAnsi="宋体" w:eastAsia="宋体"/>
          <w:color w:val="auto"/>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652701F">
      <w:pPr>
        <w:pStyle w:val="18"/>
        <w:spacing w:line="440" w:lineRule="exact"/>
        <w:ind w:firstLine="480" w:firstLineChars="200"/>
        <w:rPr>
          <w:rFonts w:asciiTheme="majorEastAsia" w:hAnsiTheme="majorEastAsia" w:eastAsiaTheme="majorEastAsia"/>
        </w:rPr>
      </w:pPr>
      <w:r>
        <w:rPr>
          <w:rFonts w:hint="eastAsia" w:asciiTheme="majorEastAsia" w:hAnsiTheme="majorEastAsia" w:eastAsiaTheme="majorEastAsia"/>
          <w:color w:val="auto"/>
          <w:sz w:val="24"/>
          <w:szCs w:val="24"/>
        </w:rPr>
        <w:t>（</w:t>
      </w:r>
      <w:r>
        <w:rPr>
          <w:rFonts w:asciiTheme="majorEastAsia" w:hAnsiTheme="majorEastAsia" w:eastAsiaTheme="majorEastAsia"/>
          <w:color w:val="auto"/>
          <w:sz w:val="24"/>
          <w:szCs w:val="24"/>
        </w:rPr>
        <w:t>2</w:t>
      </w:r>
      <w:r>
        <w:rPr>
          <w:rFonts w:hint="eastAsia" w:asciiTheme="majorEastAsia" w:hAnsiTheme="majorEastAsia" w:eastAsiaTheme="majorEastAsia"/>
          <w:color w:val="auto"/>
          <w:sz w:val="24"/>
          <w:szCs w:val="24"/>
        </w:rPr>
        <w:t>）根据广东省住建厅《关于明确二级建造师注册执业有关问题的通知》（粤建市函〔</w:t>
      </w:r>
      <w:r>
        <w:rPr>
          <w:rFonts w:asciiTheme="majorEastAsia" w:hAnsiTheme="majorEastAsia" w:eastAsiaTheme="majorEastAsia"/>
          <w:color w:val="auto"/>
          <w:sz w:val="24"/>
          <w:szCs w:val="24"/>
        </w:rPr>
        <w:t>2023</w:t>
      </w:r>
      <w:r>
        <w:rPr>
          <w:rFonts w:hint="eastAsia" w:asciiTheme="majorEastAsia" w:hAnsiTheme="majorEastAsia" w:eastAsiaTheme="majorEastAsia"/>
          <w:color w:val="auto"/>
          <w:sz w:val="24"/>
          <w:szCs w:val="24"/>
        </w:rPr>
        <w:t>〕</w:t>
      </w:r>
      <w:r>
        <w:rPr>
          <w:rFonts w:asciiTheme="majorEastAsia" w:hAnsiTheme="majorEastAsia" w:eastAsiaTheme="majorEastAsia"/>
          <w:color w:val="auto"/>
          <w:sz w:val="24"/>
          <w:szCs w:val="24"/>
        </w:rPr>
        <w:t>469</w:t>
      </w:r>
      <w:r>
        <w:rPr>
          <w:rFonts w:hint="eastAsia" w:asciiTheme="majorEastAsia" w:hAnsiTheme="majorEastAsia" w:eastAsiaTheme="majorEastAsia"/>
          <w:color w:val="auto"/>
          <w:sz w:val="24"/>
          <w:szCs w:val="24"/>
        </w:rPr>
        <w:t>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0598B387">
      <w:pPr>
        <w:shd w:val="clear" w:color="auto" w:fill="FFFFFF"/>
        <w:adjustRightInd w:val="0"/>
        <w:snapToGrid w:val="0"/>
        <w:spacing w:line="440" w:lineRule="exact"/>
        <w:ind w:firstLine="538"/>
        <w:rPr>
          <w:rFonts w:ascii="宋体" w:hAnsi="宋体" w:cs="宋体"/>
          <w:color w:val="auto"/>
          <w:sz w:val="24"/>
        </w:rPr>
      </w:pPr>
      <w:r>
        <w:rPr>
          <w:rFonts w:ascii="宋体" w:hAnsi="宋体" w:cs="宋体"/>
          <w:color w:val="auto"/>
          <w:sz w:val="24"/>
        </w:rPr>
        <w:t>3.3.2</w:t>
      </w:r>
      <w:r>
        <w:rPr>
          <w:rFonts w:hint="eastAsia" w:ascii="宋体" w:hAnsi="宋体" w:cs="宋体"/>
          <w:color w:val="auto"/>
          <w:sz w:val="24"/>
        </w:rPr>
        <w:t>投标人（联合体投标的，由牵头方提供）拟担任本工程</w:t>
      </w:r>
      <w:r>
        <w:rPr>
          <w:rFonts w:hint="eastAsia" w:ascii="宋体" w:hAnsi="宋体" w:cs="宋体"/>
          <w:bCs/>
          <w:color w:val="auto"/>
          <w:sz w:val="24"/>
        </w:rPr>
        <w:t>技术负责人</w:t>
      </w:r>
      <w:r>
        <w:rPr>
          <w:rFonts w:hint="eastAsia" w:ascii="宋体" w:hAnsi="宋体" w:cs="宋体"/>
          <w:color w:val="auto"/>
          <w:sz w:val="24"/>
        </w:rPr>
        <w:t>的资格要求为：</w:t>
      </w:r>
      <w:r>
        <w:rPr>
          <w:rFonts w:hint="eastAsia" w:ascii="宋体" w:hAnsi="宋体" w:cs="宋体"/>
          <w:bCs/>
          <w:color w:val="auto"/>
          <w:sz w:val="24"/>
          <w:u w:val="single"/>
        </w:rPr>
        <w:t>建筑工程相关专业中级或以上</w:t>
      </w:r>
      <w:r>
        <w:rPr>
          <w:rFonts w:hint="eastAsia" w:ascii="宋体" w:hAnsi="宋体" w:cs="宋体"/>
          <w:color w:val="auto"/>
          <w:sz w:val="24"/>
          <w:u w:val="single"/>
        </w:rPr>
        <w:t>工程师</w:t>
      </w:r>
      <w:r>
        <w:rPr>
          <w:rFonts w:ascii="宋体" w:hAnsi="宋体" w:cs="宋体"/>
          <w:color w:val="auto"/>
          <w:sz w:val="24"/>
          <w:u w:val="single"/>
        </w:rPr>
        <w:t>技术职称</w:t>
      </w:r>
      <w:r>
        <w:rPr>
          <w:rFonts w:hint="eastAsia" w:ascii="宋体" w:hAnsi="宋体" w:cs="宋体"/>
          <w:color w:val="auto"/>
          <w:sz w:val="24"/>
        </w:rPr>
        <w:t>。</w:t>
      </w:r>
    </w:p>
    <w:p w14:paraId="6CD994AF">
      <w:pPr>
        <w:pStyle w:val="5"/>
        <w:spacing w:line="440" w:lineRule="exact"/>
        <w:ind w:firstLine="480" w:firstLineChars="200"/>
        <w:rPr>
          <w:b/>
          <w:bCs/>
          <w:u w:val="single"/>
        </w:rPr>
      </w:pPr>
      <w:r>
        <w:rPr>
          <w:rFonts w:ascii="宋体" w:hAnsi="宋体" w:cs="宋体"/>
          <w:color w:val="auto"/>
          <w:sz w:val="24"/>
        </w:rPr>
        <w:t>3.3.3</w:t>
      </w:r>
      <w:r>
        <w:rPr>
          <w:rFonts w:hint="eastAsia" w:ascii="宋体" w:hAnsi="宋体" w:cs="宋体"/>
          <w:color w:val="auto"/>
          <w:sz w:val="24"/>
        </w:rPr>
        <w:t>投标人（联合体投标的，由成员方提供）拟担任本项目</w:t>
      </w:r>
      <w:r>
        <w:rPr>
          <w:rFonts w:hint="eastAsia" w:ascii="宋体" w:hAnsi="宋体" w:cs="宋体"/>
          <w:bCs/>
          <w:color w:val="auto"/>
          <w:sz w:val="24"/>
        </w:rPr>
        <w:t>设计负责人</w:t>
      </w:r>
      <w:r>
        <w:rPr>
          <w:rFonts w:hint="eastAsia" w:ascii="宋体" w:hAnsi="宋体" w:cs="宋体"/>
          <w:color w:val="auto"/>
          <w:sz w:val="24"/>
        </w:rPr>
        <w:t>须为</w:t>
      </w:r>
      <w:r>
        <w:rPr>
          <w:rFonts w:hint="eastAsia" w:ascii="宋体" w:hAnsi="宋体" w:cs="宋体"/>
          <w:bCs/>
          <w:color w:val="auto"/>
          <w:sz w:val="24"/>
          <w:u w:val="single"/>
          <w:lang w:val="en-US"/>
        </w:rPr>
        <w:t>二</w:t>
      </w:r>
      <w:r>
        <w:rPr>
          <w:rFonts w:hint="eastAsia" w:ascii="宋体" w:hAnsi="宋体" w:cs="宋体"/>
          <w:bCs/>
          <w:color w:val="auto"/>
          <w:sz w:val="24"/>
          <w:u w:val="single"/>
        </w:rPr>
        <w:t>级或以上注册建筑师</w:t>
      </w:r>
      <w:r>
        <w:rPr>
          <w:rFonts w:hint="eastAsia" w:ascii="宋体" w:cs="宋体"/>
          <w:color w:val="auto"/>
          <w:sz w:val="24"/>
          <w:u w:val="single"/>
        </w:rPr>
        <w:t>；拟投入人员应为本单位（或联合体设计方）正式员工</w:t>
      </w:r>
      <w:r>
        <w:rPr>
          <w:rFonts w:hint="eastAsia" w:ascii="宋体" w:cs="宋体"/>
          <w:color w:val="auto"/>
          <w:sz w:val="24"/>
        </w:rPr>
        <w:t>。</w:t>
      </w:r>
    </w:p>
    <w:p w14:paraId="3B18849B">
      <w:pPr>
        <w:adjustRightInd w:val="0"/>
        <w:snapToGrid w:val="0"/>
        <w:spacing w:line="440" w:lineRule="exact"/>
        <w:ind w:firstLine="537" w:firstLineChars="224"/>
      </w:pPr>
      <w:r>
        <w:rPr>
          <w:rFonts w:ascii="宋体" w:hAnsi="宋体" w:cs="宋体"/>
          <w:color w:val="auto"/>
          <w:sz w:val="24"/>
        </w:rPr>
        <w:t>3.3.4</w:t>
      </w:r>
      <w:r>
        <w:rPr>
          <w:rFonts w:hint="eastAsia" w:ascii="宋体" w:hAnsi="宋体" w:cs="宋体"/>
          <w:color w:val="auto"/>
          <w:sz w:val="24"/>
        </w:rPr>
        <w:t>投标人（联合体投标的，由牵头方提供）</w:t>
      </w:r>
      <w:r>
        <w:rPr>
          <w:rFonts w:hint="eastAsia" w:ascii="宋体" w:hAnsi="宋体" w:cs="宋体"/>
          <w:bCs/>
          <w:color w:val="auto"/>
          <w:sz w:val="24"/>
        </w:rPr>
        <w:t>专职安全员</w:t>
      </w:r>
      <w:r>
        <w:rPr>
          <w:rFonts w:hint="eastAsia" w:ascii="宋体" w:hAnsi="宋体" w:cs="宋体"/>
          <w:color w:val="auto"/>
          <w:sz w:val="24"/>
        </w:rPr>
        <w:t>须具有在有效期内的安全生产考核合格证书（</w:t>
      </w:r>
      <w:r>
        <w:rPr>
          <w:rFonts w:ascii="宋体" w:hAnsi="宋体" w:cs="宋体"/>
          <w:color w:val="auto"/>
          <w:sz w:val="24"/>
        </w:rPr>
        <w:t>C</w:t>
      </w:r>
      <w:r>
        <w:rPr>
          <w:rFonts w:hint="eastAsia" w:ascii="宋体" w:hAnsi="宋体" w:cs="宋体"/>
          <w:color w:val="auto"/>
          <w:sz w:val="24"/>
        </w:rPr>
        <w:t>类），或建筑施工企业专职安全生产管理人员安全生产考核合格证书（</w:t>
      </w:r>
      <w:r>
        <w:rPr>
          <w:rFonts w:ascii="宋体" w:hAnsi="宋体" w:cs="宋体"/>
          <w:color w:val="auto"/>
          <w:sz w:val="24"/>
        </w:rPr>
        <w:t>C3</w:t>
      </w:r>
      <w:r>
        <w:rPr>
          <w:rFonts w:hint="eastAsia" w:ascii="宋体" w:hAnsi="宋体" w:cs="宋体"/>
          <w:color w:val="auto"/>
          <w:sz w:val="24"/>
        </w:rPr>
        <w:t>）。</w:t>
      </w:r>
    </w:p>
    <w:p w14:paraId="4855C077">
      <w:pPr>
        <w:adjustRightInd w:val="0"/>
        <w:snapToGrid w:val="0"/>
        <w:spacing w:line="440" w:lineRule="exact"/>
        <w:ind w:firstLine="537" w:firstLineChars="224"/>
        <w:rPr>
          <w:rFonts w:ascii="宋体" w:hAnsi="宋体" w:cs="宋体"/>
          <w:color w:val="auto"/>
          <w:sz w:val="24"/>
        </w:rPr>
      </w:pPr>
      <w:r>
        <w:rPr>
          <w:rFonts w:ascii="宋体" w:hAnsi="宋体" w:cs="宋体"/>
          <w:color w:val="auto"/>
          <w:sz w:val="24"/>
        </w:rPr>
        <w:t xml:space="preserve">3.4 </w:t>
      </w:r>
      <w:r>
        <w:rPr>
          <w:rFonts w:hint="eastAsia" w:ascii="宋体" w:hAnsi="宋体" w:cs="宋体"/>
          <w:color w:val="auto"/>
          <w:sz w:val="24"/>
        </w:rPr>
        <w:t>本次招标</w:t>
      </w:r>
      <w:r>
        <w:rPr>
          <w:rFonts w:hint="eastAsia" w:ascii="宋体" w:hAnsi="宋体" w:cs="宋体"/>
          <w:bCs/>
          <w:color w:val="auto"/>
          <w:sz w:val="24"/>
          <w:u w:val="single"/>
        </w:rPr>
        <w:t>接受</w:t>
      </w:r>
      <w:r>
        <w:rPr>
          <w:rFonts w:hint="eastAsia" w:ascii="宋体" w:hAnsi="宋体" w:cs="宋体"/>
          <w:bCs/>
          <w:color w:val="auto"/>
          <w:sz w:val="24"/>
        </w:rPr>
        <w:t>联合体投标</w:t>
      </w:r>
      <w:r>
        <w:rPr>
          <w:rFonts w:hint="eastAsia" w:ascii="宋体" w:hAnsi="宋体" w:cs="宋体"/>
          <w:color w:val="auto"/>
          <w:sz w:val="24"/>
        </w:rPr>
        <w:t>。联合体投标的，应满足下列要求：</w:t>
      </w:r>
    </w:p>
    <w:p w14:paraId="59093049">
      <w:pPr>
        <w:adjustRightInd w:val="0"/>
        <w:snapToGrid w:val="0"/>
        <w:spacing w:line="440" w:lineRule="exact"/>
        <w:ind w:firstLine="537" w:firstLineChars="224"/>
        <w:rPr>
          <w:rFonts w:ascii="宋体" w:hAnsi="宋体" w:cs="宋体"/>
          <w:color w:val="auto"/>
          <w:sz w:val="24"/>
        </w:rPr>
      </w:pPr>
      <w:r>
        <w:rPr>
          <w:rFonts w:ascii="宋体" w:hAnsi="宋体" w:cs="宋体"/>
          <w:color w:val="auto"/>
          <w:sz w:val="24"/>
        </w:rPr>
        <w:t>3.4.1</w:t>
      </w:r>
      <w:r>
        <w:rPr>
          <w:rFonts w:hint="eastAsia" w:ascii="宋体" w:hAnsi="宋体" w:cs="宋体"/>
          <w:color w:val="auto"/>
          <w:sz w:val="24"/>
        </w:rPr>
        <w:t>允许联合体投标，但只接受最多由</w:t>
      </w:r>
      <w:r>
        <w:rPr>
          <w:rFonts w:ascii="宋体" w:hAnsi="宋体" w:cs="宋体"/>
          <w:color w:val="auto"/>
          <w:sz w:val="24"/>
          <w:u w:val="single"/>
        </w:rPr>
        <w:t>2</w:t>
      </w:r>
      <w:r>
        <w:rPr>
          <w:rFonts w:hint="eastAsia" w:ascii="宋体" w:hAnsi="宋体" w:cs="宋体"/>
          <w:color w:val="auto"/>
          <w:sz w:val="24"/>
        </w:rPr>
        <w:t>家单位</w:t>
      </w:r>
      <w:r>
        <w:rPr>
          <w:rFonts w:ascii="宋体" w:hAnsi="宋体" w:cs="宋体"/>
          <w:color w:val="auto"/>
          <w:sz w:val="24"/>
        </w:rPr>
        <w:t>[</w:t>
      </w:r>
      <w:r>
        <w:rPr>
          <w:rFonts w:ascii="宋体" w:hAnsi="宋体" w:cs="宋体"/>
          <w:color w:val="auto"/>
          <w:sz w:val="24"/>
          <w:shd w:val="clear" w:color="auto" w:fill="FFFFFF"/>
        </w:rPr>
        <w:t>1</w:t>
      </w:r>
      <w:r>
        <w:rPr>
          <w:rFonts w:hint="eastAsia" w:ascii="宋体" w:hAnsi="宋体" w:cs="宋体"/>
          <w:color w:val="auto"/>
          <w:sz w:val="24"/>
          <w:shd w:val="clear" w:color="auto" w:fill="FFFFFF"/>
        </w:rPr>
        <w:t>家设计单位、</w:t>
      </w:r>
      <w:r>
        <w:rPr>
          <w:rFonts w:ascii="宋体" w:hAnsi="宋体" w:cs="宋体"/>
          <w:color w:val="auto"/>
          <w:sz w:val="24"/>
          <w:shd w:val="clear" w:color="auto" w:fill="FFFFFF"/>
        </w:rPr>
        <w:t>1</w:t>
      </w:r>
      <w:r>
        <w:rPr>
          <w:rFonts w:hint="eastAsia" w:ascii="宋体" w:hAnsi="宋体" w:cs="宋体"/>
          <w:color w:val="auto"/>
          <w:sz w:val="24"/>
          <w:shd w:val="clear" w:color="auto" w:fill="FFFFFF"/>
        </w:rPr>
        <w:t>家施工单位</w:t>
      </w:r>
      <w:r>
        <w:rPr>
          <w:rFonts w:ascii="宋体" w:hAnsi="宋体" w:cs="宋体"/>
          <w:color w:val="auto"/>
          <w:sz w:val="24"/>
        </w:rPr>
        <w:t>]</w:t>
      </w:r>
      <w:r>
        <w:rPr>
          <w:rFonts w:hint="eastAsia" w:ascii="宋体" w:hAnsi="宋体" w:cs="宋体"/>
          <w:color w:val="auto"/>
          <w:sz w:val="24"/>
        </w:rPr>
        <w:t>组成的联合体</w:t>
      </w:r>
      <w:r>
        <w:rPr>
          <w:rFonts w:ascii="宋体" w:hAnsi="宋体" w:cs="宋体"/>
          <w:color w:val="auto"/>
          <w:sz w:val="24"/>
        </w:rPr>
        <w:t>,</w:t>
      </w:r>
      <w:r>
        <w:rPr>
          <w:rFonts w:hint="eastAsia" w:ascii="宋体" w:hAnsi="宋体" w:cs="宋体"/>
          <w:color w:val="auto"/>
          <w:sz w:val="24"/>
        </w:rPr>
        <w:t>应以</w:t>
      </w:r>
      <w:r>
        <w:rPr>
          <w:rFonts w:hint="eastAsia" w:ascii="宋体" w:hAnsi="宋体" w:cs="宋体"/>
          <w:bCs/>
          <w:color w:val="auto"/>
          <w:sz w:val="24"/>
        </w:rPr>
        <w:t>承接</w:t>
      </w:r>
      <w:r>
        <w:rPr>
          <w:rFonts w:hint="eastAsia" w:ascii="宋体" w:hAnsi="宋体" w:cs="宋体"/>
          <w:bCs/>
          <w:color w:val="auto"/>
          <w:sz w:val="24"/>
          <w:u w:val="single"/>
        </w:rPr>
        <w:t>施工</w:t>
      </w:r>
      <w:r>
        <w:rPr>
          <w:rFonts w:hint="eastAsia" w:ascii="宋体" w:hAnsi="宋体" w:cs="宋体"/>
          <w:bCs/>
          <w:color w:val="auto"/>
          <w:sz w:val="24"/>
        </w:rPr>
        <w:t>任务的单位为牵头方</w:t>
      </w:r>
      <w:r>
        <w:rPr>
          <w:rFonts w:hint="eastAsia" w:ascii="宋体" w:hAnsi="宋体" w:cs="宋体"/>
          <w:color w:val="auto"/>
          <w:sz w:val="24"/>
        </w:rPr>
        <w:t>，并签订联合体共同投标协议书（格式</w:t>
      </w:r>
      <w:r>
        <w:rPr>
          <w:rFonts w:hint="eastAsia" w:ascii="宋体" w:hAnsi="宋体" w:cs="宋体"/>
          <w:bCs/>
          <w:color w:val="auto"/>
          <w:sz w:val="24"/>
          <w:u w:val="single"/>
        </w:rPr>
        <w:t>详见附件）</w:t>
      </w:r>
      <w:r>
        <w:rPr>
          <w:rFonts w:hint="eastAsia" w:ascii="宋体" w:hAnsi="宋体" w:cs="宋体"/>
          <w:color w:val="auto"/>
          <w:sz w:val="24"/>
        </w:rPr>
        <w:t>，联合体共同投标协议书应明确确定联合体牵头方以及约定各方拟承担的工作和责任。联合体各方不得再以自己名义单独或加入其他联合体参加本项目的投标。组成联合体承接按资质标准划分为同一类工程的投标人，其人员、资金、机械设备等资源性指标在资格审查、择优和评标环节可合并计算。</w:t>
      </w:r>
    </w:p>
    <w:p w14:paraId="1AA764E9">
      <w:pPr>
        <w:adjustRightInd w:val="0"/>
        <w:snapToGrid w:val="0"/>
        <w:spacing w:line="440" w:lineRule="exact"/>
        <w:ind w:firstLine="537" w:firstLineChars="224"/>
        <w:rPr>
          <w:rFonts w:ascii="宋体" w:hAnsi="宋体" w:cs="宋体"/>
          <w:bCs/>
          <w:color w:val="auto"/>
          <w:sz w:val="24"/>
        </w:rPr>
      </w:pPr>
      <w:r>
        <w:rPr>
          <w:rFonts w:ascii="宋体" w:hAnsi="宋体" w:cs="宋体"/>
          <w:color w:val="auto"/>
          <w:sz w:val="24"/>
        </w:rPr>
        <w:t>3.4.2</w:t>
      </w:r>
      <w:r>
        <w:rPr>
          <w:rFonts w:hint="eastAsia" w:ascii="宋体" w:hAnsi="宋体" w:cs="宋体"/>
          <w:color w:val="auto"/>
          <w:sz w:val="24"/>
        </w:rPr>
        <w:t>投标人拟担任本工程项目负责人、专职安全员须是施工方信用档案中的在册人员，设计负责人须是承接设计任务的成员单位信用档案中的在册人员。</w:t>
      </w:r>
      <w:r>
        <w:rPr>
          <w:rFonts w:hint="eastAsia" w:ascii="宋体" w:hAnsi="宋体" w:cs="宋体"/>
          <w:bCs/>
          <w:color w:val="auto"/>
          <w:sz w:val="24"/>
        </w:rPr>
        <w:t>本工程项目负责人、设计负责人、技术负责人、专职安全员</w:t>
      </w:r>
      <w:r>
        <w:rPr>
          <w:rFonts w:ascii="宋体" w:hAnsi="宋体" w:cs="宋体"/>
          <w:bCs/>
          <w:color w:val="auto"/>
          <w:sz w:val="24"/>
        </w:rPr>
        <w:t>4</w:t>
      </w:r>
      <w:r>
        <w:rPr>
          <w:rFonts w:hint="eastAsia" w:ascii="宋体" w:hAnsi="宋体" w:cs="宋体"/>
          <w:bCs/>
          <w:color w:val="auto"/>
          <w:sz w:val="24"/>
        </w:rPr>
        <w:t>项人员不得兼任。</w:t>
      </w:r>
    </w:p>
    <w:p w14:paraId="595C07B6">
      <w:pPr>
        <w:adjustRightInd w:val="0"/>
        <w:snapToGrid w:val="0"/>
        <w:spacing w:line="440" w:lineRule="exact"/>
        <w:ind w:firstLine="537" w:firstLineChars="224"/>
        <w:rPr>
          <w:rFonts w:ascii="宋体" w:hAnsi="宋体" w:cs="宋体"/>
          <w:color w:val="auto"/>
          <w:sz w:val="24"/>
        </w:rPr>
      </w:pPr>
      <w:r>
        <w:rPr>
          <w:rFonts w:ascii="宋体" w:hAnsi="宋体" w:cs="宋体"/>
          <w:color w:val="auto"/>
          <w:sz w:val="24"/>
        </w:rPr>
        <w:t>3.4.3</w:t>
      </w:r>
      <w:r>
        <w:rPr>
          <w:rFonts w:hint="eastAsia" w:ascii="宋体" w:hAnsi="宋体" w:cs="宋体"/>
          <w:color w:val="auto"/>
          <w:sz w:val="24"/>
        </w:rPr>
        <w:t>联合体中按资质标准划分为同一类工程的成员单位，均应满足招标公告第</w:t>
      </w:r>
      <w:r>
        <w:rPr>
          <w:rFonts w:ascii="宋体" w:hAnsi="宋体" w:cs="宋体"/>
          <w:color w:val="auto"/>
          <w:sz w:val="24"/>
        </w:rPr>
        <w:t>3</w:t>
      </w:r>
      <w:r>
        <w:rPr>
          <w:rFonts w:hint="eastAsia" w:ascii="宋体" w:hAnsi="宋体" w:cs="宋体"/>
          <w:color w:val="auto"/>
          <w:sz w:val="24"/>
        </w:rPr>
        <w:t>条（除项目负责人、技术负责人、专职安全员由联合体牵头方提供并满足招标公告资格要求外）对本类资格条件的要求。联合体的资格条件按联合体任务分工进行评审，其中</w:t>
      </w:r>
      <w:r>
        <w:rPr>
          <w:rFonts w:hint="eastAsia" w:ascii="宋体" w:hAnsi="宋体" w:cs="宋体"/>
          <w:bCs/>
          <w:color w:val="auto"/>
          <w:sz w:val="24"/>
        </w:rPr>
        <w:t>施工资质、安全生产许可证、项目负责人、项目技术负责人、专职安全员以联合体牵头方为准</w:t>
      </w:r>
      <w:r>
        <w:rPr>
          <w:rFonts w:hint="eastAsia" w:ascii="宋体" w:hAnsi="宋体" w:cs="宋体"/>
          <w:color w:val="auto"/>
          <w:sz w:val="24"/>
        </w:rPr>
        <w:t>；工程设计资质、设计负责人以承接设计任务的成员单位为准。由同一专业的单位组成的联合体，按照资质等级较低的单位确定资质等级。</w:t>
      </w:r>
    </w:p>
    <w:p w14:paraId="531EB254">
      <w:pPr>
        <w:adjustRightInd w:val="0"/>
        <w:snapToGrid w:val="0"/>
        <w:spacing w:line="440" w:lineRule="exact"/>
        <w:ind w:firstLine="537" w:firstLineChars="224"/>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w:t>
      </w:r>
      <w:r>
        <w:rPr>
          <w:rFonts w:hint="eastAsia" w:ascii="宋体" w:hAnsi="宋体" w:cs="宋体"/>
          <w:color w:val="auto"/>
          <w:sz w:val="24"/>
        </w:rPr>
        <w:t>5</w:t>
      </w:r>
      <w:r>
        <w:rPr>
          <w:rFonts w:ascii="宋体" w:hAnsi="宋体" w:cs="宋体"/>
          <w:color w:val="auto"/>
          <w:sz w:val="24"/>
        </w:rPr>
        <w:t xml:space="preserve"> </w:t>
      </w:r>
      <w:r>
        <w:rPr>
          <w:rFonts w:hint="eastAsia" w:ascii="宋体" w:hAnsi="宋体" w:cs="宋体"/>
          <w:color w:val="auto"/>
          <w:sz w:val="24"/>
        </w:rPr>
        <w:t>其他要求：</w:t>
      </w:r>
    </w:p>
    <w:p w14:paraId="02486DA9">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①《投标人声明》投标人已按照招标公告附件的内容签署盖章的《投标人声明》。</w:t>
      </w:r>
    </w:p>
    <w:p w14:paraId="1DCDA77F">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②</w:t>
      </w:r>
      <w:r>
        <w:rPr>
          <w:rFonts w:hint="eastAsia" w:ascii="宋体" w:hAnsi="宋体" w:cs="宋体"/>
          <w:bCs/>
          <w:color w:val="auto"/>
          <w:sz w:val="24"/>
        </w:rPr>
        <w:t>资格审查前，投标人（或联合体各成员）在</w:t>
      </w:r>
      <w:r>
        <w:rPr>
          <w:rFonts w:hint="eastAsia" w:ascii="宋体" w:hAnsi="宋体" w:cs="宋体"/>
          <w:bCs/>
          <w:color w:val="auto"/>
          <w:sz w:val="24"/>
          <w:u w:val="single"/>
        </w:rPr>
        <w:t>广州市住建行业信用管理平台</w:t>
      </w:r>
      <w:r>
        <w:rPr>
          <w:rFonts w:hint="eastAsia" w:ascii="宋体" w:hAnsi="宋体" w:cs="宋体"/>
          <w:bCs/>
          <w:color w:val="auto"/>
          <w:sz w:val="24"/>
        </w:rPr>
        <w:t>建立企业信用档案及拟担任本工程项目负责人、专职安全员和设计负责人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企业信息录入相关办事指引，联合体投标的，信用档案和人员在册情况为联合体共同投标协议分工对应企业信用档案）。</w:t>
      </w:r>
    </w:p>
    <w:p w14:paraId="0EB3FE7A">
      <w:pPr>
        <w:adjustRightInd w:val="0"/>
        <w:snapToGrid w:val="0"/>
        <w:spacing w:line="440" w:lineRule="exact"/>
        <w:ind w:firstLine="537" w:firstLineChars="224"/>
        <w:rPr>
          <w:rFonts w:ascii="宋体" w:hAnsi="宋体" w:cs="宋体"/>
          <w:color w:val="auto"/>
          <w:sz w:val="24"/>
        </w:rPr>
      </w:pPr>
      <w:r>
        <w:rPr>
          <w:rFonts w:hint="eastAsia" w:ascii="宋体" w:hAnsi="宋体" w:cs="宋体"/>
          <w:color w:val="auto"/>
          <w:sz w:val="24"/>
        </w:rPr>
        <w:t>④投标人（或联合体各成员）未出现以下情形：与其他投标人的单位负责人为同一人或者存在控股、管理关系的（按投标人提供的《投标人声明》第九条内容进行评审），否则相关投标均无效。</w:t>
      </w:r>
    </w:p>
    <w:p w14:paraId="52E801FA">
      <w:pPr>
        <w:adjustRightInd w:val="0"/>
        <w:snapToGrid w:val="0"/>
        <w:spacing w:line="440" w:lineRule="exact"/>
        <w:ind w:firstLine="537" w:firstLineChars="224"/>
        <w:rPr>
          <w:rFonts w:ascii="宋体" w:hAnsi="宋体" w:cs="宋体"/>
          <w:color w:val="auto"/>
          <w:sz w:val="24"/>
          <w:u w:val="single"/>
        </w:rPr>
      </w:pPr>
      <w:r>
        <w:rPr>
          <w:rFonts w:hint="eastAsia" w:ascii="宋体" w:hAnsi="宋体" w:cs="宋体"/>
          <w:color w:val="auto"/>
          <w:sz w:val="24"/>
        </w:rPr>
        <w:t>3.6投标人（若为联合体投标，指联合体各方）未被列入拖欠农民工工资失信联合惩戒对象名单（投标人无需提供资料，按广州交易集团有限公司（广州公共资源交易中心）交易系统比对的结果进行评审）。</w:t>
      </w:r>
    </w:p>
    <w:p w14:paraId="1D2E0673">
      <w:pPr>
        <w:adjustRightInd w:val="0"/>
        <w:snapToGrid w:val="0"/>
        <w:spacing w:line="440" w:lineRule="exact"/>
        <w:ind w:firstLine="537" w:firstLineChars="224"/>
        <w:rPr>
          <w:rFonts w:ascii="宋体" w:hAnsi="宋体" w:cs="宋体"/>
          <w:b/>
          <w:bCs/>
          <w:color w:val="auto"/>
          <w:sz w:val="24"/>
        </w:rPr>
      </w:pPr>
      <w:r>
        <w:rPr>
          <w:rFonts w:hint="eastAsia" w:ascii="宋体" w:hAnsi="宋体" w:cs="宋体"/>
          <w:color w:val="auto"/>
          <w:sz w:val="24"/>
        </w:rPr>
        <w:t>注：（1）投标文件全部采用电子文档，投标人按招标文件要求提交投标文件</w:t>
      </w:r>
      <w:r>
        <w:rPr>
          <w:rFonts w:hint="eastAsia" w:ascii="宋体" w:hAnsi="宋体" w:cs="宋体"/>
          <w:b/>
          <w:bCs/>
          <w:color w:val="auto"/>
          <w:sz w:val="24"/>
        </w:rPr>
        <w:t>。</w:t>
      </w:r>
    </w:p>
    <w:p w14:paraId="34CB289B">
      <w:pPr>
        <w:adjustRightInd w:val="0"/>
        <w:snapToGrid w:val="0"/>
        <w:spacing w:line="440" w:lineRule="exact"/>
        <w:ind w:firstLine="1017" w:firstLineChars="424"/>
        <w:rPr>
          <w:rFonts w:ascii="宋体" w:hAnsi="宋体" w:cs="宋体"/>
          <w:b/>
          <w:color w:val="auto"/>
          <w:sz w:val="32"/>
          <w:szCs w:val="32"/>
        </w:rPr>
      </w:pPr>
      <w:r>
        <w:rPr>
          <w:rFonts w:hint="eastAsia" w:ascii="宋体" w:hAnsi="宋体" w:cs="宋体"/>
          <w:color w:val="auto"/>
          <w:sz w:val="24"/>
          <w:shd w:val="clear" w:color="auto" w:fill="FFFFFF"/>
        </w:rPr>
        <w:t>（2）</w:t>
      </w:r>
      <w:r>
        <w:rPr>
          <w:rFonts w:hint="eastAsia" w:ascii="宋体" w:hAnsi="宋体" w:cs="宋体"/>
          <w:bCs/>
          <w:color w:val="auto"/>
          <w:sz w:val="24"/>
        </w:rPr>
        <w:t>未在招标公告第3条单列的资审合格条件，不作为资审不合格的依据。</w:t>
      </w:r>
    </w:p>
    <w:p w14:paraId="01587514">
      <w:pPr>
        <w:adjustRightInd w:val="0"/>
        <w:snapToGrid w:val="0"/>
        <w:spacing w:line="440" w:lineRule="exact"/>
        <w:ind w:firstLine="424" w:firstLineChars="132"/>
        <w:rPr>
          <w:rFonts w:ascii="宋体" w:hAnsi="宋体" w:cs="宋体"/>
          <w:b/>
          <w:color w:val="auto"/>
          <w:sz w:val="32"/>
          <w:szCs w:val="32"/>
        </w:rPr>
      </w:pPr>
      <w:r>
        <w:rPr>
          <w:rFonts w:hint="eastAsia" w:ascii="宋体" w:hAnsi="宋体" w:cs="宋体"/>
          <w:b/>
          <w:color w:val="auto"/>
          <w:sz w:val="32"/>
          <w:szCs w:val="32"/>
        </w:rPr>
        <w:t>4</w:t>
      </w:r>
      <w:r>
        <w:rPr>
          <w:rFonts w:ascii="宋体" w:hAnsi="宋体" w:cs="宋体"/>
          <w:b/>
          <w:color w:val="auto"/>
          <w:sz w:val="32"/>
          <w:szCs w:val="32"/>
        </w:rPr>
        <w:t>.</w:t>
      </w:r>
      <w:r>
        <w:rPr>
          <w:rFonts w:hint="eastAsia" w:ascii="宋体" w:hAnsi="宋体" w:cs="宋体"/>
          <w:b/>
          <w:color w:val="auto"/>
          <w:sz w:val="32"/>
          <w:szCs w:val="32"/>
        </w:rPr>
        <w:t>招标文件的获取</w:t>
      </w:r>
    </w:p>
    <w:p w14:paraId="45E08CC4">
      <w:pPr>
        <w:adjustRightInd w:val="0"/>
        <w:snapToGrid w:val="0"/>
        <w:spacing w:line="440" w:lineRule="exact"/>
        <w:ind w:left="239" w:leftChars="114" w:firstLine="314" w:firstLineChars="131"/>
        <w:rPr>
          <w:rFonts w:ascii="宋体" w:hAnsi="宋体" w:cs="宋体"/>
          <w:color w:val="auto"/>
          <w:sz w:val="24"/>
          <w:szCs w:val="24"/>
        </w:rPr>
      </w:pPr>
      <w:r>
        <w:rPr>
          <w:rFonts w:hint="eastAsia" w:ascii="宋体" w:hAnsi="宋体" w:cs="宋体"/>
          <w:color w:val="auto"/>
          <w:sz w:val="24"/>
          <w:szCs w:val="24"/>
        </w:rPr>
        <w:t>4.1 凡有意参加投标者，请于</w:t>
      </w:r>
      <w:r>
        <w:rPr>
          <w:rFonts w:hint="eastAsia" w:ascii="宋体" w:hAnsi="宋体" w:cs="宋体"/>
          <w:b/>
          <w:bCs/>
          <w:color w:val="auto"/>
          <w:sz w:val="24"/>
          <w:szCs w:val="24"/>
          <w:u w:val="single"/>
        </w:rPr>
        <w:t>2025年  月  日   时   分</w:t>
      </w:r>
      <w:r>
        <w:rPr>
          <w:rFonts w:hint="eastAsia" w:ascii="宋体" w:hAnsi="宋体" w:cs="宋体"/>
          <w:b/>
          <w:bCs/>
          <w:color w:val="auto"/>
          <w:sz w:val="24"/>
          <w:szCs w:val="24"/>
        </w:rPr>
        <w:t>至</w:t>
      </w:r>
      <w:r>
        <w:rPr>
          <w:rFonts w:hint="eastAsia" w:ascii="宋体" w:hAnsi="宋体" w:cs="宋体"/>
          <w:b/>
          <w:bCs/>
          <w:color w:val="auto"/>
          <w:sz w:val="24"/>
          <w:szCs w:val="24"/>
          <w:u w:val="single"/>
        </w:rPr>
        <w:t>2025</w:t>
      </w:r>
      <w:r>
        <w:rPr>
          <w:rFonts w:hint="eastAsia" w:ascii="宋体" w:hAnsi="宋体" w:cs="宋体"/>
          <w:b/>
          <w:bCs/>
          <w:color w:val="auto"/>
          <w:sz w:val="24"/>
          <w:szCs w:val="24"/>
        </w:rPr>
        <w:t>年 月  日 时分（北京时间，下同）</w:t>
      </w:r>
      <w:r>
        <w:rPr>
          <w:rFonts w:hint="eastAsia" w:ascii="宋体" w:hAnsi="宋体" w:cs="宋体"/>
          <w:color w:val="auto"/>
          <w:sz w:val="24"/>
          <w:szCs w:val="24"/>
        </w:rPr>
        <w:t>登录</w:t>
      </w:r>
      <w:r>
        <w:rPr>
          <w:rFonts w:hint="eastAsia"/>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网站</w:t>
      </w:r>
      <w:r>
        <w:rPr>
          <w:rFonts w:hint="eastAsia" w:ascii="宋体" w:hAnsi="宋体" w:cs="宋体"/>
          <w:color w:val="auto"/>
          <w:sz w:val="24"/>
          <w:szCs w:val="24"/>
        </w:rPr>
        <w:t>下载招标文件。</w:t>
      </w:r>
    </w:p>
    <w:p w14:paraId="7297063E">
      <w:pPr>
        <w:adjustRightInd w:val="0"/>
        <w:snapToGrid w:val="0"/>
        <w:spacing w:line="440" w:lineRule="exact"/>
        <w:ind w:firstLine="556" w:firstLineChars="232"/>
        <w:rPr>
          <w:rFonts w:ascii="宋体" w:hAnsi="宋体" w:cs="宋体"/>
          <w:b/>
          <w:bCs/>
          <w:color w:val="auto"/>
          <w:sz w:val="32"/>
          <w:szCs w:val="32"/>
        </w:rPr>
      </w:pPr>
      <w:r>
        <w:rPr>
          <w:rFonts w:hint="eastAsia" w:ascii="宋体" w:hAnsi="宋体" w:cs="宋体"/>
          <w:color w:val="auto"/>
          <w:sz w:val="24"/>
          <w:szCs w:val="24"/>
        </w:rPr>
        <w:t>4.</w:t>
      </w:r>
      <w:r>
        <w:rPr>
          <w:rFonts w:ascii="宋体" w:hAnsi="宋体" w:cs="宋体"/>
          <w:color w:val="auto"/>
          <w:sz w:val="24"/>
          <w:szCs w:val="24"/>
        </w:rPr>
        <w:t>2</w:t>
      </w:r>
      <w:r>
        <w:rPr>
          <w:rFonts w:hint="eastAsia" w:ascii="宋体" w:hAnsi="宋体" w:cs="宋体"/>
          <w:color w:val="auto"/>
          <w:sz w:val="24"/>
          <w:szCs w:val="24"/>
        </w:rPr>
        <w:t xml:space="preserve"> 本项目资格审查方式：</w:t>
      </w:r>
      <w:r>
        <w:rPr>
          <w:rFonts w:hint="eastAsia" w:ascii="宋体" w:hAnsi="宋体" w:cs="宋体"/>
          <w:b/>
          <w:bCs/>
          <w:color w:val="auto"/>
          <w:sz w:val="24"/>
          <w:u w:val="single"/>
        </w:rPr>
        <w:t xml:space="preserve">资格后审 </w:t>
      </w:r>
      <w:r>
        <w:rPr>
          <w:rFonts w:hint="eastAsia" w:ascii="宋体" w:hAnsi="宋体" w:cs="宋体"/>
          <w:b/>
          <w:bCs/>
          <w:color w:val="auto"/>
          <w:sz w:val="24"/>
        </w:rPr>
        <w:t>。</w:t>
      </w:r>
    </w:p>
    <w:p w14:paraId="0720C233">
      <w:pPr>
        <w:adjustRightInd w:val="0"/>
        <w:snapToGrid w:val="0"/>
        <w:spacing w:line="440" w:lineRule="exact"/>
        <w:ind w:firstLine="424" w:firstLineChars="132"/>
        <w:rPr>
          <w:rFonts w:ascii="宋体" w:hAnsi="宋体" w:cs="宋体"/>
          <w:b/>
          <w:color w:val="auto"/>
          <w:sz w:val="32"/>
          <w:szCs w:val="32"/>
        </w:rPr>
      </w:pPr>
      <w:r>
        <w:rPr>
          <w:rFonts w:hint="eastAsia" w:ascii="宋体" w:hAnsi="宋体" w:cs="宋体"/>
          <w:b/>
          <w:color w:val="auto"/>
          <w:sz w:val="32"/>
          <w:szCs w:val="32"/>
        </w:rPr>
        <w:t>5</w:t>
      </w:r>
      <w:r>
        <w:rPr>
          <w:rFonts w:ascii="宋体" w:hAnsi="宋体" w:cs="宋体"/>
          <w:b/>
          <w:color w:val="auto"/>
          <w:sz w:val="32"/>
          <w:szCs w:val="32"/>
        </w:rPr>
        <w:t>.</w:t>
      </w:r>
      <w:r>
        <w:rPr>
          <w:rFonts w:hint="eastAsia" w:ascii="宋体" w:hAnsi="宋体" w:cs="宋体"/>
          <w:b/>
          <w:color w:val="auto"/>
          <w:sz w:val="32"/>
          <w:szCs w:val="32"/>
        </w:rPr>
        <w:t>投标文件的递交与开标时间</w:t>
      </w:r>
    </w:p>
    <w:p w14:paraId="5FE3E25D">
      <w:pPr>
        <w:snapToGrid w:val="0"/>
        <w:spacing w:line="440" w:lineRule="exact"/>
        <w:ind w:firstLine="566" w:firstLineChars="236"/>
        <w:rPr>
          <w:rFonts w:ascii="宋体" w:hAnsi="宋体" w:cs="宋体"/>
          <w:color w:val="auto"/>
          <w:sz w:val="24"/>
          <w:szCs w:val="24"/>
        </w:rPr>
      </w:pPr>
      <w:r>
        <w:rPr>
          <w:rFonts w:ascii="宋体" w:hAnsi="宋体" w:cs="宋体"/>
          <w:color w:val="auto"/>
          <w:sz w:val="24"/>
          <w:szCs w:val="24"/>
        </w:rPr>
        <w:t>5.1</w:t>
      </w:r>
      <w:r>
        <w:rPr>
          <w:rFonts w:hint="eastAsia" w:ascii="宋体" w:hAnsi="宋体"/>
          <w:color w:val="auto"/>
          <w:sz w:val="24"/>
        </w:rPr>
        <w:t>投标文件递交的截止时间为</w:t>
      </w:r>
      <w:r>
        <w:rPr>
          <w:rFonts w:hint="eastAsia" w:ascii="宋体" w:hAnsi="宋体" w:cs="宋体"/>
          <w:b/>
          <w:bCs/>
          <w:color w:val="auto"/>
          <w:sz w:val="24"/>
          <w:szCs w:val="24"/>
          <w:u w:val="single"/>
        </w:rPr>
        <w:t>2025年  月  日   时   分</w:t>
      </w:r>
      <w:r>
        <w:rPr>
          <w:rFonts w:hint="eastAsia" w:ascii="宋体" w:hAnsi="宋体"/>
          <w:color w:val="auto"/>
          <w:sz w:val="24"/>
        </w:rPr>
        <w:t>，投标人应在截止时间前通过</w:t>
      </w:r>
      <w:r>
        <w:rPr>
          <w:rFonts w:hint="eastAsia"/>
          <w:color w:val="auto"/>
          <w:sz w:val="24"/>
          <w:szCs w:val="24"/>
          <w:u w:val="single"/>
        </w:rPr>
        <w:t>广州交易集团有限公司（广州公共资源交易中心）</w:t>
      </w:r>
      <w:r>
        <w:rPr>
          <w:rFonts w:hint="eastAsia" w:ascii="宋体" w:hAnsi="宋体"/>
          <w:color w:val="auto"/>
          <w:sz w:val="24"/>
        </w:rPr>
        <w:t>交易平台网站递交电子投标文件。投标人应在递交投标文件截止时间前，</w:t>
      </w:r>
      <w:r>
        <w:rPr>
          <w:rFonts w:hint="eastAsia" w:ascii="宋体" w:hAnsi="宋体" w:cs="仿宋_GB2312"/>
          <w:color w:val="auto"/>
          <w:sz w:val="24"/>
          <w:szCs w:val="24"/>
        </w:rPr>
        <w:t>登录</w:t>
      </w:r>
      <w:r>
        <w:rPr>
          <w:rFonts w:hint="eastAsia"/>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s="仿宋_GB2312"/>
          <w:color w:val="auto"/>
          <w:sz w:val="24"/>
          <w:szCs w:val="24"/>
        </w:rPr>
        <w:t>网站</w:t>
      </w:r>
      <w:r>
        <w:rPr>
          <w:rFonts w:hint="eastAsia" w:ascii="宋体" w:hAnsi="宋体"/>
          <w:color w:val="auto"/>
          <w:sz w:val="24"/>
        </w:rPr>
        <w:t>选择参与投标的项目办理网上投标登记手续。投标人完成电子投标文件上传后，</w:t>
      </w:r>
      <w:r>
        <w:rPr>
          <w:rFonts w:hint="eastAsia"/>
          <w:color w:val="auto"/>
          <w:sz w:val="24"/>
          <w:szCs w:val="24"/>
          <w:u w:val="single"/>
        </w:rPr>
        <w:t>广州交易集团有限公司（广州公共资源交易中心）</w:t>
      </w:r>
      <w:r>
        <w:rPr>
          <w:rFonts w:hint="eastAsia" w:ascii="宋体" w:hAnsi="宋体"/>
          <w:color w:val="auto"/>
          <w:sz w:val="24"/>
        </w:rPr>
        <w:t>交易平台即时向投标人发出递交回执通知。递交时间以递交回执通知载明的传输时间为准。投标人应</w:t>
      </w:r>
      <w:r>
        <w:rPr>
          <w:rFonts w:hint="eastAsia" w:ascii="宋体" w:hAnsi="宋体" w:cs="仿宋_GB2312"/>
          <w:color w:val="auto"/>
          <w:sz w:val="24"/>
          <w:szCs w:val="24"/>
        </w:rPr>
        <w:t>按照</w:t>
      </w:r>
      <w:r>
        <w:rPr>
          <w:rFonts w:hint="eastAsia"/>
          <w:color w:val="auto"/>
          <w:sz w:val="24"/>
          <w:szCs w:val="24"/>
          <w:u w:val="single"/>
        </w:rPr>
        <w:t>广州交易集团有限公司（广州公共资源交易中心）</w:t>
      </w:r>
      <w:r>
        <w:rPr>
          <w:rFonts w:hint="eastAsia" w:ascii="宋体" w:hAnsi="宋体" w:cs="仿宋_GB2312"/>
          <w:color w:val="auto"/>
          <w:sz w:val="24"/>
          <w:szCs w:val="24"/>
        </w:rPr>
        <w:t>交易平台关于全流程电子化项目的相关指南进行操作。详见：</w:t>
      </w:r>
      <w:r>
        <w:rPr>
          <w:rFonts w:hint="eastAsia"/>
          <w:color w:val="auto"/>
          <w:sz w:val="24"/>
          <w:szCs w:val="24"/>
          <w:u w:val="single"/>
        </w:rPr>
        <w:t>广州交易集团有限公司（广州公共资源交易中心）网站</w:t>
      </w:r>
      <w:r>
        <w:rPr>
          <w:rFonts w:hint="eastAsia" w:ascii="宋体" w:hAnsi="宋体" w:cs="仿宋_GB2312"/>
          <w:color w:val="auto"/>
          <w:sz w:val="24"/>
          <w:szCs w:val="24"/>
        </w:rPr>
        <w:t>。</w:t>
      </w:r>
    </w:p>
    <w:p w14:paraId="57FB7FDA">
      <w:pPr>
        <w:widowControl/>
        <w:snapToGrid w:val="0"/>
        <w:spacing w:line="440" w:lineRule="exact"/>
        <w:ind w:firstLine="566" w:firstLineChars="236"/>
        <w:jc w:val="left"/>
        <w:rPr>
          <w:rFonts w:ascii="宋体" w:hAnsi="宋体" w:cs="宋体"/>
          <w:color w:val="auto"/>
          <w:sz w:val="24"/>
          <w:szCs w:val="24"/>
        </w:rPr>
      </w:pPr>
      <w:r>
        <w:rPr>
          <w:rFonts w:ascii="宋体" w:hAnsi="宋体" w:cs="宋体"/>
          <w:color w:val="auto"/>
          <w:sz w:val="24"/>
          <w:szCs w:val="24"/>
        </w:rPr>
        <w:t>5.2</w:t>
      </w:r>
      <w:r>
        <w:rPr>
          <w:rFonts w:hint="eastAsia" w:ascii="宋体" w:hAnsi="宋体" w:cs="宋体"/>
          <w:color w:val="auto"/>
          <w:sz w:val="24"/>
          <w:szCs w:val="24"/>
        </w:rPr>
        <w:t>逾期送达的投标文件，</w:t>
      </w:r>
      <w:r>
        <w:rPr>
          <w:rFonts w:ascii="宋体" w:hAnsi="宋体" w:cs="宋体"/>
          <w:color w:val="auto"/>
          <w:sz w:val="24"/>
          <w:szCs w:val="24"/>
        </w:rPr>
        <w:t>广州交易集团有限公司（广州公共资源交易中心）</w:t>
      </w:r>
      <w:r>
        <w:rPr>
          <w:rFonts w:hint="eastAsia" w:ascii="宋体" w:hAnsi="宋体" w:cs="宋体"/>
          <w:color w:val="auto"/>
          <w:sz w:val="24"/>
          <w:szCs w:val="24"/>
        </w:rPr>
        <w:t>交易</w:t>
      </w:r>
      <w:r>
        <w:rPr>
          <w:rFonts w:ascii="宋体" w:hAnsi="宋体" w:cs="宋体"/>
          <w:color w:val="auto"/>
          <w:sz w:val="24"/>
          <w:szCs w:val="24"/>
        </w:rPr>
        <w:t>平台将予以拒收。</w:t>
      </w:r>
    </w:p>
    <w:p w14:paraId="1AFC11FC">
      <w:pPr>
        <w:widowControl/>
        <w:snapToGrid w:val="0"/>
        <w:spacing w:line="440" w:lineRule="exact"/>
        <w:ind w:firstLine="566" w:firstLineChars="236"/>
        <w:jc w:val="left"/>
        <w:rPr>
          <w:rFonts w:ascii="宋体" w:hAnsi="宋体" w:cs="宋体"/>
          <w:color w:val="auto"/>
          <w:sz w:val="24"/>
          <w:szCs w:val="24"/>
        </w:rPr>
      </w:pPr>
      <w:r>
        <w:rPr>
          <w:rFonts w:ascii="宋体" w:hAnsi="宋体" w:cs="宋体"/>
          <w:color w:val="auto"/>
          <w:sz w:val="24"/>
          <w:szCs w:val="24"/>
        </w:rPr>
        <w:t>5.3</w:t>
      </w:r>
      <w:r>
        <w:rPr>
          <w:rFonts w:hint="eastAsia" w:ascii="宋体" w:hAnsi="宋体" w:cs="宋体"/>
          <w:color w:val="auto"/>
          <w:sz w:val="24"/>
          <w:szCs w:val="24"/>
        </w:rPr>
        <w:t>递交备用电子投标文件时间</w:t>
      </w:r>
      <w:r>
        <w:rPr>
          <w:rFonts w:ascii="宋体" w:hAnsi="宋体" w:cs="宋体"/>
          <w:b/>
          <w:bCs/>
          <w:color w:val="auto"/>
          <w:sz w:val="24"/>
          <w:szCs w:val="24"/>
          <w:u w:val="single"/>
        </w:rPr>
        <w:t>2025年  月  日  时  分至2025年 月 日  时 分</w:t>
      </w:r>
      <w:r>
        <w:rPr>
          <w:rFonts w:ascii="宋体" w:hAnsi="宋体" w:cs="宋体"/>
          <w:color w:val="auto"/>
          <w:sz w:val="24"/>
          <w:szCs w:val="24"/>
        </w:rPr>
        <w:t>；</w:t>
      </w:r>
    </w:p>
    <w:p w14:paraId="3086088E">
      <w:pPr>
        <w:widowControl/>
        <w:snapToGrid w:val="0"/>
        <w:spacing w:line="440" w:lineRule="exact"/>
        <w:ind w:firstLine="566" w:firstLineChars="236"/>
        <w:jc w:val="left"/>
        <w:rPr>
          <w:rFonts w:ascii="宋体" w:hAnsi="宋体" w:cs="宋体"/>
          <w:color w:val="auto"/>
          <w:sz w:val="24"/>
          <w:szCs w:val="24"/>
        </w:rPr>
      </w:pPr>
      <w:r>
        <w:rPr>
          <w:rFonts w:ascii="宋体" w:hAnsi="宋体" w:cs="宋体"/>
          <w:color w:val="auto"/>
          <w:sz w:val="24"/>
          <w:szCs w:val="24"/>
        </w:rPr>
        <w:t>递交备用光盘（电子投标文件）地点：</w:t>
      </w:r>
      <w:r>
        <w:rPr>
          <w:rFonts w:ascii="宋体" w:hAnsi="宋体" w:cs="宋体"/>
          <w:color w:val="auto"/>
          <w:sz w:val="24"/>
          <w:szCs w:val="24"/>
          <w:u w:val="single"/>
        </w:rPr>
        <w:t>广州交易集团有限公司（广州公共资源交易中心）第   开标室</w:t>
      </w:r>
      <w:r>
        <w:rPr>
          <w:rFonts w:ascii="宋体" w:hAnsi="宋体" w:cs="宋体"/>
          <w:color w:val="auto"/>
          <w:sz w:val="24"/>
          <w:szCs w:val="24"/>
        </w:rPr>
        <w:t>。</w:t>
      </w:r>
    </w:p>
    <w:p w14:paraId="532ABB5C">
      <w:pPr>
        <w:widowControl/>
        <w:snapToGrid w:val="0"/>
        <w:spacing w:line="440" w:lineRule="exact"/>
        <w:ind w:firstLine="566" w:firstLineChars="236"/>
        <w:jc w:val="left"/>
        <w:rPr>
          <w:rFonts w:ascii="宋体" w:hAnsi="宋体" w:cs="宋体"/>
          <w:color w:val="auto"/>
          <w:sz w:val="24"/>
          <w:szCs w:val="24"/>
        </w:rPr>
      </w:pPr>
      <w:r>
        <w:rPr>
          <w:rFonts w:ascii="宋体" w:hAnsi="宋体" w:cs="宋体"/>
          <w:color w:val="auto"/>
          <w:sz w:val="24"/>
          <w:szCs w:val="24"/>
        </w:rPr>
        <w:t>5.4</w:t>
      </w:r>
      <w:r>
        <w:rPr>
          <w:rFonts w:hint="eastAsia" w:ascii="宋体" w:hAnsi="宋体" w:cs="宋体"/>
          <w:color w:val="auto"/>
          <w:sz w:val="24"/>
          <w:szCs w:val="24"/>
        </w:rPr>
        <w:t>开标开始时间：</w:t>
      </w:r>
      <w:r>
        <w:rPr>
          <w:rFonts w:ascii="宋体" w:hAnsi="宋体" w:cs="宋体"/>
          <w:b/>
          <w:bCs/>
          <w:color w:val="auto"/>
          <w:sz w:val="24"/>
          <w:szCs w:val="24"/>
          <w:u w:val="single"/>
        </w:rPr>
        <w:t>2025年  月  日   时   分</w:t>
      </w:r>
      <w:r>
        <w:rPr>
          <w:rFonts w:ascii="宋体" w:hAnsi="宋体" w:cs="宋体"/>
          <w:color w:val="auto"/>
          <w:sz w:val="24"/>
          <w:szCs w:val="24"/>
        </w:rPr>
        <w:t>。</w:t>
      </w:r>
    </w:p>
    <w:p w14:paraId="506330E5">
      <w:pPr>
        <w:widowControl/>
        <w:snapToGrid w:val="0"/>
        <w:spacing w:line="440" w:lineRule="exact"/>
        <w:ind w:firstLine="566" w:firstLineChars="236"/>
        <w:jc w:val="left"/>
        <w:rPr>
          <w:rFonts w:ascii="宋体" w:hAnsi="宋体" w:cs="宋体"/>
          <w:color w:val="auto"/>
          <w:sz w:val="24"/>
          <w:szCs w:val="24"/>
        </w:rPr>
      </w:pPr>
      <w:r>
        <w:rPr>
          <w:rFonts w:ascii="宋体" w:hAnsi="宋体" w:cs="宋体"/>
          <w:color w:val="auto"/>
          <w:sz w:val="24"/>
          <w:szCs w:val="24"/>
        </w:rPr>
        <w:t>5.5</w:t>
      </w:r>
      <w:r>
        <w:rPr>
          <w:rFonts w:ascii="宋体" w:hAnsi="宋体" w:cs="宋体"/>
          <w:color w:val="auto"/>
          <w:sz w:val="24"/>
          <w:szCs w:val="24"/>
          <w:lang w:bidi="ar"/>
        </w:rPr>
        <w:t>本项目具体的招投标活动日程安排及场地安排以广州交易集团有限公司（广州公共资源交易中心）网站中“建设工程”→“项目查询（日程安排、答疑纪要）”公布的时间为准。</w:t>
      </w:r>
    </w:p>
    <w:p w14:paraId="539638E0">
      <w:pPr>
        <w:adjustRightInd w:val="0"/>
        <w:snapToGrid w:val="0"/>
        <w:spacing w:line="440" w:lineRule="exact"/>
        <w:ind w:firstLine="424" w:firstLineChars="132"/>
        <w:rPr>
          <w:rFonts w:ascii="宋体" w:hAnsi="宋体" w:cs="宋体"/>
          <w:b/>
          <w:color w:val="auto"/>
          <w:sz w:val="32"/>
          <w:szCs w:val="32"/>
        </w:rPr>
      </w:pPr>
      <w:bookmarkStart w:id="0" w:name="_Toc266093546"/>
      <w:bookmarkStart w:id="1" w:name="_Toc309311443"/>
      <w:bookmarkStart w:id="2" w:name="_Toc266881398"/>
      <w:bookmarkStart w:id="3" w:name="_Toc302982757"/>
      <w:bookmarkStart w:id="4" w:name="_Toc439245991"/>
      <w:bookmarkStart w:id="5" w:name="_Toc249845969"/>
      <w:bookmarkStart w:id="6" w:name="_Toc245023998"/>
      <w:bookmarkStart w:id="7" w:name="_Toc253143217"/>
      <w:bookmarkStart w:id="8" w:name="_Toc249846224"/>
      <w:r>
        <w:rPr>
          <w:rFonts w:hint="eastAsia" w:ascii="宋体" w:hAnsi="宋体" w:cs="宋体"/>
          <w:b/>
          <w:color w:val="auto"/>
          <w:sz w:val="32"/>
          <w:szCs w:val="32"/>
        </w:rPr>
        <w:t>6</w:t>
      </w:r>
      <w:r>
        <w:rPr>
          <w:rFonts w:ascii="宋体" w:hAnsi="宋体" w:cs="宋体"/>
          <w:b/>
          <w:color w:val="auto"/>
          <w:sz w:val="32"/>
          <w:szCs w:val="32"/>
        </w:rPr>
        <w:t>.</w:t>
      </w:r>
      <w:r>
        <w:rPr>
          <w:rFonts w:hint="eastAsia" w:ascii="宋体" w:hAnsi="宋体" w:cs="宋体"/>
          <w:b/>
          <w:color w:val="auto"/>
          <w:sz w:val="32"/>
          <w:szCs w:val="32"/>
        </w:rPr>
        <w:t>发布公告的媒介</w:t>
      </w:r>
    </w:p>
    <w:p w14:paraId="3EB0F2E5">
      <w:pPr>
        <w:adjustRightInd w:val="0"/>
        <w:snapToGrid w:val="0"/>
        <w:spacing w:line="440" w:lineRule="exact"/>
        <w:ind w:firstLine="480" w:firstLineChars="200"/>
        <w:outlineLvl w:val="0"/>
        <w:rPr>
          <w:rFonts w:ascii="宋体" w:hAnsi="宋体" w:cs="宋体"/>
          <w:b/>
          <w:color w:val="auto"/>
          <w:sz w:val="24"/>
        </w:rPr>
      </w:pPr>
      <w:r>
        <w:rPr>
          <w:rFonts w:hint="eastAsia" w:ascii="宋体" w:hAnsi="宋体" w:cs="宋体"/>
          <w:color w:val="auto"/>
          <w:sz w:val="24"/>
          <w:shd w:val="clear" w:color="auto" w:fill="FFFFFF"/>
        </w:rPr>
        <w:t>本次招标公告及其修改、补充在</w:t>
      </w:r>
      <w:r>
        <w:rPr>
          <w:rFonts w:hint="eastAsia" w:ascii="宋体" w:hAnsi="宋体" w:cs="宋体"/>
          <w:b/>
          <w:bCs/>
          <w:color w:val="auto"/>
          <w:sz w:val="24"/>
          <w:shd w:val="clear" w:color="auto" w:fill="FFFFFF"/>
        </w:rPr>
        <w:t>广州交易集团有限公司（广州公共资源交易中心）（网址：</w:t>
      </w:r>
      <w:r>
        <w:fldChar w:fldCharType="begin"/>
      </w:r>
      <w:r>
        <w:instrText xml:space="preserve"> HYPERLINK "qq://txfile/" </w:instrText>
      </w:r>
      <w:r>
        <w:fldChar w:fldCharType="separate"/>
      </w:r>
      <w:r>
        <w:rPr>
          <w:rStyle w:val="16"/>
          <w:rFonts w:hint="eastAsia" w:ascii="宋体" w:hAnsi="宋体" w:cs="宋体"/>
          <w:b/>
          <w:bCs/>
          <w:color w:val="auto"/>
          <w:sz w:val="24"/>
          <w:shd w:val="clear" w:color="auto" w:fill="FFFFFF"/>
        </w:rPr>
        <w:t>http://www.gzggzy.cn</w:t>
      </w:r>
      <w:r>
        <w:rPr>
          <w:rStyle w:val="16"/>
          <w:rFonts w:hint="eastAsia" w:ascii="宋体" w:hAnsi="宋体" w:cs="宋体"/>
          <w:b/>
          <w:bCs/>
          <w:color w:val="auto"/>
          <w:sz w:val="24"/>
          <w:shd w:val="clear" w:color="auto" w:fill="FFFFFF"/>
        </w:rPr>
        <w:fldChar w:fldCharType="end"/>
      </w:r>
      <w:r>
        <w:rPr>
          <w:rFonts w:hint="eastAsia" w:ascii="宋体" w:hAnsi="宋体" w:cs="宋体"/>
          <w:b/>
          <w:bCs/>
          <w:color w:val="auto"/>
          <w:sz w:val="24"/>
          <w:shd w:val="clear" w:color="auto" w:fill="FFFFFF"/>
        </w:rPr>
        <w:t>)</w:t>
      </w:r>
      <w:r>
        <w:rPr>
          <w:rStyle w:val="16"/>
          <w:rFonts w:hint="eastAsia" w:ascii="宋体" w:hAnsi="宋体" w:cs="宋体"/>
          <w:color w:val="auto"/>
          <w:sz w:val="24"/>
          <w:u w:val="none"/>
          <w:shd w:val="clear" w:color="auto" w:fill="FFFFFF"/>
        </w:rPr>
        <w:t>发布</w:t>
      </w:r>
      <w:r>
        <w:rPr>
          <w:rFonts w:hint="eastAsia" w:ascii="宋体" w:hAnsi="宋体" w:cs="宋体"/>
          <w:color w:val="auto"/>
          <w:sz w:val="24"/>
          <w:shd w:val="clear" w:color="auto" w:fill="FFFFFF"/>
        </w:rPr>
        <w:t>。本公告在各媒体发布的文本如有不同之处，以在广州交易集团有限公司（广州公共资源交易中心）网站发布的文本为准。</w:t>
      </w:r>
    </w:p>
    <w:p w14:paraId="51F4EEF3">
      <w:pPr>
        <w:adjustRightInd w:val="0"/>
        <w:snapToGrid w:val="0"/>
        <w:spacing w:line="440" w:lineRule="exact"/>
        <w:ind w:firstLine="424" w:firstLineChars="132"/>
        <w:rPr>
          <w:rFonts w:ascii="宋体" w:hAnsi="宋体" w:cs="宋体"/>
          <w:b/>
          <w:color w:val="auto"/>
          <w:sz w:val="32"/>
          <w:szCs w:val="32"/>
        </w:rPr>
      </w:pPr>
      <w:r>
        <w:rPr>
          <w:rFonts w:ascii="宋体" w:hAnsi="宋体" w:cs="宋体"/>
          <w:b/>
          <w:color w:val="auto"/>
          <w:sz w:val="32"/>
          <w:szCs w:val="32"/>
        </w:rPr>
        <w:t>7.</w:t>
      </w:r>
      <w:r>
        <w:rPr>
          <w:rFonts w:hint="eastAsia" w:ascii="宋体" w:hAnsi="宋体" w:cs="宋体"/>
          <w:b/>
          <w:color w:val="auto"/>
          <w:sz w:val="32"/>
          <w:szCs w:val="32"/>
        </w:rPr>
        <w:t>联系方式</w:t>
      </w:r>
    </w:p>
    <w:p w14:paraId="309E091F">
      <w:pPr>
        <w:widowControl/>
        <w:adjustRightInd w:val="0"/>
        <w:snapToGrid w:val="0"/>
        <w:spacing w:line="440" w:lineRule="exact"/>
        <w:ind w:firstLine="564" w:firstLineChars="235"/>
        <w:rPr>
          <w:rFonts w:ascii="宋体" w:hAnsi="宋体" w:cs="宋体"/>
          <w:color w:val="auto"/>
          <w:sz w:val="24"/>
        </w:rPr>
      </w:pPr>
      <w:r>
        <w:rPr>
          <w:rFonts w:hint="eastAsia" w:ascii="宋体" w:hAnsi="宋体" w:cs="宋体"/>
          <w:color w:val="auto"/>
          <w:sz w:val="24"/>
        </w:rPr>
        <w:t>招标单位：广州南沙科金控股集团有限公司</w:t>
      </w:r>
    </w:p>
    <w:p w14:paraId="5414EBD6">
      <w:pPr>
        <w:widowControl/>
        <w:adjustRightInd w:val="0"/>
        <w:snapToGrid w:val="0"/>
        <w:spacing w:line="440" w:lineRule="exact"/>
        <w:ind w:firstLine="566" w:firstLineChars="236"/>
        <w:rPr>
          <w:rFonts w:ascii="宋体" w:hAnsi="宋体"/>
          <w:color w:val="auto"/>
          <w:sz w:val="24"/>
        </w:rPr>
      </w:pPr>
      <w:r>
        <w:rPr>
          <w:rFonts w:hint="eastAsia" w:ascii="宋体" w:hAnsi="宋体" w:cs="宋体"/>
          <w:color w:val="auto"/>
          <w:sz w:val="24"/>
        </w:rPr>
        <w:t xml:space="preserve">联系人： </w:t>
      </w:r>
      <w:r>
        <w:rPr>
          <w:rFonts w:hint="eastAsia" w:ascii="宋体" w:hAnsi="宋体" w:cs="宋体"/>
          <w:color w:val="auto"/>
          <w:sz w:val="24"/>
          <w:lang w:val="en-US" w:eastAsia="zh-CN"/>
        </w:rPr>
        <w:t>桑先生</w:t>
      </w:r>
      <w:r>
        <w:rPr>
          <w:rFonts w:hint="eastAsia" w:ascii="宋体" w:hAnsi="宋体" w:cs="宋体"/>
          <w:color w:val="auto"/>
          <w:sz w:val="24"/>
        </w:rPr>
        <w:t xml:space="preserve">      联系电话：</w:t>
      </w:r>
      <w:r>
        <w:rPr>
          <w:rFonts w:hint="eastAsia" w:ascii="宋体" w:hAnsi="宋体" w:cs="宋体"/>
          <w:color w:val="auto"/>
          <w:sz w:val="24"/>
          <w:lang w:val="en-US" w:eastAsia="zh-CN"/>
        </w:rPr>
        <w:t>020-84529193</w:t>
      </w:r>
      <w:r>
        <w:rPr>
          <w:rFonts w:hint="eastAsia" w:ascii="宋体" w:hAnsi="宋体" w:cs="宋体"/>
          <w:color w:val="auto"/>
          <w:sz w:val="24"/>
        </w:rPr>
        <w:t xml:space="preserve"> </w:t>
      </w:r>
    </w:p>
    <w:p w14:paraId="7E00D3A2">
      <w:pPr>
        <w:spacing w:line="440" w:lineRule="exact"/>
        <w:ind w:firstLine="638" w:firstLineChars="266"/>
        <w:rPr>
          <w:rFonts w:ascii="宋体" w:hAnsi="宋体" w:cs="宋体"/>
          <w:color w:val="auto"/>
          <w:sz w:val="24"/>
        </w:rPr>
      </w:pPr>
      <w:r>
        <w:rPr>
          <w:rFonts w:hint="eastAsia" w:ascii="宋体" w:hAnsi="宋体" w:cs="宋体"/>
          <w:color w:val="auto"/>
          <w:sz w:val="24"/>
        </w:rPr>
        <w:t>联系地址：</w:t>
      </w:r>
      <w:r>
        <w:rPr>
          <w:rFonts w:hint="eastAsia" w:ascii="宋体" w:hAnsi="宋体" w:cs="宋体"/>
          <w:kern w:val="2"/>
          <w:sz w:val="24"/>
          <w:szCs w:val="21"/>
        </w:rPr>
        <w:t>广州市南沙区明珠一街1号明珠开发大厦</w:t>
      </w:r>
    </w:p>
    <w:p w14:paraId="2A1E0F2D">
      <w:pPr>
        <w:adjustRightInd w:val="0"/>
        <w:snapToGrid w:val="0"/>
        <w:spacing w:line="440" w:lineRule="exact"/>
        <w:ind w:firstLine="566" w:firstLineChars="236"/>
        <w:rPr>
          <w:rFonts w:ascii="宋体" w:hAnsi="宋体" w:cs="宋体"/>
          <w:color w:val="auto"/>
          <w:sz w:val="24"/>
        </w:rPr>
      </w:pPr>
    </w:p>
    <w:p w14:paraId="7687BC53">
      <w:pPr>
        <w:adjustRightInd w:val="0"/>
        <w:snapToGrid w:val="0"/>
        <w:spacing w:line="440" w:lineRule="exact"/>
        <w:ind w:firstLine="566" w:firstLineChars="236"/>
        <w:rPr>
          <w:rFonts w:ascii="宋体" w:hAnsi="宋体" w:cs="宋体"/>
          <w:color w:val="auto"/>
          <w:sz w:val="24"/>
        </w:rPr>
      </w:pPr>
      <w:r>
        <w:rPr>
          <w:rFonts w:hint="eastAsia" w:ascii="宋体" w:hAnsi="宋体" w:cs="宋体"/>
          <w:color w:val="auto"/>
          <w:sz w:val="24"/>
        </w:rPr>
        <w:t>招标代理机构：成致项目管理有限公司</w:t>
      </w:r>
    </w:p>
    <w:p w14:paraId="7AD28E2C">
      <w:pPr>
        <w:adjustRightInd w:val="0"/>
        <w:snapToGrid w:val="0"/>
        <w:spacing w:line="440" w:lineRule="exact"/>
        <w:ind w:firstLine="566" w:firstLineChars="236"/>
        <w:rPr>
          <w:rFonts w:ascii="宋体" w:hAnsi="宋体" w:cs="宋体"/>
          <w:color w:val="auto"/>
          <w:sz w:val="24"/>
        </w:rPr>
      </w:pPr>
      <w:r>
        <w:rPr>
          <w:rFonts w:hint="eastAsia" w:ascii="宋体" w:hAnsi="宋体" w:cs="宋体"/>
          <w:color w:val="auto"/>
          <w:sz w:val="24"/>
        </w:rPr>
        <w:t>地    址：</w:t>
      </w:r>
      <w:r>
        <w:rPr>
          <w:rFonts w:hint="eastAsia" w:ascii="宋体" w:hAnsi="宋体" w:cs="Times New Roman"/>
          <w:kern w:val="2"/>
          <w:sz w:val="24"/>
        </w:rPr>
        <w:t>广州市天河区黄埔大道中</w:t>
      </w:r>
      <w:r>
        <w:rPr>
          <w:rFonts w:ascii="宋体" w:hAnsi="宋体" w:cs="Times New Roman"/>
          <w:kern w:val="2"/>
          <w:sz w:val="24"/>
        </w:rPr>
        <w:t xml:space="preserve">122 </w:t>
      </w:r>
      <w:r>
        <w:rPr>
          <w:rFonts w:hint="eastAsia" w:ascii="宋体" w:hAnsi="宋体" w:cs="宋体"/>
          <w:kern w:val="2"/>
          <w:sz w:val="24"/>
        </w:rPr>
        <w:t>号（伟腾商务中心）</w:t>
      </w:r>
      <w:r>
        <w:rPr>
          <w:rFonts w:ascii="宋体" w:hAnsi="宋体" w:cs="宋体"/>
          <w:kern w:val="2"/>
          <w:sz w:val="24"/>
        </w:rPr>
        <w:t>412室</w:t>
      </w:r>
    </w:p>
    <w:p w14:paraId="3E72F906">
      <w:pPr>
        <w:adjustRightInd w:val="0"/>
        <w:snapToGrid w:val="0"/>
        <w:spacing w:line="440" w:lineRule="exact"/>
        <w:ind w:firstLine="566" w:firstLineChars="236"/>
        <w:rPr>
          <w:rFonts w:ascii="宋体" w:hAnsi="宋体" w:cs="宋体"/>
          <w:color w:val="auto"/>
          <w:sz w:val="24"/>
        </w:rPr>
      </w:pPr>
      <w:r>
        <w:rPr>
          <w:rFonts w:hint="eastAsia" w:ascii="宋体" w:hAnsi="宋体" w:cs="宋体"/>
          <w:color w:val="auto"/>
          <w:sz w:val="24"/>
        </w:rPr>
        <w:t>联 系 人：</w:t>
      </w:r>
      <w:r>
        <w:rPr>
          <w:rFonts w:hint="eastAsia" w:ascii="宋体"/>
          <w:sz w:val="24"/>
        </w:rPr>
        <w:t>漆工</w:t>
      </w:r>
    </w:p>
    <w:p w14:paraId="351BD0A0">
      <w:pPr>
        <w:adjustRightInd w:val="0"/>
        <w:snapToGrid w:val="0"/>
        <w:spacing w:line="440" w:lineRule="exact"/>
        <w:ind w:firstLine="566" w:firstLineChars="236"/>
        <w:rPr>
          <w:rFonts w:ascii="宋体" w:hAnsi="宋体" w:cs="宋体"/>
          <w:color w:val="auto"/>
          <w:sz w:val="24"/>
        </w:rPr>
      </w:pPr>
      <w:r>
        <w:rPr>
          <w:rFonts w:hint="eastAsia" w:ascii="宋体" w:hAnsi="宋体" w:cs="宋体"/>
          <w:color w:val="auto"/>
          <w:sz w:val="24"/>
        </w:rPr>
        <w:t>电    话：</w:t>
      </w:r>
      <w:r>
        <w:rPr>
          <w:rFonts w:ascii="宋体" w:cs="Times New Roman"/>
          <w:color w:val="auto"/>
          <w:kern w:val="2"/>
          <w:sz w:val="24"/>
        </w:rPr>
        <w:t>020-87578511/13828454977</w:t>
      </w:r>
    </w:p>
    <w:p w14:paraId="2189228F">
      <w:pPr>
        <w:pStyle w:val="7"/>
        <w:spacing w:line="440" w:lineRule="exact"/>
        <w:rPr>
          <w:color w:val="auto"/>
          <w:lang w:val="en-US"/>
        </w:rPr>
      </w:pPr>
    </w:p>
    <w:p w14:paraId="11AB17E7">
      <w:pPr>
        <w:adjustRightInd w:val="0"/>
        <w:snapToGrid w:val="0"/>
        <w:spacing w:line="440" w:lineRule="exact"/>
        <w:ind w:left="496" w:leftChars="236"/>
        <w:rPr>
          <w:rFonts w:ascii="宋体" w:hAnsi="宋体" w:cs="宋体"/>
          <w:color w:val="auto"/>
          <w:sz w:val="24"/>
        </w:rPr>
      </w:pPr>
      <w:r>
        <w:rPr>
          <w:rFonts w:hint="eastAsia" w:ascii="宋体" w:hAnsi="宋体" w:cs="宋体"/>
          <w:color w:val="auto"/>
          <w:sz w:val="24"/>
        </w:rPr>
        <w:t>潜在投标人或利害关系人对本招标公告及招标内容有异议的，向招标人提出。</w:t>
      </w:r>
    </w:p>
    <w:p w14:paraId="706319F6">
      <w:pPr>
        <w:widowControl/>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异议受理部门：</w:t>
      </w:r>
      <w:r>
        <w:rPr>
          <w:rFonts w:hint="eastAsia" w:ascii="宋体" w:hAnsi="宋体" w:cs="宋体"/>
          <w:color w:val="auto"/>
          <w:sz w:val="24"/>
          <w:u w:val="single"/>
        </w:rPr>
        <w:t>广州南沙科金控股集团有限公司</w:t>
      </w:r>
    </w:p>
    <w:p w14:paraId="219972D4">
      <w:pPr>
        <w:adjustRightInd w:val="0"/>
        <w:snapToGrid w:val="0"/>
        <w:spacing w:line="440" w:lineRule="exact"/>
        <w:ind w:left="496" w:leftChars="236"/>
        <w:rPr>
          <w:rFonts w:hint="default" w:ascii="宋体" w:hAnsi="宋体" w:eastAsia="宋体" w:cs="宋体"/>
          <w:color w:val="auto"/>
          <w:sz w:val="24"/>
          <w:lang w:val="en-US" w:eastAsia="zh-CN"/>
        </w:rPr>
      </w:pPr>
      <w:r>
        <w:rPr>
          <w:rFonts w:hint="eastAsia" w:ascii="宋体" w:hAnsi="宋体" w:cs="宋体"/>
          <w:color w:val="auto"/>
          <w:sz w:val="24"/>
        </w:rPr>
        <w:t>电话：</w:t>
      </w:r>
      <w:r>
        <w:rPr>
          <w:rFonts w:hint="eastAsia" w:ascii="宋体" w:hAnsi="宋体" w:cs="宋体"/>
          <w:color w:val="auto"/>
          <w:sz w:val="24"/>
          <w:lang w:val="en-US" w:eastAsia="zh-CN"/>
        </w:rPr>
        <w:t>020-84529193</w:t>
      </w:r>
    </w:p>
    <w:p w14:paraId="70A1C25B">
      <w:pPr>
        <w:adjustRightInd w:val="0"/>
        <w:snapToGrid w:val="0"/>
        <w:spacing w:line="440" w:lineRule="exact"/>
        <w:ind w:left="496" w:leftChars="236"/>
        <w:rPr>
          <w:rFonts w:ascii="宋体" w:hAnsi="宋体" w:cs="宋体"/>
          <w:color w:val="auto"/>
          <w:sz w:val="24"/>
          <w:u w:val="single"/>
        </w:rPr>
      </w:pPr>
      <w:r>
        <w:rPr>
          <w:rFonts w:hint="eastAsia" w:ascii="宋体" w:hAnsi="宋体" w:cs="宋体"/>
          <w:color w:val="auto"/>
          <w:sz w:val="24"/>
        </w:rPr>
        <w:t>地址：</w:t>
      </w:r>
      <w:r>
        <w:rPr>
          <w:rFonts w:hint="eastAsia" w:ascii="宋体" w:hAnsi="宋体" w:cs="宋体"/>
          <w:kern w:val="2"/>
          <w:sz w:val="24"/>
          <w:szCs w:val="21"/>
          <w:u w:val="single"/>
        </w:rPr>
        <w:t>广州市南沙区明珠一街</w:t>
      </w:r>
      <w:r>
        <w:rPr>
          <w:rFonts w:ascii="宋体" w:hAnsi="宋体" w:cs="宋体"/>
          <w:kern w:val="2"/>
          <w:sz w:val="24"/>
          <w:szCs w:val="21"/>
          <w:u w:val="single"/>
        </w:rPr>
        <w:t>1号明珠开发大厦</w:t>
      </w:r>
    </w:p>
    <w:p w14:paraId="7E0AFB41">
      <w:pPr>
        <w:spacing w:line="440" w:lineRule="exact"/>
        <w:ind w:firstLine="424" w:firstLineChars="177"/>
      </w:pPr>
      <w:r>
        <w:rPr>
          <w:rFonts w:hint="eastAsia" w:ascii="宋体" w:hAnsi="宋体" w:cs="宋体"/>
          <w:bCs/>
          <w:color w:val="auto"/>
          <w:sz w:val="24"/>
          <w:szCs w:val="24"/>
          <w:u w:val="single"/>
        </w:rPr>
        <w:t>注</w:t>
      </w:r>
      <w:r>
        <w:rPr>
          <w:rFonts w:ascii="宋体" w:hAnsi="宋体" w:cs="宋体"/>
          <w:bCs/>
          <w:color w:val="auto"/>
          <w:sz w:val="24"/>
          <w:szCs w:val="24"/>
          <w:u w:val="single"/>
        </w:rPr>
        <w:t>：</w:t>
      </w:r>
      <w:r>
        <w:rPr>
          <w:rFonts w:hint="eastAsia" w:ascii="宋体" w:hAnsi="宋体" w:cs="宋体"/>
          <w:bCs/>
          <w:color w:val="auto"/>
          <w:sz w:val="24"/>
          <w:szCs w:val="24"/>
          <w:u w:val="singl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040D8EC">
      <w:pPr>
        <w:adjustRightInd w:val="0"/>
        <w:snapToGrid w:val="0"/>
        <w:spacing w:line="440" w:lineRule="exact"/>
        <w:ind w:firstLine="424" w:firstLineChars="132"/>
        <w:rPr>
          <w:rFonts w:ascii="宋体" w:hAnsi="宋体" w:cs="宋体"/>
          <w:b/>
          <w:color w:val="auto"/>
          <w:sz w:val="32"/>
          <w:szCs w:val="32"/>
        </w:rPr>
      </w:pPr>
      <w:r>
        <w:rPr>
          <w:rFonts w:hint="eastAsia" w:ascii="宋体" w:hAnsi="宋体" w:cs="宋体"/>
          <w:b/>
          <w:color w:val="auto"/>
          <w:sz w:val="32"/>
          <w:szCs w:val="32"/>
        </w:rPr>
        <w:t>8</w:t>
      </w:r>
      <w:r>
        <w:rPr>
          <w:rFonts w:ascii="宋体" w:hAnsi="宋体" w:cs="宋体"/>
          <w:b/>
          <w:color w:val="auto"/>
          <w:sz w:val="32"/>
          <w:szCs w:val="32"/>
        </w:rPr>
        <w:t>.</w:t>
      </w:r>
      <w:r>
        <w:rPr>
          <w:rFonts w:hint="eastAsia"/>
          <w:color w:val="auto"/>
        </w:rPr>
        <w:t xml:space="preserve"> </w:t>
      </w:r>
      <w:r>
        <w:rPr>
          <w:rFonts w:hint="eastAsia" w:ascii="宋体" w:hAnsi="宋体" w:cs="宋体"/>
          <w:b/>
          <w:color w:val="auto"/>
          <w:sz w:val="32"/>
          <w:szCs w:val="32"/>
        </w:rPr>
        <w:t>特别提示</w:t>
      </w:r>
    </w:p>
    <w:p w14:paraId="460BD6C7">
      <w:pPr>
        <w:adjustRightInd w:val="0"/>
        <w:snapToGrid w:val="0"/>
        <w:spacing w:line="440" w:lineRule="exact"/>
        <w:ind w:firstLine="540"/>
        <w:rPr>
          <w:rFonts w:ascii="宋体" w:hAnsi="宋体" w:cs="宋体"/>
          <w:color w:val="auto"/>
          <w:sz w:val="24"/>
        </w:rPr>
      </w:pPr>
      <w:r>
        <w:rPr>
          <w:rFonts w:hint="eastAsia" w:ascii="宋体" w:hAnsi="宋体" w:cs="宋体"/>
          <w:color w:val="auto"/>
          <w:sz w:val="24"/>
        </w:rPr>
        <w:t>投标人在本项目招标人的工程项目中存在下列行为的，将被拒绝1年内参与我单位后续工程投标。（注：拒绝投标时限由招标人视严重程度确定，最低三个月起，自招标人发出通知之日起计）：</w:t>
      </w:r>
    </w:p>
    <w:p w14:paraId="1DE3EA28">
      <w:pPr>
        <w:widowControl/>
        <w:spacing w:line="440" w:lineRule="exact"/>
        <w:ind w:firstLine="537" w:firstLineChars="224"/>
        <w:jc w:val="left"/>
        <w:rPr>
          <w:rFonts w:ascii="宋体"/>
          <w:color w:val="auto"/>
          <w:sz w:val="24"/>
        </w:rPr>
      </w:pPr>
      <w:r>
        <w:rPr>
          <w:rFonts w:hint="eastAsia" w:ascii="宋体"/>
          <w:color w:val="auto"/>
          <w:sz w:val="24"/>
        </w:rPr>
        <w:t>1.将中标工程转包或者违法分包的；</w:t>
      </w:r>
    </w:p>
    <w:p w14:paraId="2074A8E5">
      <w:pPr>
        <w:widowControl/>
        <w:spacing w:line="440" w:lineRule="exact"/>
        <w:ind w:firstLine="537" w:firstLineChars="224"/>
        <w:jc w:val="left"/>
        <w:rPr>
          <w:rFonts w:ascii="宋体"/>
          <w:color w:val="auto"/>
          <w:sz w:val="24"/>
        </w:rPr>
      </w:pPr>
      <w:r>
        <w:rPr>
          <w:rFonts w:hint="eastAsia" w:ascii="宋体"/>
          <w:color w:val="auto"/>
          <w:sz w:val="24"/>
        </w:rPr>
        <w:t>2.在中标工程中不执行质量、安全生产相关规定的，造成质量或安全事故的；</w:t>
      </w:r>
    </w:p>
    <w:p w14:paraId="7A35FDED">
      <w:pPr>
        <w:widowControl/>
        <w:spacing w:line="440" w:lineRule="exact"/>
        <w:ind w:firstLine="537" w:firstLineChars="224"/>
        <w:jc w:val="left"/>
        <w:rPr>
          <w:rFonts w:ascii="宋体"/>
          <w:color w:val="auto"/>
          <w:sz w:val="24"/>
        </w:rPr>
      </w:pPr>
      <w:r>
        <w:rPr>
          <w:rFonts w:hint="eastAsia" w:ascii="宋体"/>
          <w:color w:val="auto"/>
          <w:sz w:val="24"/>
        </w:rPr>
        <w:t>3.出让投标资格的；</w:t>
      </w:r>
    </w:p>
    <w:p w14:paraId="093B06DF">
      <w:pPr>
        <w:widowControl/>
        <w:spacing w:line="440" w:lineRule="exact"/>
        <w:ind w:firstLine="537" w:firstLineChars="224"/>
        <w:jc w:val="left"/>
        <w:rPr>
          <w:rFonts w:ascii="宋体"/>
          <w:color w:val="auto"/>
          <w:sz w:val="24"/>
        </w:rPr>
      </w:pPr>
      <w:r>
        <w:rPr>
          <w:rFonts w:hint="eastAsia" w:ascii="宋体"/>
          <w:color w:val="auto"/>
          <w:sz w:val="24"/>
        </w:rPr>
        <w:t>4.存在围标或串标情形的；</w:t>
      </w:r>
    </w:p>
    <w:p w14:paraId="154744BD">
      <w:pPr>
        <w:widowControl/>
        <w:spacing w:line="440" w:lineRule="exact"/>
        <w:ind w:firstLine="537" w:firstLineChars="224"/>
        <w:jc w:val="left"/>
        <w:rPr>
          <w:rFonts w:ascii="宋体"/>
          <w:color w:val="auto"/>
          <w:sz w:val="24"/>
        </w:rPr>
      </w:pPr>
      <w:r>
        <w:rPr>
          <w:rFonts w:hint="eastAsia" w:ascii="宋体"/>
          <w:color w:val="auto"/>
          <w:sz w:val="24"/>
        </w:rPr>
        <w:t>5.在投标文件中提供虚假材料的；</w:t>
      </w:r>
    </w:p>
    <w:p w14:paraId="19F3151E">
      <w:pPr>
        <w:widowControl/>
        <w:spacing w:line="440" w:lineRule="exact"/>
        <w:ind w:firstLine="537" w:firstLineChars="224"/>
        <w:jc w:val="left"/>
        <w:rPr>
          <w:rFonts w:ascii="宋体"/>
          <w:color w:val="auto"/>
          <w:sz w:val="24"/>
        </w:rPr>
      </w:pPr>
      <w:r>
        <w:rPr>
          <w:rFonts w:hint="eastAsia" w:ascii="宋体"/>
          <w:color w:val="auto"/>
          <w:sz w:val="24"/>
        </w:rPr>
        <w:t>6. 存在少放、不放业绩、奖项等客观评审资料，减少自身竞争力情形的；</w:t>
      </w:r>
    </w:p>
    <w:p w14:paraId="30E07816">
      <w:pPr>
        <w:widowControl/>
        <w:spacing w:line="440" w:lineRule="exact"/>
        <w:ind w:firstLine="537" w:firstLineChars="224"/>
        <w:jc w:val="left"/>
        <w:rPr>
          <w:rFonts w:ascii="宋体"/>
          <w:color w:val="auto"/>
          <w:sz w:val="24"/>
        </w:rPr>
      </w:pPr>
      <w:r>
        <w:rPr>
          <w:rFonts w:hint="eastAsia" w:ascii="宋体"/>
          <w:color w:val="auto"/>
          <w:sz w:val="24"/>
        </w:rPr>
        <w:t>7.存在行贿情形的；</w:t>
      </w:r>
    </w:p>
    <w:p w14:paraId="3850BCA6">
      <w:pPr>
        <w:widowControl/>
        <w:spacing w:line="440" w:lineRule="exact"/>
        <w:ind w:firstLine="537" w:firstLineChars="224"/>
        <w:jc w:val="left"/>
        <w:rPr>
          <w:rFonts w:ascii="宋体"/>
          <w:color w:val="auto"/>
          <w:sz w:val="24"/>
        </w:rPr>
      </w:pPr>
      <w:r>
        <w:rPr>
          <w:rFonts w:hint="eastAsia" w:ascii="宋体"/>
          <w:color w:val="auto"/>
          <w:sz w:val="24"/>
        </w:rPr>
        <w:t>8.拖欠农民工工资的；</w:t>
      </w:r>
    </w:p>
    <w:p w14:paraId="3741796F">
      <w:pPr>
        <w:widowControl/>
        <w:spacing w:line="440" w:lineRule="exact"/>
        <w:ind w:firstLine="537" w:firstLineChars="224"/>
        <w:jc w:val="left"/>
        <w:rPr>
          <w:rFonts w:ascii="宋体"/>
          <w:color w:val="auto"/>
          <w:sz w:val="24"/>
        </w:rPr>
      </w:pPr>
      <w:r>
        <w:rPr>
          <w:rFonts w:hint="eastAsia" w:ascii="宋体"/>
          <w:color w:val="auto"/>
          <w:sz w:val="24"/>
        </w:rPr>
        <w:t>9.未按照国家、省、市有关建筑施工实名制管理和工人工资支付分账管理的规定执行，被行政监管部门处罚的。</w:t>
      </w:r>
    </w:p>
    <w:p w14:paraId="56F1EB99">
      <w:pPr>
        <w:adjustRightInd w:val="0"/>
        <w:snapToGrid w:val="0"/>
        <w:spacing w:line="440" w:lineRule="exact"/>
        <w:ind w:firstLine="424" w:firstLineChars="132"/>
        <w:rPr>
          <w:rFonts w:ascii="宋体" w:hAnsi="宋体" w:cs="宋体"/>
          <w:b/>
          <w:color w:val="auto"/>
          <w:sz w:val="32"/>
          <w:szCs w:val="32"/>
        </w:rPr>
      </w:pPr>
      <w:r>
        <w:rPr>
          <w:rFonts w:ascii="宋体" w:hAnsi="宋体" w:cs="宋体"/>
          <w:b/>
          <w:color w:val="auto"/>
          <w:sz w:val="32"/>
          <w:szCs w:val="32"/>
        </w:rPr>
        <w:t>9.</w:t>
      </w:r>
      <w:r>
        <w:rPr>
          <w:rFonts w:hint="eastAsia" w:ascii="宋体" w:hAnsi="宋体" w:cs="宋体"/>
          <w:b/>
          <w:color w:val="auto"/>
          <w:sz w:val="32"/>
          <w:szCs w:val="32"/>
        </w:rPr>
        <w:t>其他事项</w:t>
      </w:r>
    </w:p>
    <w:p w14:paraId="592825A0">
      <w:pPr>
        <w:adjustRightInd w:val="0"/>
        <w:snapToGrid w:val="0"/>
        <w:spacing w:line="440" w:lineRule="exact"/>
        <w:ind w:firstLine="422" w:firstLineChars="176"/>
        <w:outlineLvl w:val="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w:t>
      </w:r>
      <w:bookmarkEnd w:id="0"/>
      <w:bookmarkEnd w:id="1"/>
      <w:bookmarkEnd w:id="2"/>
      <w:bookmarkEnd w:id="3"/>
      <w:bookmarkEnd w:id="4"/>
      <w:bookmarkEnd w:id="5"/>
      <w:bookmarkEnd w:id="6"/>
      <w:bookmarkEnd w:id="7"/>
      <w:bookmarkEnd w:id="8"/>
      <w:r>
        <w:rPr>
          <w:rFonts w:hint="eastAsia" w:ascii="宋体" w:hAnsi="宋体" w:cs="宋体"/>
          <w:color w:val="auto"/>
          <w:sz w:val="24"/>
        </w:rPr>
        <w:t>资格审查方式：本项目采用资格后审，由评标委员会负责对投标人的资格进行审查，评标时只对通过资格审查的投标人进行下一阶段的评审。满足资格审查合格条件的投标人不足</w:t>
      </w:r>
      <w:r>
        <w:rPr>
          <w:rFonts w:ascii="宋体" w:hAnsi="宋体" w:cs="宋体"/>
          <w:color w:val="auto"/>
          <w:sz w:val="24"/>
        </w:rPr>
        <w:t>3</w:t>
      </w:r>
      <w:r>
        <w:rPr>
          <w:rFonts w:hint="eastAsia" w:ascii="宋体" w:hAnsi="宋体" w:cs="宋体"/>
          <w:color w:val="auto"/>
          <w:sz w:val="24"/>
        </w:rPr>
        <w:t>名、或经评审有效的投标人不足</w:t>
      </w:r>
      <w:r>
        <w:rPr>
          <w:rFonts w:ascii="宋体" w:hAnsi="宋体" w:cs="宋体"/>
          <w:color w:val="auto"/>
          <w:sz w:val="24"/>
        </w:rPr>
        <w:t>3</w:t>
      </w:r>
      <w:r>
        <w:rPr>
          <w:rFonts w:hint="eastAsia" w:ascii="宋体" w:hAnsi="宋体" w:cs="宋体"/>
          <w:color w:val="auto"/>
          <w:sz w:val="24"/>
        </w:rPr>
        <w:t>人时招标失败。招标人分析招标失败原因，修正招标方案，报有关管理部门核准后，重新组织招标。</w:t>
      </w:r>
    </w:p>
    <w:p w14:paraId="77D23996">
      <w:pPr>
        <w:adjustRightInd w:val="0"/>
        <w:snapToGrid w:val="0"/>
        <w:spacing w:line="440" w:lineRule="exact"/>
        <w:ind w:firstLine="422" w:firstLineChars="176"/>
        <w:rPr>
          <w:rFonts w:ascii="宋体" w:hAnsi="宋体" w:cs="宋体"/>
          <w:dstrike/>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）资格审查结果及中标结果将在广州公共资源交易中心网站公示，公开接受投标人的监督。</w:t>
      </w:r>
    </w:p>
    <w:p w14:paraId="56804646">
      <w:pPr>
        <w:widowControl/>
        <w:tabs>
          <w:tab w:val="left" w:pos="105"/>
        </w:tabs>
        <w:adjustRightInd w:val="0"/>
        <w:snapToGrid w:val="0"/>
        <w:spacing w:line="440" w:lineRule="exact"/>
        <w:ind w:firstLine="422" w:firstLineChars="176"/>
        <w:jc w:val="left"/>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）其他</w:t>
      </w:r>
    </w:p>
    <w:p w14:paraId="40B360B6">
      <w:pPr>
        <w:widowControl/>
        <w:tabs>
          <w:tab w:val="left" w:pos="105"/>
        </w:tabs>
        <w:adjustRightInd w:val="0"/>
        <w:snapToGrid w:val="0"/>
        <w:spacing w:line="440" w:lineRule="exact"/>
        <w:ind w:firstLine="424" w:firstLineChars="177"/>
        <w:jc w:val="left"/>
        <w:rPr>
          <w:rFonts w:ascii="宋体" w:hAnsi="宋体" w:cs="宋体"/>
          <w:bCs/>
          <w:color w:val="auto"/>
          <w:sz w:val="24"/>
        </w:rPr>
      </w:pPr>
      <w:r>
        <w:rPr>
          <w:rFonts w:hint="eastAsia" w:ascii="宋体" w:hAnsi="宋体" w:cs="宋体"/>
          <w:color w:val="auto"/>
          <w:sz w:val="24"/>
        </w:rPr>
        <w:t>1）</w:t>
      </w:r>
      <w:r>
        <w:rPr>
          <w:rFonts w:hint="eastAsia" w:ascii="宋体" w:hAnsi="宋体" w:cs="宋体"/>
          <w:bCs/>
          <w:color w:val="auto"/>
          <w:sz w:val="24"/>
        </w:rPr>
        <w:t>投标时是否需要提交设计模型：</w:t>
      </w:r>
      <w:r>
        <w:rPr>
          <w:rFonts w:hint="eastAsia" w:ascii="宋体" w:hAnsi="宋体" w:cs="宋体"/>
          <w:bCs/>
          <w:color w:val="auto"/>
          <w:sz w:val="24"/>
          <w:u w:val="single"/>
        </w:rPr>
        <w:t>否</w:t>
      </w:r>
      <w:r>
        <w:rPr>
          <w:rFonts w:hint="eastAsia" w:ascii="宋体" w:hAnsi="宋体" w:cs="宋体"/>
          <w:bCs/>
          <w:color w:val="auto"/>
          <w:sz w:val="24"/>
        </w:rPr>
        <w:t>。</w:t>
      </w:r>
    </w:p>
    <w:p w14:paraId="7C8FBE4A">
      <w:pPr>
        <w:widowControl/>
        <w:tabs>
          <w:tab w:val="left" w:pos="105"/>
        </w:tabs>
        <w:adjustRightInd w:val="0"/>
        <w:snapToGrid w:val="0"/>
        <w:spacing w:line="440" w:lineRule="exact"/>
        <w:ind w:firstLine="424" w:firstLineChars="177"/>
        <w:jc w:val="left"/>
        <w:rPr>
          <w:rFonts w:ascii="宋体" w:hAnsi="宋体" w:cs="宋体"/>
          <w:color w:val="auto"/>
          <w:sz w:val="24"/>
        </w:rPr>
      </w:pPr>
      <w:r>
        <w:rPr>
          <w:rFonts w:hint="eastAsia" w:ascii="宋体" w:hAnsi="宋体" w:cs="宋体"/>
          <w:color w:val="auto"/>
          <w:sz w:val="24"/>
        </w:rPr>
        <w:t>2）投标人须保证其提供投标资料的真实性，招标人有权在招标的任何阶段进行调查和核实，一旦发现虚假，将上报建设管理部门及相关部门严肃查处。</w:t>
      </w:r>
    </w:p>
    <w:p w14:paraId="4023266B">
      <w:pPr>
        <w:widowControl/>
        <w:tabs>
          <w:tab w:val="left" w:pos="105"/>
        </w:tabs>
        <w:adjustRightInd w:val="0"/>
        <w:snapToGrid w:val="0"/>
        <w:spacing w:line="440" w:lineRule="exact"/>
        <w:ind w:firstLine="424" w:firstLineChars="177"/>
        <w:jc w:val="left"/>
        <w:rPr>
          <w:rFonts w:ascii="宋体" w:hAnsi="宋体" w:cs="宋体"/>
          <w:color w:val="auto"/>
          <w:sz w:val="24"/>
        </w:rPr>
      </w:pPr>
      <w:r>
        <w:rPr>
          <w:rFonts w:hint="eastAsia" w:ascii="宋体" w:hAnsi="宋体" w:cs="宋体"/>
          <w:color w:val="auto"/>
          <w:sz w:val="24"/>
        </w:rPr>
        <w:t>3）参加投标之前，投标人应查询企业信用档案、拟报项目负责人的使用状态，以免出现企业信用档案、拟报项目负责人不能被使用的情况。上述情况有可能导致投标信息无法录入广州公共资源交易中心交易服务系统。如出现上述情况，投标人有可能失去投标机会，因其可能所引起的一切后果由投标人自行承担。</w:t>
      </w:r>
    </w:p>
    <w:p w14:paraId="1105A8A5">
      <w:pPr>
        <w:widowControl/>
        <w:tabs>
          <w:tab w:val="left" w:pos="105"/>
        </w:tabs>
        <w:adjustRightInd w:val="0"/>
        <w:snapToGrid w:val="0"/>
        <w:spacing w:line="440" w:lineRule="exact"/>
        <w:ind w:firstLine="424" w:firstLineChars="177"/>
        <w:jc w:val="left"/>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w:t>
      </w:r>
      <w:r>
        <w:rPr>
          <w:rFonts w:hint="eastAsia" w:ascii="宋体" w:hAnsi="宋体" w:cs="宋体"/>
          <w:color w:val="auto"/>
          <w:sz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3E854F8">
      <w:pPr>
        <w:widowControl/>
        <w:tabs>
          <w:tab w:val="left" w:pos="105"/>
        </w:tabs>
        <w:adjustRightInd w:val="0"/>
        <w:snapToGrid w:val="0"/>
        <w:spacing w:line="440" w:lineRule="exact"/>
        <w:ind w:firstLine="424" w:firstLineChars="177"/>
        <w:jc w:val="left"/>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w:t>
      </w:r>
      <w:r>
        <w:rPr>
          <w:rFonts w:hint="eastAsia" w:ascii="宋体" w:hAnsi="宋体" w:cs="宋体"/>
          <w:color w:val="auto"/>
          <w:sz w:val="24"/>
        </w:rPr>
        <w:t>本招标项目由中标人支付招标代理服务费用，中标人在领取《中标通知书》前向招标代理机构足额支付本项目招标代理服务费，本费用由投标人自行考虑，招标人不再另行支付。</w:t>
      </w:r>
    </w:p>
    <w:p w14:paraId="75614EBF">
      <w:pPr>
        <w:widowControl/>
        <w:tabs>
          <w:tab w:val="left" w:pos="105"/>
        </w:tabs>
        <w:adjustRightInd w:val="0"/>
        <w:snapToGrid w:val="0"/>
        <w:spacing w:line="440" w:lineRule="exact"/>
        <w:ind w:firstLine="424" w:firstLineChars="177"/>
        <w:jc w:val="left"/>
        <w:rPr>
          <w:rFonts w:ascii="宋体" w:hAnsi="宋体" w:cs="宋体"/>
          <w:color w:val="auto"/>
          <w:sz w:val="24"/>
        </w:rPr>
      </w:pPr>
      <w:r>
        <w:rPr>
          <w:rFonts w:hint="eastAsia" w:ascii="宋体" w:hAnsi="宋体" w:cs="宋体"/>
          <w:color w:val="auto"/>
          <w:sz w:val="24"/>
        </w:rPr>
        <w:t>6</w:t>
      </w:r>
      <w:r>
        <w:rPr>
          <w:rFonts w:ascii="宋体" w:hAnsi="宋体" w:cs="宋体"/>
          <w:color w:val="auto"/>
          <w:sz w:val="24"/>
        </w:rPr>
        <w:t>)</w:t>
      </w:r>
      <w:r>
        <w:rPr>
          <w:rFonts w:hint="eastAsia" w:ascii="宋体" w:hAnsi="宋体" w:cs="Times New Roman"/>
          <w:kern w:val="2"/>
          <w:szCs w:val="21"/>
        </w:rPr>
        <w:t xml:space="preserve"> </w:t>
      </w:r>
      <w:r>
        <w:rPr>
          <w:rFonts w:hint="eastAsia" w:ascii="宋体" w:hAnsi="宋体" w:cs="宋体"/>
          <w:color w:val="auto"/>
          <w:sz w:val="24"/>
        </w:rPr>
        <w:t>本项目为非法定公开招标项目，亦非政府采购项目；招标人依据其内部招标采购管理制度规定的程序开展本次招标活动，投标人的响应行为视为同意招标人依据合同法、招标人内部制度及本招标文件开展本次招标投标活动。</w:t>
      </w:r>
    </w:p>
    <w:p w14:paraId="48A67A4D">
      <w:pPr>
        <w:pStyle w:val="11"/>
        <w:spacing w:line="360" w:lineRule="auto"/>
        <w:rPr>
          <w:rFonts w:ascii="宋体" w:hAnsi="宋体" w:cs="宋体"/>
          <w:color w:val="auto"/>
          <w:sz w:val="24"/>
        </w:rPr>
      </w:pPr>
    </w:p>
    <w:p w14:paraId="4D5F0B67">
      <w:pPr>
        <w:pStyle w:val="11"/>
        <w:spacing w:line="360" w:lineRule="auto"/>
        <w:ind w:left="0" w:leftChars="0"/>
        <w:rPr>
          <w:rFonts w:ascii="宋体" w:hAnsi="宋体" w:cs="宋体"/>
          <w:color w:val="auto"/>
          <w:sz w:val="24"/>
        </w:rPr>
      </w:pPr>
    </w:p>
    <w:p w14:paraId="2A1D619D">
      <w:pPr>
        <w:spacing w:line="360" w:lineRule="auto"/>
        <w:rPr>
          <w:color w:val="auto"/>
        </w:rPr>
      </w:pPr>
    </w:p>
    <w:p w14:paraId="056DE313">
      <w:pPr>
        <w:adjustRightInd w:val="0"/>
        <w:snapToGrid w:val="0"/>
        <w:spacing w:line="360" w:lineRule="auto"/>
        <w:ind w:firstLine="566" w:firstLineChars="236"/>
        <w:jc w:val="right"/>
        <w:rPr>
          <w:rFonts w:ascii="宋体" w:hAnsi="宋体" w:cs="宋体"/>
          <w:color w:val="auto"/>
          <w:sz w:val="24"/>
        </w:rPr>
      </w:pPr>
      <w:r>
        <w:rPr>
          <w:rFonts w:hint="eastAsia" w:ascii="宋体" w:hAnsi="宋体" w:cs="宋体"/>
          <w:color w:val="auto"/>
          <w:sz w:val="24"/>
        </w:rPr>
        <w:t>招标单位：广州南沙科金控股集团有限公司</w:t>
      </w:r>
    </w:p>
    <w:p w14:paraId="1D710637">
      <w:pPr>
        <w:adjustRightInd w:val="0"/>
        <w:snapToGrid w:val="0"/>
        <w:spacing w:line="360" w:lineRule="auto"/>
        <w:ind w:firstLine="566" w:firstLineChars="236"/>
        <w:jc w:val="right"/>
        <w:rPr>
          <w:rFonts w:ascii="宋体" w:hAnsi="宋体" w:cs="宋体"/>
          <w:color w:val="auto"/>
          <w:sz w:val="24"/>
        </w:rPr>
      </w:pPr>
      <w:r>
        <w:rPr>
          <w:rFonts w:hint="eastAsia" w:ascii="宋体" w:hAnsi="宋体" w:cs="宋体"/>
          <w:color w:val="auto"/>
          <w:sz w:val="24"/>
        </w:rPr>
        <w:t>招标代理机构：成致项目管理有限公司</w:t>
      </w:r>
    </w:p>
    <w:p w14:paraId="62FA02CE">
      <w:pPr>
        <w:pStyle w:val="11"/>
        <w:spacing w:line="360" w:lineRule="auto"/>
        <w:jc w:val="right"/>
        <w:rPr>
          <w:color w:val="auto"/>
        </w:rPr>
      </w:pPr>
      <w:r>
        <w:rPr>
          <w:rFonts w:hint="eastAsia" w:ascii="宋体" w:hAnsi="宋体" w:cs="宋体"/>
          <w:color w:val="auto"/>
          <w:sz w:val="24"/>
        </w:rPr>
        <w:t>日期：2025 年9月  日</w:t>
      </w:r>
    </w:p>
    <w:p w14:paraId="57A5DAD3">
      <w:pPr>
        <w:spacing w:line="360" w:lineRule="auto"/>
        <w:rPr>
          <w:rFonts w:ascii="宋体" w:hAnsi="宋体" w:cs="宋体"/>
          <w:b/>
          <w:bCs/>
          <w:color w:val="auto"/>
          <w:sz w:val="24"/>
          <w:szCs w:val="24"/>
        </w:rPr>
      </w:pPr>
      <w:bookmarkStart w:id="9" w:name="_Toc253143224"/>
      <w:bookmarkStart w:id="10" w:name="_Toc249846232"/>
      <w:bookmarkStart w:id="11" w:name="_Toc249845977"/>
      <w:bookmarkStart w:id="12" w:name="_Toc266881405"/>
      <w:bookmarkStart w:id="13" w:name="_Toc266093553"/>
      <w:bookmarkStart w:id="14" w:name="_Toc245024005"/>
      <w:r>
        <w:rPr>
          <w:rFonts w:hint="eastAsia" w:ascii="宋体" w:hAnsi="宋体" w:cs="宋体"/>
          <w:b/>
          <w:bCs/>
          <w:color w:val="auto"/>
          <w:sz w:val="24"/>
          <w:szCs w:val="24"/>
        </w:rPr>
        <w:br w:type="page"/>
      </w:r>
    </w:p>
    <w:p w14:paraId="65C245A1">
      <w:pPr>
        <w:rPr>
          <w:rFonts w:ascii="宋体" w:hAnsi="宋体" w:cs="宋体"/>
          <w:b/>
          <w:bCs/>
          <w:color w:val="auto"/>
          <w:sz w:val="24"/>
          <w:szCs w:val="24"/>
        </w:rPr>
      </w:pPr>
      <w:r>
        <w:rPr>
          <w:rFonts w:hint="eastAsia" w:ascii="宋体" w:hAnsi="宋体" w:cs="宋体"/>
          <w:b/>
          <w:bCs/>
          <w:color w:val="auto"/>
          <w:sz w:val="24"/>
          <w:szCs w:val="24"/>
        </w:rPr>
        <w:t>附件一：</w:t>
      </w:r>
    </w:p>
    <w:bookmarkEnd w:id="9"/>
    <w:bookmarkEnd w:id="10"/>
    <w:bookmarkEnd w:id="11"/>
    <w:bookmarkEnd w:id="12"/>
    <w:bookmarkEnd w:id="13"/>
    <w:bookmarkEnd w:id="14"/>
    <w:p w14:paraId="32AAE76A">
      <w:pPr>
        <w:widowControl/>
        <w:spacing w:line="400" w:lineRule="exact"/>
        <w:ind w:firstLine="723"/>
        <w:jc w:val="center"/>
        <w:rPr>
          <w:rFonts w:ascii="宋体" w:hAnsi="宋体"/>
          <w:b/>
          <w:color w:val="auto"/>
          <w:sz w:val="36"/>
          <w:szCs w:val="36"/>
        </w:rPr>
      </w:pPr>
    </w:p>
    <w:p w14:paraId="3FF4772E">
      <w:pPr>
        <w:widowControl/>
        <w:spacing w:line="400" w:lineRule="exact"/>
        <w:jc w:val="center"/>
        <w:rPr>
          <w:rFonts w:ascii="宋体" w:hAnsi="宋体"/>
          <w:b/>
          <w:color w:val="auto"/>
          <w:sz w:val="36"/>
          <w:szCs w:val="36"/>
          <w:u w:val="single"/>
        </w:rPr>
      </w:pPr>
      <w:r>
        <w:rPr>
          <w:rFonts w:hint="eastAsia" w:ascii="宋体" w:hAnsi="宋体"/>
          <w:b/>
          <w:color w:val="auto"/>
          <w:sz w:val="36"/>
          <w:szCs w:val="36"/>
        </w:rPr>
        <w:t>投标人声明</w:t>
      </w:r>
    </w:p>
    <w:p w14:paraId="337AEFEB">
      <w:pPr>
        <w:widowControl/>
        <w:spacing w:line="400" w:lineRule="exact"/>
        <w:ind w:firstLine="540"/>
        <w:rPr>
          <w:rFonts w:ascii="宋体" w:hAnsi="宋体"/>
          <w:color w:val="auto"/>
          <w:spacing w:val="15"/>
        </w:rPr>
      </w:pPr>
    </w:p>
    <w:p w14:paraId="6E877CDF">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本招标项目招标人：</w:t>
      </w:r>
    </w:p>
    <w:p w14:paraId="582367DF">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本公司就参加</w:t>
      </w:r>
      <w:r>
        <w:rPr>
          <w:rFonts w:hint="eastAsia" w:ascii="宋体" w:hAnsi="Times New Roman" w:cs="Times New Roman"/>
          <w:color w:val="auto"/>
          <w:szCs w:val="21"/>
          <w:u w:val="single"/>
        </w:rPr>
        <w:t xml:space="preserve">     （项目名称）     </w:t>
      </w:r>
      <w:r>
        <w:rPr>
          <w:rFonts w:hint="eastAsia" w:ascii="宋体" w:hAnsi="Times New Roman" w:cs="Times New Roman"/>
          <w:color w:val="auto"/>
          <w:szCs w:val="21"/>
        </w:rPr>
        <w:t>投标工作，作出郑重声明：</w:t>
      </w:r>
    </w:p>
    <w:p w14:paraId="590CD174">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一、本公司保证投标文件及其后提供的一切材料都是真实的。如我司成为本项目中标候选人，我司同意并授权招标人将我司投标文件商务部分的人员、业绩、奖项等资料进行公开。</w:t>
      </w:r>
    </w:p>
    <w:p w14:paraId="5295890B">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C0EBB0C">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三、本公司不存在下列情形之一：</w:t>
      </w:r>
    </w:p>
    <w:p w14:paraId="40C63652">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（一）为招标人不具有独立法人资格的附属机构（单位）；</w:t>
      </w:r>
    </w:p>
    <w:p w14:paraId="3F56A661">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（二）为本标段前期准备提供设计或咨询服务或者与本项目设计人或提供咨询服务的机构存在附属关系的；</w:t>
      </w:r>
    </w:p>
    <w:p w14:paraId="6CEADFF4">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（三）为本标段监理人或者与本标段监理人存在隶属关系或者其他利害关系；</w:t>
      </w:r>
    </w:p>
    <w:p w14:paraId="4E1814EA">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（四）为本标段的代建人；</w:t>
      </w:r>
    </w:p>
    <w:p w14:paraId="03F6B533">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（五）为本标段提供招标代理服务的；</w:t>
      </w:r>
    </w:p>
    <w:p w14:paraId="2C3F03B8">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（六）与本标段的监理人或代建人或招标代理机构同为一个法定代表人的；</w:t>
      </w:r>
    </w:p>
    <w:p w14:paraId="139ACF06">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（七）与本标段的监理人或代建人或招标代理机构互相控股或参股的；</w:t>
      </w:r>
    </w:p>
    <w:p w14:paraId="0B5B203E">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（八）与本标段的监理人或代建人或招标代理机构相互任职或工作的；</w:t>
      </w:r>
    </w:p>
    <w:p w14:paraId="49C7591D">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（九）与本标段的检测机构有隶属关系或者其他利害关系；</w:t>
      </w:r>
    </w:p>
    <w:p w14:paraId="2918953E">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 xml:space="preserve">（十）与招标人存在利害关系且可能影响招标公正性； </w:t>
      </w:r>
    </w:p>
    <w:p w14:paraId="6A175FED">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5FEB45CD">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（十二）被责令停产停业、暂扣或者吊销许可证、暂扣或者吊销执照的（本项事实应当以根据《中华人民共和国行政处罚法》依法作出并已经生效的行政处罚决定为认定依据。）；</w:t>
      </w:r>
    </w:p>
    <w:p w14:paraId="34EC39EA">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（十三）进入清算程序，或被宣布破产，或其他丧失履约能力的情形；</w:t>
      </w:r>
    </w:p>
    <w:p w14:paraId="1E23518D">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F855C9E">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（十五）法律法规规定的其他情形。</w:t>
      </w:r>
    </w:p>
    <w:p w14:paraId="4F458B22">
      <w:pPr>
        <w:spacing w:line="360" w:lineRule="auto"/>
        <w:ind w:firstLine="420" w:firstLineChars="200"/>
        <w:jc w:val="left"/>
        <w:rPr>
          <w:rFonts w:ascii="宋体" w:hAnsi="宋体" w:cs="宋体"/>
          <w:color w:val="auto"/>
          <w:szCs w:val="21"/>
        </w:rPr>
      </w:pPr>
      <w:r>
        <w:rPr>
          <w:rFonts w:hint="eastAsia" w:ascii="宋体" w:hAnsi="Times New Roman" w:cs="Times New Roman"/>
          <w:color w:val="auto"/>
          <w:szCs w:val="21"/>
        </w:rPr>
        <w:t>四、本公司保证：本项目拟派的项目负责人</w:t>
      </w:r>
      <w:r>
        <w:rPr>
          <w:rFonts w:hint="eastAsia" w:ascii="宋体" w:hAnsi="宋体" w:cs="宋体"/>
          <w:color w:val="auto"/>
          <w:szCs w:val="21"/>
        </w:rPr>
        <w:t>在投标截止时没有在其他在建项目中任施工单位项目负责人，本项目拟派的专职安全员没有在其他在建项目中任职。</w:t>
      </w:r>
    </w:p>
    <w:p w14:paraId="5D8D35E1">
      <w:pPr>
        <w:spacing w:line="360" w:lineRule="auto"/>
        <w:ind w:firstLine="420" w:firstLineChars="200"/>
        <w:jc w:val="left"/>
        <w:rPr>
          <w:rFonts w:ascii="宋体" w:hAnsi="宋体" w:cs="宋体"/>
          <w:color w:val="auto"/>
          <w:szCs w:val="21"/>
        </w:rPr>
      </w:pPr>
      <w:r>
        <w:rPr>
          <w:rFonts w:hint="eastAsia" w:ascii="宋体" w:hAnsi="宋体" w:cs="宋体"/>
          <w:szCs w:val="21"/>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0EEF09C9">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六、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57F8075">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七、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CCDBA3E">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八、本公司承诺，切实落实《住房城乡建设部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793AE51E">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九、与本公司单位负责人为同一人或者与本公司存在控股、管理关系的其他单位包括：</w:t>
      </w:r>
      <w:r>
        <w:rPr>
          <w:rFonts w:hint="eastAsia" w:ascii="宋体" w:hAnsi="Times New Roman" w:cs="Times New Roman"/>
          <w:color w:val="auto"/>
          <w:szCs w:val="21"/>
          <w:u w:val="single"/>
        </w:rPr>
        <w:t xml:space="preserve">                   </w:t>
      </w:r>
      <w:r>
        <w:rPr>
          <w:rFonts w:hint="eastAsia" w:ascii="宋体" w:hAnsi="Times New Roman" w:cs="Times New Roman"/>
          <w:color w:val="auto"/>
          <w:szCs w:val="21"/>
        </w:rPr>
        <w:t>。（注：本条由投标人如实填写，如有，应列出全部满足招标公告资质要求的相关单位的名称；如无，则填写“无”。）</w:t>
      </w:r>
    </w:p>
    <w:p w14:paraId="4D5904EE">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十、本公司拟委派专职安全员兼任本工程的工地余泥渣土运输与排放管理员，严格遵守建设工程余泥渣土运输与排放管理制度，执行“一不准进、三不准出”规定，选择合法的余泥渣土运输单位及排放点。</w:t>
      </w:r>
    </w:p>
    <w:p w14:paraId="3DEFD757">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十一、本公司承诺，中标后将按招标人要求，积极响应广州市关于投身“百千万工程”的号召，主动参与建筑业结对帮扶。</w:t>
      </w:r>
    </w:p>
    <w:p w14:paraId="4F379A2B">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1F39448">
      <w:pPr>
        <w:spacing w:line="360" w:lineRule="auto"/>
        <w:ind w:firstLine="420" w:firstLineChars="200"/>
        <w:jc w:val="left"/>
        <w:rPr>
          <w:rFonts w:ascii="宋体" w:hAnsi="Times New Roman" w:cs="Times New Roman"/>
          <w:color w:val="auto"/>
          <w:szCs w:val="21"/>
        </w:rPr>
      </w:pPr>
      <w:r>
        <w:rPr>
          <w:rFonts w:hint="eastAsia" w:ascii="宋体" w:hAnsi="Times New Roman" w:cs="Times New Roman"/>
          <w:color w:val="auto"/>
          <w:szCs w:val="21"/>
        </w:rPr>
        <w:t>十三、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C3FE9D9">
      <w:pPr>
        <w:spacing w:line="360" w:lineRule="auto"/>
        <w:ind w:firstLine="630" w:firstLineChars="300"/>
        <w:jc w:val="left"/>
        <w:rPr>
          <w:rFonts w:ascii="宋体" w:hAnsi="Times New Roman" w:cs="Times New Roman"/>
          <w:color w:val="auto"/>
          <w:szCs w:val="21"/>
        </w:rPr>
      </w:pPr>
      <w:r>
        <w:rPr>
          <w:rFonts w:hint="eastAsia" w:ascii="宋体" w:hAnsi="Times New Roman" w:cs="Times New Roman"/>
          <w:color w:val="auto"/>
          <w:szCs w:val="21"/>
        </w:rPr>
        <w:t>特此声明。</w:t>
      </w:r>
    </w:p>
    <w:p w14:paraId="3DE352FC">
      <w:pPr>
        <w:spacing w:line="360" w:lineRule="auto"/>
        <w:ind w:left="629" w:right="1449"/>
        <w:rPr>
          <w:rFonts w:ascii="宋体" w:hAnsi="Times New Roman" w:cs="Times New Roman"/>
          <w:color w:val="auto"/>
          <w:szCs w:val="21"/>
        </w:rPr>
      </w:pPr>
      <w:r>
        <w:rPr>
          <w:rFonts w:hint="eastAsia" w:ascii="宋体" w:hAnsi="Times New Roman" w:cs="Times New Roman"/>
          <w:color w:val="auto"/>
          <w:szCs w:val="21"/>
        </w:rPr>
        <w:t xml:space="preserve">                        </w:t>
      </w:r>
      <w:r>
        <w:rPr>
          <w:rFonts w:ascii="宋体" w:hAnsi="Times New Roman" w:cs="Times New Roman"/>
          <w:color w:val="auto"/>
          <w:szCs w:val="21"/>
        </w:rPr>
        <w:t xml:space="preserve">    </w:t>
      </w:r>
      <w:r>
        <w:rPr>
          <w:rFonts w:hint="eastAsia" w:ascii="宋体" w:hAnsi="Times New Roman" w:cs="Times New Roman"/>
          <w:color w:val="auto"/>
          <w:szCs w:val="21"/>
        </w:rPr>
        <w:t xml:space="preserve"> 声明企业：</w:t>
      </w:r>
    </w:p>
    <w:p w14:paraId="574ECDF8">
      <w:pPr>
        <w:spacing w:line="360" w:lineRule="auto"/>
        <w:ind w:right="1179"/>
        <w:rPr>
          <w:rFonts w:ascii="宋体" w:hAnsi="Times New Roman" w:cs="Times New Roman"/>
          <w:color w:val="auto"/>
          <w:szCs w:val="21"/>
        </w:rPr>
      </w:pPr>
      <w:r>
        <w:rPr>
          <w:rFonts w:hint="eastAsia" w:ascii="宋体" w:hAnsi="Times New Roman" w:cs="Times New Roman"/>
          <w:color w:val="auto"/>
          <w:szCs w:val="21"/>
        </w:rPr>
        <w:t xml:space="preserve">                             </w:t>
      </w:r>
      <w:r>
        <w:rPr>
          <w:rFonts w:ascii="宋体" w:hAnsi="Times New Roman" w:cs="Times New Roman"/>
          <w:color w:val="auto"/>
          <w:szCs w:val="21"/>
        </w:rPr>
        <w:t xml:space="preserve">      </w:t>
      </w:r>
      <w:r>
        <w:rPr>
          <w:rFonts w:hint="eastAsia" w:ascii="宋体" w:hAnsi="Times New Roman" w:cs="Times New Roman"/>
          <w:color w:val="auto"/>
          <w:szCs w:val="21"/>
        </w:rPr>
        <w:t>项目负责人签字:</w:t>
      </w:r>
    </w:p>
    <w:p w14:paraId="684B0178">
      <w:pPr>
        <w:spacing w:line="360" w:lineRule="auto"/>
        <w:ind w:right="879"/>
        <w:jc w:val="left"/>
        <w:rPr>
          <w:rFonts w:ascii="宋体" w:hAnsi="Times New Roman" w:cs="Times New Roman"/>
          <w:color w:val="auto"/>
          <w:szCs w:val="21"/>
        </w:rPr>
      </w:pPr>
      <w:r>
        <w:rPr>
          <w:rFonts w:hint="eastAsia" w:ascii="宋体" w:hAnsi="Times New Roman" w:cs="Times New Roman"/>
          <w:color w:val="auto"/>
          <w:szCs w:val="21"/>
        </w:rPr>
        <w:t xml:space="preserve">                            </w:t>
      </w:r>
      <w:r>
        <w:rPr>
          <w:rFonts w:ascii="宋体" w:hAnsi="Times New Roman" w:cs="Times New Roman"/>
          <w:color w:val="auto"/>
          <w:szCs w:val="21"/>
        </w:rPr>
        <w:t xml:space="preserve">      </w:t>
      </w:r>
      <w:r>
        <w:rPr>
          <w:rFonts w:hint="eastAsia" w:ascii="宋体" w:hAnsi="Times New Roman" w:cs="Times New Roman"/>
          <w:color w:val="auto"/>
          <w:szCs w:val="21"/>
        </w:rPr>
        <w:t xml:space="preserve"> 技术负责人签字：</w:t>
      </w:r>
    </w:p>
    <w:p w14:paraId="7B7B20FE">
      <w:pPr>
        <w:ind w:firstLine="5250" w:firstLineChars="2500"/>
        <w:rPr>
          <w:rFonts w:ascii="宋体" w:hAnsi="宋体" w:cs="宋体"/>
          <w:color w:val="auto"/>
          <w:sz w:val="24"/>
          <w:szCs w:val="24"/>
        </w:rPr>
      </w:pPr>
      <w:r>
        <w:rPr>
          <w:rFonts w:hint="eastAsia" w:ascii="宋体" w:cs="Times New Roman"/>
          <w:color w:val="auto"/>
          <w:kern w:val="2"/>
          <w:szCs w:val="21"/>
        </w:rPr>
        <w:t>年   月   日</w:t>
      </w:r>
      <w:r>
        <w:rPr>
          <w:rFonts w:hint="eastAsia" w:ascii="宋体" w:hAnsi="宋体" w:cs="宋体"/>
          <w:color w:val="auto"/>
          <w:sz w:val="24"/>
          <w:szCs w:val="24"/>
        </w:rPr>
        <w:t xml:space="preserve">     </w:t>
      </w:r>
    </w:p>
    <w:p w14:paraId="6C952E5D">
      <w:pPr>
        <w:rPr>
          <w:rFonts w:ascii="宋体" w:hAnsi="宋体" w:cs="宋体"/>
          <w:color w:val="auto"/>
          <w:sz w:val="24"/>
          <w:szCs w:val="24"/>
        </w:rPr>
      </w:pPr>
    </w:p>
    <w:p w14:paraId="5F064893">
      <w:pPr>
        <w:rPr>
          <w:rFonts w:ascii="宋体" w:hAnsi="宋体" w:cs="宋体"/>
          <w:color w:val="auto"/>
          <w:sz w:val="24"/>
          <w:szCs w:val="24"/>
        </w:rPr>
      </w:pPr>
    </w:p>
    <w:p w14:paraId="5D4523E1">
      <w:pPr>
        <w:rPr>
          <w:rFonts w:ascii="宋体" w:hAnsi="宋体" w:eastAsia="仿宋_GB2312" w:cs="Times New Roman"/>
          <w:color w:val="auto"/>
          <w:sz w:val="24"/>
          <w:szCs w:val="24"/>
        </w:rPr>
      </w:pPr>
      <w:r>
        <w:rPr>
          <w:rFonts w:hint="eastAsia" w:ascii="宋体" w:hAnsi="宋体" w:cs="宋体"/>
          <w:color w:val="auto"/>
          <w:sz w:val="24"/>
          <w:szCs w:val="24"/>
        </w:rPr>
        <w:t xml:space="preserve"> </w:t>
      </w:r>
      <w:r>
        <w:rPr>
          <w:rFonts w:hint="eastAsia" w:ascii="宋体" w:hAnsi="宋体" w:eastAsia="仿宋_GB2312" w:cs="Times New Roman"/>
          <w:color w:val="auto"/>
          <w:sz w:val="24"/>
          <w:szCs w:val="24"/>
        </w:rPr>
        <w:t>注：“声明企业”一栏填写投标人（联合体投标的，填写所有联合体成员单位全称）全称，由项目负责人、技术负责人签字并加盖投标人（联合体投标的，指联合体主办方）公章。</w:t>
      </w:r>
    </w:p>
    <w:p w14:paraId="78C3E318">
      <w:pPr>
        <w:pStyle w:val="18"/>
        <w:ind w:right="879" w:firstLine="5760" w:firstLineChars="2400"/>
        <w:jc w:val="left"/>
        <w:rPr>
          <w:rFonts w:ascii="宋体" w:hAnsi="宋体" w:eastAsia="宋体" w:cs="宋体"/>
          <w:color w:val="auto"/>
          <w:sz w:val="24"/>
          <w:szCs w:val="24"/>
        </w:rPr>
      </w:pPr>
    </w:p>
    <w:p w14:paraId="7ABBC7DD">
      <w:pPr>
        <w:spacing w:line="480" w:lineRule="auto"/>
        <w:rPr>
          <w:rFonts w:ascii="宋体" w:hAnsi="宋体"/>
          <w:b/>
          <w:color w:val="auto"/>
          <w:sz w:val="36"/>
          <w:szCs w:val="36"/>
          <w:u w:val="single"/>
        </w:rPr>
        <w:sectPr>
          <w:headerReference r:id="rId4" w:type="default"/>
          <w:footerReference r:id="rId5" w:type="default"/>
          <w:pgSz w:w="11906" w:h="16838"/>
          <w:pgMar w:top="1418" w:right="1417" w:bottom="1418" w:left="1417" w:header="851" w:footer="992" w:gutter="0"/>
          <w:cols w:space="720" w:num="1"/>
          <w:docGrid w:type="lines" w:linePitch="312" w:charSpace="0"/>
        </w:sectPr>
      </w:pPr>
    </w:p>
    <w:p w14:paraId="3FCB44C3">
      <w:pPr>
        <w:widowControl/>
        <w:jc w:val="left"/>
      </w:pPr>
      <w:r>
        <w:rPr>
          <w:rFonts w:hint="eastAsia"/>
        </w:rPr>
        <w:t>附件二：</w:t>
      </w:r>
    </w:p>
    <w:p w14:paraId="1B73EAC2">
      <w:pPr>
        <w:autoSpaceDE w:val="0"/>
        <w:autoSpaceDN w:val="0"/>
        <w:adjustRightInd w:val="0"/>
        <w:spacing w:line="360" w:lineRule="auto"/>
        <w:jc w:val="center"/>
        <w:rPr>
          <w:rFonts w:ascii="宋体" w:hAnsi="Times New Roman" w:cs="宋体"/>
          <w:b/>
          <w:bCs/>
          <w:color w:val="auto"/>
          <w:kern w:val="2"/>
          <w:sz w:val="36"/>
          <w:szCs w:val="36"/>
          <w:lang w:val="zh-CN"/>
        </w:rPr>
      </w:pPr>
      <w:r>
        <w:rPr>
          <w:rFonts w:hint="eastAsia" w:ascii="宋体" w:hAnsi="Times New Roman" w:cs="宋体"/>
          <w:b/>
          <w:bCs/>
          <w:color w:val="auto"/>
          <w:kern w:val="2"/>
          <w:sz w:val="36"/>
          <w:szCs w:val="36"/>
          <w:lang w:val="zh-CN"/>
        </w:rPr>
        <w:t>联合体共同投标协议书</w:t>
      </w:r>
    </w:p>
    <w:tbl>
      <w:tblPr>
        <w:tblStyle w:val="14"/>
        <w:tblW w:w="0" w:type="auto"/>
        <w:jc w:val="center"/>
        <w:tblLayout w:type="fixed"/>
        <w:tblCellMar>
          <w:top w:w="0" w:type="dxa"/>
          <w:left w:w="108" w:type="dxa"/>
          <w:bottom w:w="0" w:type="dxa"/>
          <w:right w:w="108" w:type="dxa"/>
        </w:tblCellMar>
      </w:tblPr>
      <w:tblGrid>
        <w:gridCol w:w="9634"/>
      </w:tblGrid>
      <w:tr w14:paraId="60E29729">
        <w:tblPrEx>
          <w:tblCellMar>
            <w:top w:w="0" w:type="dxa"/>
            <w:left w:w="108" w:type="dxa"/>
            <w:bottom w:w="0" w:type="dxa"/>
            <w:right w:w="108" w:type="dxa"/>
          </w:tblCellMar>
        </w:tblPrEx>
        <w:trPr>
          <w:trHeight w:val="12054" w:hRule="atLeast"/>
          <w:jc w:val="center"/>
        </w:trPr>
        <w:tc>
          <w:tcPr>
            <w:tcW w:w="9634" w:type="dxa"/>
          </w:tcPr>
          <w:p w14:paraId="5EB52243">
            <w:pPr>
              <w:topLinePunct/>
              <w:spacing w:line="400" w:lineRule="exact"/>
              <w:ind w:firstLine="420" w:firstLineChars="200"/>
              <w:rPr>
                <w:rFonts w:ascii="宋体" w:hAnsi="宋体" w:cs="Times New Roman"/>
                <w:color w:val="auto"/>
                <w:kern w:val="2"/>
                <w:szCs w:val="21"/>
              </w:rPr>
            </w:pPr>
            <w:r>
              <w:rPr>
                <w:rFonts w:hint="eastAsia" w:ascii="宋体" w:hAnsi="宋体" w:cs="Times New Roman"/>
                <w:color w:val="auto"/>
                <w:kern w:val="2"/>
                <w:szCs w:val="21"/>
                <w:u w:val="single"/>
              </w:rPr>
              <w:t xml:space="preserve">                      </w:t>
            </w:r>
            <w:r>
              <w:rPr>
                <w:rFonts w:ascii="宋体" w:hAnsi="宋体" w:cs="Times New Roman"/>
                <w:color w:val="auto"/>
                <w:kern w:val="2"/>
                <w:szCs w:val="21"/>
                <w:u w:val="single"/>
              </w:rPr>
              <w:t xml:space="preserve"> </w:t>
            </w:r>
            <w:r>
              <w:rPr>
                <w:rFonts w:hint="eastAsia" w:ascii="宋体" w:hAnsi="宋体" w:cs="Times New Roman"/>
                <w:color w:val="auto"/>
                <w:kern w:val="2"/>
                <w:szCs w:val="21"/>
              </w:rPr>
              <w:t>［联合体主办方单位名称、联合体各成员单位名称］</w:t>
            </w:r>
            <w:r>
              <w:rPr>
                <w:rFonts w:ascii="宋体" w:hAnsi="宋体" w:cs="Times New Roman"/>
                <w:color w:val="auto"/>
                <w:kern w:val="2"/>
                <w:szCs w:val="21"/>
              </w:rPr>
              <w:t>自愿组成</w:t>
            </w:r>
            <w:r>
              <w:rPr>
                <w:rFonts w:hint="eastAsia" w:ascii="宋体" w:hAnsi="宋体" w:cs="Times New Roman"/>
                <w:color w:val="auto"/>
                <w:kern w:val="2"/>
                <w:szCs w:val="21"/>
              </w:rPr>
              <w:t>联合体</w:t>
            </w:r>
            <w:r>
              <w:rPr>
                <w:rFonts w:ascii="宋体" w:hAnsi="宋体" w:cs="Times New Roman"/>
                <w:color w:val="auto"/>
                <w:kern w:val="2"/>
                <w:szCs w:val="21"/>
              </w:rPr>
              <w:t>，共同参加</w:t>
            </w:r>
            <w:r>
              <w:rPr>
                <w:rFonts w:hint="eastAsia" w:ascii="宋体" w:hAnsi="宋体" w:cs="Times New Roman"/>
                <w:color w:val="auto"/>
                <w:kern w:val="2"/>
                <w:szCs w:val="21"/>
                <w:u w:val="single"/>
              </w:rPr>
              <w:t xml:space="preserve">  </w:t>
            </w:r>
            <w:r>
              <w:rPr>
                <w:rFonts w:ascii="宋体" w:hAnsi="宋体" w:cs="Times New Roman"/>
                <w:color w:val="auto"/>
                <w:kern w:val="2"/>
                <w:szCs w:val="21"/>
                <w:u w:val="single"/>
              </w:rPr>
              <w:t xml:space="preserve">           </w:t>
            </w:r>
            <w:r>
              <w:rPr>
                <w:rFonts w:hint="eastAsia" w:ascii="宋体" w:hAnsi="宋体" w:cs="Times New Roman"/>
                <w:color w:val="auto"/>
                <w:kern w:val="2"/>
                <w:szCs w:val="21"/>
                <w:u w:val="single"/>
              </w:rPr>
              <w:t>（项目名称）</w:t>
            </w:r>
            <w:r>
              <w:rPr>
                <w:rFonts w:ascii="宋体" w:hAnsi="宋体" w:cs="Times New Roman"/>
                <w:color w:val="auto"/>
                <w:kern w:val="2"/>
                <w:szCs w:val="21"/>
                <w:u w:val="single"/>
              </w:rPr>
              <w:t xml:space="preserve"> </w:t>
            </w:r>
            <w:r>
              <w:rPr>
                <w:rFonts w:hint="eastAsia" w:ascii="宋体" w:hAnsi="宋体" w:cs="Times New Roman"/>
                <w:color w:val="auto"/>
                <w:kern w:val="2"/>
                <w:szCs w:val="21"/>
              </w:rPr>
              <w:t>的</w:t>
            </w:r>
            <w:r>
              <w:rPr>
                <w:rFonts w:ascii="宋体" w:hAnsi="宋体" w:cs="Times New Roman"/>
                <w:color w:val="auto"/>
                <w:kern w:val="2"/>
                <w:szCs w:val="21"/>
              </w:rPr>
              <w:t>投标。现就联合体投标事宜订立如下协议。</w:t>
            </w:r>
          </w:p>
          <w:p w14:paraId="11F62C92">
            <w:pPr>
              <w:topLinePunct/>
              <w:spacing w:line="400" w:lineRule="exact"/>
              <w:ind w:firstLine="420" w:firstLineChars="200"/>
              <w:rPr>
                <w:rFonts w:ascii="宋体" w:hAnsi="宋体" w:cs="Times New Roman"/>
                <w:color w:val="auto"/>
                <w:kern w:val="2"/>
                <w:szCs w:val="21"/>
              </w:rPr>
            </w:pPr>
            <w:r>
              <w:rPr>
                <w:rFonts w:ascii="宋体" w:hAnsi="宋体" w:cs="Times New Roman"/>
                <w:color w:val="auto"/>
                <w:kern w:val="2"/>
                <w:szCs w:val="21"/>
              </w:rPr>
              <w:t>1</w:t>
            </w:r>
            <w:r>
              <w:rPr>
                <w:rFonts w:hint="eastAsia" w:ascii="宋体" w:hAnsi="宋体" w:cs="Times New Roman"/>
                <w:color w:val="auto"/>
                <w:kern w:val="2"/>
                <w:szCs w:val="21"/>
              </w:rPr>
              <w:t>、</w:t>
            </w:r>
            <w:r>
              <w:rPr>
                <w:rFonts w:hint="eastAsia" w:ascii="宋体" w:hAnsi="宋体" w:cs="Times New Roman"/>
                <w:color w:val="auto"/>
                <w:kern w:val="2"/>
                <w:szCs w:val="21"/>
                <w:u w:val="single"/>
              </w:rPr>
              <w:t xml:space="preserve">                  </w:t>
            </w:r>
            <w:r>
              <w:rPr>
                <w:rFonts w:ascii="宋体" w:hAnsi="宋体" w:cs="Times New Roman"/>
                <w:color w:val="auto"/>
                <w:kern w:val="2"/>
                <w:szCs w:val="21"/>
              </w:rPr>
              <w:t>（</w:t>
            </w:r>
            <w:r>
              <w:rPr>
                <w:rFonts w:hint="eastAsia" w:ascii="宋体" w:hAnsi="宋体" w:cs="Times New Roman"/>
                <w:color w:val="auto"/>
                <w:kern w:val="2"/>
                <w:szCs w:val="21"/>
              </w:rPr>
              <w:t>施工</w:t>
            </w:r>
            <w:r>
              <w:rPr>
                <w:rFonts w:ascii="宋体" w:hAnsi="宋体" w:cs="Times New Roman"/>
                <w:color w:val="auto"/>
                <w:kern w:val="2"/>
                <w:szCs w:val="21"/>
              </w:rPr>
              <w:t>单位名称）为</w:t>
            </w:r>
            <w:r>
              <w:rPr>
                <w:rFonts w:hint="eastAsia" w:ascii="宋体" w:hAnsi="宋体" w:cs="Times New Roman"/>
                <w:color w:val="auto"/>
                <w:kern w:val="2"/>
                <w:szCs w:val="21"/>
              </w:rPr>
              <w:t>联合体主办方</w:t>
            </w:r>
            <w:r>
              <w:rPr>
                <w:rFonts w:ascii="宋体" w:hAnsi="宋体" w:cs="Times New Roman"/>
                <w:color w:val="auto"/>
                <w:kern w:val="2"/>
                <w:szCs w:val="21"/>
              </w:rPr>
              <w:t>。</w:t>
            </w:r>
          </w:p>
          <w:p w14:paraId="220F66B1">
            <w:pPr>
              <w:topLinePunct/>
              <w:spacing w:line="400" w:lineRule="exact"/>
              <w:ind w:left="420"/>
              <w:rPr>
                <w:rFonts w:ascii="宋体" w:hAnsi="宋体" w:cs="Times New Roman"/>
                <w:color w:val="auto"/>
                <w:kern w:val="2"/>
                <w:szCs w:val="21"/>
              </w:rPr>
            </w:pPr>
            <w:r>
              <w:rPr>
                <w:rFonts w:ascii="宋体" w:hAnsi="宋体" w:cs="Times New Roman"/>
                <w:color w:val="auto"/>
                <w:kern w:val="2"/>
                <w:szCs w:val="21"/>
              </w:rPr>
              <w:t>2、联合体</w:t>
            </w:r>
            <w:r>
              <w:rPr>
                <w:rFonts w:hint="eastAsia" w:ascii="宋体" w:hAnsi="宋体" w:cs="Times New Roman"/>
                <w:color w:val="auto"/>
                <w:kern w:val="2"/>
                <w:szCs w:val="21"/>
              </w:rPr>
              <w:t>主办方合法代表联合体各成员负责本招标项目投标文件编制和合同谈判活动，并代表联合体提交和接收相关的资料、信息及指示，并处理与之有关的一切事务，</w:t>
            </w:r>
            <w:r>
              <w:rPr>
                <w:rFonts w:ascii="宋体" w:hAnsi="宋体" w:cs="Times New Roman"/>
                <w:color w:val="auto"/>
                <w:kern w:val="2"/>
                <w:szCs w:val="21"/>
              </w:rPr>
              <w:t>负责合同实施阶段的主办、组织和协调工作。</w:t>
            </w:r>
          </w:p>
          <w:p w14:paraId="7DA114BF">
            <w:pPr>
              <w:topLinePunct/>
              <w:spacing w:line="400" w:lineRule="exact"/>
              <w:ind w:firstLine="420" w:firstLineChars="200"/>
              <w:rPr>
                <w:rFonts w:ascii="宋体" w:hAnsi="宋体" w:cs="Times New Roman"/>
                <w:color w:val="auto"/>
                <w:kern w:val="2"/>
                <w:szCs w:val="21"/>
              </w:rPr>
            </w:pPr>
            <w:r>
              <w:rPr>
                <w:rFonts w:ascii="宋体" w:hAnsi="宋体" w:cs="Times New Roman"/>
                <w:color w:val="auto"/>
                <w:kern w:val="2"/>
                <w:szCs w:val="21"/>
              </w:rPr>
              <w:t>3、联合体将严格按照招标文件的各项要求，递交投标文件，履行合同，并对外承担</w:t>
            </w:r>
            <w:r>
              <w:rPr>
                <w:rFonts w:hint="eastAsia" w:ascii="宋体" w:hAnsi="宋体" w:cs="Times New Roman"/>
                <w:color w:val="auto"/>
                <w:kern w:val="2"/>
                <w:szCs w:val="21"/>
              </w:rPr>
              <w:t>相应</w:t>
            </w:r>
            <w:r>
              <w:rPr>
                <w:rFonts w:ascii="宋体" w:hAnsi="宋体" w:cs="Times New Roman"/>
                <w:color w:val="auto"/>
                <w:kern w:val="2"/>
                <w:szCs w:val="21"/>
              </w:rPr>
              <w:t>责任。</w:t>
            </w:r>
          </w:p>
          <w:p w14:paraId="5E5D2728">
            <w:pPr>
              <w:topLinePunct/>
              <w:spacing w:line="400" w:lineRule="exact"/>
              <w:ind w:firstLine="420" w:firstLineChars="200"/>
              <w:rPr>
                <w:rFonts w:ascii="宋体" w:hAnsi="宋体" w:cs="宋体"/>
                <w:color w:val="auto"/>
                <w:kern w:val="2"/>
                <w:sz w:val="18"/>
                <w:szCs w:val="18"/>
              </w:rPr>
            </w:pPr>
            <w:r>
              <w:rPr>
                <w:rFonts w:ascii="宋体" w:hAnsi="宋体" w:cs="Times New Roman"/>
                <w:color w:val="auto"/>
                <w:kern w:val="2"/>
                <w:szCs w:val="21"/>
              </w:rPr>
              <w:t>4、联合体各成员单位内部的职责分工如下：</w:t>
            </w:r>
          </w:p>
          <w:p w14:paraId="4A34B5B8">
            <w:pPr>
              <w:topLinePunct/>
              <w:spacing w:line="400" w:lineRule="exact"/>
              <w:ind w:firstLine="420" w:firstLineChars="200"/>
              <w:rPr>
                <w:rFonts w:ascii="宋体" w:hAnsi="宋体" w:cs="Times New Roman"/>
                <w:color w:val="auto"/>
                <w:kern w:val="2"/>
                <w:szCs w:val="21"/>
              </w:rPr>
            </w:pPr>
            <w:r>
              <w:rPr>
                <w:rFonts w:hint="eastAsia" w:ascii="宋体" w:hAnsi="宋体" w:cs="Times New Roman"/>
                <w:color w:val="auto"/>
                <w:kern w:val="2"/>
                <w:szCs w:val="21"/>
              </w:rPr>
              <w:t>（</w:t>
            </w:r>
            <w:r>
              <w:rPr>
                <w:rFonts w:ascii="宋体" w:hAnsi="宋体" w:cs="Times New Roman"/>
                <w:color w:val="auto"/>
                <w:kern w:val="2"/>
                <w:szCs w:val="21"/>
              </w:rPr>
              <w:t>1</w:t>
            </w:r>
            <w:r>
              <w:rPr>
                <w:rFonts w:hint="eastAsia" w:ascii="宋体" w:hAnsi="宋体" w:cs="Times New Roman"/>
                <w:color w:val="auto"/>
                <w:kern w:val="2"/>
                <w:szCs w:val="21"/>
              </w:rPr>
              <w:t>）</w:t>
            </w:r>
            <w:r>
              <w:rPr>
                <w:rFonts w:hint="eastAsia" w:ascii="宋体" w:hAnsi="宋体" w:cs="宋体"/>
                <w:color w:val="auto"/>
                <w:kern w:val="2"/>
                <w:szCs w:val="21"/>
                <w:u w:val="single"/>
              </w:rPr>
              <w:t xml:space="preserve">            （</w:t>
            </w:r>
            <w:r>
              <w:rPr>
                <w:rFonts w:ascii="宋体" w:hAnsi="宋体" w:cs="Times New Roman"/>
                <w:color w:val="auto"/>
                <w:kern w:val="2"/>
                <w:szCs w:val="21"/>
                <w:u w:val="single"/>
              </w:rPr>
              <w:t>联合体</w:t>
            </w:r>
            <w:r>
              <w:rPr>
                <w:rFonts w:hint="eastAsia" w:ascii="宋体" w:hAnsi="宋体" w:cs="Times New Roman"/>
                <w:color w:val="auto"/>
                <w:kern w:val="2"/>
                <w:szCs w:val="21"/>
                <w:u w:val="single"/>
              </w:rPr>
              <w:t>主办方施工</w:t>
            </w:r>
            <w:r>
              <w:rPr>
                <w:rFonts w:ascii="宋体" w:hAnsi="宋体" w:cs="Times New Roman"/>
                <w:color w:val="auto"/>
                <w:kern w:val="2"/>
                <w:szCs w:val="21"/>
                <w:u w:val="single"/>
              </w:rPr>
              <w:t>单位名称</w:t>
            </w:r>
            <w:r>
              <w:rPr>
                <w:rFonts w:hint="eastAsia" w:ascii="宋体" w:hAnsi="宋体" w:cs="Times New Roman"/>
                <w:color w:val="auto"/>
                <w:kern w:val="2"/>
                <w:szCs w:val="21"/>
                <w:u w:val="single"/>
              </w:rPr>
              <w:t>）</w:t>
            </w:r>
            <w:r>
              <w:rPr>
                <w:rFonts w:hint="eastAsia" w:ascii="宋体" w:hAnsi="宋体" w:cs="Times New Roman"/>
                <w:color w:val="auto"/>
                <w:kern w:val="2"/>
                <w:szCs w:val="21"/>
              </w:rPr>
              <w:t>：主要负责本工程的施工工作，并作为联合体的主办方负责设计、采购、施工总承包管理的职责。联合体其他相关方违约时，主办方应承担连带责任，具体按合同要求。</w:t>
            </w:r>
          </w:p>
          <w:p w14:paraId="35CC13BB">
            <w:pPr>
              <w:topLinePunct/>
              <w:spacing w:line="400" w:lineRule="exact"/>
              <w:ind w:firstLine="420" w:firstLineChars="200"/>
              <w:rPr>
                <w:rFonts w:ascii="宋体" w:hAnsi="宋体" w:cs="Times New Roman"/>
                <w:color w:val="auto"/>
                <w:kern w:val="2"/>
                <w:szCs w:val="21"/>
              </w:rPr>
            </w:pPr>
            <w:r>
              <w:rPr>
                <w:rFonts w:hint="eastAsia" w:ascii="宋体" w:hAnsi="宋体" w:cs="Times New Roman"/>
                <w:color w:val="auto"/>
                <w:kern w:val="2"/>
                <w:szCs w:val="21"/>
              </w:rPr>
              <w:t>（2）</w:t>
            </w:r>
            <w:r>
              <w:rPr>
                <w:rFonts w:ascii="宋体" w:hAnsi="宋体" w:cs="Times New Roman"/>
                <w:color w:val="auto"/>
                <w:kern w:val="2"/>
                <w:szCs w:val="21"/>
                <w:u w:val="single"/>
              </w:rPr>
              <w:t xml:space="preserve">   </w:t>
            </w:r>
            <w:r>
              <w:rPr>
                <w:rFonts w:hint="eastAsia" w:ascii="宋体" w:hAnsi="宋体" w:cs="Times New Roman"/>
                <w:color w:val="auto"/>
                <w:kern w:val="2"/>
                <w:szCs w:val="21"/>
                <w:u w:val="single"/>
              </w:rPr>
              <w:t xml:space="preserve">   </w:t>
            </w:r>
            <w:r>
              <w:rPr>
                <w:rFonts w:ascii="宋体" w:hAnsi="宋体" w:cs="Times New Roman"/>
                <w:color w:val="auto"/>
                <w:kern w:val="2"/>
                <w:szCs w:val="21"/>
                <w:u w:val="single"/>
              </w:rPr>
              <w:t xml:space="preserve">     </w:t>
            </w:r>
            <w:r>
              <w:rPr>
                <w:rFonts w:hint="eastAsia" w:ascii="宋体" w:hAnsi="宋体" w:cs="Times New Roman"/>
                <w:color w:val="auto"/>
                <w:kern w:val="2"/>
                <w:szCs w:val="21"/>
                <w:u w:val="single"/>
              </w:rPr>
              <w:t>（联合体成员方设计单位名称）</w:t>
            </w:r>
            <w:r>
              <w:rPr>
                <w:rFonts w:hint="eastAsia" w:ascii="宋体" w:hAnsi="宋体" w:cs="Times New Roman"/>
                <w:color w:val="auto"/>
                <w:kern w:val="2"/>
                <w:szCs w:val="21"/>
              </w:rPr>
              <w:t>：主要负责本工程的设计工作，具体按合同要求。</w:t>
            </w:r>
          </w:p>
          <w:p w14:paraId="0DD1EDBB">
            <w:pPr>
              <w:topLinePunct/>
              <w:spacing w:line="400" w:lineRule="exact"/>
              <w:ind w:firstLine="420" w:firstLineChars="200"/>
              <w:rPr>
                <w:rFonts w:ascii="宋体" w:hAnsi="宋体" w:cs="Times New Roman"/>
                <w:color w:val="auto"/>
                <w:kern w:val="2"/>
                <w:szCs w:val="21"/>
              </w:rPr>
            </w:pPr>
            <w:r>
              <w:rPr>
                <w:rFonts w:ascii="宋体" w:hAnsi="宋体" w:cs="Times New Roman"/>
                <w:color w:val="auto"/>
                <w:kern w:val="2"/>
                <w:szCs w:val="21"/>
              </w:rPr>
              <w:t xml:space="preserve">5、本协议书自签署之日起生效，合同履行完毕后自动失效。 </w:t>
            </w:r>
          </w:p>
          <w:p w14:paraId="753208C9">
            <w:pPr>
              <w:ind w:left="420"/>
              <w:rPr>
                <w:rFonts w:ascii="宋体" w:hAnsi="宋体" w:cs="Times New Roman"/>
                <w:color w:val="auto"/>
                <w:kern w:val="2"/>
                <w:szCs w:val="21"/>
              </w:rPr>
            </w:pPr>
          </w:p>
          <w:p w14:paraId="7301ABB1">
            <w:pPr>
              <w:rPr>
                <w:rFonts w:ascii="Times New Roman" w:hAnsi="Times New Roman" w:cs="Times New Roman"/>
                <w:color w:val="auto"/>
                <w:kern w:val="2"/>
              </w:rPr>
            </w:pPr>
          </w:p>
          <w:p w14:paraId="510D2102">
            <w:pPr>
              <w:topLinePunct/>
              <w:spacing w:line="400" w:lineRule="exact"/>
              <w:ind w:firstLine="210" w:firstLineChars="100"/>
              <w:rPr>
                <w:rFonts w:ascii="Times New Roman" w:hAnsi="Times New Roman" w:cs="Times New Roman"/>
                <w:color w:val="auto"/>
                <w:kern w:val="2"/>
                <w:szCs w:val="21"/>
              </w:rPr>
            </w:pPr>
            <w:r>
              <w:rPr>
                <w:rFonts w:hint="eastAsia" w:ascii="宋体" w:hAnsi="宋体" w:cs="Times New Roman"/>
                <w:color w:val="auto"/>
                <w:kern w:val="2"/>
                <w:szCs w:val="21"/>
              </w:rPr>
              <w:t>主办方施工单位</w:t>
            </w:r>
            <w:r>
              <w:rPr>
                <w:rFonts w:ascii="Times New Roman" w:hAnsi="Times New Roman" w:cs="Times New Roman"/>
                <w:color w:val="auto"/>
                <w:kern w:val="2"/>
                <w:szCs w:val="21"/>
              </w:rPr>
              <w:t>名称：</w:t>
            </w:r>
            <w:r>
              <w:rPr>
                <w:rFonts w:ascii="Times New Roman" w:hAnsi="Times New Roman" w:cs="Times New Roman"/>
                <w:color w:val="auto"/>
                <w:kern w:val="2"/>
                <w:szCs w:val="21"/>
                <w:u w:val="single"/>
              </w:rPr>
              <w:t xml:space="preserve">                                </w:t>
            </w:r>
            <w:r>
              <w:rPr>
                <w:rFonts w:ascii="Times New Roman" w:hAnsi="Times New Roman" w:cs="Times New Roman"/>
                <w:color w:val="auto"/>
                <w:kern w:val="2"/>
                <w:szCs w:val="21"/>
              </w:rPr>
              <w:t>（盖单位章）</w:t>
            </w:r>
          </w:p>
          <w:p w14:paraId="15780A7A">
            <w:pPr>
              <w:topLinePunct/>
              <w:spacing w:line="400" w:lineRule="exact"/>
              <w:ind w:firstLine="210" w:firstLineChars="100"/>
              <w:rPr>
                <w:rFonts w:ascii="Times New Roman" w:hAnsi="Times New Roman" w:cs="Times New Roman"/>
                <w:color w:val="auto"/>
                <w:kern w:val="2"/>
                <w:szCs w:val="21"/>
              </w:rPr>
            </w:pPr>
            <w:r>
              <w:rPr>
                <w:rFonts w:ascii="Times New Roman" w:hAnsi="Times New Roman" w:cs="Times New Roman"/>
                <w:color w:val="auto"/>
                <w:kern w:val="2"/>
                <w:szCs w:val="21"/>
              </w:rPr>
              <w:t>法定代表人：</w:t>
            </w:r>
            <w:r>
              <w:rPr>
                <w:rFonts w:ascii="Times New Roman" w:hAnsi="Times New Roman" w:cs="Times New Roman"/>
                <w:color w:val="auto"/>
                <w:kern w:val="2"/>
                <w:szCs w:val="21"/>
                <w:u w:val="single"/>
              </w:rPr>
              <w:t xml:space="preserve">                       </w:t>
            </w:r>
            <w:r>
              <w:rPr>
                <w:rFonts w:ascii="Times New Roman" w:hAnsi="Times New Roman" w:cs="Times New Roman"/>
                <w:color w:val="auto"/>
                <w:kern w:val="2"/>
                <w:szCs w:val="21"/>
              </w:rPr>
              <w:t>（签字</w:t>
            </w:r>
            <w:r>
              <w:rPr>
                <w:rFonts w:hint="eastAsia" w:ascii="Times New Roman" w:hAnsi="Times New Roman" w:cs="Times New Roman"/>
                <w:color w:val="auto"/>
                <w:kern w:val="2"/>
                <w:szCs w:val="21"/>
              </w:rPr>
              <w:t>或盖章</w:t>
            </w:r>
            <w:r>
              <w:rPr>
                <w:rFonts w:ascii="Times New Roman" w:hAnsi="Times New Roman" w:cs="Times New Roman"/>
                <w:color w:val="auto"/>
                <w:kern w:val="2"/>
                <w:szCs w:val="21"/>
              </w:rPr>
              <w:t>）</w:t>
            </w:r>
          </w:p>
          <w:p w14:paraId="3B31BB16">
            <w:pPr>
              <w:topLinePunct/>
              <w:spacing w:line="400" w:lineRule="exact"/>
              <w:rPr>
                <w:rFonts w:ascii="Times New Roman" w:hAnsi="Times New Roman" w:cs="Times New Roman"/>
                <w:color w:val="auto"/>
                <w:kern w:val="2"/>
                <w:szCs w:val="21"/>
              </w:rPr>
            </w:pPr>
          </w:p>
          <w:p w14:paraId="4D089397">
            <w:pPr>
              <w:topLinePunct/>
              <w:spacing w:line="400" w:lineRule="exact"/>
              <w:ind w:firstLine="210" w:firstLineChars="100"/>
              <w:rPr>
                <w:rFonts w:ascii="Times New Roman" w:hAnsi="Times New Roman" w:cs="Times New Roman"/>
                <w:color w:val="auto"/>
                <w:kern w:val="2"/>
                <w:szCs w:val="21"/>
              </w:rPr>
            </w:pPr>
            <w:r>
              <w:rPr>
                <w:rFonts w:ascii="Times New Roman" w:hAnsi="Times New Roman" w:cs="Times New Roman"/>
                <w:color w:val="auto"/>
                <w:kern w:val="2"/>
                <w:szCs w:val="21"/>
              </w:rPr>
              <w:t>成员</w:t>
            </w:r>
            <w:r>
              <w:rPr>
                <w:rFonts w:hint="eastAsia" w:ascii="Times New Roman" w:hAnsi="Times New Roman" w:cs="Times New Roman"/>
                <w:color w:val="auto"/>
                <w:kern w:val="2"/>
                <w:szCs w:val="21"/>
              </w:rPr>
              <w:t>方设计单位</w:t>
            </w:r>
            <w:r>
              <w:rPr>
                <w:rFonts w:ascii="Times New Roman" w:hAnsi="Times New Roman" w:cs="Times New Roman"/>
                <w:color w:val="auto"/>
                <w:kern w:val="2"/>
                <w:szCs w:val="21"/>
              </w:rPr>
              <w:t>名称：</w:t>
            </w:r>
            <w:r>
              <w:rPr>
                <w:rFonts w:ascii="Times New Roman" w:hAnsi="Times New Roman" w:cs="Times New Roman"/>
                <w:color w:val="auto"/>
                <w:kern w:val="2"/>
                <w:szCs w:val="21"/>
                <w:u w:val="single"/>
              </w:rPr>
              <w:t xml:space="preserve">                                 </w:t>
            </w:r>
            <w:r>
              <w:rPr>
                <w:rFonts w:ascii="Times New Roman" w:hAnsi="Times New Roman" w:cs="Times New Roman"/>
                <w:color w:val="auto"/>
                <w:kern w:val="2"/>
                <w:szCs w:val="21"/>
              </w:rPr>
              <w:t>（盖单位章）</w:t>
            </w:r>
          </w:p>
          <w:p w14:paraId="37D7E8BA">
            <w:pPr>
              <w:topLinePunct/>
              <w:spacing w:line="400" w:lineRule="exact"/>
              <w:ind w:firstLine="210" w:firstLineChars="100"/>
              <w:rPr>
                <w:rFonts w:ascii="Times New Roman" w:hAnsi="Times New Roman" w:cs="Times New Roman"/>
                <w:color w:val="auto"/>
                <w:kern w:val="2"/>
                <w:szCs w:val="21"/>
              </w:rPr>
            </w:pPr>
            <w:r>
              <w:rPr>
                <w:rFonts w:ascii="Times New Roman" w:hAnsi="Times New Roman" w:cs="Times New Roman"/>
                <w:color w:val="auto"/>
                <w:kern w:val="2"/>
                <w:szCs w:val="21"/>
              </w:rPr>
              <w:t>法定代表人：</w:t>
            </w:r>
            <w:r>
              <w:rPr>
                <w:rFonts w:ascii="Times New Roman" w:hAnsi="Times New Roman" w:cs="Times New Roman"/>
                <w:color w:val="auto"/>
                <w:kern w:val="2"/>
                <w:szCs w:val="21"/>
                <w:u w:val="single"/>
              </w:rPr>
              <w:t xml:space="preserve">                       </w:t>
            </w:r>
            <w:r>
              <w:rPr>
                <w:rFonts w:ascii="Times New Roman" w:hAnsi="Times New Roman" w:cs="Times New Roman"/>
                <w:color w:val="auto"/>
                <w:kern w:val="2"/>
                <w:szCs w:val="21"/>
              </w:rPr>
              <w:t>（签字</w:t>
            </w:r>
            <w:r>
              <w:rPr>
                <w:rFonts w:hint="eastAsia" w:ascii="Times New Roman" w:hAnsi="Times New Roman" w:cs="Times New Roman"/>
                <w:color w:val="auto"/>
                <w:kern w:val="2"/>
                <w:szCs w:val="21"/>
              </w:rPr>
              <w:t>或盖章</w:t>
            </w:r>
            <w:r>
              <w:rPr>
                <w:rFonts w:ascii="Times New Roman" w:hAnsi="Times New Roman" w:cs="Times New Roman"/>
                <w:color w:val="auto"/>
                <w:kern w:val="2"/>
                <w:szCs w:val="21"/>
              </w:rPr>
              <w:t>）</w:t>
            </w:r>
          </w:p>
          <w:p w14:paraId="04026879">
            <w:pPr>
              <w:spacing w:line="400" w:lineRule="exact"/>
              <w:rPr>
                <w:rFonts w:ascii="宋体" w:hAnsi="Courier New" w:cs="Times New Roman"/>
                <w:color w:val="auto"/>
                <w:sz w:val="20"/>
                <w:szCs w:val="20"/>
              </w:rPr>
            </w:pPr>
          </w:p>
          <w:p w14:paraId="6F693485">
            <w:pPr>
              <w:topLinePunct/>
              <w:spacing w:line="400" w:lineRule="exact"/>
              <w:ind w:firstLine="210" w:firstLineChars="100"/>
              <w:jc w:val="left"/>
              <w:rPr>
                <w:rFonts w:ascii="Times New Roman" w:hAnsi="Times New Roman" w:cs="Times New Roman"/>
                <w:color w:val="auto"/>
                <w:kern w:val="2"/>
                <w:szCs w:val="21"/>
              </w:rPr>
            </w:pPr>
            <w:r>
              <w:rPr>
                <w:rFonts w:hint="eastAsia" w:ascii="Times New Roman" w:hAnsi="Times New Roman" w:cs="Times New Roman"/>
                <w:color w:val="auto"/>
                <w:kern w:val="2"/>
                <w:szCs w:val="21"/>
              </w:rPr>
              <w:t>日期：</w:t>
            </w:r>
            <w:r>
              <w:rPr>
                <w:rFonts w:ascii="Times New Roman" w:hAnsi="Times New Roman" w:cs="Times New Roman"/>
                <w:color w:val="auto"/>
                <w:kern w:val="2"/>
                <w:szCs w:val="21"/>
              </w:rPr>
              <w:t xml:space="preserve">     </w:t>
            </w:r>
            <w:r>
              <w:rPr>
                <w:rFonts w:hint="eastAsia" w:ascii="Times New Roman" w:hAnsi="Times New Roman" w:cs="Times New Roman"/>
                <w:color w:val="auto"/>
                <w:kern w:val="2"/>
                <w:szCs w:val="21"/>
              </w:rPr>
              <w:t>年     月     日</w:t>
            </w:r>
          </w:p>
        </w:tc>
      </w:tr>
    </w:tbl>
    <w:p w14:paraId="4544BE1F">
      <w:pPr>
        <w:widowControl/>
        <w:snapToGrid w:val="0"/>
        <w:spacing w:line="400" w:lineRule="exact"/>
        <w:ind w:right="102"/>
        <w:jc w:val="left"/>
        <w:rPr>
          <w:rFonts w:ascii="宋体" w:hAnsi="宋体" w:cs="Times New Roman"/>
          <w:color w:val="auto"/>
          <w:kern w:val="2"/>
          <w:sz w:val="24"/>
          <w:szCs w:val="24"/>
        </w:rPr>
      </w:pPr>
      <w:r>
        <w:rPr>
          <w:rFonts w:hint="eastAsia" w:ascii="宋体" w:hAnsi="Times New Roman" w:cs="Times New Roman"/>
          <w:color w:val="auto"/>
          <w:kern w:val="2"/>
          <w:szCs w:val="21"/>
        </w:rPr>
        <w:t>注：单独投标的，无需提交本协议书。本协议书为参考格式，</w:t>
      </w:r>
      <w:r>
        <w:rPr>
          <w:rFonts w:hint="eastAsia" w:ascii="宋体" w:hAnsi="宋体" w:cs="Times New Roman"/>
          <w:color w:val="auto"/>
          <w:kern w:val="2"/>
          <w:szCs w:val="21"/>
        </w:rPr>
        <w:t>投标人可根据实际情况自行调整。</w:t>
      </w:r>
    </w:p>
    <w:p w14:paraId="570C73D4">
      <w:pPr>
        <w:widowControl/>
        <w:jc w:val="left"/>
        <w:rPr>
          <w:color w:val="auto"/>
        </w:rPr>
      </w:pPr>
    </w:p>
    <w:sectPr>
      <w:footerReference r:id="rId6" w:type="default"/>
      <w:pgSz w:w="11906" w:h="16838"/>
      <w:pgMar w:top="1440" w:right="1270" w:bottom="1440" w:left="159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622AE">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C6676">
    <w:pPr>
      <w:pStyle w:val="9"/>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36EF70">
                          <w:pPr>
                            <w:pStyle w:val="9"/>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6136EF70">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182710"/>
    </w:sdtPr>
    <w:sdtEndPr>
      <w:rPr>
        <w:sz w:val="20"/>
        <w:szCs w:val="24"/>
      </w:rPr>
    </w:sdtEndPr>
    <w:sdtContent>
      <w:p w14:paraId="4E31EB63">
        <w:pPr>
          <w:pStyle w:val="9"/>
          <w:jc w:val="center"/>
          <w:rPr>
            <w:sz w:val="20"/>
            <w:szCs w:val="24"/>
          </w:rPr>
        </w:pPr>
        <w:r>
          <w:rPr>
            <w:sz w:val="20"/>
            <w:szCs w:val="24"/>
          </w:rPr>
          <w:fldChar w:fldCharType="begin"/>
        </w:r>
        <w:r>
          <w:rPr>
            <w:sz w:val="20"/>
            <w:szCs w:val="24"/>
          </w:rPr>
          <w:instrText xml:space="preserve">PAGE   \* MERGEFORMAT</w:instrText>
        </w:r>
        <w:r>
          <w:rPr>
            <w:sz w:val="20"/>
            <w:szCs w:val="24"/>
          </w:rPr>
          <w:fldChar w:fldCharType="separate"/>
        </w:r>
        <w:r>
          <w:rPr>
            <w:sz w:val="20"/>
            <w:szCs w:val="24"/>
            <w:lang w:val="zh-CN"/>
          </w:rPr>
          <w:t>12</w:t>
        </w:r>
        <w:r>
          <w:rPr>
            <w:sz w:val="20"/>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B12C">
    <w:pPr>
      <w:pStyle w:val="10"/>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BF0C5"/>
    <w:multiLevelType w:val="singleLevel"/>
    <w:tmpl w:val="D05BF0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DM5ZTljZDY2Y2YyZTE5YzhjYzQ2NTAxMjMyNWQifQ=="/>
  </w:docVars>
  <w:rsids>
    <w:rsidRoot w:val="62040CDD"/>
    <w:rsid w:val="00045A72"/>
    <w:rsid w:val="00060C6A"/>
    <w:rsid w:val="00087FCB"/>
    <w:rsid w:val="000942B7"/>
    <w:rsid w:val="000A41C5"/>
    <w:rsid w:val="000A7E52"/>
    <w:rsid w:val="000B0BDE"/>
    <w:rsid w:val="000B768B"/>
    <w:rsid w:val="000D5D86"/>
    <w:rsid w:val="000D7B67"/>
    <w:rsid w:val="000E04F1"/>
    <w:rsid w:val="000F0947"/>
    <w:rsid w:val="00116E1E"/>
    <w:rsid w:val="001321CF"/>
    <w:rsid w:val="001B55A4"/>
    <w:rsid w:val="001B6027"/>
    <w:rsid w:val="00206CB3"/>
    <w:rsid w:val="0022641D"/>
    <w:rsid w:val="002269B5"/>
    <w:rsid w:val="00245594"/>
    <w:rsid w:val="002E11BE"/>
    <w:rsid w:val="003541B4"/>
    <w:rsid w:val="003573AA"/>
    <w:rsid w:val="003B0E9A"/>
    <w:rsid w:val="003C4CD0"/>
    <w:rsid w:val="003D1AA8"/>
    <w:rsid w:val="003F48F0"/>
    <w:rsid w:val="00407A85"/>
    <w:rsid w:val="00416605"/>
    <w:rsid w:val="00450D46"/>
    <w:rsid w:val="00456439"/>
    <w:rsid w:val="004630FF"/>
    <w:rsid w:val="00465565"/>
    <w:rsid w:val="004A6C91"/>
    <w:rsid w:val="004B30B8"/>
    <w:rsid w:val="004E3EBF"/>
    <w:rsid w:val="004E4421"/>
    <w:rsid w:val="004F378F"/>
    <w:rsid w:val="005031CB"/>
    <w:rsid w:val="00504670"/>
    <w:rsid w:val="0052281D"/>
    <w:rsid w:val="00554DB0"/>
    <w:rsid w:val="00565A0E"/>
    <w:rsid w:val="005C1BB3"/>
    <w:rsid w:val="005D7498"/>
    <w:rsid w:val="005E6D08"/>
    <w:rsid w:val="0061760A"/>
    <w:rsid w:val="00656562"/>
    <w:rsid w:val="00661EA4"/>
    <w:rsid w:val="0066695F"/>
    <w:rsid w:val="006E6CC6"/>
    <w:rsid w:val="006E7F26"/>
    <w:rsid w:val="00700CD6"/>
    <w:rsid w:val="00703DC0"/>
    <w:rsid w:val="00707036"/>
    <w:rsid w:val="00725201"/>
    <w:rsid w:val="007440A8"/>
    <w:rsid w:val="00754488"/>
    <w:rsid w:val="00761E1C"/>
    <w:rsid w:val="007756C4"/>
    <w:rsid w:val="0078145B"/>
    <w:rsid w:val="00793EC0"/>
    <w:rsid w:val="007B2BAF"/>
    <w:rsid w:val="007D338B"/>
    <w:rsid w:val="007E060C"/>
    <w:rsid w:val="007F1E89"/>
    <w:rsid w:val="00830319"/>
    <w:rsid w:val="00834720"/>
    <w:rsid w:val="008B0E24"/>
    <w:rsid w:val="008B192B"/>
    <w:rsid w:val="008D73BB"/>
    <w:rsid w:val="008E0C60"/>
    <w:rsid w:val="008E1D7C"/>
    <w:rsid w:val="008E6684"/>
    <w:rsid w:val="00920750"/>
    <w:rsid w:val="009224FE"/>
    <w:rsid w:val="00931229"/>
    <w:rsid w:val="009407AA"/>
    <w:rsid w:val="00950240"/>
    <w:rsid w:val="009544CC"/>
    <w:rsid w:val="00972487"/>
    <w:rsid w:val="009A1BE7"/>
    <w:rsid w:val="009B2C8F"/>
    <w:rsid w:val="009B4B06"/>
    <w:rsid w:val="009D0467"/>
    <w:rsid w:val="009D58F1"/>
    <w:rsid w:val="00A32627"/>
    <w:rsid w:val="00A32ABD"/>
    <w:rsid w:val="00A42535"/>
    <w:rsid w:val="00AA13F3"/>
    <w:rsid w:val="00AD17BD"/>
    <w:rsid w:val="00B074F7"/>
    <w:rsid w:val="00B079DC"/>
    <w:rsid w:val="00B360CC"/>
    <w:rsid w:val="00B43A31"/>
    <w:rsid w:val="00B43BC8"/>
    <w:rsid w:val="00B561ED"/>
    <w:rsid w:val="00B5661F"/>
    <w:rsid w:val="00B60716"/>
    <w:rsid w:val="00B73B5D"/>
    <w:rsid w:val="00B9560B"/>
    <w:rsid w:val="00BB606C"/>
    <w:rsid w:val="00BC072D"/>
    <w:rsid w:val="00BC3A1F"/>
    <w:rsid w:val="00BD71FF"/>
    <w:rsid w:val="00BF1230"/>
    <w:rsid w:val="00C13B7F"/>
    <w:rsid w:val="00C15BA9"/>
    <w:rsid w:val="00C24AED"/>
    <w:rsid w:val="00C41FCC"/>
    <w:rsid w:val="00C4445C"/>
    <w:rsid w:val="00C66FD6"/>
    <w:rsid w:val="00CA3E36"/>
    <w:rsid w:val="00CD4F4B"/>
    <w:rsid w:val="00CE5D7E"/>
    <w:rsid w:val="00D1450F"/>
    <w:rsid w:val="00D31CA9"/>
    <w:rsid w:val="00D35F19"/>
    <w:rsid w:val="00D47776"/>
    <w:rsid w:val="00D64D6C"/>
    <w:rsid w:val="00DA18A8"/>
    <w:rsid w:val="00DC045C"/>
    <w:rsid w:val="00E10DE7"/>
    <w:rsid w:val="00E17A78"/>
    <w:rsid w:val="00E535C3"/>
    <w:rsid w:val="00E55513"/>
    <w:rsid w:val="00E85342"/>
    <w:rsid w:val="00EB0244"/>
    <w:rsid w:val="00EC70DB"/>
    <w:rsid w:val="00EF23BF"/>
    <w:rsid w:val="00F12F80"/>
    <w:rsid w:val="00F26607"/>
    <w:rsid w:val="00F30DAE"/>
    <w:rsid w:val="00F31D48"/>
    <w:rsid w:val="00F37FE1"/>
    <w:rsid w:val="00F4478D"/>
    <w:rsid w:val="00F53163"/>
    <w:rsid w:val="00F62E79"/>
    <w:rsid w:val="00FA4216"/>
    <w:rsid w:val="00FE1942"/>
    <w:rsid w:val="010351AA"/>
    <w:rsid w:val="01056D27"/>
    <w:rsid w:val="014517F9"/>
    <w:rsid w:val="01483505"/>
    <w:rsid w:val="01592862"/>
    <w:rsid w:val="01657C13"/>
    <w:rsid w:val="0176597C"/>
    <w:rsid w:val="017E0CD4"/>
    <w:rsid w:val="01CA5CC8"/>
    <w:rsid w:val="01CE57B8"/>
    <w:rsid w:val="01CF6084"/>
    <w:rsid w:val="01E52B01"/>
    <w:rsid w:val="021F4265"/>
    <w:rsid w:val="02223D56"/>
    <w:rsid w:val="02337D11"/>
    <w:rsid w:val="024535A0"/>
    <w:rsid w:val="028D7421"/>
    <w:rsid w:val="02A824AD"/>
    <w:rsid w:val="02B26E88"/>
    <w:rsid w:val="02B7624C"/>
    <w:rsid w:val="02BC3862"/>
    <w:rsid w:val="02D05560"/>
    <w:rsid w:val="02DC5CB3"/>
    <w:rsid w:val="030D40BE"/>
    <w:rsid w:val="0316553E"/>
    <w:rsid w:val="031F2043"/>
    <w:rsid w:val="032A1114"/>
    <w:rsid w:val="037800D1"/>
    <w:rsid w:val="03A26EFC"/>
    <w:rsid w:val="03B64756"/>
    <w:rsid w:val="03E272F9"/>
    <w:rsid w:val="03F11C32"/>
    <w:rsid w:val="040A1194"/>
    <w:rsid w:val="043438CC"/>
    <w:rsid w:val="043A7135"/>
    <w:rsid w:val="04447FB3"/>
    <w:rsid w:val="044B1342"/>
    <w:rsid w:val="045A77D7"/>
    <w:rsid w:val="04730898"/>
    <w:rsid w:val="04754611"/>
    <w:rsid w:val="04763EE5"/>
    <w:rsid w:val="04784101"/>
    <w:rsid w:val="04820ADC"/>
    <w:rsid w:val="049A7BD3"/>
    <w:rsid w:val="049D5915"/>
    <w:rsid w:val="04BF3ADE"/>
    <w:rsid w:val="04D1736D"/>
    <w:rsid w:val="04D56E5D"/>
    <w:rsid w:val="04ED23F9"/>
    <w:rsid w:val="05021DE0"/>
    <w:rsid w:val="051A0D14"/>
    <w:rsid w:val="05353DA0"/>
    <w:rsid w:val="05524952"/>
    <w:rsid w:val="05A607FA"/>
    <w:rsid w:val="05B41169"/>
    <w:rsid w:val="05B44CC5"/>
    <w:rsid w:val="05B64EE1"/>
    <w:rsid w:val="05B9052D"/>
    <w:rsid w:val="05F477B7"/>
    <w:rsid w:val="05FD2B10"/>
    <w:rsid w:val="05FE4192"/>
    <w:rsid w:val="06224324"/>
    <w:rsid w:val="06272618"/>
    <w:rsid w:val="06510766"/>
    <w:rsid w:val="06734B80"/>
    <w:rsid w:val="067601CC"/>
    <w:rsid w:val="068368A8"/>
    <w:rsid w:val="06952D48"/>
    <w:rsid w:val="06E11AE9"/>
    <w:rsid w:val="06EE2458"/>
    <w:rsid w:val="070954E4"/>
    <w:rsid w:val="070D0B30"/>
    <w:rsid w:val="07117EF5"/>
    <w:rsid w:val="0730481F"/>
    <w:rsid w:val="07524795"/>
    <w:rsid w:val="07585B24"/>
    <w:rsid w:val="075E138C"/>
    <w:rsid w:val="07846919"/>
    <w:rsid w:val="07AF7E3A"/>
    <w:rsid w:val="07C5140B"/>
    <w:rsid w:val="07CD02C0"/>
    <w:rsid w:val="07D63618"/>
    <w:rsid w:val="07D72EEC"/>
    <w:rsid w:val="07F41CF0"/>
    <w:rsid w:val="08027094"/>
    <w:rsid w:val="08031F33"/>
    <w:rsid w:val="08316AA1"/>
    <w:rsid w:val="08401616"/>
    <w:rsid w:val="08471E20"/>
    <w:rsid w:val="084D31AF"/>
    <w:rsid w:val="08634780"/>
    <w:rsid w:val="086A3D60"/>
    <w:rsid w:val="0870581B"/>
    <w:rsid w:val="087F5A5E"/>
    <w:rsid w:val="089B03BE"/>
    <w:rsid w:val="08A059D4"/>
    <w:rsid w:val="08A90D2D"/>
    <w:rsid w:val="08B66FA6"/>
    <w:rsid w:val="08BA6A96"/>
    <w:rsid w:val="08D35DAA"/>
    <w:rsid w:val="08F85810"/>
    <w:rsid w:val="092B34F0"/>
    <w:rsid w:val="09371E95"/>
    <w:rsid w:val="093922A3"/>
    <w:rsid w:val="094E5430"/>
    <w:rsid w:val="09581E0B"/>
    <w:rsid w:val="096133B5"/>
    <w:rsid w:val="0981640B"/>
    <w:rsid w:val="098826F0"/>
    <w:rsid w:val="09A60DC8"/>
    <w:rsid w:val="09C120A6"/>
    <w:rsid w:val="09C83435"/>
    <w:rsid w:val="09DE67B4"/>
    <w:rsid w:val="09ED69F7"/>
    <w:rsid w:val="0A040391"/>
    <w:rsid w:val="0A0501E5"/>
    <w:rsid w:val="0A206DCD"/>
    <w:rsid w:val="0A3D797F"/>
    <w:rsid w:val="0A434869"/>
    <w:rsid w:val="0A4C5E14"/>
    <w:rsid w:val="0A516F86"/>
    <w:rsid w:val="0A56459C"/>
    <w:rsid w:val="0A636CB9"/>
    <w:rsid w:val="0A7F7F97"/>
    <w:rsid w:val="0A92134D"/>
    <w:rsid w:val="0A9B6453"/>
    <w:rsid w:val="0AE41BA8"/>
    <w:rsid w:val="0AE61DC4"/>
    <w:rsid w:val="0AFA13CC"/>
    <w:rsid w:val="0B0E4E77"/>
    <w:rsid w:val="0B1701D0"/>
    <w:rsid w:val="0B1A1A6E"/>
    <w:rsid w:val="0B226B74"/>
    <w:rsid w:val="0B2E59E1"/>
    <w:rsid w:val="0B3F7726"/>
    <w:rsid w:val="0B446AEB"/>
    <w:rsid w:val="0B494101"/>
    <w:rsid w:val="0B582596"/>
    <w:rsid w:val="0B754EF6"/>
    <w:rsid w:val="0B81389B"/>
    <w:rsid w:val="0B8D0492"/>
    <w:rsid w:val="0B925AA8"/>
    <w:rsid w:val="0BA31A63"/>
    <w:rsid w:val="0BBC0D77"/>
    <w:rsid w:val="0BDA2FAB"/>
    <w:rsid w:val="0BE107DE"/>
    <w:rsid w:val="0BFB189F"/>
    <w:rsid w:val="0C037FB4"/>
    <w:rsid w:val="0C080FBE"/>
    <w:rsid w:val="0C0D15D3"/>
    <w:rsid w:val="0C22507E"/>
    <w:rsid w:val="0C2661F0"/>
    <w:rsid w:val="0C300E1D"/>
    <w:rsid w:val="0C346B5F"/>
    <w:rsid w:val="0C434FF4"/>
    <w:rsid w:val="0C460641"/>
    <w:rsid w:val="0C4D2AD5"/>
    <w:rsid w:val="0C580AA0"/>
    <w:rsid w:val="0C915D60"/>
    <w:rsid w:val="0CA37841"/>
    <w:rsid w:val="0CB35CD6"/>
    <w:rsid w:val="0CDA7707"/>
    <w:rsid w:val="0CEE31B2"/>
    <w:rsid w:val="0D0B5B12"/>
    <w:rsid w:val="0D407F3C"/>
    <w:rsid w:val="0D4252AC"/>
    <w:rsid w:val="0D5B011C"/>
    <w:rsid w:val="0D5D3E94"/>
    <w:rsid w:val="0D9D24E2"/>
    <w:rsid w:val="0D9F26FE"/>
    <w:rsid w:val="0DA25D4B"/>
    <w:rsid w:val="0DD00B0A"/>
    <w:rsid w:val="0DE46363"/>
    <w:rsid w:val="0DF90060"/>
    <w:rsid w:val="0DF93BBD"/>
    <w:rsid w:val="0E016F15"/>
    <w:rsid w:val="0E032C8D"/>
    <w:rsid w:val="0E034675"/>
    <w:rsid w:val="0E1B7FD7"/>
    <w:rsid w:val="0E4B3D89"/>
    <w:rsid w:val="0E5139F9"/>
    <w:rsid w:val="0E745939"/>
    <w:rsid w:val="0E7B6CC7"/>
    <w:rsid w:val="0E7C659C"/>
    <w:rsid w:val="0E855450"/>
    <w:rsid w:val="0E8D69FB"/>
    <w:rsid w:val="0EA16002"/>
    <w:rsid w:val="0EC20452"/>
    <w:rsid w:val="0EC341CA"/>
    <w:rsid w:val="0ECC307F"/>
    <w:rsid w:val="0ECC7523"/>
    <w:rsid w:val="0ED32660"/>
    <w:rsid w:val="0EF40828"/>
    <w:rsid w:val="0F234C69"/>
    <w:rsid w:val="0F296723"/>
    <w:rsid w:val="0F423341"/>
    <w:rsid w:val="0F4277E5"/>
    <w:rsid w:val="0F4A0448"/>
    <w:rsid w:val="0F6738A7"/>
    <w:rsid w:val="0F6D1160"/>
    <w:rsid w:val="0F7244C4"/>
    <w:rsid w:val="0F895414"/>
    <w:rsid w:val="0FB12275"/>
    <w:rsid w:val="0FB8571A"/>
    <w:rsid w:val="0FDA5C70"/>
    <w:rsid w:val="0FE60171"/>
    <w:rsid w:val="0FF46D31"/>
    <w:rsid w:val="101271B8"/>
    <w:rsid w:val="10233173"/>
    <w:rsid w:val="102E1B18"/>
    <w:rsid w:val="10A02A15"/>
    <w:rsid w:val="10CC380A"/>
    <w:rsid w:val="10D34B99"/>
    <w:rsid w:val="10E70644"/>
    <w:rsid w:val="10F62635"/>
    <w:rsid w:val="110C00AB"/>
    <w:rsid w:val="11131439"/>
    <w:rsid w:val="1122167C"/>
    <w:rsid w:val="1125116C"/>
    <w:rsid w:val="11335637"/>
    <w:rsid w:val="113413B0"/>
    <w:rsid w:val="11366ED6"/>
    <w:rsid w:val="11423ACC"/>
    <w:rsid w:val="115F467E"/>
    <w:rsid w:val="116A6B7F"/>
    <w:rsid w:val="11716160"/>
    <w:rsid w:val="118045F5"/>
    <w:rsid w:val="11916802"/>
    <w:rsid w:val="11A77DD3"/>
    <w:rsid w:val="11C6025A"/>
    <w:rsid w:val="11DA1F57"/>
    <w:rsid w:val="11DA5AB3"/>
    <w:rsid w:val="12130FC5"/>
    <w:rsid w:val="12154D3D"/>
    <w:rsid w:val="121D1E44"/>
    <w:rsid w:val="12551120"/>
    <w:rsid w:val="125A3098"/>
    <w:rsid w:val="127A7296"/>
    <w:rsid w:val="127E28E2"/>
    <w:rsid w:val="12B10726"/>
    <w:rsid w:val="12B66520"/>
    <w:rsid w:val="12D70244"/>
    <w:rsid w:val="12EA441C"/>
    <w:rsid w:val="12F11306"/>
    <w:rsid w:val="130A061A"/>
    <w:rsid w:val="13143247"/>
    <w:rsid w:val="13144FF5"/>
    <w:rsid w:val="13531FC1"/>
    <w:rsid w:val="136E0BA9"/>
    <w:rsid w:val="136E6DFB"/>
    <w:rsid w:val="138E2FF9"/>
    <w:rsid w:val="139452E8"/>
    <w:rsid w:val="139654BE"/>
    <w:rsid w:val="139F5206"/>
    <w:rsid w:val="13C20EF5"/>
    <w:rsid w:val="13D1738A"/>
    <w:rsid w:val="13E42C19"/>
    <w:rsid w:val="140E413A"/>
    <w:rsid w:val="14172FEE"/>
    <w:rsid w:val="144933C4"/>
    <w:rsid w:val="144B2C98"/>
    <w:rsid w:val="14531B4D"/>
    <w:rsid w:val="1461070D"/>
    <w:rsid w:val="146E6986"/>
    <w:rsid w:val="14A8633C"/>
    <w:rsid w:val="14AD3953"/>
    <w:rsid w:val="14CB3DD9"/>
    <w:rsid w:val="14D94748"/>
    <w:rsid w:val="14EC4FEE"/>
    <w:rsid w:val="14F374AB"/>
    <w:rsid w:val="15001CD4"/>
    <w:rsid w:val="150A66AF"/>
    <w:rsid w:val="151C63E2"/>
    <w:rsid w:val="152534E9"/>
    <w:rsid w:val="153E45AB"/>
    <w:rsid w:val="15400323"/>
    <w:rsid w:val="15477903"/>
    <w:rsid w:val="15695ACC"/>
    <w:rsid w:val="157224A6"/>
    <w:rsid w:val="157D1577"/>
    <w:rsid w:val="157E709D"/>
    <w:rsid w:val="15880F0B"/>
    <w:rsid w:val="159D5775"/>
    <w:rsid w:val="159F14ED"/>
    <w:rsid w:val="15A765F4"/>
    <w:rsid w:val="15B50D11"/>
    <w:rsid w:val="15C745A0"/>
    <w:rsid w:val="15EF3AF7"/>
    <w:rsid w:val="160C46A9"/>
    <w:rsid w:val="16117F11"/>
    <w:rsid w:val="161A0B74"/>
    <w:rsid w:val="161C2B3E"/>
    <w:rsid w:val="163C4F8E"/>
    <w:rsid w:val="1672275E"/>
    <w:rsid w:val="1686445B"/>
    <w:rsid w:val="16866209"/>
    <w:rsid w:val="168B3820"/>
    <w:rsid w:val="16946B78"/>
    <w:rsid w:val="16976668"/>
    <w:rsid w:val="169A1CB5"/>
    <w:rsid w:val="16B71F9B"/>
    <w:rsid w:val="16D2144F"/>
    <w:rsid w:val="16D43419"/>
    <w:rsid w:val="173B1372"/>
    <w:rsid w:val="173E3BAF"/>
    <w:rsid w:val="175400B6"/>
    <w:rsid w:val="176302F9"/>
    <w:rsid w:val="17674C70"/>
    <w:rsid w:val="176A1687"/>
    <w:rsid w:val="17A74689"/>
    <w:rsid w:val="17C84600"/>
    <w:rsid w:val="17C960CE"/>
    <w:rsid w:val="17E042A8"/>
    <w:rsid w:val="17E4768B"/>
    <w:rsid w:val="17EE22B8"/>
    <w:rsid w:val="180715CC"/>
    <w:rsid w:val="180E64B6"/>
    <w:rsid w:val="18187335"/>
    <w:rsid w:val="181D2B9D"/>
    <w:rsid w:val="184620F4"/>
    <w:rsid w:val="18644328"/>
    <w:rsid w:val="187622AE"/>
    <w:rsid w:val="18B0756E"/>
    <w:rsid w:val="18C748B7"/>
    <w:rsid w:val="18F71640"/>
    <w:rsid w:val="19033B41"/>
    <w:rsid w:val="190855FC"/>
    <w:rsid w:val="191D6F21"/>
    <w:rsid w:val="19341F4D"/>
    <w:rsid w:val="194128BC"/>
    <w:rsid w:val="19520625"/>
    <w:rsid w:val="195645B9"/>
    <w:rsid w:val="19805192"/>
    <w:rsid w:val="1981715C"/>
    <w:rsid w:val="199E1ABC"/>
    <w:rsid w:val="19AF3939"/>
    <w:rsid w:val="19D11E91"/>
    <w:rsid w:val="1A0A7151"/>
    <w:rsid w:val="1A0E6C42"/>
    <w:rsid w:val="1A143B2C"/>
    <w:rsid w:val="1A366198"/>
    <w:rsid w:val="1A8E7D82"/>
    <w:rsid w:val="1A9058A9"/>
    <w:rsid w:val="1A9D7FC6"/>
    <w:rsid w:val="1AB31597"/>
    <w:rsid w:val="1AB84DFF"/>
    <w:rsid w:val="1ACD08AB"/>
    <w:rsid w:val="1ACE4621"/>
    <w:rsid w:val="1AD25EC1"/>
    <w:rsid w:val="1AE6196C"/>
    <w:rsid w:val="1B0B3181"/>
    <w:rsid w:val="1B1A33C4"/>
    <w:rsid w:val="1B1F6C2C"/>
    <w:rsid w:val="1B391A9C"/>
    <w:rsid w:val="1B414DF5"/>
    <w:rsid w:val="1B4346C9"/>
    <w:rsid w:val="1B4A1EFB"/>
    <w:rsid w:val="1B59213E"/>
    <w:rsid w:val="1B666609"/>
    <w:rsid w:val="1BA15893"/>
    <w:rsid w:val="1BAB04C0"/>
    <w:rsid w:val="1BC021BE"/>
    <w:rsid w:val="1BD5264E"/>
    <w:rsid w:val="1BE757A9"/>
    <w:rsid w:val="1BF9122C"/>
    <w:rsid w:val="1C0052F5"/>
    <w:rsid w:val="1C177904"/>
    <w:rsid w:val="1C550B58"/>
    <w:rsid w:val="1C625023"/>
    <w:rsid w:val="1CA94A00"/>
    <w:rsid w:val="1CD31A7D"/>
    <w:rsid w:val="1CE43C8A"/>
    <w:rsid w:val="1CF33ECD"/>
    <w:rsid w:val="1D162F9A"/>
    <w:rsid w:val="1D2B18B9"/>
    <w:rsid w:val="1D5E3AE8"/>
    <w:rsid w:val="1DA376A1"/>
    <w:rsid w:val="1E09642F"/>
    <w:rsid w:val="1E37428D"/>
    <w:rsid w:val="1E854FF8"/>
    <w:rsid w:val="1EA41923"/>
    <w:rsid w:val="1EB1748E"/>
    <w:rsid w:val="1EBA7398"/>
    <w:rsid w:val="1EBB4EBE"/>
    <w:rsid w:val="1F040613"/>
    <w:rsid w:val="1F073C5F"/>
    <w:rsid w:val="1F3A4035"/>
    <w:rsid w:val="1F672950"/>
    <w:rsid w:val="1F8452B0"/>
    <w:rsid w:val="1F9574BD"/>
    <w:rsid w:val="1FA15E62"/>
    <w:rsid w:val="1FA83694"/>
    <w:rsid w:val="1FD2426D"/>
    <w:rsid w:val="1FD46237"/>
    <w:rsid w:val="1FE02752"/>
    <w:rsid w:val="1FE741BD"/>
    <w:rsid w:val="1FF73CD4"/>
    <w:rsid w:val="2000527E"/>
    <w:rsid w:val="20012DA5"/>
    <w:rsid w:val="20104D96"/>
    <w:rsid w:val="203E7B55"/>
    <w:rsid w:val="207B2B57"/>
    <w:rsid w:val="207E61A3"/>
    <w:rsid w:val="208539D6"/>
    <w:rsid w:val="20B87907"/>
    <w:rsid w:val="20C242E2"/>
    <w:rsid w:val="20D02EA3"/>
    <w:rsid w:val="20D3029D"/>
    <w:rsid w:val="20DD2ECA"/>
    <w:rsid w:val="20E06E5E"/>
    <w:rsid w:val="21246D4B"/>
    <w:rsid w:val="214271D1"/>
    <w:rsid w:val="214473ED"/>
    <w:rsid w:val="21621621"/>
    <w:rsid w:val="217C6B87"/>
    <w:rsid w:val="218912A4"/>
    <w:rsid w:val="21920158"/>
    <w:rsid w:val="21A25EC1"/>
    <w:rsid w:val="21A41C3A"/>
    <w:rsid w:val="21BF0821"/>
    <w:rsid w:val="21C10A3D"/>
    <w:rsid w:val="21E32762"/>
    <w:rsid w:val="21F4671D"/>
    <w:rsid w:val="22356D36"/>
    <w:rsid w:val="22573150"/>
    <w:rsid w:val="225E44DE"/>
    <w:rsid w:val="22714212"/>
    <w:rsid w:val="227635D6"/>
    <w:rsid w:val="227855A0"/>
    <w:rsid w:val="227E06DD"/>
    <w:rsid w:val="229528A2"/>
    <w:rsid w:val="22CA56D0"/>
    <w:rsid w:val="22E449E3"/>
    <w:rsid w:val="22F17100"/>
    <w:rsid w:val="22F56BF1"/>
    <w:rsid w:val="2309269C"/>
    <w:rsid w:val="23607DE2"/>
    <w:rsid w:val="23720241"/>
    <w:rsid w:val="237815D0"/>
    <w:rsid w:val="237F295E"/>
    <w:rsid w:val="23B26890"/>
    <w:rsid w:val="23C46697"/>
    <w:rsid w:val="23D5432C"/>
    <w:rsid w:val="23DE131E"/>
    <w:rsid w:val="23EF693F"/>
    <w:rsid w:val="23F76998"/>
    <w:rsid w:val="2403533D"/>
    <w:rsid w:val="2418246B"/>
    <w:rsid w:val="241A61E3"/>
    <w:rsid w:val="241C63FF"/>
    <w:rsid w:val="243A0633"/>
    <w:rsid w:val="246851A0"/>
    <w:rsid w:val="246A01CA"/>
    <w:rsid w:val="24765B0F"/>
    <w:rsid w:val="2480698E"/>
    <w:rsid w:val="24847382"/>
    <w:rsid w:val="24853FA4"/>
    <w:rsid w:val="248B0E8F"/>
    <w:rsid w:val="24A3442A"/>
    <w:rsid w:val="24B91EA0"/>
    <w:rsid w:val="24D80578"/>
    <w:rsid w:val="24DE36B4"/>
    <w:rsid w:val="24F353B2"/>
    <w:rsid w:val="24F829C8"/>
    <w:rsid w:val="24FD1D8D"/>
    <w:rsid w:val="25007ACF"/>
    <w:rsid w:val="25145328"/>
    <w:rsid w:val="25203CCD"/>
    <w:rsid w:val="25290DD3"/>
    <w:rsid w:val="25754019"/>
    <w:rsid w:val="25853B30"/>
    <w:rsid w:val="259F1096"/>
    <w:rsid w:val="25A0096A"/>
    <w:rsid w:val="25A466AC"/>
    <w:rsid w:val="25AB17E9"/>
    <w:rsid w:val="25BF34E6"/>
    <w:rsid w:val="25CB59E7"/>
    <w:rsid w:val="25D16D75"/>
    <w:rsid w:val="25D845A8"/>
    <w:rsid w:val="25F0544D"/>
    <w:rsid w:val="25F71D07"/>
    <w:rsid w:val="260B2287"/>
    <w:rsid w:val="26485289"/>
    <w:rsid w:val="26514063"/>
    <w:rsid w:val="268D7140"/>
    <w:rsid w:val="268F4C66"/>
    <w:rsid w:val="26BB5E81"/>
    <w:rsid w:val="26C64400"/>
    <w:rsid w:val="26D44D6F"/>
    <w:rsid w:val="26EC030B"/>
    <w:rsid w:val="272F6449"/>
    <w:rsid w:val="275A34C6"/>
    <w:rsid w:val="27873B8F"/>
    <w:rsid w:val="27A97FAA"/>
    <w:rsid w:val="27C052F3"/>
    <w:rsid w:val="27D77CE6"/>
    <w:rsid w:val="27FA6A57"/>
    <w:rsid w:val="28277120"/>
    <w:rsid w:val="28292E99"/>
    <w:rsid w:val="28373807"/>
    <w:rsid w:val="285443B9"/>
    <w:rsid w:val="285919D0"/>
    <w:rsid w:val="285B737A"/>
    <w:rsid w:val="28702875"/>
    <w:rsid w:val="28754330"/>
    <w:rsid w:val="287C746C"/>
    <w:rsid w:val="288527C5"/>
    <w:rsid w:val="28991DCC"/>
    <w:rsid w:val="289C366A"/>
    <w:rsid w:val="28A95D87"/>
    <w:rsid w:val="28C72DDD"/>
    <w:rsid w:val="28CF1C92"/>
    <w:rsid w:val="28E374EB"/>
    <w:rsid w:val="28EF40E2"/>
    <w:rsid w:val="28F64010"/>
    <w:rsid w:val="29086F52"/>
    <w:rsid w:val="29514455"/>
    <w:rsid w:val="29663529"/>
    <w:rsid w:val="297E0FC2"/>
    <w:rsid w:val="299F78B6"/>
    <w:rsid w:val="29C015DB"/>
    <w:rsid w:val="2A092F82"/>
    <w:rsid w:val="2A273827"/>
    <w:rsid w:val="2A426494"/>
    <w:rsid w:val="2A68414C"/>
    <w:rsid w:val="2AAA6513"/>
    <w:rsid w:val="2AD27817"/>
    <w:rsid w:val="2AD7254A"/>
    <w:rsid w:val="2AF91248"/>
    <w:rsid w:val="2B0F281A"/>
    <w:rsid w:val="2B163BA8"/>
    <w:rsid w:val="2B34402E"/>
    <w:rsid w:val="2B4D50F0"/>
    <w:rsid w:val="2B5446D0"/>
    <w:rsid w:val="2B620B9B"/>
    <w:rsid w:val="2B69017C"/>
    <w:rsid w:val="2B6D7540"/>
    <w:rsid w:val="2B6F5066"/>
    <w:rsid w:val="2B872F6E"/>
    <w:rsid w:val="2B8E7BE2"/>
    <w:rsid w:val="2BA03472"/>
    <w:rsid w:val="2BD84D8D"/>
    <w:rsid w:val="2BF51A0F"/>
    <w:rsid w:val="2C3B319A"/>
    <w:rsid w:val="2C5801F0"/>
    <w:rsid w:val="2C6B7F24"/>
    <w:rsid w:val="2C8D7E9A"/>
    <w:rsid w:val="2CBA0563"/>
    <w:rsid w:val="2CC6515A"/>
    <w:rsid w:val="2CE51A84"/>
    <w:rsid w:val="2CE83322"/>
    <w:rsid w:val="2D1700E9"/>
    <w:rsid w:val="2D60735C"/>
    <w:rsid w:val="2D8017AD"/>
    <w:rsid w:val="2D870D8D"/>
    <w:rsid w:val="2D8868B3"/>
    <w:rsid w:val="2DB43204"/>
    <w:rsid w:val="2DD65871"/>
    <w:rsid w:val="2DF638C1"/>
    <w:rsid w:val="2DFB778D"/>
    <w:rsid w:val="2E0E500A"/>
    <w:rsid w:val="2E113620"/>
    <w:rsid w:val="2E50117F"/>
    <w:rsid w:val="2E580034"/>
    <w:rsid w:val="2E870919"/>
    <w:rsid w:val="2EC15BD9"/>
    <w:rsid w:val="2EC35DF5"/>
    <w:rsid w:val="2ED8230A"/>
    <w:rsid w:val="2ED973C6"/>
    <w:rsid w:val="2EE713B8"/>
    <w:rsid w:val="2EEA15D4"/>
    <w:rsid w:val="2EFB4C76"/>
    <w:rsid w:val="2F070BCC"/>
    <w:rsid w:val="2F25085E"/>
    <w:rsid w:val="2F300FB0"/>
    <w:rsid w:val="2F3960B7"/>
    <w:rsid w:val="2F454A5C"/>
    <w:rsid w:val="2F4A2072"/>
    <w:rsid w:val="2F603644"/>
    <w:rsid w:val="2F715851"/>
    <w:rsid w:val="2F950014"/>
    <w:rsid w:val="2F96253B"/>
    <w:rsid w:val="2FB15C4D"/>
    <w:rsid w:val="2FF3270A"/>
    <w:rsid w:val="2FFD70E5"/>
    <w:rsid w:val="2FFE4C0B"/>
    <w:rsid w:val="30297EDA"/>
    <w:rsid w:val="30513495"/>
    <w:rsid w:val="306E7FE2"/>
    <w:rsid w:val="30AA0F06"/>
    <w:rsid w:val="30B44B89"/>
    <w:rsid w:val="31171DF7"/>
    <w:rsid w:val="313034EA"/>
    <w:rsid w:val="31322DBE"/>
    <w:rsid w:val="31344D88"/>
    <w:rsid w:val="31837ABD"/>
    <w:rsid w:val="318A0E4C"/>
    <w:rsid w:val="31905D36"/>
    <w:rsid w:val="319B4E07"/>
    <w:rsid w:val="31A933EE"/>
    <w:rsid w:val="31D04385"/>
    <w:rsid w:val="31F44517"/>
    <w:rsid w:val="32087FC3"/>
    <w:rsid w:val="322272D6"/>
    <w:rsid w:val="32290665"/>
    <w:rsid w:val="32292413"/>
    <w:rsid w:val="326C0551"/>
    <w:rsid w:val="326E7E26"/>
    <w:rsid w:val="327D275F"/>
    <w:rsid w:val="32807B59"/>
    <w:rsid w:val="328238D1"/>
    <w:rsid w:val="32951856"/>
    <w:rsid w:val="329B4993"/>
    <w:rsid w:val="329C0F60"/>
    <w:rsid w:val="32A47CEB"/>
    <w:rsid w:val="32BB6DE3"/>
    <w:rsid w:val="32BF68D3"/>
    <w:rsid w:val="32F347CF"/>
    <w:rsid w:val="32FF3174"/>
    <w:rsid w:val="3301513E"/>
    <w:rsid w:val="330B1B18"/>
    <w:rsid w:val="330B38C7"/>
    <w:rsid w:val="33152997"/>
    <w:rsid w:val="333F17C2"/>
    <w:rsid w:val="334B0167"/>
    <w:rsid w:val="334D2131"/>
    <w:rsid w:val="334D3EDF"/>
    <w:rsid w:val="33641229"/>
    <w:rsid w:val="33997124"/>
    <w:rsid w:val="33A87367"/>
    <w:rsid w:val="33AA1331"/>
    <w:rsid w:val="33D91C17"/>
    <w:rsid w:val="33E74334"/>
    <w:rsid w:val="340053F5"/>
    <w:rsid w:val="34056568"/>
    <w:rsid w:val="342033A2"/>
    <w:rsid w:val="34232E92"/>
    <w:rsid w:val="34403A44"/>
    <w:rsid w:val="34474DD2"/>
    <w:rsid w:val="3460040C"/>
    <w:rsid w:val="349124F1"/>
    <w:rsid w:val="34B1049E"/>
    <w:rsid w:val="34EA39B0"/>
    <w:rsid w:val="34F12F90"/>
    <w:rsid w:val="34F36D08"/>
    <w:rsid w:val="351C7EF9"/>
    <w:rsid w:val="35357321"/>
    <w:rsid w:val="3555351F"/>
    <w:rsid w:val="35780FBB"/>
    <w:rsid w:val="35831E3A"/>
    <w:rsid w:val="358636D8"/>
    <w:rsid w:val="35926521"/>
    <w:rsid w:val="35B53FBD"/>
    <w:rsid w:val="35D97CAC"/>
    <w:rsid w:val="35DC59EE"/>
    <w:rsid w:val="35E46651"/>
    <w:rsid w:val="35F26FC0"/>
    <w:rsid w:val="36415851"/>
    <w:rsid w:val="364610BA"/>
    <w:rsid w:val="364F61C0"/>
    <w:rsid w:val="36533F02"/>
    <w:rsid w:val="366E2AEA"/>
    <w:rsid w:val="368045CB"/>
    <w:rsid w:val="36DE12F2"/>
    <w:rsid w:val="36F11025"/>
    <w:rsid w:val="3709636F"/>
    <w:rsid w:val="371A67E9"/>
    <w:rsid w:val="372308BF"/>
    <w:rsid w:val="372633C5"/>
    <w:rsid w:val="379522F8"/>
    <w:rsid w:val="37B7226F"/>
    <w:rsid w:val="37C16C4A"/>
    <w:rsid w:val="37C4673A"/>
    <w:rsid w:val="37EB3CC7"/>
    <w:rsid w:val="380A05F1"/>
    <w:rsid w:val="382D2531"/>
    <w:rsid w:val="382F0057"/>
    <w:rsid w:val="384C6E5B"/>
    <w:rsid w:val="3857135C"/>
    <w:rsid w:val="388A7983"/>
    <w:rsid w:val="388F6D48"/>
    <w:rsid w:val="38A8605B"/>
    <w:rsid w:val="38BD1B07"/>
    <w:rsid w:val="38C34C43"/>
    <w:rsid w:val="390A4620"/>
    <w:rsid w:val="392456E2"/>
    <w:rsid w:val="392E47B3"/>
    <w:rsid w:val="39331DC9"/>
    <w:rsid w:val="39382F3B"/>
    <w:rsid w:val="393A4F06"/>
    <w:rsid w:val="394F0285"/>
    <w:rsid w:val="395F2BBE"/>
    <w:rsid w:val="395F671A"/>
    <w:rsid w:val="39673821"/>
    <w:rsid w:val="396D282A"/>
    <w:rsid w:val="396F6DDF"/>
    <w:rsid w:val="39900FC9"/>
    <w:rsid w:val="399565E0"/>
    <w:rsid w:val="39C2243E"/>
    <w:rsid w:val="39C3314D"/>
    <w:rsid w:val="39DC5FBD"/>
    <w:rsid w:val="39E3734B"/>
    <w:rsid w:val="39E906DA"/>
    <w:rsid w:val="39ED1F78"/>
    <w:rsid w:val="39F8375E"/>
    <w:rsid w:val="3A086DB2"/>
    <w:rsid w:val="3A0B4AF4"/>
    <w:rsid w:val="3A0F6392"/>
    <w:rsid w:val="3A173499"/>
    <w:rsid w:val="3A1F234D"/>
    <w:rsid w:val="3A281202"/>
    <w:rsid w:val="3A331955"/>
    <w:rsid w:val="3A4B3142"/>
    <w:rsid w:val="3A575643"/>
    <w:rsid w:val="3A59585F"/>
    <w:rsid w:val="3A5C534F"/>
    <w:rsid w:val="3A8328DC"/>
    <w:rsid w:val="3AAF547F"/>
    <w:rsid w:val="3AB331C1"/>
    <w:rsid w:val="3AC3717D"/>
    <w:rsid w:val="3AD52341"/>
    <w:rsid w:val="3AE0388B"/>
    <w:rsid w:val="3AE570F3"/>
    <w:rsid w:val="3B003F2D"/>
    <w:rsid w:val="3B3D0CDD"/>
    <w:rsid w:val="3B497682"/>
    <w:rsid w:val="3B561D9F"/>
    <w:rsid w:val="3B5A758B"/>
    <w:rsid w:val="3B61013A"/>
    <w:rsid w:val="3B6E533A"/>
    <w:rsid w:val="3B7F1F2B"/>
    <w:rsid w:val="3B8B7C9A"/>
    <w:rsid w:val="3B8E32E7"/>
    <w:rsid w:val="3BAC5E63"/>
    <w:rsid w:val="3BB02C71"/>
    <w:rsid w:val="3BD04AEC"/>
    <w:rsid w:val="3BD54F59"/>
    <w:rsid w:val="3C29300F"/>
    <w:rsid w:val="3C4B567C"/>
    <w:rsid w:val="3C53008C"/>
    <w:rsid w:val="3C74072E"/>
    <w:rsid w:val="3CB13731"/>
    <w:rsid w:val="3CB60D47"/>
    <w:rsid w:val="3CC571DC"/>
    <w:rsid w:val="3CE04016"/>
    <w:rsid w:val="3CFE624A"/>
    <w:rsid w:val="3D0A1093"/>
    <w:rsid w:val="3D115F7D"/>
    <w:rsid w:val="3D17730C"/>
    <w:rsid w:val="3D314871"/>
    <w:rsid w:val="3D483969"/>
    <w:rsid w:val="3D485717"/>
    <w:rsid w:val="3D4A148F"/>
    <w:rsid w:val="3D5642D8"/>
    <w:rsid w:val="3D632551"/>
    <w:rsid w:val="3D672041"/>
    <w:rsid w:val="3D826E7B"/>
    <w:rsid w:val="3D8E5820"/>
    <w:rsid w:val="3DDA6CB7"/>
    <w:rsid w:val="3DE10046"/>
    <w:rsid w:val="3E1321C9"/>
    <w:rsid w:val="3E300685"/>
    <w:rsid w:val="3E375EB7"/>
    <w:rsid w:val="3E522CF1"/>
    <w:rsid w:val="3E6447D3"/>
    <w:rsid w:val="3E682515"/>
    <w:rsid w:val="3E8B6203"/>
    <w:rsid w:val="3E90381A"/>
    <w:rsid w:val="3EB219E2"/>
    <w:rsid w:val="3EBE2135"/>
    <w:rsid w:val="3EDE4585"/>
    <w:rsid w:val="3EE020AB"/>
    <w:rsid w:val="3EF970C9"/>
    <w:rsid w:val="3EFB0C93"/>
    <w:rsid w:val="3F161F71"/>
    <w:rsid w:val="3F19736B"/>
    <w:rsid w:val="3F2226C4"/>
    <w:rsid w:val="3F336116"/>
    <w:rsid w:val="3F395C5F"/>
    <w:rsid w:val="3F634A8A"/>
    <w:rsid w:val="3F6A2AD3"/>
    <w:rsid w:val="3F786788"/>
    <w:rsid w:val="3F7B0026"/>
    <w:rsid w:val="3F854A01"/>
    <w:rsid w:val="3F9B5FD2"/>
    <w:rsid w:val="3FA330D9"/>
    <w:rsid w:val="3FA47C82"/>
    <w:rsid w:val="3FB13A48"/>
    <w:rsid w:val="3FC27A03"/>
    <w:rsid w:val="40081FBF"/>
    <w:rsid w:val="401A339B"/>
    <w:rsid w:val="402A53BE"/>
    <w:rsid w:val="4032532C"/>
    <w:rsid w:val="40464190"/>
    <w:rsid w:val="40491ED2"/>
    <w:rsid w:val="40532D51"/>
    <w:rsid w:val="406E1939"/>
    <w:rsid w:val="40925627"/>
    <w:rsid w:val="4093314D"/>
    <w:rsid w:val="40C41559"/>
    <w:rsid w:val="40C559FD"/>
    <w:rsid w:val="40C96B6F"/>
    <w:rsid w:val="40D043A1"/>
    <w:rsid w:val="40D20119"/>
    <w:rsid w:val="40D519B8"/>
    <w:rsid w:val="40EE65D6"/>
    <w:rsid w:val="410B53D9"/>
    <w:rsid w:val="4126702D"/>
    <w:rsid w:val="412A1D04"/>
    <w:rsid w:val="414601C0"/>
    <w:rsid w:val="415B010F"/>
    <w:rsid w:val="41676AB4"/>
    <w:rsid w:val="416D1BF0"/>
    <w:rsid w:val="416F5968"/>
    <w:rsid w:val="417D62D7"/>
    <w:rsid w:val="41BF069E"/>
    <w:rsid w:val="41D35EF7"/>
    <w:rsid w:val="41E719A3"/>
    <w:rsid w:val="42004812"/>
    <w:rsid w:val="423B584A"/>
    <w:rsid w:val="4242307D"/>
    <w:rsid w:val="42442951"/>
    <w:rsid w:val="424B0183"/>
    <w:rsid w:val="4269060A"/>
    <w:rsid w:val="42813BA5"/>
    <w:rsid w:val="428430FB"/>
    <w:rsid w:val="42A03653"/>
    <w:rsid w:val="42A94EAA"/>
    <w:rsid w:val="42B850ED"/>
    <w:rsid w:val="42DC0DDB"/>
    <w:rsid w:val="42FA5706"/>
    <w:rsid w:val="431E7646"/>
    <w:rsid w:val="434370AD"/>
    <w:rsid w:val="43476B9D"/>
    <w:rsid w:val="434A3F97"/>
    <w:rsid w:val="434C3F92"/>
    <w:rsid w:val="434F77FF"/>
    <w:rsid w:val="435E3EE6"/>
    <w:rsid w:val="438356FB"/>
    <w:rsid w:val="43A22025"/>
    <w:rsid w:val="43C27FD1"/>
    <w:rsid w:val="43EA39CC"/>
    <w:rsid w:val="44150A49"/>
    <w:rsid w:val="442073EE"/>
    <w:rsid w:val="44580936"/>
    <w:rsid w:val="44890AEF"/>
    <w:rsid w:val="449C4CC6"/>
    <w:rsid w:val="45036AF3"/>
    <w:rsid w:val="45154A79"/>
    <w:rsid w:val="452219D8"/>
    <w:rsid w:val="452A3203"/>
    <w:rsid w:val="4541586E"/>
    <w:rsid w:val="4582210E"/>
    <w:rsid w:val="459E4A6E"/>
    <w:rsid w:val="45BC6CA2"/>
    <w:rsid w:val="45EF52CA"/>
    <w:rsid w:val="45FD79E7"/>
    <w:rsid w:val="46072613"/>
    <w:rsid w:val="461B7E6D"/>
    <w:rsid w:val="463A304F"/>
    <w:rsid w:val="464E0242"/>
    <w:rsid w:val="46753A21"/>
    <w:rsid w:val="468157FC"/>
    <w:rsid w:val="469D6AD4"/>
    <w:rsid w:val="46D00C57"/>
    <w:rsid w:val="46EB3CE3"/>
    <w:rsid w:val="46FC7C9E"/>
    <w:rsid w:val="470D5A07"/>
    <w:rsid w:val="47130D2A"/>
    <w:rsid w:val="471A6376"/>
    <w:rsid w:val="473236C0"/>
    <w:rsid w:val="47335611"/>
    <w:rsid w:val="473C009B"/>
    <w:rsid w:val="47615D53"/>
    <w:rsid w:val="479B1265"/>
    <w:rsid w:val="47B916EB"/>
    <w:rsid w:val="47BC11DC"/>
    <w:rsid w:val="47C02A7A"/>
    <w:rsid w:val="47F6293F"/>
    <w:rsid w:val="47F941DE"/>
    <w:rsid w:val="481334F1"/>
    <w:rsid w:val="48425B85"/>
    <w:rsid w:val="484C07B1"/>
    <w:rsid w:val="485633DE"/>
    <w:rsid w:val="48710218"/>
    <w:rsid w:val="487970CD"/>
    <w:rsid w:val="488256DC"/>
    <w:rsid w:val="488F68F0"/>
    <w:rsid w:val="48A24875"/>
    <w:rsid w:val="48C7608A"/>
    <w:rsid w:val="48CA7928"/>
    <w:rsid w:val="48DF33D4"/>
    <w:rsid w:val="48E629B4"/>
    <w:rsid w:val="491C0184"/>
    <w:rsid w:val="492B486B"/>
    <w:rsid w:val="492E435B"/>
    <w:rsid w:val="4961203A"/>
    <w:rsid w:val="496658A3"/>
    <w:rsid w:val="496C41A4"/>
    <w:rsid w:val="49B303BC"/>
    <w:rsid w:val="49CF3448"/>
    <w:rsid w:val="49FE3D2D"/>
    <w:rsid w:val="4A007AA5"/>
    <w:rsid w:val="4A0709F1"/>
    <w:rsid w:val="4A227A1C"/>
    <w:rsid w:val="4A273284"/>
    <w:rsid w:val="4A480905"/>
    <w:rsid w:val="4A4A0D21"/>
    <w:rsid w:val="4A6242BC"/>
    <w:rsid w:val="4A7D10F6"/>
    <w:rsid w:val="4A7E6C1C"/>
    <w:rsid w:val="4A800BE6"/>
    <w:rsid w:val="4A9B332A"/>
    <w:rsid w:val="4AAF6DD6"/>
    <w:rsid w:val="4AC62A9D"/>
    <w:rsid w:val="4AC97E97"/>
    <w:rsid w:val="4AD2574D"/>
    <w:rsid w:val="4AD54A8E"/>
    <w:rsid w:val="4AE01685"/>
    <w:rsid w:val="4AFD2237"/>
    <w:rsid w:val="4B0215FB"/>
    <w:rsid w:val="4B0C247A"/>
    <w:rsid w:val="4B241572"/>
    <w:rsid w:val="4B3519D1"/>
    <w:rsid w:val="4B3612A5"/>
    <w:rsid w:val="4B3F46D0"/>
    <w:rsid w:val="4B465DEE"/>
    <w:rsid w:val="4B7324F9"/>
    <w:rsid w:val="4B756271"/>
    <w:rsid w:val="4B7C7600"/>
    <w:rsid w:val="4B9761E7"/>
    <w:rsid w:val="4B9F6E4A"/>
    <w:rsid w:val="4BA601D9"/>
    <w:rsid w:val="4BC13264"/>
    <w:rsid w:val="4BD034A7"/>
    <w:rsid w:val="4BD50ABE"/>
    <w:rsid w:val="4BDE7972"/>
    <w:rsid w:val="4BE17463"/>
    <w:rsid w:val="4C03387D"/>
    <w:rsid w:val="4C0B2731"/>
    <w:rsid w:val="4C404189"/>
    <w:rsid w:val="4C575977"/>
    <w:rsid w:val="4C612351"/>
    <w:rsid w:val="4C6C1422"/>
    <w:rsid w:val="4C745C04"/>
    <w:rsid w:val="4C934C01"/>
    <w:rsid w:val="4CA3296A"/>
    <w:rsid w:val="4CB46925"/>
    <w:rsid w:val="4CCC1EC1"/>
    <w:rsid w:val="4CFE5DF2"/>
    <w:rsid w:val="4D36558C"/>
    <w:rsid w:val="4D4128AF"/>
    <w:rsid w:val="4D44414D"/>
    <w:rsid w:val="4D461C73"/>
    <w:rsid w:val="4D4759EB"/>
    <w:rsid w:val="4D573E80"/>
    <w:rsid w:val="4D64034B"/>
    <w:rsid w:val="4D6640C3"/>
    <w:rsid w:val="4D775C11"/>
    <w:rsid w:val="4D8B58D8"/>
    <w:rsid w:val="4D9F3A3B"/>
    <w:rsid w:val="4DC96400"/>
    <w:rsid w:val="4DD0778F"/>
    <w:rsid w:val="4DD21759"/>
    <w:rsid w:val="4DD86643"/>
    <w:rsid w:val="4E092F93"/>
    <w:rsid w:val="4E2875CB"/>
    <w:rsid w:val="4E4A12EF"/>
    <w:rsid w:val="4E5E2FEC"/>
    <w:rsid w:val="4E656129"/>
    <w:rsid w:val="4E661EA1"/>
    <w:rsid w:val="4EA2737D"/>
    <w:rsid w:val="4EEC23A6"/>
    <w:rsid w:val="4EFB083B"/>
    <w:rsid w:val="4F0911AA"/>
    <w:rsid w:val="4F1D07B2"/>
    <w:rsid w:val="4F2E6991"/>
    <w:rsid w:val="4F4B17C3"/>
    <w:rsid w:val="4F560168"/>
    <w:rsid w:val="4F8B1BBF"/>
    <w:rsid w:val="4F934F18"/>
    <w:rsid w:val="4FAB04B3"/>
    <w:rsid w:val="4FB235F0"/>
    <w:rsid w:val="4FBA4253"/>
    <w:rsid w:val="4FBB7FCB"/>
    <w:rsid w:val="4FCE41A2"/>
    <w:rsid w:val="4FF824C4"/>
    <w:rsid w:val="500119F6"/>
    <w:rsid w:val="503404A9"/>
    <w:rsid w:val="50355FCF"/>
    <w:rsid w:val="505C17AE"/>
    <w:rsid w:val="50700DB5"/>
    <w:rsid w:val="508C2093"/>
    <w:rsid w:val="508F3931"/>
    <w:rsid w:val="50A03231"/>
    <w:rsid w:val="50B74C36"/>
    <w:rsid w:val="50BC3FFA"/>
    <w:rsid w:val="50BE7D72"/>
    <w:rsid w:val="50EC2B32"/>
    <w:rsid w:val="510D4856"/>
    <w:rsid w:val="51112598"/>
    <w:rsid w:val="51165E00"/>
    <w:rsid w:val="51622DF4"/>
    <w:rsid w:val="5164091A"/>
    <w:rsid w:val="51905BB3"/>
    <w:rsid w:val="519D3E2C"/>
    <w:rsid w:val="51B7313F"/>
    <w:rsid w:val="51F24178"/>
    <w:rsid w:val="522E2CD6"/>
    <w:rsid w:val="52370A3E"/>
    <w:rsid w:val="524A3FB4"/>
    <w:rsid w:val="52C553E8"/>
    <w:rsid w:val="52C84ED8"/>
    <w:rsid w:val="52E141EC"/>
    <w:rsid w:val="52E53CDC"/>
    <w:rsid w:val="52EC506B"/>
    <w:rsid w:val="52EE362E"/>
    <w:rsid w:val="52F537F4"/>
    <w:rsid w:val="5306378C"/>
    <w:rsid w:val="531E2D4A"/>
    <w:rsid w:val="534A1D91"/>
    <w:rsid w:val="536E3CD2"/>
    <w:rsid w:val="537868FE"/>
    <w:rsid w:val="538232D9"/>
    <w:rsid w:val="5385101B"/>
    <w:rsid w:val="539D0113"/>
    <w:rsid w:val="53A2397B"/>
    <w:rsid w:val="53A616BE"/>
    <w:rsid w:val="53AB0A82"/>
    <w:rsid w:val="53C25DCC"/>
    <w:rsid w:val="53D55AFF"/>
    <w:rsid w:val="54065CB8"/>
    <w:rsid w:val="541A5C08"/>
    <w:rsid w:val="541D3002"/>
    <w:rsid w:val="541F321E"/>
    <w:rsid w:val="54240834"/>
    <w:rsid w:val="543071D9"/>
    <w:rsid w:val="54505185"/>
    <w:rsid w:val="54532EC8"/>
    <w:rsid w:val="5483555B"/>
    <w:rsid w:val="54C87412"/>
    <w:rsid w:val="54DE6C35"/>
    <w:rsid w:val="54EB1352"/>
    <w:rsid w:val="54F2448F"/>
    <w:rsid w:val="54FB77E7"/>
    <w:rsid w:val="550A17D8"/>
    <w:rsid w:val="55294A2D"/>
    <w:rsid w:val="553920BD"/>
    <w:rsid w:val="55911EF9"/>
    <w:rsid w:val="55955B8D"/>
    <w:rsid w:val="55B1434A"/>
    <w:rsid w:val="55B300C2"/>
    <w:rsid w:val="55DA38A0"/>
    <w:rsid w:val="56024BA5"/>
    <w:rsid w:val="561843C9"/>
    <w:rsid w:val="562E14F6"/>
    <w:rsid w:val="56551179"/>
    <w:rsid w:val="565A069E"/>
    <w:rsid w:val="566E72D0"/>
    <w:rsid w:val="56717635"/>
    <w:rsid w:val="567F61F6"/>
    <w:rsid w:val="569357FD"/>
    <w:rsid w:val="5697709C"/>
    <w:rsid w:val="56AB2B47"/>
    <w:rsid w:val="56B85264"/>
    <w:rsid w:val="56B934B6"/>
    <w:rsid w:val="56C530A0"/>
    <w:rsid w:val="56DE2F1C"/>
    <w:rsid w:val="56E52D17"/>
    <w:rsid w:val="56F42740"/>
    <w:rsid w:val="57340D8E"/>
    <w:rsid w:val="573A3ECB"/>
    <w:rsid w:val="573B036F"/>
    <w:rsid w:val="573E1C0D"/>
    <w:rsid w:val="575E5E0B"/>
    <w:rsid w:val="57B36157"/>
    <w:rsid w:val="57BD6FD6"/>
    <w:rsid w:val="57C32112"/>
    <w:rsid w:val="57E5652D"/>
    <w:rsid w:val="57F66683"/>
    <w:rsid w:val="57F96AE0"/>
    <w:rsid w:val="58020E8D"/>
    <w:rsid w:val="58030761"/>
    <w:rsid w:val="58070251"/>
    <w:rsid w:val="580C1D0B"/>
    <w:rsid w:val="580F5357"/>
    <w:rsid w:val="58164938"/>
    <w:rsid w:val="58353010"/>
    <w:rsid w:val="583848AE"/>
    <w:rsid w:val="584274DB"/>
    <w:rsid w:val="58492617"/>
    <w:rsid w:val="58496ABB"/>
    <w:rsid w:val="585039A6"/>
    <w:rsid w:val="58615C59"/>
    <w:rsid w:val="5898534D"/>
    <w:rsid w:val="589F492D"/>
    <w:rsid w:val="58A65CBC"/>
    <w:rsid w:val="58D04AE7"/>
    <w:rsid w:val="58D565A1"/>
    <w:rsid w:val="58ED7447"/>
    <w:rsid w:val="58F20F01"/>
    <w:rsid w:val="58F22CAF"/>
    <w:rsid w:val="59036C6A"/>
    <w:rsid w:val="59142D39"/>
    <w:rsid w:val="591C7D2C"/>
    <w:rsid w:val="591E3AA4"/>
    <w:rsid w:val="59372DB8"/>
    <w:rsid w:val="594D6137"/>
    <w:rsid w:val="59576FB6"/>
    <w:rsid w:val="595C637A"/>
    <w:rsid w:val="597731B4"/>
    <w:rsid w:val="597C07CB"/>
    <w:rsid w:val="59975605"/>
    <w:rsid w:val="59CA3C2C"/>
    <w:rsid w:val="59CA59DA"/>
    <w:rsid w:val="59CE54CA"/>
    <w:rsid w:val="59E00D5A"/>
    <w:rsid w:val="59E051FD"/>
    <w:rsid w:val="59E720E8"/>
    <w:rsid w:val="59E7658C"/>
    <w:rsid w:val="5A032740"/>
    <w:rsid w:val="5A184997"/>
    <w:rsid w:val="5A53777D"/>
    <w:rsid w:val="5A584D94"/>
    <w:rsid w:val="5A7140A7"/>
    <w:rsid w:val="5A93401E"/>
    <w:rsid w:val="5A971D60"/>
    <w:rsid w:val="5A985AD8"/>
    <w:rsid w:val="5AB7461A"/>
    <w:rsid w:val="5AF01470"/>
    <w:rsid w:val="5B022F52"/>
    <w:rsid w:val="5B2630E4"/>
    <w:rsid w:val="5B345801"/>
    <w:rsid w:val="5B5E462C"/>
    <w:rsid w:val="5B6634E0"/>
    <w:rsid w:val="5B6B4F9B"/>
    <w:rsid w:val="5B6D486F"/>
    <w:rsid w:val="5B791466"/>
    <w:rsid w:val="5B7E4CCE"/>
    <w:rsid w:val="5BA364E3"/>
    <w:rsid w:val="5BB379F6"/>
    <w:rsid w:val="5C0276AD"/>
    <w:rsid w:val="5C07081F"/>
    <w:rsid w:val="5C14118E"/>
    <w:rsid w:val="5C5679F9"/>
    <w:rsid w:val="5C58551F"/>
    <w:rsid w:val="5C6B141E"/>
    <w:rsid w:val="5C82434A"/>
    <w:rsid w:val="5C855BE8"/>
    <w:rsid w:val="5C9016F8"/>
    <w:rsid w:val="5CA644DC"/>
    <w:rsid w:val="5CB87D6C"/>
    <w:rsid w:val="5CBA3AE4"/>
    <w:rsid w:val="5CCB7A9F"/>
    <w:rsid w:val="5CCC3817"/>
    <w:rsid w:val="5CEE5E83"/>
    <w:rsid w:val="5D027239"/>
    <w:rsid w:val="5D7F0889"/>
    <w:rsid w:val="5DBC388C"/>
    <w:rsid w:val="5DC170F4"/>
    <w:rsid w:val="5DDE3802"/>
    <w:rsid w:val="5DE51034"/>
    <w:rsid w:val="5E1611EE"/>
    <w:rsid w:val="5E1E00A2"/>
    <w:rsid w:val="5E5B4E53"/>
    <w:rsid w:val="5E5E3CBB"/>
    <w:rsid w:val="5E6A32E8"/>
    <w:rsid w:val="5E7B72A3"/>
    <w:rsid w:val="5E826883"/>
    <w:rsid w:val="5EA762EA"/>
    <w:rsid w:val="5EB10F16"/>
    <w:rsid w:val="5ECE1AC8"/>
    <w:rsid w:val="5EE035AA"/>
    <w:rsid w:val="5EFA0B0F"/>
    <w:rsid w:val="5F130CB5"/>
    <w:rsid w:val="5F1F2324"/>
    <w:rsid w:val="5F27742B"/>
    <w:rsid w:val="5F2E2567"/>
    <w:rsid w:val="5F322057"/>
    <w:rsid w:val="5F441D8B"/>
    <w:rsid w:val="5F496C77"/>
    <w:rsid w:val="5F4B4EC7"/>
    <w:rsid w:val="5F664ACF"/>
    <w:rsid w:val="5F8674F3"/>
    <w:rsid w:val="5F8B1768"/>
    <w:rsid w:val="5FB23198"/>
    <w:rsid w:val="5FD01870"/>
    <w:rsid w:val="5FDA624B"/>
    <w:rsid w:val="5FEA46E0"/>
    <w:rsid w:val="5FF23595"/>
    <w:rsid w:val="600D4872"/>
    <w:rsid w:val="60251BBC"/>
    <w:rsid w:val="602C4CF9"/>
    <w:rsid w:val="60343BAD"/>
    <w:rsid w:val="60471B32"/>
    <w:rsid w:val="60497601"/>
    <w:rsid w:val="605A4FCB"/>
    <w:rsid w:val="60830691"/>
    <w:rsid w:val="60C413D5"/>
    <w:rsid w:val="60F9082E"/>
    <w:rsid w:val="60FB0B6F"/>
    <w:rsid w:val="611B6B1B"/>
    <w:rsid w:val="6124191F"/>
    <w:rsid w:val="614E5143"/>
    <w:rsid w:val="61840B64"/>
    <w:rsid w:val="61A94127"/>
    <w:rsid w:val="61C55405"/>
    <w:rsid w:val="61F25ACE"/>
    <w:rsid w:val="62040CDD"/>
    <w:rsid w:val="621974FF"/>
    <w:rsid w:val="621A5025"/>
    <w:rsid w:val="622814F0"/>
    <w:rsid w:val="62285994"/>
    <w:rsid w:val="622A34BA"/>
    <w:rsid w:val="62540537"/>
    <w:rsid w:val="627C183B"/>
    <w:rsid w:val="62830E1C"/>
    <w:rsid w:val="629E5C56"/>
    <w:rsid w:val="62A51D97"/>
    <w:rsid w:val="62A768B8"/>
    <w:rsid w:val="62AF22AA"/>
    <w:rsid w:val="62BE3C02"/>
    <w:rsid w:val="62CC27C3"/>
    <w:rsid w:val="62DD052C"/>
    <w:rsid w:val="62E25B42"/>
    <w:rsid w:val="62F91BEC"/>
    <w:rsid w:val="63147CC6"/>
    <w:rsid w:val="631B72A6"/>
    <w:rsid w:val="632443AD"/>
    <w:rsid w:val="63422A85"/>
    <w:rsid w:val="63511129"/>
    <w:rsid w:val="636D2B62"/>
    <w:rsid w:val="638E7A78"/>
    <w:rsid w:val="63957059"/>
    <w:rsid w:val="63A86D8C"/>
    <w:rsid w:val="63AE1EC8"/>
    <w:rsid w:val="63CB2A7A"/>
    <w:rsid w:val="63D538F9"/>
    <w:rsid w:val="63F5708C"/>
    <w:rsid w:val="63FF0976"/>
    <w:rsid w:val="64032214"/>
    <w:rsid w:val="64432611"/>
    <w:rsid w:val="644D2A81"/>
    <w:rsid w:val="64713622"/>
    <w:rsid w:val="648A0240"/>
    <w:rsid w:val="64BB2AEF"/>
    <w:rsid w:val="64BD0615"/>
    <w:rsid w:val="64D43BB1"/>
    <w:rsid w:val="64DB4F3F"/>
    <w:rsid w:val="64F102BF"/>
    <w:rsid w:val="65037FF2"/>
    <w:rsid w:val="651641C9"/>
    <w:rsid w:val="65200BA4"/>
    <w:rsid w:val="65271F32"/>
    <w:rsid w:val="65527816"/>
    <w:rsid w:val="65554CF2"/>
    <w:rsid w:val="656960A7"/>
    <w:rsid w:val="657038D9"/>
    <w:rsid w:val="6587477F"/>
    <w:rsid w:val="659B022A"/>
    <w:rsid w:val="65A13A93"/>
    <w:rsid w:val="65AB2B63"/>
    <w:rsid w:val="65C92FEA"/>
    <w:rsid w:val="65D025CA"/>
    <w:rsid w:val="65D33E68"/>
    <w:rsid w:val="65DC0F6F"/>
    <w:rsid w:val="65ED6CD8"/>
    <w:rsid w:val="65F77B57"/>
    <w:rsid w:val="65FD2C93"/>
    <w:rsid w:val="66100C18"/>
    <w:rsid w:val="66415276"/>
    <w:rsid w:val="6659611C"/>
    <w:rsid w:val="66666A8A"/>
    <w:rsid w:val="66AB0941"/>
    <w:rsid w:val="66CF4630"/>
    <w:rsid w:val="66E71979"/>
    <w:rsid w:val="66F66060"/>
    <w:rsid w:val="670A003F"/>
    <w:rsid w:val="67346B89"/>
    <w:rsid w:val="675F3C06"/>
    <w:rsid w:val="6764121C"/>
    <w:rsid w:val="67717495"/>
    <w:rsid w:val="679B2764"/>
    <w:rsid w:val="679F2254"/>
    <w:rsid w:val="67A96C2F"/>
    <w:rsid w:val="67AF7FBD"/>
    <w:rsid w:val="67E1286C"/>
    <w:rsid w:val="67EB7247"/>
    <w:rsid w:val="67EE0AE5"/>
    <w:rsid w:val="67F9077B"/>
    <w:rsid w:val="68562FBD"/>
    <w:rsid w:val="685A261F"/>
    <w:rsid w:val="68815DFE"/>
    <w:rsid w:val="68925915"/>
    <w:rsid w:val="68A45648"/>
    <w:rsid w:val="68B95597"/>
    <w:rsid w:val="68D221B5"/>
    <w:rsid w:val="68D26659"/>
    <w:rsid w:val="68D979E8"/>
    <w:rsid w:val="68DE0B5A"/>
    <w:rsid w:val="68E24AEE"/>
    <w:rsid w:val="69006D22"/>
    <w:rsid w:val="690C3919"/>
    <w:rsid w:val="69140A20"/>
    <w:rsid w:val="69146C72"/>
    <w:rsid w:val="6922313D"/>
    <w:rsid w:val="69252C2D"/>
    <w:rsid w:val="692F7608"/>
    <w:rsid w:val="69362744"/>
    <w:rsid w:val="6938470E"/>
    <w:rsid w:val="694806C9"/>
    <w:rsid w:val="69A521C6"/>
    <w:rsid w:val="69B53FB1"/>
    <w:rsid w:val="69BF700A"/>
    <w:rsid w:val="69CE0BCF"/>
    <w:rsid w:val="69D32689"/>
    <w:rsid w:val="69FD7706"/>
    <w:rsid w:val="6A0B0F00"/>
    <w:rsid w:val="6A0B3BD1"/>
    <w:rsid w:val="6A3C022E"/>
    <w:rsid w:val="6A3D3FA6"/>
    <w:rsid w:val="6A4B221F"/>
    <w:rsid w:val="6A537326"/>
    <w:rsid w:val="6A570BC4"/>
    <w:rsid w:val="6A633A0D"/>
    <w:rsid w:val="6A6652AB"/>
    <w:rsid w:val="6A753740"/>
    <w:rsid w:val="6A933BC6"/>
    <w:rsid w:val="6AA14535"/>
    <w:rsid w:val="6AA442D9"/>
    <w:rsid w:val="6ABE6E95"/>
    <w:rsid w:val="6AD466B8"/>
    <w:rsid w:val="6AE508C6"/>
    <w:rsid w:val="6AE6019A"/>
    <w:rsid w:val="6B0D5727"/>
    <w:rsid w:val="6B5D66AE"/>
    <w:rsid w:val="6B6932A5"/>
    <w:rsid w:val="6B713F07"/>
    <w:rsid w:val="6B736F74"/>
    <w:rsid w:val="6B811C71"/>
    <w:rsid w:val="6B8A6D77"/>
    <w:rsid w:val="6B8C2AEF"/>
    <w:rsid w:val="6B9F6CC6"/>
    <w:rsid w:val="6BB67B6C"/>
    <w:rsid w:val="6BC2124F"/>
    <w:rsid w:val="6BD12BF8"/>
    <w:rsid w:val="6BEA3CBA"/>
    <w:rsid w:val="6C256AA0"/>
    <w:rsid w:val="6C537AB1"/>
    <w:rsid w:val="6C557385"/>
    <w:rsid w:val="6C661592"/>
    <w:rsid w:val="6C9003BD"/>
    <w:rsid w:val="6C951E77"/>
    <w:rsid w:val="6C9A123C"/>
    <w:rsid w:val="6CA61934"/>
    <w:rsid w:val="6CD01102"/>
    <w:rsid w:val="6CD90EFB"/>
    <w:rsid w:val="6CDC7AA6"/>
    <w:rsid w:val="6D824CB0"/>
    <w:rsid w:val="6DAC1108"/>
    <w:rsid w:val="6DB85E1E"/>
    <w:rsid w:val="6DBE53FE"/>
    <w:rsid w:val="6E1312A6"/>
    <w:rsid w:val="6E1F7C4B"/>
    <w:rsid w:val="6E4771A1"/>
    <w:rsid w:val="6E5378F4"/>
    <w:rsid w:val="6E602011"/>
    <w:rsid w:val="6E7A7577"/>
    <w:rsid w:val="6E7F4B8D"/>
    <w:rsid w:val="6E8421A4"/>
    <w:rsid w:val="6EB20ABF"/>
    <w:rsid w:val="6EBC7924"/>
    <w:rsid w:val="6ECB392F"/>
    <w:rsid w:val="6ECD3B4B"/>
    <w:rsid w:val="6EEE586F"/>
    <w:rsid w:val="6F0155A2"/>
    <w:rsid w:val="6F03131A"/>
    <w:rsid w:val="6F0532E4"/>
    <w:rsid w:val="6F0F5F11"/>
    <w:rsid w:val="6F1057E5"/>
    <w:rsid w:val="6F152DFC"/>
    <w:rsid w:val="6F3A0AB4"/>
    <w:rsid w:val="6F541B76"/>
    <w:rsid w:val="6F5A4D9D"/>
    <w:rsid w:val="6F616041"/>
    <w:rsid w:val="6F631DB9"/>
    <w:rsid w:val="6FA80114"/>
    <w:rsid w:val="6FB645DF"/>
    <w:rsid w:val="6FBC771B"/>
    <w:rsid w:val="6FC62348"/>
    <w:rsid w:val="6FE0165C"/>
    <w:rsid w:val="6FE078AE"/>
    <w:rsid w:val="70001CFE"/>
    <w:rsid w:val="700215D2"/>
    <w:rsid w:val="700417EE"/>
    <w:rsid w:val="70082960"/>
    <w:rsid w:val="701C384D"/>
    <w:rsid w:val="70310109"/>
    <w:rsid w:val="70587444"/>
    <w:rsid w:val="706D7C27"/>
    <w:rsid w:val="70761FC0"/>
    <w:rsid w:val="70967F6C"/>
    <w:rsid w:val="709D12FB"/>
    <w:rsid w:val="70D34D1C"/>
    <w:rsid w:val="70DA60AB"/>
    <w:rsid w:val="70F21646"/>
    <w:rsid w:val="70F51137"/>
    <w:rsid w:val="70F96E79"/>
    <w:rsid w:val="712B2DAA"/>
    <w:rsid w:val="712C417C"/>
    <w:rsid w:val="71353C29"/>
    <w:rsid w:val="71357785"/>
    <w:rsid w:val="7157594D"/>
    <w:rsid w:val="717C53B4"/>
    <w:rsid w:val="717F6C52"/>
    <w:rsid w:val="71881FAB"/>
    <w:rsid w:val="71970440"/>
    <w:rsid w:val="71A010A2"/>
    <w:rsid w:val="71A14E1B"/>
    <w:rsid w:val="71C1726B"/>
    <w:rsid w:val="71CA25C3"/>
    <w:rsid w:val="71D13952"/>
    <w:rsid w:val="720C498A"/>
    <w:rsid w:val="724F2AC9"/>
    <w:rsid w:val="72734A09"/>
    <w:rsid w:val="727D3192"/>
    <w:rsid w:val="72842772"/>
    <w:rsid w:val="729A3D44"/>
    <w:rsid w:val="72AC3A77"/>
    <w:rsid w:val="72CE1C3F"/>
    <w:rsid w:val="73104006"/>
    <w:rsid w:val="73263699"/>
    <w:rsid w:val="73306456"/>
    <w:rsid w:val="735008A6"/>
    <w:rsid w:val="736305DA"/>
    <w:rsid w:val="7363682B"/>
    <w:rsid w:val="7368034B"/>
    <w:rsid w:val="73697BBA"/>
    <w:rsid w:val="736B56E0"/>
    <w:rsid w:val="7372081D"/>
    <w:rsid w:val="737A1DC7"/>
    <w:rsid w:val="73A0182E"/>
    <w:rsid w:val="73A62BBC"/>
    <w:rsid w:val="73C86439"/>
    <w:rsid w:val="74035919"/>
    <w:rsid w:val="743B3304"/>
    <w:rsid w:val="74424693"/>
    <w:rsid w:val="7443665D"/>
    <w:rsid w:val="744F5002"/>
    <w:rsid w:val="74512B28"/>
    <w:rsid w:val="74582108"/>
    <w:rsid w:val="746565D3"/>
    <w:rsid w:val="74890514"/>
    <w:rsid w:val="748922C2"/>
    <w:rsid w:val="749A7D0E"/>
    <w:rsid w:val="74A569D0"/>
    <w:rsid w:val="74A92964"/>
    <w:rsid w:val="74B03CF2"/>
    <w:rsid w:val="74D3178F"/>
    <w:rsid w:val="74DB0643"/>
    <w:rsid w:val="74FF07D6"/>
    <w:rsid w:val="750D2EF3"/>
    <w:rsid w:val="7510653F"/>
    <w:rsid w:val="75120509"/>
    <w:rsid w:val="753A180E"/>
    <w:rsid w:val="75410DEE"/>
    <w:rsid w:val="758807CB"/>
    <w:rsid w:val="75A90742"/>
    <w:rsid w:val="75B27E99"/>
    <w:rsid w:val="75BF7F65"/>
    <w:rsid w:val="75DC28C5"/>
    <w:rsid w:val="763E0E8A"/>
    <w:rsid w:val="76780840"/>
    <w:rsid w:val="76805946"/>
    <w:rsid w:val="76854D0B"/>
    <w:rsid w:val="768947FB"/>
    <w:rsid w:val="768B0C2D"/>
    <w:rsid w:val="76A41635"/>
    <w:rsid w:val="76B455F0"/>
    <w:rsid w:val="76B61368"/>
    <w:rsid w:val="76EE28B0"/>
    <w:rsid w:val="7706409E"/>
    <w:rsid w:val="7730111A"/>
    <w:rsid w:val="77400C32"/>
    <w:rsid w:val="77505319"/>
    <w:rsid w:val="77701517"/>
    <w:rsid w:val="7782124A"/>
    <w:rsid w:val="77860D3A"/>
    <w:rsid w:val="778C5026"/>
    <w:rsid w:val="77A318EC"/>
    <w:rsid w:val="77C43611"/>
    <w:rsid w:val="77E45A61"/>
    <w:rsid w:val="781225CE"/>
    <w:rsid w:val="782A7918"/>
    <w:rsid w:val="782C7B34"/>
    <w:rsid w:val="782F13D2"/>
    <w:rsid w:val="78340796"/>
    <w:rsid w:val="78342545"/>
    <w:rsid w:val="783A38D3"/>
    <w:rsid w:val="78482494"/>
    <w:rsid w:val="784A7FBA"/>
    <w:rsid w:val="784D7AAA"/>
    <w:rsid w:val="78746DE5"/>
    <w:rsid w:val="789456D9"/>
    <w:rsid w:val="789B25C4"/>
    <w:rsid w:val="789E54C8"/>
    <w:rsid w:val="78C53AE4"/>
    <w:rsid w:val="78C57641"/>
    <w:rsid w:val="78E03EDD"/>
    <w:rsid w:val="79330A4E"/>
    <w:rsid w:val="79935991"/>
    <w:rsid w:val="799C4845"/>
    <w:rsid w:val="799D236B"/>
    <w:rsid w:val="79B7342D"/>
    <w:rsid w:val="79D264B9"/>
    <w:rsid w:val="79DF4732"/>
    <w:rsid w:val="7A146AD1"/>
    <w:rsid w:val="7A1A1C0E"/>
    <w:rsid w:val="7A1F769D"/>
    <w:rsid w:val="7A4D5B40"/>
    <w:rsid w:val="7A6B4218"/>
    <w:rsid w:val="7A6F1F5A"/>
    <w:rsid w:val="7A8469F7"/>
    <w:rsid w:val="7A9B522E"/>
    <w:rsid w:val="7ACF0C4A"/>
    <w:rsid w:val="7AD324E9"/>
    <w:rsid w:val="7AE973D5"/>
    <w:rsid w:val="7AED65B7"/>
    <w:rsid w:val="7AEE7323"/>
    <w:rsid w:val="7AFA28B3"/>
    <w:rsid w:val="7B14665D"/>
    <w:rsid w:val="7B2D20CA"/>
    <w:rsid w:val="7B454A69"/>
    <w:rsid w:val="7B486307"/>
    <w:rsid w:val="7B4B6523"/>
    <w:rsid w:val="7B5F1FCE"/>
    <w:rsid w:val="7B62386D"/>
    <w:rsid w:val="7B6E2211"/>
    <w:rsid w:val="7B7B492E"/>
    <w:rsid w:val="7B8B2DC3"/>
    <w:rsid w:val="7B9652C4"/>
    <w:rsid w:val="7BA93249"/>
    <w:rsid w:val="7BBD4F47"/>
    <w:rsid w:val="7BDE2EDF"/>
    <w:rsid w:val="7BE10C35"/>
    <w:rsid w:val="7BFF10BB"/>
    <w:rsid w:val="7C042211"/>
    <w:rsid w:val="7C134B67"/>
    <w:rsid w:val="7C330D65"/>
    <w:rsid w:val="7C3C5E6C"/>
    <w:rsid w:val="7C4B2553"/>
    <w:rsid w:val="7C611D76"/>
    <w:rsid w:val="7C7C095E"/>
    <w:rsid w:val="7C7F7990"/>
    <w:rsid w:val="7C8B294F"/>
    <w:rsid w:val="7CB6091C"/>
    <w:rsid w:val="7CB9570E"/>
    <w:rsid w:val="7CBE0F77"/>
    <w:rsid w:val="7CD97B5E"/>
    <w:rsid w:val="7D09048B"/>
    <w:rsid w:val="7D2012E9"/>
    <w:rsid w:val="7D2F59D0"/>
    <w:rsid w:val="7D3950B2"/>
    <w:rsid w:val="7D4C20DE"/>
    <w:rsid w:val="7D537911"/>
    <w:rsid w:val="7DA4016C"/>
    <w:rsid w:val="7DB54128"/>
    <w:rsid w:val="7DBD122E"/>
    <w:rsid w:val="7DC12ACC"/>
    <w:rsid w:val="7DE93DD1"/>
    <w:rsid w:val="7E0E55E6"/>
    <w:rsid w:val="7E192182"/>
    <w:rsid w:val="7E270308"/>
    <w:rsid w:val="7E33329E"/>
    <w:rsid w:val="7E350DC4"/>
    <w:rsid w:val="7E370FE0"/>
    <w:rsid w:val="7E391EDD"/>
    <w:rsid w:val="7E3B49A2"/>
    <w:rsid w:val="7E6B2A38"/>
    <w:rsid w:val="7EDE76AE"/>
    <w:rsid w:val="7F097F86"/>
    <w:rsid w:val="7F0D1D41"/>
    <w:rsid w:val="7F166E48"/>
    <w:rsid w:val="7F1C1F84"/>
    <w:rsid w:val="7F337479"/>
    <w:rsid w:val="7F3D2627"/>
    <w:rsid w:val="7F3F7338"/>
    <w:rsid w:val="7F923FF5"/>
    <w:rsid w:val="7F973D06"/>
    <w:rsid w:val="7FD60385"/>
    <w:rsid w:val="7FD91C23"/>
    <w:rsid w:val="7FE87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2">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cs="Times New Roman"/>
      <w:szCs w:val="24"/>
    </w:rPr>
  </w:style>
  <w:style w:type="paragraph" w:styleId="5">
    <w:name w:val="annotation text"/>
    <w:basedOn w:val="1"/>
    <w:link w:val="21"/>
    <w:qFormat/>
    <w:uiPriority w:val="0"/>
    <w:pPr>
      <w:jc w:val="left"/>
    </w:pPr>
    <w:rPr>
      <w:sz w:val="20"/>
      <w:szCs w:val="24"/>
      <w:lang w:val="zh-CN"/>
    </w:rPr>
  </w:style>
  <w:style w:type="paragraph" w:styleId="6">
    <w:name w:val="Body Text"/>
    <w:basedOn w:val="1"/>
    <w:next w:val="1"/>
    <w:qFormat/>
    <w:uiPriority w:val="0"/>
    <w:pPr>
      <w:spacing w:after="120"/>
    </w:pPr>
    <w:rPr>
      <w:kern w:val="1"/>
    </w:rPr>
  </w:style>
  <w:style w:type="paragraph" w:styleId="7">
    <w:name w:val="Plain Text"/>
    <w:basedOn w:val="1"/>
    <w:next w:val="1"/>
    <w:qFormat/>
    <w:uiPriority w:val="99"/>
    <w:rPr>
      <w:rFonts w:ascii="宋体" w:hAnsi="宋体" w:cs="Courier New"/>
      <w:sz w:val="20"/>
      <w:szCs w:val="20"/>
      <w:lang w:val="zh-CN"/>
    </w:rPr>
  </w:style>
  <w:style w:type="paragraph" w:styleId="8">
    <w:name w:val="Balloon Text"/>
    <w:basedOn w:val="1"/>
    <w:link w:val="20"/>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2"/>
    <w:basedOn w:val="1"/>
    <w:qFormat/>
    <w:uiPriority w:val="0"/>
    <w:pPr>
      <w:spacing w:after="120" w:line="480" w:lineRule="auto"/>
    </w:pPr>
    <w:rPr>
      <w:sz w:val="20"/>
      <w:szCs w:val="24"/>
    </w:rPr>
  </w:style>
  <w:style w:type="paragraph" w:styleId="13">
    <w:name w:val="annotation subject"/>
    <w:basedOn w:val="5"/>
    <w:next w:val="5"/>
    <w:link w:val="22"/>
    <w:qFormat/>
    <w:uiPriority w:val="0"/>
    <w:rPr>
      <w:b/>
      <w:bCs/>
      <w:sz w:val="21"/>
      <w:szCs w:val="22"/>
      <w:lang w:val="en-US"/>
    </w:rPr>
  </w:style>
  <w:style w:type="character" w:styleId="16">
    <w:name w:val="Hyperlink"/>
    <w:unhideWhenUsed/>
    <w:qFormat/>
    <w:uiPriority w:val="99"/>
    <w:rPr>
      <w:color w:val="0000FF"/>
      <w:u w:val="single"/>
    </w:rPr>
  </w:style>
  <w:style w:type="character" w:styleId="17">
    <w:name w:val="annotation reference"/>
    <w:basedOn w:val="15"/>
    <w:qFormat/>
    <w:uiPriority w:val="0"/>
    <w:rPr>
      <w:sz w:val="21"/>
      <w:szCs w:val="21"/>
    </w:rPr>
  </w:style>
  <w:style w:type="paragraph" w:customStyle="1" w:styleId="18">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19">
    <w:name w:val="发文落款"/>
    <w:basedOn w:val="18"/>
    <w:qFormat/>
    <w:uiPriority w:val="0"/>
    <w:pPr>
      <w:ind w:left="4094" w:right="607" w:firstLine="0"/>
      <w:jc w:val="center"/>
    </w:pPr>
  </w:style>
  <w:style w:type="character" w:customStyle="1" w:styleId="20">
    <w:name w:val="批注框文本 Char"/>
    <w:basedOn w:val="15"/>
    <w:link w:val="8"/>
    <w:qFormat/>
    <w:uiPriority w:val="0"/>
    <w:rPr>
      <w:rFonts w:ascii="Calibri" w:hAnsi="Calibri" w:eastAsia="宋体" w:cs="Calibri"/>
      <w:color w:val="000000"/>
      <w:sz w:val="18"/>
      <w:szCs w:val="18"/>
    </w:rPr>
  </w:style>
  <w:style w:type="character" w:customStyle="1" w:styleId="21">
    <w:name w:val="批注文字 Char"/>
    <w:basedOn w:val="15"/>
    <w:link w:val="5"/>
    <w:qFormat/>
    <w:uiPriority w:val="0"/>
    <w:rPr>
      <w:rFonts w:ascii="Calibri" w:hAnsi="Calibri" w:eastAsia="宋体" w:cs="Calibri"/>
      <w:color w:val="000000"/>
      <w:szCs w:val="24"/>
      <w:lang w:val="zh-CN"/>
    </w:rPr>
  </w:style>
  <w:style w:type="character" w:customStyle="1" w:styleId="22">
    <w:name w:val="批注主题 Char"/>
    <w:basedOn w:val="21"/>
    <w:link w:val="13"/>
    <w:qFormat/>
    <w:uiPriority w:val="0"/>
    <w:rPr>
      <w:rFonts w:ascii="Calibri" w:hAnsi="Calibri" w:eastAsia="宋体" w:cs="Calibri"/>
      <w:b/>
      <w:bCs/>
      <w:color w:val="000000"/>
      <w:sz w:val="21"/>
      <w:szCs w:val="22"/>
      <w:lang w:val="zh-CN"/>
    </w:rPr>
  </w:style>
  <w:style w:type="character" w:customStyle="1" w:styleId="23">
    <w:name w:val="未处理的提及1"/>
    <w:basedOn w:val="15"/>
    <w:semiHidden/>
    <w:unhideWhenUsed/>
    <w:qFormat/>
    <w:uiPriority w:val="99"/>
    <w:rPr>
      <w:color w:val="605E5C"/>
      <w:shd w:val="clear" w:color="auto" w:fill="E1DFDD"/>
    </w:rPr>
  </w:style>
  <w:style w:type="paragraph" w:customStyle="1" w:styleId="24">
    <w:name w:val="修订1"/>
    <w:hidden/>
    <w:unhideWhenUsed/>
    <w:qFormat/>
    <w:uiPriority w:val="99"/>
    <w:rPr>
      <w:rFonts w:ascii="Calibri" w:hAnsi="Calibri" w:eastAsia="宋体" w:cs="Calibri"/>
      <w:color w:val="000000"/>
      <w:sz w:val="21"/>
      <w:szCs w:val="22"/>
      <w:lang w:val="en-US" w:eastAsia="zh-CN" w:bidi="ar-SA"/>
    </w:rPr>
  </w:style>
  <w:style w:type="paragraph" w:customStyle="1" w:styleId="25">
    <w:name w:val="修订2"/>
    <w:hidden/>
    <w:unhideWhenUsed/>
    <w:qFormat/>
    <w:uiPriority w:val="99"/>
    <w:rPr>
      <w:rFonts w:ascii="Calibri" w:hAnsi="Calibri" w:eastAsia="宋体" w:cs="Calibri"/>
      <w:color w:val="000000"/>
      <w:sz w:val="21"/>
      <w:szCs w:val="22"/>
      <w:lang w:val="en-US" w:eastAsia="zh-CN" w:bidi="ar-SA"/>
    </w:rPr>
  </w:style>
  <w:style w:type="character" w:customStyle="1" w:styleId="26">
    <w:name w:val="页脚 Char"/>
    <w:basedOn w:val="15"/>
    <w:link w:val="9"/>
    <w:qFormat/>
    <w:uiPriority w:val="99"/>
    <w:rPr>
      <w:rFonts w:ascii="Calibri" w:hAnsi="Calibri" w:cs="Calibri"/>
      <w:color w:val="000000"/>
      <w:sz w:val="18"/>
      <w:szCs w:val="22"/>
    </w:rPr>
  </w:style>
  <w:style w:type="paragraph" w:customStyle="1" w:styleId="27">
    <w:name w:val="BodyText"/>
    <w:basedOn w:val="1"/>
    <w:qFormat/>
    <w:uiPriority w:val="0"/>
    <w:pPr>
      <w:spacing w:after="120"/>
    </w:pPr>
  </w:style>
  <w:style w:type="paragraph" w:customStyle="1" w:styleId="28">
    <w:name w:val="修订3"/>
    <w:hidden/>
    <w:unhideWhenUsed/>
    <w:qFormat/>
    <w:uiPriority w:val="99"/>
    <w:rPr>
      <w:rFonts w:ascii="Calibri" w:hAnsi="Calibri" w:eastAsia="宋体" w:cs="Calibri"/>
      <w:color w:val="00000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9870</Words>
  <Characters>10222</Characters>
  <Lines>69</Lines>
  <Paragraphs>19</Paragraphs>
  <TotalTime>50</TotalTime>
  <ScaleCrop>false</ScaleCrop>
  <LinksUpToDate>false</LinksUpToDate>
  <CharactersWithSpaces>10676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2025-09-02T12:00:00Z</dcterms:created>
  <dc:creator>10662</dc:creator>
  <cp:lastModifiedBy>Administrator</cp:lastModifiedBy>
  <cp:lastPrinted>2025-09-08T03:30:00Z</cp:lastPrinted>
  <dcterms:modified xsi:type="dcterms:W3CDTF">2025-09-12T02:06:03Z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65A1A510CE044C5C8ED20A0D351422E5_13</vt:lpwstr>
  </property>
  <property fmtid="{D5CDD505-2E9C-101B-9397-08002B2CF9AE}" pid="4" name="KSOTemplateDocerSaveRecord">
    <vt:lpwstr>eyJoZGlkIjoiZTc1NDYwMDc1ZDQ1YmU3OWFjMjRlZWE3ZTZkYjM5ZTIiLCJ1c2VySWQiOiIzNTU3NzE1MTYifQ==</vt:lpwstr>
  </property>
</Properties>
</file>