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6D398">
      <w:pPr>
        <w:spacing w:line="360" w:lineRule="auto"/>
        <w:jc w:val="left"/>
        <w:rPr>
          <w:rFonts w:ascii="宋体" w:hAnsi="宋体" w:cs="宋体"/>
          <w:szCs w:val="21"/>
        </w:rPr>
      </w:pPr>
    </w:p>
    <w:p w14:paraId="6F40C7C7">
      <w:pPr>
        <w:spacing w:line="360" w:lineRule="auto"/>
        <w:jc w:val="left"/>
        <w:rPr>
          <w:rFonts w:ascii="宋体" w:hAnsi="宋体" w:cs="宋体"/>
          <w:szCs w:val="21"/>
        </w:rPr>
      </w:pPr>
    </w:p>
    <w:p w14:paraId="665C325C">
      <w:pPr>
        <w:pStyle w:val="14"/>
        <w:spacing w:before="0" w:after="0" w:line="360" w:lineRule="auto"/>
        <w:rPr>
          <w:rFonts w:ascii="宋体" w:hAnsi="宋体" w:eastAsia="宋体" w:cs="宋体"/>
          <w:caps w:val="0"/>
          <w:spacing w:val="0"/>
          <w:sz w:val="21"/>
          <w:szCs w:val="21"/>
        </w:rPr>
      </w:pPr>
    </w:p>
    <w:p w14:paraId="023256ED">
      <w:pPr>
        <w:spacing w:line="360" w:lineRule="auto"/>
        <w:rPr>
          <w:rFonts w:ascii="宋体" w:hAnsi="宋体" w:cs="宋体"/>
          <w:szCs w:val="21"/>
        </w:rPr>
      </w:pPr>
    </w:p>
    <w:p w14:paraId="14903AF0">
      <w:pPr>
        <w:pStyle w:val="14"/>
        <w:spacing w:before="0" w:after="0" w:line="360" w:lineRule="auto"/>
        <w:rPr>
          <w:rFonts w:ascii="宋体" w:hAnsi="宋体" w:eastAsia="宋体" w:cs="宋体"/>
          <w:caps w:val="0"/>
          <w:spacing w:val="0"/>
          <w:sz w:val="21"/>
          <w:szCs w:val="21"/>
        </w:rPr>
      </w:pPr>
    </w:p>
    <w:p w14:paraId="666BF978">
      <w:pPr>
        <w:spacing w:line="360" w:lineRule="auto"/>
        <w:rPr>
          <w:rFonts w:ascii="宋体" w:hAnsi="宋体" w:cs="宋体"/>
          <w:szCs w:val="21"/>
        </w:rPr>
      </w:pPr>
    </w:p>
    <w:p w14:paraId="1F685C0D">
      <w:pPr>
        <w:pStyle w:val="14"/>
        <w:spacing w:before="0" w:after="0" w:line="360" w:lineRule="auto"/>
        <w:rPr>
          <w:caps w:val="0"/>
          <w:spacing w:val="0"/>
        </w:rPr>
      </w:pPr>
    </w:p>
    <w:p w14:paraId="634C30AF">
      <w:pPr>
        <w:spacing w:line="360" w:lineRule="auto"/>
        <w:jc w:val="left"/>
        <w:rPr>
          <w:rFonts w:ascii="宋体" w:hAnsi="宋体" w:cs="宋体"/>
          <w:szCs w:val="21"/>
        </w:rPr>
      </w:pPr>
    </w:p>
    <w:p w14:paraId="58E958D9">
      <w:pPr>
        <w:spacing w:line="360" w:lineRule="auto"/>
        <w:jc w:val="center"/>
        <w:rPr>
          <w:rFonts w:ascii="宋体" w:hAnsi="宋体" w:cs="宋体"/>
          <w:b/>
          <w:bCs/>
          <w:sz w:val="44"/>
          <w:szCs w:val="44"/>
        </w:rPr>
      </w:pPr>
      <w:r>
        <w:rPr>
          <w:rFonts w:hint="eastAsia" w:ascii="宋体" w:hAnsi="宋体" w:cs="宋体"/>
          <w:b/>
          <w:bCs/>
          <w:sz w:val="44"/>
          <w:szCs w:val="44"/>
          <w:lang w:val="en-US" w:eastAsia="zh-CN"/>
        </w:rPr>
        <w:t>中交国际邮轮广场T1海员公寓9-10楼打造卓越多功能工作室二期升级改造项目设计施工总承包（EPC）</w:t>
      </w:r>
      <w:r>
        <w:rPr>
          <w:rFonts w:hint="eastAsia" w:ascii="宋体" w:hAnsi="宋体" w:cs="宋体"/>
          <w:b/>
          <w:bCs/>
          <w:sz w:val="44"/>
          <w:szCs w:val="44"/>
        </w:rPr>
        <w:t>合同</w:t>
      </w:r>
    </w:p>
    <w:p w14:paraId="76CEF629">
      <w:pPr>
        <w:spacing w:line="360" w:lineRule="auto"/>
        <w:jc w:val="left"/>
        <w:rPr>
          <w:rFonts w:ascii="宋体" w:hAnsi="宋体" w:cs="宋体"/>
          <w:szCs w:val="21"/>
        </w:rPr>
      </w:pPr>
    </w:p>
    <w:p w14:paraId="2DA51842">
      <w:pPr>
        <w:spacing w:line="360" w:lineRule="auto"/>
        <w:jc w:val="left"/>
        <w:rPr>
          <w:rFonts w:ascii="宋体" w:hAnsi="宋体" w:cs="宋体"/>
          <w:szCs w:val="21"/>
        </w:rPr>
      </w:pPr>
    </w:p>
    <w:p w14:paraId="2B895FA3">
      <w:pPr>
        <w:spacing w:line="360" w:lineRule="auto"/>
        <w:jc w:val="left"/>
        <w:rPr>
          <w:rFonts w:ascii="宋体" w:hAnsi="宋体" w:cs="宋体"/>
          <w:szCs w:val="21"/>
        </w:rPr>
      </w:pPr>
    </w:p>
    <w:p w14:paraId="3A73C125">
      <w:pPr>
        <w:spacing w:line="360" w:lineRule="auto"/>
        <w:jc w:val="left"/>
        <w:rPr>
          <w:rFonts w:ascii="宋体" w:hAnsi="宋体" w:cs="宋体"/>
          <w:szCs w:val="21"/>
        </w:rPr>
      </w:pPr>
    </w:p>
    <w:p w14:paraId="3E82048B">
      <w:pPr>
        <w:spacing w:line="360" w:lineRule="auto"/>
        <w:jc w:val="left"/>
        <w:rPr>
          <w:rFonts w:ascii="宋体" w:hAnsi="宋体" w:cs="宋体"/>
          <w:szCs w:val="21"/>
        </w:rPr>
      </w:pPr>
    </w:p>
    <w:p w14:paraId="725912CA">
      <w:pPr>
        <w:spacing w:line="360" w:lineRule="auto"/>
        <w:jc w:val="left"/>
        <w:rPr>
          <w:rFonts w:ascii="宋体" w:hAnsi="宋体" w:cs="宋体"/>
          <w:szCs w:val="21"/>
        </w:rPr>
      </w:pPr>
    </w:p>
    <w:p w14:paraId="20A30761">
      <w:pPr>
        <w:spacing w:line="360" w:lineRule="auto"/>
        <w:jc w:val="left"/>
        <w:rPr>
          <w:rFonts w:ascii="宋体" w:hAnsi="宋体" w:cs="宋体"/>
          <w:szCs w:val="21"/>
        </w:rPr>
      </w:pPr>
    </w:p>
    <w:p w14:paraId="776A72FB">
      <w:pPr>
        <w:spacing w:line="360" w:lineRule="auto"/>
        <w:jc w:val="left"/>
        <w:rPr>
          <w:rFonts w:ascii="宋体" w:hAnsi="宋体" w:cs="宋体"/>
          <w:szCs w:val="21"/>
        </w:rPr>
      </w:pPr>
    </w:p>
    <w:p w14:paraId="269CC1A9">
      <w:pPr>
        <w:spacing w:line="360" w:lineRule="auto"/>
        <w:outlineLvl w:val="0"/>
        <w:rPr>
          <w:rFonts w:hint="default"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sz w:val="28"/>
          <w:szCs w:val="28"/>
        </w:rPr>
        <w:t>工程名称：</w:t>
      </w:r>
      <w:r>
        <w:rPr>
          <w:rFonts w:hint="eastAsia" w:asciiTheme="majorEastAsia" w:hAnsiTheme="majorEastAsia" w:eastAsiaTheme="majorEastAsia" w:cstheme="majorEastAsia"/>
          <w:sz w:val="28"/>
          <w:szCs w:val="28"/>
          <w:u w:val="single"/>
        </w:rPr>
        <w:t>中交国际邮轮广场T1海员公寓9-10楼打造卓越多功能工作室二期升级改造项目设计施工总承包（EPC）</w:t>
      </w:r>
    </w:p>
    <w:p w14:paraId="3DFE8668">
      <w:pPr>
        <w:spacing w:line="360" w:lineRule="auto"/>
        <w:jc w:val="left"/>
        <w:rPr>
          <w:rFonts w:asciiTheme="majorEastAsia" w:hAnsiTheme="majorEastAsia" w:eastAsiaTheme="majorEastAsia" w:cstheme="majorEastAsia"/>
          <w:sz w:val="28"/>
          <w:szCs w:val="28"/>
        </w:rPr>
      </w:pPr>
    </w:p>
    <w:p w14:paraId="6C424C63">
      <w:pPr>
        <w:spacing w:line="360" w:lineRule="auto"/>
        <w:jc w:val="left"/>
        <w:rPr>
          <w:rFonts w:hint="default"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工程编号：</w:t>
      </w:r>
      <w:r>
        <w:rPr>
          <w:rFonts w:hint="eastAsia" w:asciiTheme="majorEastAsia" w:hAnsiTheme="majorEastAsia" w:eastAsiaTheme="majorEastAsia" w:cstheme="majorEastAsia"/>
          <w:sz w:val="28"/>
          <w:szCs w:val="28"/>
          <w:u w:val="single"/>
          <w:lang w:val="en-US" w:eastAsia="zh-CN"/>
        </w:rPr>
        <w:t xml:space="preserve">              </w:t>
      </w:r>
    </w:p>
    <w:p w14:paraId="7BE2B067">
      <w:pPr>
        <w:spacing w:line="360"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工程地点：</w:t>
      </w:r>
      <w:r>
        <w:rPr>
          <w:rFonts w:hint="eastAsia" w:asciiTheme="majorEastAsia" w:hAnsiTheme="majorEastAsia" w:eastAsiaTheme="majorEastAsia" w:cstheme="majorEastAsia"/>
          <w:sz w:val="28"/>
          <w:szCs w:val="28"/>
          <w:u w:val="single"/>
        </w:rPr>
        <w:t>广州市南沙区</w:t>
      </w:r>
    </w:p>
    <w:p w14:paraId="36E8D843">
      <w:pPr>
        <w:spacing w:line="360"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发 包 人：</w:t>
      </w:r>
      <w:r>
        <w:rPr>
          <w:rFonts w:hint="eastAsia" w:asciiTheme="majorEastAsia" w:hAnsiTheme="majorEastAsia" w:eastAsiaTheme="majorEastAsia" w:cstheme="majorEastAsia"/>
          <w:sz w:val="28"/>
          <w:szCs w:val="28"/>
          <w:u w:val="single"/>
        </w:rPr>
        <w:t>广州南沙科金控股集团有限公司</w:t>
      </w:r>
    </w:p>
    <w:p w14:paraId="60E3ED50">
      <w:pPr>
        <w:spacing w:line="360" w:lineRule="auto"/>
        <w:jc w:val="left"/>
        <w:rPr>
          <w:rFonts w:hint="default"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承 包 人：</w:t>
      </w:r>
      <w:r>
        <w:rPr>
          <w:rFonts w:hint="eastAsia" w:asciiTheme="majorEastAsia" w:hAnsiTheme="majorEastAsia" w:eastAsiaTheme="majorEastAsia" w:cstheme="majorEastAsia"/>
          <w:sz w:val="28"/>
          <w:szCs w:val="28"/>
          <w:u w:val="single"/>
          <w:lang w:val="en-US" w:eastAsia="zh-CN"/>
        </w:rPr>
        <w:t xml:space="preserve">                            </w:t>
      </w:r>
    </w:p>
    <w:p w14:paraId="3AB2AF6C">
      <w:pPr>
        <w:spacing w:line="360" w:lineRule="auto"/>
        <w:jc w:val="center"/>
        <w:rPr>
          <w:rFonts w:ascii="仿宋" w:hAnsi="仿宋" w:eastAsia="仿宋" w:cs="仿宋"/>
          <w:b/>
          <w:bCs/>
          <w:sz w:val="28"/>
          <w:szCs w:val="28"/>
        </w:rPr>
        <w:sectPr>
          <w:headerReference r:id="rId3" w:type="default"/>
          <w:pgSz w:w="11906" w:h="16838"/>
          <w:pgMar w:top="1304" w:right="1304" w:bottom="1304" w:left="1304" w:header="851" w:footer="992" w:gutter="170"/>
          <w:cols w:space="720" w:num="1"/>
          <w:docGrid w:type="lines" w:linePitch="312" w:charSpace="0"/>
        </w:sectPr>
      </w:pPr>
    </w:p>
    <w:p w14:paraId="0EC4D057">
      <w:pPr>
        <w:spacing w:line="360" w:lineRule="auto"/>
        <w:rPr>
          <w:rFonts w:ascii="宋体" w:hAnsi="宋体" w:cs="宋体"/>
          <w:szCs w:val="21"/>
        </w:rPr>
      </w:pPr>
    </w:p>
    <w:p w14:paraId="7EA6CAB9">
      <w:pPr>
        <w:spacing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第一部分 协议书</w:t>
      </w:r>
    </w:p>
    <w:p w14:paraId="39227D30">
      <w:pPr>
        <w:spacing w:line="360" w:lineRule="auto"/>
        <w:jc w:val="left"/>
        <w:rPr>
          <w:rFonts w:ascii="宋体" w:hAnsi="宋体" w:cs="宋体"/>
          <w:color w:val="000000"/>
          <w:kern w:val="0"/>
          <w:sz w:val="24"/>
          <w:u w:val="single"/>
        </w:rPr>
      </w:pPr>
      <w:r>
        <w:rPr>
          <w:rFonts w:hint="eastAsia" w:ascii="宋体" w:hAnsi="宋体" w:cs="宋体"/>
          <w:color w:val="000000"/>
          <w:kern w:val="0"/>
          <w:sz w:val="24"/>
        </w:rPr>
        <w:t>发包人（全称）：</w:t>
      </w:r>
      <w:r>
        <w:rPr>
          <w:rFonts w:hint="eastAsia" w:ascii="宋体" w:hAnsi="宋体" w:cs="宋体"/>
          <w:color w:val="000000"/>
          <w:kern w:val="0"/>
          <w:sz w:val="24"/>
          <w:u w:val="single"/>
        </w:rPr>
        <w:t xml:space="preserve">广州南沙科金控股集团有限公司 </w:t>
      </w:r>
    </w:p>
    <w:p w14:paraId="16442371">
      <w:pPr>
        <w:spacing w:line="360" w:lineRule="auto"/>
        <w:jc w:val="left"/>
        <w:rPr>
          <w:rFonts w:hint="default" w:ascii="宋体" w:hAnsi="宋体" w:eastAsia="宋体" w:cs="宋体"/>
          <w:color w:val="000000"/>
          <w:kern w:val="0"/>
          <w:sz w:val="24"/>
          <w:u w:val="single"/>
          <w:lang w:val="en-US" w:eastAsia="zh-CN"/>
        </w:rPr>
      </w:pPr>
      <w:r>
        <w:rPr>
          <w:rFonts w:hint="eastAsia" w:ascii="宋体" w:hAnsi="宋体" w:cs="宋体"/>
          <w:color w:val="000000"/>
          <w:kern w:val="0"/>
          <w:sz w:val="24"/>
        </w:rPr>
        <w:t>承包人（全称）：</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p>
    <w:p w14:paraId="35B8FC3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依照《中华人民共和国民法典》、《中华人民共和国建筑法》及其他有关法律、行政法规，遵循平等、自愿、公平和诚实信用的原则，双方就本项目设计、建设工程施工事项协商一致，订立本合同。</w:t>
      </w:r>
    </w:p>
    <w:p w14:paraId="2B965A3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一、工程概况</w:t>
      </w:r>
    </w:p>
    <w:p w14:paraId="170A319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工程名称：</w:t>
      </w:r>
      <w:r>
        <w:rPr>
          <w:rFonts w:hint="eastAsia" w:ascii="宋体" w:hAnsi="宋体" w:cs="宋体"/>
          <w:color w:val="000000"/>
          <w:kern w:val="0"/>
          <w:sz w:val="24"/>
          <w:u w:val="single"/>
          <w:lang w:val="en-US" w:eastAsia="zh-CN"/>
        </w:rPr>
        <w:t>中交国际邮轮广场T1海员公寓9-10楼打造卓越多功能工作室二期升级改造项目设计施工总承包（EPC）</w:t>
      </w:r>
      <w:r>
        <w:rPr>
          <w:rFonts w:hint="eastAsia" w:ascii="宋体" w:hAnsi="宋体" w:cs="宋体"/>
          <w:color w:val="000000"/>
          <w:kern w:val="0"/>
          <w:sz w:val="24"/>
        </w:rPr>
        <w:t>。</w:t>
      </w:r>
    </w:p>
    <w:p w14:paraId="2A2EC71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工程地点：</w:t>
      </w:r>
      <w:r>
        <w:rPr>
          <w:rFonts w:hint="eastAsia" w:ascii="宋体" w:hAnsi="宋体" w:cs="宋体"/>
          <w:color w:val="000000"/>
          <w:kern w:val="0"/>
          <w:sz w:val="24"/>
          <w:u w:val="single"/>
        </w:rPr>
        <w:t>广州市南沙区</w:t>
      </w:r>
    </w:p>
    <w:p w14:paraId="78374310">
      <w:pPr>
        <w:numPr>
          <w:ilvl w:val="0"/>
          <w:numId w:val="1"/>
        </w:numPr>
        <w:spacing w:line="360" w:lineRule="auto"/>
        <w:ind w:firstLine="480" w:firstLineChars="200"/>
        <w:jc w:val="left"/>
        <w:rPr>
          <w:rFonts w:hint="eastAsia" w:ascii="宋体" w:hAnsi="宋体" w:cs="宋体"/>
          <w:color w:val="000000"/>
          <w:kern w:val="0"/>
          <w:sz w:val="24"/>
          <w:u w:val="single"/>
        </w:rPr>
      </w:pPr>
      <w:r>
        <w:rPr>
          <w:rFonts w:hint="eastAsia" w:ascii="宋体" w:hAnsi="宋体" w:cs="宋体"/>
          <w:color w:val="000000"/>
          <w:kern w:val="0"/>
          <w:sz w:val="24"/>
        </w:rPr>
        <w:t xml:space="preserve">工程承包范围： </w:t>
      </w:r>
      <w:r>
        <w:rPr>
          <w:rFonts w:hint="eastAsia" w:ascii="宋体" w:hAnsi="宋体" w:cs="宋体"/>
          <w:color w:val="000000"/>
          <w:kern w:val="0"/>
          <w:sz w:val="24"/>
          <w:u w:val="single"/>
        </w:rPr>
        <w:t>设计部分：包括但不限于项目全部设计出图（含预算编制、竣工图编制）、总承包管理、施工图技术审查等工作；施工部分：按图纸、工程量清单等相关资料，完成</w:t>
      </w:r>
      <w:r>
        <w:rPr>
          <w:rFonts w:hint="eastAsia" w:ascii="宋体" w:hAnsi="宋体" w:cs="宋体"/>
          <w:color w:val="000000"/>
          <w:kern w:val="0"/>
          <w:sz w:val="24"/>
          <w:u w:val="single"/>
          <w:lang w:val="en-US" w:eastAsia="zh-CN"/>
        </w:rPr>
        <w:t>中交邮轮广场T1海员公寓9-10楼打造卓越多功能工作室二期</w:t>
      </w:r>
      <w:r>
        <w:rPr>
          <w:rFonts w:hint="eastAsia" w:ascii="宋体" w:hAnsi="宋体" w:cs="宋体"/>
          <w:color w:val="000000"/>
          <w:kern w:val="0"/>
          <w:sz w:val="24"/>
          <w:u w:val="single"/>
        </w:rPr>
        <w:t>升级改造工程的全部内容，包含向相关主管部门的报建报审（含消防验收报备）等。</w:t>
      </w:r>
    </w:p>
    <w:p w14:paraId="0206225F">
      <w:pPr>
        <w:numPr>
          <w:ilvl w:val="0"/>
          <w:numId w:val="1"/>
        </w:num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cs="宋体"/>
          <w:color w:val="000000"/>
          <w:kern w:val="0"/>
          <w:sz w:val="24"/>
          <w:u w:val="single"/>
        </w:rPr>
        <w:t>项目概况</w:t>
      </w:r>
      <w:r>
        <w:rPr>
          <w:rFonts w:hint="eastAsia" w:ascii="宋体" w:hAnsi="宋体" w:cs="宋体"/>
          <w:color w:val="000000"/>
          <w:kern w:val="0"/>
          <w:sz w:val="24"/>
          <w:u w:val="single"/>
          <w:lang w:val="en-US" w:eastAsia="zh-CN"/>
        </w:rPr>
        <w:t>:</w:t>
      </w:r>
      <w:r>
        <w:rPr>
          <w:rFonts w:hint="eastAsia" w:ascii="宋体" w:hAnsi="宋体" w:eastAsia="宋体" w:cs="宋体"/>
          <w:color w:val="000000"/>
          <w:kern w:val="0"/>
          <w:sz w:val="24"/>
          <w:u w:val="single"/>
          <w:lang w:val="en-US" w:eastAsia="zh-CN"/>
        </w:rPr>
        <w:t>本项目位于</w:t>
      </w:r>
      <w:r>
        <w:rPr>
          <w:rFonts w:hint="default" w:ascii="宋体" w:hAnsi="宋体" w:eastAsia="宋体" w:cs="宋体"/>
          <w:color w:val="000000"/>
          <w:kern w:val="0"/>
          <w:sz w:val="24"/>
          <w:u w:val="single"/>
          <w:lang w:val="en-US" w:eastAsia="zh-CN"/>
        </w:rPr>
        <w:t>中交</w:t>
      </w:r>
      <w:r>
        <w:rPr>
          <w:rFonts w:hint="eastAsia" w:ascii="宋体" w:hAnsi="宋体" w:eastAsia="宋体" w:cs="宋体"/>
          <w:color w:val="000000"/>
          <w:kern w:val="0"/>
          <w:sz w:val="24"/>
          <w:u w:val="single"/>
          <w:lang w:val="en-US" w:eastAsia="zh-CN"/>
        </w:rPr>
        <w:t>国际</w:t>
      </w:r>
      <w:r>
        <w:rPr>
          <w:rFonts w:hint="default" w:ascii="宋体" w:hAnsi="宋体" w:eastAsia="宋体" w:cs="宋体"/>
          <w:color w:val="000000"/>
          <w:kern w:val="0"/>
          <w:sz w:val="24"/>
          <w:u w:val="single"/>
          <w:lang w:val="en-US" w:eastAsia="zh-CN"/>
        </w:rPr>
        <w:t>邮轮广场T1海员公寓</w:t>
      </w:r>
      <w:r>
        <w:rPr>
          <w:rFonts w:hint="eastAsia" w:ascii="宋体" w:hAnsi="宋体" w:eastAsia="宋体" w:cs="宋体"/>
          <w:color w:val="000000"/>
          <w:kern w:val="0"/>
          <w:sz w:val="24"/>
          <w:u w:val="single"/>
          <w:lang w:val="en-US" w:eastAsia="zh-CN"/>
        </w:rPr>
        <w:t>9-10</w:t>
      </w:r>
      <w:r>
        <w:rPr>
          <w:rFonts w:hint="default" w:ascii="宋体" w:hAnsi="宋体" w:eastAsia="宋体" w:cs="宋体"/>
          <w:color w:val="000000"/>
          <w:kern w:val="0"/>
          <w:sz w:val="24"/>
          <w:u w:val="single"/>
          <w:lang w:val="en-US" w:eastAsia="zh-CN"/>
        </w:rPr>
        <w:t>楼</w:t>
      </w:r>
      <w:r>
        <w:rPr>
          <w:rFonts w:hint="eastAsia" w:ascii="宋体" w:hAnsi="宋体" w:eastAsia="宋体" w:cs="宋体"/>
          <w:color w:val="000000"/>
          <w:kern w:val="0"/>
          <w:sz w:val="24"/>
          <w:u w:val="single"/>
          <w:lang w:val="en-US" w:eastAsia="zh-CN"/>
        </w:rPr>
        <w:t>，每</w:t>
      </w:r>
      <w:r>
        <w:rPr>
          <w:rFonts w:hint="default" w:ascii="宋体" w:hAnsi="宋体" w:eastAsia="宋体" w:cs="宋体"/>
          <w:color w:val="000000"/>
          <w:kern w:val="0"/>
          <w:sz w:val="24"/>
          <w:u w:val="single"/>
          <w:lang w:val="en-US" w:eastAsia="zh-CN"/>
        </w:rPr>
        <w:t>层建筑面积均</w:t>
      </w:r>
      <w:r>
        <w:rPr>
          <w:rFonts w:hint="eastAsia" w:ascii="宋体" w:hAnsi="宋体" w:eastAsia="宋体" w:cs="宋体"/>
          <w:color w:val="000000"/>
          <w:kern w:val="0"/>
          <w:sz w:val="24"/>
          <w:u w:val="single"/>
          <w:lang w:val="en-US" w:eastAsia="zh-CN"/>
        </w:rPr>
        <w:t>为</w:t>
      </w:r>
      <w:r>
        <w:rPr>
          <w:rFonts w:hint="default" w:ascii="宋体" w:hAnsi="宋体" w:eastAsia="宋体" w:cs="宋体"/>
          <w:color w:val="000000"/>
          <w:kern w:val="0"/>
          <w:sz w:val="24"/>
          <w:u w:val="single"/>
          <w:lang w:val="en-US" w:eastAsia="zh-CN"/>
        </w:rPr>
        <w:t>879.24㎡，合计</w:t>
      </w:r>
      <w:r>
        <w:rPr>
          <w:rFonts w:hint="eastAsia" w:ascii="宋体" w:hAnsi="宋体" w:eastAsia="宋体" w:cs="宋体"/>
          <w:color w:val="000000"/>
          <w:kern w:val="0"/>
          <w:sz w:val="24"/>
          <w:u w:val="single"/>
          <w:lang w:val="en-US" w:eastAsia="zh-CN"/>
        </w:rPr>
        <w:t>1758.49</w:t>
      </w:r>
      <w:r>
        <w:rPr>
          <w:rFonts w:hint="default" w:ascii="宋体" w:hAnsi="宋体" w:eastAsia="宋体" w:cs="宋体"/>
          <w:color w:val="000000"/>
          <w:kern w:val="0"/>
          <w:sz w:val="24"/>
          <w:u w:val="single"/>
          <w:lang w:val="en-US" w:eastAsia="zh-CN"/>
        </w:rPr>
        <w:t>㎡</w:t>
      </w:r>
      <w:r>
        <w:rPr>
          <w:rFonts w:hint="eastAsia" w:ascii="宋体" w:hAnsi="宋体" w:eastAsia="宋体" w:cs="宋体"/>
          <w:color w:val="000000"/>
          <w:kern w:val="0"/>
          <w:sz w:val="24"/>
          <w:u w:val="single"/>
        </w:rPr>
        <w:t>。</w:t>
      </w:r>
    </w:p>
    <w:p w14:paraId="23CAB9A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二</w:t>
      </w:r>
      <w:r>
        <w:rPr>
          <w:rFonts w:hint="eastAsia" w:ascii="宋体" w:hAnsi="宋体" w:cs="宋体"/>
          <w:color w:val="000000"/>
          <w:kern w:val="0"/>
          <w:sz w:val="24"/>
        </w:rPr>
        <w:t>、工程承包方式：</w:t>
      </w:r>
    </w:p>
    <w:p w14:paraId="13B24C6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1. 对承包范围内所有工程包工、包料、包机械使用、包施工措施、包利润、包税金、包风险费、包工期、包质量、包安全生产、包文明施工、包施工期内设备材料的保管及成品保护、包承包方负责的涉及本工程的所有检验检测、包运输仓储(包括装卸)、调试、系统试运行、包验收合格、包承包方负责的施工材料等一切材料的检测、包设备检验及试验、包现场组织和协调、包质保期内工程质量保修等。</w:t>
      </w:r>
    </w:p>
    <w:p w14:paraId="2C40D164">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2.包与相关配套工程相关的各专业工程的配合、协调服务；</w:t>
      </w:r>
    </w:p>
    <w:p w14:paraId="6CA5925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3.包配合发包人相关资料整理等；</w:t>
      </w:r>
    </w:p>
    <w:p w14:paraId="6836F82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4.包安全生产、文明施工：确保责任事故死亡率为零，工程无重大安全事故，工伤频率控制在广州市建筑施工安全管理法规定的指标要求范围内；</w:t>
      </w:r>
    </w:p>
    <w:p w14:paraId="5B876128">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5.包向政府相关主管部门的报建报审工作，包装修完成后取得消防验收备案凭证。</w:t>
      </w:r>
    </w:p>
    <w:p w14:paraId="75B12563">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以上承包范围在施工过程中发包人有权根据实际情况对承包范围（工程内容）进行调整，承包人应无条件服从。</w:t>
      </w:r>
    </w:p>
    <w:p w14:paraId="55716F4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三、合同工期</w:t>
      </w:r>
    </w:p>
    <w:p w14:paraId="25405AAB">
      <w:pPr>
        <w:spacing w:line="360" w:lineRule="auto"/>
        <w:ind w:firstLine="480" w:firstLineChars="200"/>
        <w:jc w:val="left"/>
        <w:rPr>
          <w:rFonts w:ascii="宋体" w:hAnsi="宋体" w:cs="宋体"/>
          <w:color w:val="000000"/>
          <w:kern w:val="0"/>
          <w:sz w:val="24"/>
        </w:rPr>
      </w:pPr>
      <w:r>
        <w:rPr>
          <w:rFonts w:hint="eastAsia" w:ascii="宋体" w:hAnsi="宋体" w:cs="宋体"/>
          <w:color w:val="auto"/>
          <w:kern w:val="0"/>
          <w:sz w:val="24"/>
        </w:rPr>
        <w:t>合同总工期：</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天</w:t>
      </w:r>
      <w:r>
        <w:rPr>
          <w:rFonts w:hint="eastAsia" w:ascii="宋体" w:hAnsi="宋体" w:cs="宋体"/>
          <w:color w:val="auto"/>
          <w:kern w:val="0"/>
          <w:sz w:val="24"/>
        </w:rPr>
        <w:t>（其中：设计工期</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天、施工工期</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天）</w:t>
      </w:r>
      <w:r>
        <w:rPr>
          <w:rFonts w:hint="eastAsia" w:ascii="宋体" w:hAnsi="宋体" w:cs="宋体"/>
          <w:color w:val="000000"/>
          <w:kern w:val="0"/>
          <w:sz w:val="24"/>
        </w:rPr>
        <w:t>，开工日期具体以发包人或监理单位实际通知为准。承包人在签订合同后五天内提交项目工作计划。</w:t>
      </w:r>
    </w:p>
    <w:p w14:paraId="182E61FB">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因发包人、租户、天气等原因导致无法正常施工的，工期按相关规定顺延。</w:t>
      </w:r>
    </w:p>
    <w:p w14:paraId="4884697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四、质量标准</w:t>
      </w:r>
    </w:p>
    <w:p w14:paraId="04D93C0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设计要求：符合《建设工程质量管理条例》及《建设工程勘察设计管理条例》等国家及地方工程勘察设计管理法规和规章，建筑工程设计文件应达到建设部颁发的《建筑工程设计文件编制深度规定》及《建筑工程施工质量验收统一标准》及相应配套的各专业验收规范等。</w:t>
      </w:r>
    </w:p>
    <w:p w14:paraId="4E68B23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2、工程质量标准：合格，符合设计图纸要求和国家、省、市相关法律法规规定要求及行业颁发的工程质量验收标准。按照国家最新颁布《建筑工程施工质量验收统一标准》（GB 50300-2023）及相应配套的各专业验收规范，一次验收合格。</w:t>
      </w:r>
    </w:p>
    <w:p w14:paraId="50571094">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五、合同价款</w:t>
      </w:r>
    </w:p>
    <w:p w14:paraId="24B27831">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1、本合同签约合同价暂定为¥</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元（大写：</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），由以下费用组成：</w:t>
      </w:r>
    </w:p>
    <w:p w14:paraId="6683DC92">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（1）工程设计费合同价暂定为¥</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元（大写：</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w:t>
      </w:r>
    </w:p>
    <w:p w14:paraId="0874ED29">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（2）建安工程费合同价暂定为</w:t>
      </w:r>
      <w:bookmarkStart w:id="0" w:name="OLE_LINK3"/>
      <w:bookmarkStart w:id="1" w:name="OLE_LINK4"/>
      <w:r>
        <w:rPr>
          <w:rFonts w:hint="eastAsia" w:ascii="宋体" w:hAnsi="宋体" w:cs="宋体"/>
          <w:color w:val="000000"/>
          <w:kern w:val="0"/>
          <w:sz w:val="24"/>
        </w:rPr>
        <w:t>¥</w:t>
      </w:r>
      <w:bookmarkEnd w:id="0"/>
      <w:bookmarkEnd w:id="1"/>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元（大写：</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w:t>
      </w:r>
    </w:p>
    <w:p w14:paraId="1CAF8922">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注：1、建安工程费</w:t>
      </w:r>
      <w:r>
        <w:rPr>
          <w:rFonts w:hint="eastAsia" w:ascii="宋体" w:hAnsi="宋体" w:cs="宋体"/>
          <w:color w:val="000000"/>
          <w:kern w:val="0"/>
          <w:sz w:val="24"/>
          <w:lang w:val="en-US" w:eastAsia="zh-CN"/>
        </w:rPr>
        <w:t>由</w:t>
      </w:r>
      <w:r>
        <w:rPr>
          <w:rFonts w:hint="eastAsia" w:ascii="宋体" w:hAnsi="宋体" w:cs="宋体"/>
          <w:color w:val="000000"/>
          <w:kern w:val="0"/>
          <w:sz w:val="24"/>
        </w:rPr>
        <w:t>承包人根据施工图纸，采用中标当月的计价办法《广东省建设工程计价依据（2018）》、广州市建设工程信息</w:t>
      </w:r>
      <w:r>
        <w:rPr>
          <w:rFonts w:hint="eastAsia" w:ascii="宋体" w:hAnsi="宋体" w:cs="宋体"/>
          <w:color w:val="000000"/>
          <w:kern w:val="0"/>
          <w:sz w:val="24"/>
          <w:lang w:val="en-US" w:eastAsia="zh-CN"/>
        </w:rPr>
        <w:t>综合价编制施工图预</w:t>
      </w:r>
      <w:r>
        <w:rPr>
          <w:rFonts w:hint="eastAsia" w:ascii="宋体" w:hAnsi="宋体" w:cs="宋体"/>
          <w:color w:val="000000"/>
          <w:kern w:val="0"/>
          <w:sz w:val="24"/>
        </w:rPr>
        <w:t>算及工程量清单，经</w:t>
      </w:r>
      <w:r>
        <w:rPr>
          <w:rFonts w:hint="eastAsia" w:ascii="宋体" w:hAnsi="宋体" w:cs="宋体"/>
          <w:color w:val="000000"/>
          <w:kern w:val="0"/>
          <w:sz w:val="24"/>
          <w:lang w:val="en-US" w:eastAsia="zh-CN"/>
        </w:rPr>
        <w:t>造价咨询单位确认</w:t>
      </w:r>
      <w:r>
        <w:rPr>
          <w:rFonts w:hint="eastAsia" w:ascii="宋体" w:hAnsi="宋体" w:cs="宋体"/>
          <w:color w:val="000000"/>
          <w:kern w:val="0"/>
          <w:sz w:val="24"/>
        </w:rPr>
        <w:t>并批复后，以预算评审价作为修订的合同价。最终结算价</w:t>
      </w:r>
      <w:r>
        <w:rPr>
          <w:rFonts w:hint="eastAsia" w:ascii="宋体" w:hAnsi="宋体" w:cs="宋体"/>
          <w:color w:val="000000"/>
          <w:kern w:val="0"/>
          <w:sz w:val="24"/>
          <w:lang w:val="en-US" w:eastAsia="zh-CN"/>
        </w:rPr>
        <w:t>仍</w:t>
      </w:r>
      <w:r>
        <w:rPr>
          <w:rFonts w:hint="eastAsia" w:ascii="宋体" w:hAnsi="宋体" w:cs="宋体"/>
          <w:color w:val="000000"/>
          <w:kern w:val="0"/>
          <w:sz w:val="24"/>
        </w:rPr>
        <w:t>以</w:t>
      </w:r>
      <w:r>
        <w:rPr>
          <w:rFonts w:hint="eastAsia" w:ascii="宋体" w:hAnsi="宋体" w:cs="宋体"/>
          <w:color w:val="000000"/>
          <w:kern w:val="0"/>
          <w:sz w:val="24"/>
          <w:lang w:val="en-US" w:eastAsia="zh-CN"/>
        </w:rPr>
        <w:t>造价咨询单位</w:t>
      </w:r>
      <w:r>
        <w:rPr>
          <w:rFonts w:hint="eastAsia" w:ascii="宋体" w:hAnsi="宋体" w:cs="宋体"/>
          <w:color w:val="000000"/>
          <w:kern w:val="0"/>
          <w:sz w:val="24"/>
        </w:rPr>
        <w:t>审定结果为准，若建安工程费结算价高于</w:t>
      </w:r>
      <w:r>
        <w:rPr>
          <w:rFonts w:hint="eastAsia" w:ascii="宋体" w:hAnsi="宋体" w:cs="宋体"/>
          <w:color w:val="000000"/>
          <w:kern w:val="0"/>
          <w:sz w:val="24"/>
          <w:lang w:val="en-US" w:eastAsia="zh-CN"/>
        </w:rPr>
        <w:t>建安工程费合同暂定价</w:t>
      </w:r>
      <w:r>
        <w:rPr>
          <w:rFonts w:hint="eastAsia" w:ascii="宋体" w:hAnsi="宋体" w:cs="宋体"/>
          <w:color w:val="000000"/>
          <w:kern w:val="0"/>
          <w:sz w:val="24"/>
        </w:rPr>
        <w:t>，则以</w:t>
      </w:r>
      <w:r>
        <w:rPr>
          <w:rFonts w:hint="eastAsia" w:ascii="宋体" w:hAnsi="宋体" w:cs="宋体"/>
          <w:color w:val="000000"/>
          <w:kern w:val="0"/>
          <w:sz w:val="24"/>
          <w:lang w:val="en-US" w:eastAsia="zh-CN"/>
        </w:rPr>
        <w:t>建安工程费合同暂定价</w:t>
      </w:r>
      <w:r>
        <w:rPr>
          <w:rFonts w:hint="eastAsia" w:ascii="宋体" w:hAnsi="宋体" w:cs="宋体"/>
          <w:color w:val="000000"/>
          <w:kern w:val="0"/>
          <w:sz w:val="24"/>
        </w:rPr>
        <w:t>作为建安工程费结算价。</w:t>
      </w:r>
    </w:p>
    <w:p w14:paraId="2E61AEE8">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2、设计部分以施工结算建安费为基数参考国家发展计划委员会、建设部2002年颁布的《工程勘察设计收费标准》，最终结算价以发包人委托的第三方审定结果为准。</w:t>
      </w:r>
    </w:p>
    <w:p w14:paraId="05EF905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六、承包人承诺</w:t>
      </w:r>
    </w:p>
    <w:p w14:paraId="73893313">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向发包人承诺已阅读、理解并接受本合同所有条款，按照本合同约定实施、完成并保修合同工程，履行本合同所约定的全部义务。承包人向发包人承诺按照合同约定进行设计、施工、竣工并在质量保修期内承担工程质量保修责任。承包人承诺，对合同期间内获取的发包人所有资料负有保密义务，未经发包人许可不得向任何第三方透露，相关资料属于公开信息的除外。</w:t>
      </w:r>
    </w:p>
    <w:p w14:paraId="5502C987">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七、发包人承诺</w:t>
      </w:r>
    </w:p>
    <w:p w14:paraId="402B0ED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发包人向承包人承诺已阅读、理解并接受本合同所有条款，按照本合同约定的时限和方法支付工程款及其他应当支付的款项，履行本合同所约定的全部义务。</w:t>
      </w:r>
    </w:p>
    <w:p w14:paraId="7FF919C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八</w:t>
      </w:r>
      <w:r>
        <w:rPr>
          <w:rFonts w:hint="eastAsia" w:ascii="宋体" w:hAnsi="宋体" w:cs="宋体"/>
          <w:color w:val="000000"/>
          <w:kern w:val="0"/>
          <w:sz w:val="24"/>
        </w:rPr>
        <w:t>、合同生效</w:t>
      </w:r>
    </w:p>
    <w:p w14:paraId="5F0D2A0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合同订立时间：     年   月    日。</w:t>
      </w:r>
    </w:p>
    <w:p w14:paraId="4738BAD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合同订立地点：广州市南沙区。</w:t>
      </w:r>
    </w:p>
    <w:p w14:paraId="481F0F3C">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本合同双方约定：双方法定代表人或委托代理人签名、盖章后生效。本合同一式六份，发包人执三份，承包人执三份。</w:t>
      </w:r>
    </w:p>
    <w:p w14:paraId="09EA2917">
      <w:pPr>
        <w:spacing w:line="360" w:lineRule="auto"/>
        <w:rPr>
          <w:rFonts w:ascii="宋体" w:hAnsi="宋体" w:cs="宋体"/>
          <w:color w:val="000000"/>
          <w:kern w:val="0"/>
          <w:sz w:val="24"/>
        </w:rPr>
      </w:pPr>
      <w:r>
        <w:rPr>
          <w:rFonts w:hint="eastAsia" w:ascii="宋体" w:hAnsi="宋体" w:cs="宋体"/>
          <w:color w:val="000000"/>
          <w:kern w:val="0"/>
          <w:sz w:val="24"/>
        </w:rPr>
        <w:br w:type="page"/>
      </w:r>
    </w:p>
    <w:p w14:paraId="6C668561">
      <w:pPr>
        <w:spacing w:line="360" w:lineRule="auto"/>
        <w:rPr>
          <w:rFonts w:ascii="宋体" w:hAnsi="宋体" w:cs="宋体"/>
          <w:color w:val="000000"/>
          <w:kern w:val="0"/>
          <w:sz w:val="24"/>
        </w:rPr>
      </w:pPr>
    </w:p>
    <w:tbl>
      <w:tblPr>
        <w:tblStyle w:val="20"/>
        <w:tblW w:w="0" w:type="auto"/>
        <w:jc w:val="center"/>
        <w:tblLayout w:type="fixed"/>
        <w:tblCellMar>
          <w:top w:w="0" w:type="dxa"/>
          <w:left w:w="108" w:type="dxa"/>
          <w:bottom w:w="0" w:type="dxa"/>
          <w:right w:w="108" w:type="dxa"/>
        </w:tblCellMar>
      </w:tblPr>
      <w:tblGrid>
        <w:gridCol w:w="1589"/>
        <w:gridCol w:w="3462"/>
        <w:gridCol w:w="1398"/>
        <w:gridCol w:w="3394"/>
      </w:tblGrid>
      <w:tr w14:paraId="4B74EBB8">
        <w:tblPrEx>
          <w:tblCellMar>
            <w:top w:w="0" w:type="dxa"/>
            <w:left w:w="108" w:type="dxa"/>
            <w:bottom w:w="0" w:type="dxa"/>
            <w:right w:w="108" w:type="dxa"/>
          </w:tblCellMar>
        </w:tblPrEx>
        <w:trPr>
          <w:trHeight w:val="833" w:hRule="atLeast"/>
          <w:jc w:val="center"/>
        </w:trPr>
        <w:tc>
          <w:tcPr>
            <w:tcW w:w="5051" w:type="dxa"/>
            <w:gridSpan w:val="2"/>
          </w:tcPr>
          <w:p w14:paraId="63F9560E">
            <w:pPr>
              <w:spacing w:line="360" w:lineRule="auto"/>
              <w:jc w:val="left"/>
              <w:rPr>
                <w:rFonts w:ascii="宋体" w:hAnsi="宋体" w:cs="宋体"/>
                <w:color w:val="000000"/>
                <w:kern w:val="0"/>
                <w:sz w:val="24"/>
              </w:rPr>
            </w:pPr>
            <w:r>
              <w:rPr>
                <w:rFonts w:hint="eastAsia" w:ascii="宋体" w:hAnsi="宋体" w:cs="宋体"/>
                <w:color w:val="000000"/>
                <w:kern w:val="0"/>
                <w:sz w:val="24"/>
              </w:rPr>
              <w:t>发包人： （盖章）</w:t>
            </w:r>
          </w:p>
        </w:tc>
        <w:tc>
          <w:tcPr>
            <w:tcW w:w="4792" w:type="dxa"/>
            <w:gridSpan w:val="2"/>
          </w:tcPr>
          <w:p w14:paraId="01647B7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承包人：</w:t>
            </w:r>
          </w:p>
          <w:p w14:paraId="1452ED9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（盖章）</w:t>
            </w:r>
          </w:p>
          <w:p w14:paraId="47278BD3">
            <w:pPr>
              <w:widowControl/>
              <w:spacing w:line="360" w:lineRule="auto"/>
              <w:jc w:val="left"/>
              <w:rPr>
                <w:rFonts w:ascii="宋体" w:hAnsi="宋体" w:cs="宋体"/>
                <w:color w:val="000000"/>
                <w:kern w:val="0"/>
                <w:sz w:val="24"/>
              </w:rPr>
            </w:pPr>
          </w:p>
        </w:tc>
      </w:tr>
      <w:tr w14:paraId="3B0E8AAC">
        <w:tblPrEx>
          <w:tblCellMar>
            <w:top w:w="0" w:type="dxa"/>
            <w:left w:w="108" w:type="dxa"/>
            <w:bottom w:w="0" w:type="dxa"/>
            <w:right w:w="108" w:type="dxa"/>
          </w:tblCellMar>
        </w:tblPrEx>
        <w:trPr>
          <w:trHeight w:val="722" w:hRule="atLeast"/>
          <w:jc w:val="center"/>
        </w:trPr>
        <w:tc>
          <w:tcPr>
            <w:tcW w:w="5051" w:type="dxa"/>
            <w:gridSpan w:val="2"/>
          </w:tcPr>
          <w:p w14:paraId="4107CA0A">
            <w:pPr>
              <w:spacing w:line="360" w:lineRule="auto"/>
              <w:jc w:val="left"/>
              <w:rPr>
                <w:rFonts w:ascii="宋体" w:hAnsi="宋体" w:cs="宋体"/>
                <w:color w:val="000000"/>
                <w:kern w:val="0"/>
                <w:sz w:val="24"/>
              </w:rPr>
            </w:pPr>
          </w:p>
        </w:tc>
        <w:tc>
          <w:tcPr>
            <w:tcW w:w="4792" w:type="dxa"/>
            <w:gridSpan w:val="2"/>
          </w:tcPr>
          <w:p w14:paraId="73EE0981">
            <w:pPr>
              <w:spacing w:line="360" w:lineRule="auto"/>
              <w:jc w:val="left"/>
              <w:rPr>
                <w:rFonts w:ascii="宋体" w:hAnsi="宋体" w:cs="宋体"/>
                <w:color w:val="000000"/>
                <w:kern w:val="0"/>
                <w:sz w:val="24"/>
              </w:rPr>
            </w:pPr>
          </w:p>
        </w:tc>
      </w:tr>
      <w:tr w14:paraId="2D6FC627">
        <w:tblPrEx>
          <w:tblCellMar>
            <w:top w:w="0" w:type="dxa"/>
            <w:left w:w="108" w:type="dxa"/>
            <w:bottom w:w="0" w:type="dxa"/>
            <w:right w:w="108" w:type="dxa"/>
          </w:tblCellMar>
        </w:tblPrEx>
        <w:trPr>
          <w:trHeight w:val="1029" w:hRule="atLeast"/>
          <w:jc w:val="center"/>
        </w:trPr>
        <w:tc>
          <w:tcPr>
            <w:tcW w:w="5051" w:type="dxa"/>
            <w:gridSpan w:val="2"/>
          </w:tcPr>
          <w:p w14:paraId="180D400D">
            <w:pPr>
              <w:spacing w:line="360" w:lineRule="auto"/>
              <w:jc w:val="left"/>
              <w:rPr>
                <w:rFonts w:ascii="宋体" w:hAnsi="宋体" w:cs="宋体"/>
                <w:color w:val="000000"/>
                <w:kern w:val="0"/>
                <w:sz w:val="24"/>
              </w:rPr>
            </w:pPr>
            <w:r>
              <w:rPr>
                <w:rFonts w:hint="eastAsia" w:ascii="宋体" w:hAnsi="宋体" w:cs="宋体"/>
                <w:color w:val="000000"/>
                <w:kern w:val="0"/>
                <w:sz w:val="24"/>
              </w:rPr>
              <w:t>法定代表人：（签字或盖章）</w:t>
            </w:r>
          </w:p>
        </w:tc>
        <w:tc>
          <w:tcPr>
            <w:tcW w:w="4792" w:type="dxa"/>
            <w:gridSpan w:val="2"/>
          </w:tcPr>
          <w:p w14:paraId="287717A7">
            <w:pPr>
              <w:spacing w:line="360" w:lineRule="auto"/>
              <w:jc w:val="left"/>
              <w:rPr>
                <w:rFonts w:ascii="宋体" w:hAnsi="宋体" w:cs="宋体"/>
                <w:color w:val="000000"/>
                <w:kern w:val="0"/>
                <w:sz w:val="24"/>
              </w:rPr>
            </w:pPr>
            <w:r>
              <w:rPr>
                <w:rFonts w:hint="eastAsia" w:ascii="宋体" w:hAnsi="宋体" w:cs="宋体"/>
                <w:color w:val="000000"/>
                <w:kern w:val="0"/>
                <w:sz w:val="24"/>
              </w:rPr>
              <w:t>法定代表人：(签字或盖章)</w:t>
            </w:r>
          </w:p>
        </w:tc>
      </w:tr>
      <w:tr w14:paraId="126298E4">
        <w:tblPrEx>
          <w:tblCellMar>
            <w:top w:w="0" w:type="dxa"/>
            <w:left w:w="108" w:type="dxa"/>
            <w:bottom w:w="0" w:type="dxa"/>
            <w:right w:w="108" w:type="dxa"/>
          </w:tblCellMar>
        </w:tblPrEx>
        <w:trPr>
          <w:trHeight w:val="618" w:hRule="atLeast"/>
          <w:jc w:val="center"/>
        </w:trPr>
        <w:tc>
          <w:tcPr>
            <w:tcW w:w="5051" w:type="dxa"/>
            <w:gridSpan w:val="2"/>
          </w:tcPr>
          <w:p w14:paraId="07D32AE8">
            <w:pPr>
              <w:spacing w:line="360" w:lineRule="auto"/>
              <w:jc w:val="left"/>
              <w:rPr>
                <w:rFonts w:ascii="宋体" w:hAnsi="宋体" w:cs="宋体"/>
                <w:color w:val="000000"/>
                <w:kern w:val="0"/>
                <w:sz w:val="24"/>
              </w:rPr>
            </w:pPr>
            <w:r>
              <w:rPr>
                <w:rFonts w:hint="eastAsia" w:ascii="宋体" w:hAnsi="宋体" w:cs="宋体"/>
                <w:color w:val="000000"/>
                <w:kern w:val="0"/>
                <w:sz w:val="24"/>
              </w:rPr>
              <w:t>或委托代理人：（签字或盖章）</w:t>
            </w:r>
          </w:p>
        </w:tc>
        <w:tc>
          <w:tcPr>
            <w:tcW w:w="4792" w:type="dxa"/>
            <w:gridSpan w:val="2"/>
          </w:tcPr>
          <w:p w14:paraId="644FBA63">
            <w:pPr>
              <w:spacing w:line="360" w:lineRule="auto"/>
              <w:jc w:val="left"/>
              <w:rPr>
                <w:rFonts w:ascii="宋体" w:hAnsi="宋体" w:cs="宋体"/>
                <w:color w:val="000000"/>
                <w:kern w:val="0"/>
                <w:sz w:val="24"/>
              </w:rPr>
            </w:pPr>
            <w:r>
              <w:rPr>
                <w:rFonts w:hint="eastAsia" w:ascii="宋体" w:hAnsi="宋体" w:cs="宋体"/>
                <w:color w:val="000000"/>
                <w:kern w:val="0"/>
                <w:sz w:val="24"/>
              </w:rPr>
              <w:t>或委托代理人：（签字或盖章）</w:t>
            </w:r>
          </w:p>
        </w:tc>
      </w:tr>
      <w:tr w14:paraId="07B91508">
        <w:tblPrEx>
          <w:tblCellMar>
            <w:top w:w="0" w:type="dxa"/>
            <w:left w:w="108" w:type="dxa"/>
            <w:bottom w:w="0" w:type="dxa"/>
            <w:right w:w="108" w:type="dxa"/>
          </w:tblCellMar>
        </w:tblPrEx>
        <w:trPr>
          <w:trHeight w:val="910" w:hRule="atLeast"/>
          <w:jc w:val="center"/>
        </w:trPr>
        <w:tc>
          <w:tcPr>
            <w:tcW w:w="1589" w:type="dxa"/>
          </w:tcPr>
          <w:p w14:paraId="63779645">
            <w:pPr>
              <w:spacing w:line="360" w:lineRule="auto"/>
              <w:jc w:val="left"/>
              <w:rPr>
                <w:rFonts w:ascii="宋体" w:hAnsi="宋体" w:cs="宋体"/>
                <w:color w:val="000000"/>
                <w:kern w:val="0"/>
                <w:sz w:val="24"/>
              </w:rPr>
            </w:pPr>
            <w:r>
              <w:rPr>
                <w:rFonts w:hint="eastAsia" w:ascii="宋体" w:hAnsi="宋体" w:cs="宋体"/>
                <w:color w:val="000000"/>
                <w:kern w:val="0"/>
                <w:sz w:val="24"/>
              </w:rPr>
              <w:t>地    址：</w:t>
            </w:r>
          </w:p>
        </w:tc>
        <w:tc>
          <w:tcPr>
            <w:tcW w:w="3462" w:type="dxa"/>
          </w:tcPr>
          <w:p w14:paraId="0F81E772">
            <w:pPr>
              <w:spacing w:line="360" w:lineRule="auto"/>
              <w:jc w:val="left"/>
              <w:rPr>
                <w:rFonts w:ascii="宋体" w:hAnsi="宋体" w:cs="宋体"/>
                <w:color w:val="000000"/>
                <w:kern w:val="0"/>
                <w:sz w:val="24"/>
              </w:rPr>
            </w:pPr>
          </w:p>
        </w:tc>
        <w:tc>
          <w:tcPr>
            <w:tcW w:w="4792" w:type="dxa"/>
            <w:gridSpan w:val="2"/>
          </w:tcPr>
          <w:p w14:paraId="1088BC57">
            <w:pPr>
              <w:spacing w:line="360" w:lineRule="auto"/>
              <w:jc w:val="left"/>
              <w:rPr>
                <w:rFonts w:ascii="宋体" w:hAnsi="宋体" w:cs="宋体"/>
                <w:color w:val="000000"/>
                <w:kern w:val="0"/>
                <w:sz w:val="24"/>
              </w:rPr>
            </w:pPr>
            <w:r>
              <w:rPr>
                <w:rFonts w:hint="eastAsia" w:ascii="宋体" w:hAnsi="宋体" w:cs="宋体"/>
                <w:color w:val="000000"/>
                <w:kern w:val="0"/>
                <w:sz w:val="24"/>
              </w:rPr>
              <w:t>地    址：</w:t>
            </w:r>
          </w:p>
          <w:p w14:paraId="67AB7DDE">
            <w:pPr>
              <w:spacing w:line="360" w:lineRule="auto"/>
              <w:ind w:firstLine="1200" w:firstLineChars="500"/>
              <w:jc w:val="left"/>
              <w:rPr>
                <w:rFonts w:ascii="宋体" w:hAnsi="宋体" w:cs="宋体"/>
                <w:color w:val="000000"/>
                <w:kern w:val="0"/>
                <w:sz w:val="24"/>
              </w:rPr>
            </w:pPr>
          </w:p>
        </w:tc>
      </w:tr>
      <w:tr w14:paraId="1C7D94F7">
        <w:tblPrEx>
          <w:tblCellMar>
            <w:top w:w="0" w:type="dxa"/>
            <w:left w:w="108" w:type="dxa"/>
            <w:bottom w:w="0" w:type="dxa"/>
            <w:right w:w="108" w:type="dxa"/>
          </w:tblCellMar>
        </w:tblPrEx>
        <w:trPr>
          <w:trHeight w:val="542" w:hRule="atLeast"/>
          <w:jc w:val="center"/>
        </w:trPr>
        <w:tc>
          <w:tcPr>
            <w:tcW w:w="1589" w:type="dxa"/>
          </w:tcPr>
          <w:p w14:paraId="2DD7F05B">
            <w:pPr>
              <w:spacing w:line="360" w:lineRule="auto"/>
              <w:jc w:val="left"/>
              <w:rPr>
                <w:rFonts w:ascii="宋体" w:hAnsi="宋体" w:cs="宋体"/>
                <w:color w:val="000000"/>
                <w:kern w:val="0"/>
                <w:sz w:val="24"/>
              </w:rPr>
            </w:pPr>
            <w:r>
              <w:rPr>
                <w:rFonts w:hint="eastAsia" w:ascii="宋体" w:hAnsi="宋体" w:cs="宋体"/>
                <w:color w:val="000000"/>
                <w:kern w:val="0"/>
                <w:sz w:val="24"/>
              </w:rPr>
              <w:t>电    话：</w:t>
            </w:r>
          </w:p>
        </w:tc>
        <w:tc>
          <w:tcPr>
            <w:tcW w:w="3462" w:type="dxa"/>
          </w:tcPr>
          <w:p w14:paraId="49D42A06">
            <w:pPr>
              <w:spacing w:line="360" w:lineRule="auto"/>
              <w:jc w:val="left"/>
              <w:rPr>
                <w:rFonts w:ascii="宋体" w:hAnsi="宋体" w:cs="宋体"/>
                <w:color w:val="000000"/>
                <w:kern w:val="0"/>
                <w:sz w:val="24"/>
              </w:rPr>
            </w:pPr>
          </w:p>
        </w:tc>
        <w:tc>
          <w:tcPr>
            <w:tcW w:w="4792" w:type="dxa"/>
            <w:gridSpan w:val="2"/>
          </w:tcPr>
          <w:p w14:paraId="37356B69">
            <w:pPr>
              <w:spacing w:line="360" w:lineRule="auto"/>
              <w:jc w:val="left"/>
              <w:rPr>
                <w:rFonts w:ascii="宋体" w:hAnsi="宋体" w:cs="宋体"/>
                <w:color w:val="000000"/>
                <w:kern w:val="0"/>
                <w:sz w:val="24"/>
              </w:rPr>
            </w:pPr>
            <w:r>
              <w:rPr>
                <w:rFonts w:hint="eastAsia" w:ascii="宋体" w:hAnsi="宋体" w:cs="宋体"/>
                <w:color w:val="000000"/>
                <w:kern w:val="0"/>
                <w:sz w:val="24"/>
              </w:rPr>
              <w:t>电    话：</w:t>
            </w:r>
          </w:p>
        </w:tc>
      </w:tr>
      <w:tr w14:paraId="299DF910">
        <w:tblPrEx>
          <w:tblCellMar>
            <w:top w:w="0" w:type="dxa"/>
            <w:left w:w="108" w:type="dxa"/>
            <w:bottom w:w="0" w:type="dxa"/>
            <w:right w:w="108" w:type="dxa"/>
          </w:tblCellMar>
        </w:tblPrEx>
        <w:trPr>
          <w:trHeight w:val="360" w:hRule="atLeast"/>
          <w:jc w:val="center"/>
        </w:trPr>
        <w:tc>
          <w:tcPr>
            <w:tcW w:w="1589" w:type="dxa"/>
          </w:tcPr>
          <w:p w14:paraId="31699CD9">
            <w:pPr>
              <w:spacing w:line="360" w:lineRule="auto"/>
              <w:jc w:val="left"/>
              <w:rPr>
                <w:rFonts w:ascii="宋体" w:hAnsi="宋体" w:cs="宋体"/>
                <w:color w:val="000000"/>
                <w:kern w:val="0"/>
                <w:sz w:val="24"/>
              </w:rPr>
            </w:pPr>
            <w:r>
              <w:rPr>
                <w:rFonts w:hint="eastAsia" w:ascii="宋体" w:hAnsi="宋体" w:cs="宋体"/>
                <w:color w:val="000000"/>
                <w:kern w:val="0"/>
                <w:sz w:val="24"/>
              </w:rPr>
              <w:t>传    真：</w:t>
            </w:r>
          </w:p>
        </w:tc>
        <w:tc>
          <w:tcPr>
            <w:tcW w:w="3462" w:type="dxa"/>
          </w:tcPr>
          <w:p w14:paraId="29107549">
            <w:pPr>
              <w:spacing w:line="360" w:lineRule="auto"/>
              <w:jc w:val="left"/>
              <w:rPr>
                <w:rFonts w:ascii="宋体" w:hAnsi="宋体" w:cs="宋体"/>
                <w:color w:val="000000"/>
                <w:kern w:val="0"/>
                <w:sz w:val="24"/>
              </w:rPr>
            </w:pPr>
          </w:p>
        </w:tc>
        <w:tc>
          <w:tcPr>
            <w:tcW w:w="4792" w:type="dxa"/>
            <w:gridSpan w:val="2"/>
          </w:tcPr>
          <w:p w14:paraId="7F29B9BD">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传    真：</w:t>
            </w:r>
          </w:p>
        </w:tc>
      </w:tr>
      <w:tr w14:paraId="0B555B67">
        <w:tblPrEx>
          <w:tblCellMar>
            <w:top w:w="0" w:type="dxa"/>
            <w:left w:w="108" w:type="dxa"/>
            <w:bottom w:w="0" w:type="dxa"/>
            <w:right w:w="108" w:type="dxa"/>
          </w:tblCellMar>
        </w:tblPrEx>
        <w:trPr>
          <w:trHeight w:val="645" w:hRule="atLeast"/>
          <w:jc w:val="center"/>
        </w:trPr>
        <w:tc>
          <w:tcPr>
            <w:tcW w:w="1589" w:type="dxa"/>
          </w:tcPr>
          <w:p w14:paraId="5521EC38">
            <w:pPr>
              <w:spacing w:line="360" w:lineRule="auto"/>
              <w:jc w:val="left"/>
              <w:rPr>
                <w:rFonts w:ascii="宋体" w:hAnsi="宋体" w:cs="宋体"/>
                <w:color w:val="000000"/>
                <w:kern w:val="0"/>
                <w:sz w:val="24"/>
              </w:rPr>
            </w:pPr>
          </w:p>
        </w:tc>
        <w:tc>
          <w:tcPr>
            <w:tcW w:w="3462" w:type="dxa"/>
          </w:tcPr>
          <w:p w14:paraId="7E43B8A7">
            <w:pPr>
              <w:spacing w:line="360" w:lineRule="auto"/>
              <w:jc w:val="left"/>
              <w:rPr>
                <w:rFonts w:ascii="宋体" w:hAnsi="宋体" w:cs="宋体"/>
                <w:color w:val="000000"/>
                <w:kern w:val="0"/>
                <w:sz w:val="24"/>
              </w:rPr>
            </w:pPr>
          </w:p>
        </w:tc>
        <w:tc>
          <w:tcPr>
            <w:tcW w:w="4792" w:type="dxa"/>
            <w:gridSpan w:val="2"/>
          </w:tcPr>
          <w:p w14:paraId="25E38A85">
            <w:pPr>
              <w:spacing w:line="360" w:lineRule="auto"/>
              <w:ind w:left="1320" w:hanging="1320" w:hangingChars="550"/>
              <w:jc w:val="left"/>
              <w:rPr>
                <w:rFonts w:ascii="宋体" w:hAnsi="宋体" w:cs="宋体"/>
                <w:color w:val="000000"/>
                <w:kern w:val="0"/>
                <w:sz w:val="24"/>
              </w:rPr>
            </w:pPr>
            <w:r>
              <w:rPr>
                <w:rFonts w:hint="eastAsia" w:ascii="宋体" w:hAnsi="宋体" w:cs="宋体"/>
                <w:color w:val="000000"/>
                <w:kern w:val="0"/>
                <w:sz w:val="24"/>
              </w:rPr>
              <w:t>收款银行：</w:t>
            </w:r>
          </w:p>
        </w:tc>
      </w:tr>
      <w:tr w14:paraId="0374F77C">
        <w:tblPrEx>
          <w:tblCellMar>
            <w:top w:w="0" w:type="dxa"/>
            <w:left w:w="108" w:type="dxa"/>
            <w:bottom w:w="0" w:type="dxa"/>
            <w:right w:w="108" w:type="dxa"/>
          </w:tblCellMar>
        </w:tblPrEx>
        <w:trPr>
          <w:trHeight w:val="480" w:hRule="atLeast"/>
          <w:jc w:val="center"/>
        </w:trPr>
        <w:tc>
          <w:tcPr>
            <w:tcW w:w="1589" w:type="dxa"/>
          </w:tcPr>
          <w:p w14:paraId="64D71A82">
            <w:pPr>
              <w:spacing w:line="360" w:lineRule="auto"/>
              <w:jc w:val="left"/>
              <w:rPr>
                <w:rFonts w:ascii="宋体" w:hAnsi="宋体" w:cs="宋体"/>
                <w:color w:val="000000"/>
                <w:kern w:val="0"/>
                <w:sz w:val="24"/>
              </w:rPr>
            </w:pPr>
          </w:p>
        </w:tc>
        <w:tc>
          <w:tcPr>
            <w:tcW w:w="3462" w:type="dxa"/>
          </w:tcPr>
          <w:p w14:paraId="6BBBCF60">
            <w:pPr>
              <w:spacing w:line="360" w:lineRule="auto"/>
              <w:jc w:val="left"/>
              <w:rPr>
                <w:rFonts w:ascii="宋体" w:hAnsi="宋体" w:cs="宋体"/>
                <w:color w:val="000000"/>
                <w:kern w:val="0"/>
                <w:sz w:val="24"/>
              </w:rPr>
            </w:pPr>
          </w:p>
        </w:tc>
        <w:tc>
          <w:tcPr>
            <w:tcW w:w="4792" w:type="dxa"/>
            <w:gridSpan w:val="2"/>
          </w:tcPr>
          <w:p w14:paraId="4BADDA05">
            <w:pPr>
              <w:pStyle w:val="7"/>
              <w:spacing w:after="0" w:line="360" w:lineRule="auto"/>
              <w:jc w:val="left"/>
              <w:rPr>
                <w:rFonts w:ascii="宋体" w:hAnsi="宋体" w:cs="宋体"/>
                <w:color w:val="000000"/>
                <w:sz w:val="24"/>
              </w:rPr>
            </w:pPr>
            <w:r>
              <w:rPr>
                <w:rFonts w:hint="eastAsia" w:ascii="宋体" w:hAnsi="宋体" w:cs="宋体"/>
                <w:color w:val="000000"/>
                <w:sz w:val="24"/>
              </w:rPr>
              <w:t>收款账号：</w:t>
            </w:r>
          </w:p>
        </w:tc>
      </w:tr>
      <w:tr w14:paraId="63A846CD">
        <w:tblPrEx>
          <w:tblCellMar>
            <w:top w:w="0" w:type="dxa"/>
            <w:left w:w="108" w:type="dxa"/>
            <w:bottom w:w="0" w:type="dxa"/>
            <w:right w:w="108" w:type="dxa"/>
          </w:tblCellMar>
        </w:tblPrEx>
        <w:trPr>
          <w:trHeight w:val="480" w:hRule="atLeast"/>
          <w:jc w:val="center"/>
        </w:trPr>
        <w:tc>
          <w:tcPr>
            <w:tcW w:w="1589" w:type="dxa"/>
          </w:tcPr>
          <w:p w14:paraId="436F1400">
            <w:pPr>
              <w:spacing w:line="360" w:lineRule="auto"/>
              <w:jc w:val="left"/>
              <w:rPr>
                <w:rFonts w:ascii="宋体" w:hAnsi="宋体" w:cs="宋体"/>
                <w:color w:val="000000"/>
                <w:kern w:val="0"/>
                <w:sz w:val="24"/>
              </w:rPr>
            </w:pPr>
          </w:p>
        </w:tc>
        <w:tc>
          <w:tcPr>
            <w:tcW w:w="3462" w:type="dxa"/>
          </w:tcPr>
          <w:p w14:paraId="31C51C84">
            <w:pPr>
              <w:spacing w:line="360" w:lineRule="auto"/>
              <w:jc w:val="left"/>
              <w:rPr>
                <w:rFonts w:ascii="宋体" w:hAnsi="宋体" w:cs="宋体"/>
                <w:color w:val="000000"/>
                <w:kern w:val="0"/>
                <w:sz w:val="24"/>
              </w:rPr>
            </w:pPr>
          </w:p>
        </w:tc>
        <w:tc>
          <w:tcPr>
            <w:tcW w:w="4792" w:type="dxa"/>
            <w:gridSpan w:val="2"/>
          </w:tcPr>
          <w:p w14:paraId="7A7F45D4">
            <w:pPr>
              <w:pStyle w:val="7"/>
              <w:spacing w:after="0" w:line="360" w:lineRule="auto"/>
              <w:jc w:val="left"/>
              <w:rPr>
                <w:rFonts w:ascii="宋体" w:hAnsi="宋体" w:cs="宋体"/>
                <w:color w:val="000000"/>
                <w:sz w:val="24"/>
              </w:rPr>
            </w:pPr>
            <w:r>
              <w:rPr>
                <w:rFonts w:hint="eastAsia" w:ascii="宋体" w:hAnsi="宋体" w:cs="宋体"/>
                <w:color w:val="000000"/>
                <w:sz w:val="24"/>
              </w:rPr>
              <w:t>邮政编码：</w:t>
            </w:r>
          </w:p>
        </w:tc>
      </w:tr>
      <w:tr w14:paraId="48D676D6">
        <w:tblPrEx>
          <w:tblCellMar>
            <w:top w:w="0" w:type="dxa"/>
            <w:left w:w="108" w:type="dxa"/>
            <w:bottom w:w="0" w:type="dxa"/>
            <w:right w:w="108" w:type="dxa"/>
          </w:tblCellMar>
        </w:tblPrEx>
        <w:trPr>
          <w:trHeight w:val="480" w:hRule="atLeast"/>
          <w:jc w:val="center"/>
        </w:trPr>
        <w:tc>
          <w:tcPr>
            <w:tcW w:w="5051" w:type="dxa"/>
            <w:gridSpan w:val="2"/>
          </w:tcPr>
          <w:p w14:paraId="59ABEDB4">
            <w:pPr>
              <w:pStyle w:val="7"/>
              <w:spacing w:after="0" w:line="360" w:lineRule="auto"/>
              <w:jc w:val="left"/>
              <w:rPr>
                <w:rFonts w:ascii="宋体" w:hAnsi="宋体" w:cs="宋体"/>
                <w:color w:val="000000"/>
                <w:sz w:val="24"/>
              </w:rPr>
            </w:pPr>
          </w:p>
        </w:tc>
        <w:tc>
          <w:tcPr>
            <w:tcW w:w="4792" w:type="dxa"/>
            <w:gridSpan w:val="2"/>
          </w:tcPr>
          <w:p w14:paraId="5D55094F">
            <w:pPr>
              <w:pStyle w:val="7"/>
              <w:spacing w:after="0" w:line="360" w:lineRule="auto"/>
              <w:jc w:val="left"/>
              <w:rPr>
                <w:rFonts w:ascii="宋体" w:hAnsi="宋体" w:cs="宋体"/>
                <w:color w:val="000000"/>
                <w:sz w:val="24"/>
              </w:rPr>
            </w:pPr>
          </w:p>
        </w:tc>
      </w:tr>
      <w:tr w14:paraId="4AFF2CE4">
        <w:tblPrEx>
          <w:tblCellMar>
            <w:top w:w="0" w:type="dxa"/>
            <w:left w:w="108" w:type="dxa"/>
            <w:bottom w:w="0" w:type="dxa"/>
            <w:right w:w="108" w:type="dxa"/>
          </w:tblCellMar>
        </w:tblPrEx>
        <w:trPr>
          <w:trHeight w:val="480" w:hRule="atLeast"/>
          <w:jc w:val="center"/>
        </w:trPr>
        <w:tc>
          <w:tcPr>
            <w:tcW w:w="1589" w:type="dxa"/>
          </w:tcPr>
          <w:p w14:paraId="3E2545D9">
            <w:pPr>
              <w:pStyle w:val="7"/>
              <w:spacing w:after="0" w:line="360" w:lineRule="auto"/>
              <w:jc w:val="left"/>
              <w:rPr>
                <w:rFonts w:ascii="宋体" w:hAnsi="宋体" w:cs="宋体"/>
                <w:color w:val="000000"/>
                <w:sz w:val="24"/>
              </w:rPr>
            </w:pPr>
          </w:p>
        </w:tc>
        <w:tc>
          <w:tcPr>
            <w:tcW w:w="3462" w:type="dxa"/>
          </w:tcPr>
          <w:p w14:paraId="77D5A70D">
            <w:pPr>
              <w:spacing w:line="360" w:lineRule="auto"/>
              <w:jc w:val="left"/>
              <w:rPr>
                <w:rFonts w:ascii="宋体" w:hAnsi="宋体" w:cs="宋体"/>
                <w:color w:val="000000"/>
                <w:kern w:val="0"/>
                <w:sz w:val="24"/>
              </w:rPr>
            </w:pPr>
          </w:p>
        </w:tc>
        <w:tc>
          <w:tcPr>
            <w:tcW w:w="4792" w:type="dxa"/>
            <w:gridSpan w:val="2"/>
          </w:tcPr>
          <w:p w14:paraId="139701D3">
            <w:pPr>
              <w:pStyle w:val="7"/>
              <w:spacing w:after="0" w:line="360" w:lineRule="auto"/>
              <w:jc w:val="left"/>
              <w:rPr>
                <w:rFonts w:ascii="宋体" w:hAnsi="宋体" w:cs="宋体"/>
                <w:color w:val="000000"/>
                <w:sz w:val="24"/>
              </w:rPr>
            </w:pPr>
          </w:p>
        </w:tc>
      </w:tr>
      <w:tr w14:paraId="0E3C5227">
        <w:tblPrEx>
          <w:tblCellMar>
            <w:top w:w="0" w:type="dxa"/>
            <w:left w:w="108" w:type="dxa"/>
            <w:bottom w:w="0" w:type="dxa"/>
            <w:right w:w="108" w:type="dxa"/>
          </w:tblCellMar>
        </w:tblPrEx>
        <w:trPr>
          <w:trHeight w:val="480" w:hRule="atLeast"/>
          <w:jc w:val="center"/>
        </w:trPr>
        <w:tc>
          <w:tcPr>
            <w:tcW w:w="1589" w:type="dxa"/>
          </w:tcPr>
          <w:p w14:paraId="7F77CEE6">
            <w:pPr>
              <w:pStyle w:val="7"/>
              <w:spacing w:after="0" w:line="360" w:lineRule="auto"/>
              <w:jc w:val="left"/>
              <w:rPr>
                <w:rFonts w:ascii="宋体" w:hAnsi="宋体" w:cs="宋体"/>
                <w:color w:val="000000"/>
                <w:sz w:val="24"/>
              </w:rPr>
            </w:pPr>
          </w:p>
        </w:tc>
        <w:tc>
          <w:tcPr>
            <w:tcW w:w="3462" w:type="dxa"/>
          </w:tcPr>
          <w:p w14:paraId="69EFC690">
            <w:pPr>
              <w:spacing w:line="360" w:lineRule="auto"/>
              <w:jc w:val="left"/>
              <w:rPr>
                <w:rFonts w:ascii="宋体" w:hAnsi="宋体" w:cs="宋体"/>
                <w:color w:val="000000"/>
                <w:kern w:val="0"/>
                <w:sz w:val="24"/>
              </w:rPr>
            </w:pPr>
          </w:p>
        </w:tc>
        <w:tc>
          <w:tcPr>
            <w:tcW w:w="4792" w:type="dxa"/>
            <w:gridSpan w:val="2"/>
          </w:tcPr>
          <w:p w14:paraId="605B1DC7">
            <w:pPr>
              <w:pStyle w:val="7"/>
              <w:spacing w:after="0" w:line="360" w:lineRule="auto"/>
              <w:jc w:val="left"/>
              <w:rPr>
                <w:rFonts w:ascii="宋体" w:hAnsi="宋体" w:cs="宋体"/>
                <w:color w:val="000000"/>
                <w:sz w:val="24"/>
              </w:rPr>
            </w:pPr>
          </w:p>
        </w:tc>
      </w:tr>
      <w:tr w14:paraId="49545B6C">
        <w:tblPrEx>
          <w:tblCellMar>
            <w:top w:w="0" w:type="dxa"/>
            <w:left w:w="108" w:type="dxa"/>
            <w:bottom w:w="0" w:type="dxa"/>
            <w:right w:w="108" w:type="dxa"/>
          </w:tblCellMar>
        </w:tblPrEx>
        <w:trPr>
          <w:trHeight w:val="480" w:hRule="atLeast"/>
          <w:jc w:val="center"/>
        </w:trPr>
        <w:tc>
          <w:tcPr>
            <w:tcW w:w="1589" w:type="dxa"/>
          </w:tcPr>
          <w:p w14:paraId="5E09A943">
            <w:pPr>
              <w:pStyle w:val="7"/>
              <w:spacing w:after="0" w:line="360" w:lineRule="auto"/>
              <w:jc w:val="left"/>
              <w:rPr>
                <w:rFonts w:ascii="宋体" w:hAnsi="宋体" w:cs="宋体"/>
                <w:color w:val="000000"/>
                <w:sz w:val="24"/>
              </w:rPr>
            </w:pPr>
          </w:p>
        </w:tc>
        <w:tc>
          <w:tcPr>
            <w:tcW w:w="3462" w:type="dxa"/>
          </w:tcPr>
          <w:p w14:paraId="4B21DEE3">
            <w:pPr>
              <w:spacing w:line="360" w:lineRule="auto"/>
              <w:jc w:val="left"/>
              <w:rPr>
                <w:rFonts w:ascii="宋体" w:hAnsi="宋体" w:cs="宋体"/>
                <w:color w:val="000000"/>
                <w:kern w:val="0"/>
                <w:sz w:val="24"/>
              </w:rPr>
            </w:pPr>
          </w:p>
        </w:tc>
        <w:tc>
          <w:tcPr>
            <w:tcW w:w="4792" w:type="dxa"/>
            <w:gridSpan w:val="2"/>
          </w:tcPr>
          <w:p w14:paraId="05E21122">
            <w:pPr>
              <w:pStyle w:val="7"/>
              <w:spacing w:after="0" w:line="360" w:lineRule="auto"/>
              <w:jc w:val="left"/>
              <w:rPr>
                <w:rFonts w:ascii="宋体" w:hAnsi="宋体" w:cs="宋体"/>
                <w:color w:val="000000"/>
                <w:sz w:val="24"/>
              </w:rPr>
            </w:pPr>
          </w:p>
        </w:tc>
      </w:tr>
      <w:tr w14:paraId="24D74166">
        <w:tblPrEx>
          <w:tblCellMar>
            <w:top w:w="0" w:type="dxa"/>
            <w:left w:w="108" w:type="dxa"/>
            <w:bottom w:w="0" w:type="dxa"/>
            <w:right w:w="108" w:type="dxa"/>
          </w:tblCellMar>
        </w:tblPrEx>
        <w:trPr>
          <w:trHeight w:val="480" w:hRule="atLeast"/>
          <w:jc w:val="center"/>
        </w:trPr>
        <w:tc>
          <w:tcPr>
            <w:tcW w:w="1589" w:type="dxa"/>
          </w:tcPr>
          <w:p w14:paraId="406B9E9C">
            <w:pPr>
              <w:pStyle w:val="7"/>
              <w:spacing w:after="0" w:line="360" w:lineRule="auto"/>
              <w:jc w:val="left"/>
              <w:rPr>
                <w:rFonts w:ascii="宋体" w:hAnsi="宋体" w:cs="宋体"/>
                <w:color w:val="000000"/>
                <w:sz w:val="24"/>
              </w:rPr>
            </w:pPr>
          </w:p>
        </w:tc>
        <w:tc>
          <w:tcPr>
            <w:tcW w:w="3462" w:type="dxa"/>
          </w:tcPr>
          <w:p w14:paraId="365AF443">
            <w:pPr>
              <w:spacing w:line="360" w:lineRule="auto"/>
              <w:jc w:val="left"/>
              <w:rPr>
                <w:rFonts w:ascii="宋体" w:hAnsi="宋体" w:cs="宋体"/>
                <w:color w:val="000000"/>
                <w:kern w:val="0"/>
                <w:sz w:val="24"/>
              </w:rPr>
            </w:pPr>
          </w:p>
        </w:tc>
        <w:tc>
          <w:tcPr>
            <w:tcW w:w="4792" w:type="dxa"/>
            <w:gridSpan w:val="2"/>
          </w:tcPr>
          <w:p w14:paraId="71E6F149">
            <w:pPr>
              <w:pStyle w:val="7"/>
              <w:spacing w:after="0" w:line="360" w:lineRule="auto"/>
              <w:jc w:val="left"/>
              <w:rPr>
                <w:rFonts w:ascii="宋体" w:hAnsi="宋体" w:cs="宋体"/>
                <w:color w:val="000000"/>
                <w:sz w:val="24"/>
              </w:rPr>
            </w:pPr>
          </w:p>
        </w:tc>
      </w:tr>
      <w:tr w14:paraId="49DDDCB4">
        <w:tblPrEx>
          <w:tblCellMar>
            <w:top w:w="0" w:type="dxa"/>
            <w:left w:w="108" w:type="dxa"/>
            <w:bottom w:w="0" w:type="dxa"/>
            <w:right w:w="108" w:type="dxa"/>
          </w:tblCellMar>
        </w:tblPrEx>
        <w:trPr>
          <w:trHeight w:val="480" w:hRule="atLeast"/>
          <w:jc w:val="center"/>
        </w:trPr>
        <w:tc>
          <w:tcPr>
            <w:tcW w:w="1589" w:type="dxa"/>
          </w:tcPr>
          <w:p w14:paraId="794DF004">
            <w:pPr>
              <w:pStyle w:val="7"/>
              <w:spacing w:after="0" w:line="360" w:lineRule="auto"/>
              <w:jc w:val="left"/>
              <w:rPr>
                <w:rFonts w:ascii="宋体" w:hAnsi="宋体" w:cs="宋体"/>
                <w:color w:val="000000"/>
                <w:sz w:val="24"/>
              </w:rPr>
            </w:pPr>
          </w:p>
        </w:tc>
        <w:tc>
          <w:tcPr>
            <w:tcW w:w="3462" w:type="dxa"/>
          </w:tcPr>
          <w:p w14:paraId="13959140">
            <w:pPr>
              <w:spacing w:line="360" w:lineRule="auto"/>
              <w:jc w:val="left"/>
              <w:rPr>
                <w:rFonts w:ascii="宋体" w:hAnsi="宋体" w:cs="宋体"/>
                <w:color w:val="000000"/>
                <w:kern w:val="0"/>
                <w:sz w:val="24"/>
              </w:rPr>
            </w:pPr>
          </w:p>
        </w:tc>
        <w:tc>
          <w:tcPr>
            <w:tcW w:w="4792" w:type="dxa"/>
            <w:gridSpan w:val="2"/>
          </w:tcPr>
          <w:p w14:paraId="6A8698A1">
            <w:pPr>
              <w:pStyle w:val="7"/>
              <w:spacing w:after="0" w:line="360" w:lineRule="auto"/>
              <w:jc w:val="left"/>
              <w:rPr>
                <w:rFonts w:ascii="宋体" w:hAnsi="宋体" w:cs="宋体"/>
                <w:color w:val="000000"/>
                <w:sz w:val="24"/>
              </w:rPr>
            </w:pPr>
          </w:p>
        </w:tc>
      </w:tr>
      <w:tr w14:paraId="03293F17">
        <w:tblPrEx>
          <w:tblCellMar>
            <w:top w:w="0" w:type="dxa"/>
            <w:left w:w="108" w:type="dxa"/>
            <w:bottom w:w="0" w:type="dxa"/>
            <w:right w:w="108" w:type="dxa"/>
          </w:tblCellMar>
        </w:tblPrEx>
        <w:trPr>
          <w:trHeight w:val="480" w:hRule="atLeast"/>
          <w:jc w:val="center"/>
        </w:trPr>
        <w:tc>
          <w:tcPr>
            <w:tcW w:w="1589" w:type="dxa"/>
          </w:tcPr>
          <w:p w14:paraId="6B79DAB1">
            <w:pPr>
              <w:pStyle w:val="7"/>
              <w:spacing w:after="0" w:line="360" w:lineRule="auto"/>
              <w:jc w:val="left"/>
              <w:rPr>
                <w:rFonts w:ascii="宋体" w:hAnsi="宋体" w:cs="宋体"/>
                <w:color w:val="000000"/>
                <w:sz w:val="24"/>
              </w:rPr>
            </w:pPr>
          </w:p>
        </w:tc>
        <w:tc>
          <w:tcPr>
            <w:tcW w:w="3462" w:type="dxa"/>
          </w:tcPr>
          <w:p w14:paraId="37A0671B">
            <w:pPr>
              <w:spacing w:line="360" w:lineRule="auto"/>
              <w:jc w:val="left"/>
              <w:rPr>
                <w:rFonts w:ascii="宋体" w:hAnsi="宋体" w:cs="宋体"/>
                <w:color w:val="000000"/>
                <w:kern w:val="0"/>
                <w:sz w:val="24"/>
              </w:rPr>
            </w:pPr>
          </w:p>
        </w:tc>
        <w:tc>
          <w:tcPr>
            <w:tcW w:w="4792" w:type="dxa"/>
            <w:gridSpan w:val="2"/>
          </w:tcPr>
          <w:p w14:paraId="2BE24CA8">
            <w:pPr>
              <w:pStyle w:val="7"/>
              <w:spacing w:after="0" w:line="360" w:lineRule="auto"/>
              <w:jc w:val="left"/>
              <w:rPr>
                <w:rFonts w:ascii="宋体" w:hAnsi="宋体" w:cs="宋体"/>
                <w:color w:val="000000"/>
                <w:sz w:val="24"/>
              </w:rPr>
            </w:pPr>
          </w:p>
        </w:tc>
      </w:tr>
      <w:tr w14:paraId="16627616">
        <w:tblPrEx>
          <w:tblCellMar>
            <w:top w:w="0" w:type="dxa"/>
            <w:left w:w="108" w:type="dxa"/>
            <w:bottom w:w="0" w:type="dxa"/>
            <w:right w:w="108" w:type="dxa"/>
          </w:tblCellMar>
        </w:tblPrEx>
        <w:trPr>
          <w:trHeight w:val="480" w:hRule="atLeast"/>
          <w:jc w:val="center"/>
        </w:trPr>
        <w:tc>
          <w:tcPr>
            <w:tcW w:w="1589" w:type="dxa"/>
          </w:tcPr>
          <w:p w14:paraId="48AFBF44">
            <w:pPr>
              <w:pStyle w:val="7"/>
              <w:spacing w:after="0" w:line="360" w:lineRule="auto"/>
              <w:jc w:val="left"/>
              <w:rPr>
                <w:rFonts w:ascii="宋体" w:hAnsi="宋体" w:cs="宋体"/>
                <w:color w:val="000000"/>
                <w:sz w:val="24"/>
              </w:rPr>
            </w:pPr>
          </w:p>
        </w:tc>
        <w:tc>
          <w:tcPr>
            <w:tcW w:w="3462" w:type="dxa"/>
          </w:tcPr>
          <w:p w14:paraId="44737B9D">
            <w:pPr>
              <w:spacing w:line="360" w:lineRule="auto"/>
              <w:jc w:val="left"/>
              <w:rPr>
                <w:rFonts w:ascii="宋体" w:hAnsi="宋体" w:cs="宋体"/>
                <w:color w:val="000000"/>
                <w:kern w:val="0"/>
                <w:sz w:val="24"/>
              </w:rPr>
            </w:pPr>
          </w:p>
        </w:tc>
        <w:tc>
          <w:tcPr>
            <w:tcW w:w="4792" w:type="dxa"/>
            <w:gridSpan w:val="2"/>
          </w:tcPr>
          <w:p w14:paraId="2D5E696A">
            <w:pPr>
              <w:pStyle w:val="7"/>
              <w:spacing w:after="0" w:line="360" w:lineRule="auto"/>
              <w:jc w:val="left"/>
              <w:rPr>
                <w:rFonts w:ascii="宋体" w:hAnsi="宋体" w:cs="宋体"/>
                <w:color w:val="000000"/>
                <w:sz w:val="24"/>
              </w:rPr>
            </w:pPr>
          </w:p>
        </w:tc>
      </w:tr>
      <w:tr w14:paraId="073B3414">
        <w:tblPrEx>
          <w:tblCellMar>
            <w:top w:w="0" w:type="dxa"/>
            <w:left w:w="108" w:type="dxa"/>
            <w:bottom w:w="0" w:type="dxa"/>
            <w:right w:w="108" w:type="dxa"/>
          </w:tblCellMar>
        </w:tblPrEx>
        <w:trPr>
          <w:trHeight w:val="593" w:hRule="atLeast"/>
          <w:jc w:val="center"/>
        </w:trPr>
        <w:tc>
          <w:tcPr>
            <w:tcW w:w="1589" w:type="dxa"/>
          </w:tcPr>
          <w:p w14:paraId="50E8F1C2">
            <w:pPr>
              <w:spacing w:line="360" w:lineRule="auto"/>
              <w:jc w:val="left"/>
              <w:rPr>
                <w:rFonts w:ascii="宋体" w:hAnsi="宋体" w:cs="宋体"/>
                <w:color w:val="000000"/>
                <w:kern w:val="0"/>
                <w:sz w:val="24"/>
              </w:rPr>
            </w:pPr>
          </w:p>
        </w:tc>
        <w:tc>
          <w:tcPr>
            <w:tcW w:w="3462" w:type="dxa"/>
          </w:tcPr>
          <w:p w14:paraId="21902A0C">
            <w:pPr>
              <w:spacing w:line="360" w:lineRule="auto"/>
              <w:jc w:val="left"/>
              <w:rPr>
                <w:rFonts w:ascii="宋体" w:hAnsi="宋体" w:cs="宋体"/>
                <w:color w:val="000000"/>
                <w:kern w:val="0"/>
                <w:sz w:val="24"/>
              </w:rPr>
            </w:pPr>
          </w:p>
        </w:tc>
        <w:tc>
          <w:tcPr>
            <w:tcW w:w="1398" w:type="dxa"/>
          </w:tcPr>
          <w:p w14:paraId="5A3FAEB5">
            <w:pPr>
              <w:spacing w:line="360" w:lineRule="auto"/>
              <w:jc w:val="left"/>
              <w:rPr>
                <w:rFonts w:ascii="宋体" w:hAnsi="宋体" w:cs="宋体"/>
                <w:color w:val="000000"/>
                <w:kern w:val="0"/>
                <w:sz w:val="24"/>
              </w:rPr>
            </w:pPr>
          </w:p>
        </w:tc>
        <w:tc>
          <w:tcPr>
            <w:tcW w:w="3394" w:type="dxa"/>
          </w:tcPr>
          <w:p w14:paraId="7873D879">
            <w:pPr>
              <w:spacing w:line="360" w:lineRule="auto"/>
              <w:jc w:val="left"/>
              <w:rPr>
                <w:rFonts w:ascii="宋体" w:hAnsi="宋体" w:cs="宋体"/>
                <w:color w:val="000000"/>
                <w:kern w:val="0"/>
                <w:sz w:val="24"/>
              </w:rPr>
            </w:pPr>
          </w:p>
        </w:tc>
      </w:tr>
    </w:tbl>
    <w:p w14:paraId="299FE826">
      <w:pPr>
        <w:spacing w:line="360" w:lineRule="auto"/>
        <w:rPr>
          <w:rFonts w:ascii="宋体" w:hAnsi="宋体" w:cs="宋体"/>
          <w:color w:val="000000"/>
          <w:kern w:val="0"/>
          <w:sz w:val="24"/>
        </w:rPr>
      </w:pPr>
      <w:r>
        <w:rPr>
          <w:rFonts w:hint="eastAsia" w:ascii="宋体" w:hAnsi="宋体" w:cs="宋体"/>
          <w:color w:val="000000"/>
          <w:kern w:val="0"/>
          <w:sz w:val="24"/>
        </w:rPr>
        <w:br w:type="page"/>
      </w:r>
    </w:p>
    <w:p w14:paraId="70D0D4F3">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第二部分 设计合同条款</w:t>
      </w:r>
    </w:p>
    <w:p w14:paraId="349D4901">
      <w:pPr>
        <w:spacing w:line="360" w:lineRule="auto"/>
        <w:jc w:val="left"/>
        <w:rPr>
          <w:rFonts w:ascii="宋体" w:hAnsi="宋体" w:cs="宋体"/>
          <w:b/>
          <w:bCs/>
          <w:color w:val="000000"/>
          <w:kern w:val="0"/>
          <w:sz w:val="24"/>
        </w:rPr>
      </w:pPr>
      <w:r>
        <w:rPr>
          <w:rFonts w:hint="eastAsia" w:ascii="宋体" w:hAnsi="宋体" w:cs="宋体"/>
          <w:b/>
          <w:bCs/>
          <w:color w:val="000000"/>
          <w:kern w:val="0"/>
          <w:sz w:val="24"/>
        </w:rPr>
        <w:t>第一条 设计依据</w:t>
      </w:r>
    </w:p>
    <w:p w14:paraId="01CBC37B">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 本项目投标文件；</w:t>
      </w:r>
    </w:p>
    <w:p w14:paraId="1E31FAC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 发包人提交的基础资料；</w:t>
      </w:r>
    </w:p>
    <w:p w14:paraId="02F155D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 承包人采用的主要技术标准是：国家相关的法律、法规及其它最新法规、设计规范。</w:t>
      </w:r>
    </w:p>
    <w:p w14:paraId="581D1AC2">
      <w:pPr>
        <w:spacing w:line="360" w:lineRule="auto"/>
        <w:jc w:val="left"/>
        <w:rPr>
          <w:rFonts w:ascii="宋体" w:hAnsi="宋体" w:cs="宋体"/>
          <w:color w:val="000000"/>
          <w:kern w:val="0"/>
          <w:sz w:val="24"/>
        </w:rPr>
      </w:pPr>
      <w:r>
        <w:rPr>
          <w:rFonts w:hint="eastAsia" w:ascii="宋体" w:hAnsi="宋体" w:cs="宋体"/>
          <w:b/>
          <w:bCs/>
          <w:color w:val="000000"/>
          <w:kern w:val="0"/>
          <w:sz w:val="24"/>
        </w:rPr>
        <w:t>第二条 发包人向承包人提交的有关资料、文件</w:t>
      </w:r>
      <w:r>
        <w:rPr>
          <w:rFonts w:hint="eastAsia" w:ascii="宋体" w:hAnsi="宋体" w:cs="宋体"/>
          <w:color w:val="000000"/>
          <w:kern w:val="0"/>
          <w:sz w:val="24"/>
        </w:rPr>
        <w:t>　</w:t>
      </w:r>
    </w:p>
    <w:p w14:paraId="520861F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2.1中标通知书；</w:t>
      </w:r>
    </w:p>
    <w:p w14:paraId="11CF201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2.2项目投资批文、有关规划用地批文、本工程批准文件（复印件）；</w:t>
      </w:r>
    </w:p>
    <w:p w14:paraId="3537B78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2.3工程设计技术要求及设计工作范围内已有的技术资料，但不免除承包人自行收集相关技术资料的责任。</w:t>
      </w:r>
    </w:p>
    <w:p w14:paraId="3461719B">
      <w:pPr>
        <w:spacing w:line="360" w:lineRule="auto"/>
        <w:jc w:val="left"/>
        <w:rPr>
          <w:rFonts w:ascii="宋体" w:hAnsi="宋体" w:cs="宋体"/>
          <w:b/>
          <w:bCs/>
          <w:color w:val="000000"/>
          <w:kern w:val="0"/>
          <w:sz w:val="24"/>
        </w:rPr>
      </w:pPr>
      <w:r>
        <w:rPr>
          <w:rFonts w:hint="eastAsia" w:ascii="宋体" w:hAnsi="宋体" w:cs="宋体"/>
          <w:b/>
          <w:bCs/>
          <w:color w:val="000000"/>
          <w:kern w:val="0"/>
          <w:sz w:val="24"/>
        </w:rPr>
        <w:t>第三条 承包人应向发包人交付的设计资料及文件</w:t>
      </w:r>
    </w:p>
    <w:tbl>
      <w:tblPr>
        <w:tblStyle w:val="20"/>
        <w:tblW w:w="0" w:type="auto"/>
        <w:tblInd w:w="80" w:type="dxa"/>
        <w:tblLayout w:type="fixed"/>
        <w:tblCellMar>
          <w:top w:w="0" w:type="dxa"/>
          <w:left w:w="108" w:type="dxa"/>
          <w:bottom w:w="0" w:type="dxa"/>
          <w:right w:w="108" w:type="dxa"/>
        </w:tblCellMar>
      </w:tblPr>
      <w:tblGrid>
        <w:gridCol w:w="737"/>
        <w:gridCol w:w="2268"/>
        <w:gridCol w:w="851"/>
        <w:gridCol w:w="3260"/>
        <w:gridCol w:w="2148"/>
      </w:tblGrid>
      <w:tr w14:paraId="761FD669">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2B33F0BD">
            <w:pPr>
              <w:spacing w:line="4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2268" w:type="dxa"/>
            <w:tcBorders>
              <w:top w:val="single" w:color="auto" w:sz="6" w:space="0"/>
              <w:left w:val="single" w:color="auto" w:sz="6" w:space="0"/>
              <w:bottom w:val="single" w:color="auto" w:sz="4" w:space="0"/>
              <w:right w:val="single" w:color="auto" w:sz="6" w:space="0"/>
            </w:tcBorders>
            <w:vAlign w:val="center"/>
          </w:tcPr>
          <w:p w14:paraId="6350E3D5">
            <w:pPr>
              <w:spacing w:line="400" w:lineRule="exact"/>
              <w:jc w:val="center"/>
              <w:rPr>
                <w:rFonts w:ascii="宋体" w:hAnsi="宋体" w:cs="宋体"/>
                <w:color w:val="000000"/>
                <w:kern w:val="0"/>
                <w:sz w:val="24"/>
              </w:rPr>
            </w:pPr>
            <w:r>
              <w:rPr>
                <w:rFonts w:hint="eastAsia" w:ascii="宋体" w:hAnsi="宋体" w:cs="宋体"/>
                <w:color w:val="000000"/>
                <w:kern w:val="0"/>
                <w:sz w:val="24"/>
              </w:rPr>
              <w:t>资料及文件名称</w:t>
            </w:r>
          </w:p>
        </w:tc>
        <w:tc>
          <w:tcPr>
            <w:tcW w:w="851" w:type="dxa"/>
            <w:tcBorders>
              <w:top w:val="single" w:color="auto" w:sz="6" w:space="0"/>
              <w:left w:val="single" w:color="auto" w:sz="6" w:space="0"/>
              <w:bottom w:val="single" w:color="auto" w:sz="4" w:space="0"/>
              <w:right w:val="single" w:color="auto" w:sz="6" w:space="0"/>
            </w:tcBorders>
            <w:vAlign w:val="center"/>
          </w:tcPr>
          <w:p w14:paraId="5817F50E">
            <w:pPr>
              <w:spacing w:line="400" w:lineRule="exact"/>
              <w:jc w:val="center"/>
              <w:rPr>
                <w:rFonts w:ascii="宋体" w:hAnsi="宋体" w:cs="宋体"/>
                <w:color w:val="000000"/>
                <w:kern w:val="0"/>
                <w:sz w:val="24"/>
              </w:rPr>
            </w:pPr>
            <w:r>
              <w:rPr>
                <w:rFonts w:hint="eastAsia" w:ascii="宋体" w:hAnsi="宋体" w:cs="宋体"/>
                <w:color w:val="000000"/>
                <w:kern w:val="0"/>
                <w:sz w:val="24"/>
              </w:rPr>
              <w:t>份数</w:t>
            </w:r>
          </w:p>
        </w:tc>
        <w:tc>
          <w:tcPr>
            <w:tcW w:w="3260" w:type="dxa"/>
            <w:tcBorders>
              <w:top w:val="single" w:color="auto" w:sz="6" w:space="0"/>
              <w:left w:val="single" w:color="auto" w:sz="6" w:space="0"/>
              <w:bottom w:val="single" w:color="auto" w:sz="4" w:space="0"/>
              <w:right w:val="single" w:color="auto" w:sz="6" w:space="0"/>
            </w:tcBorders>
            <w:vAlign w:val="center"/>
          </w:tcPr>
          <w:p w14:paraId="20D50EBD">
            <w:pPr>
              <w:spacing w:line="400" w:lineRule="exact"/>
              <w:jc w:val="center"/>
              <w:rPr>
                <w:rFonts w:ascii="宋体" w:hAnsi="宋体" w:cs="宋体"/>
                <w:color w:val="000000"/>
                <w:kern w:val="0"/>
                <w:sz w:val="24"/>
              </w:rPr>
            </w:pPr>
            <w:r>
              <w:rPr>
                <w:rFonts w:hint="eastAsia" w:ascii="宋体" w:hAnsi="宋体" w:cs="宋体"/>
                <w:color w:val="000000"/>
                <w:kern w:val="0"/>
                <w:sz w:val="24"/>
              </w:rPr>
              <w:t>提交日期</w:t>
            </w:r>
          </w:p>
        </w:tc>
        <w:tc>
          <w:tcPr>
            <w:tcW w:w="2148" w:type="dxa"/>
            <w:tcBorders>
              <w:top w:val="single" w:color="auto" w:sz="6" w:space="0"/>
              <w:left w:val="single" w:color="auto" w:sz="6" w:space="0"/>
              <w:bottom w:val="single" w:color="auto" w:sz="6" w:space="0"/>
              <w:right w:val="single" w:color="auto" w:sz="4" w:space="0"/>
            </w:tcBorders>
            <w:vAlign w:val="center"/>
          </w:tcPr>
          <w:p w14:paraId="36F4D598">
            <w:pPr>
              <w:spacing w:line="400" w:lineRule="exact"/>
              <w:jc w:val="center"/>
              <w:rPr>
                <w:rFonts w:ascii="宋体" w:hAnsi="宋体" w:cs="宋体"/>
                <w:color w:val="000000"/>
                <w:kern w:val="0"/>
                <w:sz w:val="24"/>
              </w:rPr>
            </w:pPr>
            <w:r>
              <w:rPr>
                <w:rFonts w:hint="eastAsia" w:ascii="宋体" w:hAnsi="宋体" w:cs="宋体"/>
                <w:color w:val="000000"/>
                <w:kern w:val="0"/>
                <w:sz w:val="24"/>
              </w:rPr>
              <w:t>有关事宜</w:t>
            </w:r>
          </w:p>
        </w:tc>
      </w:tr>
      <w:tr w14:paraId="2095DC5E">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12395A36">
            <w:pPr>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2268" w:type="dxa"/>
            <w:tcBorders>
              <w:top w:val="single" w:color="auto" w:sz="6" w:space="0"/>
              <w:left w:val="single" w:color="auto" w:sz="6" w:space="0"/>
              <w:bottom w:val="single" w:color="auto" w:sz="4" w:space="0"/>
              <w:right w:val="single" w:color="auto" w:sz="6" w:space="0"/>
            </w:tcBorders>
            <w:vAlign w:val="center"/>
          </w:tcPr>
          <w:p w14:paraId="5B090BDB">
            <w:pPr>
              <w:spacing w:line="400" w:lineRule="exact"/>
              <w:jc w:val="center"/>
              <w:rPr>
                <w:rFonts w:ascii="宋体" w:hAnsi="宋体" w:cs="宋体"/>
                <w:color w:val="000000"/>
                <w:kern w:val="0"/>
                <w:sz w:val="24"/>
              </w:rPr>
            </w:pPr>
            <w:r>
              <w:rPr>
                <w:rFonts w:hint="eastAsia" w:ascii="宋体" w:hAnsi="宋体" w:cs="宋体"/>
                <w:color w:val="000000"/>
                <w:kern w:val="0"/>
                <w:sz w:val="24"/>
              </w:rPr>
              <w:t>送审施工图</w:t>
            </w:r>
          </w:p>
        </w:tc>
        <w:tc>
          <w:tcPr>
            <w:tcW w:w="851" w:type="dxa"/>
            <w:tcBorders>
              <w:top w:val="single" w:color="auto" w:sz="6" w:space="0"/>
              <w:left w:val="single" w:color="auto" w:sz="6" w:space="0"/>
              <w:bottom w:val="single" w:color="auto" w:sz="4" w:space="0"/>
              <w:right w:val="single" w:color="auto" w:sz="6" w:space="0"/>
            </w:tcBorders>
            <w:vAlign w:val="center"/>
          </w:tcPr>
          <w:p w14:paraId="283E2137">
            <w:pPr>
              <w:spacing w:line="400" w:lineRule="exact"/>
              <w:jc w:val="center"/>
              <w:rPr>
                <w:rFonts w:ascii="宋体" w:hAnsi="宋体" w:cs="宋体"/>
                <w:color w:val="000000"/>
                <w:kern w:val="0"/>
                <w:sz w:val="24"/>
              </w:rPr>
            </w:pPr>
            <w:r>
              <w:rPr>
                <w:rFonts w:hint="eastAsia" w:ascii="宋体" w:hAnsi="宋体" w:cs="宋体"/>
                <w:color w:val="000000"/>
                <w:kern w:val="0"/>
                <w:sz w:val="24"/>
              </w:rPr>
              <w:t>6</w:t>
            </w:r>
          </w:p>
        </w:tc>
        <w:tc>
          <w:tcPr>
            <w:tcW w:w="3260" w:type="dxa"/>
            <w:tcBorders>
              <w:top w:val="single" w:color="auto" w:sz="6" w:space="0"/>
              <w:left w:val="single" w:color="auto" w:sz="6" w:space="0"/>
              <w:bottom w:val="single" w:color="auto" w:sz="4" w:space="0"/>
              <w:right w:val="single" w:color="auto" w:sz="6" w:space="0"/>
            </w:tcBorders>
            <w:vAlign w:val="center"/>
          </w:tcPr>
          <w:p w14:paraId="3D6C36EF">
            <w:pPr>
              <w:spacing w:line="400" w:lineRule="exact"/>
              <w:jc w:val="center"/>
              <w:rPr>
                <w:rFonts w:ascii="宋体" w:hAnsi="宋体" w:cs="宋体"/>
                <w:color w:val="000000"/>
                <w:kern w:val="0"/>
                <w:sz w:val="24"/>
              </w:rPr>
            </w:pPr>
            <w:r>
              <w:rPr>
                <w:rFonts w:hint="eastAsia" w:ascii="宋体" w:hAnsi="宋体" w:cs="宋体"/>
                <w:color w:val="000000"/>
                <w:kern w:val="0"/>
                <w:sz w:val="24"/>
              </w:rPr>
              <w:t>合同签订后10</w:t>
            </w:r>
            <w:r>
              <w:rPr>
                <w:rFonts w:hint="eastAsia" w:ascii="宋体" w:hAnsi="宋体" w:cs="宋体"/>
                <w:color w:val="000000"/>
                <w:kern w:val="0"/>
                <w:sz w:val="24"/>
                <w:lang w:val="en-US" w:eastAsia="zh-CN"/>
              </w:rPr>
              <w:t>天</w:t>
            </w:r>
            <w:r>
              <w:rPr>
                <w:rFonts w:hint="eastAsia" w:ascii="宋体" w:hAnsi="宋体" w:cs="宋体"/>
                <w:color w:val="000000"/>
                <w:kern w:val="0"/>
                <w:sz w:val="24"/>
              </w:rPr>
              <w:t>内</w:t>
            </w:r>
          </w:p>
        </w:tc>
        <w:tc>
          <w:tcPr>
            <w:tcW w:w="2148" w:type="dxa"/>
            <w:vMerge w:val="restart"/>
            <w:tcBorders>
              <w:left w:val="single" w:color="auto" w:sz="6" w:space="0"/>
              <w:right w:val="single" w:color="auto" w:sz="4" w:space="0"/>
            </w:tcBorders>
            <w:vAlign w:val="center"/>
          </w:tcPr>
          <w:p w14:paraId="77AF857D">
            <w:pPr>
              <w:spacing w:line="400" w:lineRule="exact"/>
              <w:jc w:val="center"/>
              <w:rPr>
                <w:rFonts w:ascii="宋体" w:hAnsi="宋体" w:cs="宋体"/>
                <w:color w:val="000000"/>
                <w:kern w:val="0"/>
                <w:sz w:val="24"/>
              </w:rPr>
            </w:pPr>
          </w:p>
        </w:tc>
      </w:tr>
      <w:tr w14:paraId="6A3354C8">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1FD30FB1">
            <w:pPr>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2268" w:type="dxa"/>
            <w:tcBorders>
              <w:top w:val="single" w:color="auto" w:sz="6" w:space="0"/>
              <w:left w:val="single" w:color="auto" w:sz="6" w:space="0"/>
              <w:bottom w:val="single" w:color="auto" w:sz="4" w:space="0"/>
              <w:right w:val="single" w:color="auto" w:sz="6" w:space="0"/>
            </w:tcBorders>
            <w:vAlign w:val="center"/>
          </w:tcPr>
          <w:p w14:paraId="20083C34">
            <w:pPr>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施工图预算</w:t>
            </w:r>
          </w:p>
        </w:tc>
        <w:tc>
          <w:tcPr>
            <w:tcW w:w="851" w:type="dxa"/>
            <w:tcBorders>
              <w:top w:val="single" w:color="auto" w:sz="6" w:space="0"/>
              <w:left w:val="single" w:color="auto" w:sz="6" w:space="0"/>
              <w:bottom w:val="single" w:color="auto" w:sz="4" w:space="0"/>
              <w:right w:val="single" w:color="auto" w:sz="6" w:space="0"/>
            </w:tcBorders>
            <w:vAlign w:val="center"/>
          </w:tcPr>
          <w:p w14:paraId="7D017140">
            <w:pPr>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3260" w:type="dxa"/>
            <w:tcBorders>
              <w:top w:val="single" w:color="auto" w:sz="6" w:space="0"/>
              <w:left w:val="single" w:color="auto" w:sz="6" w:space="0"/>
              <w:bottom w:val="single" w:color="auto" w:sz="4" w:space="0"/>
              <w:right w:val="single" w:color="auto" w:sz="6" w:space="0"/>
            </w:tcBorders>
            <w:vAlign w:val="center"/>
          </w:tcPr>
          <w:p w14:paraId="52424E69">
            <w:pPr>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施工图审定后10天内提交</w:t>
            </w:r>
          </w:p>
        </w:tc>
        <w:tc>
          <w:tcPr>
            <w:tcW w:w="2148" w:type="dxa"/>
            <w:vMerge w:val="continue"/>
            <w:tcBorders>
              <w:left w:val="single" w:color="auto" w:sz="6" w:space="0"/>
              <w:right w:val="single" w:color="auto" w:sz="4" w:space="0"/>
            </w:tcBorders>
            <w:vAlign w:val="center"/>
          </w:tcPr>
          <w:p w14:paraId="10698685">
            <w:pPr>
              <w:spacing w:line="400" w:lineRule="exact"/>
              <w:jc w:val="center"/>
              <w:rPr>
                <w:rFonts w:ascii="宋体" w:hAnsi="宋体" w:cs="宋体"/>
                <w:color w:val="000000"/>
                <w:kern w:val="0"/>
                <w:sz w:val="24"/>
              </w:rPr>
            </w:pPr>
          </w:p>
        </w:tc>
      </w:tr>
      <w:tr w14:paraId="0F3506E0">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4975DA31">
            <w:pPr>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2268" w:type="dxa"/>
            <w:tcBorders>
              <w:top w:val="single" w:color="auto" w:sz="6" w:space="0"/>
              <w:left w:val="single" w:color="auto" w:sz="6" w:space="0"/>
              <w:bottom w:val="single" w:color="auto" w:sz="4" w:space="0"/>
              <w:right w:val="single" w:color="auto" w:sz="6" w:space="0"/>
            </w:tcBorders>
            <w:vAlign w:val="center"/>
          </w:tcPr>
          <w:p w14:paraId="301D6ADC">
            <w:pPr>
              <w:spacing w:line="400" w:lineRule="exact"/>
              <w:jc w:val="center"/>
              <w:rPr>
                <w:rFonts w:ascii="宋体" w:hAnsi="宋体" w:cs="宋体"/>
                <w:color w:val="000000"/>
                <w:kern w:val="0"/>
                <w:sz w:val="24"/>
              </w:rPr>
            </w:pPr>
            <w:r>
              <w:rPr>
                <w:rFonts w:hint="eastAsia" w:ascii="宋体" w:hAnsi="宋体" w:cs="宋体"/>
                <w:color w:val="000000"/>
                <w:kern w:val="0"/>
                <w:sz w:val="24"/>
              </w:rPr>
              <w:t>各阶段设计图纸电子文件（其中设计图纸要有PDF和CAD格式）</w:t>
            </w:r>
          </w:p>
        </w:tc>
        <w:tc>
          <w:tcPr>
            <w:tcW w:w="851" w:type="dxa"/>
            <w:tcBorders>
              <w:top w:val="single" w:color="auto" w:sz="6" w:space="0"/>
              <w:left w:val="single" w:color="auto" w:sz="6" w:space="0"/>
              <w:bottom w:val="single" w:color="auto" w:sz="4" w:space="0"/>
              <w:right w:val="single" w:color="auto" w:sz="6" w:space="0"/>
            </w:tcBorders>
            <w:vAlign w:val="center"/>
          </w:tcPr>
          <w:p w14:paraId="71B97139">
            <w:pPr>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3260" w:type="dxa"/>
            <w:tcBorders>
              <w:top w:val="single" w:color="auto" w:sz="6" w:space="0"/>
              <w:left w:val="single" w:color="auto" w:sz="6" w:space="0"/>
              <w:bottom w:val="single" w:color="auto" w:sz="4" w:space="0"/>
              <w:right w:val="single" w:color="auto" w:sz="6" w:space="0"/>
            </w:tcBorders>
            <w:vAlign w:val="center"/>
          </w:tcPr>
          <w:p w14:paraId="48A597ED">
            <w:pPr>
              <w:spacing w:line="400" w:lineRule="exact"/>
              <w:jc w:val="center"/>
              <w:rPr>
                <w:rFonts w:ascii="宋体" w:hAnsi="宋体" w:cs="宋体"/>
                <w:color w:val="000000"/>
                <w:kern w:val="0"/>
                <w:sz w:val="24"/>
              </w:rPr>
            </w:pPr>
            <w:r>
              <w:rPr>
                <w:rFonts w:hint="eastAsia" w:ascii="宋体" w:hAnsi="宋体" w:cs="宋体"/>
                <w:color w:val="000000"/>
                <w:kern w:val="0"/>
                <w:sz w:val="24"/>
              </w:rPr>
              <w:t>随各阶段图提交</w:t>
            </w:r>
          </w:p>
        </w:tc>
        <w:tc>
          <w:tcPr>
            <w:tcW w:w="2148" w:type="dxa"/>
            <w:vMerge w:val="continue"/>
            <w:tcBorders>
              <w:left w:val="single" w:color="auto" w:sz="6" w:space="0"/>
              <w:right w:val="single" w:color="auto" w:sz="4" w:space="0"/>
            </w:tcBorders>
            <w:vAlign w:val="center"/>
          </w:tcPr>
          <w:p w14:paraId="28E3FA30">
            <w:pPr>
              <w:spacing w:line="400" w:lineRule="exact"/>
              <w:jc w:val="center"/>
              <w:rPr>
                <w:rFonts w:ascii="宋体" w:hAnsi="宋体" w:cs="宋体"/>
                <w:color w:val="000000"/>
                <w:kern w:val="0"/>
                <w:sz w:val="24"/>
              </w:rPr>
            </w:pPr>
          </w:p>
        </w:tc>
      </w:tr>
      <w:tr w14:paraId="59A84450">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0BDCE89C">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18C1C617">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464097A0">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1BB3F892">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0CBF2F39">
            <w:pPr>
              <w:spacing w:line="400" w:lineRule="exact"/>
              <w:jc w:val="center"/>
              <w:rPr>
                <w:rFonts w:ascii="宋体" w:hAnsi="宋体" w:cs="宋体"/>
                <w:color w:val="000000"/>
                <w:kern w:val="0"/>
                <w:sz w:val="24"/>
              </w:rPr>
            </w:pPr>
          </w:p>
        </w:tc>
      </w:tr>
      <w:tr w14:paraId="378A1CF4">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4A0C76AB">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1B9E7DCA">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5BC3AFCA">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49929404">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61E6A4B6">
            <w:pPr>
              <w:spacing w:line="400" w:lineRule="exact"/>
              <w:jc w:val="center"/>
              <w:rPr>
                <w:rFonts w:ascii="宋体" w:hAnsi="宋体" w:cs="宋体"/>
                <w:color w:val="000000"/>
                <w:kern w:val="0"/>
                <w:sz w:val="24"/>
              </w:rPr>
            </w:pPr>
          </w:p>
        </w:tc>
      </w:tr>
      <w:tr w14:paraId="21C72C91">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100EF9C5">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4F44C90E">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07C27FCF">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4EB2B8CE">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337EF2BB">
            <w:pPr>
              <w:spacing w:line="400" w:lineRule="exact"/>
              <w:jc w:val="center"/>
              <w:rPr>
                <w:rFonts w:ascii="宋体" w:hAnsi="宋体" w:cs="宋体"/>
                <w:color w:val="000000"/>
                <w:kern w:val="0"/>
                <w:sz w:val="24"/>
              </w:rPr>
            </w:pPr>
          </w:p>
        </w:tc>
      </w:tr>
      <w:tr w14:paraId="78DCA76D">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190723E7">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6061B7CE">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2AABAD5B">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6410913C">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7D52580A">
            <w:pPr>
              <w:spacing w:line="400" w:lineRule="exact"/>
              <w:jc w:val="center"/>
              <w:rPr>
                <w:rFonts w:ascii="宋体" w:hAnsi="宋体" w:cs="宋体"/>
                <w:color w:val="000000"/>
                <w:kern w:val="0"/>
                <w:sz w:val="24"/>
              </w:rPr>
            </w:pPr>
          </w:p>
        </w:tc>
      </w:tr>
      <w:tr w14:paraId="10DB0BBD">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63607EA9">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4F40BDB1">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5BD810B2">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1ADBD560">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5AA3D29A">
            <w:pPr>
              <w:spacing w:line="400" w:lineRule="exact"/>
              <w:jc w:val="center"/>
              <w:rPr>
                <w:rFonts w:ascii="宋体" w:hAnsi="宋体" w:cs="宋体"/>
                <w:color w:val="000000"/>
                <w:kern w:val="0"/>
                <w:sz w:val="24"/>
              </w:rPr>
            </w:pPr>
          </w:p>
        </w:tc>
      </w:tr>
      <w:tr w14:paraId="43A0BDED">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3C462DBE">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6DC8E1A9">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4FC4F5BF">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43AC4A83">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7848FB9A">
            <w:pPr>
              <w:spacing w:line="400" w:lineRule="exact"/>
              <w:jc w:val="center"/>
              <w:rPr>
                <w:rFonts w:ascii="宋体" w:hAnsi="宋体" w:cs="宋体"/>
                <w:color w:val="000000"/>
                <w:kern w:val="0"/>
                <w:sz w:val="24"/>
              </w:rPr>
            </w:pPr>
          </w:p>
        </w:tc>
      </w:tr>
      <w:tr w14:paraId="396B93B6">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4" w:space="0"/>
              <w:bottom w:val="single" w:color="auto" w:sz="4" w:space="0"/>
              <w:right w:val="single" w:color="auto" w:sz="6" w:space="0"/>
            </w:tcBorders>
            <w:vAlign w:val="center"/>
          </w:tcPr>
          <w:p w14:paraId="47351DF5">
            <w:pPr>
              <w:spacing w:line="400" w:lineRule="exact"/>
              <w:jc w:val="center"/>
              <w:rPr>
                <w:rFonts w:ascii="宋体" w:hAnsi="宋体" w:cs="宋体"/>
                <w:color w:val="000000"/>
                <w:kern w:val="0"/>
                <w:sz w:val="24"/>
              </w:rPr>
            </w:pPr>
          </w:p>
        </w:tc>
        <w:tc>
          <w:tcPr>
            <w:tcW w:w="2268" w:type="dxa"/>
            <w:tcBorders>
              <w:top w:val="single" w:color="auto" w:sz="6" w:space="0"/>
              <w:left w:val="single" w:color="auto" w:sz="6" w:space="0"/>
              <w:bottom w:val="single" w:color="auto" w:sz="4" w:space="0"/>
              <w:right w:val="single" w:color="auto" w:sz="6" w:space="0"/>
            </w:tcBorders>
            <w:vAlign w:val="center"/>
          </w:tcPr>
          <w:p w14:paraId="4A442C9E">
            <w:pPr>
              <w:spacing w:line="400" w:lineRule="exact"/>
              <w:jc w:val="center"/>
              <w:rPr>
                <w:rFonts w:ascii="宋体" w:hAnsi="宋体" w:cs="宋体"/>
                <w:color w:val="000000"/>
                <w:kern w:val="0"/>
                <w:sz w:val="24"/>
              </w:rPr>
            </w:pPr>
          </w:p>
        </w:tc>
        <w:tc>
          <w:tcPr>
            <w:tcW w:w="851" w:type="dxa"/>
            <w:tcBorders>
              <w:top w:val="single" w:color="auto" w:sz="6" w:space="0"/>
              <w:left w:val="single" w:color="auto" w:sz="6" w:space="0"/>
              <w:bottom w:val="single" w:color="auto" w:sz="4" w:space="0"/>
              <w:right w:val="single" w:color="auto" w:sz="6" w:space="0"/>
            </w:tcBorders>
            <w:vAlign w:val="center"/>
          </w:tcPr>
          <w:p w14:paraId="08474FEC">
            <w:pPr>
              <w:spacing w:line="400" w:lineRule="exact"/>
              <w:jc w:val="center"/>
              <w:rPr>
                <w:rFonts w:ascii="宋体" w:hAnsi="宋体" w:cs="宋体"/>
                <w:color w:val="000000"/>
                <w:kern w:val="0"/>
                <w:sz w:val="24"/>
              </w:rPr>
            </w:pPr>
          </w:p>
        </w:tc>
        <w:tc>
          <w:tcPr>
            <w:tcW w:w="3260" w:type="dxa"/>
            <w:tcBorders>
              <w:top w:val="single" w:color="auto" w:sz="6" w:space="0"/>
              <w:left w:val="single" w:color="auto" w:sz="6" w:space="0"/>
              <w:bottom w:val="single" w:color="auto" w:sz="4" w:space="0"/>
              <w:right w:val="single" w:color="auto" w:sz="6" w:space="0"/>
            </w:tcBorders>
            <w:vAlign w:val="center"/>
          </w:tcPr>
          <w:p w14:paraId="542F8A15">
            <w:pPr>
              <w:spacing w:line="400" w:lineRule="exact"/>
              <w:jc w:val="center"/>
              <w:rPr>
                <w:rFonts w:ascii="宋体" w:hAnsi="宋体" w:cs="宋体"/>
                <w:color w:val="000000"/>
                <w:kern w:val="0"/>
                <w:sz w:val="24"/>
              </w:rPr>
            </w:pPr>
          </w:p>
        </w:tc>
        <w:tc>
          <w:tcPr>
            <w:tcW w:w="2148" w:type="dxa"/>
            <w:vMerge w:val="continue"/>
            <w:tcBorders>
              <w:left w:val="single" w:color="auto" w:sz="6" w:space="0"/>
              <w:right w:val="single" w:color="auto" w:sz="4" w:space="0"/>
            </w:tcBorders>
            <w:vAlign w:val="center"/>
          </w:tcPr>
          <w:p w14:paraId="22662F7A">
            <w:pPr>
              <w:spacing w:line="400" w:lineRule="exact"/>
              <w:jc w:val="center"/>
              <w:rPr>
                <w:rFonts w:ascii="宋体" w:hAnsi="宋体" w:cs="宋体"/>
                <w:color w:val="000000"/>
                <w:kern w:val="0"/>
                <w:sz w:val="24"/>
              </w:rPr>
            </w:pPr>
          </w:p>
        </w:tc>
      </w:tr>
      <w:tr w14:paraId="7F23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7" w:hRule="atLeast"/>
        </w:trPr>
        <w:tc>
          <w:tcPr>
            <w:tcW w:w="9264" w:type="dxa"/>
            <w:gridSpan w:val="5"/>
            <w:tcBorders>
              <w:bottom w:val="single" w:color="auto" w:sz="6" w:space="0"/>
            </w:tcBorders>
            <w:vAlign w:val="center"/>
          </w:tcPr>
          <w:p w14:paraId="6C9F8A56">
            <w:pPr>
              <w:spacing w:line="400" w:lineRule="exact"/>
              <w:ind w:left="921" w:leftChars="267" w:hanging="360" w:hangingChars="150"/>
              <w:rPr>
                <w:rFonts w:ascii="宋体" w:hAnsi="宋体" w:cs="宋体"/>
                <w:color w:val="000000"/>
                <w:kern w:val="0"/>
                <w:sz w:val="24"/>
              </w:rPr>
            </w:pPr>
          </w:p>
        </w:tc>
      </w:tr>
    </w:tbl>
    <w:p w14:paraId="424754EB">
      <w:pPr>
        <w:spacing w:line="360" w:lineRule="auto"/>
        <w:jc w:val="left"/>
        <w:rPr>
          <w:rFonts w:ascii="宋体" w:hAnsi="宋体" w:cs="宋体"/>
          <w:b/>
          <w:bCs/>
          <w:color w:val="000000"/>
          <w:kern w:val="0"/>
          <w:sz w:val="24"/>
        </w:rPr>
      </w:pPr>
      <w:r>
        <w:rPr>
          <w:rFonts w:hint="eastAsia" w:ascii="宋体" w:hAnsi="宋体" w:cs="宋体"/>
          <w:b/>
          <w:bCs/>
          <w:color w:val="000000"/>
          <w:kern w:val="0"/>
          <w:sz w:val="24"/>
        </w:rPr>
        <w:t>第四条 设计费用</w:t>
      </w:r>
    </w:p>
    <w:p w14:paraId="2C616E0E">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4.1设计合同暂定价只作为合同签订后支付设计费的依据。</w:t>
      </w:r>
    </w:p>
    <w:p w14:paraId="01D1879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4.2设计</w:t>
      </w:r>
      <w:r>
        <w:rPr>
          <w:rFonts w:hint="eastAsia" w:ascii="宋体" w:hAnsi="宋体" w:cs="宋体"/>
          <w:color w:val="000000"/>
          <w:kern w:val="0"/>
          <w:sz w:val="24"/>
          <w:lang w:val="en-US" w:eastAsia="zh-CN"/>
        </w:rPr>
        <w:t>费暂定价</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元：</w:t>
      </w:r>
    </w:p>
    <w:p w14:paraId="77D9A5F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工程设计费分期支付，设计费由发包人支付给承包人中的设计工作承办单位。</w:t>
      </w:r>
    </w:p>
    <w:p w14:paraId="40729674">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设计费支付进度详见下表：</w:t>
      </w:r>
    </w:p>
    <w:tbl>
      <w:tblPr>
        <w:tblStyle w:val="2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984"/>
        <w:gridCol w:w="2410"/>
        <w:gridCol w:w="3900"/>
      </w:tblGrid>
      <w:tr w14:paraId="7D3B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vAlign w:val="center"/>
          </w:tcPr>
          <w:p w14:paraId="72F7DA91">
            <w:pPr>
              <w:spacing w:line="360" w:lineRule="auto"/>
              <w:ind w:firstLine="0" w:firstLineChars="0"/>
              <w:jc w:val="center"/>
              <w:rPr>
                <w:rFonts w:ascii="宋体" w:hAnsi="宋体" w:cs="宋体"/>
                <w:b w:val="0"/>
                <w:bCs w:val="0"/>
                <w:color w:val="000000"/>
                <w:kern w:val="0"/>
                <w:sz w:val="24"/>
              </w:rPr>
            </w:pPr>
            <w:r>
              <w:rPr>
                <w:rFonts w:hint="eastAsia" w:ascii="宋体" w:hAnsi="宋体" w:cs="宋体"/>
                <w:b w:val="0"/>
                <w:bCs w:val="0"/>
                <w:color w:val="000000"/>
                <w:kern w:val="0"/>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14B5B5D3">
            <w:pPr>
              <w:spacing w:line="360" w:lineRule="auto"/>
              <w:ind w:firstLine="0" w:firstLineChars="0"/>
              <w:jc w:val="center"/>
              <w:rPr>
                <w:rFonts w:ascii="宋体" w:hAnsi="宋体" w:cs="宋体"/>
                <w:b w:val="0"/>
                <w:bCs w:val="0"/>
                <w:color w:val="000000"/>
                <w:kern w:val="0"/>
                <w:sz w:val="24"/>
              </w:rPr>
            </w:pPr>
            <w:r>
              <w:rPr>
                <w:rFonts w:hint="eastAsia" w:ascii="宋体" w:hAnsi="宋体" w:cs="宋体"/>
                <w:b w:val="0"/>
                <w:bCs w:val="0"/>
                <w:color w:val="000000"/>
                <w:kern w:val="0"/>
                <w:sz w:val="24"/>
              </w:rPr>
              <w:t>支付条件</w:t>
            </w:r>
          </w:p>
        </w:tc>
        <w:tc>
          <w:tcPr>
            <w:tcW w:w="2410" w:type="dxa"/>
            <w:tcBorders>
              <w:top w:val="single" w:color="auto" w:sz="4" w:space="0"/>
              <w:left w:val="single" w:color="auto" w:sz="4" w:space="0"/>
              <w:bottom w:val="single" w:color="auto" w:sz="4" w:space="0"/>
              <w:right w:val="single" w:color="auto" w:sz="4" w:space="0"/>
            </w:tcBorders>
            <w:vAlign w:val="center"/>
          </w:tcPr>
          <w:p w14:paraId="4B1A0A67">
            <w:pPr>
              <w:spacing w:after="0" w:line="360" w:lineRule="auto"/>
              <w:ind w:firstLine="0" w:firstLineChars="0"/>
              <w:jc w:val="center"/>
              <w:rPr>
                <w:rFonts w:ascii="宋体" w:hAnsi="宋体" w:cs="宋体"/>
                <w:b w:val="0"/>
                <w:bCs w:val="0"/>
                <w:color w:val="000000"/>
                <w:kern w:val="0"/>
                <w:sz w:val="24"/>
              </w:rPr>
            </w:pPr>
            <w:r>
              <w:rPr>
                <w:rFonts w:hint="eastAsia" w:ascii="宋体" w:hAnsi="宋体" w:cs="宋体"/>
                <w:b w:val="0"/>
                <w:bCs w:val="0"/>
                <w:color w:val="auto"/>
                <w:kern w:val="0"/>
                <w:sz w:val="24"/>
              </w:rPr>
              <w:t>付费额(元)</w:t>
            </w:r>
          </w:p>
        </w:tc>
        <w:tc>
          <w:tcPr>
            <w:tcW w:w="3900" w:type="dxa"/>
            <w:tcBorders>
              <w:top w:val="single" w:color="auto" w:sz="4" w:space="0"/>
              <w:left w:val="single" w:color="auto" w:sz="4" w:space="0"/>
              <w:bottom w:val="single" w:color="auto" w:sz="4" w:space="0"/>
              <w:right w:val="single" w:color="auto" w:sz="4" w:space="0"/>
            </w:tcBorders>
            <w:vAlign w:val="center"/>
          </w:tcPr>
          <w:p w14:paraId="003E6567">
            <w:pPr>
              <w:spacing w:after="0" w:line="360" w:lineRule="auto"/>
              <w:ind w:firstLine="0" w:firstLineChars="0"/>
              <w:jc w:val="center"/>
              <w:rPr>
                <w:rFonts w:ascii="宋体" w:hAnsi="宋体" w:cs="宋体"/>
                <w:b w:val="0"/>
                <w:bCs w:val="0"/>
                <w:color w:val="000000"/>
                <w:kern w:val="0"/>
                <w:sz w:val="24"/>
              </w:rPr>
            </w:pPr>
            <w:r>
              <w:rPr>
                <w:rFonts w:hint="eastAsia" w:ascii="宋体" w:hAnsi="宋体" w:cs="宋体"/>
                <w:b w:val="0"/>
                <w:bCs w:val="0"/>
                <w:color w:val="000000"/>
                <w:kern w:val="0"/>
                <w:sz w:val="24"/>
              </w:rPr>
              <w:t>付费时间</w:t>
            </w:r>
          </w:p>
        </w:tc>
      </w:tr>
      <w:tr w14:paraId="2250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vAlign w:val="center"/>
          </w:tcPr>
          <w:p w14:paraId="740EE0AC">
            <w:pPr>
              <w:spacing w:line="360" w:lineRule="auto"/>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6B69B4F">
            <w:pPr>
              <w:spacing w:line="36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合同签订后</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30FF2A1">
            <w:pPr>
              <w:spacing w:line="36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支付工程设计费暂定价*20%</w:t>
            </w:r>
            <w:r>
              <w:rPr>
                <w:rFonts w:hint="eastAsia" w:ascii="宋体" w:hAnsi="宋体" w:cs="宋体"/>
                <w:b w:val="0"/>
                <w:bCs w:val="0"/>
                <w:color w:val="000000"/>
                <w:kern w:val="0"/>
                <w:sz w:val="24"/>
                <w:u w:val="none"/>
                <w:lang w:val="en-US" w:eastAsia="zh-CN"/>
              </w:rPr>
              <w:t xml:space="preserve">     </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1D97552A">
            <w:pPr>
              <w:spacing w:line="36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开具增值税专用发票</w:t>
            </w:r>
            <w:r>
              <w:rPr>
                <w:rFonts w:hint="eastAsia" w:ascii="宋体" w:hAnsi="宋体" w:cs="宋体"/>
                <w:b w:val="0"/>
                <w:bCs w:val="0"/>
                <w:color w:val="000000"/>
                <w:kern w:val="0"/>
                <w:sz w:val="24"/>
              </w:rPr>
              <w:t>后15个工作日</w:t>
            </w:r>
          </w:p>
        </w:tc>
      </w:tr>
      <w:tr w14:paraId="7B9B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vAlign w:val="center"/>
          </w:tcPr>
          <w:p w14:paraId="6E7FD209">
            <w:pPr>
              <w:spacing w:line="360" w:lineRule="auto"/>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F768FFB">
            <w:pPr>
              <w:spacing w:line="360" w:lineRule="auto"/>
              <w:jc w:val="center"/>
              <w:rPr>
                <w:rFonts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完成施工图及施工图预算，经造价咨询单位出具预算评审报告</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4C480558">
            <w:pPr>
              <w:spacing w:line="360" w:lineRule="auto"/>
              <w:jc w:val="center"/>
              <w:rPr>
                <w:rFonts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rPr>
              <w:t>支付</w:t>
            </w:r>
            <w:r>
              <w:rPr>
                <w:rFonts w:hint="eastAsia" w:ascii="宋体" w:hAnsi="宋体" w:cs="宋体"/>
                <w:b w:val="0"/>
                <w:bCs w:val="0"/>
                <w:color w:val="000000"/>
                <w:kern w:val="0"/>
                <w:sz w:val="24"/>
                <w:lang w:val="en-US" w:eastAsia="zh-CN"/>
              </w:rPr>
              <w:t>至预算评审报告中的工程设计费50%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40DAB50A">
            <w:pPr>
              <w:spacing w:line="360" w:lineRule="auto"/>
              <w:jc w:val="left"/>
              <w:rPr>
                <w:rFonts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开具增值税专用发票</w:t>
            </w:r>
            <w:r>
              <w:rPr>
                <w:rFonts w:hint="eastAsia" w:ascii="宋体" w:hAnsi="宋体" w:cs="宋体"/>
                <w:b w:val="0"/>
                <w:bCs w:val="0"/>
                <w:color w:val="000000"/>
                <w:kern w:val="0"/>
                <w:sz w:val="24"/>
              </w:rPr>
              <w:t>后15个工作日</w:t>
            </w:r>
          </w:p>
        </w:tc>
      </w:tr>
      <w:tr w14:paraId="22AD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1C5C0CEB">
            <w:pPr>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4DE450D">
            <w:pPr>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工程竣工验收合格</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E206EE4">
            <w:pPr>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auto"/>
                <w:kern w:val="0"/>
                <w:sz w:val="24"/>
              </w:rPr>
              <w:t>支付</w:t>
            </w:r>
            <w:r>
              <w:rPr>
                <w:rFonts w:hint="eastAsia" w:ascii="宋体" w:hAnsi="宋体" w:cs="宋体"/>
                <w:b w:val="0"/>
                <w:bCs w:val="0"/>
                <w:color w:val="auto"/>
                <w:kern w:val="0"/>
                <w:sz w:val="24"/>
                <w:lang w:val="en-US" w:eastAsia="zh-CN"/>
              </w:rPr>
              <w:t>至结算评审报告中的工程设计费的100%</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05F30D46">
            <w:pPr>
              <w:spacing w:line="36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lang w:val="en-US" w:eastAsia="zh-CN"/>
              </w:rPr>
              <w:t>开具增值税专用发票</w:t>
            </w:r>
            <w:r>
              <w:rPr>
                <w:rFonts w:hint="eastAsia" w:ascii="宋体" w:hAnsi="宋体" w:cs="宋体"/>
                <w:b w:val="0"/>
                <w:bCs w:val="0"/>
                <w:color w:val="000000"/>
                <w:kern w:val="0"/>
                <w:sz w:val="24"/>
              </w:rPr>
              <w:t>后15个工作日</w:t>
            </w:r>
          </w:p>
        </w:tc>
      </w:tr>
    </w:tbl>
    <w:p w14:paraId="585355E7">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说明：</w:t>
      </w:r>
    </w:p>
    <w:p w14:paraId="5BA6F57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1.提交各阶段设计文件并通过相关审查或批复后支付各阶段设计费。</w:t>
      </w:r>
    </w:p>
    <w:p w14:paraId="3FCD5FEC">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2.各阶段需按照发包人要求提供成果并进行归档后，方可支付相关阶段的设计费用；承包人需提供两套按发包人档案室要求收集齐全并装订成册的竣工档案，方可支付最后一笔设计费。</w:t>
      </w:r>
    </w:p>
    <w:p w14:paraId="50AE5F5A">
      <w:pPr>
        <w:spacing w:line="360" w:lineRule="auto"/>
        <w:ind w:firstLine="0" w:firstLineChars="0"/>
        <w:jc w:val="left"/>
        <w:rPr>
          <w:rFonts w:ascii="宋体" w:hAnsi="宋体" w:cs="宋体"/>
          <w:color w:val="000000"/>
          <w:kern w:val="0"/>
          <w:sz w:val="24"/>
        </w:rPr>
      </w:pPr>
      <w:r>
        <w:rPr>
          <w:rFonts w:hint="eastAsia" w:ascii="宋体" w:hAnsi="宋体" w:cs="宋体"/>
          <w:b/>
          <w:bCs/>
          <w:color w:val="000000"/>
          <w:kern w:val="0"/>
          <w:sz w:val="24"/>
        </w:rPr>
        <w:t>第五条设计要求</w:t>
      </w:r>
    </w:p>
    <w:p w14:paraId="4C53FDD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5.1 工程设计的总体要求</w:t>
      </w:r>
    </w:p>
    <w:p w14:paraId="14B63E1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14:paraId="613ADB6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（2）承包人应在设计成果文件中明确列出本合同工程设计涉及到的详细的设计规范、规定及标准（名称、编号与版本）。</w:t>
      </w:r>
    </w:p>
    <w:p w14:paraId="1AA0E78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承包人应确保设计质量。承包人对其承担的本合同约定的设计工作的设计成果文件的正确性、完整性、有效性、经济合理性、可靠性、清晰性负责，发包人或政府行政部门或政府相关部门对其的审查及审核并不减轻承包人的相关责任。</w:t>
      </w:r>
    </w:p>
    <w:p w14:paraId="0C824257">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承包人应在被确定为本项目受托单位后立即进行本合同工程设计策划，建立质量目标，规定质量要求，根据发包人总体实施计划和本合同工程特点编制详细的设计计划，根据发包人计划管理规定的相关要求合理安排各项活动的实施时间，并保证设计的进度、质量与承包人设计范围内工程施工施工进度不受到影响。</w:t>
      </w:r>
    </w:p>
    <w:p w14:paraId="1B00DA9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（5）如在项目运作中遇国家或地区颁布新的标准、规定和依据，按新标准、规定和依据执行。</w:t>
      </w:r>
    </w:p>
    <w:p w14:paraId="4F99BB6B">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（6）承包人根据本合同约定进行设计、资料管理、技术管理、现场配合等工作时，必须同时遵守业主的相关设计、技术、图文、图档、工程的各管理办法、规定和细则。</w:t>
      </w:r>
    </w:p>
    <w:p w14:paraId="4DF2DC9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（7）承包人应积极配合政府行政部门或行业主管部门的各项审批、施工图审查单位或发包人的审核、施工图强制审查及图纸会审，对审查过程中发现的设计质量问题，应及时解决并按规定出具修改图纸。</w:t>
      </w:r>
    </w:p>
    <w:p w14:paraId="6878D87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承包人应对发包人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14:paraId="3CBEB7F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（9）承包人的设计成果文件应尽可能减少施工难度，为施工创造方便合理的施工条件；应尽量减少施工对城市交通、市民生活以及水利的干扰，并尽可能减少对施工期的影响。</w:t>
      </w:r>
    </w:p>
    <w:p w14:paraId="032F7D1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10）承包人应确保其提交的施工图设计成果文件通过发包人、发包人委托的第三方、发包人认可的本合同工程施工投标人或其委托的具有施工图审查能力的单位的审查，如审查过程中发现设计问题，承包人应按发包人的时间要求及时解决并根据相关规定修改图纸，确保施工图预算满足合同约定的工程投资控制要求。</w:t>
      </w:r>
    </w:p>
    <w:p w14:paraId="6FC1AEE8">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（11）在交付项目的部分或全部设计文件后，如获悉有更好的新工艺、新技术、新材料、新设备等适用于本合同工程，承包人应向发包人推荐并提供科学的评估。</w:t>
      </w:r>
    </w:p>
    <w:p w14:paraId="2461C713">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（12）设计合理使用年限和最低保修期限应该不少于法律、法规规定的期限。</w:t>
      </w:r>
    </w:p>
    <w:p w14:paraId="359F450F">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第六条 设计费金额</w:t>
      </w:r>
    </w:p>
    <w:p w14:paraId="0CA3657E">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6.1 合同实施期间设计费按建设规模和设计工作量调整，但不能超过限额设计，最终结算金额以发包人委托的第三方审定为准。</w:t>
      </w:r>
    </w:p>
    <w:p w14:paraId="1016540E">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6.2 若发包人要求承包人提前进行施工图设计和初步设计工作的，由此造成的图纸修改工作增加不予调整设计费用。</w:t>
      </w:r>
    </w:p>
    <w:p w14:paraId="2ED689C8">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第七条 限额设计</w:t>
      </w:r>
    </w:p>
    <w:p w14:paraId="648F19D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7.1 本工程项目投资必须按照制定的投资限额要求严格控制。发包人据此制定投资分解目标，实行限额设计。在保证设计质量的前提下，承包人应按投资限额进行设计，严格控制施工图设计的变更，确保工程概、预算不突破限额目标。</w:t>
      </w:r>
    </w:p>
    <w:p w14:paraId="4473363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7.2 承包人应遵循功能适用、标准合理、经济合理的原则开展设计，在投资限额目标的基础上结合项目设计内容进一步分解投资，明确投资控制主要目标，在编制设计概、预算时逐步细化落实。</w:t>
      </w:r>
    </w:p>
    <w:p w14:paraId="19E86A20">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第八条  发包人权利与义务</w:t>
      </w:r>
    </w:p>
    <w:p w14:paraId="321EA17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8.1 发包人的权利</w:t>
      </w:r>
    </w:p>
    <w:p w14:paraId="6DABAA42">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（1）享有承包人在本合同约定项目中设计文件的版权（署名权除外）和全部使用权。</w:t>
      </w:r>
    </w:p>
    <w:p w14:paraId="1ACBD314">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承包人在设计进度、设计质量、指派人员、提供服务、协作等方面义务的履行不符合合同约定时，发包人有权追究承包人的违约责任；同时,发包人还有权将承包人存在的上述违约事实公诸于众和向有关部门反映情况。</w:t>
      </w:r>
    </w:p>
    <w:p w14:paraId="63EEF623">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（3）发包人有权聘请设计咨询单位作为本项目的设计咨询和设计监理，承包人应接受该设计咨询单位按照相关设计咨询法规和发包人赋予的权利所进行的咨询及监理工作。</w:t>
      </w:r>
    </w:p>
    <w:p w14:paraId="21F927EC">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（4）发包人享有设计变更的审批权和设计进度的监督权。</w:t>
      </w:r>
    </w:p>
    <w:p w14:paraId="350F2437">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（5）其他依据合同和法律规定属于发包人的权利。</w:t>
      </w:r>
    </w:p>
    <w:p w14:paraId="4F1C5B6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8.2 发包人的义务</w:t>
      </w:r>
    </w:p>
    <w:p w14:paraId="3978EAA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（1）按本合同约定向承包人提交资料及文件，并对其完整性、合法性负责。</w:t>
      </w:r>
    </w:p>
    <w:p w14:paraId="76E1543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（2）应按本合同协议书约定按时支付设计费。</w:t>
      </w:r>
    </w:p>
    <w:p w14:paraId="2E97D5B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（3）发包人变更委托设计项目、规模、条件或所提交资料作较大修改超出约定范围，以致造成承包人设计有较大工作量的返工时，双方应签订补充协议。</w:t>
      </w:r>
    </w:p>
    <w:p w14:paraId="2A2B089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在合同履行期间，发包人要求终止或解除合同，承包人未开始设计工作的，不退还发包人已付的定金；已开始设计工作的，发包人应根据承包人已工作的实际量，不足一半时，按该阶段设计费的一半支付；超过一半时，按该阶段设计费的全部支付。</w:t>
      </w:r>
    </w:p>
    <w:p w14:paraId="75CA7153">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（5）本合同项目停建或缓建的，发包人按承包人实际已完成的工作量按比例支付应付的设计费。</w:t>
      </w:r>
    </w:p>
    <w:p w14:paraId="620A7A51">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第九条 承包人权利与义务</w:t>
      </w:r>
    </w:p>
    <w:p w14:paraId="404A150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9.1 承包人的权利</w:t>
      </w:r>
    </w:p>
    <w:p w14:paraId="222525A0">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（1）收取设计费；</w:t>
      </w:r>
    </w:p>
    <w:p w14:paraId="0A041EEC">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（2）拥有设计成果的署名权；</w:t>
      </w:r>
    </w:p>
    <w:p w14:paraId="7E19A6B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（3）在报告、设计方案、图纸未审批之前和不影响工期的情况下，有权提出修改方案、图纸的建议。</w:t>
      </w:r>
    </w:p>
    <w:p w14:paraId="372CA48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9.2 承包人的义务</w:t>
      </w:r>
    </w:p>
    <w:p w14:paraId="12C26D35">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（1）承包人不得转包设计任务</w:t>
      </w:r>
      <w:r>
        <w:rPr>
          <w:rFonts w:hint="eastAsia" w:ascii="宋体" w:hAnsi="宋体" w:cs="宋体"/>
          <w:color w:val="000000"/>
          <w:kern w:val="0"/>
          <w:sz w:val="24"/>
          <w:lang w:eastAsia="zh-CN"/>
        </w:rPr>
        <w:t>；</w:t>
      </w:r>
      <w:r>
        <w:rPr>
          <w:rFonts w:hint="eastAsia" w:ascii="宋体" w:hAnsi="宋体" w:cs="宋体"/>
          <w:color w:val="000000"/>
          <w:kern w:val="0"/>
          <w:sz w:val="24"/>
        </w:rPr>
        <w:t>未经发包人同意，承包人不得分包设计任务。</w:t>
      </w:r>
    </w:p>
    <w:p w14:paraId="03F831F8">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（2）承包人的设计文件应符合中国有关法律、行政法规和相关的工程设计技术规范、规定及标准，同时列出本项目设计涉及到的详细的设计规范、规定及标准。</w:t>
      </w:r>
    </w:p>
    <w:p w14:paraId="7C91505A">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（3）设计必须体现发包人的意图，针对本项目特点编制详细的工作大纲，保证按期、按质、按量完成双方商定的各项工作内容，并对设计质量负责，保证能取得相关审批部门的批准或审核许可。</w:t>
      </w:r>
    </w:p>
    <w:p w14:paraId="59E5095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（4）发包人因特殊专业另行委托他人设计，承包人须积极配合。</w:t>
      </w:r>
    </w:p>
    <w:p w14:paraId="0C13DA96">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（5）承包人应对发包人提供的文件、资料进行认真研究，对本项目的特点和不确定因素进行认真考虑，并提出合理建议和评价,对影响设计的重大问题要进行多方案比较选择。</w:t>
      </w:r>
    </w:p>
    <w:p w14:paraId="2A5ABDD7">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（6）在发包人提出要求时，承包人必须提供设计输入条件、基础数据、计算原理和方法以及计算成果，并有进行解释的义务，不得以专利和知识产权等为借口拒绝配合。</w:t>
      </w:r>
    </w:p>
    <w:p w14:paraId="0EA74A8B">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（7）未经发包人同意，承包人不得对已批准的设计作修改、增减或删除。</w:t>
      </w:r>
    </w:p>
    <w:p w14:paraId="64B166F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在设计及施工过程中，承包人应充分尊重和理解发包人、代表发包人的设计咨询公司对设计提出的书面意见与要求，如无充分的否定理由应尽快予以处理和实施。对合同没有约定的部分和没有描述的部分，双方应另行协商。</w:t>
      </w:r>
    </w:p>
    <w:p w14:paraId="75826AD5">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（9）在设计各阶段，承包人应根据发包人或政府主管部门的意见，及时修改、完善设计，负责完成由于设计失误未获政府主管部门批准而出现的反复修改的工作直到获得批准。</w:t>
      </w:r>
    </w:p>
    <w:p w14:paraId="0722E9F5">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（10）承包人应积极主动进行与项目有关的内、外协调工作，积极协助发包人完成各阶段设计成果的征询及向有关部门办理设计文件报建和审批工作，保证设计文件通过各主管部门的审查。</w:t>
      </w:r>
    </w:p>
    <w:p w14:paraId="54AEFDDC">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（11）承包人应在交付项目的部分或全部设计文件后，如有更好的新工艺、新技术、新材料、新设备等适用于本项目，将及时向发包人推荐并提供科学的评估和来源证明，并不得违反本合同条件的约定。</w:t>
      </w:r>
    </w:p>
    <w:p w14:paraId="618EF58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（12）承包人应及时提供工程的各主要建筑材料和设备的生产厂商及价格等资料，供发包人选择时参考。</w:t>
      </w:r>
    </w:p>
    <w:p w14:paraId="663812B8">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（13）承包人根据合同的规定对本项目的设计进度、设计质量、施工服务等工作的完整性、连贯性和可靠性负责。</w:t>
      </w:r>
    </w:p>
    <w:p w14:paraId="58826BDC">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（14）承包人履行投标承诺的义务。</w:t>
      </w:r>
    </w:p>
    <w:p w14:paraId="236114D9">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（15）设计所需的管线图由承包人自行到规划部门购买。</w:t>
      </w:r>
    </w:p>
    <w:p w14:paraId="6DE27BC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（16）承包人应严格按照发包人的相关制度要求与内容开展工作。</w:t>
      </w:r>
    </w:p>
    <w:p w14:paraId="6FA6BBFD">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（17）承包人需对成果进行校对，如成果出现错误造成设计工程量的变更，需承担连带责任。</w:t>
      </w:r>
    </w:p>
    <w:p w14:paraId="34392B2B">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（18）承包人为本合同项目的服务至工程竣工验收合格为止。</w:t>
      </w:r>
    </w:p>
    <w:p w14:paraId="0AA6B30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（19）承包人必须配合工程施工单位编制竣工图纸。</w:t>
      </w:r>
    </w:p>
    <w:p w14:paraId="7B1F029B">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（16）其他依据合同和法律规定应由承包人履行的义务。</w:t>
      </w:r>
    </w:p>
    <w:p w14:paraId="3998A0E2">
      <w:pPr>
        <w:spacing w:line="360" w:lineRule="auto"/>
        <w:ind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17</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施工图审查工作由承包人按规定委托第三方审图机构审图并支付审图费用。</w:t>
      </w:r>
    </w:p>
    <w:p w14:paraId="2B965223">
      <w:pPr>
        <w:spacing w:line="360" w:lineRule="auto"/>
        <w:ind w:firstLine="480" w:firstLineChars="200"/>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（18）修改设计、变更设计属承包人本合同设计范围内的工作。若发包人提出变更需求,且变更需求涉及的设计面积累计不超过总设计面积的 10%,承包人将不另行收费;若变更需求涉及的设计面积累计超过总设计面积的10%,则超过10%的部分，甲乙双方另行协商确定费用。</w:t>
      </w:r>
    </w:p>
    <w:p w14:paraId="0FADAF09">
      <w:pPr>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第十条 争议解决条款</w:t>
      </w:r>
    </w:p>
    <w:p w14:paraId="155ED241">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10.1 因履行本合同发生的争议，由发包人、承包人协商解决。争议经协商、和解或调解达成协议的，双方应当自觉履行。</w:t>
      </w:r>
    </w:p>
    <w:p w14:paraId="6814323F">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10.2 发包人、承包人双方不能按10.1条款的方式解决争议的，发包人有权</w:t>
      </w:r>
      <w:r>
        <w:rPr>
          <w:rFonts w:hint="eastAsia" w:ascii="宋体" w:hAnsi="宋体" w:cs="宋体"/>
          <w:color w:val="000000"/>
          <w:kern w:val="0"/>
          <w:sz w:val="24"/>
          <w:lang w:val="en-US" w:eastAsia="zh-CN"/>
        </w:rPr>
        <w:t>自争议发生之日起30日后</w:t>
      </w:r>
      <w:r>
        <w:rPr>
          <w:rFonts w:hint="eastAsia" w:ascii="宋体" w:hAnsi="宋体" w:cs="宋体"/>
          <w:color w:val="000000"/>
          <w:kern w:val="0"/>
          <w:sz w:val="24"/>
        </w:rPr>
        <w:t>先行解除合同并按本合同相关条款处理，但发包人先行解除合同不影响任何一方将争议提交</w:t>
      </w:r>
      <w:r>
        <w:rPr>
          <w:rFonts w:hint="eastAsia" w:ascii="宋体" w:hAnsi="宋体" w:cs="宋体"/>
          <w:sz w:val="24"/>
          <w:u w:val="single"/>
        </w:rPr>
        <w:t>广州市南沙区人民法院</w:t>
      </w:r>
      <w:r>
        <w:rPr>
          <w:rFonts w:hint="eastAsia" w:ascii="宋体" w:hAnsi="宋体" w:cs="宋体"/>
          <w:color w:val="000000"/>
          <w:kern w:val="0"/>
          <w:sz w:val="24"/>
          <w:lang w:val="en-US" w:eastAsia="zh-CN"/>
        </w:rPr>
        <w:t>诉讼解决</w:t>
      </w:r>
      <w:r>
        <w:rPr>
          <w:rFonts w:hint="eastAsia" w:ascii="宋体" w:hAnsi="宋体" w:cs="宋体"/>
          <w:color w:val="000000"/>
          <w:kern w:val="0"/>
          <w:sz w:val="24"/>
        </w:rPr>
        <w:t>；发包人解除合同后，承包人不得以争议提交法院裁决为由拒绝或拖延撤场。</w:t>
      </w:r>
    </w:p>
    <w:p w14:paraId="69D6BFAD">
      <w:pPr>
        <w:spacing w:line="360" w:lineRule="auto"/>
        <w:rPr>
          <w:rFonts w:ascii="宋体" w:hAnsi="宋体" w:cs="宋体"/>
          <w:color w:val="000000"/>
          <w:kern w:val="0"/>
          <w:sz w:val="24"/>
        </w:rPr>
      </w:pPr>
      <w:r>
        <w:rPr>
          <w:rFonts w:hint="eastAsia" w:ascii="宋体" w:hAnsi="宋体" w:cs="宋体"/>
          <w:color w:val="000000"/>
          <w:kern w:val="0"/>
          <w:sz w:val="24"/>
        </w:rPr>
        <w:br w:type="page"/>
      </w:r>
    </w:p>
    <w:p w14:paraId="6E3498AE">
      <w:pPr>
        <w:tabs>
          <w:tab w:val="left" w:pos="525"/>
          <w:tab w:val="left" w:pos="1155"/>
        </w:tabs>
        <w:spacing w:line="360" w:lineRule="auto"/>
        <w:ind w:left="525" w:leftChars="250"/>
        <w:rPr>
          <w:rFonts w:ascii="宋体" w:hAnsi="宋体" w:cs="仿宋"/>
          <w:sz w:val="24"/>
        </w:rPr>
      </w:pPr>
    </w:p>
    <w:p w14:paraId="2DB91541">
      <w:pPr>
        <w:pStyle w:val="2"/>
        <w:tabs>
          <w:tab w:val="left" w:pos="420"/>
          <w:tab w:val="left" w:pos="432"/>
        </w:tabs>
        <w:jc w:val="center"/>
        <w:rPr>
          <w:rFonts w:hAnsi="宋体"/>
          <w:sz w:val="24"/>
          <w:szCs w:val="24"/>
        </w:rPr>
      </w:pPr>
      <w:r>
        <w:rPr>
          <w:rFonts w:hint="eastAsia" w:hAnsi="宋体"/>
          <w:sz w:val="36"/>
          <w:szCs w:val="36"/>
        </w:rPr>
        <w:t>第三部分施工合同条款</w:t>
      </w:r>
    </w:p>
    <w:p w14:paraId="76BF7D63">
      <w:pPr>
        <w:jc w:val="center"/>
        <w:rPr>
          <w:rFonts w:ascii="宋体" w:hAnsi="宋体"/>
          <w:b/>
          <w:bCs/>
          <w:sz w:val="24"/>
        </w:rPr>
      </w:pPr>
    </w:p>
    <w:p w14:paraId="266DF9D5">
      <w:pPr>
        <w:pStyle w:val="3"/>
        <w:tabs>
          <w:tab w:val="left" w:pos="420"/>
          <w:tab w:val="clear" w:pos="360"/>
        </w:tabs>
        <w:spacing w:before="0" w:line="400" w:lineRule="exact"/>
        <w:ind w:left="0" w:firstLine="0"/>
        <w:rPr>
          <w:rFonts w:hAnsi="宋体" w:cs="Times New Roman"/>
          <w:b/>
          <w:bCs/>
          <w:sz w:val="24"/>
          <w:szCs w:val="24"/>
        </w:rPr>
      </w:pPr>
      <w:bookmarkStart w:id="2" w:name="_Toc10624926"/>
      <w:bookmarkStart w:id="3" w:name="_Toc469384082"/>
      <w:r>
        <w:rPr>
          <w:rFonts w:hAnsi="宋体" w:cs="仿宋"/>
          <w:b/>
          <w:bCs/>
          <w:sz w:val="24"/>
          <w:szCs w:val="24"/>
        </w:rPr>
        <w:t>1</w:t>
      </w:r>
      <w:r>
        <w:rPr>
          <w:rFonts w:hint="eastAsia" w:hAnsi="宋体" w:cs="仿宋"/>
          <w:b/>
          <w:bCs/>
          <w:sz w:val="24"/>
          <w:szCs w:val="24"/>
        </w:rPr>
        <w:t>．定义</w:t>
      </w:r>
      <w:bookmarkEnd w:id="2"/>
      <w:bookmarkEnd w:id="3"/>
    </w:p>
    <w:p w14:paraId="6F4A4317">
      <w:pPr>
        <w:autoSpaceDE w:val="0"/>
        <w:autoSpaceDN w:val="0"/>
        <w:adjustRightInd w:val="0"/>
        <w:spacing w:line="400" w:lineRule="exact"/>
        <w:jc w:val="left"/>
        <w:rPr>
          <w:rFonts w:ascii="宋体" w:hAnsi="宋体"/>
          <w:kern w:val="0"/>
          <w:sz w:val="24"/>
        </w:rPr>
      </w:pPr>
      <w:r>
        <w:rPr>
          <w:rFonts w:ascii="宋体" w:hAnsi="宋体" w:cs="仿宋"/>
          <w:kern w:val="0"/>
          <w:sz w:val="24"/>
        </w:rPr>
        <w:t xml:space="preserve">  1.</w:t>
      </w:r>
      <w:r>
        <w:rPr>
          <w:rFonts w:hint="eastAsia" w:ascii="宋体" w:hAnsi="宋体" w:cs="仿宋"/>
          <w:kern w:val="0"/>
          <w:sz w:val="24"/>
        </w:rPr>
        <w:t>1 单位工程</w:t>
      </w:r>
    </w:p>
    <w:p w14:paraId="7E7AF71D">
      <w:pPr>
        <w:spacing w:line="360" w:lineRule="auto"/>
        <w:jc w:val="left"/>
        <w:rPr>
          <w:rFonts w:ascii="宋体" w:hAnsi="宋体" w:cs="宋体"/>
          <w:sz w:val="24"/>
          <w:u w:val="single"/>
        </w:rPr>
      </w:pPr>
      <w:r>
        <w:rPr>
          <w:rFonts w:hint="eastAsia" w:ascii="宋体" w:hAnsi="宋体" w:cs="宋体"/>
          <w:sz w:val="24"/>
        </w:rPr>
        <w:t>名称：</w:t>
      </w:r>
      <w:r>
        <w:rPr>
          <w:rFonts w:hint="eastAsia" w:ascii="宋体" w:hAnsi="宋体" w:cs="宋体"/>
          <w:color w:val="000000"/>
          <w:kern w:val="0"/>
          <w:sz w:val="24"/>
          <w:u w:val="single"/>
          <w:lang w:val="en-US" w:eastAsia="zh-CN"/>
        </w:rPr>
        <w:t>中交国际邮轮广场T1海员公寓9-10楼打造卓越多功能工作室二期升级改造项目设计施工总承包（EPC）</w:t>
      </w:r>
      <w:r>
        <w:rPr>
          <w:rFonts w:hint="eastAsia" w:ascii="宋体" w:hAnsi="宋体" w:cs="宋体"/>
          <w:color w:val="000000"/>
          <w:kern w:val="0"/>
          <w:sz w:val="24"/>
        </w:rPr>
        <w:t>。</w:t>
      </w:r>
    </w:p>
    <w:p w14:paraId="4E560A0D">
      <w:pPr>
        <w:spacing w:line="400" w:lineRule="exact"/>
        <w:jc w:val="left"/>
        <w:rPr>
          <w:rFonts w:ascii="宋体" w:hAnsi="宋体" w:cs="宋体"/>
          <w:sz w:val="24"/>
        </w:rPr>
      </w:pPr>
      <w:r>
        <w:rPr>
          <w:rFonts w:hint="eastAsia" w:ascii="宋体" w:hAnsi="宋体" w:cs="宋体"/>
          <w:sz w:val="24"/>
        </w:rPr>
        <w:t>内容：</w:t>
      </w:r>
      <w:r>
        <w:rPr>
          <w:rFonts w:hint="eastAsia" w:ascii="宋体" w:hAnsi="宋体" w:cs="宋体"/>
          <w:sz w:val="24"/>
          <w:u w:val="single"/>
        </w:rPr>
        <w:t xml:space="preserve">按本合同协议书工程承包范围执行 </w:t>
      </w:r>
    </w:p>
    <w:p w14:paraId="10CA9B60">
      <w:pPr>
        <w:autoSpaceDE w:val="0"/>
        <w:autoSpaceDN w:val="0"/>
        <w:adjustRightInd w:val="0"/>
        <w:spacing w:line="400" w:lineRule="exact"/>
        <w:jc w:val="left"/>
        <w:rPr>
          <w:rFonts w:ascii="宋体" w:hAnsi="宋体" w:cs="仿宋"/>
          <w:kern w:val="0"/>
          <w:sz w:val="24"/>
          <w:u w:val="single"/>
        </w:rPr>
      </w:pPr>
      <w:r>
        <w:rPr>
          <w:rFonts w:hint="eastAsia" w:ascii="宋体" w:hAnsi="宋体" w:cs="宋体"/>
          <w:sz w:val="24"/>
        </w:rPr>
        <w:t>范围：</w:t>
      </w:r>
      <w:bookmarkStart w:id="4" w:name="OLE_LINK5"/>
      <w:bookmarkEnd w:id="4"/>
      <w:r>
        <w:rPr>
          <w:rFonts w:hint="eastAsia" w:ascii="宋体" w:hAnsi="宋体" w:cs="宋体"/>
          <w:sz w:val="24"/>
          <w:u w:val="single"/>
        </w:rPr>
        <w:t>按本合同协议书工程承包范围执行</w:t>
      </w:r>
    </w:p>
    <w:p w14:paraId="25A604FA">
      <w:pPr>
        <w:autoSpaceDE w:val="0"/>
        <w:autoSpaceDN w:val="0"/>
        <w:adjustRightInd w:val="0"/>
        <w:spacing w:line="400" w:lineRule="exact"/>
        <w:ind w:firstLine="240" w:firstLineChars="100"/>
        <w:jc w:val="left"/>
        <w:rPr>
          <w:rFonts w:ascii="宋体" w:hAnsi="宋体"/>
          <w:kern w:val="0"/>
          <w:sz w:val="24"/>
        </w:rPr>
      </w:pPr>
      <w:r>
        <w:rPr>
          <w:rFonts w:ascii="宋体" w:hAnsi="宋体" w:cs="仿宋"/>
          <w:kern w:val="0"/>
          <w:sz w:val="24"/>
        </w:rPr>
        <w:t>1.</w:t>
      </w:r>
      <w:r>
        <w:rPr>
          <w:rFonts w:hint="eastAsia" w:ascii="宋体" w:hAnsi="宋体" w:cs="仿宋"/>
          <w:kern w:val="0"/>
          <w:sz w:val="24"/>
        </w:rPr>
        <w:t>2所采用的书面形式包括：</w:t>
      </w:r>
    </w:p>
    <w:p w14:paraId="1FFA3F7C">
      <w:pPr>
        <w:autoSpaceDE w:val="0"/>
        <w:autoSpaceDN w:val="0"/>
        <w:adjustRightInd w:val="0"/>
        <w:spacing w:line="400" w:lineRule="exact"/>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文书；</w:t>
      </w:r>
    </w:p>
    <w:p w14:paraId="490FD7B3">
      <w:pPr>
        <w:autoSpaceDE w:val="0"/>
        <w:autoSpaceDN w:val="0"/>
        <w:adjustRightInd w:val="0"/>
        <w:spacing w:line="400" w:lineRule="exact"/>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信件；</w:t>
      </w:r>
    </w:p>
    <w:p w14:paraId="32DDBC3E">
      <w:pPr>
        <w:autoSpaceDE w:val="0"/>
        <w:autoSpaceDN w:val="0"/>
        <w:adjustRightInd w:val="0"/>
        <w:spacing w:line="400" w:lineRule="exact"/>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电报；</w:t>
      </w:r>
    </w:p>
    <w:p w14:paraId="2B6B290E">
      <w:pPr>
        <w:autoSpaceDE w:val="0"/>
        <w:autoSpaceDN w:val="0"/>
        <w:adjustRightInd w:val="0"/>
        <w:spacing w:line="400" w:lineRule="exact"/>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传真；</w:t>
      </w:r>
    </w:p>
    <w:p w14:paraId="02345332">
      <w:pPr>
        <w:autoSpaceDE w:val="0"/>
        <w:autoSpaceDN w:val="0"/>
        <w:adjustRightInd w:val="0"/>
        <w:spacing w:line="400" w:lineRule="exact"/>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电子邮件；</w:t>
      </w:r>
    </w:p>
    <w:p w14:paraId="37B6FFEA">
      <w:pPr>
        <w:autoSpaceDE w:val="0"/>
        <w:autoSpaceDN w:val="0"/>
        <w:adjustRightInd w:val="0"/>
        <w:spacing w:line="400" w:lineRule="exact"/>
        <w:ind w:firstLine="360" w:firstLineChars="150"/>
        <w:jc w:val="left"/>
        <w:rPr>
          <w:rFonts w:ascii="宋体" w:hAnsi="宋体"/>
          <w:kern w:val="0"/>
          <w:sz w:val="24"/>
          <w:u w:val="single"/>
        </w:rPr>
      </w:pPr>
      <w:r>
        <w:rPr>
          <w:rFonts w:ascii="宋体" w:hAnsi="宋体"/>
          <w:kern w:val="0"/>
          <w:sz w:val="24"/>
        </w:rPr>
        <w:t>□其他：</w:t>
      </w:r>
      <w:r>
        <w:rPr>
          <w:rFonts w:hint="eastAsia" w:ascii="宋体" w:hAnsi="宋体"/>
          <w:kern w:val="0"/>
          <w:sz w:val="24"/>
          <w:u w:val="single"/>
        </w:rPr>
        <w:t xml:space="preserve">  / </w:t>
      </w:r>
    </w:p>
    <w:p w14:paraId="6401237E">
      <w:pPr>
        <w:autoSpaceDE w:val="0"/>
        <w:autoSpaceDN w:val="0"/>
        <w:adjustRightInd w:val="0"/>
        <w:spacing w:line="400" w:lineRule="exact"/>
        <w:ind w:firstLine="360" w:firstLineChars="150"/>
        <w:jc w:val="left"/>
        <w:rPr>
          <w:rFonts w:ascii="宋体" w:hAnsi="宋体"/>
          <w:kern w:val="0"/>
          <w:sz w:val="24"/>
          <w:u w:val="single"/>
        </w:rPr>
      </w:pPr>
      <w:r>
        <w:rPr>
          <w:rFonts w:hAnsi="宋体"/>
          <w:sz w:val="24"/>
          <w:u w:val="single"/>
        </w:rPr>
        <w:t>以上书面文件须经加盖公章或经授权印章后生效。</w:t>
      </w:r>
    </w:p>
    <w:p w14:paraId="41ABD2E4">
      <w:pPr>
        <w:pStyle w:val="3"/>
        <w:tabs>
          <w:tab w:val="left" w:pos="420"/>
          <w:tab w:val="clear" w:pos="360"/>
        </w:tabs>
        <w:spacing w:before="0" w:line="400" w:lineRule="exact"/>
        <w:ind w:left="0" w:firstLine="0"/>
        <w:rPr>
          <w:rFonts w:hAnsi="宋体" w:cs="Times New Roman"/>
          <w:b/>
          <w:bCs/>
          <w:sz w:val="24"/>
          <w:szCs w:val="24"/>
        </w:rPr>
      </w:pPr>
      <w:bookmarkStart w:id="5" w:name="_Toc10624927"/>
      <w:bookmarkStart w:id="6" w:name="_Toc469384083"/>
      <w:r>
        <w:rPr>
          <w:rFonts w:hAnsi="宋体" w:cs="仿宋"/>
          <w:b/>
          <w:bCs/>
          <w:sz w:val="24"/>
          <w:szCs w:val="24"/>
        </w:rPr>
        <w:t>2</w:t>
      </w:r>
      <w:r>
        <w:rPr>
          <w:rFonts w:hint="eastAsia" w:hAnsi="宋体" w:cs="仿宋"/>
          <w:b/>
          <w:bCs/>
          <w:sz w:val="24"/>
          <w:szCs w:val="24"/>
        </w:rPr>
        <w:t>．合同文件及解释</w:t>
      </w:r>
      <w:bookmarkEnd w:id="5"/>
      <w:bookmarkEnd w:id="6"/>
    </w:p>
    <w:p w14:paraId="49C11F69">
      <w:pPr>
        <w:pStyle w:val="10"/>
        <w:tabs>
          <w:tab w:val="left" w:pos="1320"/>
        </w:tabs>
        <w:spacing w:line="400" w:lineRule="exact"/>
        <w:ind w:firstLine="353"/>
        <w:rPr>
          <w:b/>
          <w:sz w:val="24"/>
        </w:rPr>
      </w:pPr>
      <w:r>
        <w:rPr>
          <w:sz w:val="24"/>
        </w:rPr>
        <w:t>下列组成本合同的文件是一个合同整体，彼此应当能相互解释，互为说明。当出现相互矛盾时，组成本合同文件的优先解释顺序如下：</w:t>
      </w:r>
    </w:p>
    <w:p w14:paraId="3A91AE83">
      <w:pPr>
        <w:pStyle w:val="10"/>
        <w:spacing w:line="400" w:lineRule="exact"/>
        <w:ind w:firstLine="425"/>
        <w:rPr>
          <w:sz w:val="24"/>
          <w:u w:val="single"/>
        </w:rPr>
      </w:pPr>
      <w:r>
        <w:rPr>
          <w:sz w:val="24"/>
          <w:u w:val="single"/>
        </w:rPr>
        <w:t>（1）本合同履行期间发包人与承包人双方签订的补充合同（协议）；</w:t>
      </w:r>
    </w:p>
    <w:p w14:paraId="0D2E709F">
      <w:pPr>
        <w:pStyle w:val="10"/>
        <w:spacing w:line="400" w:lineRule="exact"/>
        <w:ind w:firstLine="425"/>
        <w:rPr>
          <w:sz w:val="24"/>
          <w:u w:val="single"/>
        </w:rPr>
      </w:pPr>
      <w:r>
        <w:rPr>
          <w:sz w:val="24"/>
          <w:u w:val="single"/>
        </w:rPr>
        <w:t>（2）本合同协议书；</w:t>
      </w:r>
    </w:p>
    <w:p w14:paraId="19E963AF">
      <w:pPr>
        <w:pStyle w:val="10"/>
        <w:spacing w:line="400" w:lineRule="exact"/>
        <w:ind w:firstLine="425"/>
        <w:rPr>
          <w:sz w:val="24"/>
          <w:u w:val="single"/>
        </w:rPr>
      </w:pPr>
      <w:r>
        <w:rPr>
          <w:sz w:val="24"/>
          <w:u w:val="single"/>
        </w:rPr>
        <w:t>（3）本合同专用条款及专用条款约定的附件；</w:t>
      </w:r>
    </w:p>
    <w:p w14:paraId="6CB4EC83">
      <w:pPr>
        <w:pStyle w:val="10"/>
        <w:spacing w:line="400" w:lineRule="exact"/>
        <w:ind w:firstLine="425"/>
        <w:rPr>
          <w:sz w:val="24"/>
          <w:u w:val="single"/>
        </w:rPr>
      </w:pPr>
      <w:r>
        <w:rPr>
          <w:sz w:val="24"/>
          <w:u w:val="single"/>
        </w:rPr>
        <w:t>（4）通用条款；</w:t>
      </w:r>
    </w:p>
    <w:p w14:paraId="22D9DF62">
      <w:pPr>
        <w:pStyle w:val="10"/>
        <w:spacing w:line="400" w:lineRule="exact"/>
        <w:ind w:firstLine="425"/>
        <w:rPr>
          <w:sz w:val="24"/>
          <w:u w:val="single"/>
        </w:rPr>
      </w:pPr>
      <w:r>
        <w:rPr>
          <w:sz w:val="24"/>
          <w:u w:val="single"/>
        </w:rPr>
        <w:t>（5）招标公告、招标文件（含工程量清单及编制说明、招标文件补充文件、澄清文件、答疑文件等）；</w:t>
      </w:r>
    </w:p>
    <w:p w14:paraId="34D8B427">
      <w:pPr>
        <w:pStyle w:val="10"/>
        <w:spacing w:line="400" w:lineRule="exact"/>
        <w:ind w:firstLine="425"/>
        <w:rPr>
          <w:sz w:val="24"/>
          <w:u w:val="single"/>
        </w:rPr>
      </w:pPr>
      <w:r>
        <w:rPr>
          <w:sz w:val="24"/>
          <w:u w:val="single"/>
        </w:rPr>
        <w:t>（6）施工图纸（含技术规格说明书)；（施工图纸要求或标准高于招标文件或工程量清单等要求的，</w:t>
      </w:r>
      <w:r>
        <w:rPr>
          <w:rFonts w:hint="eastAsia"/>
          <w:sz w:val="24"/>
          <w:u w:val="single"/>
        </w:rPr>
        <w:t>以</w:t>
      </w:r>
      <w:r>
        <w:rPr>
          <w:sz w:val="24"/>
          <w:u w:val="single"/>
        </w:rPr>
        <w:t>施工图纸</w:t>
      </w:r>
      <w:r>
        <w:rPr>
          <w:rFonts w:hint="eastAsia"/>
          <w:sz w:val="24"/>
          <w:u w:val="single"/>
        </w:rPr>
        <w:t>为准</w:t>
      </w:r>
      <w:r>
        <w:rPr>
          <w:sz w:val="24"/>
          <w:u w:val="single"/>
        </w:rPr>
        <w:t xml:space="preserve">） </w:t>
      </w:r>
    </w:p>
    <w:p w14:paraId="6385D36F">
      <w:pPr>
        <w:pStyle w:val="10"/>
        <w:spacing w:line="400" w:lineRule="exact"/>
        <w:ind w:firstLine="425"/>
        <w:rPr>
          <w:sz w:val="24"/>
          <w:u w:val="single"/>
        </w:rPr>
      </w:pPr>
      <w:r>
        <w:rPr>
          <w:sz w:val="24"/>
          <w:u w:val="single"/>
        </w:rPr>
        <w:t>（7）中标通知书；</w:t>
      </w:r>
    </w:p>
    <w:p w14:paraId="6F7CFF2F">
      <w:pPr>
        <w:pStyle w:val="10"/>
        <w:spacing w:line="400" w:lineRule="exact"/>
        <w:ind w:firstLine="425"/>
        <w:rPr>
          <w:sz w:val="24"/>
          <w:u w:val="single"/>
        </w:rPr>
      </w:pPr>
      <w:r>
        <w:rPr>
          <w:sz w:val="24"/>
          <w:u w:val="single"/>
        </w:rPr>
        <w:t>（8）承包人投标文件及其附件（含评标期间的澄清文件和补充资料）；</w:t>
      </w:r>
    </w:p>
    <w:p w14:paraId="47EE88D6">
      <w:pPr>
        <w:pStyle w:val="10"/>
        <w:spacing w:line="400" w:lineRule="exact"/>
        <w:ind w:firstLine="425"/>
        <w:rPr>
          <w:sz w:val="24"/>
          <w:u w:val="single"/>
        </w:rPr>
      </w:pPr>
      <w:r>
        <w:rPr>
          <w:sz w:val="24"/>
          <w:u w:val="single"/>
        </w:rPr>
        <w:t>（9）标准、规范及有关技术文件；</w:t>
      </w:r>
    </w:p>
    <w:p w14:paraId="01AF6F7A">
      <w:pPr>
        <w:pStyle w:val="10"/>
        <w:spacing w:line="400" w:lineRule="exact"/>
        <w:ind w:firstLine="425"/>
        <w:rPr>
          <w:sz w:val="24"/>
        </w:rPr>
      </w:pPr>
      <w:r>
        <w:rPr>
          <w:sz w:val="24"/>
          <w:u w:val="single"/>
        </w:rPr>
        <w:t>（10）组成合同的其他文件。</w:t>
      </w:r>
    </w:p>
    <w:p w14:paraId="1DF85D11">
      <w:pPr>
        <w:spacing w:line="400" w:lineRule="exact"/>
        <w:ind w:firstLine="240" w:firstLineChars="100"/>
        <w:rPr>
          <w:rFonts w:ascii="宋体" w:hAnsi="宋体"/>
          <w:kern w:val="0"/>
          <w:sz w:val="24"/>
        </w:rPr>
      </w:pPr>
      <w:r>
        <w:rPr>
          <w:rFonts w:hAnsi="宋体"/>
          <w:sz w:val="24"/>
        </w:rPr>
        <w:t>双方有关工程的洽商、变更等书面协议或文件视为本合同的组成部分。</w:t>
      </w:r>
    </w:p>
    <w:p w14:paraId="147044DE">
      <w:pPr>
        <w:spacing w:line="360" w:lineRule="auto"/>
        <w:outlineLvl w:val="1"/>
        <w:rPr>
          <w:rFonts w:ascii="宋体" w:hAnsi="宋体"/>
          <w:b/>
          <w:bCs/>
          <w:sz w:val="24"/>
        </w:rPr>
      </w:pPr>
      <w:bookmarkStart w:id="7" w:name="_Toc10624810"/>
      <w:bookmarkStart w:id="8" w:name="_Toc469383970"/>
      <w:bookmarkStart w:id="9" w:name="_Toc266892754"/>
      <w:r>
        <w:rPr>
          <w:rFonts w:hint="eastAsia" w:ascii="宋体" w:hAnsi="宋体" w:cs="仿宋"/>
          <w:b/>
          <w:bCs/>
          <w:sz w:val="24"/>
        </w:rPr>
        <w:t>3.合同工期</w:t>
      </w:r>
      <w:bookmarkEnd w:id="7"/>
      <w:bookmarkEnd w:id="8"/>
      <w:bookmarkEnd w:id="9"/>
    </w:p>
    <w:p w14:paraId="54B88DD8">
      <w:pPr>
        <w:spacing w:line="360" w:lineRule="auto"/>
        <w:ind w:left="1199" w:leftChars="250" w:hanging="674" w:hangingChars="281"/>
        <w:rPr>
          <w:rFonts w:ascii="宋体" w:hAnsi="宋体"/>
          <w:sz w:val="24"/>
        </w:rPr>
      </w:pPr>
      <w:r>
        <w:rPr>
          <w:rFonts w:hint="eastAsia" w:ascii="宋体" w:hAnsi="宋体" w:cs="仿宋"/>
          <w:sz w:val="24"/>
        </w:rPr>
        <w:t>施工工程工期总日历天数：</w:t>
      </w:r>
      <w:r>
        <w:rPr>
          <w:rFonts w:hint="eastAsia" w:ascii="宋体" w:hAnsi="宋体" w:cs="仿宋"/>
          <w:sz w:val="24"/>
          <w:u w:val="single"/>
          <w:lang w:val="en-US" w:eastAsia="zh-CN"/>
        </w:rPr>
        <w:t xml:space="preserve">     </w:t>
      </w:r>
      <w:r>
        <w:rPr>
          <w:rFonts w:hint="eastAsia" w:ascii="宋体" w:hAnsi="宋体" w:cs="仿宋"/>
          <w:sz w:val="24"/>
        </w:rPr>
        <w:t>天。</w:t>
      </w:r>
    </w:p>
    <w:p w14:paraId="0D87622F">
      <w:pPr>
        <w:spacing w:line="360" w:lineRule="auto"/>
        <w:ind w:left="424" w:leftChars="202" w:firstLine="98" w:firstLineChars="41"/>
        <w:jc w:val="left"/>
        <w:rPr>
          <w:rFonts w:ascii="宋体" w:hAnsi="宋体"/>
          <w:sz w:val="24"/>
        </w:rPr>
      </w:pPr>
      <w:r>
        <w:rPr>
          <w:rFonts w:hint="eastAsia" w:ascii="宋体" w:hAnsi="宋体" w:cs="宋体"/>
          <w:kern w:val="1"/>
          <w:sz w:val="24"/>
        </w:rPr>
        <w:t>开工时间：</w:t>
      </w:r>
      <w:r>
        <w:rPr>
          <w:rFonts w:hint="eastAsia" w:ascii="宋体" w:hAnsi="宋体" w:cs="宋体"/>
          <w:kern w:val="1"/>
          <w:sz w:val="24"/>
          <w:lang w:val="en-US" w:eastAsia="zh-CN"/>
        </w:rPr>
        <w:t xml:space="preserve"> </w:t>
      </w:r>
      <w:r>
        <w:rPr>
          <w:rFonts w:hint="eastAsia" w:ascii="宋体" w:hAnsi="宋体" w:cs="宋体"/>
          <w:kern w:val="1"/>
          <w:sz w:val="24"/>
        </w:rPr>
        <w:t>年</w:t>
      </w:r>
      <w:r>
        <w:rPr>
          <w:rFonts w:hint="eastAsia" w:ascii="宋体" w:hAnsi="宋体" w:cs="宋体"/>
          <w:kern w:val="1"/>
          <w:sz w:val="24"/>
          <w:lang w:val="en-US" w:eastAsia="zh-CN"/>
        </w:rPr>
        <w:t xml:space="preserve"> </w:t>
      </w:r>
      <w:r>
        <w:rPr>
          <w:rFonts w:hint="eastAsia" w:ascii="宋体" w:hAnsi="宋体" w:cs="宋体"/>
          <w:kern w:val="1"/>
          <w:sz w:val="24"/>
        </w:rPr>
        <w:t>月</w:t>
      </w:r>
      <w:r>
        <w:rPr>
          <w:rFonts w:hint="eastAsia" w:ascii="宋体" w:hAnsi="宋体" w:cs="宋体"/>
          <w:kern w:val="1"/>
          <w:sz w:val="24"/>
          <w:lang w:val="en-US" w:eastAsia="zh-CN"/>
        </w:rPr>
        <w:t xml:space="preserve">  </w:t>
      </w:r>
      <w:r>
        <w:rPr>
          <w:rFonts w:hint="eastAsia" w:ascii="宋体" w:hAnsi="宋体" w:cs="宋体"/>
          <w:kern w:val="1"/>
          <w:sz w:val="24"/>
        </w:rPr>
        <w:t>日（具体以发包人签发的开工令为准）</w:t>
      </w:r>
      <w:r>
        <w:rPr>
          <w:rFonts w:hint="eastAsia" w:ascii="宋体" w:hAnsi="宋体" w:cs="仿宋_GB2312"/>
          <w:sz w:val="24"/>
        </w:rPr>
        <w:t>。</w:t>
      </w:r>
    </w:p>
    <w:p w14:paraId="5A7C0487">
      <w:pPr>
        <w:pStyle w:val="3"/>
        <w:tabs>
          <w:tab w:val="left" w:pos="420"/>
          <w:tab w:val="clear" w:pos="360"/>
        </w:tabs>
        <w:spacing w:before="0" w:line="400" w:lineRule="exact"/>
        <w:ind w:left="0" w:firstLine="0"/>
        <w:rPr>
          <w:rFonts w:hAnsi="宋体" w:cs="Times New Roman"/>
          <w:b/>
          <w:bCs/>
          <w:sz w:val="24"/>
          <w:szCs w:val="24"/>
        </w:rPr>
      </w:pPr>
      <w:bookmarkStart w:id="10" w:name="_Toc469384130"/>
      <w:bookmarkStart w:id="11" w:name="_Toc10624974"/>
      <w:r>
        <w:rPr>
          <w:rFonts w:hint="eastAsia" w:hAnsi="宋体" w:cs="仿宋"/>
          <w:b/>
          <w:bCs/>
          <w:sz w:val="24"/>
          <w:szCs w:val="24"/>
        </w:rPr>
        <w:t>4</w:t>
      </w:r>
      <w:r>
        <w:rPr>
          <w:rFonts w:hAnsi="宋体" w:cs="仿宋"/>
          <w:b/>
          <w:bCs/>
          <w:sz w:val="24"/>
          <w:szCs w:val="24"/>
        </w:rPr>
        <w:t xml:space="preserve">. </w:t>
      </w:r>
      <w:bookmarkEnd w:id="10"/>
      <w:bookmarkEnd w:id="11"/>
      <w:r>
        <w:rPr>
          <w:rFonts w:hint="eastAsia" w:hAnsi="宋体" w:cs="仿宋"/>
          <w:b/>
          <w:bCs/>
          <w:sz w:val="24"/>
          <w:szCs w:val="24"/>
        </w:rPr>
        <w:t>付款方式</w:t>
      </w:r>
    </w:p>
    <w:p w14:paraId="27300D40">
      <w:pPr>
        <w:spacing w:line="400" w:lineRule="exact"/>
        <w:outlineLvl w:val="2"/>
        <w:rPr>
          <w:rFonts w:ascii="宋体" w:hAnsi="宋体" w:cs="宋体"/>
          <w:b/>
          <w:kern w:val="1"/>
          <w:sz w:val="24"/>
        </w:rPr>
      </w:pPr>
      <w:r>
        <w:rPr>
          <w:rFonts w:hint="eastAsia" w:ascii="宋体" w:hAnsi="宋体" w:cs="宋体"/>
          <w:b/>
          <w:kern w:val="1"/>
          <w:sz w:val="24"/>
        </w:rPr>
        <w:t>支付期限</w:t>
      </w:r>
    </w:p>
    <w:p w14:paraId="6F781786">
      <w:pPr>
        <w:spacing w:line="360" w:lineRule="auto"/>
        <w:ind w:firstLine="480" w:firstLineChars="200"/>
        <w:contextualSpacing/>
        <w:rPr>
          <w:rFonts w:ascii="宋体" w:hAnsi="宋体"/>
          <w:sz w:val="24"/>
        </w:rPr>
      </w:pPr>
      <w:r>
        <w:rPr>
          <w:rFonts w:hint="eastAsia" w:ascii="宋体" w:hAnsi="宋体"/>
          <w:sz w:val="24"/>
        </w:rPr>
        <w:t>约定支付期限和提交支付申请</w:t>
      </w:r>
    </w:p>
    <w:p w14:paraId="65C2ABFB">
      <w:pPr>
        <w:spacing w:line="360" w:lineRule="auto"/>
        <w:ind w:firstLine="480" w:firstLineChars="200"/>
        <w:contextualSpacing/>
        <w:rPr>
          <w:rFonts w:ascii="宋体" w:hAnsi="宋体"/>
          <w:sz w:val="24"/>
        </w:rPr>
      </w:pPr>
      <w:r>
        <w:rPr>
          <w:rFonts w:hint="eastAsia" w:ascii="宋体" w:hAnsi="宋体"/>
          <w:sz w:val="24"/>
        </w:rPr>
        <w:t>（1）支付期限</w:t>
      </w:r>
    </w:p>
    <w:p w14:paraId="6F0C6985">
      <w:pPr>
        <w:spacing w:line="360" w:lineRule="auto"/>
        <w:ind w:firstLine="720" w:firstLineChars="300"/>
        <w:contextualSpacing/>
        <w:rPr>
          <w:rFonts w:ascii="宋体" w:hAnsi="宋体"/>
          <w:sz w:val="24"/>
        </w:rPr>
      </w:pPr>
      <w:r>
        <w:rPr>
          <w:rFonts w:ascii="宋体" w:hAnsi="宋体"/>
          <w:sz w:val="24"/>
        </w:rPr>
        <w:t>□</w:t>
      </w:r>
      <w:r>
        <w:rPr>
          <w:rFonts w:hint="eastAsia" w:ascii="宋体" w:hAnsi="宋体"/>
          <w:sz w:val="24"/>
        </w:rPr>
        <w:t xml:space="preserve"> 以月为单位。</w:t>
      </w:r>
    </w:p>
    <w:p w14:paraId="786499D8">
      <w:pPr>
        <w:spacing w:line="360" w:lineRule="auto"/>
        <w:ind w:firstLine="720" w:firstLineChars="300"/>
        <w:contextualSpacing/>
        <w:rPr>
          <w:rFonts w:ascii="宋体" w:hAnsi="宋体"/>
          <w:sz w:val="24"/>
        </w:rPr>
      </w:pPr>
      <w:r>
        <w:rPr>
          <w:rFonts w:ascii="宋体" w:hAnsi="宋体"/>
          <w:sz w:val="24"/>
        </w:rPr>
        <w:t>□</w:t>
      </w:r>
      <w:r>
        <w:rPr>
          <w:rFonts w:hint="eastAsia" w:ascii="宋体" w:hAnsi="宋体"/>
          <w:sz w:val="24"/>
        </w:rPr>
        <w:t xml:space="preserve"> 以季度为单位。</w:t>
      </w:r>
    </w:p>
    <w:p w14:paraId="6CA618E5">
      <w:pPr>
        <w:spacing w:line="360" w:lineRule="auto"/>
        <w:ind w:firstLine="720" w:firstLineChars="300"/>
        <w:contextualSpacing/>
        <w:rPr>
          <w:rFonts w:ascii="宋体" w:hAnsi="宋体"/>
          <w:sz w:val="24"/>
        </w:rPr>
      </w:pPr>
      <w:r>
        <w:rPr>
          <w:rFonts w:hint="eastAsia" w:ascii="宋体" w:hAnsi="宋体"/>
          <w:sz w:val="24"/>
        </w:rPr>
        <w:t>■以形象进度为准，具体为：</w:t>
      </w:r>
    </w:p>
    <w:p w14:paraId="1CA8A0B1">
      <w:pPr>
        <w:spacing w:line="360" w:lineRule="auto"/>
        <w:ind w:firstLine="720" w:firstLineChars="300"/>
        <w:rPr>
          <w:rFonts w:ascii="宋体" w:hAnsi="宋体"/>
          <w:sz w:val="24"/>
          <w:highlight w:val="none"/>
        </w:rPr>
      </w:pPr>
      <w:r>
        <w:rPr>
          <w:rFonts w:hint="eastAsia" w:ascii="宋体" w:hAnsi="宋体"/>
          <w:sz w:val="24"/>
          <w:highlight w:val="none"/>
        </w:rPr>
        <w:t>双方约定的工程款（进度款）支付的方式和时间：</w:t>
      </w:r>
    </w:p>
    <w:p w14:paraId="7E5CE743">
      <w:pPr>
        <w:numPr>
          <w:ilvl w:val="0"/>
          <w:numId w:val="2"/>
        </w:numPr>
        <w:spacing w:line="360" w:lineRule="auto"/>
        <w:ind w:firstLine="480" w:firstLineChars="200"/>
        <w:rPr>
          <w:rFonts w:ascii="宋体" w:hAnsi="宋体"/>
          <w:sz w:val="24"/>
          <w:highlight w:val="none"/>
          <w:u w:val="single"/>
        </w:rPr>
      </w:pPr>
      <w:r>
        <w:rPr>
          <w:rFonts w:hint="eastAsia" w:ascii="宋体" w:hAnsi="宋体"/>
          <w:sz w:val="24"/>
          <w:highlight w:val="none"/>
          <w:u w:val="single"/>
        </w:rPr>
        <w:t>合同签订后具备进场施工条件可申请支付建安工程费合同暂定价</w:t>
      </w:r>
      <w:r>
        <w:rPr>
          <w:rFonts w:ascii="宋体" w:hAnsi="宋体"/>
          <w:sz w:val="24"/>
          <w:highlight w:val="none"/>
          <w:u w:val="single"/>
        </w:rPr>
        <w:t>30%作为预付款；</w:t>
      </w:r>
    </w:p>
    <w:p w14:paraId="2C0060A7">
      <w:pPr>
        <w:spacing w:line="360" w:lineRule="auto"/>
        <w:ind w:firstLine="480" w:firstLineChars="200"/>
        <w:rPr>
          <w:rFonts w:ascii="宋体" w:hAnsi="宋体"/>
          <w:sz w:val="24"/>
          <w:highlight w:val="none"/>
          <w:u w:val="singl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u w:val="single"/>
        </w:rPr>
        <w:t>工程竣工验收合格</w:t>
      </w:r>
      <w:r>
        <w:rPr>
          <w:rFonts w:hint="eastAsia" w:ascii="宋体" w:hAnsi="宋体"/>
          <w:sz w:val="24"/>
          <w:highlight w:val="none"/>
          <w:u w:val="single"/>
          <w:lang w:val="en-US" w:eastAsia="zh-CN"/>
        </w:rPr>
        <w:t>后，</w:t>
      </w:r>
      <w:r>
        <w:rPr>
          <w:rFonts w:hint="eastAsia" w:ascii="宋体" w:hAnsi="宋体"/>
          <w:sz w:val="24"/>
          <w:highlight w:val="none"/>
          <w:u w:val="single"/>
        </w:rPr>
        <w:t>支付至建安工程费的</w:t>
      </w:r>
      <w:r>
        <w:rPr>
          <w:rFonts w:ascii="宋体" w:hAnsi="宋体"/>
          <w:sz w:val="24"/>
          <w:highlight w:val="none"/>
          <w:u w:val="single"/>
        </w:rPr>
        <w:t>85%（以预算评审报告内的建安工程费为准）；</w:t>
      </w:r>
    </w:p>
    <w:p w14:paraId="45C83BA0">
      <w:pPr>
        <w:spacing w:line="360" w:lineRule="auto"/>
        <w:ind w:firstLine="480" w:firstLineChars="200"/>
        <w:rPr>
          <w:rFonts w:ascii="宋体" w:hAnsi="宋体"/>
          <w:sz w:val="24"/>
          <w:highlight w:val="none"/>
          <w:u w:val="singl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u w:val="single"/>
        </w:rPr>
        <w:t>经竣工结算评审后，付至结算价的</w:t>
      </w:r>
      <w:r>
        <w:rPr>
          <w:rFonts w:ascii="宋体" w:hAnsi="宋体"/>
          <w:sz w:val="24"/>
          <w:highlight w:val="none"/>
          <w:u w:val="single"/>
        </w:rPr>
        <w:t>9</w:t>
      </w:r>
      <w:r>
        <w:rPr>
          <w:rFonts w:hint="eastAsia" w:ascii="宋体" w:hAnsi="宋体"/>
          <w:sz w:val="24"/>
          <w:highlight w:val="none"/>
          <w:u w:val="single"/>
          <w:lang w:val="en-US" w:eastAsia="zh-CN"/>
        </w:rPr>
        <w:t>7</w:t>
      </w:r>
      <w:r>
        <w:rPr>
          <w:rFonts w:ascii="宋体" w:hAnsi="宋体"/>
          <w:sz w:val="24"/>
          <w:highlight w:val="none"/>
          <w:u w:val="single"/>
        </w:rPr>
        <w:t>%（</w:t>
      </w:r>
      <w:r>
        <w:rPr>
          <w:rFonts w:hint="eastAsia" w:ascii="宋体" w:hAnsi="宋体"/>
          <w:sz w:val="24"/>
          <w:highlight w:val="none"/>
          <w:u w:val="single"/>
          <w:lang w:val="en-US" w:eastAsia="zh-CN"/>
        </w:rPr>
        <w:t>需取得消防备案凭证，</w:t>
      </w:r>
      <w:r>
        <w:rPr>
          <w:rFonts w:ascii="宋体" w:hAnsi="宋体"/>
          <w:sz w:val="24"/>
          <w:highlight w:val="none"/>
          <w:u w:val="single"/>
        </w:rPr>
        <w:t>以结算评审报告内的建安工程费为准）；</w:t>
      </w:r>
    </w:p>
    <w:p w14:paraId="30FCAC0D">
      <w:pPr>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）余下</w:t>
      </w:r>
      <w:r>
        <w:rPr>
          <w:rFonts w:hint="eastAsia" w:ascii="宋体" w:hAnsi="宋体"/>
          <w:sz w:val="24"/>
          <w:highlight w:val="none"/>
          <w:lang w:val="en-US" w:eastAsia="zh-CN"/>
        </w:rPr>
        <w:t>3</w:t>
      </w:r>
      <w:r>
        <w:rPr>
          <w:rFonts w:ascii="宋体" w:hAnsi="宋体"/>
          <w:sz w:val="24"/>
          <w:highlight w:val="none"/>
        </w:rPr>
        <w:t>%的</w:t>
      </w:r>
      <w:r>
        <w:rPr>
          <w:rFonts w:hint="eastAsia" w:ascii="宋体" w:hAnsi="宋体"/>
          <w:sz w:val="24"/>
          <w:highlight w:val="none"/>
          <w:lang w:val="en-US" w:eastAsia="zh-CN"/>
        </w:rPr>
        <w:t>质保金</w:t>
      </w:r>
      <w:r>
        <w:rPr>
          <w:rFonts w:ascii="宋体" w:hAnsi="宋体"/>
          <w:sz w:val="24"/>
          <w:highlight w:val="none"/>
        </w:rPr>
        <w:t>待工程</w:t>
      </w:r>
      <w:r>
        <w:rPr>
          <w:rFonts w:hint="eastAsia" w:ascii="宋体" w:hAnsi="宋体" w:cs="仿宋"/>
          <w:kern w:val="0"/>
          <w:sz w:val="24"/>
          <w:highlight w:val="none"/>
        </w:rPr>
        <w:t>缺陷责任期</w:t>
      </w:r>
      <w:r>
        <w:rPr>
          <w:rFonts w:hint="eastAsia" w:ascii="宋体" w:hAnsi="宋体"/>
          <w:sz w:val="24"/>
          <w:highlight w:val="none"/>
        </w:rPr>
        <w:t>满两年后无质量遗留问题，发包人在收到承包人出具的质保金付款申请书和相应金额的增值税专用发票后</w:t>
      </w:r>
      <w:r>
        <w:rPr>
          <w:rFonts w:ascii="宋体" w:hAnsi="宋体"/>
          <w:sz w:val="24"/>
          <w:highlight w:val="none"/>
        </w:rPr>
        <w:t>30个工作日内向承包人一次性</w:t>
      </w:r>
      <w:r>
        <w:rPr>
          <w:rFonts w:hint="eastAsia" w:ascii="宋体" w:hAnsi="宋体"/>
          <w:sz w:val="24"/>
          <w:highlight w:val="none"/>
          <w:lang w:val="en-US" w:eastAsia="zh-CN"/>
        </w:rPr>
        <w:t>无息</w:t>
      </w:r>
      <w:r>
        <w:rPr>
          <w:rFonts w:ascii="宋体" w:hAnsi="宋体"/>
          <w:sz w:val="24"/>
          <w:highlight w:val="none"/>
        </w:rPr>
        <w:t>支付结算价</w:t>
      </w:r>
      <w:r>
        <w:rPr>
          <w:rFonts w:hint="eastAsia" w:ascii="宋体" w:hAnsi="宋体"/>
          <w:sz w:val="24"/>
          <w:highlight w:val="none"/>
          <w:lang w:val="en-US" w:eastAsia="zh-CN"/>
        </w:rPr>
        <w:t>3</w:t>
      </w:r>
      <w:r>
        <w:rPr>
          <w:rFonts w:ascii="宋体" w:hAnsi="宋体"/>
          <w:sz w:val="24"/>
          <w:highlight w:val="none"/>
        </w:rPr>
        <w:t>％(百分之三)。</w:t>
      </w:r>
    </w:p>
    <w:p w14:paraId="3F1006B5">
      <w:pPr>
        <w:spacing w:line="400" w:lineRule="exact"/>
        <w:ind w:firstLine="424" w:firstLineChars="177"/>
        <w:rPr>
          <w:rFonts w:ascii="宋体" w:hAnsi="宋体"/>
          <w:kern w:val="0"/>
          <w:sz w:val="24"/>
        </w:rPr>
      </w:pPr>
      <w:r>
        <w:rPr>
          <w:rFonts w:hint="eastAsia" w:ascii="宋体" w:hAnsi="宋体"/>
          <w:sz w:val="24"/>
        </w:rPr>
        <w:t>备注：承包人在</w:t>
      </w:r>
      <w:r>
        <w:rPr>
          <w:rFonts w:hint="eastAsia" w:ascii="宋体" w:hAnsi="宋体"/>
          <w:sz w:val="24"/>
          <w:lang w:val="en-US" w:eastAsia="zh-CN"/>
        </w:rPr>
        <w:t>付款申请</w:t>
      </w:r>
      <w:r>
        <w:rPr>
          <w:rFonts w:hint="eastAsia" w:ascii="宋体" w:hAnsi="宋体"/>
          <w:sz w:val="24"/>
        </w:rPr>
        <w:t>时应先向发包人开具</w:t>
      </w:r>
      <w:r>
        <w:rPr>
          <w:rFonts w:hint="eastAsia" w:ascii="宋体" w:hAnsi="宋体"/>
          <w:sz w:val="24"/>
          <w:lang w:val="en-US" w:eastAsia="zh-CN"/>
        </w:rPr>
        <w:t>等额合法有效的增值税专用</w:t>
      </w:r>
      <w:r>
        <w:rPr>
          <w:rFonts w:hint="eastAsia" w:ascii="宋体" w:hAnsi="宋体"/>
          <w:sz w:val="24"/>
        </w:rPr>
        <w:t>发票，本项目所有款项支付时间最终以实际到账时间为准。</w:t>
      </w:r>
    </w:p>
    <w:p w14:paraId="0DF2AF74">
      <w:pPr>
        <w:pStyle w:val="3"/>
        <w:tabs>
          <w:tab w:val="left" w:pos="420"/>
          <w:tab w:val="clear" w:pos="360"/>
        </w:tabs>
        <w:spacing w:before="0" w:line="400" w:lineRule="exact"/>
        <w:ind w:left="0" w:firstLine="0"/>
        <w:rPr>
          <w:rFonts w:hAnsi="宋体" w:cs="Times New Roman"/>
          <w:b/>
          <w:bCs/>
          <w:sz w:val="24"/>
          <w:szCs w:val="24"/>
        </w:rPr>
      </w:pPr>
      <w:bookmarkStart w:id="12" w:name="_Toc10624960"/>
      <w:bookmarkStart w:id="13" w:name="_Toc469384116"/>
      <w:r>
        <w:rPr>
          <w:rFonts w:hAnsi="宋体" w:cs="仿宋"/>
          <w:b/>
          <w:bCs/>
          <w:sz w:val="24"/>
          <w:szCs w:val="24"/>
        </w:rPr>
        <w:t xml:space="preserve">5. </w:t>
      </w:r>
      <w:r>
        <w:rPr>
          <w:rFonts w:hint="eastAsia" w:hAnsi="宋体" w:cs="仿宋"/>
          <w:b/>
          <w:bCs/>
          <w:sz w:val="24"/>
          <w:szCs w:val="24"/>
        </w:rPr>
        <w:t>质量保修</w:t>
      </w:r>
      <w:bookmarkEnd w:id="12"/>
      <w:bookmarkEnd w:id="13"/>
    </w:p>
    <w:p w14:paraId="44AAF8A4">
      <w:pPr>
        <w:spacing w:line="400" w:lineRule="exact"/>
        <w:rPr>
          <w:rFonts w:ascii="宋体" w:hAnsi="宋体"/>
          <w:kern w:val="0"/>
          <w:sz w:val="24"/>
        </w:rPr>
      </w:pPr>
      <w:r>
        <w:rPr>
          <w:rFonts w:ascii="宋体" w:hAnsi="宋体" w:cs="仿宋"/>
          <w:kern w:val="0"/>
          <w:sz w:val="24"/>
        </w:rPr>
        <w:t xml:space="preserve">  5.1 </w:t>
      </w:r>
      <w:bookmarkStart w:id="14" w:name="OLE_LINK2"/>
      <w:bookmarkStart w:id="15" w:name="OLE_LINK1"/>
      <w:r>
        <w:rPr>
          <w:rFonts w:hint="eastAsia" w:ascii="宋体" w:hAnsi="宋体" w:cs="仿宋"/>
          <w:kern w:val="0"/>
          <w:sz w:val="24"/>
        </w:rPr>
        <w:t>缺陷责任期</w:t>
      </w:r>
      <w:bookmarkEnd w:id="14"/>
      <w:bookmarkEnd w:id="15"/>
      <w:r>
        <w:rPr>
          <w:rFonts w:hint="eastAsia" w:ascii="宋体" w:hAnsi="宋体" w:cs="仿宋"/>
          <w:kern w:val="0"/>
          <w:sz w:val="24"/>
        </w:rPr>
        <w:t>计算</w:t>
      </w:r>
    </w:p>
    <w:p w14:paraId="4EB06DBF">
      <w:pPr>
        <w:spacing w:line="400" w:lineRule="exact"/>
        <w:rPr>
          <w:rFonts w:ascii="宋体" w:hAnsi="宋体"/>
          <w:kern w:val="0"/>
          <w:sz w:val="24"/>
        </w:rPr>
      </w:pPr>
      <w:r>
        <w:rPr>
          <w:rFonts w:hint="eastAsia" w:ascii="宋体" w:hAnsi="宋体" w:cs="仿宋"/>
          <w:kern w:val="0"/>
          <w:sz w:val="24"/>
        </w:rPr>
        <w:t>缺陷责任期：</w:t>
      </w:r>
      <w:r>
        <w:rPr>
          <w:rFonts w:hint="eastAsia" w:ascii="宋体" w:hAnsi="宋体" w:cs="仿宋"/>
          <w:kern w:val="0"/>
          <w:sz w:val="24"/>
          <w:u w:val="single"/>
        </w:rPr>
        <w:t>二年</w:t>
      </w:r>
    </w:p>
    <w:p w14:paraId="31F874B2">
      <w:pPr>
        <w:spacing w:line="400" w:lineRule="exact"/>
        <w:rPr>
          <w:rFonts w:ascii="宋体" w:hAnsi="宋体"/>
          <w:kern w:val="0"/>
          <w:sz w:val="24"/>
        </w:rPr>
      </w:pPr>
      <w:r>
        <w:rPr>
          <w:rFonts w:ascii="宋体" w:hAnsi="宋体" w:cs="仿宋"/>
          <w:kern w:val="0"/>
          <w:sz w:val="24"/>
        </w:rPr>
        <w:t xml:space="preserve">  5.</w:t>
      </w:r>
      <w:r>
        <w:rPr>
          <w:rFonts w:hint="eastAsia" w:ascii="宋体" w:hAnsi="宋体" w:cs="仿宋"/>
          <w:kern w:val="0"/>
          <w:sz w:val="24"/>
        </w:rPr>
        <w:t>2质量保修期计算</w:t>
      </w:r>
    </w:p>
    <w:p w14:paraId="7BCABF6E">
      <w:pPr>
        <w:spacing w:line="400" w:lineRule="exact"/>
        <w:rPr>
          <w:rFonts w:ascii="宋体" w:hAnsi="宋体" w:cs="仿宋"/>
          <w:kern w:val="0"/>
          <w:sz w:val="24"/>
          <w:u w:val="single"/>
        </w:rPr>
      </w:pPr>
      <w:r>
        <w:rPr>
          <w:rFonts w:hint="eastAsia" w:ascii="宋体" w:hAnsi="宋体" w:cs="仿宋"/>
          <w:kern w:val="0"/>
          <w:sz w:val="24"/>
        </w:rPr>
        <w:t>质量保修期：</w:t>
      </w:r>
      <w:r>
        <w:rPr>
          <w:rFonts w:hint="eastAsia" w:ascii="宋体" w:hAnsi="宋体" w:cs="宋体"/>
          <w:sz w:val="24"/>
          <w:u w:val="single"/>
        </w:rPr>
        <w:t>符合国家、省、市有关规定，详见附件《工程质量保修书》。</w:t>
      </w:r>
    </w:p>
    <w:p w14:paraId="27F7BDD0">
      <w:pPr>
        <w:pStyle w:val="3"/>
        <w:tabs>
          <w:tab w:val="left" w:pos="420"/>
          <w:tab w:val="clear" w:pos="360"/>
        </w:tabs>
        <w:spacing w:before="0" w:line="400" w:lineRule="exact"/>
        <w:ind w:left="0" w:firstLine="0"/>
        <w:rPr>
          <w:rFonts w:hAnsi="宋体" w:cs="Times New Roman"/>
          <w:b/>
          <w:bCs/>
          <w:sz w:val="24"/>
          <w:szCs w:val="24"/>
        </w:rPr>
      </w:pPr>
      <w:bookmarkStart w:id="16" w:name="_Toc469384133"/>
      <w:bookmarkStart w:id="17" w:name="_Toc10624977"/>
      <w:r>
        <w:rPr>
          <w:rFonts w:hint="eastAsia" w:hAnsi="宋体" w:cs="仿宋"/>
          <w:b/>
          <w:bCs/>
          <w:sz w:val="24"/>
          <w:szCs w:val="24"/>
        </w:rPr>
        <w:t>6</w:t>
      </w:r>
      <w:r>
        <w:rPr>
          <w:rFonts w:hAnsi="宋体" w:cs="仿宋"/>
          <w:b/>
          <w:bCs/>
          <w:sz w:val="24"/>
          <w:szCs w:val="24"/>
        </w:rPr>
        <w:t xml:space="preserve">. </w:t>
      </w:r>
      <w:r>
        <w:rPr>
          <w:rFonts w:hint="eastAsia" w:hAnsi="宋体" w:cs="仿宋"/>
          <w:b/>
          <w:bCs/>
          <w:sz w:val="24"/>
          <w:szCs w:val="24"/>
        </w:rPr>
        <w:t>质量保证金</w:t>
      </w:r>
      <w:bookmarkEnd w:id="16"/>
      <w:bookmarkEnd w:id="17"/>
    </w:p>
    <w:p w14:paraId="38FB4D0B">
      <w:pPr>
        <w:spacing w:line="400" w:lineRule="exact"/>
        <w:ind w:firstLine="240" w:firstLineChars="100"/>
        <w:rPr>
          <w:rFonts w:ascii="宋体" w:hAnsi="宋体"/>
          <w:kern w:val="0"/>
          <w:sz w:val="24"/>
        </w:rPr>
      </w:pPr>
      <w:r>
        <w:rPr>
          <w:rFonts w:hint="eastAsia" w:ascii="宋体" w:hAnsi="宋体" w:cs="仿宋"/>
          <w:kern w:val="0"/>
          <w:sz w:val="24"/>
        </w:rPr>
        <w:t>6</w:t>
      </w:r>
      <w:r>
        <w:rPr>
          <w:rFonts w:ascii="宋体" w:hAnsi="宋体" w:cs="仿宋"/>
          <w:kern w:val="0"/>
          <w:sz w:val="24"/>
        </w:rPr>
        <w:t>.</w:t>
      </w:r>
      <w:r>
        <w:rPr>
          <w:rFonts w:hint="eastAsia" w:ascii="宋体" w:hAnsi="宋体" w:cs="仿宋"/>
          <w:kern w:val="0"/>
          <w:sz w:val="24"/>
        </w:rPr>
        <w:t>1质量保证金的约定与扣留</w:t>
      </w:r>
    </w:p>
    <w:p w14:paraId="704CE352">
      <w:pPr>
        <w:spacing w:line="400" w:lineRule="exact"/>
        <w:rPr>
          <w:rFonts w:ascii="宋体" w:hAnsi="宋体"/>
          <w:kern w:val="0"/>
          <w:sz w:val="24"/>
        </w:rPr>
      </w:pPr>
      <w:r>
        <w:rPr>
          <w:rFonts w:hint="eastAsia" w:ascii="宋体" w:hAnsi="宋体" w:cs="仿宋"/>
          <w:kern w:val="0"/>
          <w:sz w:val="24"/>
        </w:rPr>
        <w:t>（</w:t>
      </w:r>
      <w:r>
        <w:rPr>
          <w:rFonts w:ascii="宋体" w:hAnsi="宋体" w:cs="仿宋"/>
          <w:kern w:val="0"/>
          <w:sz w:val="24"/>
        </w:rPr>
        <w:t>1</w:t>
      </w:r>
      <w:r>
        <w:rPr>
          <w:rFonts w:hint="eastAsia" w:ascii="宋体" w:hAnsi="宋体" w:cs="仿宋"/>
          <w:kern w:val="0"/>
          <w:sz w:val="24"/>
        </w:rPr>
        <w:t>）质量保证金的约定</w:t>
      </w:r>
    </w:p>
    <w:p w14:paraId="4CF42C6A">
      <w:pPr>
        <w:spacing w:line="400" w:lineRule="exact"/>
        <w:rPr>
          <w:rFonts w:ascii="宋体" w:hAnsi="宋体"/>
          <w:kern w:val="0"/>
          <w:sz w:val="24"/>
        </w:rPr>
      </w:pPr>
      <w:r>
        <w:rPr>
          <w:rFonts w:hint="eastAsia" w:ascii="宋体" w:hAnsi="宋体" w:cs="仿宋"/>
          <w:kern w:val="0"/>
          <w:sz w:val="24"/>
        </w:rPr>
        <w:t>□按通用条款规定为合同条款的</w:t>
      </w:r>
      <w:r>
        <w:rPr>
          <w:rFonts w:ascii="宋体" w:hAnsi="宋体" w:cs="仿宋"/>
          <w:kern w:val="0"/>
          <w:sz w:val="24"/>
        </w:rPr>
        <w:t>3%(</w:t>
      </w:r>
      <w:r>
        <w:rPr>
          <w:rFonts w:hint="eastAsia" w:ascii="宋体" w:hAnsi="宋体" w:cs="仿宋"/>
          <w:kern w:val="0"/>
          <w:sz w:val="24"/>
        </w:rPr>
        <w:t>采用银行保函</w:t>
      </w:r>
      <w:r>
        <w:rPr>
          <w:rFonts w:ascii="宋体" w:hAnsi="宋体" w:cs="仿宋"/>
          <w:kern w:val="0"/>
          <w:sz w:val="24"/>
        </w:rPr>
        <w:t>)</w:t>
      </w:r>
      <w:r>
        <w:rPr>
          <w:rFonts w:hint="eastAsia" w:ascii="宋体" w:hAnsi="宋体" w:cs="仿宋"/>
          <w:kern w:val="0"/>
          <w:sz w:val="24"/>
        </w:rPr>
        <w:t>，即元。</w:t>
      </w:r>
    </w:p>
    <w:p w14:paraId="067146AB">
      <w:pPr>
        <w:spacing w:line="400" w:lineRule="exact"/>
        <w:rPr>
          <w:rFonts w:ascii="宋体" w:hAnsi="宋体"/>
          <w:kern w:val="0"/>
          <w:sz w:val="24"/>
        </w:rPr>
      </w:pPr>
      <w:r>
        <w:rPr>
          <w:rFonts w:hint="eastAsia" w:ascii="宋体" w:hAnsi="宋体" w:cs="Microsoft JhengHei"/>
          <w:w w:val="101"/>
          <w:sz w:val="24"/>
        </w:rPr>
        <w:t>■</w:t>
      </w:r>
      <w:r>
        <w:rPr>
          <w:rFonts w:hint="eastAsia" w:ascii="宋体" w:hAnsi="宋体" w:cs="宋体"/>
          <w:sz w:val="24"/>
        </w:rPr>
        <w:t xml:space="preserve"> 另有约定：</w:t>
      </w:r>
      <w:r>
        <w:rPr>
          <w:rFonts w:hint="eastAsia" w:ascii="宋体" w:hAnsi="宋体" w:cs="宋体"/>
          <w:sz w:val="24"/>
          <w:u w:val="single"/>
        </w:rPr>
        <w:t>质量保证金按审定竣工结算价的3%</w:t>
      </w:r>
      <w:r>
        <w:rPr>
          <w:rFonts w:hint="eastAsia" w:ascii="宋体" w:hAnsi="宋体" w:cs="仿宋"/>
          <w:kern w:val="0"/>
          <w:sz w:val="24"/>
          <w:u w:val="single"/>
        </w:rPr>
        <w:t>。</w:t>
      </w:r>
    </w:p>
    <w:p w14:paraId="4F494F14">
      <w:pPr>
        <w:spacing w:line="400" w:lineRule="exact"/>
        <w:rPr>
          <w:rFonts w:ascii="宋体" w:hAnsi="宋体"/>
          <w:kern w:val="0"/>
          <w:sz w:val="24"/>
        </w:rPr>
      </w:pPr>
      <w:r>
        <w:rPr>
          <w:rFonts w:hint="eastAsia" w:ascii="宋体" w:hAnsi="宋体" w:cs="仿宋"/>
          <w:kern w:val="0"/>
          <w:sz w:val="24"/>
        </w:rPr>
        <w:t>（</w:t>
      </w:r>
      <w:r>
        <w:rPr>
          <w:rFonts w:ascii="宋体" w:hAnsi="宋体" w:cs="仿宋"/>
          <w:kern w:val="0"/>
          <w:sz w:val="24"/>
        </w:rPr>
        <w:t>2</w:t>
      </w:r>
      <w:r>
        <w:rPr>
          <w:rFonts w:hint="eastAsia" w:ascii="宋体" w:hAnsi="宋体" w:cs="仿宋"/>
          <w:kern w:val="0"/>
          <w:sz w:val="24"/>
        </w:rPr>
        <w:t>）质量保证金的扣留</w:t>
      </w:r>
    </w:p>
    <w:p w14:paraId="6FD61AF5">
      <w:pPr>
        <w:spacing w:line="400" w:lineRule="exact"/>
        <w:rPr>
          <w:rFonts w:ascii="宋体" w:hAnsi="宋体"/>
          <w:kern w:val="0"/>
          <w:sz w:val="24"/>
        </w:rPr>
      </w:pPr>
      <w:r>
        <w:rPr>
          <w:rFonts w:hint="eastAsia" w:ascii="宋体" w:hAnsi="宋体" w:cs="仿宋"/>
          <w:kern w:val="0"/>
          <w:sz w:val="24"/>
        </w:rPr>
        <w:t>□按通用条款的规定，按每支付期应支付给承包人的进度款和结算款的</w:t>
      </w:r>
      <w:r>
        <w:rPr>
          <w:rFonts w:ascii="宋体" w:hAnsi="宋体" w:cs="仿宋"/>
          <w:kern w:val="0"/>
          <w:sz w:val="24"/>
        </w:rPr>
        <w:t>3%</w:t>
      </w:r>
      <w:r>
        <w:rPr>
          <w:rFonts w:hint="eastAsia" w:ascii="宋体" w:hAnsi="宋体" w:cs="仿宋"/>
          <w:kern w:val="0"/>
          <w:sz w:val="24"/>
        </w:rPr>
        <w:t>扣留。</w:t>
      </w:r>
    </w:p>
    <w:p w14:paraId="68641CA7">
      <w:pPr>
        <w:spacing w:line="400" w:lineRule="exact"/>
        <w:rPr>
          <w:rFonts w:ascii="宋体" w:hAnsi="宋体" w:cs="仿宋"/>
          <w:kern w:val="0"/>
          <w:sz w:val="24"/>
        </w:rPr>
      </w:pPr>
      <w:r>
        <w:rPr>
          <w:rFonts w:hint="eastAsia" w:ascii="宋体" w:hAnsi="宋体" w:cs="Microsoft JhengHei"/>
          <w:w w:val="101"/>
          <w:sz w:val="24"/>
        </w:rPr>
        <w:t>■</w:t>
      </w:r>
      <w:r>
        <w:rPr>
          <w:rFonts w:hint="eastAsia" w:ascii="宋体" w:hAnsi="宋体" w:cs="仿宋"/>
          <w:kern w:val="0"/>
          <w:sz w:val="24"/>
        </w:rPr>
        <w:t>另有约定：</w:t>
      </w:r>
      <w:r>
        <w:rPr>
          <w:rFonts w:hint="eastAsia" w:ascii="宋体" w:hAnsi="宋体" w:cs="宋体"/>
          <w:sz w:val="24"/>
          <w:u w:val="single"/>
        </w:rPr>
        <w:t>竣工结算时一次扣留。</w:t>
      </w:r>
    </w:p>
    <w:p w14:paraId="08FC7A8C">
      <w:pPr>
        <w:tabs>
          <w:tab w:val="left" w:pos="5670"/>
        </w:tabs>
        <w:spacing w:line="400" w:lineRule="exact"/>
        <w:ind w:firstLine="480" w:firstLineChars="200"/>
        <w:rPr>
          <w:rFonts w:ascii="宋体" w:hAnsi="宋体" w:cs="宋体"/>
          <w:kern w:val="1"/>
          <w:sz w:val="24"/>
          <w:u w:val="single"/>
        </w:rPr>
      </w:pPr>
      <w:r>
        <w:rPr>
          <w:rFonts w:hint="eastAsia" w:ascii="宋体" w:hAnsi="宋体" w:cs="Microsoft JhengHei"/>
          <w:sz w:val="24"/>
        </w:rPr>
        <w:t>6.2质量保证金的返还时间：</w:t>
      </w:r>
      <w:r>
        <w:rPr>
          <w:rFonts w:hint="eastAsia" w:ascii="宋体" w:hAnsi="宋体" w:cs="宋体"/>
          <w:kern w:val="1"/>
          <w:sz w:val="24"/>
          <w:highlight w:val="none"/>
          <w:u w:val="single"/>
        </w:rPr>
        <w:t>待</w:t>
      </w:r>
      <w:r>
        <w:rPr>
          <w:rFonts w:hint="eastAsia" w:ascii="宋体" w:hAnsi="宋体"/>
          <w:sz w:val="24"/>
          <w:highlight w:val="none"/>
          <w:u w:val="single"/>
        </w:rPr>
        <w:t>工程</w:t>
      </w:r>
      <w:r>
        <w:rPr>
          <w:rFonts w:hint="eastAsia" w:ascii="宋体" w:hAnsi="宋体" w:cs="仿宋"/>
          <w:kern w:val="0"/>
          <w:sz w:val="24"/>
          <w:highlight w:val="none"/>
          <w:u w:val="single"/>
        </w:rPr>
        <w:t>缺陷责任期</w:t>
      </w:r>
      <w:r>
        <w:rPr>
          <w:rFonts w:hint="eastAsia" w:ascii="宋体" w:hAnsi="宋体" w:cs="宋体"/>
          <w:kern w:val="1"/>
          <w:sz w:val="24"/>
          <w:highlight w:val="none"/>
          <w:u w:val="single"/>
        </w:rPr>
        <w:t>满</w:t>
      </w:r>
      <w:r>
        <w:rPr>
          <w:rFonts w:hint="eastAsia" w:ascii="宋体" w:hAnsi="宋体" w:cs="宋体"/>
          <w:kern w:val="1"/>
          <w:sz w:val="24"/>
          <w:u w:val="single"/>
        </w:rPr>
        <w:t>两年后无质量遗留问题，发包人在收到承包人出具的质保金付款申请书和相应金额的增值税专用发票后30个工作日内向承包人无息支付结算价3％(百分之三)。</w:t>
      </w:r>
    </w:p>
    <w:p w14:paraId="5B9A74DA">
      <w:pPr>
        <w:spacing w:line="400" w:lineRule="exact"/>
        <w:rPr>
          <w:rFonts w:ascii="宋体" w:hAnsi="宋体" w:cs="宋体"/>
          <w:kern w:val="1"/>
          <w:sz w:val="24"/>
        </w:rPr>
      </w:pPr>
      <w:r>
        <w:rPr>
          <w:rFonts w:hint="eastAsia" w:ascii="宋体" w:hAnsi="宋体" w:cs="宋体"/>
          <w:kern w:val="1"/>
          <w:sz w:val="24"/>
        </w:rPr>
        <w:t>6.3质量保修责任</w:t>
      </w:r>
    </w:p>
    <w:p w14:paraId="55E8C30B">
      <w:pPr>
        <w:spacing w:line="400" w:lineRule="exact"/>
        <w:rPr>
          <w:rFonts w:ascii="宋体" w:hAnsi="宋体" w:cs="宋体"/>
          <w:kern w:val="1"/>
          <w:sz w:val="24"/>
          <w:u w:val="single"/>
        </w:rPr>
      </w:pPr>
      <w:r>
        <w:rPr>
          <w:rFonts w:hint="eastAsia" w:ascii="宋体" w:hAnsi="宋体" w:cs="宋体"/>
          <w:kern w:val="1"/>
          <w:sz w:val="24"/>
          <w:u w:val="single"/>
        </w:rPr>
        <w:t>在国家规定的质量保修期限内，如发现是属于承包人责任的质量问题，承包人必须在收到发包人通知后，三天内派员至现场，并于三日内提出返工修复方案和完成时间，如对质量问题的责任有分歧的，双方可提请有关部门进行质量鉴定，由此产生的相关质量鉴定费用由责任方承担，同时，承包人必须无条件先行返工修复，所有修复费用由责任方承担。</w:t>
      </w:r>
    </w:p>
    <w:p w14:paraId="26513751">
      <w:pPr>
        <w:spacing w:line="400" w:lineRule="exact"/>
        <w:rPr>
          <w:rFonts w:ascii="宋体" w:hAnsi="宋体" w:cs="宋体"/>
          <w:kern w:val="1"/>
          <w:sz w:val="24"/>
          <w:u w:val="single"/>
        </w:rPr>
      </w:pPr>
      <w:r>
        <w:rPr>
          <w:rFonts w:hint="eastAsia" w:ascii="宋体" w:hAnsi="宋体" w:cs="宋体"/>
          <w:kern w:val="1"/>
          <w:sz w:val="24"/>
          <w:u w:val="single"/>
        </w:rPr>
        <w:t>属于承包人的保修内容，承包人未能在规定期限内到场维修（或遇到突发事件，承包人无法及时到场维修），发包人有权将维修任务委托其他施工单位，其维修费用以发包人核定为准，在承包人的质量保证金中核减。</w:t>
      </w:r>
    </w:p>
    <w:p w14:paraId="77A76148">
      <w:pPr>
        <w:spacing w:line="400" w:lineRule="exact"/>
        <w:rPr>
          <w:rFonts w:ascii="宋体" w:hAnsi="宋体" w:cs="宋体"/>
          <w:kern w:val="1"/>
          <w:sz w:val="24"/>
          <w:u w:val="single"/>
        </w:rPr>
      </w:pPr>
      <w:r>
        <w:rPr>
          <w:rFonts w:hint="eastAsia" w:ascii="宋体" w:hAnsi="宋体" w:cs="宋体"/>
          <w:kern w:val="1"/>
          <w:sz w:val="24"/>
          <w:u w:val="single"/>
        </w:rPr>
        <w:t>在质量保修期限内因承包人的施工质量问题造成的第三方损失由承包人赔偿，并由承包人承担由此引起的法律责任。</w:t>
      </w:r>
    </w:p>
    <w:p w14:paraId="0D216814">
      <w:pPr>
        <w:spacing w:line="400" w:lineRule="exact"/>
        <w:rPr>
          <w:rFonts w:ascii="宋体" w:hAnsi="宋体" w:cs="宋体"/>
          <w:kern w:val="1"/>
          <w:sz w:val="24"/>
          <w:u w:val="single"/>
        </w:rPr>
      </w:pPr>
      <w:r>
        <w:rPr>
          <w:rFonts w:hint="eastAsia" w:ascii="宋体" w:hAnsi="宋体" w:cs="宋体"/>
          <w:kern w:val="1"/>
          <w:sz w:val="24"/>
          <w:u w:val="single"/>
        </w:rPr>
        <w:t>因承包人原因，工程在使用期间发生严重质量事故的，其性质已不属保修范围，发包人将依法要求承包人承担相应的法律责任并赔偿因此给发包人造成的全部损失。</w:t>
      </w:r>
    </w:p>
    <w:p w14:paraId="574BDCD1">
      <w:pPr>
        <w:pStyle w:val="3"/>
        <w:tabs>
          <w:tab w:val="left" w:pos="420"/>
          <w:tab w:val="clear" w:pos="360"/>
        </w:tabs>
        <w:spacing w:before="0" w:line="400" w:lineRule="exact"/>
        <w:ind w:left="0" w:firstLine="0"/>
        <w:rPr>
          <w:rFonts w:hAnsi="宋体" w:cs="Times New Roman"/>
          <w:b/>
          <w:bCs/>
          <w:sz w:val="24"/>
          <w:szCs w:val="24"/>
        </w:rPr>
      </w:pPr>
      <w:bookmarkStart w:id="18" w:name="_Toc469384135"/>
      <w:bookmarkStart w:id="19" w:name="_Toc10624979"/>
      <w:r>
        <w:rPr>
          <w:rFonts w:hint="eastAsia" w:hAnsi="宋体" w:cs="仿宋"/>
          <w:b/>
          <w:bCs/>
          <w:sz w:val="24"/>
          <w:szCs w:val="24"/>
        </w:rPr>
        <w:t>7</w:t>
      </w:r>
      <w:r>
        <w:rPr>
          <w:rFonts w:hAnsi="宋体" w:cs="仿宋"/>
          <w:b/>
          <w:bCs/>
          <w:sz w:val="24"/>
          <w:szCs w:val="24"/>
        </w:rPr>
        <w:t xml:space="preserve">. </w:t>
      </w:r>
      <w:r>
        <w:rPr>
          <w:rFonts w:hint="eastAsia" w:hAnsi="宋体" w:cs="仿宋"/>
          <w:b/>
          <w:bCs/>
          <w:sz w:val="24"/>
          <w:szCs w:val="24"/>
        </w:rPr>
        <w:t>合同争议</w:t>
      </w:r>
      <w:bookmarkEnd w:id="18"/>
      <w:bookmarkEnd w:id="19"/>
    </w:p>
    <w:p w14:paraId="22F34912">
      <w:pPr>
        <w:spacing w:line="400" w:lineRule="exact"/>
        <w:rPr>
          <w:rFonts w:ascii="宋体" w:hAnsi="宋体"/>
          <w:kern w:val="0"/>
          <w:sz w:val="24"/>
        </w:rPr>
      </w:pPr>
      <w:r>
        <w:rPr>
          <w:rFonts w:hint="eastAsia" w:ascii="宋体" w:hAnsi="宋体" w:cs="仿宋"/>
          <w:kern w:val="0"/>
          <w:sz w:val="24"/>
        </w:rPr>
        <w:t>7.1仲裁或诉讼</w:t>
      </w:r>
    </w:p>
    <w:p w14:paraId="2BF8C4D9">
      <w:pPr>
        <w:spacing w:line="400" w:lineRule="exact"/>
        <w:rPr>
          <w:rFonts w:ascii="宋体" w:hAnsi="宋体"/>
          <w:kern w:val="0"/>
          <w:sz w:val="24"/>
        </w:rPr>
      </w:pPr>
      <w:r>
        <w:rPr>
          <w:rFonts w:hint="eastAsia" w:ascii="宋体" w:hAnsi="宋体" w:cs="仿宋"/>
          <w:kern w:val="0"/>
          <w:sz w:val="24"/>
        </w:rPr>
        <w:t>解决争议的最终方式：</w:t>
      </w:r>
    </w:p>
    <w:p w14:paraId="12DF38F1">
      <w:pPr>
        <w:spacing w:line="400" w:lineRule="exact"/>
        <w:rPr>
          <w:rFonts w:ascii="宋体" w:hAnsi="宋体"/>
          <w:kern w:val="0"/>
          <w:sz w:val="24"/>
        </w:rPr>
      </w:pPr>
      <w:r>
        <w:rPr>
          <w:rFonts w:hint="eastAsia" w:ascii="宋体" w:hAnsi="宋体" w:cs="仿宋"/>
          <w:kern w:val="0"/>
          <w:sz w:val="24"/>
        </w:rPr>
        <w:t>□向中国广州仲裁委员会申请仲裁。</w:t>
      </w:r>
    </w:p>
    <w:p w14:paraId="4C38074D">
      <w:pPr>
        <w:spacing w:line="400" w:lineRule="exact"/>
        <w:rPr>
          <w:rFonts w:ascii="宋体" w:hAnsi="宋体"/>
          <w:kern w:val="0"/>
          <w:sz w:val="24"/>
        </w:rPr>
      </w:pPr>
      <w:r>
        <w:rPr>
          <w:rFonts w:hint="eastAsia" w:ascii="宋体" w:hAnsi="宋体" w:cs="Microsoft JhengHei"/>
          <w:w w:val="101"/>
          <w:sz w:val="24"/>
        </w:rPr>
        <w:t>■</w:t>
      </w:r>
      <w:r>
        <w:rPr>
          <w:rFonts w:hint="eastAsia" w:ascii="宋体" w:hAnsi="宋体" w:cs="仿宋"/>
          <w:kern w:val="0"/>
          <w:sz w:val="24"/>
        </w:rPr>
        <w:t>向有管辖权的人民法院提起诉讼:</w:t>
      </w:r>
      <w:r>
        <w:rPr>
          <w:rFonts w:hint="eastAsia" w:ascii="宋体" w:hAnsi="宋体" w:cs="宋体"/>
          <w:sz w:val="24"/>
          <w:u w:val="single"/>
        </w:rPr>
        <w:t>向广州市南沙区人民法院提起诉讼</w:t>
      </w:r>
      <w:r>
        <w:rPr>
          <w:rFonts w:hint="eastAsia" w:ascii="宋体" w:hAnsi="宋体" w:cs="仿宋"/>
          <w:kern w:val="0"/>
          <w:sz w:val="24"/>
        </w:rPr>
        <w:t>。</w:t>
      </w:r>
    </w:p>
    <w:p w14:paraId="58D63B9B">
      <w:pPr>
        <w:spacing w:line="400" w:lineRule="exact"/>
        <w:outlineLvl w:val="2"/>
        <w:rPr>
          <w:rFonts w:ascii="宋体" w:hAnsi="宋体" w:cs="宋体"/>
          <w:b/>
          <w:kern w:val="1"/>
          <w:sz w:val="24"/>
        </w:rPr>
      </w:pPr>
      <w:r>
        <w:rPr>
          <w:rFonts w:hint="eastAsia" w:ascii="宋体" w:hAnsi="宋体" w:cs="宋体"/>
          <w:b/>
          <w:kern w:val="1"/>
          <w:sz w:val="24"/>
        </w:rPr>
        <w:t>8. 违约责任</w:t>
      </w:r>
    </w:p>
    <w:p w14:paraId="7933926C">
      <w:pPr>
        <w:spacing w:line="400" w:lineRule="exact"/>
        <w:ind w:firstLine="480"/>
        <w:rPr>
          <w:rFonts w:ascii="宋体" w:hAnsi="宋体" w:cs="宋体"/>
          <w:kern w:val="1"/>
          <w:sz w:val="24"/>
        </w:rPr>
      </w:pPr>
      <w:r>
        <w:rPr>
          <w:rFonts w:hint="eastAsia" w:ascii="宋体" w:hAnsi="宋体" w:cs="宋体"/>
          <w:kern w:val="1"/>
          <w:sz w:val="24"/>
        </w:rPr>
        <w:t>8.1由于发包人原因造成承包人工期延误的，经发包人同意后顺延延误的工期。</w:t>
      </w:r>
    </w:p>
    <w:p w14:paraId="1A656228">
      <w:pPr>
        <w:spacing w:line="400" w:lineRule="exact"/>
        <w:ind w:firstLine="448"/>
        <w:rPr>
          <w:rFonts w:ascii="宋体" w:hAnsi="宋体" w:cs="宋体"/>
          <w:kern w:val="1"/>
          <w:sz w:val="24"/>
        </w:rPr>
      </w:pPr>
      <w:r>
        <w:rPr>
          <w:rFonts w:hint="eastAsia" w:ascii="宋体" w:hAnsi="宋体" w:cs="宋体"/>
          <w:kern w:val="1"/>
          <w:sz w:val="24"/>
        </w:rPr>
        <w:t>8.2承包人承担违约责任形式包括但不限于：</w:t>
      </w:r>
    </w:p>
    <w:p w14:paraId="73F707C1">
      <w:pPr>
        <w:spacing w:line="400" w:lineRule="exact"/>
        <w:ind w:firstLine="448"/>
        <w:rPr>
          <w:rFonts w:ascii="宋体" w:hAnsi="宋体" w:cs="宋体"/>
          <w:kern w:val="1"/>
          <w:sz w:val="24"/>
        </w:rPr>
      </w:pPr>
      <w:r>
        <w:rPr>
          <w:rFonts w:hint="eastAsia" w:ascii="宋体" w:hAnsi="宋体" w:cs="宋体"/>
          <w:kern w:val="1"/>
          <w:sz w:val="24"/>
        </w:rPr>
        <w:t xml:space="preserve">（1）限期改正。承包人未履行或未按时履行或未按质履行义务时，监理工程师应发出书面通知，并要求承包人必须在监理工程师限定的时间内履行义务。 </w:t>
      </w:r>
    </w:p>
    <w:p w14:paraId="07B94224">
      <w:pPr>
        <w:spacing w:line="400" w:lineRule="exact"/>
        <w:ind w:firstLine="448"/>
        <w:rPr>
          <w:rFonts w:ascii="宋体" w:hAnsi="宋体" w:cs="宋体"/>
          <w:kern w:val="1"/>
          <w:sz w:val="24"/>
        </w:rPr>
      </w:pPr>
      <w:r>
        <w:rPr>
          <w:rFonts w:hint="eastAsia" w:ascii="宋体" w:hAnsi="宋体" w:cs="宋体"/>
          <w:kern w:val="1"/>
          <w:sz w:val="24"/>
        </w:rPr>
        <w:t>（2）一般违约责任。承包人违反本合同的约定须承担一般违约责任时，发包人扣除合同价款人民币</w:t>
      </w:r>
      <w:r>
        <w:rPr>
          <w:rFonts w:hint="eastAsia" w:ascii="宋体" w:hAnsi="宋体" w:cs="宋体"/>
          <w:kern w:val="1"/>
          <w:sz w:val="24"/>
          <w:lang w:val="en-US" w:eastAsia="zh-CN"/>
        </w:rPr>
        <w:t>0.5</w:t>
      </w:r>
      <w:r>
        <w:rPr>
          <w:rFonts w:hint="eastAsia" w:ascii="宋体" w:hAnsi="宋体" w:cs="宋体"/>
          <w:kern w:val="1"/>
          <w:sz w:val="24"/>
        </w:rPr>
        <w:t>万元/次作为违约金。</w:t>
      </w:r>
    </w:p>
    <w:p w14:paraId="28E96B1D">
      <w:pPr>
        <w:spacing w:line="400" w:lineRule="exact"/>
        <w:ind w:firstLine="448"/>
        <w:rPr>
          <w:rFonts w:ascii="宋体" w:hAnsi="宋体" w:cs="宋体"/>
          <w:kern w:val="1"/>
          <w:sz w:val="24"/>
        </w:rPr>
      </w:pPr>
      <w:r>
        <w:rPr>
          <w:rFonts w:hint="eastAsia" w:ascii="宋体" w:hAnsi="宋体" w:cs="宋体"/>
          <w:kern w:val="1"/>
          <w:sz w:val="24"/>
        </w:rPr>
        <w:t>（3）严重违约责任。承包人违反本合同的约定须承担严重违约责任时，发包人扣除合同价款人民币</w:t>
      </w:r>
      <w:r>
        <w:rPr>
          <w:rFonts w:hint="eastAsia" w:ascii="宋体" w:hAnsi="宋体" w:cs="宋体"/>
          <w:kern w:val="1"/>
          <w:sz w:val="24"/>
          <w:lang w:val="en-US" w:eastAsia="zh-CN"/>
        </w:rPr>
        <w:t>2.5</w:t>
      </w:r>
      <w:r>
        <w:rPr>
          <w:rFonts w:hint="eastAsia" w:ascii="宋体" w:hAnsi="宋体" w:cs="宋体"/>
          <w:kern w:val="1"/>
          <w:sz w:val="24"/>
        </w:rPr>
        <w:t>万元/次作为违约金，并通报批评、警告。</w:t>
      </w:r>
    </w:p>
    <w:p w14:paraId="6256CA86">
      <w:pPr>
        <w:spacing w:line="400" w:lineRule="exact"/>
        <w:ind w:firstLine="448"/>
        <w:rPr>
          <w:rFonts w:hint="default" w:ascii="宋体" w:hAnsi="宋体" w:eastAsia="宋体" w:cs="宋体"/>
          <w:kern w:val="1"/>
          <w:sz w:val="24"/>
          <w:lang w:val="en-US" w:eastAsia="zh-CN"/>
        </w:rPr>
      </w:pPr>
      <w:r>
        <w:rPr>
          <w:rFonts w:hint="eastAsia" w:ascii="宋体" w:hAnsi="宋体" w:cs="宋体"/>
          <w:kern w:val="1"/>
          <w:sz w:val="24"/>
        </w:rPr>
        <w:t>（4）解除部分合同。当承包人违反本合同的约定符合解除部分合同的条件时，发包人有权向承包人发出书面解除部分合同的通知，该通知在送达承包人时部分解除合同即生效。合同一旦部分解除，承包人应立即停止解除部分的施工，保证现场安全，保护已完工程和已购材料、工程设备，尽快撤离解除部分现场，并将所有与本合同解除部分有关的施工文件、设计文件移交给监理工程师。</w:t>
      </w:r>
      <w:r>
        <w:rPr>
          <w:rFonts w:hint="eastAsia" w:ascii="宋体" w:hAnsi="宋体" w:cs="宋体"/>
          <w:kern w:val="1"/>
          <w:sz w:val="24"/>
          <w:lang w:val="en-US" w:eastAsia="zh-CN"/>
        </w:rPr>
        <w:t>同时承包人应当承担解除部分</w:t>
      </w:r>
      <w:r>
        <w:rPr>
          <w:rFonts w:hint="eastAsia" w:ascii="宋体" w:hAnsi="宋体" w:cs="宋体"/>
          <w:color w:val="000000"/>
          <w:kern w:val="0"/>
          <w:sz w:val="24"/>
        </w:rPr>
        <w:t>建安工程费</w:t>
      </w:r>
      <w:r>
        <w:rPr>
          <w:rFonts w:hint="eastAsia" w:ascii="宋体" w:hAnsi="宋体" w:cs="宋体"/>
          <w:color w:val="000000"/>
          <w:kern w:val="0"/>
          <w:sz w:val="24"/>
          <w:lang w:val="en-US" w:eastAsia="zh-CN"/>
        </w:rPr>
        <w:t>暂定价款</w:t>
      </w:r>
      <w:r>
        <w:rPr>
          <w:rFonts w:hint="eastAsia" w:ascii="宋体" w:hAnsi="宋体" w:cs="宋体"/>
          <w:kern w:val="1"/>
          <w:sz w:val="24"/>
          <w:lang w:val="en-US" w:eastAsia="zh-CN"/>
        </w:rPr>
        <w:t>10%的违约金。</w:t>
      </w:r>
    </w:p>
    <w:p w14:paraId="16DE1701">
      <w:pPr>
        <w:spacing w:line="400" w:lineRule="exact"/>
        <w:ind w:firstLine="448"/>
        <w:rPr>
          <w:rFonts w:ascii="宋体" w:hAnsi="宋体" w:cs="宋体"/>
          <w:kern w:val="1"/>
          <w:sz w:val="24"/>
        </w:rPr>
      </w:pPr>
      <w:r>
        <w:rPr>
          <w:rFonts w:hint="eastAsia" w:ascii="宋体" w:hAnsi="宋体" w:cs="宋体"/>
          <w:kern w:val="1"/>
          <w:sz w:val="24"/>
        </w:rPr>
        <w:t>（5）解除合同。当承包人违反本合同的约定符合解除全部合同的条件时，发包人有权向承包人发出书面解除全部合同的通知，该通知在送达承包人时解除合同即生效。合同一旦解除，承包人应立即停止施工，保证现场安全，保护已完工程和已购材料、工程设备，尽快撤离现场，并将所有与本合同有关的施工文件、设计文件移交给监理工程师。</w:t>
      </w:r>
      <w:r>
        <w:rPr>
          <w:rFonts w:hint="eastAsia" w:ascii="宋体" w:hAnsi="宋体" w:cs="宋体"/>
          <w:kern w:val="1"/>
          <w:sz w:val="24"/>
          <w:lang w:val="en-US" w:eastAsia="zh-CN"/>
        </w:rPr>
        <w:t>同时承包人应当承担本合同约定的</w:t>
      </w:r>
      <w:r>
        <w:rPr>
          <w:rFonts w:hint="eastAsia" w:ascii="宋体" w:hAnsi="宋体" w:cs="宋体"/>
          <w:color w:val="000000"/>
          <w:kern w:val="0"/>
          <w:sz w:val="24"/>
        </w:rPr>
        <w:t>建安工程费</w:t>
      </w:r>
      <w:r>
        <w:rPr>
          <w:rFonts w:hint="eastAsia" w:ascii="宋体" w:hAnsi="宋体" w:cs="宋体"/>
          <w:color w:val="000000"/>
          <w:kern w:val="0"/>
          <w:sz w:val="24"/>
          <w:lang w:val="en-US" w:eastAsia="zh-CN"/>
        </w:rPr>
        <w:t>暂定价款</w:t>
      </w:r>
      <w:r>
        <w:rPr>
          <w:rFonts w:hint="eastAsia" w:ascii="宋体" w:hAnsi="宋体" w:cs="宋体"/>
          <w:kern w:val="1"/>
          <w:sz w:val="24"/>
          <w:lang w:val="en-US" w:eastAsia="zh-CN"/>
        </w:rPr>
        <w:t>10%的违约金。</w:t>
      </w:r>
    </w:p>
    <w:p w14:paraId="1ADF6A34">
      <w:pPr>
        <w:spacing w:line="400" w:lineRule="exact"/>
        <w:ind w:firstLine="448"/>
        <w:rPr>
          <w:rFonts w:hint="default" w:ascii="宋体" w:hAnsi="宋体" w:eastAsia="宋体" w:cs="宋体"/>
          <w:kern w:val="1"/>
          <w:sz w:val="24"/>
          <w:lang w:val="en-US" w:eastAsia="zh-CN"/>
        </w:rPr>
      </w:pPr>
      <w:r>
        <w:rPr>
          <w:rFonts w:hint="eastAsia" w:ascii="宋体" w:hAnsi="宋体" w:cs="宋体"/>
          <w:kern w:val="1"/>
          <w:sz w:val="24"/>
        </w:rPr>
        <w:t>（6）赔偿损失。</w:t>
      </w:r>
      <w:r>
        <w:rPr>
          <w:rFonts w:hint="eastAsia" w:ascii="宋体" w:hAnsi="宋体" w:cs="宋体"/>
          <w:kern w:val="1"/>
          <w:sz w:val="24"/>
          <w:lang w:val="en-US" w:eastAsia="zh-CN"/>
        </w:rPr>
        <w:t>因承包人原因造成发包人直接或间接损失的，承包人应当予以赔偿。</w:t>
      </w:r>
    </w:p>
    <w:p w14:paraId="4935A999">
      <w:pPr>
        <w:spacing w:line="400" w:lineRule="exact"/>
        <w:ind w:firstLine="448"/>
        <w:rPr>
          <w:rFonts w:ascii="宋体" w:hAnsi="宋体" w:cs="宋体"/>
          <w:kern w:val="1"/>
          <w:sz w:val="24"/>
        </w:rPr>
      </w:pPr>
      <w:r>
        <w:rPr>
          <w:rFonts w:hint="eastAsia" w:ascii="宋体" w:hAnsi="宋体" w:cs="宋体"/>
          <w:kern w:val="1"/>
          <w:sz w:val="24"/>
        </w:rPr>
        <w:t xml:space="preserve">8.2.1 </w:t>
      </w:r>
      <w:r>
        <w:rPr>
          <w:rFonts w:hint="eastAsia" w:ascii="宋体" w:hAnsi="宋体" w:cs="宋体"/>
          <w:kern w:val="1"/>
          <w:sz w:val="24"/>
          <w:lang w:val="en-US" w:eastAsia="zh-CN"/>
        </w:rPr>
        <w:t>三</w:t>
      </w:r>
      <w:r>
        <w:rPr>
          <w:rFonts w:hint="eastAsia" w:ascii="宋体" w:hAnsi="宋体" w:cs="宋体"/>
          <w:kern w:val="1"/>
          <w:sz w:val="24"/>
        </w:rPr>
        <w:t>次限期改正责任相当于一次一般违约责任；三次一般违约责任相当于一次严重违约责任；承包人在合同期内累计三次严重违约责任，发包人有权单方解除部分或全部合同。如由于发包人、不可抗力或其它客观原因导致的延期、质量问题，不属于承包人的违约责任。</w:t>
      </w:r>
    </w:p>
    <w:p w14:paraId="115AC4C5">
      <w:pPr>
        <w:spacing w:line="400" w:lineRule="exact"/>
        <w:ind w:firstLine="448"/>
        <w:rPr>
          <w:rFonts w:ascii="宋体" w:hAnsi="宋体" w:cs="宋体"/>
          <w:kern w:val="1"/>
          <w:sz w:val="24"/>
        </w:rPr>
      </w:pPr>
      <w:r>
        <w:rPr>
          <w:rFonts w:hint="eastAsia" w:ascii="宋体" w:hAnsi="宋体" w:cs="宋体"/>
          <w:kern w:val="1"/>
          <w:sz w:val="24"/>
        </w:rPr>
        <w:t>8.2.2 承包人违约须向发包人支付违约金时，发包人有权从应支付给承包人的工程款中直接抵扣，承包人不得有异议。</w:t>
      </w:r>
    </w:p>
    <w:p w14:paraId="41177CAF">
      <w:pPr>
        <w:spacing w:line="400" w:lineRule="exact"/>
        <w:ind w:firstLine="448"/>
        <w:rPr>
          <w:rFonts w:ascii="宋体" w:hAnsi="宋体" w:cs="宋体"/>
          <w:kern w:val="1"/>
          <w:sz w:val="24"/>
        </w:rPr>
      </w:pPr>
      <w:r>
        <w:rPr>
          <w:rFonts w:hint="eastAsia" w:ascii="宋体" w:hAnsi="宋体" w:cs="宋体"/>
          <w:kern w:val="1"/>
          <w:sz w:val="24"/>
        </w:rPr>
        <w:t>8.2.3 工期延误方面的违约责任</w:t>
      </w:r>
    </w:p>
    <w:p w14:paraId="319B640B">
      <w:pPr>
        <w:spacing w:line="400" w:lineRule="exact"/>
        <w:ind w:firstLine="448"/>
        <w:rPr>
          <w:rFonts w:ascii="宋体" w:hAnsi="宋体" w:cs="宋体"/>
          <w:kern w:val="1"/>
          <w:sz w:val="24"/>
        </w:rPr>
      </w:pPr>
      <w:r>
        <w:rPr>
          <w:rFonts w:hint="eastAsia" w:ascii="宋体" w:hAnsi="宋体" w:cs="宋体"/>
          <w:kern w:val="1"/>
          <w:sz w:val="24"/>
        </w:rPr>
        <w:t>由承包人原因导致工期延误的，每逾期一日，应当向甲方支付合同总金额的万分之一点五的违约金，延误工期累计达到30天的，发包人有权单方解除全部合同、不再支付任何款项，并要求承包人赔偿相应损失。</w:t>
      </w:r>
    </w:p>
    <w:p w14:paraId="2D89CC40">
      <w:pPr>
        <w:spacing w:line="400" w:lineRule="exact"/>
        <w:ind w:firstLine="424" w:firstLineChars="177"/>
        <w:rPr>
          <w:rFonts w:ascii="宋体" w:hAnsi="宋体" w:cs="宋体"/>
          <w:kern w:val="1"/>
          <w:sz w:val="24"/>
        </w:rPr>
      </w:pPr>
      <w:r>
        <w:rPr>
          <w:rFonts w:hint="eastAsia" w:ascii="宋体" w:hAnsi="宋体" w:cs="宋体"/>
          <w:kern w:val="1"/>
          <w:sz w:val="24"/>
        </w:rPr>
        <w:t>8.2.4 工程材料设备采购及工程质量方面的违约责任</w:t>
      </w:r>
    </w:p>
    <w:p w14:paraId="42058AAD">
      <w:pPr>
        <w:spacing w:line="400" w:lineRule="exact"/>
        <w:ind w:firstLine="448"/>
        <w:rPr>
          <w:rFonts w:ascii="宋体" w:hAnsi="宋体" w:cs="宋体"/>
          <w:kern w:val="1"/>
          <w:sz w:val="24"/>
        </w:rPr>
      </w:pPr>
      <w:r>
        <w:rPr>
          <w:rFonts w:hint="eastAsia" w:ascii="宋体" w:hAnsi="宋体" w:cs="宋体"/>
          <w:kern w:val="1"/>
          <w:sz w:val="24"/>
        </w:rPr>
        <w:t>（1）发包人或监理工程师抽查承包人的工程材料设备时，发现所检查的材料设备与该条款约定的标准的任何一项不符合时，承包人除必须全部退货、返工，并赔偿由此造成的损失外，承包人还应当按照该批次材料设备的价值，按照如下方式承担违约责任：</w:t>
      </w:r>
    </w:p>
    <w:p w14:paraId="0A63CDA4">
      <w:pPr>
        <w:spacing w:line="400" w:lineRule="exact"/>
        <w:ind w:firstLine="448"/>
        <w:rPr>
          <w:rFonts w:ascii="宋体" w:hAnsi="宋体" w:cs="宋体"/>
          <w:kern w:val="1"/>
          <w:sz w:val="24"/>
        </w:rPr>
      </w:pPr>
      <w:r>
        <w:rPr>
          <w:rFonts w:hint="eastAsia" w:ascii="宋体" w:hAnsi="宋体" w:cs="宋体"/>
          <w:kern w:val="1"/>
          <w:sz w:val="24"/>
        </w:rPr>
        <w:t>A、单宗或批次材料设备价值在80万元以上100万元以下（含100万元），承包人承担1次一般违约责任。</w:t>
      </w:r>
    </w:p>
    <w:p w14:paraId="14224B04">
      <w:pPr>
        <w:spacing w:line="400" w:lineRule="exact"/>
        <w:ind w:firstLine="448"/>
        <w:rPr>
          <w:rFonts w:ascii="宋体" w:hAnsi="宋体" w:cs="宋体"/>
          <w:kern w:val="1"/>
          <w:sz w:val="24"/>
        </w:rPr>
      </w:pPr>
      <w:r>
        <w:rPr>
          <w:rFonts w:hint="eastAsia" w:ascii="宋体" w:hAnsi="宋体" w:cs="宋体"/>
          <w:kern w:val="1"/>
          <w:sz w:val="24"/>
        </w:rPr>
        <w:t>B、单宗或批次材料设备价值100-200万元（含200万元），承包人承担1次严重违约责任。</w:t>
      </w:r>
    </w:p>
    <w:p w14:paraId="103B172E">
      <w:pPr>
        <w:spacing w:line="400" w:lineRule="exact"/>
        <w:ind w:firstLine="448"/>
        <w:rPr>
          <w:rFonts w:ascii="宋体" w:hAnsi="宋体" w:cs="宋体"/>
          <w:kern w:val="1"/>
          <w:sz w:val="24"/>
        </w:rPr>
      </w:pPr>
      <w:r>
        <w:rPr>
          <w:rFonts w:hint="eastAsia" w:ascii="宋体" w:hAnsi="宋体" w:cs="宋体"/>
          <w:kern w:val="1"/>
          <w:sz w:val="24"/>
        </w:rPr>
        <w:t>C、单宗或批次材料设备价值在200万元以上的，发包人有权部分解除合同或全部解除合同，并要求承包人赔偿发包人由此遭受的全部损失。</w:t>
      </w:r>
    </w:p>
    <w:p w14:paraId="07B4E862">
      <w:pPr>
        <w:spacing w:line="400" w:lineRule="exact"/>
        <w:ind w:firstLine="448"/>
        <w:rPr>
          <w:rFonts w:ascii="宋体" w:hAnsi="宋体" w:cs="宋体"/>
          <w:kern w:val="1"/>
          <w:sz w:val="24"/>
        </w:rPr>
      </w:pPr>
      <w:r>
        <w:rPr>
          <w:rFonts w:hint="eastAsia" w:ascii="宋体" w:hAnsi="宋体" w:cs="宋体"/>
          <w:kern w:val="1"/>
          <w:sz w:val="24"/>
        </w:rPr>
        <w:t>D、对于单宗或批次材料设备价值不高于80万元的（含80万元），但累计抽检不合格达</w:t>
      </w:r>
      <w:r>
        <w:rPr>
          <w:rFonts w:hint="eastAsia" w:ascii="宋体" w:hAnsi="宋体" w:cs="宋体"/>
          <w:kern w:val="1"/>
          <w:sz w:val="24"/>
          <w:lang w:val="en-US" w:eastAsia="zh-CN"/>
        </w:rPr>
        <w:t>4</w:t>
      </w:r>
      <w:r>
        <w:rPr>
          <w:rFonts w:hint="eastAsia" w:ascii="宋体" w:hAnsi="宋体" w:cs="宋体"/>
          <w:kern w:val="1"/>
          <w:sz w:val="24"/>
        </w:rPr>
        <w:t>次，承包人承担1次一般违约责任。</w:t>
      </w:r>
      <w:bookmarkStart w:id="22" w:name="_GoBack"/>
      <w:bookmarkEnd w:id="22"/>
    </w:p>
    <w:p w14:paraId="0021F596">
      <w:pPr>
        <w:spacing w:line="400" w:lineRule="exact"/>
        <w:ind w:firstLine="448"/>
        <w:rPr>
          <w:rFonts w:ascii="宋体" w:hAnsi="宋体" w:cs="宋体"/>
          <w:kern w:val="1"/>
          <w:sz w:val="24"/>
        </w:rPr>
      </w:pPr>
      <w:r>
        <w:rPr>
          <w:rFonts w:hint="eastAsia" w:ascii="宋体" w:hAnsi="宋体" w:cs="宋体"/>
          <w:kern w:val="1"/>
          <w:sz w:val="24"/>
        </w:rPr>
        <w:t>（2）承包人对重要工序和隐蔽工程必须报验核查质量控制点。如承包人申请报验后，经监理工程师或发包人检查发现存在质量问题，则该工序质量为不合格，承包人必须对不合格的工序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2D5C94EB">
      <w:pPr>
        <w:spacing w:line="400" w:lineRule="exact"/>
        <w:ind w:firstLine="448"/>
        <w:rPr>
          <w:rFonts w:ascii="宋体" w:hAnsi="宋体" w:cs="宋体"/>
          <w:kern w:val="1"/>
          <w:sz w:val="24"/>
        </w:rPr>
      </w:pPr>
      <w:r>
        <w:rPr>
          <w:rFonts w:hint="eastAsia" w:ascii="宋体" w:hAnsi="宋体" w:cs="宋体"/>
          <w:kern w:val="1"/>
          <w:sz w:val="24"/>
        </w:rPr>
        <w:t>（3）工程保修期内发现质量问题，承包人必须在规定的期限无条件返工并达到合同约定的质量等级，并按该质量问题项目所处分项工程造价的2%计算向发包人承担支付违约金的责任。</w:t>
      </w:r>
    </w:p>
    <w:p w14:paraId="70CA47F4">
      <w:pPr>
        <w:spacing w:line="400" w:lineRule="exact"/>
        <w:ind w:firstLine="448"/>
        <w:rPr>
          <w:rFonts w:ascii="宋体" w:hAnsi="宋体" w:cs="宋体"/>
          <w:kern w:val="1"/>
          <w:sz w:val="24"/>
        </w:rPr>
      </w:pPr>
      <w:r>
        <w:rPr>
          <w:rFonts w:hint="eastAsia" w:ascii="宋体" w:hAnsi="宋体" w:cs="宋体"/>
          <w:kern w:val="1"/>
          <w:sz w:val="24"/>
        </w:rPr>
        <w:t>8.2.5 安全生产方面的违约责任</w:t>
      </w:r>
    </w:p>
    <w:p w14:paraId="02AECBB5">
      <w:pPr>
        <w:spacing w:line="400" w:lineRule="exact"/>
        <w:ind w:firstLine="448"/>
        <w:rPr>
          <w:rFonts w:ascii="宋体" w:hAnsi="宋体" w:cs="宋体"/>
          <w:kern w:val="1"/>
          <w:sz w:val="24"/>
        </w:rPr>
      </w:pPr>
      <w:r>
        <w:rPr>
          <w:rFonts w:hint="eastAsia" w:ascii="宋体" w:hAnsi="宋体" w:cs="宋体"/>
          <w:kern w:val="1"/>
          <w:sz w:val="24"/>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04E6D4D0">
      <w:pPr>
        <w:spacing w:line="400" w:lineRule="exact"/>
        <w:ind w:firstLine="448"/>
        <w:rPr>
          <w:rFonts w:ascii="宋体" w:hAnsi="宋体" w:cs="宋体"/>
          <w:kern w:val="1"/>
          <w:sz w:val="24"/>
        </w:rPr>
      </w:pPr>
      <w:r>
        <w:rPr>
          <w:rFonts w:hint="eastAsia" w:ascii="宋体" w:hAnsi="宋体" w:cs="宋体"/>
          <w:kern w:val="1"/>
          <w:sz w:val="24"/>
        </w:rPr>
        <w:t>（2） 承包人在监理工程师进行的日常质量安全检查中，被发现存在安全隐患的，承包人应限期改正，并承担违约责任。此类问题的认定，以监理工程师书面通知、指令、通报和会议纪要为准。</w:t>
      </w:r>
    </w:p>
    <w:p w14:paraId="12607DE0">
      <w:pPr>
        <w:spacing w:line="400" w:lineRule="exact"/>
        <w:ind w:firstLine="448"/>
        <w:rPr>
          <w:rFonts w:ascii="宋体" w:hAnsi="宋体" w:cs="宋体"/>
          <w:kern w:val="1"/>
          <w:sz w:val="24"/>
        </w:rPr>
      </w:pPr>
      <w:r>
        <w:rPr>
          <w:rFonts w:hint="eastAsia" w:ascii="宋体" w:hAnsi="宋体" w:cs="宋体"/>
          <w:kern w:val="1"/>
          <w:sz w:val="24"/>
        </w:rPr>
        <w:t>（3）承包人因自身原因造成的重大安全事故（含工程质量事故）的，按国家规定由相关主管部门处罚，发包人视情况严重性，有权解除部分或全部合同，解除通知在送达承包人时（部分）解除合同即生效。合同一旦（部分）解除，承包人应立即停止（解除部分）施工，保证现场安全，保护已完工程和已购材料、工程设备，尽快撤离（解除部分）现场，并将所有与本合同（解除部分）有关的施工文件、设计文件移交给监理工程师。</w:t>
      </w:r>
    </w:p>
    <w:p w14:paraId="566BB957">
      <w:pPr>
        <w:spacing w:line="400" w:lineRule="exact"/>
        <w:ind w:firstLine="448"/>
        <w:rPr>
          <w:rFonts w:ascii="宋体" w:hAnsi="宋体" w:cs="宋体"/>
          <w:kern w:val="1"/>
          <w:sz w:val="24"/>
        </w:rPr>
      </w:pPr>
      <w:r>
        <w:rPr>
          <w:rFonts w:hint="eastAsia" w:ascii="宋体" w:hAnsi="宋体" w:cs="宋体"/>
          <w:kern w:val="1"/>
          <w:sz w:val="24"/>
        </w:rPr>
        <w:t>8.2.6  文明施工、环境保护方面的违约责任</w:t>
      </w:r>
    </w:p>
    <w:p w14:paraId="1F540787">
      <w:pPr>
        <w:spacing w:line="400" w:lineRule="exact"/>
        <w:ind w:firstLine="448"/>
        <w:rPr>
          <w:rFonts w:hint="eastAsia" w:ascii="宋体" w:hAnsi="宋体" w:cs="宋体"/>
          <w:kern w:val="1"/>
          <w:sz w:val="24"/>
        </w:rPr>
      </w:pPr>
      <w:r>
        <w:rPr>
          <w:rFonts w:hint="eastAsia" w:ascii="宋体" w:hAnsi="宋体" w:cs="宋体"/>
          <w:kern w:val="1"/>
          <w:sz w:val="24"/>
        </w:rPr>
        <w:t>（1）发包人或监理工程师按照文明施工的有关规定，对承包人文明施工措施进行对照检查。经检查发现承包人因自身原因未能落实的，根</w:t>
      </w:r>
      <w:r>
        <w:rPr>
          <w:rFonts w:hint="eastAsia" w:ascii="宋体" w:hAnsi="宋体" w:cs="宋体"/>
          <w:color w:val="auto"/>
          <w:kern w:val="1"/>
          <w:sz w:val="24"/>
        </w:rPr>
        <w:t>据违反行为的后果严</w:t>
      </w:r>
      <w:r>
        <w:rPr>
          <w:rFonts w:hint="eastAsia" w:ascii="宋体" w:hAnsi="宋体" w:cs="宋体"/>
          <w:kern w:val="1"/>
          <w:sz w:val="24"/>
        </w:rPr>
        <w:t>重程度，而进行相应程度的处罚。</w:t>
      </w:r>
    </w:p>
    <w:p w14:paraId="4D382394">
      <w:pPr>
        <w:spacing w:line="400" w:lineRule="exact"/>
        <w:ind w:firstLine="448"/>
        <w:rPr>
          <w:rFonts w:ascii="宋体" w:hAnsi="宋体" w:cs="宋体"/>
          <w:kern w:val="1"/>
          <w:sz w:val="24"/>
        </w:rPr>
      </w:pPr>
      <w:r>
        <w:rPr>
          <w:rFonts w:hint="eastAsia" w:ascii="宋体" w:hAnsi="宋体" w:cs="宋体"/>
          <w:kern w:val="1"/>
          <w:sz w:val="24"/>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0AED9BD1">
      <w:pPr>
        <w:spacing w:line="400" w:lineRule="exact"/>
        <w:ind w:firstLine="448"/>
        <w:rPr>
          <w:rFonts w:hint="eastAsia" w:ascii="宋体" w:hAnsi="宋体" w:cs="宋体"/>
          <w:kern w:val="1"/>
          <w:sz w:val="24"/>
        </w:rPr>
      </w:pPr>
      <w:r>
        <w:rPr>
          <w:rFonts w:hint="eastAsia" w:ascii="宋体" w:hAnsi="宋体" w:cs="宋体"/>
          <w:kern w:val="1"/>
          <w:sz w:val="24"/>
        </w:rPr>
        <w:t>（3）承包人在施工过程中因其自身原因造成周围环境卫生状况较差，被其他施工单位或周围居民投诉的，承包人必须在当天内整改。若故意拖延或累计被投诉2次，经查实，承包人必须承担与行为后果相应程度的处罚。</w:t>
      </w:r>
    </w:p>
    <w:p w14:paraId="1C0EDA8B">
      <w:pPr>
        <w:spacing w:line="400" w:lineRule="exact"/>
        <w:ind w:firstLine="448"/>
        <w:rPr>
          <w:rFonts w:ascii="宋体" w:hAnsi="宋体" w:cs="宋体"/>
          <w:kern w:val="1"/>
          <w:sz w:val="24"/>
        </w:rPr>
      </w:pPr>
      <w:r>
        <w:rPr>
          <w:rFonts w:hint="eastAsia" w:ascii="宋体" w:hAnsi="宋体" w:cs="宋体"/>
          <w:kern w:val="1"/>
          <w:sz w:val="24"/>
        </w:rPr>
        <w:t>8.2.7人员和设备投入不到位的违约责任</w:t>
      </w:r>
    </w:p>
    <w:p w14:paraId="744C1B0F">
      <w:pPr>
        <w:spacing w:line="400" w:lineRule="exact"/>
        <w:ind w:firstLine="448"/>
        <w:rPr>
          <w:rFonts w:ascii="宋体" w:hAnsi="宋体" w:cs="宋体"/>
          <w:kern w:val="1"/>
          <w:sz w:val="24"/>
        </w:rPr>
      </w:pPr>
      <w:r>
        <w:rPr>
          <w:rFonts w:hint="eastAsia" w:ascii="宋体" w:hAnsi="宋体" w:cs="宋体"/>
          <w:kern w:val="1"/>
          <w:sz w:val="24"/>
        </w:rPr>
        <w:t>（1）承包人进场后，承包人应作为所承包工程的施工总负责人，负责所承包工程施工场地的安全和文明施工管理，承担一切安全保卫义务，按国家规定配备相应数量的具有专业资质的专职安全员，并对整个工地的安全文明施工负责，服从发包人、监理人对施工现场安全文明的管理</w:t>
      </w:r>
      <w:r>
        <w:rPr>
          <w:rFonts w:hint="eastAsia" w:ascii="宋体" w:hAnsi="宋体" w:cs="宋体"/>
          <w:kern w:val="1"/>
          <w:sz w:val="24"/>
          <w:lang w:eastAsia="zh-CN"/>
        </w:rPr>
        <w:t>；</w:t>
      </w:r>
      <w:r>
        <w:rPr>
          <w:rFonts w:hint="eastAsia" w:ascii="宋体" w:hAnsi="宋体" w:cs="宋体"/>
          <w:kern w:val="1"/>
          <w:sz w:val="24"/>
        </w:rPr>
        <w:t>要求符合《广州市建设工程现场文明施工管理方法》穗建质[2008]937号等文件的规定，并按要求进行整改，如拒不整改，按既定措施处罚</w:t>
      </w:r>
      <w:r>
        <w:rPr>
          <w:rFonts w:hint="eastAsia" w:ascii="宋体" w:hAnsi="宋体" w:cs="宋体"/>
          <w:kern w:val="1"/>
          <w:sz w:val="24"/>
          <w:lang w:eastAsia="zh-CN"/>
        </w:rPr>
        <w:t>。</w:t>
      </w:r>
      <w:r>
        <w:rPr>
          <w:rFonts w:hint="eastAsia" w:ascii="宋体" w:hAnsi="宋体" w:cs="宋体"/>
          <w:kern w:val="1"/>
          <w:sz w:val="24"/>
          <w:lang w:val="en-US" w:eastAsia="zh-CN"/>
        </w:rPr>
        <w:t>如承包人违反前述约定，</w:t>
      </w:r>
      <w:r>
        <w:rPr>
          <w:rFonts w:hint="eastAsia" w:ascii="宋体" w:hAnsi="宋体" w:cs="宋体"/>
          <w:kern w:val="1"/>
          <w:sz w:val="24"/>
        </w:rPr>
        <w:t>每发现一例，承包人必须按照发包人或总监理工程师的指令限期改正，并承担一般违约责任；承包人拒不限期改正的，必须承担严重违约责任，直至部分或全部解除合同。</w:t>
      </w:r>
    </w:p>
    <w:p w14:paraId="43C30C47">
      <w:pPr>
        <w:spacing w:line="400" w:lineRule="exact"/>
        <w:ind w:firstLine="448"/>
        <w:rPr>
          <w:rFonts w:ascii="宋体" w:hAnsi="宋体" w:cs="宋体"/>
          <w:kern w:val="1"/>
          <w:sz w:val="24"/>
        </w:rPr>
      </w:pPr>
      <w:r>
        <w:rPr>
          <w:rFonts w:hint="eastAsia" w:ascii="宋体" w:hAnsi="宋体" w:cs="宋体"/>
          <w:kern w:val="1"/>
          <w:sz w:val="24"/>
        </w:rPr>
        <w:t>（2）承包人必须服从发包人、监理单位管理，主动支持发包人、监理人的工作，对发包人、监理人的指令，若无正当理由而公开或变相拒不执行的，发包人、监理人视情节严重程度有权给予一般违约及以上的处罚，并承担由此造成的一切经济损失。</w:t>
      </w:r>
    </w:p>
    <w:p w14:paraId="5AAA86E8">
      <w:pPr>
        <w:spacing w:line="400" w:lineRule="exact"/>
        <w:ind w:firstLine="448"/>
        <w:rPr>
          <w:rFonts w:ascii="宋体" w:hAnsi="宋体" w:cs="宋体"/>
          <w:kern w:val="1"/>
          <w:sz w:val="24"/>
        </w:rPr>
      </w:pPr>
      <w:r>
        <w:rPr>
          <w:rFonts w:hint="eastAsia" w:ascii="宋体" w:hAnsi="宋体" w:cs="宋体"/>
          <w:kern w:val="1"/>
          <w:sz w:val="24"/>
        </w:rPr>
        <w:t>（3）承包人的项目经理或技术负责人必须参加监理人或发包人主持的工程例会和其他要求的专题会议。除获得监理人或发包人批准外，每缺席1次，承包人须承担1次一般违约责任。</w:t>
      </w:r>
    </w:p>
    <w:p w14:paraId="19378696">
      <w:pPr>
        <w:spacing w:line="400" w:lineRule="exact"/>
        <w:ind w:firstLine="448"/>
        <w:rPr>
          <w:rFonts w:ascii="宋体" w:hAnsi="宋体" w:cs="宋体"/>
          <w:kern w:val="1"/>
          <w:sz w:val="24"/>
        </w:rPr>
      </w:pPr>
      <w:r>
        <w:rPr>
          <w:rFonts w:hint="eastAsia" w:ascii="宋体" w:hAnsi="宋体" w:cs="宋体"/>
          <w:kern w:val="1"/>
          <w:sz w:val="24"/>
        </w:rPr>
        <w:t>8.2.8  工程分包、转包方面的违约责任</w:t>
      </w:r>
    </w:p>
    <w:p w14:paraId="77710898">
      <w:pPr>
        <w:spacing w:line="400" w:lineRule="exact"/>
        <w:ind w:firstLine="448"/>
        <w:rPr>
          <w:rFonts w:ascii="宋体" w:hAnsi="宋体" w:cs="宋体"/>
          <w:kern w:val="1"/>
          <w:sz w:val="24"/>
        </w:rPr>
      </w:pPr>
      <w:r>
        <w:rPr>
          <w:rFonts w:hint="eastAsia" w:ascii="宋体" w:hAnsi="宋体" w:cs="宋体"/>
          <w:kern w:val="1"/>
          <w:sz w:val="24"/>
        </w:rPr>
        <w:t>承包人擅自分包或者转包工程的，发包人有权单方部分解除合同或全部解除合同，由此而造成的经济损失由承包人负责赔偿。</w:t>
      </w:r>
    </w:p>
    <w:p w14:paraId="21F0D7E9">
      <w:pPr>
        <w:spacing w:line="400" w:lineRule="exact"/>
        <w:ind w:firstLine="480"/>
        <w:rPr>
          <w:rFonts w:ascii="宋体" w:hAnsi="宋体" w:cs="宋体"/>
          <w:kern w:val="1"/>
          <w:sz w:val="24"/>
        </w:rPr>
      </w:pPr>
      <w:r>
        <w:rPr>
          <w:rFonts w:hint="eastAsia" w:ascii="宋体" w:hAnsi="宋体" w:cs="宋体"/>
          <w:kern w:val="1"/>
          <w:sz w:val="24"/>
        </w:rPr>
        <w:t>8.2.9本合同部分或全部解除后，发包人有权按有关规定另行选择承包人。</w:t>
      </w:r>
      <w:bookmarkStart w:id="20" w:name="_Toc425351943"/>
      <w:bookmarkEnd w:id="20"/>
      <w:bookmarkStart w:id="21" w:name="_Toc477521894"/>
      <w:bookmarkEnd w:id="21"/>
    </w:p>
    <w:p w14:paraId="09B63984">
      <w:pPr>
        <w:spacing w:line="400" w:lineRule="exact"/>
        <w:rPr>
          <w:rFonts w:ascii="宋体" w:hAnsi="宋体" w:cs="宋体"/>
          <w:kern w:val="1"/>
          <w:sz w:val="24"/>
        </w:rPr>
      </w:pPr>
    </w:p>
    <w:p w14:paraId="541A733E">
      <w:pPr>
        <w:spacing w:line="400" w:lineRule="exact"/>
        <w:ind w:firstLine="480" w:firstLineChars="200"/>
        <w:rPr>
          <w:rFonts w:ascii="宋体" w:hAnsi="宋体" w:cs="宋体"/>
          <w:kern w:val="1"/>
          <w:sz w:val="24"/>
        </w:rPr>
      </w:pPr>
      <w:r>
        <w:rPr>
          <w:rFonts w:hint="eastAsia" w:ascii="宋体" w:hAnsi="宋体" w:cs="宋体"/>
          <w:kern w:val="1"/>
          <w:sz w:val="24"/>
        </w:rPr>
        <w:t xml:space="preserve">发包人：                   (建设单位) </w:t>
      </w:r>
    </w:p>
    <w:p w14:paraId="08A32B45">
      <w:pPr>
        <w:spacing w:line="400" w:lineRule="exact"/>
        <w:ind w:firstLine="480"/>
        <w:rPr>
          <w:rFonts w:ascii="宋体" w:hAnsi="宋体" w:cs="宋体"/>
          <w:kern w:val="1"/>
          <w:sz w:val="24"/>
        </w:rPr>
      </w:pPr>
      <w:r>
        <w:rPr>
          <w:rFonts w:hint="eastAsia" w:ascii="宋体" w:hAnsi="宋体" w:cs="宋体"/>
          <w:kern w:val="1"/>
          <w:sz w:val="24"/>
        </w:rPr>
        <w:t xml:space="preserve">（盖章）　                          </w:t>
      </w:r>
    </w:p>
    <w:p w14:paraId="179BE441">
      <w:pPr>
        <w:spacing w:line="400" w:lineRule="exact"/>
        <w:ind w:firstLine="480"/>
        <w:rPr>
          <w:rFonts w:ascii="宋体" w:hAnsi="宋体" w:cs="宋体"/>
          <w:kern w:val="1"/>
          <w:sz w:val="24"/>
        </w:rPr>
      </w:pPr>
      <w:r>
        <w:rPr>
          <w:rFonts w:hint="eastAsia" w:ascii="宋体" w:hAnsi="宋体" w:cs="宋体"/>
          <w:kern w:val="1"/>
          <w:sz w:val="24"/>
        </w:rPr>
        <w:t>法定代表人：　　　　</w:t>
      </w:r>
    </w:p>
    <w:p w14:paraId="6BE6ACC8">
      <w:pPr>
        <w:spacing w:line="400" w:lineRule="exact"/>
        <w:ind w:firstLine="480"/>
        <w:rPr>
          <w:rFonts w:ascii="宋体" w:hAnsi="宋体" w:cs="宋体"/>
          <w:kern w:val="1"/>
          <w:sz w:val="24"/>
        </w:rPr>
      </w:pPr>
      <w:r>
        <w:rPr>
          <w:rFonts w:hint="eastAsia" w:ascii="宋体" w:hAnsi="宋体" w:cs="宋体"/>
          <w:kern w:val="1"/>
          <w:sz w:val="24"/>
        </w:rPr>
        <w:t xml:space="preserve">地址：　　　　　　                 </w:t>
      </w:r>
    </w:p>
    <w:p w14:paraId="4906E650">
      <w:pPr>
        <w:spacing w:line="400" w:lineRule="exact"/>
        <w:ind w:firstLine="480"/>
        <w:rPr>
          <w:rFonts w:ascii="宋体" w:hAnsi="宋体" w:cs="宋体"/>
          <w:kern w:val="1"/>
          <w:sz w:val="24"/>
        </w:rPr>
      </w:pPr>
      <w:r>
        <w:rPr>
          <w:rFonts w:hint="eastAsia" w:ascii="宋体" w:hAnsi="宋体" w:cs="宋体"/>
          <w:kern w:val="1"/>
          <w:sz w:val="24"/>
        </w:rPr>
        <w:t xml:space="preserve">电话：　　　　　　　　　 　　　　　　  </w:t>
      </w:r>
    </w:p>
    <w:p w14:paraId="71033195">
      <w:pPr>
        <w:spacing w:line="400" w:lineRule="exact"/>
        <w:ind w:firstLine="480"/>
        <w:rPr>
          <w:rFonts w:ascii="宋体" w:hAnsi="宋体" w:cs="宋体"/>
          <w:kern w:val="1"/>
          <w:sz w:val="24"/>
        </w:rPr>
      </w:pPr>
      <w:r>
        <w:rPr>
          <w:rFonts w:hint="eastAsia" w:ascii="宋体" w:hAnsi="宋体" w:cs="宋体"/>
          <w:kern w:val="1"/>
          <w:sz w:val="24"/>
        </w:rPr>
        <w:t xml:space="preserve">     年  月　日　　　　　　　    　       </w:t>
      </w:r>
    </w:p>
    <w:p w14:paraId="22DE888C">
      <w:pPr>
        <w:spacing w:line="400" w:lineRule="exact"/>
        <w:ind w:firstLine="480"/>
        <w:rPr>
          <w:rFonts w:ascii="宋体" w:hAnsi="宋体" w:cs="宋体"/>
          <w:kern w:val="1"/>
          <w:sz w:val="24"/>
        </w:rPr>
      </w:pPr>
    </w:p>
    <w:p w14:paraId="2B262109">
      <w:pPr>
        <w:spacing w:line="400" w:lineRule="exact"/>
        <w:ind w:firstLine="480"/>
        <w:rPr>
          <w:rFonts w:ascii="宋体" w:hAnsi="宋体" w:cs="宋体"/>
          <w:kern w:val="1"/>
          <w:sz w:val="24"/>
        </w:rPr>
      </w:pPr>
      <w:r>
        <w:rPr>
          <w:rFonts w:hint="eastAsia" w:ascii="宋体" w:hAnsi="宋体" w:cs="宋体"/>
          <w:kern w:val="1"/>
          <w:sz w:val="24"/>
        </w:rPr>
        <w:t xml:space="preserve">承包人：                         </w:t>
      </w:r>
    </w:p>
    <w:p w14:paraId="6ECCA3AE">
      <w:pPr>
        <w:spacing w:line="400" w:lineRule="exact"/>
        <w:ind w:firstLine="480"/>
        <w:rPr>
          <w:rFonts w:ascii="宋体" w:hAnsi="宋体" w:cs="宋体"/>
          <w:kern w:val="1"/>
          <w:sz w:val="24"/>
        </w:rPr>
      </w:pPr>
      <w:r>
        <w:rPr>
          <w:rFonts w:hint="eastAsia" w:ascii="宋体" w:hAnsi="宋体" w:cs="宋体"/>
          <w:kern w:val="1"/>
          <w:sz w:val="24"/>
        </w:rPr>
        <w:t xml:space="preserve">                     （盖章）        </w:t>
      </w:r>
    </w:p>
    <w:p w14:paraId="3758263B">
      <w:pPr>
        <w:spacing w:line="400" w:lineRule="exact"/>
        <w:ind w:firstLine="480"/>
        <w:rPr>
          <w:rFonts w:ascii="宋体" w:hAnsi="宋体" w:cs="宋体"/>
          <w:kern w:val="1"/>
          <w:sz w:val="24"/>
        </w:rPr>
      </w:pPr>
      <w:r>
        <w:rPr>
          <w:rFonts w:hint="eastAsia" w:ascii="宋体" w:hAnsi="宋体" w:cs="宋体"/>
          <w:kern w:val="1"/>
          <w:sz w:val="24"/>
        </w:rPr>
        <w:t xml:space="preserve">法定代表人：                         </w:t>
      </w:r>
    </w:p>
    <w:p w14:paraId="32BC42A3">
      <w:pPr>
        <w:spacing w:line="400" w:lineRule="exact"/>
        <w:ind w:firstLine="480"/>
        <w:rPr>
          <w:rFonts w:ascii="宋体" w:hAnsi="宋体" w:cs="宋体"/>
          <w:kern w:val="1"/>
          <w:sz w:val="24"/>
        </w:rPr>
      </w:pPr>
      <w:r>
        <w:rPr>
          <w:rFonts w:hint="eastAsia" w:ascii="宋体" w:hAnsi="宋体" w:cs="宋体"/>
          <w:kern w:val="1"/>
          <w:sz w:val="24"/>
        </w:rPr>
        <w:t xml:space="preserve">地址：                               </w:t>
      </w:r>
    </w:p>
    <w:p w14:paraId="07D32BC0">
      <w:pPr>
        <w:spacing w:line="400" w:lineRule="exact"/>
        <w:ind w:firstLine="480"/>
        <w:rPr>
          <w:rFonts w:ascii="宋体" w:hAnsi="宋体" w:cs="宋体"/>
          <w:kern w:val="1"/>
          <w:sz w:val="24"/>
        </w:rPr>
      </w:pPr>
      <w:r>
        <w:rPr>
          <w:rFonts w:hint="eastAsia" w:ascii="宋体" w:hAnsi="宋体" w:cs="宋体"/>
          <w:kern w:val="1"/>
          <w:sz w:val="24"/>
        </w:rPr>
        <w:t xml:space="preserve">电话：                               </w:t>
      </w:r>
    </w:p>
    <w:p w14:paraId="58DFC6CA">
      <w:pPr>
        <w:spacing w:line="400" w:lineRule="exact"/>
        <w:ind w:firstLine="480"/>
        <w:rPr>
          <w:rFonts w:ascii="宋体" w:hAnsi="宋体" w:cs="宋体"/>
          <w:kern w:val="1"/>
          <w:sz w:val="24"/>
        </w:rPr>
      </w:pPr>
      <w:r>
        <w:rPr>
          <w:rFonts w:hint="eastAsia" w:ascii="宋体" w:hAnsi="宋体" w:cs="宋体"/>
          <w:kern w:val="1"/>
          <w:sz w:val="24"/>
        </w:rPr>
        <w:t xml:space="preserve">  年  月　日　　                      </w:t>
      </w:r>
    </w:p>
    <w:p w14:paraId="69E91C70">
      <w:pPr>
        <w:spacing w:line="400" w:lineRule="exact"/>
        <w:ind w:firstLine="480"/>
        <w:rPr>
          <w:rFonts w:hint="eastAsia" w:ascii="宋体" w:hAnsi="宋体" w:cs="宋体"/>
          <w:kern w:val="1"/>
          <w:sz w:val="24"/>
        </w:rPr>
      </w:pPr>
    </w:p>
    <w:p w14:paraId="36E57D75">
      <w:pPr>
        <w:spacing w:line="400" w:lineRule="exact"/>
        <w:ind w:firstLine="480"/>
        <w:rPr>
          <w:rFonts w:hint="eastAsia" w:ascii="宋体" w:hAnsi="宋体" w:cs="宋体"/>
          <w:kern w:val="1"/>
          <w:sz w:val="24"/>
        </w:rPr>
      </w:pPr>
    </w:p>
    <w:p w14:paraId="30C19353">
      <w:pPr>
        <w:spacing w:line="400" w:lineRule="exact"/>
        <w:ind w:firstLine="480"/>
        <w:rPr>
          <w:rFonts w:hint="eastAsia" w:ascii="宋体" w:hAnsi="宋体" w:cs="宋体"/>
          <w:kern w:val="1"/>
          <w:sz w:val="24"/>
        </w:rPr>
      </w:pPr>
    </w:p>
    <w:p w14:paraId="59FAE92C">
      <w:pPr>
        <w:spacing w:line="400" w:lineRule="exact"/>
        <w:ind w:firstLine="480"/>
        <w:rPr>
          <w:rFonts w:hint="eastAsia" w:ascii="宋体" w:hAnsi="宋体" w:cs="宋体"/>
          <w:kern w:val="1"/>
          <w:sz w:val="24"/>
        </w:rPr>
      </w:pPr>
    </w:p>
    <w:p w14:paraId="12CC0D46">
      <w:pPr>
        <w:spacing w:line="400" w:lineRule="exact"/>
        <w:ind w:firstLine="480"/>
        <w:rPr>
          <w:rFonts w:hint="eastAsia" w:ascii="宋体" w:hAnsi="宋体" w:cs="宋体"/>
          <w:kern w:val="1"/>
          <w:sz w:val="24"/>
        </w:rPr>
      </w:pPr>
    </w:p>
    <w:p w14:paraId="23581BFC">
      <w:pPr>
        <w:spacing w:line="400" w:lineRule="exact"/>
        <w:ind w:firstLine="480"/>
        <w:rPr>
          <w:rFonts w:hint="eastAsia" w:ascii="宋体" w:hAnsi="宋体" w:cs="宋体"/>
          <w:kern w:val="1"/>
          <w:sz w:val="24"/>
        </w:rPr>
      </w:pPr>
    </w:p>
    <w:p w14:paraId="637E7824">
      <w:pPr>
        <w:spacing w:line="400" w:lineRule="exact"/>
        <w:ind w:firstLine="480"/>
        <w:rPr>
          <w:rFonts w:ascii="宋体" w:hAnsi="宋体" w:cs="宋体"/>
          <w:kern w:val="1"/>
          <w:sz w:val="24"/>
        </w:rPr>
      </w:pPr>
      <w:r>
        <w:rPr>
          <w:rFonts w:hint="eastAsia" w:ascii="宋体" w:hAnsi="宋体" w:cs="宋体"/>
          <w:kern w:val="1"/>
          <w:sz w:val="24"/>
        </w:rPr>
        <w:t xml:space="preserve">　 </w:t>
      </w:r>
    </w:p>
    <w:p w14:paraId="25DF2649">
      <w:pPr>
        <w:spacing w:line="360" w:lineRule="auto"/>
        <w:ind w:firstLine="3373" w:firstLineChars="1200"/>
        <w:jc w:val="left"/>
        <w:rPr>
          <w:rFonts w:ascii="宋体" w:hAnsi="宋体" w:cs="宋体"/>
          <w:kern w:val="1"/>
          <w:sz w:val="24"/>
        </w:rPr>
      </w:pPr>
      <w:r>
        <w:rPr>
          <w:rFonts w:hint="eastAsia" w:ascii="宋体" w:hAnsi="宋体" w:cs="宋体"/>
          <w:b/>
          <w:bCs/>
          <w:kern w:val="1"/>
          <w:sz w:val="28"/>
          <w:szCs w:val="28"/>
        </w:rPr>
        <w:t>第四部分 合同附件</w:t>
      </w:r>
    </w:p>
    <w:p w14:paraId="2D699F3E">
      <w:pPr>
        <w:spacing w:line="400" w:lineRule="exact"/>
        <w:rPr>
          <w:rFonts w:ascii="宋体" w:hAnsi="宋体" w:cs="宋体"/>
          <w:b/>
          <w:bCs/>
          <w:kern w:val="1"/>
          <w:sz w:val="28"/>
          <w:szCs w:val="28"/>
        </w:rPr>
      </w:pPr>
      <w:r>
        <w:rPr>
          <w:rFonts w:hint="eastAsia" w:ascii="宋体" w:hAnsi="宋体" w:cs="宋体"/>
          <w:kern w:val="1"/>
          <w:sz w:val="24"/>
        </w:rPr>
        <w:t>合同附件</w:t>
      </w:r>
      <w:r>
        <w:rPr>
          <w:rFonts w:hint="eastAsia" w:ascii="宋体" w:hAnsi="宋体" w:cs="宋体"/>
          <w:kern w:val="1"/>
          <w:sz w:val="24"/>
          <w:lang w:val="en-US" w:eastAsia="zh-CN"/>
        </w:rPr>
        <w:t xml:space="preserve">1                  </w:t>
      </w:r>
      <w:r>
        <w:rPr>
          <w:rFonts w:hint="eastAsia" w:ascii="宋体" w:hAnsi="宋体" w:cs="宋体"/>
          <w:b/>
          <w:bCs/>
          <w:kern w:val="1"/>
          <w:sz w:val="28"/>
          <w:szCs w:val="28"/>
        </w:rPr>
        <w:t>安全生产管理协议</w:t>
      </w:r>
    </w:p>
    <w:p w14:paraId="3B8AA608">
      <w:pPr>
        <w:spacing w:line="400" w:lineRule="exact"/>
        <w:ind w:firstLine="448"/>
        <w:rPr>
          <w:rFonts w:ascii="宋体" w:hAnsi="宋体" w:cs="宋体"/>
          <w:kern w:val="1"/>
          <w:sz w:val="24"/>
        </w:rPr>
      </w:pPr>
    </w:p>
    <w:p w14:paraId="3B8F36AA">
      <w:pPr>
        <w:spacing w:line="400" w:lineRule="exact"/>
        <w:ind w:firstLine="448"/>
        <w:rPr>
          <w:rFonts w:ascii="宋体" w:hAnsi="宋体" w:cs="宋体"/>
          <w:kern w:val="1"/>
          <w:sz w:val="24"/>
        </w:rPr>
      </w:pPr>
      <w:r>
        <w:rPr>
          <w:rFonts w:hint="eastAsia" w:ascii="宋体" w:hAnsi="宋体" w:cs="宋体"/>
          <w:kern w:val="1"/>
          <w:sz w:val="24"/>
        </w:rPr>
        <w:t>发包人：</w:t>
      </w:r>
      <w:r>
        <w:rPr>
          <w:rFonts w:hint="eastAsia" w:ascii="宋体" w:hAnsi="宋体" w:cs="宋体"/>
          <w:kern w:val="1"/>
          <w:sz w:val="24"/>
          <w:u w:val="single"/>
        </w:rPr>
        <w:t>广州南沙科金控股集团有限公司（建设单位）</w:t>
      </w:r>
    </w:p>
    <w:p w14:paraId="6099CDAE">
      <w:pPr>
        <w:spacing w:line="400" w:lineRule="exact"/>
        <w:ind w:firstLine="448"/>
        <w:rPr>
          <w:rFonts w:hint="default" w:ascii="宋体" w:hAnsi="宋体" w:eastAsia="宋体" w:cs="宋体"/>
          <w:kern w:val="1"/>
          <w:sz w:val="24"/>
          <w:u w:val="single"/>
          <w:lang w:val="en-US" w:eastAsia="zh-CN"/>
        </w:rPr>
      </w:pPr>
      <w:r>
        <w:rPr>
          <w:rFonts w:hint="eastAsia" w:ascii="宋体" w:hAnsi="宋体" w:cs="宋体"/>
          <w:kern w:val="1"/>
          <w:sz w:val="24"/>
        </w:rPr>
        <w:t>承包人：</w:t>
      </w:r>
      <w:r>
        <w:rPr>
          <w:rFonts w:hint="eastAsia" w:ascii="宋体" w:hAnsi="宋体" w:cs="宋体"/>
          <w:kern w:val="1"/>
          <w:sz w:val="24"/>
          <w:u w:val="single"/>
          <w:lang w:val="en-US" w:eastAsia="zh-CN"/>
        </w:rPr>
        <w:t xml:space="preserve">                                        </w:t>
      </w:r>
    </w:p>
    <w:p w14:paraId="4E05A8D0">
      <w:pPr>
        <w:spacing w:line="400" w:lineRule="exact"/>
        <w:ind w:firstLine="448"/>
        <w:rPr>
          <w:rFonts w:ascii="宋体" w:hAnsi="宋体" w:cs="宋体"/>
          <w:kern w:val="1"/>
          <w:sz w:val="24"/>
        </w:rPr>
      </w:pPr>
    </w:p>
    <w:p w14:paraId="42E6698D">
      <w:pPr>
        <w:spacing w:line="400" w:lineRule="exact"/>
        <w:ind w:firstLine="448"/>
        <w:rPr>
          <w:rFonts w:ascii="宋体" w:hAnsi="宋体" w:cs="宋体"/>
          <w:kern w:val="1"/>
          <w:sz w:val="24"/>
        </w:rPr>
      </w:pPr>
      <w:r>
        <w:rPr>
          <w:rFonts w:hint="eastAsia" w:ascii="宋体" w:hAnsi="宋体" w:cs="宋体"/>
          <w:kern w:val="1"/>
          <w:sz w:val="24"/>
        </w:rPr>
        <w:t>为在</w:t>
      </w:r>
      <w:r>
        <w:rPr>
          <w:rFonts w:hint="eastAsia" w:ascii="宋体" w:hAnsi="宋体" w:cs="宋体"/>
          <w:color w:val="000000"/>
          <w:kern w:val="0"/>
          <w:sz w:val="24"/>
          <w:u w:val="single"/>
        </w:rPr>
        <w:t>中交国际邮轮广场T1海员公寓9-10楼打造卓越多功能工作室二期升级改造项目设计施工总承包（EPC）</w:t>
      </w:r>
      <w:r>
        <w:rPr>
          <w:rFonts w:hint="eastAsia" w:ascii="宋体" w:hAnsi="宋体" w:cs="宋体"/>
          <w:kern w:val="1"/>
          <w:sz w:val="24"/>
        </w:rPr>
        <w:t>工程施工过程中创造安全、高效的施工环境，切实搞好本工程的安全生产管理工作。广州南沙科金控股集团有限公司与</w:t>
      </w:r>
      <w:r>
        <w:rPr>
          <w:rFonts w:hint="eastAsia" w:ascii="宋体" w:hAnsi="宋体" w:cs="宋体"/>
          <w:kern w:val="1"/>
          <w:sz w:val="24"/>
          <w:u w:val="single"/>
          <w:lang w:val="en-US" w:eastAsia="zh-CN"/>
        </w:rPr>
        <w:t xml:space="preserve">                </w:t>
      </w:r>
      <w:r>
        <w:rPr>
          <w:rFonts w:hint="eastAsia" w:ascii="宋体" w:hAnsi="宋体" w:cs="宋体"/>
          <w:kern w:val="1"/>
          <w:sz w:val="24"/>
        </w:rPr>
        <w:t>特签订本安全生产管理协议，明确双方职责。</w:t>
      </w:r>
    </w:p>
    <w:p w14:paraId="3B016E2B">
      <w:pPr>
        <w:spacing w:line="400" w:lineRule="exact"/>
        <w:ind w:firstLine="448"/>
        <w:rPr>
          <w:rFonts w:ascii="宋体" w:hAnsi="宋体" w:cs="宋体"/>
          <w:kern w:val="1"/>
          <w:sz w:val="24"/>
        </w:rPr>
      </w:pPr>
      <w:r>
        <w:rPr>
          <w:rFonts w:hint="eastAsia" w:ascii="宋体" w:hAnsi="宋体" w:cs="宋体"/>
          <w:kern w:val="1"/>
          <w:sz w:val="24"/>
        </w:rPr>
        <w:t>一、发包人职责</w:t>
      </w:r>
    </w:p>
    <w:p w14:paraId="256FA739">
      <w:pPr>
        <w:spacing w:line="400" w:lineRule="exact"/>
        <w:ind w:firstLine="448"/>
        <w:rPr>
          <w:rFonts w:ascii="宋体" w:hAnsi="宋体" w:cs="宋体"/>
          <w:kern w:val="1"/>
          <w:sz w:val="24"/>
        </w:rPr>
      </w:pPr>
      <w:r>
        <w:rPr>
          <w:rFonts w:hint="eastAsia" w:ascii="宋体" w:hAnsi="宋体" w:cs="宋体"/>
          <w:kern w:val="1"/>
          <w:sz w:val="24"/>
        </w:rPr>
        <w:t>（一）严格遵守国家、地区有关安全生产的法律法规、规章制度，认真执行工程承包合同中的有关安全要求。</w:t>
      </w:r>
    </w:p>
    <w:p w14:paraId="0565A268">
      <w:pPr>
        <w:spacing w:line="400" w:lineRule="exact"/>
        <w:ind w:firstLine="448"/>
        <w:rPr>
          <w:rFonts w:ascii="宋体" w:hAnsi="宋体" w:cs="宋体"/>
          <w:kern w:val="1"/>
          <w:sz w:val="24"/>
        </w:rPr>
      </w:pPr>
      <w:r>
        <w:rPr>
          <w:rFonts w:hint="eastAsia" w:ascii="宋体" w:hAnsi="宋体" w:cs="宋体"/>
          <w:kern w:val="1"/>
          <w:sz w:val="24"/>
        </w:rPr>
        <w:t>（二）按照“安全第一、预防为主、综合治理”方针和坚持“管生产必须管安全”的原则进行安全生产管理，做到生产与安全工作同时计划、布置、检查、总结和评比。</w:t>
      </w:r>
    </w:p>
    <w:p w14:paraId="2833B130">
      <w:pPr>
        <w:spacing w:line="400" w:lineRule="exact"/>
        <w:ind w:firstLine="448"/>
        <w:rPr>
          <w:rFonts w:ascii="宋体" w:hAnsi="宋体" w:cs="宋体"/>
          <w:kern w:val="1"/>
          <w:sz w:val="24"/>
        </w:rPr>
      </w:pPr>
      <w:r>
        <w:rPr>
          <w:rFonts w:hint="eastAsia" w:ascii="宋体" w:hAnsi="宋体" w:cs="宋体"/>
          <w:kern w:val="1"/>
          <w:sz w:val="24"/>
        </w:rPr>
        <w:t>（三）重要的安全设施必须坚持与主体工程“三同时”的原则，即：同时设计、审批；同时施工；同时验收，投入使用。</w:t>
      </w:r>
    </w:p>
    <w:p w14:paraId="41ABE92F">
      <w:pPr>
        <w:spacing w:line="400" w:lineRule="exact"/>
        <w:ind w:firstLine="448"/>
        <w:rPr>
          <w:rFonts w:ascii="宋体" w:hAnsi="宋体" w:cs="宋体"/>
          <w:kern w:val="1"/>
          <w:sz w:val="24"/>
        </w:rPr>
      </w:pPr>
      <w:r>
        <w:rPr>
          <w:rFonts w:hint="eastAsia" w:ascii="宋体" w:hAnsi="宋体" w:cs="宋体"/>
          <w:kern w:val="1"/>
          <w:sz w:val="24"/>
        </w:rPr>
        <w:t>（四）定期组织开展安全生产监督检查，及时传达上级有关安全生产的精神，监督承包人及时排除各种安全隐患。</w:t>
      </w:r>
    </w:p>
    <w:p w14:paraId="43A34AFE">
      <w:pPr>
        <w:spacing w:line="400" w:lineRule="exact"/>
        <w:ind w:firstLine="448"/>
        <w:rPr>
          <w:rFonts w:ascii="宋体" w:hAnsi="宋体" w:cs="宋体"/>
          <w:kern w:val="1"/>
          <w:sz w:val="24"/>
        </w:rPr>
      </w:pPr>
      <w:r>
        <w:rPr>
          <w:rFonts w:hint="eastAsia" w:ascii="宋体" w:hAnsi="宋体" w:cs="宋体"/>
          <w:kern w:val="1"/>
          <w:sz w:val="24"/>
        </w:rPr>
        <w:t>（五）依据发包人制定的有关建设项目环境、职业健康安全的管理规定进行工程项目管理。</w:t>
      </w:r>
    </w:p>
    <w:p w14:paraId="21012732">
      <w:pPr>
        <w:spacing w:line="400" w:lineRule="exact"/>
        <w:ind w:firstLine="448"/>
        <w:rPr>
          <w:rFonts w:ascii="宋体" w:hAnsi="宋体" w:cs="宋体"/>
          <w:kern w:val="1"/>
          <w:sz w:val="24"/>
        </w:rPr>
      </w:pPr>
      <w:r>
        <w:rPr>
          <w:rFonts w:hint="eastAsia" w:ascii="宋体" w:hAnsi="宋体" w:cs="宋体"/>
          <w:kern w:val="1"/>
          <w:sz w:val="24"/>
        </w:rPr>
        <w:t>二、承包人职责</w:t>
      </w:r>
    </w:p>
    <w:p w14:paraId="55BD32BF">
      <w:pPr>
        <w:spacing w:line="400" w:lineRule="exact"/>
        <w:ind w:firstLine="448"/>
        <w:rPr>
          <w:rFonts w:ascii="宋体" w:hAnsi="宋体" w:cs="宋体"/>
          <w:kern w:val="1"/>
          <w:sz w:val="24"/>
        </w:rPr>
      </w:pPr>
      <w:r>
        <w:rPr>
          <w:rFonts w:hint="eastAsia" w:ascii="宋体" w:hAnsi="宋体" w:cs="宋体"/>
          <w:kern w:val="1"/>
          <w:sz w:val="24"/>
        </w:rPr>
        <w:t>（一）严格遵守国家、地区有关安全生产的法律法规、规章制度，认真执行工程承包合同中的有关安全要求。</w:t>
      </w:r>
    </w:p>
    <w:p w14:paraId="0191E31B">
      <w:pPr>
        <w:spacing w:line="400" w:lineRule="exact"/>
        <w:ind w:firstLine="448"/>
        <w:rPr>
          <w:rFonts w:ascii="宋体" w:hAnsi="宋体" w:cs="宋体"/>
          <w:kern w:val="1"/>
          <w:sz w:val="24"/>
        </w:rPr>
      </w:pPr>
      <w:r>
        <w:rPr>
          <w:rFonts w:hint="eastAsia" w:ascii="宋体" w:hAnsi="宋体" w:cs="宋体"/>
          <w:kern w:val="1"/>
          <w:sz w:val="24"/>
        </w:rPr>
        <w:t>（二）按照“安全第一、预防为主、综合治理”方针和坚持“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77F2A391">
      <w:pPr>
        <w:spacing w:line="400" w:lineRule="exact"/>
        <w:ind w:firstLine="448"/>
        <w:rPr>
          <w:rFonts w:ascii="宋体" w:hAnsi="宋体" w:cs="宋体"/>
          <w:kern w:val="1"/>
          <w:sz w:val="24"/>
        </w:rPr>
      </w:pPr>
      <w:r>
        <w:rPr>
          <w:rFonts w:hint="eastAsia" w:ascii="宋体" w:hAnsi="宋体" w:cs="宋体"/>
          <w:kern w:val="1"/>
          <w:sz w:val="24"/>
        </w:rPr>
        <w:t>（三）建立安全生产管理体系，健全安全生产责任制，从派驻项目的项目经理到生产工人（包括临时雇请的施工人员）及各职能部门都必须有明确的安全责任，项目经理是安全生产的第一责任人。现场设置安全管理机构：应按《建筑施工企业安全生产管理机构设置及专职安全生产管理人员配备办法》规定最低数量和资质条件的配备专职安全生产管理人员，专职负责所有的安全和治安保卫工作及预防事故的发生。安全机构人员，有权按有关规定发布指令，并采取保护性措施防止事故发生。</w:t>
      </w:r>
    </w:p>
    <w:p w14:paraId="70229944">
      <w:pPr>
        <w:spacing w:line="400" w:lineRule="exact"/>
        <w:ind w:firstLine="448"/>
        <w:rPr>
          <w:rFonts w:ascii="宋体" w:hAnsi="宋体" w:cs="宋体"/>
          <w:kern w:val="1"/>
          <w:sz w:val="24"/>
        </w:rPr>
      </w:pPr>
      <w:r>
        <w:rPr>
          <w:rFonts w:hint="eastAsia" w:ascii="宋体" w:hAnsi="宋体" w:cs="宋体"/>
          <w:kern w:val="1"/>
          <w:sz w:val="24"/>
        </w:rPr>
        <w:t>（四）有责任采取各种合理的预防措施，防止其员工发生各种违法、违禁、暴力或妨碍治安的行为。</w:t>
      </w:r>
    </w:p>
    <w:p w14:paraId="5544B0DC">
      <w:pPr>
        <w:spacing w:line="400" w:lineRule="exact"/>
        <w:ind w:firstLine="448"/>
        <w:rPr>
          <w:rFonts w:ascii="宋体" w:hAnsi="宋体" w:cs="宋体"/>
          <w:kern w:val="1"/>
          <w:sz w:val="24"/>
        </w:rPr>
      </w:pPr>
      <w:r>
        <w:rPr>
          <w:rFonts w:hint="eastAsia" w:ascii="宋体" w:hAnsi="宋体" w:cs="宋体"/>
          <w:kern w:val="1"/>
          <w:sz w:val="24"/>
        </w:rPr>
        <w:t>（五）参加施工的人员，必须接受安全技术教育，熟知和遵守所在岗位（工种）的各项安全技术操作规程，定期进行安全技术考核，合格者方准上岗操作。对于从事电气、起重、建筑登高架设作业、焊接等特殊工种的人员，须经过专业培训，且经相关行政主管部门（或授权机构）考核合格后，方准持证上岗。施工现场如出现特种作业无证上岗时，项目经理必须承担责任。</w:t>
      </w:r>
    </w:p>
    <w:p w14:paraId="07E79CAD">
      <w:pPr>
        <w:spacing w:line="400" w:lineRule="exact"/>
        <w:ind w:firstLine="448"/>
        <w:rPr>
          <w:rFonts w:ascii="宋体" w:hAnsi="宋体" w:cs="宋体"/>
          <w:kern w:val="1"/>
          <w:sz w:val="24"/>
        </w:rPr>
      </w:pPr>
      <w:r>
        <w:rPr>
          <w:rFonts w:hint="eastAsia" w:ascii="宋体" w:hAnsi="宋体" w:cs="宋体"/>
          <w:kern w:val="1"/>
          <w:sz w:val="24"/>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14:paraId="1F345C8D">
      <w:pPr>
        <w:spacing w:line="400" w:lineRule="exact"/>
        <w:ind w:firstLine="448"/>
        <w:rPr>
          <w:rFonts w:ascii="宋体" w:hAnsi="宋体" w:cs="宋体"/>
          <w:kern w:val="1"/>
          <w:sz w:val="24"/>
        </w:rPr>
      </w:pPr>
      <w:r>
        <w:rPr>
          <w:rFonts w:hint="eastAsia" w:ascii="宋体" w:hAnsi="宋体" w:cs="宋体"/>
          <w:kern w:val="1"/>
          <w:sz w:val="24"/>
        </w:rPr>
        <w:t>（七）操作人员上岗，必须按规定穿戴防护用品。项目经理和专职安全员应随时检查劳动防护用品的穿戴情况，不按规定穿戴防护用品的人员不得上岗。</w:t>
      </w:r>
    </w:p>
    <w:p w14:paraId="5F2EBE31">
      <w:pPr>
        <w:spacing w:line="400" w:lineRule="exact"/>
        <w:ind w:firstLine="448"/>
        <w:rPr>
          <w:rFonts w:ascii="宋体" w:hAnsi="宋体" w:cs="宋体"/>
          <w:kern w:val="1"/>
          <w:sz w:val="24"/>
        </w:rPr>
      </w:pPr>
      <w:r>
        <w:rPr>
          <w:rFonts w:hint="eastAsia" w:ascii="宋体" w:hAnsi="宋体" w:cs="宋体"/>
          <w:kern w:val="1"/>
          <w:sz w:val="24"/>
        </w:rPr>
        <w:t>（八）所有施工机具设备和高处作业的设备均应定期检查，并有安全员的签名记录，保证其经常处于完好状态，不合格的机具、设备和劳动保护用品严禁使用。</w:t>
      </w:r>
    </w:p>
    <w:p w14:paraId="6DD2B2ED">
      <w:pPr>
        <w:spacing w:line="400" w:lineRule="exact"/>
        <w:ind w:firstLine="448"/>
        <w:rPr>
          <w:rFonts w:ascii="宋体" w:hAnsi="宋体" w:cs="宋体"/>
          <w:kern w:val="1"/>
          <w:sz w:val="24"/>
        </w:rPr>
      </w:pPr>
      <w:r>
        <w:rPr>
          <w:rFonts w:hint="eastAsia" w:ascii="宋体" w:hAnsi="宋体" w:cs="宋体"/>
          <w:kern w:val="1"/>
          <w:sz w:val="24"/>
        </w:rPr>
        <w:t>（九）施工中采用新技术、新工艺、新设备、新材料，必须制定相应的安全技术措施。施工现场必须具有相关的安全标志牌。</w:t>
      </w:r>
    </w:p>
    <w:p w14:paraId="39EFFA64">
      <w:pPr>
        <w:spacing w:line="400" w:lineRule="exact"/>
        <w:ind w:firstLine="448"/>
        <w:rPr>
          <w:rFonts w:ascii="宋体" w:hAnsi="宋体" w:cs="宋体"/>
          <w:kern w:val="1"/>
          <w:sz w:val="24"/>
        </w:rPr>
      </w:pPr>
      <w:r>
        <w:rPr>
          <w:rFonts w:hint="eastAsia" w:ascii="宋体" w:hAnsi="宋体" w:cs="宋体"/>
          <w:kern w:val="1"/>
          <w:sz w:val="24"/>
        </w:rPr>
        <w:t>（十）承包人必须按照本工程项目特点，组织制定生产安全事故应急救援预案；如果发生安全事故，应按照《生产安全事故报告和调查处理条例》以及其他有关规定，及时上报有关部门，并按照“四不放过”的原则调查处理。</w:t>
      </w:r>
    </w:p>
    <w:p w14:paraId="526EF7C6">
      <w:pPr>
        <w:spacing w:line="400" w:lineRule="exact"/>
        <w:ind w:firstLine="448"/>
        <w:rPr>
          <w:rFonts w:ascii="宋体" w:hAnsi="宋体" w:cs="宋体"/>
          <w:kern w:val="1"/>
          <w:sz w:val="24"/>
        </w:rPr>
      </w:pPr>
      <w:r>
        <w:rPr>
          <w:rFonts w:hint="eastAsia" w:ascii="宋体" w:hAnsi="宋体" w:cs="宋体"/>
          <w:kern w:val="1"/>
          <w:sz w:val="24"/>
        </w:rPr>
        <w:t>（十一）绿色施工安全防护措施费按照国家、省、市、区相关规定使用和管理。</w:t>
      </w:r>
    </w:p>
    <w:p w14:paraId="2EA7E85E">
      <w:pPr>
        <w:spacing w:line="400" w:lineRule="exact"/>
        <w:ind w:firstLine="448"/>
        <w:rPr>
          <w:rFonts w:ascii="宋体" w:hAnsi="宋体" w:cs="宋体"/>
          <w:kern w:val="1"/>
          <w:sz w:val="24"/>
        </w:rPr>
      </w:pPr>
      <w:r>
        <w:rPr>
          <w:rFonts w:hint="eastAsia" w:ascii="宋体" w:hAnsi="宋体" w:cs="宋体"/>
          <w:kern w:val="1"/>
          <w:sz w:val="24"/>
        </w:rPr>
        <w:t>（十二） 遵守广州市、南沙区的安全管理部门、建设行业管理部门以及发包人有关安全生产管理规章制度。</w:t>
      </w:r>
    </w:p>
    <w:p w14:paraId="4BB3501C">
      <w:pPr>
        <w:spacing w:line="400" w:lineRule="exact"/>
        <w:ind w:firstLine="448"/>
        <w:rPr>
          <w:rFonts w:ascii="宋体" w:hAnsi="宋体" w:cs="宋体"/>
          <w:kern w:val="1"/>
          <w:sz w:val="24"/>
        </w:rPr>
      </w:pPr>
      <w:r>
        <w:rPr>
          <w:rFonts w:hint="eastAsia" w:ascii="宋体" w:hAnsi="宋体" w:cs="宋体"/>
          <w:kern w:val="1"/>
          <w:sz w:val="24"/>
        </w:rPr>
        <w:t>三、违约责任</w:t>
      </w:r>
    </w:p>
    <w:p w14:paraId="4A9D7CD4">
      <w:pPr>
        <w:spacing w:line="400" w:lineRule="exact"/>
        <w:ind w:firstLine="448"/>
        <w:rPr>
          <w:rFonts w:ascii="宋体" w:hAnsi="宋体" w:cs="宋体"/>
          <w:kern w:val="1"/>
          <w:sz w:val="24"/>
        </w:rPr>
      </w:pPr>
      <w:r>
        <w:rPr>
          <w:rFonts w:hint="eastAsia" w:ascii="宋体" w:hAnsi="宋体" w:cs="宋体"/>
          <w:kern w:val="1"/>
          <w:sz w:val="24"/>
        </w:rPr>
        <w:t>如因发包人或承包人违约造成安全事故，将依法追究责任。</w:t>
      </w:r>
    </w:p>
    <w:p w14:paraId="6F735FC3">
      <w:pPr>
        <w:spacing w:line="400" w:lineRule="exact"/>
        <w:ind w:firstLine="448"/>
        <w:rPr>
          <w:rFonts w:ascii="宋体" w:hAnsi="宋体" w:cs="宋体"/>
          <w:kern w:val="1"/>
          <w:sz w:val="24"/>
        </w:rPr>
      </w:pPr>
      <w:r>
        <w:rPr>
          <w:rFonts w:hint="eastAsia" w:ascii="宋体" w:hAnsi="宋体" w:cs="宋体"/>
          <w:kern w:val="1"/>
          <w:sz w:val="24"/>
        </w:rPr>
        <w:t>本安全生产管理协议由双方法定代表人（或委托代理人）签字或加盖公章后生效，至工程承包合同失效后失效。</w:t>
      </w:r>
    </w:p>
    <w:p w14:paraId="79B583D8">
      <w:pPr>
        <w:spacing w:line="400" w:lineRule="exact"/>
        <w:ind w:firstLine="448"/>
        <w:rPr>
          <w:rFonts w:ascii="宋体" w:hAnsi="宋体" w:cs="宋体"/>
          <w:kern w:val="1"/>
          <w:sz w:val="24"/>
        </w:rPr>
      </w:pPr>
    </w:p>
    <w:p w14:paraId="1D61A822">
      <w:pPr>
        <w:spacing w:line="400" w:lineRule="exact"/>
        <w:ind w:firstLine="448"/>
        <w:rPr>
          <w:rFonts w:ascii="宋体" w:hAnsi="宋体" w:cs="宋体"/>
          <w:kern w:val="1"/>
          <w:sz w:val="24"/>
        </w:rPr>
      </w:pPr>
    </w:p>
    <w:p w14:paraId="67C32072">
      <w:pPr>
        <w:spacing w:line="400" w:lineRule="exact"/>
        <w:rPr>
          <w:rFonts w:ascii="宋体" w:hAnsi="宋体" w:cs="宋体"/>
          <w:kern w:val="1"/>
          <w:sz w:val="24"/>
        </w:rPr>
      </w:pPr>
    </w:p>
    <w:p w14:paraId="67D34656">
      <w:pPr>
        <w:spacing w:line="400" w:lineRule="exact"/>
        <w:rPr>
          <w:rFonts w:ascii="宋体" w:hAnsi="宋体" w:cs="宋体"/>
          <w:kern w:val="1"/>
          <w:sz w:val="24"/>
        </w:rPr>
      </w:pPr>
    </w:p>
    <w:p w14:paraId="538C7551">
      <w:pPr>
        <w:spacing w:line="400" w:lineRule="exact"/>
        <w:rPr>
          <w:rFonts w:ascii="宋体" w:hAnsi="宋体" w:cs="宋体"/>
          <w:kern w:val="1"/>
          <w:sz w:val="24"/>
        </w:rPr>
      </w:pPr>
    </w:p>
    <w:p w14:paraId="3B09A318">
      <w:pPr>
        <w:spacing w:line="400" w:lineRule="exact"/>
        <w:rPr>
          <w:rFonts w:ascii="宋体" w:hAnsi="宋体" w:cs="宋体"/>
          <w:kern w:val="1"/>
          <w:sz w:val="24"/>
        </w:rPr>
      </w:pPr>
    </w:p>
    <w:p w14:paraId="35D2667A">
      <w:pPr>
        <w:spacing w:line="400" w:lineRule="exact"/>
        <w:rPr>
          <w:rFonts w:ascii="宋体" w:hAnsi="宋体" w:cs="宋体"/>
          <w:kern w:val="1"/>
          <w:sz w:val="24"/>
        </w:rPr>
      </w:pPr>
    </w:p>
    <w:p w14:paraId="36F878A7">
      <w:pPr>
        <w:spacing w:line="400" w:lineRule="exact"/>
        <w:rPr>
          <w:rFonts w:ascii="宋体" w:hAnsi="宋体" w:cs="宋体"/>
          <w:kern w:val="1"/>
          <w:sz w:val="24"/>
        </w:rPr>
      </w:pPr>
    </w:p>
    <w:p w14:paraId="67429BA0">
      <w:pPr>
        <w:spacing w:line="400" w:lineRule="exact"/>
        <w:rPr>
          <w:rFonts w:ascii="宋体" w:hAnsi="宋体" w:cs="宋体"/>
          <w:kern w:val="1"/>
          <w:sz w:val="24"/>
        </w:rPr>
      </w:pPr>
    </w:p>
    <w:p w14:paraId="7CB213BF">
      <w:pPr>
        <w:spacing w:line="400" w:lineRule="exact"/>
        <w:rPr>
          <w:rFonts w:ascii="宋体" w:hAnsi="宋体" w:cs="宋体"/>
          <w:kern w:val="1"/>
          <w:sz w:val="24"/>
        </w:rPr>
      </w:pPr>
    </w:p>
    <w:p w14:paraId="48FE1925">
      <w:pPr>
        <w:spacing w:line="400" w:lineRule="exact"/>
        <w:ind w:firstLine="448"/>
        <w:rPr>
          <w:rFonts w:ascii="宋体" w:hAnsi="宋体" w:cs="宋体"/>
          <w:kern w:val="1"/>
          <w:sz w:val="24"/>
        </w:rPr>
      </w:pPr>
      <w:r>
        <w:rPr>
          <w:rFonts w:hint="eastAsia" w:ascii="宋体" w:hAnsi="宋体" w:cs="宋体"/>
          <w:kern w:val="1"/>
          <w:sz w:val="24"/>
        </w:rPr>
        <w:t xml:space="preserve">发包人：                   (建设单位) </w:t>
      </w:r>
    </w:p>
    <w:p w14:paraId="0E60BEA4">
      <w:pPr>
        <w:spacing w:line="400" w:lineRule="exact"/>
        <w:ind w:firstLine="448"/>
        <w:rPr>
          <w:rFonts w:ascii="宋体" w:hAnsi="宋体" w:cs="宋体"/>
          <w:kern w:val="1"/>
          <w:sz w:val="24"/>
        </w:rPr>
      </w:pPr>
      <w:r>
        <w:rPr>
          <w:rFonts w:hint="eastAsia" w:ascii="宋体" w:hAnsi="宋体" w:cs="宋体"/>
          <w:kern w:val="1"/>
          <w:sz w:val="24"/>
        </w:rPr>
        <w:t xml:space="preserve">（盖章）　                          </w:t>
      </w:r>
    </w:p>
    <w:p w14:paraId="2929E786">
      <w:pPr>
        <w:spacing w:line="400" w:lineRule="exact"/>
        <w:ind w:firstLine="448"/>
        <w:rPr>
          <w:rFonts w:ascii="宋体" w:hAnsi="宋体" w:cs="宋体"/>
          <w:kern w:val="1"/>
          <w:sz w:val="24"/>
        </w:rPr>
      </w:pPr>
      <w:r>
        <w:rPr>
          <w:rFonts w:hint="eastAsia" w:ascii="宋体" w:hAnsi="宋体" w:cs="宋体"/>
          <w:kern w:val="1"/>
          <w:sz w:val="24"/>
        </w:rPr>
        <w:t>法定代表人：　　　　</w:t>
      </w:r>
    </w:p>
    <w:p w14:paraId="7428617E">
      <w:pPr>
        <w:spacing w:line="400" w:lineRule="exact"/>
        <w:ind w:firstLine="448"/>
        <w:rPr>
          <w:rFonts w:ascii="宋体" w:hAnsi="宋体" w:cs="宋体"/>
          <w:kern w:val="1"/>
          <w:sz w:val="24"/>
        </w:rPr>
      </w:pPr>
      <w:r>
        <w:rPr>
          <w:rFonts w:hint="eastAsia" w:ascii="宋体" w:hAnsi="宋体" w:cs="宋体"/>
          <w:kern w:val="1"/>
          <w:sz w:val="24"/>
        </w:rPr>
        <w:t xml:space="preserve">地址：　　　　　　                 </w:t>
      </w:r>
    </w:p>
    <w:p w14:paraId="4DA48C1F">
      <w:pPr>
        <w:spacing w:line="400" w:lineRule="exact"/>
        <w:ind w:firstLine="448"/>
        <w:rPr>
          <w:rFonts w:ascii="宋体" w:hAnsi="宋体" w:cs="宋体"/>
          <w:kern w:val="1"/>
          <w:sz w:val="24"/>
        </w:rPr>
      </w:pPr>
      <w:r>
        <w:rPr>
          <w:rFonts w:hint="eastAsia" w:ascii="宋体" w:hAnsi="宋体" w:cs="宋体"/>
          <w:kern w:val="1"/>
          <w:sz w:val="24"/>
        </w:rPr>
        <w:t xml:space="preserve">电话：　　　　　　　　　 　　　　　　  </w:t>
      </w:r>
    </w:p>
    <w:p w14:paraId="1750B552">
      <w:pPr>
        <w:spacing w:line="400" w:lineRule="exact"/>
        <w:ind w:firstLine="448"/>
        <w:rPr>
          <w:rFonts w:ascii="宋体" w:hAnsi="宋体" w:cs="宋体"/>
          <w:kern w:val="1"/>
          <w:sz w:val="24"/>
        </w:rPr>
      </w:pPr>
      <w:r>
        <w:rPr>
          <w:rFonts w:hint="eastAsia" w:ascii="宋体" w:hAnsi="宋体" w:cs="宋体"/>
          <w:kern w:val="1"/>
          <w:sz w:val="24"/>
        </w:rPr>
        <w:t xml:space="preserve">     年  月　日　　　　　　　    　       </w:t>
      </w:r>
    </w:p>
    <w:p w14:paraId="46FEA31D">
      <w:pPr>
        <w:spacing w:line="400" w:lineRule="exact"/>
        <w:ind w:firstLine="448"/>
        <w:rPr>
          <w:rFonts w:ascii="宋体" w:hAnsi="宋体" w:cs="宋体"/>
          <w:kern w:val="1"/>
          <w:sz w:val="24"/>
        </w:rPr>
      </w:pPr>
    </w:p>
    <w:p w14:paraId="76C3DF50">
      <w:pPr>
        <w:spacing w:line="400" w:lineRule="exact"/>
        <w:ind w:firstLine="448"/>
        <w:rPr>
          <w:rFonts w:ascii="宋体" w:hAnsi="宋体" w:cs="宋体"/>
          <w:kern w:val="1"/>
          <w:sz w:val="24"/>
        </w:rPr>
      </w:pPr>
      <w:r>
        <w:rPr>
          <w:rFonts w:hint="eastAsia" w:ascii="宋体" w:hAnsi="宋体" w:cs="宋体"/>
          <w:kern w:val="1"/>
          <w:sz w:val="24"/>
        </w:rPr>
        <w:t xml:space="preserve">承包人：                         </w:t>
      </w:r>
    </w:p>
    <w:p w14:paraId="096E83F4">
      <w:pPr>
        <w:spacing w:line="400" w:lineRule="exact"/>
        <w:ind w:firstLine="448"/>
        <w:rPr>
          <w:rFonts w:ascii="宋体" w:hAnsi="宋体" w:cs="宋体"/>
          <w:kern w:val="1"/>
          <w:sz w:val="24"/>
        </w:rPr>
      </w:pPr>
      <w:r>
        <w:rPr>
          <w:rFonts w:hint="eastAsia" w:ascii="宋体" w:hAnsi="宋体" w:cs="宋体"/>
          <w:kern w:val="1"/>
          <w:sz w:val="24"/>
        </w:rPr>
        <w:t xml:space="preserve">                     （盖章）        </w:t>
      </w:r>
    </w:p>
    <w:p w14:paraId="725E04C1">
      <w:pPr>
        <w:spacing w:line="400" w:lineRule="exact"/>
        <w:ind w:firstLine="448"/>
        <w:rPr>
          <w:rFonts w:ascii="宋体" w:hAnsi="宋体" w:cs="宋体"/>
          <w:kern w:val="1"/>
          <w:sz w:val="24"/>
        </w:rPr>
      </w:pPr>
      <w:r>
        <w:rPr>
          <w:rFonts w:hint="eastAsia" w:ascii="宋体" w:hAnsi="宋体" w:cs="宋体"/>
          <w:kern w:val="1"/>
          <w:sz w:val="24"/>
        </w:rPr>
        <w:t xml:space="preserve">法定代表人：                         </w:t>
      </w:r>
    </w:p>
    <w:p w14:paraId="2F9D4F7A">
      <w:pPr>
        <w:spacing w:line="400" w:lineRule="exact"/>
        <w:ind w:firstLine="448"/>
        <w:rPr>
          <w:rFonts w:ascii="宋体" w:hAnsi="宋体" w:cs="宋体"/>
          <w:kern w:val="1"/>
          <w:sz w:val="24"/>
        </w:rPr>
      </w:pPr>
      <w:r>
        <w:rPr>
          <w:rFonts w:hint="eastAsia" w:ascii="宋体" w:hAnsi="宋体" w:cs="宋体"/>
          <w:kern w:val="1"/>
          <w:sz w:val="24"/>
        </w:rPr>
        <w:t xml:space="preserve">地址：                               </w:t>
      </w:r>
    </w:p>
    <w:p w14:paraId="5F4B07B0">
      <w:pPr>
        <w:spacing w:line="400" w:lineRule="exact"/>
        <w:ind w:firstLine="448"/>
        <w:rPr>
          <w:rFonts w:ascii="宋体" w:hAnsi="宋体" w:cs="宋体"/>
          <w:kern w:val="1"/>
          <w:sz w:val="24"/>
        </w:rPr>
      </w:pPr>
      <w:r>
        <w:rPr>
          <w:rFonts w:hint="eastAsia" w:ascii="宋体" w:hAnsi="宋体" w:cs="宋体"/>
          <w:kern w:val="1"/>
          <w:sz w:val="24"/>
        </w:rPr>
        <w:t xml:space="preserve">电话：                               </w:t>
      </w:r>
    </w:p>
    <w:p w14:paraId="37E91639">
      <w:pPr>
        <w:spacing w:line="400" w:lineRule="exact"/>
        <w:ind w:firstLine="448"/>
        <w:rPr>
          <w:rFonts w:ascii="宋体" w:hAnsi="宋体" w:cs="宋体"/>
          <w:kern w:val="1"/>
          <w:sz w:val="24"/>
        </w:rPr>
      </w:pPr>
      <w:r>
        <w:rPr>
          <w:rFonts w:hint="eastAsia" w:ascii="宋体" w:hAnsi="宋体" w:cs="宋体"/>
          <w:kern w:val="1"/>
          <w:sz w:val="24"/>
        </w:rPr>
        <w:t xml:space="preserve">  年  月　日　　                      </w:t>
      </w:r>
    </w:p>
    <w:p w14:paraId="77D24E98">
      <w:pPr>
        <w:spacing w:line="400" w:lineRule="exact"/>
        <w:ind w:firstLine="448"/>
        <w:rPr>
          <w:rFonts w:ascii="宋体" w:hAnsi="宋体" w:cs="宋体"/>
          <w:kern w:val="1"/>
          <w:sz w:val="24"/>
        </w:rPr>
      </w:pPr>
    </w:p>
    <w:p w14:paraId="090FB1F0">
      <w:pPr>
        <w:spacing w:line="400" w:lineRule="exact"/>
        <w:ind w:firstLine="448"/>
        <w:rPr>
          <w:rFonts w:ascii="宋体" w:hAnsi="宋体" w:cs="宋体"/>
          <w:kern w:val="1"/>
          <w:sz w:val="24"/>
        </w:rPr>
      </w:pPr>
    </w:p>
    <w:p w14:paraId="50DF2E2A">
      <w:pPr>
        <w:spacing w:line="400" w:lineRule="exact"/>
        <w:ind w:firstLine="448"/>
        <w:rPr>
          <w:rFonts w:ascii="宋体" w:hAnsi="宋体" w:cs="宋体"/>
          <w:kern w:val="1"/>
          <w:sz w:val="24"/>
        </w:rPr>
      </w:pPr>
    </w:p>
    <w:p w14:paraId="38E28683">
      <w:pPr>
        <w:spacing w:line="400" w:lineRule="exact"/>
        <w:ind w:firstLine="448"/>
        <w:rPr>
          <w:rFonts w:ascii="宋体" w:hAnsi="宋体" w:cs="宋体"/>
          <w:kern w:val="1"/>
          <w:sz w:val="24"/>
        </w:rPr>
      </w:pPr>
    </w:p>
    <w:p w14:paraId="0FE7D594">
      <w:pPr>
        <w:spacing w:line="400" w:lineRule="exact"/>
        <w:ind w:firstLine="448"/>
        <w:rPr>
          <w:rFonts w:ascii="宋体" w:hAnsi="宋体" w:cs="宋体"/>
          <w:kern w:val="1"/>
          <w:sz w:val="24"/>
        </w:rPr>
      </w:pPr>
    </w:p>
    <w:p w14:paraId="53C729E1">
      <w:pPr>
        <w:spacing w:line="400" w:lineRule="exact"/>
        <w:ind w:firstLine="448"/>
        <w:rPr>
          <w:rFonts w:ascii="宋体" w:hAnsi="宋体" w:cs="宋体"/>
          <w:kern w:val="1"/>
          <w:sz w:val="24"/>
        </w:rPr>
      </w:pPr>
    </w:p>
    <w:p w14:paraId="5B1B08AD">
      <w:pPr>
        <w:spacing w:line="400" w:lineRule="exact"/>
        <w:ind w:firstLine="448"/>
        <w:rPr>
          <w:rFonts w:ascii="宋体" w:hAnsi="宋体" w:cs="宋体"/>
          <w:kern w:val="1"/>
          <w:sz w:val="24"/>
        </w:rPr>
      </w:pPr>
    </w:p>
    <w:p w14:paraId="30D87049">
      <w:pPr>
        <w:spacing w:line="400" w:lineRule="exact"/>
        <w:ind w:firstLine="448"/>
        <w:rPr>
          <w:rFonts w:ascii="宋体" w:hAnsi="宋体" w:cs="宋体"/>
          <w:kern w:val="1"/>
          <w:sz w:val="24"/>
        </w:rPr>
      </w:pPr>
    </w:p>
    <w:p w14:paraId="39075293">
      <w:pPr>
        <w:spacing w:line="400" w:lineRule="exact"/>
        <w:ind w:firstLine="448"/>
        <w:rPr>
          <w:rFonts w:ascii="宋体" w:hAnsi="宋体" w:cs="宋体"/>
          <w:kern w:val="1"/>
          <w:sz w:val="24"/>
        </w:rPr>
      </w:pPr>
    </w:p>
    <w:p w14:paraId="0AD774B1">
      <w:pPr>
        <w:spacing w:line="400" w:lineRule="exact"/>
        <w:ind w:firstLine="448"/>
        <w:rPr>
          <w:rFonts w:ascii="宋体" w:hAnsi="宋体" w:cs="宋体"/>
          <w:kern w:val="1"/>
          <w:sz w:val="24"/>
        </w:rPr>
      </w:pPr>
    </w:p>
    <w:p w14:paraId="733F2924">
      <w:pPr>
        <w:spacing w:line="400" w:lineRule="exact"/>
        <w:ind w:firstLine="448"/>
        <w:rPr>
          <w:rFonts w:ascii="宋体" w:hAnsi="宋体" w:cs="宋体"/>
          <w:kern w:val="1"/>
          <w:sz w:val="24"/>
        </w:rPr>
      </w:pPr>
    </w:p>
    <w:p w14:paraId="32417F06">
      <w:pPr>
        <w:spacing w:line="400" w:lineRule="exact"/>
        <w:ind w:firstLine="448"/>
        <w:rPr>
          <w:rFonts w:ascii="宋体" w:hAnsi="宋体" w:cs="宋体"/>
          <w:kern w:val="1"/>
          <w:sz w:val="24"/>
        </w:rPr>
      </w:pPr>
    </w:p>
    <w:p w14:paraId="53EA57CD">
      <w:pPr>
        <w:spacing w:line="400" w:lineRule="exact"/>
        <w:ind w:firstLine="448"/>
        <w:rPr>
          <w:rFonts w:ascii="宋体" w:hAnsi="宋体" w:cs="宋体"/>
          <w:kern w:val="1"/>
          <w:sz w:val="24"/>
        </w:rPr>
      </w:pPr>
    </w:p>
    <w:p w14:paraId="25C0F4D7">
      <w:pPr>
        <w:spacing w:line="400" w:lineRule="exact"/>
        <w:ind w:firstLine="448"/>
        <w:rPr>
          <w:rFonts w:ascii="宋体" w:hAnsi="宋体" w:cs="宋体"/>
          <w:kern w:val="1"/>
          <w:sz w:val="24"/>
        </w:rPr>
      </w:pPr>
    </w:p>
    <w:p w14:paraId="7BB42786">
      <w:pPr>
        <w:spacing w:line="400" w:lineRule="exact"/>
        <w:ind w:firstLine="448"/>
        <w:rPr>
          <w:rFonts w:ascii="宋体" w:hAnsi="宋体" w:cs="宋体"/>
          <w:kern w:val="1"/>
          <w:sz w:val="24"/>
        </w:rPr>
      </w:pPr>
    </w:p>
    <w:p w14:paraId="318B678E">
      <w:pPr>
        <w:spacing w:line="400" w:lineRule="exact"/>
        <w:rPr>
          <w:rFonts w:hint="eastAsia" w:ascii="宋体" w:hAnsi="宋体" w:cs="宋体"/>
          <w:kern w:val="1"/>
          <w:sz w:val="24"/>
        </w:rPr>
      </w:pPr>
    </w:p>
    <w:p w14:paraId="537563C4">
      <w:pPr>
        <w:spacing w:line="400" w:lineRule="exact"/>
        <w:rPr>
          <w:rFonts w:hint="eastAsia" w:ascii="宋体" w:hAnsi="宋体" w:cs="宋体"/>
          <w:kern w:val="1"/>
          <w:sz w:val="24"/>
        </w:rPr>
      </w:pPr>
    </w:p>
    <w:p w14:paraId="47528F3F">
      <w:pPr>
        <w:spacing w:line="400" w:lineRule="exact"/>
        <w:rPr>
          <w:rFonts w:hint="eastAsia" w:ascii="宋体" w:hAnsi="宋体" w:cs="宋体"/>
          <w:kern w:val="1"/>
          <w:sz w:val="24"/>
        </w:rPr>
      </w:pPr>
    </w:p>
    <w:p w14:paraId="4C9A11AC">
      <w:pPr>
        <w:spacing w:line="400" w:lineRule="exact"/>
        <w:rPr>
          <w:rFonts w:hint="eastAsia" w:ascii="宋体" w:hAnsi="宋体" w:cs="宋体"/>
          <w:kern w:val="1"/>
          <w:sz w:val="24"/>
        </w:rPr>
      </w:pPr>
    </w:p>
    <w:p w14:paraId="7F8E7344">
      <w:pPr>
        <w:spacing w:line="400" w:lineRule="exact"/>
        <w:rPr>
          <w:rFonts w:hint="eastAsia" w:ascii="宋体" w:hAnsi="宋体" w:cs="宋体"/>
          <w:kern w:val="1"/>
          <w:sz w:val="24"/>
        </w:rPr>
      </w:pPr>
    </w:p>
    <w:p w14:paraId="12116572">
      <w:pPr>
        <w:spacing w:line="400" w:lineRule="exact"/>
        <w:rPr>
          <w:rFonts w:hint="eastAsia" w:ascii="宋体" w:hAnsi="宋体" w:cs="宋体"/>
          <w:kern w:val="1"/>
          <w:sz w:val="24"/>
        </w:rPr>
      </w:pPr>
    </w:p>
    <w:p w14:paraId="10B7E4B0">
      <w:pPr>
        <w:spacing w:line="400" w:lineRule="exact"/>
        <w:rPr>
          <w:rFonts w:hint="eastAsia" w:ascii="宋体" w:hAnsi="宋体" w:cs="宋体"/>
          <w:kern w:val="1"/>
          <w:sz w:val="24"/>
        </w:rPr>
      </w:pPr>
    </w:p>
    <w:p w14:paraId="503791BA">
      <w:pPr>
        <w:spacing w:line="400" w:lineRule="exact"/>
        <w:rPr>
          <w:rFonts w:hint="eastAsia" w:ascii="宋体" w:hAnsi="宋体" w:cs="宋体"/>
          <w:kern w:val="1"/>
          <w:sz w:val="24"/>
        </w:rPr>
      </w:pPr>
    </w:p>
    <w:p w14:paraId="74A1D778">
      <w:pPr>
        <w:spacing w:line="400" w:lineRule="exact"/>
        <w:rPr>
          <w:rFonts w:hint="eastAsia" w:ascii="宋体" w:hAnsi="宋体" w:eastAsia="宋体" w:cs="宋体"/>
          <w:kern w:val="1"/>
          <w:sz w:val="24"/>
          <w:lang w:val="en-US" w:eastAsia="zh-CN"/>
        </w:rPr>
      </w:pPr>
      <w:r>
        <w:rPr>
          <w:rFonts w:hint="eastAsia" w:ascii="宋体" w:hAnsi="宋体" w:cs="宋体"/>
          <w:kern w:val="1"/>
          <w:sz w:val="24"/>
        </w:rPr>
        <w:t>合同附件</w:t>
      </w:r>
      <w:r>
        <w:rPr>
          <w:rFonts w:hint="eastAsia" w:ascii="宋体" w:hAnsi="宋体" w:cs="宋体"/>
          <w:kern w:val="1"/>
          <w:sz w:val="24"/>
          <w:lang w:val="en-US" w:eastAsia="zh-CN"/>
        </w:rPr>
        <w:t>2</w:t>
      </w:r>
    </w:p>
    <w:p w14:paraId="02A2568D">
      <w:pPr>
        <w:spacing w:line="400" w:lineRule="exact"/>
        <w:ind w:firstLine="448"/>
        <w:jc w:val="center"/>
        <w:rPr>
          <w:rFonts w:ascii="宋体" w:hAnsi="宋体" w:cs="宋体"/>
          <w:b/>
          <w:bCs/>
          <w:kern w:val="1"/>
          <w:sz w:val="28"/>
          <w:szCs w:val="28"/>
        </w:rPr>
      </w:pPr>
      <w:r>
        <w:rPr>
          <w:rFonts w:hint="eastAsia" w:ascii="宋体" w:hAnsi="宋体" w:cs="宋体"/>
          <w:b/>
          <w:bCs/>
          <w:kern w:val="1"/>
          <w:sz w:val="28"/>
          <w:szCs w:val="28"/>
        </w:rPr>
        <w:t>工程质量保修书</w:t>
      </w:r>
    </w:p>
    <w:p w14:paraId="58FE53D2">
      <w:pPr>
        <w:spacing w:line="400" w:lineRule="exact"/>
        <w:ind w:firstLine="448"/>
        <w:rPr>
          <w:rFonts w:ascii="宋体" w:hAnsi="宋体" w:cs="宋体"/>
          <w:kern w:val="1"/>
          <w:sz w:val="24"/>
        </w:rPr>
      </w:pPr>
      <w:r>
        <w:rPr>
          <w:rFonts w:hint="eastAsia" w:ascii="宋体" w:hAnsi="宋体" w:cs="宋体"/>
          <w:kern w:val="1"/>
          <w:sz w:val="24"/>
        </w:rPr>
        <w:t>发包人：（全称）</w:t>
      </w:r>
      <w:r>
        <w:rPr>
          <w:rFonts w:hint="eastAsia" w:ascii="宋体" w:hAnsi="宋体" w:cs="宋体"/>
          <w:kern w:val="1"/>
          <w:sz w:val="24"/>
          <w:u w:val="single"/>
        </w:rPr>
        <w:t>广州南沙科金控股集团有限公司</w:t>
      </w:r>
    </w:p>
    <w:p w14:paraId="1BF27A37">
      <w:pPr>
        <w:spacing w:line="400" w:lineRule="exact"/>
        <w:ind w:firstLine="448"/>
        <w:rPr>
          <w:rFonts w:hint="default" w:ascii="宋体" w:hAnsi="宋体" w:eastAsia="宋体" w:cs="宋体"/>
          <w:kern w:val="1"/>
          <w:sz w:val="24"/>
          <w:u w:val="single"/>
          <w:lang w:val="en-US" w:eastAsia="zh-CN"/>
        </w:rPr>
      </w:pPr>
      <w:r>
        <w:rPr>
          <w:rFonts w:hint="eastAsia" w:ascii="宋体" w:hAnsi="宋体" w:cs="宋体"/>
          <w:kern w:val="1"/>
          <w:sz w:val="24"/>
        </w:rPr>
        <w:t>承包人：</w:t>
      </w:r>
      <w:r>
        <w:rPr>
          <w:rFonts w:hint="eastAsia" w:ascii="宋体" w:hAnsi="宋体" w:cs="宋体"/>
          <w:kern w:val="1"/>
          <w:sz w:val="24"/>
          <w:u w:val="single"/>
          <w:lang w:val="en-US" w:eastAsia="zh-CN"/>
        </w:rPr>
        <w:t xml:space="preserve">                          </w:t>
      </w:r>
    </w:p>
    <w:p w14:paraId="1A908CF8">
      <w:pPr>
        <w:spacing w:line="400" w:lineRule="exact"/>
        <w:ind w:firstLine="448"/>
        <w:rPr>
          <w:rFonts w:ascii="宋体" w:hAnsi="宋体" w:cs="宋体"/>
          <w:kern w:val="1"/>
          <w:sz w:val="24"/>
        </w:rPr>
      </w:pPr>
      <w:r>
        <w:rPr>
          <w:rFonts w:hint="eastAsia" w:ascii="宋体" w:hAnsi="宋体" w:cs="宋体"/>
          <w:kern w:val="1"/>
          <w:sz w:val="24"/>
        </w:rPr>
        <w:t xml:space="preserve">     </w:t>
      </w:r>
    </w:p>
    <w:p w14:paraId="42012042">
      <w:pPr>
        <w:spacing w:line="400" w:lineRule="exact"/>
        <w:ind w:firstLine="448"/>
        <w:rPr>
          <w:rFonts w:ascii="宋体" w:hAnsi="宋体" w:cs="宋体"/>
          <w:kern w:val="1"/>
          <w:sz w:val="24"/>
        </w:rPr>
      </w:pPr>
      <w:r>
        <w:rPr>
          <w:rFonts w:hint="eastAsia" w:ascii="宋体" w:hAnsi="宋体" w:cs="宋体"/>
          <w:kern w:val="1"/>
          <w:sz w:val="24"/>
        </w:rPr>
        <w:t>为保证</w:t>
      </w:r>
      <w:r>
        <w:rPr>
          <w:rFonts w:hint="eastAsia" w:ascii="宋体" w:hAnsi="宋体" w:cs="宋体"/>
          <w:color w:val="000000"/>
          <w:kern w:val="0"/>
          <w:sz w:val="24"/>
          <w:u w:val="single"/>
        </w:rPr>
        <w:t>中交国际邮轮广场T1海员公寓9-10楼打造卓越多功能工作室二期升级改造项目设计施工总承包（EPC）</w:t>
      </w:r>
      <w:r>
        <w:rPr>
          <w:rFonts w:hint="eastAsia" w:ascii="宋体" w:hAnsi="宋体" w:cs="宋体"/>
          <w:kern w:val="1"/>
          <w:sz w:val="24"/>
        </w:rPr>
        <w:t>在合理使用期限内正常使用，合同双方当事人根据《中华人民共和国建筑法》、《建设工程质量管理条例》和《房屋建筑工程质量保修办法》等规定，经协商一致，订立本质量保修书。</w:t>
      </w:r>
    </w:p>
    <w:p w14:paraId="3327683E">
      <w:pPr>
        <w:spacing w:line="400" w:lineRule="exact"/>
        <w:ind w:firstLine="448"/>
        <w:rPr>
          <w:rFonts w:ascii="宋体" w:hAnsi="宋体" w:cs="宋体"/>
          <w:kern w:val="1"/>
          <w:sz w:val="24"/>
        </w:rPr>
      </w:pPr>
      <w:r>
        <w:rPr>
          <w:rFonts w:hint="eastAsia" w:ascii="宋体" w:hAnsi="宋体" w:cs="宋体"/>
          <w:kern w:val="1"/>
          <w:sz w:val="24"/>
        </w:rPr>
        <w:t>1．质量保修范围</w:t>
      </w:r>
    </w:p>
    <w:p w14:paraId="6F7C8B78">
      <w:pPr>
        <w:spacing w:line="400" w:lineRule="exact"/>
        <w:ind w:firstLine="448"/>
        <w:rPr>
          <w:rFonts w:ascii="宋体" w:hAnsi="宋体" w:cs="宋体"/>
          <w:kern w:val="1"/>
          <w:sz w:val="24"/>
        </w:rPr>
      </w:pPr>
      <w:r>
        <w:rPr>
          <w:rFonts w:hint="eastAsia" w:ascii="宋体" w:hAnsi="宋体" w:cs="宋体"/>
          <w:kern w:val="1"/>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1261AD59">
      <w:pPr>
        <w:spacing w:line="400" w:lineRule="exact"/>
        <w:ind w:firstLine="448"/>
        <w:rPr>
          <w:rFonts w:ascii="宋体" w:hAnsi="宋体" w:cs="宋体"/>
          <w:color w:val="auto"/>
          <w:kern w:val="1"/>
          <w:sz w:val="24"/>
          <w:highlight w:val="none"/>
        </w:rPr>
      </w:pPr>
      <w:r>
        <w:rPr>
          <w:rFonts w:hint="eastAsia" w:ascii="宋体" w:hAnsi="宋体" w:cs="宋体"/>
          <w:color w:val="auto"/>
          <w:kern w:val="1"/>
          <w:sz w:val="24"/>
          <w:highlight w:val="none"/>
        </w:rPr>
        <w:t>承包人负责保修</w:t>
      </w:r>
      <w:r>
        <w:rPr>
          <w:rFonts w:ascii="宋体" w:hAnsi="宋体" w:cs="宋体"/>
          <w:color w:val="auto"/>
          <w:kern w:val="1"/>
          <w:sz w:val="24"/>
          <w:highlight w:val="none"/>
        </w:rPr>
        <w:t>施工图纸包含的由承包人承包施工的全部工程内容。</w:t>
      </w:r>
    </w:p>
    <w:p w14:paraId="01450AA5">
      <w:pPr>
        <w:spacing w:line="400" w:lineRule="exact"/>
        <w:ind w:firstLine="448"/>
        <w:rPr>
          <w:rFonts w:ascii="宋体" w:hAnsi="宋体" w:cs="宋体"/>
          <w:kern w:val="1"/>
          <w:sz w:val="24"/>
        </w:rPr>
      </w:pPr>
      <w:r>
        <w:rPr>
          <w:rFonts w:hint="eastAsia" w:ascii="宋体" w:hAnsi="宋体" w:cs="宋体"/>
          <w:kern w:val="1"/>
          <w:sz w:val="24"/>
        </w:rPr>
        <w:t>2．质量保修期</w:t>
      </w:r>
    </w:p>
    <w:p w14:paraId="35901846">
      <w:pPr>
        <w:spacing w:line="400" w:lineRule="exact"/>
        <w:ind w:firstLine="448"/>
        <w:rPr>
          <w:rFonts w:ascii="宋体" w:hAnsi="宋体" w:cs="宋体"/>
          <w:kern w:val="1"/>
          <w:sz w:val="24"/>
        </w:rPr>
      </w:pPr>
      <w:r>
        <w:rPr>
          <w:rFonts w:hint="eastAsia" w:ascii="宋体" w:hAnsi="宋体" w:cs="宋体"/>
          <w:kern w:val="1"/>
          <w:sz w:val="24"/>
        </w:rPr>
        <w:t>2.1 质量保修期从工程实际竣工且通过发包人验收之日算起。单项竣工验收的工程，按单项工程分别计算质量保修期。</w:t>
      </w:r>
    </w:p>
    <w:p w14:paraId="50A15D32">
      <w:pPr>
        <w:spacing w:line="400" w:lineRule="exact"/>
        <w:ind w:firstLine="448"/>
        <w:rPr>
          <w:rFonts w:ascii="宋体" w:hAnsi="宋体" w:cs="宋体"/>
          <w:kern w:val="1"/>
          <w:sz w:val="24"/>
        </w:rPr>
      </w:pPr>
      <w:r>
        <w:rPr>
          <w:rFonts w:hint="eastAsia" w:ascii="宋体" w:hAnsi="宋体" w:cs="宋体"/>
          <w:kern w:val="1"/>
          <w:sz w:val="24"/>
        </w:rPr>
        <w:t>2.2 合同工程质量保修期，合同双方当事人约定如下：</w:t>
      </w:r>
    </w:p>
    <w:p w14:paraId="2A83ADDD">
      <w:pPr>
        <w:spacing w:line="400" w:lineRule="exact"/>
        <w:ind w:firstLine="448"/>
        <w:rPr>
          <w:rFonts w:ascii="宋体" w:hAnsi="宋体" w:cs="宋体"/>
          <w:kern w:val="1"/>
          <w:sz w:val="24"/>
        </w:rPr>
      </w:pPr>
      <w:r>
        <w:rPr>
          <w:rFonts w:hint="eastAsia" w:ascii="宋体" w:hAnsi="宋体" w:cs="宋体"/>
          <w:kern w:val="1"/>
          <w:sz w:val="24"/>
        </w:rPr>
        <w:t>1．地基基础工程、主体结构工程为设计文件规定的合理使用年限；</w:t>
      </w:r>
    </w:p>
    <w:p w14:paraId="427EB110">
      <w:pPr>
        <w:spacing w:line="400" w:lineRule="exact"/>
        <w:ind w:firstLine="448"/>
        <w:rPr>
          <w:rFonts w:ascii="宋体" w:hAnsi="宋体" w:cs="宋体"/>
          <w:kern w:val="1"/>
          <w:sz w:val="24"/>
        </w:rPr>
      </w:pPr>
      <w:r>
        <w:rPr>
          <w:rFonts w:hint="eastAsia" w:ascii="宋体" w:hAnsi="宋体" w:cs="宋体"/>
          <w:kern w:val="1"/>
          <w:sz w:val="24"/>
        </w:rPr>
        <w:t>2．屋面防水工程、有防水要求的卫生间、房间和外墙面的防渗漏工程为 5 年；</w:t>
      </w:r>
    </w:p>
    <w:p w14:paraId="2EA070C7">
      <w:pPr>
        <w:spacing w:line="400" w:lineRule="exact"/>
        <w:ind w:firstLine="448"/>
        <w:rPr>
          <w:rFonts w:ascii="宋体" w:hAnsi="宋体" w:cs="宋体"/>
          <w:kern w:val="1"/>
          <w:sz w:val="24"/>
        </w:rPr>
      </w:pPr>
      <w:r>
        <w:rPr>
          <w:rFonts w:hint="eastAsia" w:ascii="宋体" w:hAnsi="宋体" w:cs="宋体"/>
          <w:kern w:val="1"/>
          <w:sz w:val="24"/>
        </w:rPr>
        <w:t>3．电气管线工程、给排水管道工程、设备安装工程为 2 年；</w:t>
      </w:r>
    </w:p>
    <w:p w14:paraId="1D0F80C1">
      <w:pPr>
        <w:spacing w:line="400" w:lineRule="exact"/>
        <w:ind w:firstLine="448"/>
        <w:rPr>
          <w:rFonts w:ascii="宋体" w:hAnsi="宋体" w:cs="宋体"/>
          <w:kern w:val="1"/>
          <w:sz w:val="24"/>
        </w:rPr>
      </w:pPr>
      <w:r>
        <w:rPr>
          <w:rFonts w:hint="eastAsia" w:ascii="宋体" w:hAnsi="宋体" w:cs="宋体"/>
          <w:kern w:val="1"/>
          <w:sz w:val="24"/>
        </w:rPr>
        <w:t>4．供热、供冷系统工程为 2 个采暖期、供冷期；</w:t>
      </w:r>
    </w:p>
    <w:p w14:paraId="35D52117">
      <w:pPr>
        <w:spacing w:line="400" w:lineRule="exact"/>
        <w:ind w:firstLine="448"/>
        <w:rPr>
          <w:rFonts w:ascii="宋体" w:hAnsi="宋体" w:cs="宋体"/>
          <w:kern w:val="1"/>
          <w:sz w:val="24"/>
        </w:rPr>
      </w:pPr>
      <w:r>
        <w:rPr>
          <w:rFonts w:hint="eastAsia" w:ascii="宋体" w:hAnsi="宋体" w:cs="宋体"/>
          <w:kern w:val="1"/>
          <w:sz w:val="24"/>
        </w:rPr>
        <w:t>5．装饰装修工程为 2 年；</w:t>
      </w:r>
    </w:p>
    <w:p w14:paraId="0060F473">
      <w:pPr>
        <w:spacing w:line="400" w:lineRule="exact"/>
        <w:ind w:firstLine="448"/>
        <w:rPr>
          <w:rFonts w:ascii="宋体" w:hAnsi="宋体" w:cs="宋体"/>
          <w:kern w:val="1"/>
          <w:sz w:val="24"/>
        </w:rPr>
      </w:pPr>
      <w:r>
        <w:rPr>
          <w:rFonts w:hint="eastAsia" w:ascii="宋体" w:hAnsi="宋体" w:cs="宋体"/>
          <w:kern w:val="1"/>
          <w:sz w:val="24"/>
        </w:rPr>
        <w:t>6．其他项目：市政工程保修期为 2 年；绿化工程保修期为 6 个月。</w:t>
      </w:r>
    </w:p>
    <w:p w14:paraId="398382E9">
      <w:pPr>
        <w:spacing w:line="400" w:lineRule="exact"/>
        <w:ind w:firstLine="448"/>
        <w:rPr>
          <w:rFonts w:ascii="宋体" w:hAnsi="宋体" w:cs="宋体"/>
          <w:kern w:val="1"/>
          <w:sz w:val="24"/>
        </w:rPr>
      </w:pPr>
      <w:r>
        <w:rPr>
          <w:rFonts w:hint="eastAsia" w:ascii="宋体" w:hAnsi="宋体" w:cs="宋体"/>
          <w:kern w:val="1"/>
          <w:sz w:val="24"/>
        </w:rPr>
        <w:t>3．质量保修责任</w:t>
      </w:r>
    </w:p>
    <w:p w14:paraId="1BECB3FE">
      <w:pPr>
        <w:spacing w:line="400" w:lineRule="exact"/>
        <w:ind w:firstLine="448"/>
        <w:rPr>
          <w:rFonts w:ascii="宋体" w:hAnsi="宋体" w:cs="宋体"/>
          <w:kern w:val="1"/>
          <w:sz w:val="24"/>
        </w:rPr>
      </w:pPr>
      <w:r>
        <w:rPr>
          <w:rFonts w:hint="eastAsia" w:ascii="宋体" w:hAnsi="宋体" w:cs="宋体"/>
          <w:kern w:val="1"/>
          <w:sz w:val="24"/>
        </w:rPr>
        <w:t>3.1 属于保修范围的项目，承包人应在接到发包人通知后的 3 天内派人保修。承包人未能在规定时间内派人保修的，发包人可自行或委托第三方保修。</w:t>
      </w:r>
    </w:p>
    <w:p w14:paraId="7743F1B8">
      <w:pPr>
        <w:spacing w:line="400" w:lineRule="exact"/>
        <w:ind w:firstLine="448"/>
        <w:rPr>
          <w:rFonts w:ascii="宋体" w:hAnsi="宋体" w:cs="宋体"/>
          <w:kern w:val="1"/>
          <w:sz w:val="24"/>
        </w:rPr>
      </w:pPr>
      <w:r>
        <w:rPr>
          <w:rFonts w:hint="eastAsia" w:ascii="宋体" w:hAnsi="宋体" w:cs="宋体"/>
          <w:kern w:val="1"/>
          <w:sz w:val="24"/>
        </w:rPr>
        <w:t>3.2 发生紧急抢修事故的，承包人在接到通知后，应立即到达事故现场抢修。</w:t>
      </w:r>
    </w:p>
    <w:p w14:paraId="389EDBFE">
      <w:pPr>
        <w:spacing w:line="400" w:lineRule="exact"/>
        <w:ind w:firstLine="448"/>
        <w:rPr>
          <w:rFonts w:ascii="宋体" w:hAnsi="宋体" w:cs="宋体"/>
          <w:kern w:val="1"/>
          <w:sz w:val="24"/>
        </w:rPr>
      </w:pPr>
      <w:r>
        <w:rPr>
          <w:rFonts w:hint="eastAsia" w:ascii="宋体" w:hAnsi="宋体" w:cs="宋体"/>
          <w:kern w:val="1"/>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14:paraId="6980C866">
      <w:pPr>
        <w:spacing w:line="400" w:lineRule="exact"/>
        <w:ind w:firstLine="448"/>
        <w:rPr>
          <w:rFonts w:ascii="宋体" w:hAnsi="宋体" w:cs="宋体"/>
          <w:kern w:val="1"/>
          <w:sz w:val="24"/>
        </w:rPr>
      </w:pPr>
      <w:r>
        <w:rPr>
          <w:rFonts w:hint="eastAsia" w:ascii="宋体" w:hAnsi="宋体" w:cs="宋体"/>
          <w:kern w:val="1"/>
          <w:sz w:val="24"/>
        </w:rPr>
        <w:t>3.4 质量保修完成后，由发包人组织验收。</w:t>
      </w:r>
    </w:p>
    <w:p w14:paraId="2D9D80E6">
      <w:pPr>
        <w:spacing w:line="400" w:lineRule="exact"/>
        <w:ind w:firstLine="448"/>
        <w:rPr>
          <w:rFonts w:ascii="宋体" w:hAnsi="宋体" w:cs="宋体"/>
          <w:kern w:val="1"/>
          <w:sz w:val="24"/>
        </w:rPr>
      </w:pPr>
      <w:r>
        <w:rPr>
          <w:rFonts w:hint="eastAsia" w:ascii="宋体" w:hAnsi="宋体" w:cs="宋体"/>
          <w:kern w:val="1"/>
          <w:sz w:val="24"/>
        </w:rPr>
        <w:t>4．质量保修费用</w:t>
      </w:r>
    </w:p>
    <w:p w14:paraId="2E368691">
      <w:pPr>
        <w:spacing w:line="400" w:lineRule="exact"/>
        <w:ind w:firstLine="448"/>
        <w:rPr>
          <w:rFonts w:ascii="宋体" w:hAnsi="宋体" w:cs="宋体"/>
          <w:kern w:val="1"/>
          <w:sz w:val="24"/>
        </w:rPr>
      </w:pPr>
      <w:r>
        <w:rPr>
          <w:rFonts w:hint="eastAsia" w:ascii="宋体" w:hAnsi="宋体" w:cs="宋体"/>
          <w:kern w:val="1"/>
          <w:sz w:val="24"/>
        </w:rPr>
        <w:t>质量保修等费用，由责任方承担。</w:t>
      </w:r>
    </w:p>
    <w:p w14:paraId="3E9C87AE">
      <w:pPr>
        <w:spacing w:line="400" w:lineRule="exact"/>
        <w:ind w:firstLine="448"/>
        <w:rPr>
          <w:rFonts w:ascii="宋体" w:hAnsi="宋体" w:cs="宋体"/>
          <w:kern w:val="1"/>
          <w:sz w:val="24"/>
        </w:rPr>
      </w:pPr>
      <w:r>
        <w:rPr>
          <w:rFonts w:hint="eastAsia" w:ascii="宋体" w:hAnsi="宋体" w:cs="宋体"/>
          <w:kern w:val="1"/>
          <w:sz w:val="24"/>
        </w:rPr>
        <w:t>5．质量保证金</w:t>
      </w:r>
    </w:p>
    <w:p w14:paraId="6065D86D">
      <w:pPr>
        <w:spacing w:line="400" w:lineRule="exact"/>
        <w:ind w:firstLine="448"/>
        <w:rPr>
          <w:rFonts w:ascii="宋体" w:hAnsi="宋体" w:cs="宋体"/>
          <w:kern w:val="1"/>
          <w:sz w:val="24"/>
        </w:rPr>
      </w:pPr>
      <w:r>
        <w:rPr>
          <w:rFonts w:hint="eastAsia" w:ascii="宋体" w:hAnsi="宋体" w:cs="宋体"/>
          <w:kern w:val="1"/>
          <w:sz w:val="24"/>
        </w:rPr>
        <w:t>质量保证金的约定、支付和使用与本合同第三部分《施工合同条款》第 6 条赋予的规定一致。</w:t>
      </w:r>
    </w:p>
    <w:p w14:paraId="638913E0">
      <w:pPr>
        <w:spacing w:line="400" w:lineRule="exact"/>
        <w:ind w:firstLine="448"/>
        <w:rPr>
          <w:rFonts w:ascii="宋体" w:hAnsi="宋体" w:cs="宋体"/>
          <w:kern w:val="1"/>
          <w:sz w:val="24"/>
        </w:rPr>
      </w:pPr>
      <w:r>
        <w:rPr>
          <w:rFonts w:hint="eastAsia" w:ascii="宋体" w:hAnsi="宋体" w:cs="宋体"/>
          <w:kern w:val="1"/>
          <w:sz w:val="24"/>
        </w:rPr>
        <w:t>6．其他</w:t>
      </w:r>
    </w:p>
    <w:p w14:paraId="654F75DE">
      <w:pPr>
        <w:spacing w:line="400" w:lineRule="exact"/>
        <w:ind w:firstLine="448"/>
        <w:rPr>
          <w:rFonts w:ascii="宋体" w:hAnsi="宋体" w:cs="宋体"/>
          <w:kern w:val="1"/>
          <w:sz w:val="24"/>
        </w:rPr>
      </w:pPr>
      <w:r>
        <w:rPr>
          <w:rFonts w:hint="eastAsia" w:ascii="宋体" w:hAnsi="宋体" w:cs="宋体"/>
          <w:kern w:val="1"/>
          <w:sz w:val="24"/>
        </w:rPr>
        <w:t>6.1 合同双方当事人约定的其他质量保修事项：</w:t>
      </w:r>
    </w:p>
    <w:p w14:paraId="495F4BD3">
      <w:pPr>
        <w:spacing w:line="400" w:lineRule="exact"/>
        <w:ind w:firstLine="448"/>
        <w:rPr>
          <w:rFonts w:ascii="宋体" w:hAnsi="宋体" w:cs="宋体"/>
          <w:kern w:val="1"/>
          <w:sz w:val="24"/>
        </w:rPr>
      </w:pPr>
      <w:r>
        <w:rPr>
          <w:rFonts w:hint="eastAsia" w:ascii="宋体" w:hAnsi="宋体" w:cs="宋体"/>
          <w:kern w:val="1"/>
          <w:sz w:val="24"/>
        </w:rPr>
        <w:t>6.2 本质量保修书，由合同双方当事人在签署工程承包合同时签署，作为工程承包合同的附件。</w:t>
      </w:r>
    </w:p>
    <w:p w14:paraId="1AEFE01F">
      <w:pPr>
        <w:spacing w:line="400" w:lineRule="exact"/>
        <w:ind w:firstLine="448"/>
        <w:rPr>
          <w:rFonts w:ascii="宋体" w:hAnsi="宋体" w:cs="宋体"/>
          <w:kern w:val="1"/>
          <w:sz w:val="24"/>
        </w:rPr>
      </w:pPr>
      <w:r>
        <w:rPr>
          <w:rFonts w:hint="eastAsia" w:ascii="宋体" w:hAnsi="宋体" w:cs="宋体"/>
          <w:kern w:val="1"/>
          <w:sz w:val="24"/>
        </w:rPr>
        <w:t>6.3 本质量保修书，自合同双方当事人签署之日起生效，至质量保修期满后失效。</w:t>
      </w:r>
    </w:p>
    <w:p w14:paraId="1C7816F7">
      <w:pPr>
        <w:spacing w:line="400" w:lineRule="exact"/>
        <w:ind w:firstLine="448"/>
        <w:rPr>
          <w:rFonts w:ascii="宋体" w:hAnsi="宋体" w:cs="宋体"/>
          <w:kern w:val="1"/>
          <w:sz w:val="24"/>
        </w:rPr>
      </w:pPr>
    </w:p>
    <w:p w14:paraId="5392091D">
      <w:pPr>
        <w:spacing w:line="400" w:lineRule="exact"/>
        <w:ind w:firstLine="448"/>
        <w:rPr>
          <w:rFonts w:ascii="宋体" w:hAnsi="宋体" w:cs="宋体"/>
          <w:kern w:val="1"/>
          <w:sz w:val="24"/>
        </w:rPr>
      </w:pPr>
    </w:p>
    <w:p w14:paraId="277922FE">
      <w:pPr>
        <w:spacing w:line="400" w:lineRule="exact"/>
        <w:ind w:firstLine="448"/>
        <w:rPr>
          <w:rFonts w:ascii="宋体" w:hAnsi="宋体" w:cs="宋体"/>
          <w:kern w:val="1"/>
          <w:sz w:val="24"/>
        </w:rPr>
      </w:pPr>
    </w:p>
    <w:p w14:paraId="2C891D08">
      <w:pPr>
        <w:spacing w:line="400" w:lineRule="exact"/>
        <w:ind w:firstLine="448"/>
        <w:rPr>
          <w:rFonts w:ascii="宋体" w:hAnsi="宋体" w:cs="宋体"/>
          <w:kern w:val="1"/>
          <w:sz w:val="24"/>
        </w:rPr>
      </w:pPr>
    </w:p>
    <w:p w14:paraId="3304EBA8">
      <w:pPr>
        <w:spacing w:line="400" w:lineRule="exact"/>
        <w:ind w:firstLine="448"/>
        <w:rPr>
          <w:rFonts w:ascii="宋体" w:hAnsi="宋体" w:cs="宋体"/>
          <w:kern w:val="1"/>
          <w:sz w:val="24"/>
        </w:rPr>
      </w:pPr>
    </w:p>
    <w:p w14:paraId="5FB1F4C4">
      <w:pPr>
        <w:spacing w:line="400" w:lineRule="exact"/>
        <w:ind w:firstLine="448"/>
        <w:rPr>
          <w:rFonts w:ascii="宋体" w:hAnsi="宋体" w:cs="宋体"/>
          <w:kern w:val="1"/>
          <w:sz w:val="24"/>
        </w:rPr>
      </w:pPr>
      <w:r>
        <w:rPr>
          <w:rFonts w:hint="eastAsia" w:ascii="宋体" w:hAnsi="宋体" w:cs="宋体"/>
          <w:kern w:val="1"/>
          <w:sz w:val="24"/>
        </w:rPr>
        <w:t xml:space="preserve">发包人：                   (建设单位) </w:t>
      </w:r>
    </w:p>
    <w:p w14:paraId="1D2200FD">
      <w:pPr>
        <w:spacing w:line="400" w:lineRule="exact"/>
        <w:ind w:firstLine="448"/>
        <w:rPr>
          <w:rFonts w:ascii="宋体" w:hAnsi="宋体" w:cs="宋体"/>
          <w:kern w:val="1"/>
          <w:sz w:val="24"/>
        </w:rPr>
      </w:pPr>
      <w:r>
        <w:rPr>
          <w:rFonts w:hint="eastAsia" w:ascii="宋体" w:hAnsi="宋体" w:cs="宋体"/>
          <w:kern w:val="1"/>
          <w:sz w:val="24"/>
        </w:rPr>
        <w:t xml:space="preserve">（盖章）　                          </w:t>
      </w:r>
    </w:p>
    <w:p w14:paraId="68DBE149">
      <w:pPr>
        <w:spacing w:line="400" w:lineRule="exact"/>
        <w:ind w:firstLine="448"/>
        <w:rPr>
          <w:rFonts w:ascii="宋体" w:hAnsi="宋体" w:cs="宋体"/>
          <w:kern w:val="1"/>
          <w:sz w:val="24"/>
        </w:rPr>
      </w:pPr>
      <w:r>
        <w:rPr>
          <w:rFonts w:hint="eastAsia" w:ascii="宋体" w:hAnsi="宋体" w:cs="宋体"/>
          <w:kern w:val="1"/>
          <w:sz w:val="24"/>
        </w:rPr>
        <w:t>法定代表人：　　　　</w:t>
      </w:r>
    </w:p>
    <w:p w14:paraId="0CAFF0C0">
      <w:pPr>
        <w:spacing w:line="400" w:lineRule="exact"/>
        <w:ind w:firstLine="448"/>
        <w:rPr>
          <w:rFonts w:ascii="宋体" w:hAnsi="宋体" w:cs="宋体"/>
          <w:kern w:val="1"/>
          <w:sz w:val="24"/>
        </w:rPr>
      </w:pPr>
      <w:r>
        <w:rPr>
          <w:rFonts w:hint="eastAsia" w:ascii="宋体" w:hAnsi="宋体" w:cs="宋体"/>
          <w:kern w:val="1"/>
          <w:sz w:val="24"/>
        </w:rPr>
        <w:t xml:space="preserve">地址：　　　　　　                 </w:t>
      </w:r>
    </w:p>
    <w:p w14:paraId="4FEF02FE">
      <w:pPr>
        <w:spacing w:line="400" w:lineRule="exact"/>
        <w:ind w:firstLine="448"/>
        <w:rPr>
          <w:rFonts w:ascii="宋体" w:hAnsi="宋体" w:cs="宋体"/>
          <w:kern w:val="1"/>
          <w:sz w:val="24"/>
        </w:rPr>
      </w:pPr>
      <w:r>
        <w:rPr>
          <w:rFonts w:hint="eastAsia" w:ascii="宋体" w:hAnsi="宋体" w:cs="宋体"/>
          <w:kern w:val="1"/>
          <w:sz w:val="24"/>
        </w:rPr>
        <w:t xml:space="preserve">电话：　　　　　　　　　 　　　　　　  </w:t>
      </w:r>
    </w:p>
    <w:p w14:paraId="58E57097">
      <w:pPr>
        <w:spacing w:line="400" w:lineRule="exact"/>
        <w:ind w:firstLine="448"/>
        <w:rPr>
          <w:rFonts w:ascii="宋体" w:hAnsi="宋体" w:cs="宋体"/>
          <w:kern w:val="1"/>
          <w:sz w:val="24"/>
        </w:rPr>
      </w:pPr>
      <w:r>
        <w:rPr>
          <w:rFonts w:hint="eastAsia" w:ascii="宋体" w:hAnsi="宋体" w:cs="宋体"/>
          <w:kern w:val="1"/>
          <w:sz w:val="24"/>
        </w:rPr>
        <w:t xml:space="preserve">     年  月　日　　　　　　　    　       </w:t>
      </w:r>
    </w:p>
    <w:p w14:paraId="20869A93">
      <w:pPr>
        <w:spacing w:line="400" w:lineRule="exact"/>
        <w:ind w:firstLine="448"/>
        <w:rPr>
          <w:rFonts w:ascii="宋体" w:hAnsi="宋体" w:cs="宋体"/>
          <w:kern w:val="1"/>
          <w:sz w:val="24"/>
        </w:rPr>
      </w:pPr>
    </w:p>
    <w:p w14:paraId="19E06DD3">
      <w:pPr>
        <w:spacing w:line="400" w:lineRule="exact"/>
        <w:ind w:firstLine="448"/>
        <w:rPr>
          <w:rFonts w:ascii="宋体" w:hAnsi="宋体" w:cs="宋体"/>
          <w:kern w:val="1"/>
          <w:sz w:val="24"/>
        </w:rPr>
      </w:pPr>
      <w:r>
        <w:rPr>
          <w:rFonts w:hint="eastAsia" w:ascii="宋体" w:hAnsi="宋体" w:cs="宋体"/>
          <w:kern w:val="1"/>
          <w:sz w:val="24"/>
        </w:rPr>
        <w:t xml:space="preserve">承包人：                        </w:t>
      </w:r>
    </w:p>
    <w:p w14:paraId="71D461A4">
      <w:pPr>
        <w:spacing w:line="400" w:lineRule="exact"/>
        <w:ind w:firstLine="448"/>
        <w:rPr>
          <w:rFonts w:ascii="宋体" w:hAnsi="宋体" w:cs="宋体"/>
          <w:kern w:val="1"/>
          <w:sz w:val="24"/>
        </w:rPr>
      </w:pPr>
      <w:r>
        <w:rPr>
          <w:rFonts w:hint="eastAsia" w:ascii="宋体" w:hAnsi="宋体" w:cs="宋体"/>
          <w:kern w:val="1"/>
          <w:sz w:val="24"/>
        </w:rPr>
        <w:t xml:space="preserve">                     （盖章）        </w:t>
      </w:r>
    </w:p>
    <w:p w14:paraId="4BF752E0">
      <w:pPr>
        <w:spacing w:line="400" w:lineRule="exact"/>
        <w:ind w:firstLine="448"/>
        <w:rPr>
          <w:rFonts w:ascii="宋体" w:hAnsi="宋体" w:cs="宋体"/>
          <w:kern w:val="1"/>
          <w:sz w:val="24"/>
        </w:rPr>
      </w:pPr>
      <w:r>
        <w:rPr>
          <w:rFonts w:hint="eastAsia" w:ascii="宋体" w:hAnsi="宋体" w:cs="宋体"/>
          <w:kern w:val="1"/>
          <w:sz w:val="24"/>
        </w:rPr>
        <w:t xml:space="preserve">法定代表人：                         </w:t>
      </w:r>
    </w:p>
    <w:p w14:paraId="16B04969">
      <w:pPr>
        <w:spacing w:line="400" w:lineRule="exact"/>
        <w:ind w:firstLine="448"/>
        <w:rPr>
          <w:rFonts w:ascii="宋体" w:hAnsi="宋体" w:cs="宋体"/>
          <w:kern w:val="1"/>
          <w:sz w:val="24"/>
        </w:rPr>
      </w:pPr>
      <w:r>
        <w:rPr>
          <w:rFonts w:hint="eastAsia" w:ascii="宋体" w:hAnsi="宋体" w:cs="宋体"/>
          <w:kern w:val="1"/>
          <w:sz w:val="24"/>
        </w:rPr>
        <w:t xml:space="preserve">地址：                               </w:t>
      </w:r>
    </w:p>
    <w:p w14:paraId="12353306">
      <w:pPr>
        <w:spacing w:line="400" w:lineRule="exact"/>
        <w:ind w:firstLine="448"/>
        <w:rPr>
          <w:rFonts w:ascii="宋体" w:hAnsi="宋体" w:cs="宋体"/>
          <w:kern w:val="1"/>
          <w:sz w:val="24"/>
        </w:rPr>
      </w:pPr>
      <w:r>
        <w:rPr>
          <w:rFonts w:hint="eastAsia" w:ascii="宋体" w:hAnsi="宋体" w:cs="宋体"/>
          <w:kern w:val="1"/>
          <w:sz w:val="24"/>
        </w:rPr>
        <w:t xml:space="preserve">电话：                               </w:t>
      </w:r>
    </w:p>
    <w:p w14:paraId="7EC9F881">
      <w:pPr>
        <w:spacing w:line="400" w:lineRule="exact"/>
        <w:ind w:firstLine="448"/>
        <w:rPr>
          <w:rFonts w:ascii="宋体" w:hAnsi="宋体" w:cs="宋体"/>
          <w:kern w:val="1"/>
          <w:sz w:val="24"/>
        </w:rPr>
      </w:pPr>
      <w:r>
        <w:rPr>
          <w:rFonts w:hint="eastAsia" w:ascii="宋体" w:hAnsi="宋体" w:cs="宋体"/>
          <w:kern w:val="1"/>
          <w:sz w:val="24"/>
        </w:rPr>
        <w:t xml:space="preserve">  年  月　日　　                      </w:t>
      </w:r>
    </w:p>
    <w:p w14:paraId="401E44F2">
      <w:pPr>
        <w:spacing w:line="400" w:lineRule="exact"/>
        <w:ind w:firstLine="448"/>
        <w:rPr>
          <w:rFonts w:ascii="宋体" w:hAnsi="宋体" w:cs="宋体"/>
          <w:kern w:val="1"/>
          <w:sz w:val="24"/>
        </w:rPr>
      </w:pPr>
    </w:p>
    <w:p w14:paraId="7D0480C6">
      <w:pPr>
        <w:spacing w:line="400" w:lineRule="exact"/>
        <w:ind w:firstLine="448"/>
        <w:rPr>
          <w:rFonts w:ascii="宋体" w:hAnsi="宋体" w:cs="宋体"/>
          <w:kern w:val="1"/>
          <w:sz w:val="24"/>
        </w:rPr>
      </w:pPr>
      <w:r>
        <w:rPr>
          <w:rFonts w:hint="eastAsia" w:ascii="宋体" w:hAnsi="宋体" w:cs="宋体"/>
          <w:kern w:val="1"/>
          <w:sz w:val="24"/>
        </w:rPr>
        <w:br w:type="page"/>
      </w:r>
    </w:p>
    <w:p w14:paraId="4C027D95">
      <w:pPr>
        <w:spacing w:line="400" w:lineRule="exact"/>
        <w:ind w:firstLine="448"/>
        <w:rPr>
          <w:rFonts w:ascii="宋体" w:hAnsi="宋体" w:cs="宋体"/>
          <w:kern w:val="1"/>
          <w:sz w:val="24"/>
        </w:rPr>
      </w:pPr>
      <w:r>
        <w:rPr>
          <w:rFonts w:hint="eastAsia" w:ascii="宋体" w:hAnsi="宋体" w:cs="宋体"/>
          <w:kern w:val="1"/>
          <w:sz w:val="24"/>
        </w:rPr>
        <w:t>附件</w:t>
      </w:r>
      <w:r>
        <w:rPr>
          <w:rFonts w:hint="eastAsia" w:ascii="宋体" w:hAnsi="宋体" w:cs="宋体"/>
          <w:kern w:val="1"/>
          <w:sz w:val="24"/>
          <w:lang w:val="en-US" w:eastAsia="zh-CN"/>
        </w:rPr>
        <w:t>3</w:t>
      </w:r>
      <w:r>
        <w:rPr>
          <w:rFonts w:hint="eastAsia" w:ascii="宋体" w:hAnsi="宋体" w:cs="宋体"/>
          <w:kern w:val="1"/>
          <w:sz w:val="24"/>
        </w:rPr>
        <w:t>：南沙区建设工程项目廉洁责任合同</w:t>
      </w:r>
    </w:p>
    <w:p w14:paraId="70E989C2">
      <w:pPr>
        <w:spacing w:line="400" w:lineRule="exact"/>
        <w:ind w:firstLine="448"/>
        <w:jc w:val="center"/>
        <w:rPr>
          <w:rFonts w:ascii="宋体" w:hAnsi="宋体" w:cs="宋体"/>
          <w:b/>
          <w:bCs/>
          <w:kern w:val="1"/>
          <w:sz w:val="28"/>
          <w:szCs w:val="28"/>
        </w:rPr>
      </w:pPr>
      <w:r>
        <w:rPr>
          <w:rFonts w:hint="eastAsia" w:ascii="宋体" w:hAnsi="宋体" w:cs="宋体"/>
          <w:b/>
          <w:bCs/>
          <w:kern w:val="1"/>
          <w:sz w:val="28"/>
          <w:szCs w:val="28"/>
        </w:rPr>
        <w:t>南沙区建设工程项目廉洁责任合同</w:t>
      </w:r>
    </w:p>
    <w:p w14:paraId="3CD996A3">
      <w:pPr>
        <w:spacing w:line="400" w:lineRule="exact"/>
        <w:ind w:firstLine="448"/>
        <w:rPr>
          <w:rFonts w:ascii="宋体" w:hAnsi="宋体" w:cs="宋体"/>
          <w:kern w:val="1"/>
          <w:sz w:val="24"/>
        </w:rPr>
      </w:pPr>
    </w:p>
    <w:p w14:paraId="294BFF12">
      <w:pPr>
        <w:spacing w:line="400" w:lineRule="exact"/>
        <w:ind w:firstLine="448"/>
        <w:rPr>
          <w:rFonts w:ascii="宋体" w:hAnsi="宋体" w:cs="宋体"/>
          <w:kern w:val="1"/>
          <w:sz w:val="24"/>
        </w:rPr>
      </w:pPr>
      <w:r>
        <w:rPr>
          <w:rFonts w:hint="eastAsia" w:ascii="宋体" w:hAnsi="宋体" w:cs="宋体"/>
          <w:kern w:val="1"/>
          <w:sz w:val="24"/>
        </w:rPr>
        <w:t>发包人（委托人）：</w:t>
      </w:r>
      <w:r>
        <w:rPr>
          <w:rFonts w:hint="eastAsia" w:ascii="宋体" w:hAnsi="宋体" w:cs="宋体"/>
          <w:kern w:val="1"/>
          <w:sz w:val="24"/>
          <w:u w:val="single"/>
        </w:rPr>
        <w:t>广州南沙科金控股集团有限公司</w:t>
      </w:r>
    </w:p>
    <w:p w14:paraId="56930C21">
      <w:pPr>
        <w:spacing w:line="400" w:lineRule="exact"/>
        <w:ind w:firstLine="448"/>
        <w:rPr>
          <w:rFonts w:hint="default" w:ascii="宋体" w:hAnsi="宋体" w:eastAsia="宋体" w:cs="宋体"/>
          <w:kern w:val="1"/>
          <w:sz w:val="24"/>
          <w:lang w:val="en-US" w:eastAsia="zh-CN"/>
        </w:rPr>
      </w:pPr>
      <w:r>
        <w:rPr>
          <w:rFonts w:hint="eastAsia" w:ascii="宋体" w:hAnsi="宋体" w:cs="宋体"/>
          <w:kern w:val="1"/>
          <w:sz w:val="24"/>
        </w:rPr>
        <w:t>承包人（受托人）：</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p>
    <w:p w14:paraId="31F20468">
      <w:pPr>
        <w:spacing w:line="400" w:lineRule="exact"/>
        <w:ind w:firstLine="448"/>
        <w:rPr>
          <w:rFonts w:ascii="宋体" w:hAnsi="宋体" w:cs="宋体"/>
          <w:kern w:val="1"/>
          <w:sz w:val="24"/>
        </w:rPr>
      </w:pPr>
      <w:r>
        <w:rPr>
          <w:rFonts w:hint="eastAsia" w:ascii="宋体" w:hAnsi="宋体" w:cs="宋体"/>
          <w:kern w:val="1"/>
          <w:sz w:val="24"/>
        </w:rPr>
        <w:t>建设工程项目：</w:t>
      </w:r>
      <w:r>
        <w:rPr>
          <w:rFonts w:hint="eastAsia" w:ascii="宋体" w:hAnsi="宋体" w:cs="宋体"/>
          <w:color w:val="000000"/>
          <w:kern w:val="0"/>
          <w:sz w:val="24"/>
          <w:u w:val="single"/>
        </w:rPr>
        <w:t>中交国际邮轮广场T1海员公寓9-10楼打造卓越多功能工作室二期升级改造项目设计施工总承包（EPC）</w:t>
      </w:r>
    </w:p>
    <w:p w14:paraId="3372A183">
      <w:pPr>
        <w:spacing w:line="400" w:lineRule="exact"/>
        <w:ind w:firstLine="448"/>
        <w:rPr>
          <w:rFonts w:ascii="宋体" w:hAnsi="宋体" w:cs="宋体"/>
          <w:kern w:val="1"/>
          <w:sz w:val="24"/>
        </w:rPr>
      </w:pPr>
      <w:r>
        <w:rPr>
          <w:rFonts w:hint="eastAsia" w:ascii="宋体" w:hAnsi="宋体" w:cs="宋体"/>
          <w:kern w:val="1"/>
          <w:sz w:val="24"/>
        </w:rPr>
        <w:t>建设工程地点：广州市南沙区</w:t>
      </w:r>
    </w:p>
    <w:p w14:paraId="185C8AAB">
      <w:pPr>
        <w:spacing w:line="400" w:lineRule="exact"/>
        <w:ind w:firstLine="448"/>
        <w:rPr>
          <w:rFonts w:ascii="宋体" w:hAnsi="宋体" w:cs="宋体"/>
          <w:kern w:val="1"/>
          <w:sz w:val="24"/>
        </w:rPr>
      </w:pPr>
    </w:p>
    <w:p w14:paraId="3E2862A4">
      <w:pPr>
        <w:spacing w:line="400" w:lineRule="exact"/>
        <w:ind w:firstLine="448"/>
        <w:rPr>
          <w:rFonts w:ascii="宋体" w:hAnsi="宋体" w:cs="宋体"/>
          <w:kern w:val="1"/>
          <w:sz w:val="24"/>
        </w:rPr>
      </w:pPr>
      <w:r>
        <w:rPr>
          <w:rFonts w:hint="eastAsia" w:ascii="宋体" w:hAnsi="宋体" w:cs="宋体"/>
          <w:kern w:val="1"/>
          <w:sz w:val="24"/>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14:paraId="39298B1B">
      <w:pPr>
        <w:spacing w:line="400" w:lineRule="exact"/>
        <w:ind w:firstLine="448"/>
        <w:rPr>
          <w:rFonts w:ascii="宋体" w:hAnsi="宋体" w:cs="宋体"/>
          <w:kern w:val="1"/>
          <w:sz w:val="24"/>
        </w:rPr>
      </w:pPr>
      <w:r>
        <w:rPr>
          <w:rFonts w:hint="eastAsia" w:ascii="宋体" w:hAnsi="宋体" w:cs="宋体"/>
          <w:kern w:val="1"/>
          <w:sz w:val="24"/>
        </w:rPr>
        <w:t>第一条  本合同适用于南沙区政府财政资金和国有资金占控股或主导地位的公开招标类建设工程项目，涵盖工程施工类及服务类合同。辖区范围内其他工程项目可参照执行。</w:t>
      </w:r>
    </w:p>
    <w:p w14:paraId="6305F247">
      <w:pPr>
        <w:spacing w:line="400" w:lineRule="exact"/>
        <w:ind w:firstLine="448"/>
        <w:rPr>
          <w:rFonts w:ascii="宋体" w:hAnsi="宋体" w:cs="宋体"/>
          <w:kern w:val="1"/>
          <w:sz w:val="24"/>
        </w:rPr>
      </w:pPr>
      <w:r>
        <w:rPr>
          <w:rFonts w:hint="eastAsia" w:ascii="宋体" w:hAnsi="宋体" w:cs="宋体"/>
          <w:kern w:val="1"/>
          <w:sz w:val="24"/>
        </w:rPr>
        <w:t>第二条  发包人及其工作人员不得利用项目或职权为本人及亲属谋取不正当利益，包括下列行为：</w:t>
      </w:r>
    </w:p>
    <w:p w14:paraId="33B78069">
      <w:pPr>
        <w:spacing w:line="400" w:lineRule="exact"/>
        <w:ind w:firstLine="448"/>
        <w:rPr>
          <w:rFonts w:ascii="宋体" w:hAnsi="宋体" w:cs="宋体"/>
          <w:kern w:val="1"/>
          <w:sz w:val="24"/>
        </w:rPr>
      </w:pPr>
      <w:r>
        <w:rPr>
          <w:rFonts w:hint="eastAsia" w:ascii="宋体" w:hAnsi="宋体" w:cs="宋体"/>
          <w:kern w:val="1"/>
          <w:sz w:val="24"/>
        </w:rPr>
        <w:t>2.1  索取、接受或者以借为名占用承包人的财物，包括但不限于任何形式的礼品礼金、好处费、回扣、各种有价证券、购物卡及其他支付凭证、房产、车辆、贵重物品等；</w:t>
      </w:r>
    </w:p>
    <w:p w14:paraId="305333CB">
      <w:pPr>
        <w:spacing w:line="400" w:lineRule="exact"/>
        <w:ind w:firstLine="448"/>
        <w:rPr>
          <w:rFonts w:ascii="宋体" w:hAnsi="宋体" w:cs="宋体"/>
          <w:kern w:val="1"/>
          <w:sz w:val="24"/>
        </w:rPr>
      </w:pPr>
      <w:r>
        <w:rPr>
          <w:rFonts w:hint="eastAsia" w:ascii="宋体" w:hAnsi="宋体" w:cs="宋体"/>
          <w:kern w:val="1"/>
          <w:sz w:val="24"/>
        </w:rPr>
        <w:t>2.2  接受承包人宴请（工作餐除外）及旅游、健身、娱乐等活动安排；</w:t>
      </w:r>
    </w:p>
    <w:p w14:paraId="64DE30B8">
      <w:pPr>
        <w:spacing w:line="400" w:lineRule="exact"/>
        <w:ind w:firstLine="448"/>
        <w:rPr>
          <w:rFonts w:ascii="宋体" w:hAnsi="宋体" w:cs="宋体"/>
          <w:kern w:val="1"/>
          <w:sz w:val="24"/>
        </w:rPr>
      </w:pPr>
      <w:r>
        <w:rPr>
          <w:rFonts w:hint="eastAsia" w:ascii="宋体" w:hAnsi="宋体" w:cs="宋体"/>
          <w:kern w:val="1"/>
          <w:sz w:val="24"/>
        </w:rPr>
        <w:t>2.3  向承包人报销任何应由自身承担、支付的费用；</w:t>
      </w:r>
    </w:p>
    <w:p w14:paraId="7ED9F407">
      <w:pPr>
        <w:spacing w:line="400" w:lineRule="exact"/>
        <w:ind w:firstLine="448"/>
        <w:rPr>
          <w:rFonts w:ascii="宋体" w:hAnsi="宋体" w:cs="宋体"/>
          <w:kern w:val="1"/>
          <w:sz w:val="24"/>
        </w:rPr>
      </w:pPr>
      <w:r>
        <w:rPr>
          <w:rFonts w:hint="eastAsia" w:ascii="宋体" w:hAnsi="宋体" w:cs="宋体"/>
          <w:kern w:val="1"/>
          <w:sz w:val="24"/>
        </w:rPr>
        <w:t>2.4  向承包人推荐分包人，推销材料和设备，要求承包人购买指定的材料和设备；</w:t>
      </w:r>
    </w:p>
    <w:p w14:paraId="34073C11">
      <w:pPr>
        <w:spacing w:line="400" w:lineRule="exact"/>
        <w:ind w:firstLine="448"/>
        <w:rPr>
          <w:rFonts w:ascii="宋体" w:hAnsi="宋体" w:cs="宋体"/>
          <w:kern w:val="1"/>
          <w:sz w:val="24"/>
        </w:rPr>
      </w:pPr>
      <w:r>
        <w:rPr>
          <w:rFonts w:hint="eastAsia" w:ascii="宋体" w:hAnsi="宋体" w:cs="宋体"/>
          <w:kern w:val="1"/>
          <w:sz w:val="24"/>
        </w:rPr>
        <w:t>2.5  私自为建设工程安排施工队伍，从事与建设工程有关的各种有偿中介服务；</w:t>
      </w:r>
    </w:p>
    <w:p w14:paraId="0B4370D8">
      <w:pPr>
        <w:spacing w:line="400" w:lineRule="exact"/>
        <w:ind w:firstLine="448"/>
        <w:rPr>
          <w:rFonts w:ascii="宋体" w:hAnsi="宋体" w:cs="宋体"/>
          <w:kern w:val="1"/>
          <w:sz w:val="24"/>
        </w:rPr>
      </w:pPr>
      <w:r>
        <w:rPr>
          <w:rFonts w:hint="eastAsia" w:ascii="宋体" w:hAnsi="宋体" w:cs="宋体"/>
          <w:kern w:val="1"/>
          <w:sz w:val="24"/>
        </w:rPr>
        <w:t>2.6  要求或者暗示承包人为本人或亲属的工作安排、职务晋升、经商办企业、出国出境、旅游、留学、探亲、定居等提供资助或便利；</w:t>
      </w:r>
    </w:p>
    <w:p w14:paraId="54454D0D">
      <w:pPr>
        <w:spacing w:line="400" w:lineRule="exact"/>
        <w:ind w:firstLine="448"/>
        <w:rPr>
          <w:rFonts w:ascii="宋体" w:hAnsi="宋体" w:cs="宋体"/>
          <w:kern w:val="1"/>
          <w:sz w:val="24"/>
        </w:rPr>
      </w:pPr>
      <w:r>
        <w:rPr>
          <w:rFonts w:hint="eastAsia" w:ascii="宋体" w:hAnsi="宋体" w:cs="宋体"/>
          <w:kern w:val="1"/>
          <w:sz w:val="24"/>
        </w:rPr>
        <w:t>2.7  默许、纵容、授意亲属收受承包人财物，或从事与建设工程有关的材料和设备供应、工程分包、劳务等经济活动；</w:t>
      </w:r>
    </w:p>
    <w:p w14:paraId="5FA25C2A">
      <w:pPr>
        <w:spacing w:line="400" w:lineRule="exact"/>
        <w:ind w:firstLine="448"/>
        <w:rPr>
          <w:rFonts w:ascii="宋体" w:hAnsi="宋体" w:cs="宋体"/>
          <w:kern w:val="1"/>
          <w:sz w:val="24"/>
        </w:rPr>
      </w:pPr>
      <w:r>
        <w:rPr>
          <w:rFonts w:hint="eastAsia" w:ascii="宋体" w:hAnsi="宋体" w:cs="宋体"/>
          <w:kern w:val="1"/>
          <w:sz w:val="24"/>
        </w:rPr>
        <w:t>2.8  其他利用项目或职权谋取不正当利益的行为。</w:t>
      </w:r>
    </w:p>
    <w:p w14:paraId="680CAFAE">
      <w:pPr>
        <w:spacing w:line="400" w:lineRule="exact"/>
        <w:ind w:firstLine="448"/>
        <w:rPr>
          <w:rFonts w:ascii="宋体" w:hAnsi="宋体" w:cs="宋体"/>
          <w:kern w:val="1"/>
          <w:sz w:val="24"/>
        </w:rPr>
      </w:pPr>
      <w:r>
        <w:rPr>
          <w:rFonts w:hint="eastAsia" w:ascii="宋体" w:hAnsi="宋体" w:cs="宋体"/>
          <w:kern w:val="1"/>
          <w:sz w:val="24"/>
        </w:rPr>
        <w:t>第三条  承包人及其工作人员不得通过商业贿赂等不正当手段谋取利益，包括下列行为：</w:t>
      </w:r>
    </w:p>
    <w:p w14:paraId="42C1460F">
      <w:pPr>
        <w:spacing w:line="400" w:lineRule="exact"/>
        <w:ind w:firstLine="448"/>
        <w:rPr>
          <w:rFonts w:ascii="宋体" w:hAnsi="宋体" w:cs="宋体"/>
          <w:kern w:val="1"/>
          <w:sz w:val="24"/>
        </w:rPr>
      </w:pPr>
      <w:r>
        <w:rPr>
          <w:rFonts w:hint="eastAsia" w:ascii="宋体" w:hAnsi="宋体" w:cs="宋体"/>
          <w:kern w:val="1"/>
          <w:sz w:val="24"/>
        </w:rPr>
        <w:t>3.1  同意或主动向发包人及其工作人员提供第二条约定的禁止性行为；</w:t>
      </w:r>
    </w:p>
    <w:p w14:paraId="0A171FA7">
      <w:pPr>
        <w:spacing w:line="400" w:lineRule="exact"/>
        <w:ind w:firstLine="448"/>
        <w:rPr>
          <w:rFonts w:ascii="宋体" w:hAnsi="宋体" w:cs="宋体"/>
          <w:kern w:val="1"/>
          <w:sz w:val="24"/>
        </w:rPr>
      </w:pPr>
      <w:r>
        <w:rPr>
          <w:rFonts w:hint="eastAsia" w:ascii="宋体" w:hAnsi="宋体" w:cs="宋体"/>
          <w:kern w:val="1"/>
          <w:sz w:val="24"/>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5DF1ABE9">
      <w:pPr>
        <w:spacing w:line="400" w:lineRule="exact"/>
        <w:ind w:firstLine="448"/>
        <w:rPr>
          <w:rFonts w:ascii="宋体" w:hAnsi="宋体" w:cs="宋体"/>
          <w:kern w:val="1"/>
          <w:sz w:val="24"/>
        </w:rPr>
      </w:pPr>
      <w:r>
        <w:rPr>
          <w:rFonts w:hint="eastAsia" w:ascii="宋体" w:hAnsi="宋体" w:cs="宋体"/>
          <w:kern w:val="1"/>
          <w:sz w:val="24"/>
        </w:rPr>
        <w:t>3.3  接受与建设工程相关的代建、施工、监理（项目管理）、勘察、设计、咨询等有关单位及其工作人员的商业贿赂。</w:t>
      </w:r>
    </w:p>
    <w:p w14:paraId="3DAA8230">
      <w:pPr>
        <w:spacing w:line="400" w:lineRule="exact"/>
        <w:ind w:firstLine="448"/>
        <w:rPr>
          <w:rFonts w:ascii="宋体" w:hAnsi="宋体" w:cs="宋体"/>
          <w:kern w:val="1"/>
          <w:sz w:val="24"/>
        </w:rPr>
      </w:pPr>
      <w:r>
        <w:rPr>
          <w:rFonts w:hint="eastAsia" w:ascii="宋体" w:hAnsi="宋体" w:cs="宋体"/>
          <w:kern w:val="1"/>
          <w:sz w:val="24"/>
        </w:rPr>
        <w:t>3.4  接受分包（工程分包、劳务分包等）单位、材料设备供应单位等单位及其工作人员的商业贿赂。</w:t>
      </w:r>
    </w:p>
    <w:p w14:paraId="405DBA55">
      <w:pPr>
        <w:spacing w:line="400" w:lineRule="exact"/>
        <w:ind w:firstLine="448"/>
        <w:rPr>
          <w:rFonts w:ascii="宋体" w:hAnsi="宋体" w:cs="宋体"/>
          <w:kern w:val="1"/>
          <w:sz w:val="24"/>
        </w:rPr>
      </w:pPr>
      <w:r>
        <w:rPr>
          <w:rFonts w:hint="eastAsia" w:ascii="宋体" w:hAnsi="宋体" w:cs="宋体"/>
          <w:kern w:val="1"/>
          <w:sz w:val="24"/>
        </w:rPr>
        <w:t>3.5  其他通过不正当手段谋取利益的行为。</w:t>
      </w:r>
    </w:p>
    <w:p w14:paraId="2E3C8286">
      <w:pPr>
        <w:spacing w:line="400" w:lineRule="exact"/>
        <w:ind w:firstLine="448"/>
        <w:rPr>
          <w:rFonts w:ascii="宋体" w:hAnsi="宋体" w:cs="宋体"/>
          <w:kern w:val="1"/>
          <w:sz w:val="24"/>
        </w:rPr>
      </w:pPr>
      <w:r>
        <w:rPr>
          <w:rFonts w:hint="eastAsia" w:ascii="宋体" w:hAnsi="宋体" w:cs="宋体"/>
          <w:kern w:val="1"/>
          <w:sz w:val="24"/>
        </w:rPr>
        <w:t>第四条  发包人、承包人及双方工作人员不得违规干预或插手建设工程招投标活动，禁止串通投标（围标）等不正当竞争行为。</w:t>
      </w:r>
    </w:p>
    <w:p w14:paraId="779379E2">
      <w:pPr>
        <w:spacing w:line="400" w:lineRule="exact"/>
        <w:ind w:firstLine="448"/>
        <w:rPr>
          <w:rFonts w:ascii="宋体" w:hAnsi="宋体" w:cs="宋体"/>
          <w:kern w:val="1"/>
          <w:sz w:val="24"/>
        </w:rPr>
      </w:pPr>
      <w:r>
        <w:rPr>
          <w:rFonts w:hint="eastAsia" w:ascii="宋体" w:hAnsi="宋体" w:cs="宋体"/>
          <w:kern w:val="1"/>
          <w:sz w:val="24"/>
        </w:rPr>
        <w:t>第五条  廉洁风险防控机制</w:t>
      </w:r>
    </w:p>
    <w:p w14:paraId="0C69E736">
      <w:pPr>
        <w:spacing w:line="400" w:lineRule="exact"/>
        <w:ind w:firstLine="448"/>
        <w:rPr>
          <w:rFonts w:ascii="宋体" w:hAnsi="宋体" w:cs="宋体"/>
          <w:kern w:val="1"/>
          <w:sz w:val="24"/>
        </w:rPr>
      </w:pPr>
      <w:r>
        <w:rPr>
          <w:rFonts w:hint="eastAsia" w:ascii="宋体" w:hAnsi="宋体" w:cs="宋体"/>
          <w:kern w:val="1"/>
          <w:sz w:val="24"/>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1D1B12AE">
      <w:pPr>
        <w:spacing w:line="400" w:lineRule="exact"/>
        <w:ind w:firstLine="448"/>
        <w:rPr>
          <w:rFonts w:ascii="宋体" w:hAnsi="宋体" w:cs="宋体"/>
          <w:kern w:val="1"/>
          <w:sz w:val="24"/>
        </w:rPr>
      </w:pPr>
      <w:r>
        <w:rPr>
          <w:rFonts w:hint="eastAsia" w:ascii="宋体" w:hAnsi="宋体" w:cs="宋体"/>
          <w:kern w:val="1"/>
          <w:sz w:val="24"/>
        </w:rPr>
        <w:t>第六条  廉洁违约责任</w:t>
      </w:r>
    </w:p>
    <w:p w14:paraId="72D4A2E5">
      <w:pPr>
        <w:spacing w:line="400" w:lineRule="exact"/>
        <w:ind w:firstLine="448"/>
        <w:rPr>
          <w:rFonts w:ascii="宋体" w:hAnsi="宋体" w:cs="宋体"/>
          <w:kern w:val="1"/>
          <w:sz w:val="24"/>
        </w:rPr>
      </w:pPr>
      <w:r>
        <w:rPr>
          <w:rFonts w:hint="eastAsia" w:ascii="宋体" w:hAnsi="宋体" w:cs="宋体"/>
          <w:kern w:val="1"/>
          <w:sz w:val="24"/>
        </w:rPr>
        <w:t>6.1  发包人及其工作人员违反本合同第二条和第四条规定，相关责任人应受到相应的党纪政务（纪）处分，涉嫌犯罪的，移送司法机关依法处理；给承包人造成经济损失的，应承担相应的赔偿责任。</w:t>
      </w:r>
    </w:p>
    <w:p w14:paraId="78211DE4">
      <w:pPr>
        <w:spacing w:line="400" w:lineRule="exact"/>
        <w:ind w:firstLine="448"/>
        <w:rPr>
          <w:rFonts w:ascii="宋体" w:hAnsi="宋体" w:cs="宋体"/>
          <w:kern w:val="1"/>
          <w:sz w:val="24"/>
        </w:rPr>
      </w:pPr>
      <w:r>
        <w:rPr>
          <w:rFonts w:hint="eastAsia" w:ascii="宋体" w:hAnsi="宋体" w:cs="宋体"/>
          <w:kern w:val="1"/>
          <w:sz w:val="24"/>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14:paraId="58EA1F66">
      <w:pPr>
        <w:spacing w:line="400" w:lineRule="exact"/>
        <w:ind w:firstLine="448"/>
        <w:rPr>
          <w:rFonts w:ascii="宋体" w:hAnsi="宋体" w:cs="宋体"/>
          <w:kern w:val="1"/>
          <w:sz w:val="24"/>
        </w:rPr>
      </w:pPr>
      <w:r>
        <w:rPr>
          <w:rFonts w:hint="eastAsia" w:ascii="宋体" w:hAnsi="宋体" w:cs="宋体"/>
          <w:kern w:val="1"/>
          <w:sz w:val="24"/>
        </w:rPr>
        <w:t>第七条  监督举报</w:t>
      </w:r>
    </w:p>
    <w:p w14:paraId="1B6A4D28">
      <w:pPr>
        <w:spacing w:line="400" w:lineRule="exact"/>
        <w:ind w:firstLine="448"/>
        <w:rPr>
          <w:rFonts w:ascii="宋体" w:hAnsi="宋体" w:cs="宋体"/>
          <w:kern w:val="1"/>
          <w:sz w:val="24"/>
        </w:rPr>
      </w:pPr>
      <w:r>
        <w:rPr>
          <w:rFonts w:hint="eastAsia" w:ascii="宋体" w:hAnsi="宋体" w:cs="宋体"/>
          <w:kern w:val="1"/>
          <w:sz w:val="24"/>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14:paraId="609D9E21">
      <w:pPr>
        <w:spacing w:line="400" w:lineRule="exact"/>
        <w:ind w:firstLine="448"/>
        <w:rPr>
          <w:rFonts w:ascii="宋体" w:hAnsi="宋体" w:cs="宋体"/>
          <w:kern w:val="1"/>
          <w:sz w:val="24"/>
        </w:rPr>
      </w:pPr>
      <w:r>
        <w:rPr>
          <w:rFonts w:hint="eastAsia" w:ascii="宋体" w:hAnsi="宋体" w:cs="宋体"/>
          <w:kern w:val="1"/>
          <w:sz w:val="24"/>
        </w:rPr>
        <w:t>南沙区纪委监委举报方式：</w:t>
      </w:r>
    </w:p>
    <w:p w14:paraId="17DED5FA">
      <w:pPr>
        <w:spacing w:line="400" w:lineRule="exact"/>
        <w:ind w:firstLine="448"/>
        <w:rPr>
          <w:rFonts w:ascii="宋体" w:hAnsi="宋体" w:cs="宋体"/>
          <w:kern w:val="1"/>
          <w:sz w:val="24"/>
        </w:rPr>
      </w:pPr>
      <w:r>
        <w:rPr>
          <w:rFonts w:hint="eastAsia" w:ascii="宋体" w:hAnsi="宋体" w:cs="宋体"/>
          <w:kern w:val="1"/>
          <w:sz w:val="24"/>
        </w:rPr>
        <w:t>来信举报：广州市南沙区凤凰大道一号南沙区纪委监委信访室，邮编511455；</w:t>
      </w:r>
    </w:p>
    <w:p w14:paraId="4DF53D62">
      <w:pPr>
        <w:spacing w:line="400" w:lineRule="exact"/>
        <w:ind w:firstLine="448"/>
        <w:rPr>
          <w:rFonts w:ascii="宋体" w:hAnsi="宋体" w:cs="宋体"/>
          <w:kern w:val="1"/>
          <w:sz w:val="24"/>
        </w:rPr>
      </w:pPr>
      <w:r>
        <w:rPr>
          <w:rFonts w:hint="eastAsia" w:ascii="宋体" w:hAnsi="宋体" w:cs="宋体"/>
          <w:kern w:val="1"/>
          <w:sz w:val="24"/>
        </w:rPr>
        <w:t>电话举报：016-84986949，016-12388；</w:t>
      </w:r>
    </w:p>
    <w:p w14:paraId="369E6500">
      <w:pPr>
        <w:spacing w:line="400" w:lineRule="exact"/>
        <w:ind w:firstLine="448"/>
        <w:rPr>
          <w:rFonts w:ascii="宋体" w:hAnsi="宋体" w:cs="宋体"/>
          <w:kern w:val="1"/>
          <w:sz w:val="24"/>
        </w:rPr>
      </w:pPr>
      <w:r>
        <w:rPr>
          <w:rFonts w:hint="eastAsia" w:ascii="宋体" w:hAnsi="宋体" w:cs="宋体"/>
          <w:kern w:val="1"/>
          <w:sz w:val="24"/>
        </w:rPr>
        <w:t>网络举报：</w:t>
      </w:r>
      <w:r>
        <w:fldChar w:fldCharType="begin"/>
      </w:r>
      <w:r>
        <w:instrText xml:space="preserve"> HYPERLINK "http://guangdong.12388.gov.cn；" </w:instrText>
      </w:r>
      <w:r>
        <w:fldChar w:fldCharType="separate"/>
      </w:r>
      <w:r>
        <w:rPr>
          <w:rFonts w:hint="eastAsia" w:ascii="宋体" w:hAnsi="宋体" w:cs="宋体"/>
          <w:kern w:val="1"/>
          <w:sz w:val="24"/>
        </w:rPr>
        <w:t>http://guangdong.12388.gov.cn；</w:t>
      </w:r>
      <w:r>
        <w:rPr>
          <w:rFonts w:hint="eastAsia" w:ascii="宋体" w:hAnsi="宋体" w:cs="宋体"/>
          <w:kern w:val="1"/>
          <w:sz w:val="24"/>
        </w:rPr>
        <w:fldChar w:fldCharType="end"/>
      </w:r>
    </w:p>
    <w:p w14:paraId="09B5D30A">
      <w:pPr>
        <w:spacing w:line="400" w:lineRule="exact"/>
        <w:ind w:firstLine="448"/>
        <w:rPr>
          <w:rFonts w:ascii="宋体" w:hAnsi="宋体" w:cs="宋体"/>
          <w:kern w:val="1"/>
          <w:sz w:val="24"/>
        </w:rPr>
      </w:pPr>
      <w:r>
        <w:rPr>
          <w:rFonts w:hint="eastAsia" w:ascii="宋体" w:hAnsi="宋体" w:cs="宋体"/>
          <w:kern w:val="1"/>
          <w:sz w:val="24"/>
        </w:rPr>
        <w:drawing>
          <wp:anchor distT="0" distB="0" distL="114300" distR="114300" simplePos="0" relativeHeight="251660288" behindDoc="0" locked="0" layoutInCell="1" allowOverlap="1">
            <wp:simplePos x="0" y="0"/>
            <wp:positionH relativeFrom="column">
              <wp:posOffset>1579245</wp:posOffset>
            </wp:positionH>
            <wp:positionV relativeFrom="paragraph">
              <wp:posOffset>416560</wp:posOffset>
            </wp:positionV>
            <wp:extent cx="1991360" cy="2440940"/>
            <wp:effectExtent l="0" t="0" r="2540" b="1016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ascii="宋体" w:hAnsi="宋体" w:cs="宋体"/>
          <w:kern w:val="1"/>
          <w:sz w:val="24"/>
        </w:rPr>
        <w:t>二维码举报：</w:t>
      </w:r>
    </w:p>
    <w:p w14:paraId="39D075F9">
      <w:pPr>
        <w:spacing w:line="400" w:lineRule="exact"/>
        <w:ind w:firstLine="448"/>
        <w:rPr>
          <w:rFonts w:ascii="宋体" w:hAnsi="宋体" w:cs="宋体"/>
          <w:kern w:val="1"/>
          <w:sz w:val="24"/>
        </w:rPr>
      </w:pPr>
      <w:r>
        <w:rPr>
          <w:rFonts w:hint="eastAsia" w:ascii="宋体" w:hAnsi="宋体" w:cs="宋体"/>
          <w:kern w:val="1"/>
          <w:sz w:val="24"/>
        </w:rPr>
        <w:t>第八条  其他约定</w:t>
      </w:r>
    </w:p>
    <w:p w14:paraId="73EF5F33">
      <w:pPr>
        <w:spacing w:line="400" w:lineRule="exact"/>
        <w:ind w:firstLine="448"/>
        <w:rPr>
          <w:rFonts w:ascii="宋体" w:hAnsi="宋体" w:cs="宋体"/>
          <w:kern w:val="1"/>
          <w:sz w:val="24"/>
        </w:rPr>
      </w:pPr>
      <w:r>
        <w:rPr>
          <w:rFonts w:hint="eastAsia" w:ascii="宋体" w:hAnsi="宋体" w:cs="宋体"/>
          <w:kern w:val="1"/>
          <w:sz w:val="24"/>
        </w:rPr>
        <w:t>本合同作为双方所签署主合同的附件，与主合同具有同等法律效力。对项目涉及的廉洁问题，不受项目竣工验收、工作人员离职或退休等原因影响，发包人、承包人仍应按合同约定承担相应的违约责任。</w:t>
      </w:r>
    </w:p>
    <w:p w14:paraId="7136B4D3">
      <w:pPr>
        <w:spacing w:line="400" w:lineRule="exact"/>
        <w:ind w:firstLine="448"/>
        <w:rPr>
          <w:rFonts w:ascii="宋体" w:hAnsi="宋体" w:cs="宋体"/>
          <w:kern w:val="1"/>
          <w:sz w:val="24"/>
        </w:rPr>
      </w:pPr>
      <w:r>
        <w:rPr>
          <w:rFonts w:hint="eastAsia" w:ascii="宋体" w:hAnsi="宋体" w:cs="宋体"/>
          <w:kern w:val="1"/>
          <w:sz w:val="24"/>
        </w:rPr>
        <w:t>本合同经双方签署后生效。</w:t>
      </w:r>
    </w:p>
    <w:tbl>
      <w:tblPr>
        <w:tblStyle w:val="20"/>
        <w:tblW w:w="12468" w:type="dxa"/>
        <w:tblInd w:w="108" w:type="dxa"/>
        <w:tblLayout w:type="fixed"/>
        <w:tblCellMar>
          <w:top w:w="0" w:type="dxa"/>
          <w:left w:w="108" w:type="dxa"/>
          <w:bottom w:w="0" w:type="dxa"/>
          <w:right w:w="108" w:type="dxa"/>
        </w:tblCellMar>
      </w:tblPr>
      <w:tblGrid>
        <w:gridCol w:w="7938"/>
        <w:gridCol w:w="4530"/>
      </w:tblGrid>
      <w:tr w14:paraId="0A4A603D">
        <w:tblPrEx>
          <w:tblCellMar>
            <w:top w:w="0" w:type="dxa"/>
            <w:left w:w="108" w:type="dxa"/>
            <w:bottom w:w="0" w:type="dxa"/>
            <w:right w:w="108" w:type="dxa"/>
          </w:tblCellMar>
        </w:tblPrEx>
        <w:tc>
          <w:tcPr>
            <w:tcW w:w="7938" w:type="dxa"/>
            <w:noWrap/>
          </w:tcPr>
          <w:p w14:paraId="250E9FFC">
            <w:pPr>
              <w:spacing w:line="400" w:lineRule="exact"/>
              <w:ind w:firstLine="448"/>
              <w:rPr>
                <w:rFonts w:ascii="宋体" w:hAnsi="宋体" w:cs="宋体"/>
                <w:kern w:val="1"/>
                <w:sz w:val="24"/>
              </w:rPr>
            </w:pPr>
          </w:p>
          <w:p w14:paraId="3E46548E">
            <w:pPr>
              <w:spacing w:line="400" w:lineRule="exact"/>
              <w:ind w:firstLine="448"/>
              <w:rPr>
                <w:rFonts w:ascii="宋体" w:hAnsi="宋体" w:cs="宋体"/>
                <w:kern w:val="1"/>
                <w:sz w:val="24"/>
              </w:rPr>
            </w:pPr>
            <w:r>
              <w:rPr>
                <w:rFonts w:hint="eastAsia" w:ascii="宋体" w:hAnsi="宋体" w:cs="宋体"/>
                <w:kern w:val="1"/>
                <w:sz w:val="24"/>
              </w:rPr>
              <w:t xml:space="preserve">发包人（盖章）： </w:t>
            </w:r>
          </w:p>
          <w:p w14:paraId="3CFF85A7">
            <w:pPr>
              <w:spacing w:line="400" w:lineRule="exact"/>
              <w:ind w:firstLine="448"/>
              <w:rPr>
                <w:rFonts w:ascii="宋体" w:hAnsi="宋体" w:cs="宋体"/>
                <w:kern w:val="1"/>
                <w:sz w:val="24"/>
              </w:rPr>
            </w:pPr>
          </w:p>
          <w:p w14:paraId="65043DA0">
            <w:pPr>
              <w:spacing w:line="400" w:lineRule="exact"/>
              <w:ind w:firstLine="448"/>
              <w:rPr>
                <w:rFonts w:ascii="宋体" w:hAnsi="宋体" w:cs="宋体"/>
                <w:kern w:val="1"/>
                <w:sz w:val="24"/>
              </w:rPr>
            </w:pPr>
            <w:r>
              <w:rPr>
                <w:rFonts w:hint="eastAsia" w:ascii="宋体" w:hAnsi="宋体" w:cs="宋体"/>
                <w:kern w:val="1"/>
                <w:sz w:val="24"/>
              </w:rPr>
              <w:t>法定代表人/授权代理人</w:t>
            </w:r>
          </w:p>
          <w:p w14:paraId="698F4D94">
            <w:pPr>
              <w:spacing w:line="400" w:lineRule="exact"/>
              <w:ind w:firstLine="448"/>
              <w:rPr>
                <w:rFonts w:ascii="宋体" w:hAnsi="宋体" w:cs="宋体"/>
                <w:kern w:val="1"/>
                <w:sz w:val="24"/>
              </w:rPr>
            </w:pPr>
            <w:r>
              <w:rPr>
                <w:rFonts w:hint="eastAsia" w:ascii="宋体" w:hAnsi="宋体" w:cs="宋体"/>
                <w:kern w:val="1"/>
                <w:sz w:val="24"/>
              </w:rPr>
              <w:t>（盖章）：</w:t>
            </w:r>
          </w:p>
          <w:p w14:paraId="15795561">
            <w:pPr>
              <w:spacing w:line="400" w:lineRule="exact"/>
              <w:ind w:firstLine="448"/>
              <w:rPr>
                <w:rFonts w:ascii="宋体" w:hAnsi="宋体" w:cs="宋体"/>
                <w:kern w:val="1"/>
                <w:sz w:val="24"/>
              </w:rPr>
            </w:pPr>
          </w:p>
          <w:p w14:paraId="52B0508A">
            <w:pPr>
              <w:spacing w:line="400" w:lineRule="exact"/>
              <w:ind w:firstLine="448"/>
              <w:rPr>
                <w:rFonts w:ascii="宋体" w:hAnsi="宋体" w:cs="宋体"/>
                <w:kern w:val="1"/>
                <w:sz w:val="24"/>
              </w:rPr>
            </w:pPr>
            <w:r>
              <w:rPr>
                <w:rFonts w:hint="eastAsia" w:ascii="宋体" w:hAnsi="宋体" w:cs="宋体"/>
                <w:kern w:val="1"/>
                <w:sz w:val="24"/>
              </w:rPr>
              <w:t>或党委书记/纪委书记</w:t>
            </w:r>
          </w:p>
          <w:p w14:paraId="51E44B04">
            <w:pPr>
              <w:spacing w:line="400" w:lineRule="exact"/>
              <w:ind w:firstLine="448"/>
              <w:rPr>
                <w:rFonts w:ascii="宋体" w:hAnsi="宋体" w:cs="宋体"/>
                <w:kern w:val="1"/>
                <w:sz w:val="24"/>
              </w:rPr>
            </w:pPr>
            <w:r>
              <w:rPr>
                <w:rFonts w:hint="eastAsia" w:ascii="宋体" w:hAnsi="宋体" w:cs="宋体"/>
                <w:kern w:val="1"/>
                <w:sz w:val="24"/>
              </w:rPr>
              <w:t>（盖章）</w:t>
            </w:r>
          </w:p>
        </w:tc>
        <w:tc>
          <w:tcPr>
            <w:tcW w:w="4530" w:type="dxa"/>
            <w:noWrap/>
          </w:tcPr>
          <w:p w14:paraId="587C0414">
            <w:pPr>
              <w:spacing w:line="400" w:lineRule="exact"/>
              <w:ind w:firstLine="448"/>
              <w:rPr>
                <w:rFonts w:ascii="宋体" w:hAnsi="宋体" w:cs="宋体"/>
                <w:kern w:val="1"/>
                <w:sz w:val="24"/>
              </w:rPr>
            </w:pPr>
          </w:p>
        </w:tc>
      </w:tr>
      <w:tr w14:paraId="6354FB51">
        <w:tblPrEx>
          <w:tblCellMar>
            <w:top w:w="0" w:type="dxa"/>
            <w:left w:w="108" w:type="dxa"/>
            <w:bottom w:w="0" w:type="dxa"/>
            <w:right w:w="108" w:type="dxa"/>
          </w:tblCellMar>
        </w:tblPrEx>
        <w:tc>
          <w:tcPr>
            <w:tcW w:w="7938" w:type="dxa"/>
            <w:noWrap/>
          </w:tcPr>
          <w:p w14:paraId="05212E73">
            <w:pPr>
              <w:spacing w:line="400" w:lineRule="exact"/>
              <w:ind w:firstLine="448"/>
              <w:rPr>
                <w:rFonts w:ascii="宋体" w:hAnsi="宋体" w:cs="宋体"/>
                <w:kern w:val="1"/>
                <w:sz w:val="24"/>
              </w:rPr>
            </w:pPr>
          </w:p>
          <w:p w14:paraId="58DC113B">
            <w:pPr>
              <w:spacing w:line="400" w:lineRule="exact"/>
              <w:ind w:firstLine="448"/>
              <w:rPr>
                <w:rFonts w:ascii="宋体" w:hAnsi="宋体" w:cs="宋体"/>
                <w:kern w:val="1"/>
                <w:sz w:val="24"/>
              </w:rPr>
            </w:pPr>
          </w:p>
        </w:tc>
        <w:tc>
          <w:tcPr>
            <w:tcW w:w="4530" w:type="dxa"/>
            <w:noWrap/>
          </w:tcPr>
          <w:p w14:paraId="0B62D63B">
            <w:pPr>
              <w:spacing w:line="400" w:lineRule="exact"/>
              <w:ind w:firstLine="448"/>
              <w:rPr>
                <w:rFonts w:ascii="宋体" w:hAnsi="宋体" w:cs="宋体"/>
                <w:kern w:val="1"/>
                <w:sz w:val="24"/>
              </w:rPr>
            </w:pPr>
          </w:p>
        </w:tc>
      </w:tr>
    </w:tbl>
    <w:p w14:paraId="3FA3F31E">
      <w:pPr>
        <w:spacing w:line="400" w:lineRule="exact"/>
        <w:ind w:firstLine="448"/>
        <w:rPr>
          <w:rFonts w:ascii="宋体" w:hAnsi="宋体" w:cs="宋体"/>
          <w:kern w:val="1"/>
          <w:sz w:val="24"/>
        </w:rPr>
      </w:pPr>
    </w:p>
    <w:p w14:paraId="687DFA95">
      <w:pPr>
        <w:spacing w:line="400" w:lineRule="exact"/>
        <w:ind w:firstLine="448"/>
        <w:rPr>
          <w:rFonts w:ascii="宋体" w:hAnsi="宋体" w:cs="宋体"/>
          <w:kern w:val="1"/>
          <w:sz w:val="24"/>
        </w:rPr>
      </w:pPr>
    </w:p>
    <w:p w14:paraId="0224E956">
      <w:pPr>
        <w:spacing w:line="400" w:lineRule="exact"/>
        <w:ind w:firstLine="448"/>
        <w:rPr>
          <w:rFonts w:ascii="宋体" w:hAnsi="宋体" w:cs="宋体"/>
          <w:kern w:val="1"/>
          <w:sz w:val="24"/>
        </w:rPr>
      </w:pPr>
    </w:p>
    <w:tbl>
      <w:tblPr>
        <w:tblStyle w:val="20"/>
        <w:tblW w:w="10200" w:type="dxa"/>
        <w:tblInd w:w="108" w:type="dxa"/>
        <w:tblLayout w:type="fixed"/>
        <w:tblCellMar>
          <w:top w:w="0" w:type="dxa"/>
          <w:left w:w="108" w:type="dxa"/>
          <w:bottom w:w="0" w:type="dxa"/>
          <w:right w:w="108" w:type="dxa"/>
        </w:tblCellMar>
      </w:tblPr>
      <w:tblGrid>
        <w:gridCol w:w="5670"/>
        <w:gridCol w:w="4530"/>
      </w:tblGrid>
      <w:tr w14:paraId="176052FF">
        <w:tblPrEx>
          <w:tblCellMar>
            <w:top w:w="0" w:type="dxa"/>
            <w:left w:w="108" w:type="dxa"/>
            <w:bottom w:w="0" w:type="dxa"/>
            <w:right w:w="108" w:type="dxa"/>
          </w:tblCellMar>
        </w:tblPrEx>
        <w:tc>
          <w:tcPr>
            <w:tcW w:w="5670" w:type="dxa"/>
            <w:noWrap/>
          </w:tcPr>
          <w:p w14:paraId="56CC1288">
            <w:pPr>
              <w:spacing w:line="400" w:lineRule="exact"/>
              <w:ind w:firstLine="448"/>
              <w:rPr>
                <w:rFonts w:ascii="宋体" w:hAnsi="宋体" w:cs="宋体"/>
                <w:kern w:val="1"/>
                <w:sz w:val="24"/>
              </w:rPr>
            </w:pPr>
            <w:r>
              <w:rPr>
                <w:rFonts w:hint="eastAsia" w:ascii="宋体" w:hAnsi="宋体" w:cs="宋体"/>
                <w:kern w:val="1"/>
                <w:sz w:val="24"/>
              </w:rPr>
              <w:t>承包人（盖章）：</w:t>
            </w:r>
          </w:p>
          <w:p w14:paraId="76B544F4">
            <w:pPr>
              <w:spacing w:line="400" w:lineRule="exact"/>
              <w:ind w:firstLine="448"/>
              <w:rPr>
                <w:rFonts w:ascii="宋体" w:hAnsi="宋体" w:cs="宋体"/>
                <w:kern w:val="1"/>
                <w:sz w:val="24"/>
              </w:rPr>
            </w:pPr>
            <w:r>
              <w:rPr>
                <w:rFonts w:hint="eastAsia" w:ascii="宋体" w:hAnsi="宋体" w:cs="宋体"/>
                <w:kern w:val="1"/>
                <w:sz w:val="24"/>
              </w:rPr>
              <w:t>法定代表人/授权代理人</w:t>
            </w:r>
          </w:p>
          <w:p w14:paraId="3EC4CBB8">
            <w:pPr>
              <w:spacing w:line="400" w:lineRule="exact"/>
              <w:ind w:firstLine="448"/>
              <w:rPr>
                <w:rFonts w:ascii="宋体" w:hAnsi="宋体" w:cs="宋体"/>
                <w:kern w:val="1"/>
                <w:sz w:val="24"/>
              </w:rPr>
            </w:pPr>
            <w:r>
              <w:rPr>
                <w:rFonts w:hint="eastAsia" w:ascii="宋体" w:hAnsi="宋体" w:cs="宋体"/>
                <w:kern w:val="1"/>
                <w:sz w:val="24"/>
              </w:rPr>
              <w:t>（盖章）：</w:t>
            </w:r>
          </w:p>
          <w:p w14:paraId="3E6DA83A">
            <w:pPr>
              <w:spacing w:line="400" w:lineRule="exact"/>
              <w:ind w:firstLine="448"/>
              <w:rPr>
                <w:rFonts w:ascii="宋体" w:hAnsi="宋体" w:cs="宋体"/>
                <w:kern w:val="1"/>
                <w:sz w:val="24"/>
              </w:rPr>
            </w:pPr>
          </w:p>
          <w:p w14:paraId="1A56C137">
            <w:pPr>
              <w:spacing w:line="400" w:lineRule="exact"/>
              <w:ind w:firstLine="448"/>
              <w:rPr>
                <w:rFonts w:ascii="宋体" w:hAnsi="宋体" w:cs="宋体"/>
                <w:kern w:val="1"/>
                <w:sz w:val="24"/>
              </w:rPr>
            </w:pPr>
            <w:r>
              <w:rPr>
                <w:rFonts w:hint="eastAsia" w:ascii="宋体" w:hAnsi="宋体" w:cs="宋体"/>
                <w:kern w:val="1"/>
                <w:sz w:val="24"/>
              </w:rPr>
              <w:t>或党委书记/纪委书记</w:t>
            </w:r>
          </w:p>
          <w:p w14:paraId="2A8F6865">
            <w:pPr>
              <w:spacing w:line="400" w:lineRule="exact"/>
              <w:ind w:firstLine="448"/>
              <w:rPr>
                <w:rFonts w:ascii="宋体" w:hAnsi="宋体" w:cs="宋体"/>
                <w:kern w:val="1"/>
                <w:sz w:val="24"/>
              </w:rPr>
            </w:pPr>
            <w:r>
              <w:rPr>
                <w:rFonts w:hint="eastAsia" w:ascii="宋体" w:hAnsi="宋体" w:cs="宋体"/>
                <w:kern w:val="1"/>
                <w:sz w:val="24"/>
              </w:rPr>
              <w:t>（盖章）</w:t>
            </w:r>
          </w:p>
        </w:tc>
        <w:tc>
          <w:tcPr>
            <w:tcW w:w="4530" w:type="dxa"/>
            <w:noWrap/>
          </w:tcPr>
          <w:p w14:paraId="23868539">
            <w:pPr>
              <w:spacing w:line="400" w:lineRule="exact"/>
              <w:ind w:firstLine="448"/>
              <w:rPr>
                <w:rFonts w:ascii="宋体" w:hAnsi="宋体" w:cs="宋体"/>
                <w:kern w:val="1"/>
                <w:sz w:val="24"/>
              </w:rPr>
            </w:pPr>
          </w:p>
        </w:tc>
      </w:tr>
    </w:tbl>
    <w:p w14:paraId="35E94E49">
      <w:pPr>
        <w:spacing w:line="360" w:lineRule="auto"/>
        <w:jc w:val="left"/>
        <w:rPr>
          <w:rFonts w:ascii="宋体" w:hAnsi="宋体" w:cs="宋体"/>
          <w:szCs w:val="21"/>
        </w:rPr>
      </w:pPr>
    </w:p>
    <w:sectPr>
      <w:footerReference r:id="rId4" w:type="default"/>
      <w:pgSz w:w="11906" w:h="16838"/>
      <w:pgMar w:top="1304" w:right="1304" w:bottom="1304" w:left="1304" w:header="851" w:footer="992" w:gutter="17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6406">
    <w:pPr>
      <w:pStyle w:val="12"/>
    </w:pPr>
    <w:r>
      <mc:AlternateContent>
        <mc:Choice Requires="wps">
          <w:drawing>
            <wp:anchor distT="0" distB="0" distL="114300" distR="114300" simplePos="0" relativeHeight="251659264" behindDoc="0" locked="0" layoutInCell="1" allowOverlap="1">
              <wp:simplePos x="0" y="0"/>
              <wp:positionH relativeFrom="margin">
                <wp:posOffset>2874010</wp:posOffset>
              </wp:positionH>
              <wp:positionV relativeFrom="paragraph">
                <wp:posOffset>2540</wp:posOffset>
              </wp:positionV>
              <wp:extent cx="393700" cy="2095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93404" cy="209550"/>
                      </a:xfrm>
                      <a:prstGeom prst="rect">
                        <a:avLst/>
                      </a:prstGeom>
                      <a:noFill/>
                      <a:ln w="6350">
                        <a:noFill/>
                      </a:ln>
                      <a:effectLst/>
                    </wps:spPr>
                    <wps:txbx>
                      <w:txbxContent>
                        <w:p w14:paraId="7A2B3C64">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6.3pt;margin-top:0.2pt;height:16.5pt;width:31pt;mso-position-horizontal-relative:margin;z-index:251659264;mso-width-relative:page;mso-height-relative:page;" filled="f" stroked="f" coordsize="21600,21600" o:gfxdata="UEsDBAoAAAAAAIdO4kAAAAAAAAAAAAAAAAAEAAAAZHJzL1BLAwQUAAAACACHTuJA2qxbidYAAAAH&#10;AQAADwAAAGRycy9kb3ducmV2LnhtbE2OS0/DMBCE70j8B2uRuFE7bVqhEKcHHjcepYAENydekoh4&#10;HdlOWv49ywluM5rRzFduj24QM4bYe9KQLRQIpMbbnloNry93F5cgYjJkzeAJNXxjhG11elKawvoD&#10;PeO8T63gEYqF0dClNBZSxqZDZ+LCj0icffrgTGIbWmmDOfC4G+RSqY10pid+6MyI1x02X/vJaRje&#10;Y7ivVfqYb9qHtHuS09tt9qj1+VmmrkAkPKa/MvziMzpUzFT7iWwUg4Z8vdxwlQUIjtdZzrbWsFrl&#10;IKtS/uevfgBQSwMEFAAAAAgAh07iQIatcRk4AgAAYwQAAA4AAABkcnMvZTJvRG9jLnhtbK1UzY7T&#10;MBC+I/EOlu80/dkftmq6KlsVIa3YlQri7DpOY8n2GNttUh4A3mBPXLjzXH0Oxk7ShYXDHrg445nx&#10;zHyfP2d23WhF9sJ5CSano8GQEmE4FNJsc/rxw+rVa0p8YKZgCozI6UF4ej1/+WJW26kYQwWqEI5g&#10;EeOntc1pFYKdZpnnldDMD8AKg8ESnGYBt26bFY7VWF2rbDwcXmQ1uMI64MJ79C7bIO0quucUhLKU&#10;XCyB77Qwoa3qhGIBIflKWk/nadqyFDzclaUXgaicItKQVmyC9iau2XzGplvHbCV5NwJ7zghPMGkm&#10;DTY9lVqywMjOyb9KackdeCjDgIPOWiCJEUQxGj7hZl0xKxIWpNrbE+n+/5Xl7/f3jsgip5eUGKbx&#10;wo8P347ffx5/fCWXkZ7a+ilmrS3mheYNNCia3u/RGVE3pdPxi3gIxpHcw4lc0QTC0Tm5mpwNzyjh&#10;GBoPr87PE/nZ42HrfHgrQJNo5NTh3SVK2f7WBxwEU/uU2MvASiqV7k8ZUuf0YoIl/4jgCWWiRyQl&#10;dGUioHbwaIVm03QoN1AcEKSDViXe8pXEUW6ZD/fMoSwQFz6ccIdLqQBbQmdRUoH78i9/zMfbwigl&#10;Ncosp/7zjjlBiXpn8B6jJnvD9camN8xO3wAqd4RP0vJk4gEXVG+WDvQnfE+L2AVDzHDsldPQmzeh&#10;FTu+Ry4Wi5SEyrMs3Jq15bF0S9liF6CUiedIS8sFkh43qL1Ef/dOorh/36esx3/D/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rFuJ1gAAAAcBAAAPAAAAAAAAAAEAIAAAACIAAABkcnMvZG93bnJl&#10;di54bWxQSwECFAAUAAAACACHTuJAhq1xGTgCAABjBAAADgAAAAAAAAABACAAAAAlAQAAZHJzL2Uy&#10;b0RvYy54bWxQSwUGAAAAAAYABgBZAQAAzwUAAAAA&#10;">
              <v:fill on="f" focussize="0,0"/>
              <v:stroke on="f" weight="0.5pt"/>
              <v:imagedata o:title=""/>
              <o:lock v:ext="edit" aspectratio="f"/>
              <v:textbox inset="0mm,0mm,0mm,0mm">
                <w:txbxContent>
                  <w:p w14:paraId="7A2B3C64">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E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97671"/>
    <w:multiLevelType w:val="singleLevel"/>
    <w:tmpl w:val="E0297671"/>
    <w:lvl w:ilvl="0" w:tentative="0">
      <w:start w:val="1"/>
      <w:numFmt w:val="decimal"/>
      <w:suff w:val="space"/>
      <w:lvlText w:val="%1)"/>
      <w:lvlJc w:val="left"/>
    </w:lvl>
  </w:abstractNum>
  <w:abstractNum w:abstractNumId="1">
    <w:nsid w:val="4AD4557C"/>
    <w:multiLevelType w:val="singleLevel"/>
    <w:tmpl w:val="4AD455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OTJhMzY5ZjAwZWU2MjZjZWY3MGU1N2IyODllODgifQ=="/>
  </w:docVars>
  <w:rsids>
    <w:rsidRoot w:val="42380308"/>
    <w:rsid w:val="000139BF"/>
    <w:rsid w:val="00020BE8"/>
    <w:rsid w:val="00036460"/>
    <w:rsid w:val="00092EB5"/>
    <w:rsid w:val="00093194"/>
    <w:rsid w:val="000C7253"/>
    <w:rsid w:val="000D5385"/>
    <w:rsid w:val="000F3A9C"/>
    <w:rsid w:val="000F7ABF"/>
    <w:rsid w:val="0010469C"/>
    <w:rsid w:val="00124986"/>
    <w:rsid w:val="00125F9C"/>
    <w:rsid w:val="001329FC"/>
    <w:rsid w:val="00156D3E"/>
    <w:rsid w:val="001643CF"/>
    <w:rsid w:val="001A31A7"/>
    <w:rsid w:val="00252964"/>
    <w:rsid w:val="00263899"/>
    <w:rsid w:val="0026639C"/>
    <w:rsid w:val="00275D43"/>
    <w:rsid w:val="002A45A8"/>
    <w:rsid w:val="002A5C68"/>
    <w:rsid w:val="002B3C37"/>
    <w:rsid w:val="002D19EE"/>
    <w:rsid w:val="002D43A0"/>
    <w:rsid w:val="002D510C"/>
    <w:rsid w:val="002E2C56"/>
    <w:rsid w:val="002E2F4C"/>
    <w:rsid w:val="00300020"/>
    <w:rsid w:val="00301E6F"/>
    <w:rsid w:val="00304FCB"/>
    <w:rsid w:val="00330B02"/>
    <w:rsid w:val="003362BF"/>
    <w:rsid w:val="00350549"/>
    <w:rsid w:val="00376BE7"/>
    <w:rsid w:val="003901CC"/>
    <w:rsid w:val="003A14D5"/>
    <w:rsid w:val="003C66C2"/>
    <w:rsid w:val="003D3BFF"/>
    <w:rsid w:val="003F17FA"/>
    <w:rsid w:val="003F78CA"/>
    <w:rsid w:val="0040715B"/>
    <w:rsid w:val="00425519"/>
    <w:rsid w:val="00445B81"/>
    <w:rsid w:val="004611B2"/>
    <w:rsid w:val="00470EF1"/>
    <w:rsid w:val="004970AF"/>
    <w:rsid w:val="004B3038"/>
    <w:rsid w:val="004E5006"/>
    <w:rsid w:val="004F5CC7"/>
    <w:rsid w:val="00503F7B"/>
    <w:rsid w:val="0054492F"/>
    <w:rsid w:val="00571B00"/>
    <w:rsid w:val="005A159D"/>
    <w:rsid w:val="005A1E93"/>
    <w:rsid w:val="005B5F98"/>
    <w:rsid w:val="005B66BD"/>
    <w:rsid w:val="005D37AB"/>
    <w:rsid w:val="005E328F"/>
    <w:rsid w:val="00601B63"/>
    <w:rsid w:val="00620467"/>
    <w:rsid w:val="00697270"/>
    <w:rsid w:val="006B7EA6"/>
    <w:rsid w:val="006C01ED"/>
    <w:rsid w:val="006C4769"/>
    <w:rsid w:val="006E218C"/>
    <w:rsid w:val="006F2FB7"/>
    <w:rsid w:val="00700D3B"/>
    <w:rsid w:val="00710D06"/>
    <w:rsid w:val="00712816"/>
    <w:rsid w:val="00715100"/>
    <w:rsid w:val="00734144"/>
    <w:rsid w:val="00744E72"/>
    <w:rsid w:val="00746107"/>
    <w:rsid w:val="0076311B"/>
    <w:rsid w:val="00770B34"/>
    <w:rsid w:val="0077514C"/>
    <w:rsid w:val="00792C0D"/>
    <w:rsid w:val="007A4195"/>
    <w:rsid w:val="007D4E53"/>
    <w:rsid w:val="007E27D3"/>
    <w:rsid w:val="007E551E"/>
    <w:rsid w:val="007E6DF7"/>
    <w:rsid w:val="007F39C2"/>
    <w:rsid w:val="00804C1D"/>
    <w:rsid w:val="00806916"/>
    <w:rsid w:val="0082728A"/>
    <w:rsid w:val="00847DE3"/>
    <w:rsid w:val="008536C4"/>
    <w:rsid w:val="00854870"/>
    <w:rsid w:val="00860922"/>
    <w:rsid w:val="0088052D"/>
    <w:rsid w:val="008B6858"/>
    <w:rsid w:val="008B768C"/>
    <w:rsid w:val="008C467A"/>
    <w:rsid w:val="008C4CF3"/>
    <w:rsid w:val="008E399E"/>
    <w:rsid w:val="008F61D2"/>
    <w:rsid w:val="00907688"/>
    <w:rsid w:val="00913E99"/>
    <w:rsid w:val="00941EB5"/>
    <w:rsid w:val="00944536"/>
    <w:rsid w:val="00950C7D"/>
    <w:rsid w:val="009671C1"/>
    <w:rsid w:val="00970CA9"/>
    <w:rsid w:val="00972212"/>
    <w:rsid w:val="009C0740"/>
    <w:rsid w:val="009F19E0"/>
    <w:rsid w:val="00A07E6A"/>
    <w:rsid w:val="00A13169"/>
    <w:rsid w:val="00A15E19"/>
    <w:rsid w:val="00A41D57"/>
    <w:rsid w:val="00A4473F"/>
    <w:rsid w:val="00A92485"/>
    <w:rsid w:val="00AA1DDD"/>
    <w:rsid w:val="00AA23C0"/>
    <w:rsid w:val="00AA2C17"/>
    <w:rsid w:val="00AB1054"/>
    <w:rsid w:val="00AC0BA5"/>
    <w:rsid w:val="00AC749B"/>
    <w:rsid w:val="00AE39F3"/>
    <w:rsid w:val="00AE4B61"/>
    <w:rsid w:val="00B14290"/>
    <w:rsid w:val="00B15CB8"/>
    <w:rsid w:val="00B50F2E"/>
    <w:rsid w:val="00B57389"/>
    <w:rsid w:val="00BE6E57"/>
    <w:rsid w:val="00C36C73"/>
    <w:rsid w:val="00C4073A"/>
    <w:rsid w:val="00C47609"/>
    <w:rsid w:val="00C5433A"/>
    <w:rsid w:val="00C57120"/>
    <w:rsid w:val="00C7643C"/>
    <w:rsid w:val="00C829BB"/>
    <w:rsid w:val="00C87C9A"/>
    <w:rsid w:val="00C92C37"/>
    <w:rsid w:val="00CB6B48"/>
    <w:rsid w:val="00CC2B9C"/>
    <w:rsid w:val="00CE25C3"/>
    <w:rsid w:val="00CF1CFD"/>
    <w:rsid w:val="00D34792"/>
    <w:rsid w:val="00D463E1"/>
    <w:rsid w:val="00D73597"/>
    <w:rsid w:val="00D73B29"/>
    <w:rsid w:val="00D862D5"/>
    <w:rsid w:val="00D923BB"/>
    <w:rsid w:val="00DC15AA"/>
    <w:rsid w:val="00DD1C55"/>
    <w:rsid w:val="00DF107F"/>
    <w:rsid w:val="00E23C21"/>
    <w:rsid w:val="00E304F6"/>
    <w:rsid w:val="00E57E29"/>
    <w:rsid w:val="00E65642"/>
    <w:rsid w:val="00EA4C57"/>
    <w:rsid w:val="00EA6873"/>
    <w:rsid w:val="00EB5D3F"/>
    <w:rsid w:val="00EC7C14"/>
    <w:rsid w:val="00EE6B3B"/>
    <w:rsid w:val="00EF1628"/>
    <w:rsid w:val="00EF663C"/>
    <w:rsid w:val="00F11B8F"/>
    <w:rsid w:val="00F20225"/>
    <w:rsid w:val="00F25C9E"/>
    <w:rsid w:val="00F31F68"/>
    <w:rsid w:val="00F338D9"/>
    <w:rsid w:val="00F3587A"/>
    <w:rsid w:val="00F524F2"/>
    <w:rsid w:val="00F62D1C"/>
    <w:rsid w:val="00FA6A91"/>
    <w:rsid w:val="00FB71C8"/>
    <w:rsid w:val="00FC6A05"/>
    <w:rsid w:val="00FE22BA"/>
    <w:rsid w:val="00FF0F28"/>
    <w:rsid w:val="01DF4AE4"/>
    <w:rsid w:val="022C4145"/>
    <w:rsid w:val="025C1016"/>
    <w:rsid w:val="026B60DC"/>
    <w:rsid w:val="02AD7C67"/>
    <w:rsid w:val="02B14041"/>
    <w:rsid w:val="030E0782"/>
    <w:rsid w:val="030E65FD"/>
    <w:rsid w:val="03240AE5"/>
    <w:rsid w:val="03D00723"/>
    <w:rsid w:val="03DF724B"/>
    <w:rsid w:val="045E15F9"/>
    <w:rsid w:val="04AE18D1"/>
    <w:rsid w:val="04FF2148"/>
    <w:rsid w:val="05717A20"/>
    <w:rsid w:val="05E058B4"/>
    <w:rsid w:val="068855FE"/>
    <w:rsid w:val="06903258"/>
    <w:rsid w:val="06DC43D6"/>
    <w:rsid w:val="071020FA"/>
    <w:rsid w:val="0767052C"/>
    <w:rsid w:val="08255F64"/>
    <w:rsid w:val="08427940"/>
    <w:rsid w:val="085B1D6F"/>
    <w:rsid w:val="08C532E4"/>
    <w:rsid w:val="08C53BC2"/>
    <w:rsid w:val="090E1BA4"/>
    <w:rsid w:val="095B01DA"/>
    <w:rsid w:val="09910401"/>
    <w:rsid w:val="09A80FE4"/>
    <w:rsid w:val="09FD5C4E"/>
    <w:rsid w:val="0AB81760"/>
    <w:rsid w:val="0AD535AF"/>
    <w:rsid w:val="0B3757D3"/>
    <w:rsid w:val="0B530D3F"/>
    <w:rsid w:val="0BB55B8D"/>
    <w:rsid w:val="0C0514B1"/>
    <w:rsid w:val="0C846229"/>
    <w:rsid w:val="0CB667A6"/>
    <w:rsid w:val="0D10235E"/>
    <w:rsid w:val="0D215A6A"/>
    <w:rsid w:val="0D675890"/>
    <w:rsid w:val="0D797751"/>
    <w:rsid w:val="0D88449A"/>
    <w:rsid w:val="0DA960E9"/>
    <w:rsid w:val="0DFE4EF8"/>
    <w:rsid w:val="0EDB2402"/>
    <w:rsid w:val="0EEF0F32"/>
    <w:rsid w:val="0EFE2004"/>
    <w:rsid w:val="0F4378C6"/>
    <w:rsid w:val="0F680C1C"/>
    <w:rsid w:val="10DF166B"/>
    <w:rsid w:val="122F41CC"/>
    <w:rsid w:val="12320E1E"/>
    <w:rsid w:val="123C7C61"/>
    <w:rsid w:val="12685B68"/>
    <w:rsid w:val="127E50EC"/>
    <w:rsid w:val="129424DB"/>
    <w:rsid w:val="13326F7E"/>
    <w:rsid w:val="136B7BD6"/>
    <w:rsid w:val="139D2351"/>
    <w:rsid w:val="140E2191"/>
    <w:rsid w:val="14585075"/>
    <w:rsid w:val="14622BB3"/>
    <w:rsid w:val="14885C9A"/>
    <w:rsid w:val="14B178EB"/>
    <w:rsid w:val="152A4768"/>
    <w:rsid w:val="15464078"/>
    <w:rsid w:val="15960920"/>
    <w:rsid w:val="1612380A"/>
    <w:rsid w:val="161F5624"/>
    <w:rsid w:val="166341F0"/>
    <w:rsid w:val="16C57636"/>
    <w:rsid w:val="17CFD330"/>
    <w:rsid w:val="17E9685D"/>
    <w:rsid w:val="186C6EA6"/>
    <w:rsid w:val="187D22D6"/>
    <w:rsid w:val="188804FC"/>
    <w:rsid w:val="18EE506D"/>
    <w:rsid w:val="19254F34"/>
    <w:rsid w:val="1956008A"/>
    <w:rsid w:val="19646691"/>
    <w:rsid w:val="19C11B14"/>
    <w:rsid w:val="1A255850"/>
    <w:rsid w:val="1A2B5589"/>
    <w:rsid w:val="1A817601"/>
    <w:rsid w:val="1AB93982"/>
    <w:rsid w:val="1AC25E0E"/>
    <w:rsid w:val="1AF52CEE"/>
    <w:rsid w:val="1B7B48E6"/>
    <w:rsid w:val="1C845C65"/>
    <w:rsid w:val="1C8F7A67"/>
    <w:rsid w:val="1C905D38"/>
    <w:rsid w:val="1D057A7A"/>
    <w:rsid w:val="1D44408A"/>
    <w:rsid w:val="1D992CC6"/>
    <w:rsid w:val="1DF7B879"/>
    <w:rsid w:val="1DFADF4C"/>
    <w:rsid w:val="1F1F369F"/>
    <w:rsid w:val="1F5E1318"/>
    <w:rsid w:val="1F7E5AB1"/>
    <w:rsid w:val="1FB663DC"/>
    <w:rsid w:val="1FBF88D4"/>
    <w:rsid w:val="1FCB19C7"/>
    <w:rsid w:val="1FD133DD"/>
    <w:rsid w:val="202F3E5F"/>
    <w:rsid w:val="208B3779"/>
    <w:rsid w:val="20CD3D5D"/>
    <w:rsid w:val="213F1DD6"/>
    <w:rsid w:val="21521B0A"/>
    <w:rsid w:val="21C85869"/>
    <w:rsid w:val="22000CE7"/>
    <w:rsid w:val="22645AAF"/>
    <w:rsid w:val="22FB0130"/>
    <w:rsid w:val="2323222B"/>
    <w:rsid w:val="24354447"/>
    <w:rsid w:val="246B3976"/>
    <w:rsid w:val="24C40684"/>
    <w:rsid w:val="24CD54C7"/>
    <w:rsid w:val="24D34D10"/>
    <w:rsid w:val="251E1398"/>
    <w:rsid w:val="258E449F"/>
    <w:rsid w:val="25983ABD"/>
    <w:rsid w:val="25DC78D3"/>
    <w:rsid w:val="2662231B"/>
    <w:rsid w:val="269E594B"/>
    <w:rsid w:val="26BE379D"/>
    <w:rsid w:val="27076EF2"/>
    <w:rsid w:val="28554E60"/>
    <w:rsid w:val="28D23530"/>
    <w:rsid w:val="293C61AE"/>
    <w:rsid w:val="29B73CD9"/>
    <w:rsid w:val="29EB0D0A"/>
    <w:rsid w:val="2A732C3D"/>
    <w:rsid w:val="2A932989"/>
    <w:rsid w:val="2AAC7E97"/>
    <w:rsid w:val="2AC66063"/>
    <w:rsid w:val="2B090DE4"/>
    <w:rsid w:val="2B4816FF"/>
    <w:rsid w:val="2B4C28C4"/>
    <w:rsid w:val="2B790A09"/>
    <w:rsid w:val="2BDD130A"/>
    <w:rsid w:val="2C452C4C"/>
    <w:rsid w:val="2CF02C6A"/>
    <w:rsid w:val="2DB118E6"/>
    <w:rsid w:val="2E065E53"/>
    <w:rsid w:val="2E493666"/>
    <w:rsid w:val="2E613037"/>
    <w:rsid w:val="2E9321EB"/>
    <w:rsid w:val="2EA854AF"/>
    <w:rsid w:val="2EB77450"/>
    <w:rsid w:val="2EC73B39"/>
    <w:rsid w:val="2ECB2EFB"/>
    <w:rsid w:val="2EFF48F6"/>
    <w:rsid w:val="2F35203F"/>
    <w:rsid w:val="2F522CD5"/>
    <w:rsid w:val="2F6B0B87"/>
    <w:rsid w:val="2F6F7346"/>
    <w:rsid w:val="2F7D8D10"/>
    <w:rsid w:val="2FDA125B"/>
    <w:rsid w:val="2FFF8175"/>
    <w:rsid w:val="301279DD"/>
    <w:rsid w:val="30973638"/>
    <w:rsid w:val="30F7731F"/>
    <w:rsid w:val="310C5458"/>
    <w:rsid w:val="313023E1"/>
    <w:rsid w:val="31522C64"/>
    <w:rsid w:val="3168301D"/>
    <w:rsid w:val="31A812D2"/>
    <w:rsid w:val="32442D60"/>
    <w:rsid w:val="32986EF0"/>
    <w:rsid w:val="32BF5020"/>
    <w:rsid w:val="32D17A01"/>
    <w:rsid w:val="332F677D"/>
    <w:rsid w:val="333F1031"/>
    <w:rsid w:val="335C5F80"/>
    <w:rsid w:val="336C7486"/>
    <w:rsid w:val="33C156C7"/>
    <w:rsid w:val="34051D63"/>
    <w:rsid w:val="34ED4107"/>
    <w:rsid w:val="35A53818"/>
    <w:rsid w:val="35B93228"/>
    <w:rsid w:val="35BD0D34"/>
    <w:rsid w:val="35CEC317"/>
    <w:rsid w:val="35E40A9B"/>
    <w:rsid w:val="36335610"/>
    <w:rsid w:val="36561844"/>
    <w:rsid w:val="36585715"/>
    <w:rsid w:val="369563AE"/>
    <w:rsid w:val="36BA373C"/>
    <w:rsid w:val="370F14CF"/>
    <w:rsid w:val="3767CB60"/>
    <w:rsid w:val="37906A90"/>
    <w:rsid w:val="379547BF"/>
    <w:rsid w:val="37BFBD80"/>
    <w:rsid w:val="37C36E1A"/>
    <w:rsid w:val="37D03D10"/>
    <w:rsid w:val="37E3AA20"/>
    <w:rsid w:val="385836A4"/>
    <w:rsid w:val="39233C99"/>
    <w:rsid w:val="397670CF"/>
    <w:rsid w:val="3A02018D"/>
    <w:rsid w:val="3A4F4F44"/>
    <w:rsid w:val="3A802553"/>
    <w:rsid w:val="3AE36474"/>
    <w:rsid w:val="3B6D38E6"/>
    <w:rsid w:val="3B9FA0F1"/>
    <w:rsid w:val="3BBDC212"/>
    <w:rsid w:val="3BC96362"/>
    <w:rsid w:val="3BE843A3"/>
    <w:rsid w:val="3BF6B96B"/>
    <w:rsid w:val="3C930896"/>
    <w:rsid w:val="3CA33529"/>
    <w:rsid w:val="3CB17DB7"/>
    <w:rsid w:val="3CC782A9"/>
    <w:rsid w:val="3CEC0203"/>
    <w:rsid w:val="3CEDCE4D"/>
    <w:rsid w:val="3CFD7188"/>
    <w:rsid w:val="3D183317"/>
    <w:rsid w:val="3D4E773E"/>
    <w:rsid w:val="3D8A7D54"/>
    <w:rsid w:val="3D9E674E"/>
    <w:rsid w:val="3DD660BB"/>
    <w:rsid w:val="3DF27237"/>
    <w:rsid w:val="3DFE54F3"/>
    <w:rsid w:val="3E4F0C76"/>
    <w:rsid w:val="3E647A9F"/>
    <w:rsid w:val="3E677CF5"/>
    <w:rsid w:val="3E6CFADE"/>
    <w:rsid w:val="3E7530F3"/>
    <w:rsid w:val="3EEA5271"/>
    <w:rsid w:val="3EF9371E"/>
    <w:rsid w:val="3F1AB17B"/>
    <w:rsid w:val="3F3F53A1"/>
    <w:rsid w:val="3F656AA6"/>
    <w:rsid w:val="3F8A3C04"/>
    <w:rsid w:val="3F96480C"/>
    <w:rsid w:val="3F9E4AE1"/>
    <w:rsid w:val="3FA778F9"/>
    <w:rsid w:val="3FB5BA58"/>
    <w:rsid w:val="3FD91110"/>
    <w:rsid w:val="3FF8CA5B"/>
    <w:rsid w:val="4039074F"/>
    <w:rsid w:val="40517A4D"/>
    <w:rsid w:val="408F194B"/>
    <w:rsid w:val="40A6031D"/>
    <w:rsid w:val="40C92153"/>
    <w:rsid w:val="40D119A4"/>
    <w:rsid w:val="41365812"/>
    <w:rsid w:val="41C410CA"/>
    <w:rsid w:val="42380308"/>
    <w:rsid w:val="43D67F21"/>
    <w:rsid w:val="44B96FAF"/>
    <w:rsid w:val="44C40F4C"/>
    <w:rsid w:val="44EB7317"/>
    <w:rsid w:val="45816B72"/>
    <w:rsid w:val="45F8417E"/>
    <w:rsid w:val="460E7FF6"/>
    <w:rsid w:val="464C32FA"/>
    <w:rsid w:val="469D1F35"/>
    <w:rsid w:val="46B67007"/>
    <w:rsid w:val="46C371DC"/>
    <w:rsid w:val="47163644"/>
    <w:rsid w:val="47573126"/>
    <w:rsid w:val="47C32495"/>
    <w:rsid w:val="47D71B31"/>
    <w:rsid w:val="485C5615"/>
    <w:rsid w:val="48887D15"/>
    <w:rsid w:val="4892448D"/>
    <w:rsid w:val="489A31AD"/>
    <w:rsid w:val="48A151A3"/>
    <w:rsid w:val="48A875B3"/>
    <w:rsid w:val="48AC2FEA"/>
    <w:rsid w:val="49052CF1"/>
    <w:rsid w:val="4A77D1EC"/>
    <w:rsid w:val="4AB04F88"/>
    <w:rsid w:val="4AB70655"/>
    <w:rsid w:val="4ADE2086"/>
    <w:rsid w:val="4AEB37C8"/>
    <w:rsid w:val="4B175646"/>
    <w:rsid w:val="4B35377F"/>
    <w:rsid w:val="4B530CF6"/>
    <w:rsid w:val="4B885C68"/>
    <w:rsid w:val="4C092B05"/>
    <w:rsid w:val="4C421345"/>
    <w:rsid w:val="4C52210E"/>
    <w:rsid w:val="4CEC4311"/>
    <w:rsid w:val="4D4FD1CA"/>
    <w:rsid w:val="4D5B1FA4"/>
    <w:rsid w:val="4D5E07BD"/>
    <w:rsid w:val="4DDB8502"/>
    <w:rsid w:val="4DDF7A3D"/>
    <w:rsid w:val="4E0D2C94"/>
    <w:rsid w:val="4E193E8B"/>
    <w:rsid w:val="4E421767"/>
    <w:rsid w:val="4E4D01A5"/>
    <w:rsid w:val="4E77A9AF"/>
    <w:rsid w:val="4EBF69D4"/>
    <w:rsid w:val="4EC7FD80"/>
    <w:rsid w:val="4F44750A"/>
    <w:rsid w:val="4FA85865"/>
    <w:rsid w:val="4FBE41FD"/>
    <w:rsid w:val="501F4F60"/>
    <w:rsid w:val="5133624E"/>
    <w:rsid w:val="51525515"/>
    <w:rsid w:val="51615C8C"/>
    <w:rsid w:val="518D0DC5"/>
    <w:rsid w:val="51944298"/>
    <w:rsid w:val="51DE6B51"/>
    <w:rsid w:val="5215259B"/>
    <w:rsid w:val="52263DA9"/>
    <w:rsid w:val="528D217C"/>
    <w:rsid w:val="52EC3EF8"/>
    <w:rsid w:val="53DD8FD5"/>
    <w:rsid w:val="54693C25"/>
    <w:rsid w:val="54866DF9"/>
    <w:rsid w:val="54F975CB"/>
    <w:rsid w:val="54FB5F78"/>
    <w:rsid w:val="552E2BE0"/>
    <w:rsid w:val="55505327"/>
    <w:rsid w:val="55B32F40"/>
    <w:rsid w:val="565A349A"/>
    <w:rsid w:val="56641532"/>
    <w:rsid w:val="56D324EE"/>
    <w:rsid w:val="577FD220"/>
    <w:rsid w:val="57F149B7"/>
    <w:rsid w:val="57FED6CC"/>
    <w:rsid w:val="58346B6C"/>
    <w:rsid w:val="585F1EB5"/>
    <w:rsid w:val="58B83604"/>
    <w:rsid w:val="58B84B36"/>
    <w:rsid w:val="58C93758"/>
    <w:rsid w:val="58CD3847"/>
    <w:rsid w:val="58FB504F"/>
    <w:rsid w:val="59467FBE"/>
    <w:rsid w:val="596130BE"/>
    <w:rsid w:val="5AF68BF0"/>
    <w:rsid w:val="5B4F34EB"/>
    <w:rsid w:val="5B7961E7"/>
    <w:rsid w:val="5BAB181A"/>
    <w:rsid w:val="5BBB5553"/>
    <w:rsid w:val="5BC51EEA"/>
    <w:rsid w:val="5BD20ED4"/>
    <w:rsid w:val="5BDC1B18"/>
    <w:rsid w:val="5BFDCF43"/>
    <w:rsid w:val="5C0E0255"/>
    <w:rsid w:val="5CA44CB4"/>
    <w:rsid w:val="5D753EAF"/>
    <w:rsid w:val="5DC15346"/>
    <w:rsid w:val="5DFD7D41"/>
    <w:rsid w:val="5E0046B7"/>
    <w:rsid w:val="5E0B2C7A"/>
    <w:rsid w:val="5E4F0B52"/>
    <w:rsid w:val="5E510478"/>
    <w:rsid w:val="5E712300"/>
    <w:rsid w:val="5E7947D9"/>
    <w:rsid w:val="5EF15C90"/>
    <w:rsid w:val="5EFE2BAF"/>
    <w:rsid w:val="5EFF1657"/>
    <w:rsid w:val="5F13397F"/>
    <w:rsid w:val="5F770013"/>
    <w:rsid w:val="5F797A95"/>
    <w:rsid w:val="5F7FC6A8"/>
    <w:rsid w:val="5F867314"/>
    <w:rsid w:val="5F9423A3"/>
    <w:rsid w:val="5FAC1CC5"/>
    <w:rsid w:val="5FAD13A7"/>
    <w:rsid w:val="5FB435A4"/>
    <w:rsid w:val="5FF1D0AA"/>
    <w:rsid w:val="5FFF2673"/>
    <w:rsid w:val="601E562D"/>
    <w:rsid w:val="60760148"/>
    <w:rsid w:val="60830691"/>
    <w:rsid w:val="60D810A4"/>
    <w:rsid w:val="60E25D1F"/>
    <w:rsid w:val="60EA4B4C"/>
    <w:rsid w:val="60EB232A"/>
    <w:rsid w:val="61391AED"/>
    <w:rsid w:val="616B7C8B"/>
    <w:rsid w:val="61B806AE"/>
    <w:rsid w:val="61C622AA"/>
    <w:rsid w:val="62084594"/>
    <w:rsid w:val="622D10F3"/>
    <w:rsid w:val="62467BC8"/>
    <w:rsid w:val="62813BAF"/>
    <w:rsid w:val="62A87A1A"/>
    <w:rsid w:val="62B71584"/>
    <w:rsid w:val="62FFEA7A"/>
    <w:rsid w:val="630D275F"/>
    <w:rsid w:val="63450992"/>
    <w:rsid w:val="63730E90"/>
    <w:rsid w:val="638428D2"/>
    <w:rsid w:val="639130C5"/>
    <w:rsid w:val="63AB3D25"/>
    <w:rsid w:val="63C90AB0"/>
    <w:rsid w:val="63D27EB8"/>
    <w:rsid w:val="63E45703"/>
    <w:rsid w:val="63FF2F49"/>
    <w:rsid w:val="6413055F"/>
    <w:rsid w:val="64231674"/>
    <w:rsid w:val="642B74BA"/>
    <w:rsid w:val="647E4771"/>
    <w:rsid w:val="6495340D"/>
    <w:rsid w:val="65512FF5"/>
    <w:rsid w:val="656C3974"/>
    <w:rsid w:val="65972EE9"/>
    <w:rsid w:val="65A02000"/>
    <w:rsid w:val="65E449C9"/>
    <w:rsid w:val="663755EE"/>
    <w:rsid w:val="67034DE2"/>
    <w:rsid w:val="676D7483"/>
    <w:rsid w:val="6772645C"/>
    <w:rsid w:val="67D143D7"/>
    <w:rsid w:val="68315C11"/>
    <w:rsid w:val="69020BBA"/>
    <w:rsid w:val="695512A1"/>
    <w:rsid w:val="6983542A"/>
    <w:rsid w:val="6985086C"/>
    <w:rsid w:val="69AF2B88"/>
    <w:rsid w:val="6A032C30"/>
    <w:rsid w:val="6A336682"/>
    <w:rsid w:val="6AB03C1E"/>
    <w:rsid w:val="6B101134"/>
    <w:rsid w:val="6B471F32"/>
    <w:rsid w:val="6B9A44A8"/>
    <w:rsid w:val="6BA2111E"/>
    <w:rsid w:val="6BAD711E"/>
    <w:rsid w:val="6BF62DD4"/>
    <w:rsid w:val="6BFB5F06"/>
    <w:rsid w:val="6BFF6332"/>
    <w:rsid w:val="6C3D1817"/>
    <w:rsid w:val="6C3D7423"/>
    <w:rsid w:val="6C67530A"/>
    <w:rsid w:val="6CA941DB"/>
    <w:rsid w:val="6CFB45AD"/>
    <w:rsid w:val="6D363EA3"/>
    <w:rsid w:val="6D803427"/>
    <w:rsid w:val="6D817F9A"/>
    <w:rsid w:val="6D9072A7"/>
    <w:rsid w:val="6DB7969E"/>
    <w:rsid w:val="6DC527F5"/>
    <w:rsid w:val="6DFB2E90"/>
    <w:rsid w:val="6E1F5AB1"/>
    <w:rsid w:val="6E3D3975"/>
    <w:rsid w:val="6E6D2B9A"/>
    <w:rsid w:val="6E7B0A5A"/>
    <w:rsid w:val="6E946124"/>
    <w:rsid w:val="6F2614AD"/>
    <w:rsid w:val="6F3CD25F"/>
    <w:rsid w:val="6F3E2224"/>
    <w:rsid w:val="6FAFE4D0"/>
    <w:rsid w:val="6FB020D6"/>
    <w:rsid w:val="6FB42615"/>
    <w:rsid w:val="6FB60204"/>
    <w:rsid w:val="6FBF2508"/>
    <w:rsid w:val="6FE7187B"/>
    <w:rsid w:val="6FEF5CCB"/>
    <w:rsid w:val="700D6E4E"/>
    <w:rsid w:val="707C3099"/>
    <w:rsid w:val="70D6304B"/>
    <w:rsid w:val="70DC0983"/>
    <w:rsid w:val="711F4F1D"/>
    <w:rsid w:val="71E112AC"/>
    <w:rsid w:val="71EA67C2"/>
    <w:rsid w:val="71F238C8"/>
    <w:rsid w:val="72367C59"/>
    <w:rsid w:val="72432441"/>
    <w:rsid w:val="72530EEF"/>
    <w:rsid w:val="72B260C3"/>
    <w:rsid w:val="72CF0F2B"/>
    <w:rsid w:val="72FA3333"/>
    <w:rsid w:val="731B3556"/>
    <w:rsid w:val="731B37CC"/>
    <w:rsid w:val="73B56704"/>
    <w:rsid w:val="73DF62D7"/>
    <w:rsid w:val="741A2A31"/>
    <w:rsid w:val="741F38FA"/>
    <w:rsid w:val="7451182E"/>
    <w:rsid w:val="745E480E"/>
    <w:rsid w:val="746A414F"/>
    <w:rsid w:val="74732811"/>
    <w:rsid w:val="74930A3A"/>
    <w:rsid w:val="74D754C5"/>
    <w:rsid w:val="74F00555"/>
    <w:rsid w:val="74F65025"/>
    <w:rsid w:val="75223E50"/>
    <w:rsid w:val="754F377D"/>
    <w:rsid w:val="756D8759"/>
    <w:rsid w:val="75C357DC"/>
    <w:rsid w:val="75FB9E05"/>
    <w:rsid w:val="75FC6338"/>
    <w:rsid w:val="7602308E"/>
    <w:rsid w:val="76183B07"/>
    <w:rsid w:val="7648C3B7"/>
    <w:rsid w:val="76980C9B"/>
    <w:rsid w:val="76B75699"/>
    <w:rsid w:val="76E91280"/>
    <w:rsid w:val="76EF86D2"/>
    <w:rsid w:val="7707560C"/>
    <w:rsid w:val="771258C7"/>
    <w:rsid w:val="771618D3"/>
    <w:rsid w:val="7755604B"/>
    <w:rsid w:val="776217C3"/>
    <w:rsid w:val="77DBBFB5"/>
    <w:rsid w:val="77DFF67A"/>
    <w:rsid w:val="77EF2CF5"/>
    <w:rsid w:val="77F76180"/>
    <w:rsid w:val="77F7E280"/>
    <w:rsid w:val="77FB4C6C"/>
    <w:rsid w:val="77FD39A4"/>
    <w:rsid w:val="785C1A9B"/>
    <w:rsid w:val="788D37DF"/>
    <w:rsid w:val="78F7F9D5"/>
    <w:rsid w:val="797C760A"/>
    <w:rsid w:val="797F7760"/>
    <w:rsid w:val="79C41063"/>
    <w:rsid w:val="79FF5B12"/>
    <w:rsid w:val="7A1A1C0E"/>
    <w:rsid w:val="7A4771B5"/>
    <w:rsid w:val="7A490989"/>
    <w:rsid w:val="7A611468"/>
    <w:rsid w:val="7A633BBA"/>
    <w:rsid w:val="7AB03410"/>
    <w:rsid w:val="7B7F32DC"/>
    <w:rsid w:val="7B7F8576"/>
    <w:rsid w:val="7B8B5655"/>
    <w:rsid w:val="7BD15BB0"/>
    <w:rsid w:val="7BD8724B"/>
    <w:rsid w:val="7BDDD40A"/>
    <w:rsid w:val="7BDF5653"/>
    <w:rsid w:val="7BEFEC17"/>
    <w:rsid w:val="7BFE9EA7"/>
    <w:rsid w:val="7BFEB79C"/>
    <w:rsid w:val="7C0641F8"/>
    <w:rsid w:val="7C772AAA"/>
    <w:rsid w:val="7C7F3596"/>
    <w:rsid w:val="7C8C75E9"/>
    <w:rsid w:val="7D693A4F"/>
    <w:rsid w:val="7D6CA3B7"/>
    <w:rsid w:val="7D6F15A9"/>
    <w:rsid w:val="7D7F9CBD"/>
    <w:rsid w:val="7D9D0DC5"/>
    <w:rsid w:val="7DA57F10"/>
    <w:rsid w:val="7DBDFA66"/>
    <w:rsid w:val="7DEA4490"/>
    <w:rsid w:val="7DEFB4CB"/>
    <w:rsid w:val="7E5FB524"/>
    <w:rsid w:val="7EA83C8C"/>
    <w:rsid w:val="7EC63993"/>
    <w:rsid w:val="7ED262A0"/>
    <w:rsid w:val="7EE0542A"/>
    <w:rsid w:val="7EFF15F0"/>
    <w:rsid w:val="7EFFDE6D"/>
    <w:rsid w:val="7F5F65A8"/>
    <w:rsid w:val="7F624E2C"/>
    <w:rsid w:val="7F68000B"/>
    <w:rsid w:val="7F762021"/>
    <w:rsid w:val="7F771090"/>
    <w:rsid w:val="7F975381"/>
    <w:rsid w:val="7F97E4F0"/>
    <w:rsid w:val="7F9B1F3D"/>
    <w:rsid w:val="7FAB08DD"/>
    <w:rsid w:val="7FAF6929"/>
    <w:rsid w:val="7FBF153C"/>
    <w:rsid w:val="7FDB50A0"/>
    <w:rsid w:val="7FDB9933"/>
    <w:rsid w:val="7FDC1157"/>
    <w:rsid w:val="7FE519D1"/>
    <w:rsid w:val="7FE6E43D"/>
    <w:rsid w:val="7FEED5EF"/>
    <w:rsid w:val="7FEF5FF3"/>
    <w:rsid w:val="7FFCD51B"/>
    <w:rsid w:val="7FFF5398"/>
    <w:rsid w:val="7FFF942E"/>
    <w:rsid w:val="8CD70331"/>
    <w:rsid w:val="8F7FA8B3"/>
    <w:rsid w:val="8FDF122E"/>
    <w:rsid w:val="93BFCDF5"/>
    <w:rsid w:val="98F9A125"/>
    <w:rsid w:val="9A9DF51A"/>
    <w:rsid w:val="9F3BE4C2"/>
    <w:rsid w:val="9FFE2378"/>
    <w:rsid w:val="A6DFB8B5"/>
    <w:rsid w:val="A77FF532"/>
    <w:rsid w:val="AABFAEFE"/>
    <w:rsid w:val="ABFFAC4F"/>
    <w:rsid w:val="AD9F28C1"/>
    <w:rsid w:val="AF5F20ED"/>
    <w:rsid w:val="AF93C1E5"/>
    <w:rsid w:val="AFADABA4"/>
    <w:rsid w:val="B6FB8643"/>
    <w:rsid w:val="B7F1823E"/>
    <w:rsid w:val="BADBD2CD"/>
    <w:rsid w:val="BBAF4D63"/>
    <w:rsid w:val="BBED3948"/>
    <w:rsid w:val="BD7791BF"/>
    <w:rsid w:val="BDBEB4FA"/>
    <w:rsid w:val="BDCC51CE"/>
    <w:rsid w:val="BEA98B79"/>
    <w:rsid w:val="BEF7EBE7"/>
    <w:rsid w:val="BF4FCCFC"/>
    <w:rsid w:val="BF978871"/>
    <w:rsid w:val="BFB5C45D"/>
    <w:rsid w:val="BFDF4418"/>
    <w:rsid w:val="BFEA9DFA"/>
    <w:rsid w:val="BFEDA31C"/>
    <w:rsid w:val="BFFBB3E2"/>
    <w:rsid w:val="BFFC1C4B"/>
    <w:rsid w:val="BFFF91EA"/>
    <w:rsid w:val="C6D35C38"/>
    <w:rsid w:val="C7FE1E2F"/>
    <w:rsid w:val="CFDF3925"/>
    <w:rsid w:val="CFF514D0"/>
    <w:rsid w:val="D5ABD110"/>
    <w:rsid w:val="D5DE19A1"/>
    <w:rsid w:val="D9F80903"/>
    <w:rsid w:val="DA3F79CA"/>
    <w:rsid w:val="DB6BE72A"/>
    <w:rsid w:val="DBB9D610"/>
    <w:rsid w:val="DBEF2DFB"/>
    <w:rsid w:val="DBFBB867"/>
    <w:rsid w:val="DCBB23CE"/>
    <w:rsid w:val="DDF52D33"/>
    <w:rsid w:val="DE562E39"/>
    <w:rsid w:val="DE783E52"/>
    <w:rsid w:val="DE9743D9"/>
    <w:rsid w:val="DEBF0EFC"/>
    <w:rsid w:val="DEFD17CE"/>
    <w:rsid w:val="DF9F9A23"/>
    <w:rsid w:val="DFE785AF"/>
    <w:rsid w:val="DFF762EC"/>
    <w:rsid w:val="DFF9E606"/>
    <w:rsid w:val="E4DC75FB"/>
    <w:rsid w:val="E7777824"/>
    <w:rsid w:val="E7FD33B8"/>
    <w:rsid w:val="EA170788"/>
    <w:rsid w:val="EBFFD1BB"/>
    <w:rsid w:val="ED2F37BD"/>
    <w:rsid w:val="EDAC9AA7"/>
    <w:rsid w:val="EE3AFE0F"/>
    <w:rsid w:val="EF7BFD64"/>
    <w:rsid w:val="EF7E37EE"/>
    <w:rsid w:val="EF890CE1"/>
    <w:rsid w:val="EFBBF00D"/>
    <w:rsid w:val="EFBE3A0C"/>
    <w:rsid w:val="EFBF5D26"/>
    <w:rsid w:val="EFC18568"/>
    <w:rsid w:val="EFDD4865"/>
    <w:rsid w:val="EFFF29CF"/>
    <w:rsid w:val="F24DF923"/>
    <w:rsid w:val="F3FEA329"/>
    <w:rsid w:val="F4B1DE75"/>
    <w:rsid w:val="F4F34829"/>
    <w:rsid w:val="F59F6AD9"/>
    <w:rsid w:val="F5BB6A3C"/>
    <w:rsid w:val="F67AAD94"/>
    <w:rsid w:val="F73BB4AB"/>
    <w:rsid w:val="F77AC3C5"/>
    <w:rsid w:val="F77DA9A0"/>
    <w:rsid w:val="F77FD671"/>
    <w:rsid w:val="F7AFE3BE"/>
    <w:rsid w:val="F7BBC616"/>
    <w:rsid w:val="F7DE382F"/>
    <w:rsid w:val="F7FD033E"/>
    <w:rsid w:val="F9FFCE0E"/>
    <w:rsid w:val="FAF9CA54"/>
    <w:rsid w:val="FAFE4CA4"/>
    <w:rsid w:val="FB463266"/>
    <w:rsid w:val="FB5F1921"/>
    <w:rsid w:val="FBAE6BC7"/>
    <w:rsid w:val="FBEFB118"/>
    <w:rsid w:val="FBFB463A"/>
    <w:rsid w:val="FCB9B442"/>
    <w:rsid w:val="FCCD0A65"/>
    <w:rsid w:val="FDCDBF69"/>
    <w:rsid w:val="FDED0E73"/>
    <w:rsid w:val="FDED77E3"/>
    <w:rsid w:val="FDFF04BB"/>
    <w:rsid w:val="FDFF0F26"/>
    <w:rsid w:val="FE7F3752"/>
    <w:rsid w:val="FEBFF74F"/>
    <w:rsid w:val="FEED1BAF"/>
    <w:rsid w:val="FEEE7A51"/>
    <w:rsid w:val="FEFC4BAA"/>
    <w:rsid w:val="FEFF04C8"/>
    <w:rsid w:val="FF57475A"/>
    <w:rsid w:val="FF6DB031"/>
    <w:rsid w:val="FF6EA373"/>
    <w:rsid w:val="FF7B025F"/>
    <w:rsid w:val="FF9CBEE9"/>
    <w:rsid w:val="FFAF3103"/>
    <w:rsid w:val="FFAF8308"/>
    <w:rsid w:val="FFB72737"/>
    <w:rsid w:val="FFD3EAC4"/>
    <w:rsid w:val="FFDFC194"/>
    <w:rsid w:val="FFE95D9D"/>
    <w:rsid w:val="FFEB5540"/>
    <w:rsid w:val="FFF206BA"/>
    <w:rsid w:val="FFFD93B7"/>
    <w:rsid w:val="FFFEFEDF"/>
    <w:rsid w:val="FFFF7533"/>
    <w:rsid w:val="FFFF871D"/>
    <w:rsid w:val="FFFFD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iPriority="0" w:name="Note Heading"/>
    <w:lsdException w:qFormat="1" w:unhideWhenUsed="0" w:uiPriority="99" w:name="Body Text 2"/>
    <w:lsdException w:qFormat="1" w:unhideWhenUsed="0" w:uiPriority="0" w:semiHidden="0" w:name="Body Text 3"/>
    <w:lsdException w:uiPriority="0" w:name="Body Text Indent 2"/>
    <w:lsdException w:qFormat="1" w:unhideWhenUsed="0" w:uiPriority="99"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tabs>
        <w:tab w:val="left" w:pos="360"/>
        <w:tab w:val="left" w:pos="576"/>
      </w:tabs>
      <w:spacing w:before="260"/>
      <w:ind w:left="576" w:hanging="576"/>
      <w:jc w:val="left"/>
      <w:outlineLvl w:val="1"/>
    </w:pPr>
    <w:rPr>
      <w:rFonts w:ascii="宋体" w:hAnsi="Arial" w:cs="宋体"/>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szCs w:val="20"/>
    </w:rPr>
  </w:style>
  <w:style w:type="paragraph" w:styleId="5">
    <w:name w:val="annotation text"/>
    <w:basedOn w:val="1"/>
    <w:link w:val="26"/>
    <w:autoRedefine/>
    <w:unhideWhenUsed/>
    <w:qFormat/>
    <w:uiPriority w:val="0"/>
    <w:pPr>
      <w:jc w:val="left"/>
    </w:pPr>
  </w:style>
  <w:style w:type="paragraph" w:styleId="6">
    <w:name w:val="Body Text 3"/>
    <w:basedOn w:val="1"/>
    <w:autoRedefine/>
    <w:qFormat/>
    <w:uiPriority w:val="0"/>
    <w:pPr>
      <w:spacing w:after="120"/>
    </w:pPr>
    <w:rPr>
      <w:rFonts w:ascii="Times New Roman" w:hAnsi="Times New Roman"/>
      <w:kern w:val="0"/>
      <w:sz w:val="16"/>
      <w:szCs w:val="16"/>
    </w:rPr>
  </w:style>
  <w:style w:type="paragraph" w:styleId="7">
    <w:name w:val="Body Text"/>
    <w:basedOn w:val="1"/>
    <w:next w:val="1"/>
    <w:autoRedefine/>
    <w:unhideWhenUsed/>
    <w:qFormat/>
    <w:uiPriority w:val="0"/>
    <w:pPr>
      <w:spacing w:after="120"/>
    </w:pPr>
    <w:rPr>
      <w:rFonts w:ascii="Times New Roman" w:hAnsi="Times New Roman"/>
      <w:kern w:val="0"/>
      <w:sz w:val="20"/>
    </w:rPr>
  </w:style>
  <w:style w:type="paragraph" w:styleId="8">
    <w:name w:val="Body Text Indent"/>
    <w:basedOn w:val="1"/>
    <w:autoRedefine/>
    <w:qFormat/>
    <w:uiPriority w:val="0"/>
    <w:pPr>
      <w:spacing w:after="120"/>
      <w:ind w:left="420" w:leftChars="200"/>
    </w:pPr>
    <w:rPr>
      <w:kern w:val="0"/>
      <w:sz w:val="20"/>
      <w:szCs w:val="20"/>
    </w:rPr>
  </w:style>
  <w:style w:type="paragraph" w:styleId="9">
    <w:name w:val="toc 3"/>
    <w:basedOn w:val="1"/>
    <w:next w:val="1"/>
    <w:autoRedefine/>
    <w:unhideWhenUsed/>
    <w:qFormat/>
    <w:uiPriority w:val="39"/>
    <w:pPr>
      <w:ind w:left="840" w:leftChars="400"/>
    </w:pPr>
  </w:style>
  <w:style w:type="paragraph" w:styleId="10">
    <w:name w:val="Plain Text"/>
    <w:basedOn w:val="1"/>
    <w:next w:val="1"/>
    <w:autoRedefine/>
    <w:qFormat/>
    <w:uiPriority w:val="0"/>
    <w:rPr>
      <w:rFonts w:ascii="宋体" w:hAnsi="Courier New"/>
      <w:kern w:val="0"/>
      <w:sz w:val="20"/>
    </w:rPr>
  </w:style>
  <w:style w:type="paragraph" w:styleId="11">
    <w:name w:val="Balloon Text"/>
    <w:basedOn w:val="1"/>
    <w:link w:val="27"/>
    <w:autoRedefine/>
    <w:unhideWhenUsed/>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tabs>
        <w:tab w:val="right" w:leader="dot" w:pos="10422"/>
      </w:tabs>
      <w:spacing w:before="120" w:after="120"/>
      <w:jc w:val="left"/>
    </w:pPr>
    <w:rPr>
      <w:rFonts w:ascii="仿宋_GB2312" w:eastAsia="仿宋_GB2312" w:cs="Calibri"/>
      <w:b/>
      <w:bCs/>
      <w:caps/>
      <w:spacing w:val="110"/>
      <w:sz w:val="20"/>
    </w:rPr>
  </w:style>
  <w:style w:type="paragraph" w:styleId="15">
    <w:name w:val="Body Text Indent 3"/>
    <w:basedOn w:val="1"/>
    <w:next w:val="1"/>
    <w:autoRedefine/>
    <w:semiHidden/>
    <w:qFormat/>
    <w:uiPriority w:val="99"/>
    <w:pPr>
      <w:spacing w:line="360" w:lineRule="auto"/>
      <w:ind w:left="1978" w:leftChars="942"/>
    </w:pPr>
    <w:rPr>
      <w:rFonts w:ascii="Times New Roman" w:hAnsi="宋体"/>
      <w:sz w:val="24"/>
    </w:rPr>
  </w:style>
  <w:style w:type="paragraph" w:styleId="16">
    <w:name w:val="Body Text 2"/>
    <w:basedOn w:val="1"/>
    <w:next w:val="1"/>
    <w:autoRedefine/>
    <w:semiHidden/>
    <w:qFormat/>
    <w:uiPriority w:val="99"/>
    <w:rPr>
      <w:rFonts w:ascii="Times New Roman" w:hAnsi="Times New Roman" w:eastAsia="楷体_GB2312"/>
      <w:b/>
      <w:bCs/>
    </w:rPr>
  </w:style>
  <w:style w:type="paragraph" w:styleId="17">
    <w:name w:val="annotation subject"/>
    <w:basedOn w:val="5"/>
    <w:next w:val="5"/>
    <w:link w:val="28"/>
    <w:autoRedefine/>
    <w:unhideWhenUsed/>
    <w:qFormat/>
    <w:uiPriority w:val="0"/>
    <w:rPr>
      <w:b/>
      <w:bCs/>
    </w:rPr>
  </w:style>
  <w:style w:type="paragraph" w:styleId="18">
    <w:name w:val="Body Text First Indent"/>
    <w:basedOn w:val="7"/>
    <w:autoRedefine/>
    <w:semiHidden/>
    <w:unhideWhenUsed/>
    <w:qFormat/>
    <w:uiPriority w:val="99"/>
    <w:pPr>
      <w:ind w:firstLine="420" w:firstLineChars="100"/>
    </w:pPr>
    <w:rPr>
      <w:rFonts w:ascii="Calibri" w:hAnsi="Calibri"/>
      <w:kern w:val="2"/>
      <w:sz w:val="21"/>
    </w:rPr>
  </w:style>
  <w:style w:type="paragraph" w:styleId="19">
    <w:name w:val="Body Text First Indent 2"/>
    <w:basedOn w:val="8"/>
    <w:autoRedefine/>
    <w:unhideWhenUsed/>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character" w:styleId="25">
    <w:name w:val="annotation reference"/>
    <w:autoRedefine/>
    <w:unhideWhenUsed/>
    <w:qFormat/>
    <w:uiPriority w:val="0"/>
    <w:rPr>
      <w:sz w:val="21"/>
      <w:szCs w:val="21"/>
    </w:rPr>
  </w:style>
  <w:style w:type="character" w:customStyle="1" w:styleId="26">
    <w:name w:val="批注文字 Char"/>
    <w:link w:val="5"/>
    <w:autoRedefine/>
    <w:qFormat/>
    <w:uiPriority w:val="0"/>
    <w:rPr>
      <w:kern w:val="2"/>
      <w:sz w:val="21"/>
      <w:szCs w:val="24"/>
    </w:rPr>
  </w:style>
  <w:style w:type="character" w:customStyle="1" w:styleId="27">
    <w:name w:val="批注框文本 Char"/>
    <w:link w:val="11"/>
    <w:autoRedefine/>
    <w:semiHidden/>
    <w:qFormat/>
    <w:uiPriority w:val="0"/>
    <w:rPr>
      <w:kern w:val="2"/>
      <w:sz w:val="18"/>
      <w:szCs w:val="18"/>
    </w:rPr>
  </w:style>
  <w:style w:type="character" w:customStyle="1" w:styleId="28">
    <w:name w:val="批注主题 Char"/>
    <w:link w:val="17"/>
    <w:autoRedefine/>
    <w:semiHidden/>
    <w:qFormat/>
    <w:uiPriority w:val="0"/>
    <w:rPr>
      <w:b/>
      <w:bCs/>
      <w:kern w:val="2"/>
      <w:sz w:val="21"/>
      <w:szCs w:val="24"/>
    </w:rPr>
  </w:style>
  <w:style w:type="paragraph" w:customStyle="1" w:styleId="29">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30">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31">
    <w:name w:val="标题 1 Char"/>
    <w:basedOn w:val="22"/>
    <w:link w:val="2"/>
    <w:autoRedefine/>
    <w:qFormat/>
    <w:uiPriority w:val="0"/>
    <w:rPr>
      <w:b/>
      <w:bCs/>
      <w:kern w:val="44"/>
      <w:sz w:val="44"/>
      <w:szCs w:val="44"/>
    </w:rPr>
  </w:style>
  <w:style w:type="paragraph" w:customStyle="1" w:styleId="3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15392</Words>
  <Characters>15777</Characters>
  <Lines>148</Lines>
  <Paragraphs>41</Paragraphs>
  <TotalTime>1</TotalTime>
  <ScaleCrop>false</ScaleCrop>
  <LinksUpToDate>false</LinksUpToDate>
  <CharactersWithSpaces>17148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2023-12-29T14:28:00Z</dcterms:created>
  <dc:creator>admin</dc:creator>
  <cp:lastModifiedBy>Administrator</cp:lastModifiedBy>
  <cp:lastPrinted>2025-06-28T09:21:00Z</cp:lastPrinted>
  <dcterms:modified xsi:type="dcterms:W3CDTF">2025-09-12T06:42:58Z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8196BA8749DD448B9549E52297026F0E_13</vt:lpwstr>
  </property>
  <property fmtid="{D5CDD505-2E9C-101B-9397-08002B2CF9AE}" pid="4" name="KSOTemplateDocerSaveRecord">
    <vt:lpwstr>eyJoZGlkIjoiZTc1NDYwMDc1ZDQ1YmU3OWFjMjRlZWE3ZTZkYjM5ZTIiLCJ1c2VySWQiOiIzNTU3NzE1MTYifQ==</vt:lpwstr>
  </property>
</Properties>
</file>