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FC395">
      <w:pPr>
        <w:jc w:val="center"/>
        <w:rPr>
          <w:rFonts w:hint="eastAsia" w:ascii="宋体" w:hAnsi="宋体" w:eastAsia="宋体" w:cs="宋体"/>
          <w:color w:val="auto"/>
          <w:sz w:val="36"/>
          <w:szCs w:val="36"/>
          <w:highlight w:val="none"/>
          <w:u w:val="single"/>
        </w:rPr>
      </w:pPr>
      <w:bookmarkStart w:id="0" w:name="_Toc6405"/>
    </w:p>
    <w:p w14:paraId="63B00550">
      <w:pPr>
        <w:pStyle w:val="6"/>
        <w:kinsoku w:val="0"/>
        <w:overflowPunct w:val="0"/>
        <w:spacing w:before="2"/>
        <w:ind w:left="0"/>
        <w:jc w:val="center"/>
        <w:rPr>
          <w:rFonts w:hint="eastAsia" w:ascii="宋体" w:hAnsi="宋体" w:eastAsia="宋体" w:cs="宋体"/>
          <w:color w:val="auto"/>
          <w:sz w:val="23"/>
          <w:szCs w:val="24"/>
          <w:highlight w:val="none"/>
        </w:rPr>
      </w:pPr>
      <w:r>
        <w:rPr>
          <w:rFonts w:hint="eastAsia" w:ascii="宋体" w:hAnsi="宋体" w:eastAsia="宋体" w:cs="宋体"/>
          <w:color w:val="auto"/>
          <w:sz w:val="44"/>
          <w:szCs w:val="44"/>
          <w:highlight w:val="none"/>
          <w:u w:val="single"/>
        </w:rPr>
        <w:t>天河区居民用户老旧共用用水设施改造工程（片区二）监理</w:t>
      </w:r>
      <w:bookmarkEnd w:id="0"/>
    </w:p>
    <w:p w14:paraId="2A23E86E">
      <w:pPr>
        <w:pStyle w:val="6"/>
        <w:kinsoku w:val="0"/>
        <w:overflowPunct w:val="0"/>
        <w:ind w:left="0"/>
        <w:rPr>
          <w:rFonts w:hint="eastAsia" w:ascii="宋体" w:hAnsi="宋体" w:eastAsia="宋体" w:cs="宋体"/>
          <w:color w:val="auto"/>
          <w:sz w:val="20"/>
          <w:szCs w:val="24"/>
          <w:highlight w:val="none"/>
        </w:rPr>
      </w:pPr>
    </w:p>
    <w:p w14:paraId="6F36759C">
      <w:pPr>
        <w:pStyle w:val="6"/>
        <w:kinsoku w:val="0"/>
        <w:overflowPunct w:val="0"/>
        <w:ind w:left="0"/>
        <w:rPr>
          <w:rFonts w:hint="eastAsia" w:ascii="宋体" w:hAnsi="宋体" w:eastAsia="宋体" w:cs="宋体"/>
          <w:color w:val="auto"/>
          <w:sz w:val="20"/>
          <w:szCs w:val="24"/>
          <w:highlight w:val="none"/>
        </w:rPr>
      </w:pPr>
    </w:p>
    <w:p w14:paraId="0E8D072F">
      <w:pPr>
        <w:pStyle w:val="6"/>
        <w:kinsoku w:val="0"/>
        <w:overflowPunct w:val="0"/>
        <w:ind w:left="0"/>
        <w:rPr>
          <w:rFonts w:hint="eastAsia" w:ascii="宋体" w:hAnsi="宋体" w:eastAsia="宋体" w:cs="宋体"/>
          <w:color w:val="auto"/>
          <w:sz w:val="20"/>
          <w:szCs w:val="24"/>
          <w:highlight w:val="none"/>
        </w:rPr>
      </w:pPr>
    </w:p>
    <w:p w14:paraId="787E03F4">
      <w:pPr>
        <w:pStyle w:val="6"/>
        <w:kinsoku w:val="0"/>
        <w:overflowPunct w:val="0"/>
        <w:ind w:left="0"/>
        <w:rPr>
          <w:rFonts w:hint="eastAsia" w:ascii="宋体" w:hAnsi="宋体" w:eastAsia="宋体" w:cs="宋体"/>
          <w:color w:val="auto"/>
          <w:sz w:val="20"/>
          <w:szCs w:val="24"/>
          <w:highlight w:val="none"/>
        </w:rPr>
      </w:pPr>
      <w:bookmarkStart w:id="22" w:name="_GoBack"/>
      <w:bookmarkEnd w:id="22"/>
    </w:p>
    <w:p w14:paraId="7E68AFD2">
      <w:pPr>
        <w:pStyle w:val="6"/>
        <w:kinsoku w:val="0"/>
        <w:overflowPunct w:val="0"/>
        <w:ind w:left="0"/>
        <w:rPr>
          <w:rFonts w:hint="eastAsia" w:ascii="宋体" w:hAnsi="宋体" w:eastAsia="宋体" w:cs="宋体"/>
          <w:color w:val="auto"/>
          <w:sz w:val="20"/>
          <w:szCs w:val="24"/>
          <w:highlight w:val="none"/>
        </w:rPr>
      </w:pPr>
    </w:p>
    <w:p w14:paraId="5423AE51">
      <w:pPr>
        <w:pStyle w:val="6"/>
        <w:kinsoku w:val="0"/>
        <w:overflowPunct w:val="0"/>
        <w:spacing w:before="106"/>
        <w:ind w:left="3" w:right="4"/>
        <w:jc w:val="center"/>
        <w:rPr>
          <w:rFonts w:hint="eastAsia" w:ascii="宋体" w:hAnsi="宋体" w:eastAsia="宋体" w:cs="宋体"/>
          <w:color w:val="auto"/>
          <w:sz w:val="84"/>
          <w:szCs w:val="24"/>
          <w:highlight w:val="none"/>
        </w:rPr>
      </w:pPr>
    </w:p>
    <w:p w14:paraId="2BF8A589">
      <w:pPr>
        <w:pStyle w:val="6"/>
        <w:kinsoku w:val="0"/>
        <w:overflowPunct w:val="0"/>
        <w:spacing w:before="106"/>
        <w:ind w:left="3" w:right="4"/>
        <w:jc w:val="center"/>
        <w:rPr>
          <w:rFonts w:hint="eastAsia" w:ascii="宋体" w:hAnsi="宋体" w:eastAsia="宋体" w:cs="宋体"/>
          <w:color w:val="auto"/>
          <w:sz w:val="44"/>
          <w:szCs w:val="24"/>
          <w:highlight w:val="none"/>
          <w:lang w:eastAsia="zh-CN"/>
        </w:rPr>
      </w:pPr>
      <w:r>
        <w:rPr>
          <w:rFonts w:hint="eastAsia" w:ascii="宋体" w:hAnsi="宋体" w:eastAsia="宋体" w:cs="宋体"/>
          <w:color w:val="auto"/>
          <w:sz w:val="84"/>
          <w:szCs w:val="24"/>
          <w:highlight w:val="none"/>
        </w:rPr>
        <w:t>招标</w:t>
      </w:r>
      <w:r>
        <w:rPr>
          <w:rFonts w:hint="eastAsia" w:ascii="宋体" w:hAnsi="宋体" w:eastAsia="宋体" w:cs="宋体"/>
          <w:color w:val="auto"/>
          <w:sz w:val="84"/>
          <w:szCs w:val="24"/>
          <w:highlight w:val="none"/>
          <w:lang w:val="en-US" w:eastAsia="zh-CN"/>
        </w:rPr>
        <w:t>公告</w:t>
      </w:r>
    </w:p>
    <w:p w14:paraId="40DED8AE">
      <w:pPr>
        <w:pStyle w:val="6"/>
        <w:kinsoku w:val="0"/>
        <w:overflowPunct w:val="0"/>
        <w:ind w:left="0"/>
        <w:rPr>
          <w:rFonts w:hint="eastAsia" w:ascii="宋体" w:hAnsi="宋体" w:eastAsia="宋体" w:cs="宋体"/>
          <w:color w:val="auto"/>
          <w:sz w:val="44"/>
          <w:szCs w:val="24"/>
          <w:highlight w:val="none"/>
        </w:rPr>
      </w:pPr>
    </w:p>
    <w:p w14:paraId="264A4775">
      <w:pPr>
        <w:pStyle w:val="6"/>
        <w:kinsoku w:val="0"/>
        <w:overflowPunct w:val="0"/>
        <w:ind w:left="0"/>
        <w:rPr>
          <w:rFonts w:hint="eastAsia" w:ascii="宋体" w:hAnsi="宋体" w:eastAsia="宋体" w:cs="宋体"/>
          <w:color w:val="auto"/>
          <w:sz w:val="44"/>
          <w:szCs w:val="24"/>
          <w:highlight w:val="none"/>
        </w:rPr>
      </w:pPr>
    </w:p>
    <w:p w14:paraId="1DF33960">
      <w:pPr>
        <w:pStyle w:val="6"/>
        <w:kinsoku w:val="0"/>
        <w:overflowPunct w:val="0"/>
        <w:ind w:left="0"/>
        <w:rPr>
          <w:rFonts w:hint="eastAsia" w:ascii="宋体" w:hAnsi="宋体" w:eastAsia="宋体" w:cs="宋体"/>
          <w:color w:val="auto"/>
          <w:sz w:val="44"/>
          <w:szCs w:val="24"/>
          <w:highlight w:val="none"/>
        </w:rPr>
      </w:pPr>
    </w:p>
    <w:p w14:paraId="36BC8E0D">
      <w:pPr>
        <w:pStyle w:val="6"/>
        <w:kinsoku w:val="0"/>
        <w:overflowPunct w:val="0"/>
        <w:ind w:left="0"/>
        <w:rPr>
          <w:rFonts w:hint="eastAsia" w:ascii="宋体" w:hAnsi="宋体" w:eastAsia="宋体" w:cs="宋体"/>
          <w:color w:val="auto"/>
          <w:sz w:val="44"/>
          <w:szCs w:val="24"/>
          <w:highlight w:val="none"/>
        </w:rPr>
      </w:pPr>
    </w:p>
    <w:p w14:paraId="3AD4E197">
      <w:pPr>
        <w:pStyle w:val="6"/>
        <w:kinsoku w:val="0"/>
        <w:overflowPunct w:val="0"/>
        <w:ind w:left="0"/>
        <w:rPr>
          <w:rFonts w:hint="eastAsia" w:ascii="宋体" w:hAnsi="宋体" w:eastAsia="宋体" w:cs="宋体"/>
          <w:color w:val="auto"/>
          <w:sz w:val="44"/>
          <w:szCs w:val="24"/>
          <w:highlight w:val="none"/>
        </w:rPr>
      </w:pPr>
    </w:p>
    <w:p w14:paraId="70AA59D4">
      <w:pPr>
        <w:pStyle w:val="6"/>
        <w:kinsoku w:val="0"/>
        <w:overflowPunct w:val="0"/>
        <w:ind w:left="0"/>
        <w:rPr>
          <w:rFonts w:hint="eastAsia" w:ascii="宋体" w:hAnsi="宋体" w:eastAsia="宋体" w:cs="宋体"/>
          <w:color w:val="auto"/>
          <w:sz w:val="44"/>
          <w:szCs w:val="24"/>
          <w:highlight w:val="none"/>
        </w:rPr>
      </w:pPr>
    </w:p>
    <w:p w14:paraId="3847FC49">
      <w:pPr>
        <w:pStyle w:val="6"/>
        <w:kinsoku w:val="0"/>
        <w:overflowPunct w:val="0"/>
        <w:ind w:left="0"/>
        <w:rPr>
          <w:rFonts w:hint="eastAsia" w:ascii="宋体" w:hAnsi="宋体" w:eastAsia="宋体" w:cs="宋体"/>
          <w:color w:val="auto"/>
          <w:sz w:val="44"/>
          <w:szCs w:val="24"/>
          <w:highlight w:val="none"/>
        </w:rPr>
      </w:pPr>
    </w:p>
    <w:p w14:paraId="79AED200">
      <w:pPr>
        <w:pStyle w:val="6"/>
        <w:kinsoku w:val="0"/>
        <w:overflowPunct w:val="0"/>
        <w:ind w:left="0"/>
        <w:rPr>
          <w:rFonts w:hint="eastAsia" w:ascii="宋体" w:hAnsi="宋体" w:eastAsia="宋体" w:cs="宋体"/>
          <w:color w:val="auto"/>
          <w:sz w:val="44"/>
          <w:szCs w:val="24"/>
          <w:highlight w:val="none"/>
        </w:rPr>
      </w:pPr>
    </w:p>
    <w:p w14:paraId="7EF359CD">
      <w:pPr>
        <w:pStyle w:val="6"/>
        <w:kinsoku w:val="0"/>
        <w:overflowPunct w:val="0"/>
        <w:ind w:left="0"/>
        <w:rPr>
          <w:rFonts w:hint="eastAsia" w:ascii="宋体" w:hAnsi="宋体" w:eastAsia="宋体" w:cs="宋体"/>
          <w:color w:val="auto"/>
          <w:sz w:val="44"/>
          <w:szCs w:val="24"/>
          <w:highlight w:val="none"/>
        </w:rPr>
      </w:pPr>
    </w:p>
    <w:p w14:paraId="3DC4BED5">
      <w:pPr>
        <w:pStyle w:val="6"/>
        <w:kinsoku w:val="0"/>
        <w:overflowPunct w:val="0"/>
        <w:spacing w:before="8"/>
        <w:ind w:left="0"/>
        <w:rPr>
          <w:rFonts w:hint="eastAsia" w:ascii="宋体" w:hAnsi="宋体" w:eastAsia="宋体" w:cs="宋体"/>
          <w:color w:val="auto"/>
          <w:sz w:val="33"/>
          <w:szCs w:val="24"/>
          <w:highlight w:val="none"/>
        </w:rPr>
      </w:pPr>
    </w:p>
    <w:p w14:paraId="368F303C">
      <w:pPr>
        <w:spacing w:before="88" w:line="468" w:lineRule="auto"/>
        <w:ind w:left="0"/>
        <w:jc w:val="center"/>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招标人：</w:t>
      </w:r>
      <w:r>
        <w:rPr>
          <w:rFonts w:hint="eastAsia" w:ascii="宋体" w:hAnsi="宋体" w:cs="宋体"/>
          <w:color w:val="auto"/>
          <w:spacing w:val="-4"/>
          <w:sz w:val="27"/>
          <w:szCs w:val="27"/>
          <w:highlight w:val="none"/>
          <w:u w:val="single" w:color="auto"/>
          <w:lang w:eastAsia="zh-CN"/>
        </w:rPr>
        <w:t>广州市天河区水务设施建设中心</w:t>
      </w:r>
      <w:r>
        <w:rPr>
          <w:rFonts w:hint="eastAsia" w:ascii="宋体" w:hAnsi="宋体" w:eastAsia="宋体" w:cs="宋体"/>
          <w:color w:val="auto"/>
          <w:spacing w:val="-4"/>
          <w:sz w:val="27"/>
          <w:szCs w:val="27"/>
          <w:highlight w:val="none"/>
        </w:rPr>
        <w:t>(盖单位章)</w:t>
      </w:r>
    </w:p>
    <w:p w14:paraId="07E59CC3">
      <w:pPr>
        <w:spacing w:before="88" w:line="468" w:lineRule="auto"/>
        <w:ind w:left="0" w:firstLine="1834" w:firstLineChars="700"/>
        <w:jc w:val="both"/>
        <w:rPr>
          <w:rFonts w:hint="eastAsia" w:ascii="宋体" w:hAnsi="宋体" w:eastAsia="宋体" w:cs="宋体"/>
          <w:color w:val="auto"/>
          <w:spacing w:val="-4"/>
          <w:sz w:val="27"/>
          <w:szCs w:val="27"/>
          <w:highlight w:val="none"/>
        </w:rPr>
      </w:pPr>
      <w:r>
        <w:rPr>
          <w:rFonts w:hint="eastAsia" w:ascii="宋体" w:hAnsi="宋体" w:eastAsia="宋体" w:cs="宋体"/>
          <w:color w:val="auto"/>
          <w:spacing w:val="-4"/>
          <w:sz w:val="27"/>
          <w:szCs w:val="27"/>
          <w:highlight w:val="none"/>
        </w:rPr>
        <w:t>招标代理：</w:t>
      </w:r>
      <w:r>
        <w:rPr>
          <w:rFonts w:hint="eastAsia" w:ascii="宋体" w:hAnsi="宋体" w:cs="宋体"/>
          <w:color w:val="auto"/>
          <w:spacing w:val="-4"/>
          <w:sz w:val="27"/>
          <w:szCs w:val="27"/>
          <w:highlight w:val="none"/>
          <w:u w:val="single"/>
          <w:lang w:eastAsia="zh-CN"/>
        </w:rPr>
        <w:t>广东炫诚工程管理有限公司</w:t>
      </w:r>
      <w:r>
        <w:rPr>
          <w:rFonts w:hint="eastAsia" w:ascii="宋体" w:hAnsi="宋体" w:eastAsia="宋体" w:cs="宋体"/>
          <w:color w:val="auto"/>
          <w:spacing w:val="-4"/>
          <w:sz w:val="27"/>
          <w:szCs w:val="27"/>
          <w:highlight w:val="none"/>
        </w:rPr>
        <w:t>(盖单位章)</w:t>
      </w:r>
    </w:p>
    <w:p w14:paraId="09213B13">
      <w:pPr>
        <w:pStyle w:val="6"/>
        <w:tabs>
          <w:tab w:val="left" w:pos="3611"/>
          <w:tab w:val="left" w:pos="4626"/>
          <w:tab w:val="left" w:pos="5642"/>
        </w:tabs>
        <w:kinsoku w:val="0"/>
        <w:overflowPunct w:val="0"/>
        <w:spacing w:before="14"/>
        <w:ind w:left="0" w:right="175"/>
        <w:jc w:val="center"/>
        <w:rPr>
          <w:rFonts w:hint="eastAsia" w:ascii="宋体" w:hAnsi="宋体" w:eastAsia="宋体" w:cs="宋体"/>
          <w:color w:val="auto"/>
          <w:sz w:val="28"/>
          <w:szCs w:val="24"/>
          <w:highlight w:val="none"/>
        </w:rPr>
        <w:sectPr>
          <w:footerReference r:id="rId3" w:type="default"/>
          <w:pgSz w:w="11905" w:h="16838"/>
          <w:pgMar w:top="1417" w:right="1417" w:bottom="1417" w:left="1417" w:header="720" w:footer="720" w:gutter="0"/>
          <w:lnNumType w:countBy="0" w:distance="360"/>
          <w:pgNumType w:fmt="decimal"/>
          <w:cols w:space="720" w:num="1"/>
        </w:sectPr>
      </w:pPr>
      <w:r>
        <w:rPr>
          <w:rFonts w:hint="eastAsia" w:ascii="宋体" w:hAnsi="宋体" w:eastAsia="宋体" w:cs="宋体"/>
          <w:color w:val="auto"/>
          <w:sz w:val="27"/>
          <w:szCs w:val="27"/>
          <w:highlight w:val="none"/>
          <w:u w:val="single" w:color="auto"/>
          <w:lang w:val="en-US" w:eastAsia="zh-CN"/>
        </w:rPr>
        <w:t>202</w:t>
      </w:r>
      <w:r>
        <w:rPr>
          <w:rFonts w:hint="eastAsia" w:cs="宋体"/>
          <w:color w:val="auto"/>
          <w:sz w:val="27"/>
          <w:szCs w:val="27"/>
          <w:highlight w:val="none"/>
          <w:u w:val="single" w:color="auto"/>
          <w:lang w:val="en-US" w:eastAsia="zh-CN"/>
        </w:rPr>
        <w:t>5</w:t>
      </w:r>
      <w:r>
        <w:rPr>
          <w:rFonts w:hint="eastAsia" w:ascii="宋体" w:hAnsi="宋体" w:eastAsia="宋体" w:cs="宋体"/>
          <w:color w:val="auto"/>
          <w:spacing w:val="6"/>
          <w:sz w:val="27"/>
          <w:szCs w:val="27"/>
          <w:highlight w:val="none"/>
        </w:rPr>
        <w:t>年</w:t>
      </w:r>
      <w:r>
        <w:rPr>
          <w:rFonts w:hint="eastAsia" w:cs="宋体"/>
          <w:color w:val="auto"/>
          <w:spacing w:val="6"/>
          <w:sz w:val="27"/>
          <w:szCs w:val="27"/>
          <w:highlight w:val="none"/>
          <w:u w:val="single" w:color="auto"/>
          <w:lang w:val="en-US" w:eastAsia="zh-CN"/>
        </w:rPr>
        <w:t xml:space="preserve"> 9 </w:t>
      </w:r>
      <w:r>
        <w:rPr>
          <w:rFonts w:hint="eastAsia" w:ascii="宋体" w:hAnsi="宋体" w:eastAsia="宋体" w:cs="宋体"/>
          <w:color w:val="auto"/>
          <w:spacing w:val="3"/>
          <w:sz w:val="27"/>
          <w:szCs w:val="27"/>
          <w:highlight w:val="none"/>
        </w:rPr>
        <w:t>月</w:t>
      </w:r>
    </w:p>
    <w:p w14:paraId="7AB6D8E7">
      <w:pPr>
        <w:spacing w:beforeLines="-2147483648" w:afterLines="-2147483648" w:line="240" w:lineRule="auto"/>
        <w:jc w:val="left"/>
        <w:rPr>
          <w:rFonts w:hint="eastAsia" w:ascii="宋体" w:hAnsi="宋体" w:cs="宋体"/>
          <w:b/>
          <w:color w:val="auto"/>
          <w:sz w:val="30"/>
          <w:highlight w:val="none"/>
          <w:u w:val="none"/>
          <w:lang w:val="en-US" w:eastAsia="zh-CN"/>
        </w:rPr>
      </w:pPr>
    </w:p>
    <w:p w14:paraId="59B10A04">
      <w:pPr>
        <w:spacing w:beforeLines="100" w:afterLines="100" w:line="360" w:lineRule="auto"/>
        <w:jc w:val="center"/>
        <w:rPr>
          <w:rFonts w:hint="eastAsia" w:ascii="宋体" w:hAnsi="宋体" w:cs="宋体"/>
          <w:b/>
          <w:bCs w:val="0"/>
          <w:color w:val="auto"/>
          <w:sz w:val="30"/>
          <w:szCs w:val="24"/>
          <w:highlight w:val="none"/>
          <w:u w:val="none"/>
          <w:lang w:val="en-US" w:eastAsia="zh-CN"/>
        </w:rPr>
      </w:pPr>
      <w:r>
        <w:rPr>
          <w:rFonts w:hint="eastAsia" w:ascii="宋体" w:hAnsi="宋体" w:cs="宋体"/>
          <w:b/>
          <w:color w:val="auto"/>
          <w:sz w:val="30"/>
          <w:highlight w:val="none"/>
          <w:u w:val="none"/>
          <w:lang w:val="en-US" w:eastAsia="zh-CN"/>
        </w:rPr>
        <w:t>天河区居民用户老旧共用用水设施改造工程（片区二）监理</w:t>
      </w:r>
    </w:p>
    <w:p w14:paraId="6088E7B1">
      <w:pPr>
        <w:spacing w:beforeLines="100" w:afterLines="100" w:line="360" w:lineRule="auto"/>
        <w:jc w:val="center"/>
        <w:rPr>
          <w:rFonts w:hint="eastAsia" w:ascii="宋体" w:hAnsi="宋体" w:eastAsia="宋体" w:cs="宋体"/>
          <w:b/>
          <w:color w:val="auto"/>
          <w:sz w:val="30"/>
          <w:szCs w:val="24"/>
          <w:highlight w:val="none"/>
        </w:rPr>
      </w:pPr>
      <w:r>
        <w:rPr>
          <w:rFonts w:hint="eastAsia" w:ascii="宋体" w:hAnsi="宋体" w:eastAsia="宋体" w:cs="宋体"/>
          <w:b/>
          <w:color w:val="auto"/>
          <w:sz w:val="30"/>
          <w:szCs w:val="24"/>
          <w:highlight w:val="none"/>
        </w:rPr>
        <w:t>招标公告</w:t>
      </w:r>
    </w:p>
    <w:p w14:paraId="49E7BFEE">
      <w:pPr>
        <w:pStyle w:val="4"/>
        <w:outlineLvl w:val="1"/>
        <w:rPr>
          <w:rFonts w:hint="eastAsia" w:ascii="宋体" w:hAnsi="宋体" w:eastAsia="宋体" w:cs="宋体"/>
          <w:b w:val="0"/>
          <w:color w:val="auto"/>
          <w:sz w:val="24"/>
          <w:szCs w:val="24"/>
          <w:highlight w:val="none"/>
        </w:rPr>
      </w:pPr>
      <w:bookmarkStart w:id="1" w:name="bookmark2"/>
      <w:bookmarkEnd w:id="1"/>
      <w:bookmarkStart w:id="2" w:name="_Toc14009"/>
      <w:r>
        <w:rPr>
          <w:rFonts w:hint="eastAsia" w:ascii="宋体" w:hAnsi="宋体" w:eastAsia="宋体" w:cs="宋体"/>
          <w:color w:val="auto"/>
          <w:sz w:val="24"/>
          <w:szCs w:val="24"/>
          <w:highlight w:val="none"/>
        </w:rPr>
        <w:t>1.招标条件</w:t>
      </w:r>
      <w:bookmarkEnd w:id="2"/>
    </w:p>
    <w:p w14:paraId="24691D05">
      <w:pPr>
        <w:pStyle w:val="6"/>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highlight w:val="none"/>
          <w:u w:val="single"/>
        </w:rPr>
        <w:t>天河区居民用户老旧共用用水设施改造工程（片区二）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已由</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广州市</w:t>
      </w:r>
      <w:r>
        <w:rPr>
          <w:rFonts w:hint="eastAsia" w:cs="宋体"/>
          <w:color w:val="auto"/>
          <w:sz w:val="24"/>
          <w:szCs w:val="24"/>
          <w:highlight w:val="none"/>
          <w:u w:val="single"/>
          <w:lang w:val="en-US" w:eastAsia="zh-CN"/>
        </w:rPr>
        <w:t>天河</w:t>
      </w:r>
      <w:r>
        <w:rPr>
          <w:rFonts w:hint="eastAsia" w:ascii="宋体" w:hAnsi="宋体" w:eastAsia="宋体" w:cs="宋体"/>
          <w:color w:val="auto"/>
          <w:sz w:val="24"/>
          <w:szCs w:val="24"/>
          <w:highlight w:val="none"/>
          <w:u w:val="single"/>
          <w:lang w:val="en-US" w:eastAsia="zh-CN"/>
        </w:rPr>
        <w:t>区发展和改革局</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5"/>
          <w:sz w:val="24"/>
          <w:szCs w:val="24"/>
          <w:highlight w:val="none"/>
        </w:rPr>
        <w:t>以</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《广州市天河区发展和改革局关于天河区居民用户老旧共用用水设施改造工程(片区二)可行性研究报告的复函》穗</w:t>
      </w:r>
      <w:r>
        <w:rPr>
          <w:rFonts w:hint="eastAsia" w:cs="宋体"/>
          <w:color w:val="auto"/>
          <w:sz w:val="24"/>
          <w:szCs w:val="24"/>
          <w:highlight w:val="none"/>
          <w:u w:val="single"/>
          <w:lang w:val="en-US" w:eastAsia="zh-CN"/>
        </w:rPr>
        <w:t>天</w:t>
      </w:r>
      <w:r>
        <w:rPr>
          <w:rFonts w:hint="eastAsia" w:ascii="宋体" w:hAnsi="宋体" w:eastAsia="宋体" w:cs="宋体"/>
          <w:color w:val="auto"/>
          <w:sz w:val="24"/>
          <w:szCs w:val="24"/>
          <w:highlight w:val="none"/>
          <w:u w:val="single"/>
        </w:rPr>
        <w:t xml:space="preserve">发改投批[2025]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号</w:t>
      </w:r>
      <w:r>
        <w:rPr>
          <w:rFonts w:hint="eastAsia" w:ascii="宋体" w:hAnsi="宋体" w:eastAsia="宋体" w:cs="宋体"/>
          <w:color w:val="auto"/>
          <w:sz w:val="24"/>
          <w:szCs w:val="24"/>
          <w:highlight w:val="none"/>
          <w:u w:val="single"/>
          <w:lang w:eastAsia="zh-CN"/>
        </w:rPr>
        <w:t>（项目代码：2405-440106-04-01-164098）</w:t>
      </w:r>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批准建设，项目业主为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广州市天河区水务局</w:t>
      </w:r>
      <w:r>
        <w:rPr>
          <w:rFonts w:hint="eastAsia" w:ascii="宋体" w:hAnsi="宋体" w:eastAsia="宋体" w:cs="宋体"/>
          <w:color w:val="auto"/>
          <w:spacing w:val="-4"/>
          <w:sz w:val="24"/>
          <w:szCs w:val="24"/>
          <w:highlight w:val="none"/>
        </w:rPr>
        <w:t>，建设资金来</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lang w:val="en-US" w:eastAsia="zh-CN"/>
        </w:rPr>
        <w:t>天河区财政资金及供水企业(资金来源)</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天河区财政出资80%，广州市自来水有限公司出资20%</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lang w:val="en-US" w:eastAsia="zh-CN"/>
        </w:rPr>
        <w:t xml:space="preserve"> </w:t>
      </w:r>
      <w:r>
        <w:rPr>
          <w:rFonts w:hint="eastAsia" w:cs="宋体"/>
          <w:color w:val="auto"/>
          <w:spacing w:val="-6"/>
          <w:sz w:val="24"/>
          <w:szCs w:val="24"/>
          <w:highlight w:val="none"/>
          <w:u w:val="single"/>
          <w:lang w:eastAsia="zh-CN"/>
        </w:rPr>
        <w:t>广州市天河区水务设施建设中心</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条件，现对该项目的监理进行公开招标。</w:t>
      </w:r>
    </w:p>
    <w:p w14:paraId="46FCEBE2">
      <w:pPr>
        <w:pStyle w:val="6"/>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ascii="宋体" w:hAnsi="宋体" w:eastAsia="宋体" w:cs="宋体"/>
          <w:color w:val="auto"/>
          <w:sz w:val="24"/>
          <w:szCs w:val="24"/>
          <w:highlight w:val="none"/>
        </w:rPr>
      </w:pPr>
    </w:p>
    <w:p w14:paraId="569CB51D">
      <w:pPr>
        <w:pStyle w:val="4"/>
        <w:outlineLvl w:val="1"/>
        <w:rPr>
          <w:rFonts w:hint="eastAsia" w:ascii="宋体" w:hAnsi="宋体" w:eastAsia="宋体" w:cs="宋体"/>
          <w:color w:val="auto"/>
          <w:sz w:val="24"/>
          <w:szCs w:val="24"/>
          <w:highlight w:val="none"/>
        </w:rPr>
      </w:pPr>
      <w:bookmarkStart w:id="3" w:name="bookmark3"/>
      <w:bookmarkEnd w:id="3"/>
      <w:bookmarkStart w:id="4" w:name="_Toc20903"/>
      <w:r>
        <w:rPr>
          <w:rFonts w:hint="eastAsia" w:ascii="宋体" w:hAnsi="宋体" w:eastAsia="宋体" w:cs="宋体"/>
          <w:color w:val="auto"/>
          <w:sz w:val="24"/>
          <w:szCs w:val="24"/>
          <w:highlight w:val="none"/>
        </w:rPr>
        <w:t>2.项目概况与招标范围</w:t>
      </w:r>
      <w:bookmarkEnd w:id="4"/>
    </w:p>
    <w:p w14:paraId="5C939CB8">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bookmarkStart w:id="5" w:name="_Toc17345"/>
      <w:r>
        <w:rPr>
          <w:rFonts w:hint="eastAsia" w:ascii="宋体" w:hAnsi="宋体" w:eastAsia="宋体" w:cs="宋体"/>
          <w:color w:val="auto"/>
          <w:sz w:val="24"/>
          <w:szCs w:val="24"/>
          <w:highlight w:val="none"/>
          <w:lang w:val="en-US" w:eastAsia="zh-CN"/>
        </w:rPr>
        <w:t>2.1 招标项目概况</w:t>
      </w:r>
    </w:p>
    <w:p w14:paraId="6C034508">
      <w:pPr>
        <w:tabs>
          <w:tab w:val="left" w:pos="7513"/>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lang w:val="en-US" w:eastAsia="zh-CN"/>
        </w:rPr>
        <w:t>天河区居民用户老旧共用用水设施改造工程（片区二）监理</w:t>
      </w:r>
      <w:r>
        <w:rPr>
          <w:rFonts w:hint="eastAsia" w:ascii="宋体" w:hAnsi="宋体" w:eastAsia="宋体" w:cs="宋体"/>
          <w:color w:val="auto"/>
          <w:sz w:val="24"/>
          <w:szCs w:val="24"/>
          <w:highlight w:val="none"/>
          <w:lang w:val="en-US" w:eastAsia="zh-CN"/>
        </w:rPr>
        <w:t xml:space="preserve"> </w:t>
      </w:r>
    </w:p>
    <w:p w14:paraId="3AB7862B">
      <w:pPr>
        <w:tabs>
          <w:tab w:val="left" w:pos="7513"/>
        </w:tabs>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2.1.2工程建设地点：</w:t>
      </w:r>
      <w:r>
        <w:rPr>
          <w:rFonts w:hint="eastAsia" w:ascii="宋体" w:hAnsi="宋体" w:eastAsia="宋体" w:cs="宋体"/>
          <w:color w:val="auto"/>
          <w:sz w:val="24"/>
          <w:szCs w:val="24"/>
          <w:highlight w:val="none"/>
          <w:u w:val="single"/>
          <w:lang w:val="en-US" w:eastAsia="zh-CN"/>
        </w:rPr>
        <w:t>本项目位于广州市天河区天园街道骏景花园、华江花园、华港花园、东晖花园、穗东花园、环宇花园等6个小区。</w:t>
      </w:r>
    </w:p>
    <w:p w14:paraId="202DE02A">
      <w:pPr>
        <w:tabs>
          <w:tab w:val="left" w:pos="7513"/>
        </w:tabs>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2.1.3工程建设规模：</w:t>
      </w:r>
    </w:p>
    <w:p w14:paraId="1E24689E">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本项目建设范围为项目涉及天园街道骏景花园、华江花园、华港花园、东晖花园、穗东花园、环宇花园等6个小区。建设内容为新建DN50不锈钢管(埋地)2508米、DN20-DN300薄壁不锈钢管(明装)32307米、DN100-DN200球墨铸铁管(埋地)14130米、DN20-DN100薄壁不锈钢管(室外立管)109044米、DN20-DN100薄壁不锈钢管(室内立管)22261米，DN20-DN100薄壁不锈钢管(横管)共48750米，新建DN20室内水表组8213套、DN20室外水表组2633套、DN100室内水表组 154套、DN150 室内水表组13 套、DN200 室内水表组 12套，新建水泵房(智慧泵房)及水池1座，改造水泵房(智慧泵房)及水池16座。</w:t>
      </w:r>
    </w:p>
    <w:p w14:paraId="76F2F186">
      <w:pPr>
        <w:tabs>
          <w:tab w:val="left" w:pos="7513"/>
        </w:tabs>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本项目概算总投资为8995.856719万元，其中工程费7425.174932万元。</w:t>
      </w:r>
    </w:p>
    <w:bookmarkEnd w:id="5"/>
    <w:p w14:paraId="4ED5EDAE">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bookmarkStart w:id="6" w:name="_Toc13481"/>
      <w:r>
        <w:rPr>
          <w:rFonts w:hint="eastAsia" w:ascii="宋体" w:hAnsi="宋体" w:eastAsia="宋体" w:cs="宋体"/>
          <w:color w:val="auto"/>
          <w:sz w:val="24"/>
          <w:szCs w:val="24"/>
          <w:highlight w:val="none"/>
          <w:lang w:val="en-US" w:eastAsia="zh-CN"/>
        </w:rPr>
        <w:t>2.2 招标范围</w:t>
      </w:r>
      <w:bookmarkEnd w:id="6"/>
    </w:p>
    <w:p w14:paraId="3D143B3C">
      <w:pPr>
        <w:tabs>
          <w:tab w:val="left" w:pos="7513"/>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划分</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个标段</w:t>
      </w:r>
      <w:r>
        <w:rPr>
          <w:rFonts w:hint="eastAsia" w:ascii="宋体" w:hAnsi="宋体" w:cs="宋体"/>
          <w:color w:val="auto"/>
          <w:sz w:val="24"/>
          <w:szCs w:val="24"/>
          <w:highlight w:val="none"/>
          <w:u w:val="single"/>
          <w:lang w:val="en-US" w:eastAsia="zh-CN"/>
        </w:rPr>
        <w:t>。</w:t>
      </w:r>
    </w:p>
    <w:p w14:paraId="546A416E">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2.2.2监理范围：</w:t>
      </w:r>
    </w:p>
    <w:p w14:paraId="41A48B8A">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u w:val="single"/>
          <w:lang w:val="en-US" w:eastAsia="zh-CN"/>
        </w:rPr>
        <w:t>监理内容包括但不限于以下内容：负责本项目设计阶段、施工准备阶段、施工阶段、工程收尾阶段（包括但不限于竣工验收、整改、工程移交、工程结算、工程档案移交等）保修阶段（缺陷责任期）的质量控制、职业健康、安全生产及环境监督管理、投资控制、进度控制、合同管理、信息管理、组织协调等监理工作。监理人必须根据监理投资控制的职责要求对本项目的施工款资金使用进行监管，确保本项目资金专款专用，具体监管方式和流程以监理人、承包人和施工款非工人工资部分的开户银行签订的监管协议为准。</w:t>
      </w:r>
    </w:p>
    <w:p w14:paraId="57A0AE90">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2.2.3监理服务期：</w:t>
      </w:r>
    </w:p>
    <w:p w14:paraId="617A7DE6">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u w:val="single"/>
          <w:lang w:val="en-US" w:eastAsia="zh-CN"/>
        </w:rPr>
        <w:t>自合同签订之日始，至监理服务缺陷责任期、竣工结算及财务决算期结束止；以最迟结束时间为准。</w:t>
      </w:r>
      <w:r>
        <w:rPr>
          <w:rFonts w:hint="eastAsia" w:ascii="宋体" w:hAnsi="宋体" w:cs="宋体"/>
          <w:color w:val="auto"/>
          <w:highlight w:val="none"/>
          <w:u w:val="single"/>
          <w:lang w:val="en-US" w:eastAsia="zh-CN"/>
        </w:rPr>
        <w:t>计划施工工期：770日历天。</w:t>
      </w:r>
    </w:p>
    <w:p w14:paraId="11A7174F">
      <w:pPr>
        <w:tabs>
          <w:tab w:val="left" w:pos="7513"/>
        </w:tabs>
        <w:spacing w:line="360" w:lineRule="auto"/>
        <w:ind w:firstLine="480" w:firstLineChars="200"/>
        <w:rPr>
          <w:rFonts w:hint="eastAsia" w:ascii="宋体" w:hAnsi="宋体" w:eastAsia="宋体" w:cs="宋体"/>
          <w:color w:val="auto"/>
          <w:spacing w:val="-16"/>
          <w:sz w:val="21"/>
          <w:szCs w:val="24"/>
          <w:highlight w:val="none"/>
        </w:rPr>
      </w:pPr>
      <w:r>
        <w:rPr>
          <w:rFonts w:hint="eastAsia" w:ascii="宋体" w:hAnsi="宋体" w:eastAsia="宋体" w:cs="宋体"/>
          <w:color w:val="auto"/>
          <w:sz w:val="24"/>
          <w:szCs w:val="24"/>
          <w:highlight w:val="none"/>
        </w:rPr>
        <w:t>2.2.4监理服务最高投标限价：</w:t>
      </w:r>
      <w:bookmarkStart w:id="7" w:name="OLE_LINK1"/>
      <w:r>
        <w:rPr>
          <w:rFonts w:hint="eastAsia" w:ascii="宋体" w:hAnsi="宋体" w:cs="宋体"/>
          <w:color w:val="auto"/>
          <w:highlight w:val="none"/>
          <w:u w:val="single"/>
          <w:lang w:val="en-US" w:eastAsia="zh-CN"/>
        </w:rPr>
        <w:t>1440454.00元</w:t>
      </w:r>
      <w:r>
        <w:rPr>
          <w:rFonts w:hint="eastAsia" w:ascii="宋体" w:hAnsi="宋体" w:eastAsia="宋体" w:cs="宋体"/>
          <w:color w:val="auto"/>
          <w:highlight w:val="none"/>
          <w:lang w:val="en-US" w:eastAsia="zh-CN" w:bidi="ar"/>
        </w:rPr>
        <w:t>。</w:t>
      </w:r>
      <w:bookmarkEnd w:id="7"/>
    </w:p>
    <w:p w14:paraId="08120FF3">
      <w:pPr>
        <w:pStyle w:val="4"/>
        <w:outlineLvl w:val="1"/>
        <w:rPr>
          <w:rFonts w:hint="eastAsia" w:ascii="宋体" w:hAnsi="宋体" w:eastAsia="宋体" w:cs="宋体"/>
          <w:b w:val="0"/>
          <w:i/>
          <w:color w:val="auto"/>
          <w:sz w:val="21"/>
          <w:szCs w:val="21"/>
          <w:highlight w:val="none"/>
          <w:lang w:val="en-US" w:eastAsia="zh-CN"/>
        </w:rPr>
      </w:pPr>
      <w:bookmarkStart w:id="8" w:name="bookmark4"/>
      <w:bookmarkEnd w:id="8"/>
      <w:bookmarkStart w:id="9" w:name="_Toc32236"/>
      <w:r>
        <w:rPr>
          <w:rFonts w:hint="eastAsia" w:ascii="宋体" w:hAnsi="宋体" w:eastAsia="宋体" w:cs="宋体"/>
          <w:color w:val="auto"/>
          <w:sz w:val="24"/>
          <w:szCs w:val="24"/>
          <w:highlight w:val="none"/>
        </w:rPr>
        <w:t>3.投标人资格要求</w:t>
      </w:r>
      <w:bookmarkEnd w:id="9"/>
    </w:p>
    <w:p w14:paraId="4F40A38C">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0" w:name="_Toc31217"/>
      <w:r>
        <w:rPr>
          <w:rFonts w:hint="eastAsia" w:ascii="宋体" w:hAnsi="宋体" w:eastAsia="宋体" w:cs="宋体"/>
          <w:color w:val="auto"/>
          <w:sz w:val="24"/>
          <w:szCs w:val="24"/>
          <w:highlight w:val="none"/>
          <w:lang w:val="en-US" w:eastAsia="zh-CN"/>
        </w:rPr>
        <w:t>3.1 投标人参加投标的意思表达清楚，投标人代表被授权有效。</w:t>
      </w:r>
      <w:bookmarkEnd w:id="10"/>
    </w:p>
    <w:p w14:paraId="3BAA2FE7">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投标人是法人或其他组织，按国家法律经营。</w:t>
      </w:r>
    </w:p>
    <w:p w14:paraId="2E5006E3">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1" w:name="_Toc9121"/>
      <w:r>
        <w:rPr>
          <w:rFonts w:hint="eastAsia" w:ascii="宋体" w:hAnsi="宋体" w:eastAsia="宋体" w:cs="宋体"/>
          <w:color w:val="auto"/>
          <w:sz w:val="24"/>
          <w:szCs w:val="24"/>
          <w:highlight w:val="none"/>
          <w:lang w:val="en-US" w:eastAsia="zh-CN"/>
        </w:rPr>
        <w:t>3.3 本次招标要求投标人须具备</w:t>
      </w:r>
      <w:r>
        <w:rPr>
          <w:rFonts w:hint="eastAsia" w:ascii="宋体" w:hAnsi="宋体" w:eastAsia="宋体" w:cs="宋体"/>
          <w:color w:val="auto"/>
          <w:sz w:val="24"/>
          <w:szCs w:val="24"/>
          <w:highlight w:val="none"/>
          <w:u w:val="single"/>
          <w:lang w:val="en-US" w:eastAsia="zh-CN"/>
        </w:rPr>
        <w:t>承接本工程所需的建设部颁发的工程监理综合资质或具备市政公用工程专业监理</w:t>
      </w:r>
      <w:r>
        <w:rPr>
          <w:rFonts w:hint="eastAsia" w:ascii="宋体" w:hAnsi="宋体" w:cs="宋体"/>
          <w:color w:val="auto"/>
          <w:sz w:val="24"/>
          <w:szCs w:val="24"/>
          <w:highlight w:val="none"/>
          <w:u w:val="single"/>
          <w:lang w:val="en-US" w:eastAsia="zh-CN"/>
        </w:rPr>
        <w:t>丙</w:t>
      </w:r>
      <w:r>
        <w:rPr>
          <w:rFonts w:hint="eastAsia" w:ascii="宋体" w:hAnsi="宋体" w:eastAsia="宋体" w:cs="宋体"/>
          <w:color w:val="auto"/>
          <w:sz w:val="24"/>
          <w:szCs w:val="24"/>
          <w:highlight w:val="none"/>
          <w:u w:val="single"/>
          <w:lang w:val="en-US" w:eastAsia="zh-CN"/>
        </w:rPr>
        <w:t>级或以上</w:t>
      </w:r>
      <w:r>
        <w:rPr>
          <w:rFonts w:hint="eastAsia" w:ascii="宋体" w:hAnsi="宋体" w:eastAsia="宋体" w:cs="宋体"/>
          <w:color w:val="auto"/>
          <w:sz w:val="24"/>
          <w:szCs w:val="24"/>
          <w:highlight w:val="none"/>
          <w:lang w:val="en-US" w:eastAsia="zh-CN"/>
        </w:rPr>
        <w:t>资质。</w:t>
      </w:r>
      <w:bookmarkEnd w:id="11"/>
    </w:p>
    <w:p w14:paraId="0AFF869E">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343D0D5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拟派总监理工程师须具</w:t>
      </w:r>
      <w:r>
        <w:rPr>
          <w:rFonts w:hint="eastAsia" w:ascii="宋体" w:hAnsi="宋体" w:eastAsia="宋体" w:cs="宋体"/>
          <w:color w:val="auto"/>
          <w:sz w:val="24"/>
          <w:szCs w:val="24"/>
          <w:highlight w:val="none"/>
          <w:lang w:eastAsia="zh-CN"/>
        </w:rPr>
        <w:t>备</w:t>
      </w:r>
      <w:r>
        <w:rPr>
          <w:rFonts w:hint="eastAsia" w:ascii="宋体" w:hAnsi="宋体" w:eastAsia="宋体" w:cs="宋体"/>
          <w:color w:val="auto"/>
          <w:sz w:val="24"/>
          <w:szCs w:val="24"/>
          <w:highlight w:val="none"/>
          <w:u w:val="single"/>
          <w:lang w:val="en-US" w:eastAsia="zh-CN"/>
        </w:rPr>
        <w:t>建设行政主管部门2006年4月1日后核发的合格有效的中华人民共和国注册监理工程师注册执业证书，且其注册证书专业为市政公用工程（注册执业专业以注册执业证书上的注册专业为准）,并具备本科或以上学历。</w:t>
      </w:r>
      <w:r>
        <w:rPr>
          <w:rFonts w:hint="eastAsia" w:ascii="宋体" w:hAnsi="宋体" w:eastAsia="宋体" w:cs="宋体"/>
          <w:color w:val="auto"/>
          <w:sz w:val="24"/>
          <w:szCs w:val="24"/>
          <w:highlight w:val="none"/>
          <w:lang w:val="en-US" w:eastAsia="zh-CN"/>
        </w:rPr>
        <w:t>拟派总监理工程师必须为独立投标人的本企业在岗人员，并在本企业注册。注册企业以注册监理工程师注册执业证书上的注册单位为准。</w:t>
      </w:r>
    </w:p>
    <w:p w14:paraId="2C473946">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需提供由投标人所在地的社会保险机构出具、投标人为其缴纳离投标截止时间前1个月社会保险费用的证明文件（以加盖社会保险基金管理中心印章的《缴费历史明细表》或《社会保险参保人员证明》为准）（退休人员提供退休证明及返聘协议）。</w:t>
      </w:r>
    </w:p>
    <w:p w14:paraId="720068B1">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（2）若拟委派的项目负责人（</w:t>
      </w: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60081C9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类似项目业绩要求：无</w:t>
      </w:r>
      <w:r>
        <w:rPr>
          <w:rFonts w:hint="eastAsia" w:ascii="宋体" w:hAnsi="宋体" w:eastAsia="宋体" w:cs="宋体"/>
          <w:color w:val="auto"/>
          <w:sz w:val="24"/>
          <w:szCs w:val="24"/>
          <w:highlight w:val="none"/>
        </w:rPr>
        <w:t>。</w:t>
      </w:r>
    </w:p>
    <w:p w14:paraId="02FA7419">
      <w:pPr>
        <w:widowControl/>
        <w:snapToGrid w:val="0"/>
        <w:spacing w:line="360" w:lineRule="auto"/>
        <w:ind w:right="34" w:rightChars="14"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1"/>
          <w:highlight w:val="none"/>
          <w:u w:val="none"/>
        </w:rPr>
        <w:t>投标人已按</w:t>
      </w:r>
      <w:r>
        <w:rPr>
          <w:rFonts w:hint="eastAsia" w:ascii="宋体" w:hAnsi="宋体" w:eastAsia="宋体" w:cs="宋体"/>
          <w:color w:val="auto"/>
          <w:sz w:val="24"/>
          <w:szCs w:val="21"/>
          <w:highlight w:val="none"/>
          <w:u w:val="none"/>
          <w:lang w:eastAsia="zh-CN"/>
        </w:rPr>
        <w:t>规定格式</w:t>
      </w:r>
      <w:r>
        <w:rPr>
          <w:rFonts w:hint="eastAsia" w:ascii="宋体" w:hAnsi="宋体" w:eastAsia="宋体" w:cs="宋体"/>
          <w:color w:val="auto"/>
          <w:sz w:val="24"/>
          <w:szCs w:val="21"/>
          <w:highlight w:val="none"/>
          <w:u w:val="none"/>
        </w:rPr>
        <w:t>签署盖章《投标人声明》</w:t>
      </w:r>
      <w:r>
        <w:rPr>
          <w:rFonts w:hint="eastAsia" w:ascii="宋体" w:hAnsi="宋体" w:eastAsia="宋体" w:cs="宋体"/>
          <w:color w:val="auto"/>
          <w:sz w:val="24"/>
          <w:szCs w:val="21"/>
          <w:highlight w:val="none"/>
          <w:u w:val="none"/>
          <w:lang w:eastAsia="zh-CN"/>
        </w:rPr>
        <w:t>（格式见招标文件第六章投标文件格式）</w:t>
      </w:r>
      <w:r>
        <w:rPr>
          <w:rFonts w:hint="eastAsia" w:ascii="宋体" w:hAnsi="宋体" w:eastAsia="宋体" w:cs="宋体"/>
          <w:color w:val="auto"/>
          <w:sz w:val="24"/>
          <w:szCs w:val="24"/>
          <w:highlight w:val="none"/>
          <w:u w:val="none"/>
        </w:rPr>
        <w:t>，且总监理工程师</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技术负责人</w:t>
      </w:r>
      <w:r>
        <w:rPr>
          <w:rFonts w:hint="eastAsia" w:ascii="宋体" w:hAnsi="宋体" w:eastAsia="宋体" w:cs="宋体"/>
          <w:color w:val="auto"/>
          <w:sz w:val="24"/>
          <w:szCs w:val="24"/>
          <w:highlight w:val="none"/>
          <w:u w:val="none"/>
          <w:lang w:eastAsia="zh-CN"/>
        </w:rPr>
        <w:t>已</w:t>
      </w:r>
      <w:r>
        <w:rPr>
          <w:rFonts w:hint="eastAsia" w:ascii="宋体" w:hAnsi="宋体" w:eastAsia="宋体" w:cs="宋体"/>
          <w:color w:val="auto"/>
          <w:sz w:val="24"/>
          <w:szCs w:val="24"/>
          <w:highlight w:val="none"/>
          <w:u w:val="none"/>
        </w:rPr>
        <w:t>签字确认</w:t>
      </w:r>
      <w:r>
        <w:rPr>
          <w:rFonts w:hint="eastAsia" w:ascii="宋体" w:hAnsi="宋体" w:eastAsia="宋体" w:cs="宋体"/>
          <w:color w:val="auto"/>
          <w:sz w:val="24"/>
          <w:szCs w:val="24"/>
          <w:highlight w:val="none"/>
          <w:u w:val="none"/>
          <w:lang w:eastAsia="zh-CN"/>
        </w:rPr>
        <w:t>。</w:t>
      </w:r>
    </w:p>
    <w:p w14:paraId="6CFC987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投标人未被列入“在一定期限内依法取消参加依法必须进行招标的项目的投标资格”，具体名单以递交投标文件截止时间“信用广州”公布的“黑名单”为准。</w:t>
      </w:r>
    </w:p>
    <w:p w14:paraId="0F0423DA">
      <w:pPr>
        <w:tabs>
          <w:tab w:val="center" w:pos="4535"/>
        </w:tabs>
        <w:spacing w:line="360" w:lineRule="auto"/>
        <w:ind w:firstLine="480" w:firstLineChars="200"/>
        <w:rPr>
          <w:rFonts w:hint="eastAsia" w:ascii="宋体" w:hAnsi="宋体" w:eastAsia="宋体" w:cs="宋体"/>
          <w:color w:val="auto"/>
          <w:sz w:val="13"/>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7"/>
          <w:sz w:val="24"/>
          <w:szCs w:val="24"/>
          <w:highlight w:val="none"/>
        </w:rPr>
        <w:t>本次招标</w:t>
      </w:r>
      <w:r>
        <w:rPr>
          <w:rFonts w:hint="eastAsia" w:ascii="宋体" w:hAnsi="宋体" w:eastAsia="宋体" w:cs="宋体"/>
          <w:color w:val="auto"/>
          <w:spacing w:val="7"/>
          <w:sz w:val="24"/>
          <w:szCs w:val="24"/>
          <w:highlight w:val="none"/>
          <w:u w:val="single"/>
          <w:lang w:val="en-US" w:eastAsia="zh-CN"/>
        </w:rPr>
        <w:t>不接受</w:t>
      </w:r>
      <w:r>
        <w:rPr>
          <w:rFonts w:hint="eastAsia" w:ascii="宋体" w:hAnsi="宋体" w:eastAsia="宋体" w:cs="宋体"/>
          <w:color w:val="auto"/>
          <w:spacing w:val="6"/>
          <w:sz w:val="24"/>
          <w:szCs w:val="24"/>
          <w:highlight w:val="none"/>
        </w:rPr>
        <w:t>联合体投标。</w:t>
      </w:r>
    </w:p>
    <w:p w14:paraId="20049E1A">
      <w:pPr>
        <w:pStyle w:val="4"/>
        <w:outlineLvl w:val="1"/>
        <w:rPr>
          <w:rFonts w:hint="eastAsia" w:ascii="宋体" w:hAnsi="宋体" w:eastAsia="宋体" w:cs="宋体"/>
          <w:color w:val="auto"/>
          <w:sz w:val="24"/>
          <w:szCs w:val="24"/>
          <w:highlight w:val="none"/>
        </w:rPr>
      </w:pPr>
      <w:bookmarkStart w:id="12" w:name="bookmark5"/>
      <w:bookmarkEnd w:id="12"/>
      <w:bookmarkStart w:id="13" w:name="_Toc22237"/>
      <w:r>
        <w:rPr>
          <w:rFonts w:hint="eastAsia" w:ascii="宋体" w:hAnsi="宋体" w:eastAsia="宋体" w:cs="宋体"/>
          <w:color w:val="auto"/>
          <w:sz w:val="24"/>
          <w:szCs w:val="24"/>
          <w:highlight w:val="none"/>
        </w:rPr>
        <w:t>4.招标文件的获取</w:t>
      </w:r>
      <w:bookmarkEnd w:id="13"/>
    </w:p>
    <w:p w14:paraId="6A95F98F">
      <w:pPr>
        <w:widowControl/>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14:paraId="5F4B60EC">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3BC09A3E">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71733B06">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4" w:name="_Toc31577"/>
      <w:r>
        <w:rPr>
          <w:rFonts w:hint="eastAsia" w:ascii="宋体" w:hAnsi="宋体" w:eastAsia="宋体" w:cs="宋体"/>
          <w:color w:val="auto"/>
          <w:sz w:val="24"/>
          <w:szCs w:val="24"/>
          <w:highlight w:val="none"/>
          <w:lang w:val="en-US" w:eastAsia="zh-CN"/>
        </w:rPr>
        <w:t>4.3 本项目采用资格后审方式。</w:t>
      </w:r>
      <w:bookmarkEnd w:id="14"/>
    </w:p>
    <w:p w14:paraId="42042A49">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满足资格审查合格条件的投标申请人多于等于3名时，取全部满足资格审查合格条件的投标申请人为正式投标人；满足资格审查合格条件的投标申请人不足3名时为招标失败。</w:t>
      </w:r>
    </w:p>
    <w:p w14:paraId="18E380CE">
      <w:pPr>
        <w:pStyle w:val="4"/>
        <w:outlineLvl w:val="1"/>
        <w:rPr>
          <w:rFonts w:hint="eastAsia" w:ascii="宋体" w:hAnsi="宋体" w:eastAsia="宋体" w:cs="宋体"/>
          <w:color w:val="auto"/>
          <w:sz w:val="24"/>
          <w:szCs w:val="24"/>
          <w:highlight w:val="none"/>
        </w:rPr>
      </w:pPr>
      <w:bookmarkStart w:id="15" w:name="bookmark6"/>
      <w:bookmarkEnd w:id="15"/>
      <w:bookmarkStart w:id="16" w:name="_Toc29694"/>
      <w:r>
        <w:rPr>
          <w:rFonts w:hint="eastAsia" w:ascii="宋体" w:hAnsi="宋体" w:eastAsia="宋体" w:cs="宋体"/>
          <w:color w:val="auto"/>
          <w:sz w:val="24"/>
          <w:szCs w:val="24"/>
          <w:highlight w:val="none"/>
        </w:rPr>
        <w:t>5.投标文件的递交</w:t>
      </w:r>
      <w:bookmarkEnd w:id="16"/>
    </w:p>
    <w:p w14:paraId="616B2E2F">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1C293696">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14:paraId="22651932">
      <w:pPr>
        <w:widowControl w:val="0"/>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14:paraId="21B5B680">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14:paraId="5373D671">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637C9154">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14:paraId="6D1953F1">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w:t>
      </w:r>
      <w:r>
        <w:rPr>
          <w:rFonts w:hint="eastAsia" w:ascii="宋体" w:hAnsi="宋体" w:eastAsia="宋体" w:cs="宋体"/>
          <w:color w:val="auto"/>
          <w:sz w:val="24"/>
          <w:szCs w:val="21"/>
          <w:highlight w:val="none"/>
          <w:u w:val="none"/>
        </w:rPr>
        <w:t>投标登记前，投标人须在</w:t>
      </w:r>
      <w:r>
        <w:rPr>
          <w:rFonts w:hint="eastAsia" w:ascii="宋体" w:hAnsi="宋体" w:eastAsia="宋体" w:cs="宋体"/>
          <w:color w:val="auto"/>
          <w:sz w:val="24"/>
          <w:szCs w:val="21"/>
          <w:highlight w:val="none"/>
          <w:u w:val="none"/>
          <w:lang w:eastAsia="zh-CN"/>
        </w:rPr>
        <w:t>广州交易集团有限公司（广州公共资源交易中心）</w:t>
      </w:r>
      <w:r>
        <w:rPr>
          <w:rFonts w:hint="eastAsia" w:ascii="宋体" w:hAnsi="宋体" w:eastAsia="宋体" w:cs="宋体"/>
          <w:color w:val="auto"/>
          <w:sz w:val="24"/>
          <w:szCs w:val="21"/>
          <w:highlight w:val="none"/>
          <w:u w:val="none"/>
        </w:rPr>
        <w:t>企业库已办理企业信息登记及拟担任本工程总监理工程师须是本单位在企业库中的在册人员</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w w:val="100"/>
          <w:sz w:val="24"/>
          <w:szCs w:val="24"/>
          <w:highlight w:val="none"/>
          <w:lang w:val="en-US" w:eastAsia="zh-CN"/>
        </w:rPr>
        <w:t>投标人应自行检查</w:t>
      </w:r>
      <w:r>
        <w:rPr>
          <w:rFonts w:hint="eastAsia" w:ascii="宋体" w:hAnsi="宋体" w:eastAsia="宋体" w:cs="宋体"/>
          <w:color w:val="auto"/>
          <w:sz w:val="24"/>
          <w:szCs w:val="21"/>
          <w:highlight w:val="none"/>
          <w:u w:val="none"/>
          <w:lang w:eastAsia="zh-CN"/>
        </w:rPr>
        <w:t>广州交易集团有限公司（广州公共资源交易中心）</w:t>
      </w:r>
      <w:r>
        <w:rPr>
          <w:rFonts w:hint="eastAsia" w:ascii="宋体" w:hAnsi="宋体" w:cs="宋体"/>
          <w:color w:val="auto"/>
          <w:sz w:val="24"/>
          <w:szCs w:val="21"/>
          <w:highlight w:val="none"/>
          <w:u w:val="none"/>
          <w:lang w:val="en-US" w:eastAsia="zh-CN"/>
        </w:rPr>
        <w:t>企业库</w:t>
      </w:r>
      <w:r>
        <w:rPr>
          <w:rFonts w:hint="eastAsia" w:ascii="宋体" w:hAnsi="宋体" w:eastAsia="宋体" w:cs="宋体"/>
          <w:color w:val="auto"/>
          <w:w w:val="100"/>
          <w:sz w:val="24"/>
          <w:szCs w:val="24"/>
          <w:highlight w:val="none"/>
          <w:lang w:val="en-US" w:eastAsia="zh-CN"/>
        </w:rPr>
        <w:t>信息登记中的企业基础信息扫描件（包括企业资质证书、企业营业执照、项目负责人相关证书等），评标委员会对上述资料的审查将以递交投标文件截止时间在</w:t>
      </w:r>
      <w:r>
        <w:rPr>
          <w:rFonts w:hint="eastAsia" w:ascii="宋体" w:hAnsi="宋体" w:eastAsia="宋体" w:cs="宋体"/>
          <w:color w:val="auto"/>
          <w:sz w:val="24"/>
          <w:szCs w:val="21"/>
          <w:highlight w:val="none"/>
          <w:u w:val="none"/>
          <w:lang w:eastAsia="zh-CN"/>
        </w:rPr>
        <w:t>广州交易集团有限公司（广州公共资源交易中心）</w:t>
      </w:r>
      <w:r>
        <w:rPr>
          <w:rFonts w:hint="eastAsia" w:ascii="宋体" w:hAnsi="宋体" w:eastAsia="宋体" w:cs="宋体"/>
          <w:color w:val="auto"/>
          <w:w w:val="100"/>
          <w:sz w:val="24"/>
          <w:szCs w:val="24"/>
          <w:highlight w:val="none"/>
          <w:lang w:val="en-US" w:eastAsia="zh-CN"/>
        </w:rPr>
        <w:t>信息登记的信息为依据。投标人应及时维护其在</w:t>
      </w:r>
      <w:r>
        <w:rPr>
          <w:rFonts w:hint="eastAsia" w:ascii="宋体" w:hAnsi="宋体" w:eastAsia="宋体" w:cs="宋体"/>
          <w:color w:val="auto"/>
          <w:sz w:val="24"/>
          <w:szCs w:val="21"/>
          <w:highlight w:val="none"/>
          <w:u w:val="none"/>
          <w:lang w:eastAsia="zh-CN"/>
        </w:rPr>
        <w:t>广州交易集团有限公司（广州公共资源交易中心）</w:t>
      </w:r>
      <w:r>
        <w:rPr>
          <w:rFonts w:hint="eastAsia" w:ascii="宋体" w:hAnsi="宋体" w:eastAsia="宋体" w:cs="宋体"/>
          <w:color w:val="auto"/>
          <w:w w:val="100"/>
          <w:sz w:val="24"/>
          <w:szCs w:val="24"/>
          <w:highlight w:val="none"/>
          <w:lang w:val="en-US" w:eastAsia="zh-CN"/>
        </w:rPr>
        <w:t>信息登记的信息，确保各项信息在有效期内。如因投标单位资料缺失导致资格审查不通过，责任由投标单位自行承担。</w:t>
      </w:r>
    </w:p>
    <w:p w14:paraId="77D7C64F">
      <w:pPr>
        <w:pStyle w:val="4"/>
        <w:outlineLvl w:val="1"/>
        <w:rPr>
          <w:rFonts w:hint="eastAsia" w:ascii="宋体" w:hAnsi="宋体" w:eastAsia="宋体" w:cs="宋体"/>
          <w:color w:val="auto"/>
          <w:sz w:val="24"/>
          <w:szCs w:val="24"/>
          <w:highlight w:val="none"/>
        </w:rPr>
      </w:pPr>
      <w:bookmarkStart w:id="17" w:name="bookmark7"/>
      <w:bookmarkEnd w:id="17"/>
      <w:bookmarkStart w:id="18" w:name="_Toc8495"/>
      <w:r>
        <w:rPr>
          <w:rFonts w:hint="eastAsia" w:ascii="宋体" w:hAnsi="宋体" w:eastAsia="宋体" w:cs="宋体"/>
          <w:color w:val="auto"/>
          <w:sz w:val="24"/>
          <w:szCs w:val="24"/>
          <w:highlight w:val="none"/>
        </w:rPr>
        <w:t>6.发布公告的媒介</w:t>
      </w:r>
      <w:bookmarkEnd w:id="18"/>
    </w:p>
    <w:p w14:paraId="127876A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p>
    <w:p w14:paraId="3495542E">
      <w:pPr>
        <w:pStyle w:val="4"/>
        <w:outlineLvl w:val="1"/>
        <w:rPr>
          <w:rFonts w:hint="eastAsia" w:ascii="宋体" w:hAnsi="宋体" w:eastAsia="宋体" w:cs="宋体"/>
          <w:color w:val="auto"/>
          <w:highlight w:val="none"/>
          <w:lang w:val="en-US" w:eastAsia="zh-CN"/>
        </w:rPr>
      </w:pPr>
      <w:bookmarkStart w:id="19" w:name="bookmark8"/>
      <w:bookmarkEnd w:id="19"/>
      <w:bookmarkStart w:id="20" w:name="_Toc12025"/>
      <w:bookmarkStart w:id="21" w:name="_Toc24439"/>
      <w:r>
        <w:rPr>
          <w:rFonts w:hint="eastAsia" w:ascii="宋体" w:hAnsi="宋体" w:eastAsia="宋体" w:cs="宋体"/>
          <w:color w:val="auto"/>
          <w:highlight w:val="none"/>
          <w:lang w:val="en-US" w:eastAsia="zh-CN"/>
        </w:rPr>
        <w:t>7.疑问、异议、投诉处理</w:t>
      </w:r>
      <w:bookmarkEnd w:id="20"/>
    </w:p>
    <w:p w14:paraId="57111CC5">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288EF942">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B172AC9">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24416CB5">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8516F40">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9D72566">
      <w:pPr>
        <w:pStyle w:val="4"/>
        <w:ind w:firstLine="482"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1"/>
    </w:p>
    <w:p w14:paraId="394A3DF2">
      <w:pPr>
        <w:pStyle w:val="4"/>
        <w:ind w:firstLine="482" w:firstLineChars="200"/>
        <w:outlineLvl w:val="1"/>
        <w:rPr>
          <w:rFonts w:hint="eastAsia" w:ascii="宋体" w:hAnsi="宋体" w:eastAsia="宋体" w:cs="宋体"/>
          <w:b w:val="0"/>
          <w:color w:val="auto"/>
          <w:sz w:val="19"/>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p>
    <w:p w14:paraId="207B5784">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rPr>
        <w:t>广州市天河区水务设施建设中心</w:t>
      </w:r>
    </w:p>
    <w:p w14:paraId="78608CE9">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广州市天河区黄埔大道中168号</w:t>
      </w:r>
    </w:p>
    <w:p w14:paraId="3E4C2983">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赵</w:t>
      </w:r>
      <w:r>
        <w:rPr>
          <w:rFonts w:hint="eastAsia" w:ascii="宋体" w:hAnsi="宋体" w:eastAsia="宋体" w:cs="宋体"/>
          <w:color w:val="auto"/>
          <w:sz w:val="21"/>
          <w:szCs w:val="21"/>
          <w:highlight w:val="none"/>
          <w:u w:val="single"/>
        </w:rPr>
        <w:t>工</w:t>
      </w:r>
    </w:p>
    <w:p w14:paraId="3D6619A2">
      <w:pPr>
        <w:wordWrap w:val="0"/>
        <w:topLinePunct/>
        <w:autoSpaceDE/>
        <w:autoSpaceDN/>
        <w:snapToGrid w:val="0"/>
        <w:spacing w:beforeLines="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020-87594749（办公时间8:00～17:00）</w:t>
      </w:r>
    </w:p>
    <w:p w14:paraId="6C47C4EE">
      <w:pPr>
        <w:spacing w:line="360" w:lineRule="auto"/>
        <w:ind w:firstLine="0" w:firstLineChars="0"/>
        <w:rPr>
          <w:rFonts w:hint="eastAsia" w:ascii="宋体" w:hAnsi="宋体" w:eastAsia="宋体" w:cs="宋体"/>
          <w:color w:val="auto"/>
          <w:sz w:val="24"/>
          <w:highlight w:val="none"/>
        </w:rPr>
      </w:pPr>
    </w:p>
    <w:p w14:paraId="3B2A800E">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lang w:val="en-US" w:eastAsia="zh-CN"/>
        </w:rPr>
        <w:t>广东炫诚工程管理有限公司</w:t>
      </w:r>
    </w:p>
    <w:p w14:paraId="70AAC6AF">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地  址：</w:t>
      </w:r>
      <w:r>
        <w:rPr>
          <w:rFonts w:hint="eastAsia" w:ascii="宋体" w:hAnsi="宋体" w:eastAsia="宋体" w:cs="宋体"/>
          <w:bCs/>
          <w:color w:val="auto"/>
          <w:sz w:val="21"/>
          <w:szCs w:val="21"/>
          <w:highlight w:val="none"/>
          <w:u w:val="single"/>
          <w:lang w:val="en-US" w:eastAsia="zh-CN"/>
        </w:rPr>
        <w:t>广州市天河区棠下荷光路5号之一205号</w:t>
      </w:r>
    </w:p>
    <w:p w14:paraId="5ECEE506">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王工</w:t>
      </w:r>
    </w:p>
    <w:p w14:paraId="35C9F6FA">
      <w:pPr>
        <w:pageBreakBefore w:val="0"/>
        <w:kinsoku/>
        <w:wordWrap w:val="0"/>
        <w:overflowPunct/>
        <w:topLine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020-</w:t>
      </w:r>
      <w:r>
        <w:rPr>
          <w:rFonts w:hint="eastAsia" w:ascii="宋体" w:hAnsi="宋体" w:eastAsia="宋体" w:cs="宋体"/>
          <w:color w:val="auto"/>
          <w:sz w:val="21"/>
          <w:szCs w:val="21"/>
          <w:highlight w:val="none"/>
          <w:u w:val="single"/>
          <w:lang w:val="en-US" w:eastAsia="zh-CN"/>
        </w:rPr>
        <w:t>38663869</w:t>
      </w:r>
    </w:p>
    <w:p w14:paraId="76E7A5A6">
      <w:pPr>
        <w:pStyle w:val="6"/>
        <w:pageBreakBefore w:val="0"/>
        <w:tabs>
          <w:tab w:val="left" w:pos="5458"/>
          <w:tab w:val="left" w:pos="8533"/>
        </w:tabs>
        <w:kinsoku/>
        <w:wordWrap w:val="0"/>
        <w:overflowPunct/>
        <w:autoSpaceDE/>
        <w:autoSpaceDN/>
        <w:bidi w:val="0"/>
        <w:snapToGrid w:val="0"/>
        <w:spacing w:before="0" w:beforeLines="0" w:after="0" w:afterLines="0" w:line="360" w:lineRule="auto"/>
        <w:ind w:right="213" w:firstLine="420" w:firstLineChars="200"/>
        <w:rPr>
          <w:rFonts w:hint="eastAsia" w:ascii="宋体" w:hAnsi="宋体" w:eastAsia="宋体" w:cs="宋体"/>
          <w:color w:val="auto"/>
          <w:sz w:val="21"/>
          <w:szCs w:val="21"/>
          <w:highlight w:val="none"/>
          <w:u w:val="single"/>
        </w:rPr>
      </w:pPr>
    </w:p>
    <w:p w14:paraId="34F47AAA">
      <w:pPr>
        <w:pStyle w:val="6"/>
        <w:pageBreakBefore w:val="0"/>
        <w:tabs>
          <w:tab w:val="left" w:pos="5458"/>
          <w:tab w:val="left" w:pos="8533"/>
        </w:tabs>
        <w:kinsoku/>
        <w:wordWrap w:val="0"/>
        <w:overflowPunct/>
        <w:autoSpaceDE/>
        <w:autoSpaceDN/>
        <w:bidi w:val="0"/>
        <w:snapToGrid w:val="0"/>
        <w:spacing w:before="0" w:beforeLines="0" w:after="0" w:afterLines="0" w:line="360" w:lineRule="auto"/>
        <w:ind w:left="0"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 w:val="0"/>
          <w:bCs w:val="0"/>
          <w:color w:val="auto"/>
          <w:sz w:val="21"/>
          <w:szCs w:val="21"/>
          <w:highlight w:val="none"/>
          <w:u w:val="none"/>
        </w:rPr>
        <w:t>交易服务机构</w:t>
      </w:r>
      <w:r>
        <w:rPr>
          <w:rFonts w:hint="eastAsia" w:ascii="宋体" w:hAnsi="宋体" w:eastAsia="宋体" w:cs="宋体"/>
          <w:bCs w:val="0"/>
          <w:color w:val="auto"/>
          <w:sz w:val="21"/>
          <w:szCs w:val="21"/>
          <w:highlight w:val="none"/>
          <w:u w:val="none"/>
        </w:rPr>
        <w:t>：</w:t>
      </w:r>
      <w:r>
        <w:rPr>
          <w:rFonts w:hint="eastAsia" w:ascii="宋体" w:hAnsi="宋体" w:eastAsia="宋体" w:cs="宋体"/>
          <w:bCs/>
          <w:color w:val="auto"/>
          <w:sz w:val="21"/>
          <w:szCs w:val="21"/>
          <w:highlight w:val="none"/>
          <w:u w:val="single"/>
        </w:rPr>
        <w:t>广州交易集团有限公司（广州公共资源交易中心）</w:t>
      </w:r>
    </w:p>
    <w:p w14:paraId="0538DBC8">
      <w:pPr>
        <w:pStyle w:val="6"/>
        <w:pageBreakBefore w:val="0"/>
        <w:tabs>
          <w:tab w:val="left" w:pos="5458"/>
          <w:tab w:val="left" w:pos="8533"/>
        </w:tabs>
        <w:kinsoku/>
        <w:wordWrap w:val="0"/>
        <w:overflowPunct/>
        <w:autoSpaceDE/>
        <w:autoSpaceDN/>
        <w:bidi w:val="0"/>
        <w:snapToGrid w:val="0"/>
        <w:spacing w:before="0" w:beforeLines="0" w:after="0" w:afterLines="0" w:line="360" w:lineRule="auto"/>
        <w:ind w:left="0"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none"/>
        </w:rPr>
        <w:t>地址：</w:t>
      </w:r>
      <w:r>
        <w:rPr>
          <w:rFonts w:hint="eastAsia" w:ascii="宋体" w:hAnsi="宋体" w:eastAsia="宋体" w:cs="宋体"/>
          <w:bCs/>
          <w:color w:val="auto"/>
          <w:sz w:val="21"/>
          <w:szCs w:val="21"/>
          <w:highlight w:val="none"/>
          <w:u w:val="single"/>
        </w:rPr>
        <w:t>广州市天河区天润路333号</w:t>
      </w:r>
    </w:p>
    <w:p w14:paraId="262D4D70">
      <w:pPr>
        <w:pStyle w:val="6"/>
        <w:pageBreakBefore w:val="0"/>
        <w:tabs>
          <w:tab w:val="left" w:pos="5458"/>
          <w:tab w:val="left" w:pos="8533"/>
        </w:tabs>
        <w:kinsoku/>
        <w:wordWrap w:val="0"/>
        <w:overflowPunct/>
        <w:autoSpaceDE/>
        <w:autoSpaceDN/>
        <w:bidi w:val="0"/>
        <w:snapToGrid w:val="0"/>
        <w:spacing w:before="0" w:beforeLines="0" w:after="0" w:afterLines="0" w:line="360" w:lineRule="auto"/>
        <w:ind w:left="0" w:right="213"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none"/>
        </w:rPr>
        <w:t>电话：</w:t>
      </w:r>
      <w:r>
        <w:rPr>
          <w:rFonts w:hint="eastAsia" w:ascii="宋体" w:hAnsi="宋体" w:eastAsia="宋体" w:cs="宋体"/>
          <w:bCs/>
          <w:color w:val="auto"/>
          <w:sz w:val="21"/>
          <w:szCs w:val="21"/>
          <w:highlight w:val="none"/>
          <w:u w:val="single"/>
        </w:rPr>
        <w:t>020-28866000</w:t>
      </w:r>
    </w:p>
    <w:p w14:paraId="48B729D6">
      <w:pPr>
        <w:pStyle w:val="6"/>
        <w:pageBreakBefore w:val="0"/>
        <w:tabs>
          <w:tab w:val="left" w:pos="5458"/>
          <w:tab w:val="left" w:pos="8533"/>
        </w:tabs>
        <w:kinsoku/>
        <w:wordWrap w:val="0"/>
        <w:overflowPunct/>
        <w:autoSpaceDE/>
        <w:autoSpaceDN/>
        <w:bidi w:val="0"/>
        <w:snapToGrid w:val="0"/>
        <w:spacing w:before="0" w:beforeLines="0" w:after="0" w:afterLines="0" w:line="360" w:lineRule="auto"/>
        <w:ind w:left="0" w:right="213"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u w:val="non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Style w:val="11"/>
          <w:rFonts w:hint="eastAsia" w:ascii="宋体" w:hAnsi="宋体" w:eastAsia="宋体" w:cs="宋体"/>
          <w:color w:val="auto"/>
          <w:sz w:val="21"/>
          <w:szCs w:val="21"/>
          <w:highlight w:val="none"/>
        </w:rPr>
        <w:t>http://www.gzggzy.cn/</w:t>
      </w:r>
      <w:r>
        <w:rPr>
          <w:rFonts w:hint="eastAsia" w:ascii="宋体" w:hAnsi="宋体" w:eastAsia="宋体" w:cs="宋体"/>
          <w:color w:val="auto"/>
          <w:sz w:val="21"/>
          <w:szCs w:val="21"/>
          <w:highlight w:val="none"/>
          <w:u w:val="single"/>
        </w:rPr>
        <w:fldChar w:fldCharType="end"/>
      </w:r>
    </w:p>
    <w:p w14:paraId="3DE2409F">
      <w:pPr>
        <w:pageBreakBefore w:val="0"/>
        <w:kinsoku/>
        <w:wordWrap w:val="0"/>
        <w:overflowPunct/>
        <w:autoSpaceDE/>
        <w:autoSpaceDN/>
        <w:bidi w:val="0"/>
        <w:snapToGrid w:val="0"/>
        <w:spacing w:before="0" w:beforeLines="0" w:after="0" w:afterLines="0" w:line="360" w:lineRule="auto"/>
        <w:rPr>
          <w:rFonts w:hint="eastAsia" w:ascii="宋体" w:hAnsi="宋体" w:eastAsia="宋体" w:cs="宋体"/>
          <w:color w:val="auto"/>
          <w:szCs w:val="21"/>
          <w:highlight w:val="none"/>
          <w:lang w:eastAsia="zh-CN"/>
        </w:rPr>
      </w:pPr>
    </w:p>
    <w:p w14:paraId="0C8C63D7">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招标监督机构：</w:t>
      </w:r>
      <w:r>
        <w:rPr>
          <w:rFonts w:hint="eastAsia" w:ascii="宋体" w:hAnsi="宋体" w:eastAsia="宋体" w:cs="宋体"/>
          <w:color w:val="auto"/>
          <w:sz w:val="21"/>
          <w:szCs w:val="21"/>
          <w:highlight w:val="none"/>
          <w:u w:val="single"/>
        </w:rPr>
        <w:t>广州市天河区水务局</w:t>
      </w:r>
    </w:p>
    <w:p w14:paraId="1F7A8AA3">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广州市天河区黄埔大道中166号509</w:t>
      </w:r>
    </w:p>
    <w:p w14:paraId="069B704F">
      <w:pPr>
        <w:pageBreakBefore w:val="0"/>
        <w:kinsoku/>
        <w:wordWrap w:val="0"/>
        <w:overflowPunct/>
        <w:autoSpaceDE/>
        <w:autoSpaceDN/>
        <w:bidi w:val="0"/>
        <w:snapToGrid w:val="0"/>
        <w:spacing w:before="0" w:beforeLines="0" w:after="0" w:afterLines="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020-85626630</w:t>
      </w:r>
    </w:p>
    <w:p w14:paraId="060F291A">
      <w:pPr>
        <w:pStyle w:val="6"/>
        <w:tabs>
          <w:tab w:val="left" w:pos="5880"/>
          <w:tab w:val="left" w:pos="6826"/>
          <w:tab w:val="left" w:pos="7769"/>
        </w:tabs>
        <w:kinsoku w:val="0"/>
        <w:overflowPunct w:val="0"/>
        <w:spacing w:before="198" w:line="360" w:lineRule="auto"/>
        <w:ind w:left="5146" w:right="113"/>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202</w:t>
      </w:r>
      <w:r>
        <w:rPr>
          <w:rFonts w:hint="eastAsia" w:cs="宋体"/>
          <w:color w:val="auto"/>
          <w:sz w:val="24"/>
          <w:highlight w:val="none"/>
          <w:lang w:val="en-US" w:eastAsia="zh-CN"/>
        </w:rPr>
        <w:t>5</w:t>
      </w:r>
      <w:r>
        <w:rPr>
          <w:rFonts w:hint="eastAsia" w:ascii="宋体" w:hAnsi="宋体" w:eastAsia="宋体" w:cs="宋体"/>
          <w:color w:val="auto"/>
          <w:sz w:val="24"/>
          <w:highlight w:val="none"/>
        </w:rPr>
        <w:t>年</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196B75D0">
      <w:pPr>
        <w:rPr>
          <w:rFonts w:hint="eastAsia" w:ascii="宋体" w:hAnsi="宋体" w:cs="宋体"/>
          <w:color w:val="auto"/>
          <w:highlight w:val="none"/>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9819">
    <w:pPr>
      <w:pStyle w:val="7"/>
      <w:rPr>
        <w:rFonts w:hint="default"/>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816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A703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CA703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s>
  <w:rsids>
    <w:rsidRoot w:val="737454BB"/>
    <w:rsid w:val="03793B2A"/>
    <w:rsid w:val="050D3C60"/>
    <w:rsid w:val="052B12A6"/>
    <w:rsid w:val="06894711"/>
    <w:rsid w:val="0B155EDA"/>
    <w:rsid w:val="0DDF7B06"/>
    <w:rsid w:val="10880920"/>
    <w:rsid w:val="14767C59"/>
    <w:rsid w:val="1552543E"/>
    <w:rsid w:val="16D95DDA"/>
    <w:rsid w:val="1DA8115B"/>
    <w:rsid w:val="1E552B4F"/>
    <w:rsid w:val="207035BF"/>
    <w:rsid w:val="25DA15D7"/>
    <w:rsid w:val="268A6DB2"/>
    <w:rsid w:val="2A9F6212"/>
    <w:rsid w:val="2BC96AF5"/>
    <w:rsid w:val="2BF74701"/>
    <w:rsid w:val="2FF41F65"/>
    <w:rsid w:val="38E54159"/>
    <w:rsid w:val="3BF27D19"/>
    <w:rsid w:val="40D46A6C"/>
    <w:rsid w:val="43FA0F5A"/>
    <w:rsid w:val="44AB21F5"/>
    <w:rsid w:val="4557297B"/>
    <w:rsid w:val="4A756688"/>
    <w:rsid w:val="4A7E007C"/>
    <w:rsid w:val="4AA70671"/>
    <w:rsid w:val="4D382303"/>
    <w:rsid w:val="4E4168DE"/>
    <w:rsid w:val="4F5E0471"/>
    <w:rsid w:val="5176145E"/>
    <w:rsid w:val="583614EB"/>
    <w:rsid w:val="5AB51856"/>
    <w:rsid w:val="5F9C73FB"/>
    <w:rsid w:val="64133C38"/>
    <w:rsid w:val="6513349B"/>
    <w:rsid w:val="65FA158D"/>
    <w:rsid w:val="6F295A4F"/>
    <w:rsid w:val="70D57A33"/>
    <w:rsid w:val="737454BB"/>
    <w:rsid w:val="74186369"/>
    <w:rsid w:val="74AB02E2"/>
    <w:rsid w:val="780B5014"/>
    <w:rsid w:val="7AD86CA9"/>
    <w:rsid w:val="7D1B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4">
    <w:name w:val="heading 3"/>
    <w:basedOn w:val="1"/>
    <w:next w:val="1"/>
    <w:unhideWhenUsed/>
    <w:qFormat/>
    <w:uiPriority w:val="1"/>
    <w:pPr>
      <w:spacing w:before="50" w:beforeLines="50" w:after="50" w:afterLines="50" w:line="360" w:lineRule="auto"/>
      <w:outlineLvl w:val="2"/>
    </w:pPr>
    <w:rPr>
      <w:rFonts w:hint="default" w:ascii="宋体" w:hAnsi="宋体" w:eastAsia="宋体"/>
      <w:b/>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0"/>
    <w:rPr>
      <w:rFonts w:hint="default" w:ascii="宋体" w:hAnsi="Courier New" w:eastAsia="宋体"/>
      <w:sz w:val="24"/>
      <w:szCs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annotation text"/>
    <w:basedOn w:val="1"/>
    <w:next w:val="1"/>
    <w:unhideWhenUsed/>
    <w:qFormat/>
    <w:uiPriority w:val="99"/>
    <w:pPr>
      <w:jc w:val="left"/>
    </w:pPr>
  </w:style>
  <w:style w:type="paragraph" w:styleId="6">
    <w:name w:val="Body Text"/>
    <w:basedOn w:val="1"/>
    <w:unhideWhenUsed/>
    <w:qFormat/>
    <w:uiPriority w:val="1"/>
    <w:pPr>
      <w:ind w:left="520"/>
    </w:pPr>
    <w:rPr>
      <w:rFonts w:hint="default" w:ascii="宋体" w:hAnsi="宋体" w:eastAsia="宋体"/>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basedOn w:val="10"/>
    <w:unhideWhenUsed/>
    <w:qFormat/>
    <w:uiPriority w:val="99"/>
    <w:rPr>
      <w:rFonts w:hint="default" w:ascii="Arial" w:hAnsi="Arial" w:eastAsia="黑体"/>
      <w:color w:val="0000FF"/>
      <w:kern w:val="2"/>
      <w:sz w:val="21"/>
      <w:szCs w:val="24"/>
      <w:u w:val="singl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4465</Words>
  <Characters>4941</Characters>
  <Lines>0</Lines>
  <Paragraphs>0</Paragraphs>
  <TotalTime>0</TotalTime>
  <ScaleCrop>false</ScaleCrop>
  <LinksUpToDate>false</LinksUpToDate>
  <CharactersWithSpaces>5035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2025-06-26T00:37:00Z</dcterms:created>
  <dc:creator>Administrator</dc:creator>
  <cp:lastModifiedBy>WPS_656918978</cp:lastModifiedBy>
  <cp:lastPrinted>2025-06-26T00:37:00Z</cp:lastPrinted>
  <dcterms:modified xsi:type="dcterms:W3CDTF">2025-09-12T01:31:07Z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479B3260BF7D4950AADC904C8F8B6E74</vt:lpwstr>
  </property>
  <property fmtid="{D5CDD505-2E9C-101B-9397-08002B2CF9AE}" pid="4" name="KSOTemplateDocerSaveRecord">
    <vt:lpwstr>eyJoZGlkIjoiOTM1NzhiNTU1NTg1N2I0N2UzYmE4YjY1NDEyMGZkOWUiLCJ1c2VySWQiOiI2NTY5MTg5NzgifQ==</vt:lpwstr>
  </property>
</Properties>
</file>