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57532B">
      <w:pPr>
        <w:pStyle w:val="12"/>
        <w:kinsoku w:val="0"/>
        <w:overflowPunct w:val="0"/>
        <w:ind w:left="0"/>
        <w:rPr>
          <w:rFonts w:ascii="Times New Roman" w:hAnsi="Times New Roman" w:eastAsia="Times New Roman"/>
          <w:color w:val="000000" w:themeColor="text1"/>
          <w:sz w:val="18"/>
          <w:szCs w:val="22"/>
          <w:highlight w:val="none"/>
          <w14:textFill>
            <w14:solidFill>
              <w14:schemeClr w14:val="tx1"/>
            </w14:solidFill>
          </w14:textFill>
        </w:rPr>
      </w:pPr>
    </w:p>
    <w:p w14:paraId="06FF47C3">
      <w:pPr>
        <w:pStyle w:val="12"/>
        <w:kinsoku w:val="0"/>
        <w:overflowPunct w:val="0"/>
        <w:ind w:left="0"/>
        <w:rPr>
          <w:rFonts w:ascii="Times New Roman" w:hAnsi="Times New Roman" w:eastAsia="Times New Roman"/>
          <w:color w:val="000000" w:themeColor="text1"/>
          <w:sz w:val="18"/>
          <w:szCs w:val="22"/>
          <w:highlight w:val="none"/>
          <w14:textFill>
            <w14:solidFill>
              <w14:schemeClr w14:val="tx1"/>
            </w14:solidFill>
          </w14:textFill>
        </w:rPr>
      </w:pPr>
    </w:p>
    <w:p w14:paraId="0DD71FB2">
      <w:pPr>
        <w:pStyle w:val="12"/>
        <w:kinsoku w:val="0"/>
        <w:overflowPunct w:val="0"/>
        <w:ind w:left="0"/>
        <w:rPr>
          <w:rFonts w:ascii="Times New Roman" w:hAnsi="Times New Roman" w:eastAsia="Times New Roman"/>
          <w:color w:val="000000" w:themeColor="text1"/>
          <w:sz w:val="18"/>
          <w:szCs w:val="22"/>
          <w:highlight w:val="none"/>
          <w14:textFill>
            <w14:solidFill>
              <w14:schemeClr w14:val="tx1"/>
            </w14:solidFill>
          </w14:textFill>
        </w:rPr>
      </w:pPr>
    </w:p>
    <w:p w14:paraId="6788913F">
      <w:pPr>
        <w:pStyle w:val="12"/>
        <w:kinsoku w:val="0"/>
        <w:overflowPunct w:val="0"/>
        <w:ind w:left="0"/>
        <w:rPr>
          <w:rFonts w:ascii="Times New Roman" w:hAnsi="Times New Roman" w:eastAsia="Times New Roman"/>
          <w:color w:val="000000" w:themeColor="text1"/>
          <w:sz w:val="18"/>
          <w:szCs w:val="22"/>
          <w:highlight w:val="none"/>
          <w14:textFill>
            <w14:solidFill>
              <w14:schemeClr w14:val="tx1"/>
            </w14:solidFill>
          </w14:textFill>
        </w:rPr>
      </w:pPr>
    </w:p>
    <w:p w14:paraId="6DB27E54">
      <w:pPr>
        <w:jc w:val="center"/>
        <w:rPr>
          <w:rFonts w:hint="eastAsia" w:ascii="黑体" w:hAnsi="黑体" w:eastAsia="黑体" w:cs="黑体"/>
          <w:color w:val="000000" w:themeColor="text1"/>
          <w:sz w:val="56"/>
          <w:szCs w:val="56"/>
          <w:highlight w:val="none"/>
          <w:lang w:eastAsia="zh-CN"/>
          <w14:textFill>
            <w14:solidFill>
              <w14:schemeClr w14:val="tx1"/>
            </w14:solidFill>
          </w14:textFill>
        </w:rPr>
      </w:pPr>
      <w:r>
        <w:rPr>
          <w:rFonts w:hint="eastAsia" w:ascii="黑体" w:hAnsi="黑体" w:eastAsia="黑体" w:cs="黑体"/>
          <w:color w:val="000000" w:themeColor="text1"/>
          <w:sz w:val="56"/>
          <w:szCs w:val="56"/>
          <w:highlight w:val="none"/>
          <w:lang w:eastAsia="zh-CN"/>
          <w14:textFill>
            <w14:solidFill>
              <w14:schemeClr w14:val="tx1"/>
            </w14:solidFill>
          </w14:textFill>
        </w:rPr>
        <w:t>黄埔区地下供水管网建设工程-永和、云埔片区老旧风险隐患供水管道改造工程监理</w:t>
      </w:r>
    </w:p>
    <w:p w14:paraId="6A53EDFF">
      <w:pPr>
        <w:pStyle w:val="12"/>
        <w:kinsoku w:val="0"/>
        <w:overflowPunct w:val="0"/>
        <w:spacing w:before="2"/>
        <w:ind w:left="0"/>
        <w:rPr>
          <w:color w:val="000000" w:themeColor="text1"/>
          <w:sz w:val="28"/>
          <w:szCs w:val="32"/>
          <w:highlight w:val="none"/>
          <w14:textFill>
            <w14:solidFill>
              <w14:schemeClr w14:val="tx1"/>
            </w14:solidFill>
          </w14:textFill>
        </w:rPr>
      </w:pPr>
    </w:p>
    <w:p w14:paraId="5F42A7C6">
      <w:pPr>
        <w:pStyle w:val="12"/>
        <w:kinsoku w:val="0"/>
        <w:overflowPunct w:val="0"/>
        <w:ind w:left="0"/>
        <w:rPr>
          <w:color w:val="000000" w:themeColor="text1"/>
          <w:sz w:val="20"/>
          <w:highlight w:val="none"/>
          <w14:textFill>
            <w14:solidFill>
              <w14:schemeClr w14:val="tx1"/>
            </w14:solidFill>
          </w14:textFill>
        </w:rPr>
      </w:pPr>
    </w:p>
    <w:p w14:paraId="24713BAC">
      <w:pPr>
        <w:pStyle w:val="12"/>
        <w:kinsoku w:val="0"/>
        <w:overflowPunct w:val="0"/>
        <w:ind w:left="0"/>
        <w:rPr>
          <w:color w:val="000000" w:themeColor="text1"/>
          <w:sz w:val="20"/>
          <w:highlight w:val="none"/>
          <w14:textFill>
            <w14:solidFill>
              <w14:schemeClr w14:val="tx1"/>
            </w14:solidFill>
          </w14:textFill>
        </w:rPr>
      </w:pPr>
    </w:p>
    <w:p w14:paraId="2CA41CC6">
      <w:pPr>
        <w:pStyle w:val="12"/>
        <w:kinsoku w:val="0"/>
        <w:overflowPunct w:val="0"/>
        <w:ind w:left="0"/>
        <w:rPr>
          <w:color w:val="000000" w:themeColor="text1"/>
          <w:sz w:val="20"/>
          <w:highlight w:val="none"/>
          <w14:textFill>
            <w14:solidFill>
              <w14:schemeClr w14:val="tx1"/>
            </w14:solidFill>
          </w14:textFill>
        </w:rPr>
      </w:pPr>
    </w:p>
    <w:p w14:paraId="74321CE4">
      <w:pPr>
        <w:pStyle w:val="12"/>
        <w:kinsoku w:val="0"/>
        <w:overflowPunct w:val="0"/>
        <w:ind w:left="0"/>
        <w:rPr>
          <w:color w:val="000000" w:themeColor="text1"/>
          <w:sz w:val="20"/>
          <w:highlight w:val="none"/>
          <w14:textFill>
            <w14:solidFill>
              <w14:schemeClr w14:val="tx1"/>
            </w14:solidFill>
          </w14:textFill>
        </w:rPr>
      </w:pPr>
    </w:p>
    <w:p w14:paraId="4C31F596">
      <w:pPr>
        <w:pStyle w:val="12"/>
        <w:kinsoku w:val="0"/>
        <w:overflowPunct w:val="0"/>
        <w:ind w:left="0"/>
        <w:rPr>
          <w:color w:val="000000" w:themeColor="text1"/>
          <w:sz w:val="20"/>
          <w:highlight w:val="none"/>
          <w14:textFill>
            <w14:solidFill>
              <w14:schemeClr w14:val="tx1"/>
            </w14:solidFill>
          </w14:textFill>
        </w:rPr>
      </w:pPr>
    </w:p>
    <w:p w14:paraId="025AE17D">
      <w:pPr>
        <w:pStyle w:val="12"/>
        <w:kinsoku w:val="0"/>
        <w:overflowPunct w:val="0"/>
        <w:ind w:left="0"/>
        <w:rPr>
          <w:color w:val="000000" w:themeColor="text1"/>
          <w:sz w:val="20"/>
          <w:highlight w:val="none"/>
          <w14:textFill>
            <w14:solidFill>
              <w14:schemeClr w14:val="tx1"/>
            </w14:solidFill>
          </w14:textFill>
        </w:rPr>
      </w:pPr>
    </w:p>
    <w:p w14:paraId="565499F3">
      <w:pPr>
        <w:pStyle w:val="12"/>
        <w:kinsoku w:val="0"/>
        <w:overflowPunct w:val="0"/>
        <w:ind w:left="0"/>
        <w:rPr>
          <w:color w:val="000000" w:themeColor="text1"/>
          <w:sz w:val="20"/>
          <w:highlight w:val="none"/>
          <w14:textFill>
            <w14:solidFill>
              <w14:schemeClr w14:val="tx1"/>
            </w14:solidFill>
          </w14:textFill>
        </w:rPr>
      </w:pPr>
    </w:p>
    <w:p w14:paraId="406396D7">
      <w:pPr>
        <w:pStyle w:val="12"/>
        <w:kinsoku w:val="0"/>
        <w:overflowPunct w:val="0"/>
        <w:spacing w:before="106"/>
        <w:ind w:left="3" w:right="4"/>
        <w:jc w:val="center"/>
        <w:rPr>
          <w:color w:val="000000" w:themeColor="text1"/>
          <w:sz w:val="44"/>
          <w:highlight w:val="none"/>
          <w14:textFill>
            <w14:solidFill>
              <w14:schemeClr w14:val="tx1"/>
            </w14:solidFill>
          </w14:textFill>
        </w:rPr>
      </w:pPr>
      <w:r>
        <w:rPr>
          <w:rFonts w:hint="eastAsia" w:ascii="黑体" w:hAnsi="黑体" w:eastAsia="黑体"/>
          <w:color w:val="000000" w:themeColor="text1"/>
          <w:sz w:val="84"/>
          <w:highlight w:val="none"/>
          <w14:textFill>
            <w14:solidFill>
              <w14:schemeClr w14:val="tx1"/>
            </w14:solidFill>
          </w14:textFill>
        </w:rPr>
        <w:t>招标文件</w:t>
      </w:r>
    </w:p>
    <w:p w14:paraId="70E97EEF">
      <w:pPr>
        <w:pStyle w:val="12"/>
        <w:kinsoku w:val="0"/>
        <w:overflowPunct w:val="0"/>
        <w:ind w:left="0"/>
        <w:rPr>
          <w:color w:val="000000" w:themeColor="text1"/>
          <w:sz w:val="44"/>
          <w:highlight w:val="none"/>
          <w14:textFill>
            <w14:solidFill>
              <w14:schemeClr w14:val="tx1"/>
            </w14:solidFill>
          </w14:textFill>
        </w:rPr>
      </w:pPr>
    </w:p>
    <w:p w14:paraId="07BA4289">
      <w:pPr>
        <w:pStyle w:val="12"/>
        <w:kinsoku w:val="0"/>
        <w:overflowPunct w:val="0"/>
        <w:ind w:left="0"/>
        <w:rPr>
          <w:color w:val="000000" w:themeColor="text1"/>
          <w:sz w:val="44"/>
          <w:highlight w:val="none"/>
          <w14:textFill>
            <w14:solidFill>
              <w14:schemeClr w14:val="tx1"/>
            </w14:solidFill>
          </w14:textFill>
        </w:rPr>
      </w:pPr>
    </w:p>
    <w:p w14:paraId="4F03ACA4">
      <w:pPr>
        <w:pStyle w:val="12"/>
        <w:kinsoku w:val="0"/>
        <w:overflowPunct w:val="0"/>
        <w:ind w:left="0"/>
        <w:rPr>
          <w:color w:val="000000" w:themeColor="text1"/>
          <w:sz w:val="44"/>
          <w:highlight w:val="none"/>
          <w14:textFill>
            <w14:solidFill>
              <w14:schemeClr w14:val="tx1"/>
            </w14:solidFill>
          </w14:textFill>
        </w:rPr>
      </w:pPr>
    </w:p>
    <w:p w14:paraId="6A28C528">
      <w:pPr>
        <w:pStyle w:val="12"/>
        <w:kinsoku w:val="0"/>
        <w:overflowPunct w:val="0"/>
        <w:ind w:left="0"/>
        <w:rPr>
          <w:color w:val="000000" w:themeColor="text1"/>
          <w:sz w:val="44"/>
          <w:highlight w:val="none"/>
          <w14:textFill>
            <w14:solidFill>
              <w14:schemeClr w14:val="tx1"/>
            </w14:solidFill>
          </w14:textFill>
        </w:rPr>
      </w:pPr>
    </w:p>
    <w:p w14:paraId="700AF594">
      <w:pPr>
        <w:pStyle w:val="12"/>
        <w:kinsoku w:val="0"/>
        <w:overflowPunct w:val="0"/>
        <w:ind w:left="0"/>
        <w:rPr>
          <w:color w:val="000000" w:themeColor="text1"/>
          <w:sz w:val="44"/>
          <w:highlight w:val="none"/>
          <w14:textFill>
            <w14:solidFill>
              <w14:schemeClr w14:val="tx1"/>
            </w14:solidFill>
          </w14:textFill>
        </w:rPr>
      </w:pPr>
    </w:p>
    <w:p w14:paraId="018F723F">
      <w:pPr>
        <w:pStyle w:val="12"/>
        <w:kinsoku w:val="0"/>
        <w:overflowPunct w:val="0"/>
        <w:ind w:left="0"/>
        <w:rPr>
          <w:color w:val="000000" w:themeColor="text1"/>
          <w:sz w:val="44"/>
          <w:highlight w:val="none"/>
          <w14:textFill>
            <w14:solidFill>
              <w14:schemeClr w14:val="tx1"/>
            </w14:solidFill>
          </w14:textFill>
        </w:rPr>
      </w:pPr>
    </w:p>
    <w:p w14:paraId="2EB10979">
      <w:pPr>
        <w:pStyle w:val="12"/>
        <w:kinsoku w:val="0"/>
        <w:overflowPunct w:val="0"/>
        <w:spacing w:before="8"/>
        <w:ind w:left="0"/>
        <w:rPr>
          <w:color w:val="000000" w:themeColor="text1"/>
          <w:sz w:val="33"/>
          <w:highlight w:val="none"/>
          <w14:textFill>
            <w14:solidFill>
              <w14:schemeClr w14:val="tx1"/>
            </w14:solidFill>
          </w14:textFill>
        </w:rPr>
      </w:pPr>
    </w:p>
    <w:p w14:paraId="18CA0861">
      <w:pPr>
        <w:spacing w:line="360" w:lineRule="auto"/>
        <w:jc w:val="center"/>
        <w:outlineLvl w:val="9"/>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 xml:space="preserve"> </w:t>
      </w:r>
      <w:r>
        <w:rPr>
          <w:rFonts w:ascii="黑体" w:hAnsi="黑体" w:eastAsia="黑体"/>
          <w:b/>
          <w:color w:val="000000" w:themeColor="text1"/>
          <w:sz w:val="30"/>
          <w:szCs w:val="30"/>
          <w:highlight w:val="none"/>
          <w14:textFill>
            <w14:solidFill>
              <w14:schemeClr w14:val="tx1"/>
            </w14:solidFill>
          </w14:textFill>
        </w:rPr>
        <w:t xml:space="preserve">  </w:t>
      </w:r>
      <w:bookmarkStart w:id="0" w:name="_Toc7978"/>
      <w:bookmarkStart w:id="1" w:name="_Toc26203"/>
      <w:r>
        <w:rPr>
          <w:rFonts w:hint="eastAsia" w:ascii="黑体" w:hAnsi="黑体" w:eastAsia="黑体"/>
          <w:b/>
          <w:color w:val="000000" w:themeColor="text1"/>
          <w:sz w:val="30"/>
          <w:szCs w:val="30"/>
          <w:highlight w:val="none"/>
          <w14:textFill>
            <w14:solidFill>
              <w14:schemeClr w14:val="tx1"/>
            </w14:solidFill>
          </w14:textFill>
        </w:rPr>
        <w:t>招标人：</w:t>
      </w:r>
      <w:r>
        <w:rPr>
          <w:rFonts w:hint="eastAsia" w:ascii="黑体" w:hAnsi="黑体" w:eastAsia="黑体"/>
          <w:b/>
          <w:color w:val="000000" w:themeColor="text1"/>
          <w:sz w:val="30"/>
          <w:szCs w:val="30"/>
          <w:highlight w:val="none"/>
          <w:u w:val="single"/>
          <w:lang w:eastAsia="zh-CN"/>
          <w14:textFill>
            <w14:solidFill>
              <w14:schemeClr w14:val="tx1"/>
            </w14:solidFill>
          </w14:textFill>
        </w:rPr>
        <w:t>广州开发区财政投资建设项目管理中心</w:t>
      </w:r>
      <w:r>
        <w:rPr>
          <w:rFonts w:hint="eastAsia" w:ascii="黑体" w:hAnsi="黑体" w:eastAsia="黑体"/>
          <w:b/>
          <w:color w:val="000000" w:themeColor="text1"/>
          <w:sz w:val="30"/>
          <w:szCs w:val="30"/>
          <w:highlight w:val="none"/>
          <w14:textFill>
            <w14:solidFill>
              <w14:schemeClr w14:val="tx1"/>
            </w14:solidFill>
          </w14:textFill>
        </w:rPr>
        <w:t>（盖单位章）</w:t>
      </w:r>
      <w:bookmarkEnd w:id="0"/>
      <w:bookmarkEnd w:id="1"/>
    </w:p>
    <w:p w14:paraId="2D3F1C0D">
      <w:pPr>
        <w:spacing w:line="360" w:lineRule="auto"/>
        <w:jc w:val="center"/>
        <w:outlineLvl w:val="9"/>
        <w:rPr>
          <w:rFonts w:ascii="黑体" w:hAnsi="黑体" w:eastAsia="黑体"/>
          <w:b/>
          <w:color w:val="000000" w:themeColor="text1"/>
          <w:sz w:val="30"/>
          <w:szCs w:val="30"/>
          <w:highlight w:val="none"/>
          <w14:textFill>
            <w14:solidFill>
              <w14:schemeClr w14:val="tx1"/>
            </w14:solidFill>
          </w14:textFill>
        </w:rPr>
      </w:pPr>
      <w:bookmarkStart w:id="2" w:name="_Toc20907"/>
      <w:bookmarkStart w:id="3" w:name="_Toc19060"/>
      <w:r>
        <w:rPr>
          <w:rFonts w:hint="eastAsia" w:ascii="黑体" w:hAnsi="黑体" w:eastAsia="黑体"/>
          <w:b/>
          <w:color w:val="000000" w:themeColor="text1"/>
          <w:sz w:val="30"/>
          <w:szCs w:val="30"/>
          <w:highlight w:val="none"/>
          <w14:textFill>
            <w14:solidFill>
              <w14:schemeClr w14:val="tx1"/>
            </w14:solidFill>
          </w14:textFill>
        </w:rPr>
        <w:t>招标代理机构：</w:t>
      </w:r>
      <w:r>
        <w:rPr>
          <w:rFonts w:hint="eastAsia" w:ascii="黑体" w:hAnsi="黑体" w:eastAsia="黑体"/>
          <w:b/>
          <w:color w:val="000000" w:themeColor="text1"/>
          <w:sz w:val="30"/>
          <w:szCs w:val="30"/>
          <w:highlight w:val="none"/>
          <w:u w:val="single"/>
          <w:lang w:eastAsia="zh-CN"/>
          <w14:textFill>
            <w14:solidFill>
              <w14:schemeClr w14:val="tx1"/>
            </w14:solidFill>
          </w14:textFill>
        </w:rPr>
        <w:t>广东建瀚工程管理有限公司</w:t>
      </w:r>
      <w:r>
        <w:rPr>
          <w:rFonts w:hint="eastAsia" w:ascii="黑体" w:hAnsi="黑体" w:eastAsia="黑体"/>
          <w:b/>
          <w:color w:val="000000" w:themeColor="text1"/>
          <w:sz w:val="30"/>
          <w:szCs w:val="30"/>
          <w:highlight w:val="none"/>
          <w14:textFill>
            <w14:solidFill>
              <w14:schemeClr w14:val="tx1"/>
            </w14:solidFill>
          </w14:textFill>
        </w:rPr>
        <w:t>（盖单位章）</w:t>
      </w:r>
      <w:bookmarkEnd w:id="2"/>
      <w:bookmarkEnd w:id="3"/>
    </w:p>
    <w:p w14:paraId="73AF142E">
      <w:pPr>
        <w:spacing w:line="360" w:lineRule="auto"/>
        <w:jc w:val="center"/>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202</w:t>
      </w:r>
      <w:r>
        <w:rPr>
          <w:rFonts w:hint="eastAsia" w:ascii="黑体" w:hAnsi="黑体" w:eastAsia="黑体"/>
          <w:b/>
          <w:color w:val="000000" w:themeColor="text1"/>
          <w:sz w:val="30"/>
          <w:szCs w:val="30"/>
          <w:highlight w:val="none"/>
          <w:lang w:val="en-US" w:eastAsia="zh-CN"/>
          <w14:textFill>
            <w14:solidFill>
              <w14:schemeClr w14:val="tx1"/>
            </w14:solidFill>
          </w14:textFill>
        </w:rPr>
        <w:t>5</w:t>
      </w:r>
      <w:r>
        <w:rPr>
          <w:rFonts w:hint="eastAsia" w:ascii="黑体" w:hAnsi="黑体" w:eastAsia="黑体"/>
          <w:b/>
          <w:color w:val="000000" w:themeColor="text1"/>
          <w:sz w:val="30"/>
          <w:szCs w:val="30"/>
          <w:highlight w:val="none"/>
          <w14:textFill>
            <w14:solidFill>
              <w14:schemeClr w14:val="tx1"/>
            </w14:solidFill>
          </w14:textFill>
        </w:rPr>
        <w:t>年</w:t>
      </w:r>
      <w:r>
        <w:rPr>
          <w:rFonts w:hint="eastAsia" w:ascii="黑体" w:hAnsi="黑体" w:eastAsia="黑体"/>
          <w:b/>
          <w:color w:val="000000" w:themeColor="text1"/>
          <w:sz w:val="30"/>
          <w:szCs w:val="30"/>
          <w:highlight w:val="none"/>
          <w:lang w:val="en-US" w:eastAsia="zh-CN"/>
          <w14:textFill>
            <w14:solidFill>
              <w14:schemeClr w14:val="tx1"/>
            </w14:solidFill>
          </w14:textFill>
        </w:rPr>
        <w:t>9</w:t>
      </w:r>
      <w:r>
        <w:rPr>
          <w:rFonts w:hint="eastAsia" w:ascii="黑体" w:hAnsi="黑体" w:eastAsia="黑体"/>
          <w:b/>
          <w:color w:val="000000" w:themeColor="text1"/>
          <w:sz w:val="30"/>
          <w:szCs w:val="30"/>
          <w:highlight w:val="none"/>
          <w14:textFill>
            <w14:solidFill>
              <w14:schemeClr w14:val="tx1"/>
            </w14:solidFill>
          </w14:textFill>
        </w:rPr>
        <w:t>月</w:t>
      </w:r>
    </w:p>
    <w:p w14:paraId="6112A716">
      <w:pPr>
        <w:pStyle w:val="12"/>
        <w:tabs>
          <w:tab w:val="left" w:pos="3611"/>
          <w:tab w:val="left" w:pos="4626"/>
          <w:tab w:val="left" w:pos="5642"/>
        </w:tabs>
        <w:kinsoku w:val="0"/>
        <w:overflowPunct w:val="0"/>
        <w:spacing w:line="360" w:lineRule="auto"/>
        <w:ind w:left="2877" w:right="175"/>
        <w:rPr>
          <w:rFonts w:ascii="黑体" w:hAnsi="黑体" w:eastAsia="黑体"/>
          <w:color w:val="000000" w:themeColor="text1"/>
          <w:sz w:val="30"/>
          <w:szCs w:val="30"/>
          <w:highlight w:val="none"/>
          <w14:textFill>
            <w14:solidFill>
              <w14:schemeClr w14:val="tx1"/>
            </w14:solidFill>
          </w14:textFill>
        </w:rPr>
        <w:sectPr>
          <w:footerReference r:id="rId3" w:type="default"/>
          <w:pgSz w:w="11905" w:h="16838"/>
          <w:pgMar w:top="1417" w:right="1417" w:bottom="1417" w:left="1417" w:header="720" w:footer="720" w:gutter="0"/>
          <w:cols w:space="720" w:num="1"/>
        </w:sectPr>
      </w:pPr>
    </w:p>
    <w:p w14:paraId="2C7363CC">
      <w:pPr>
        <w:rPr>
          <w:b/>
          <w:bCs/>
          <w:color w:val="000000" w:themeColor="text1"/>
          <w:highlight w:val="none"/>
          <w14:textFill>
            <w14:solidFill>
              <w14:schemeClr w14:val="tx1"/>
            </w14:solidFill>
          </w14:textFill>
        </w:rPr>
      </w:pPr>
    </w:p>
    <w:p w14:paraId="74D2D0AC">
      <w:pPr>
        <w:jc w:val="center"/>
        <w:rPr>
          <w:rFonts w:hint="eastAsia" w:eastAsia="宋体"/>
          <w:b/>
          <w:bCs/>
          <w:color w:val="000000" w:themeColor="text1"/>
          <w:sz w:val="32"/>
          <w:szCs w:val="32"/>
          <w:highlight w:val="none"/>
          <w:lang w:val="en-US" w:eastAsia="zh-CN"/>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目录</w:t>
      </w:r>
    </w:p>
    <w:p w14:paraId="7CFEECB6">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 w:val="24"/>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 w:val="24"/>
          <w:szCs w:val="24"/>
          <w:highlight w:val="none"/>
          <w:lang w:val="en-US" w:eastAsia="zh-CN" w:bidi="ar-SA"/>
          <w14:textFill>
            <w14:solidFill>
              <w14:schemeClr w14:val="tx1"/>
            </w14:solidFill>
          </w14:textFill>
        </w:rPr>
        <w:instrText xml:space="preserve">TOC \o "1-2" \h \u </w:instrText>
      </w:r>
      <w:r>
        <w:rPr>
          <w:rFonts w:ascii="Times New Roman" w:hAnsi="Calibri" w:eastAsia="宋体" w:cs="Times New Roman"/>
          <w:b/>
          <w:bCs/>
          <w:color w:val="000000" w:themeColor="text1"/>
          <w:sz w:val="24"/>
          <w:szCs w:val="24"/>
          <w:highlight w:val="none"/>
          <w:lang w:val="en-US" w:eastAsia="zh-CN" w:bidi="ar-SA"/>
          <w14:textFill>
            <w14:solidFill>
              <w14:schemeClr w14:val="tx1"/>
            </w14:solidFill>
          </w14:textFill>
        </w:rPr>
        <w:fldChar w:fldCharType="separate"/>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_Toc7879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szCs w:val="52"/>
          <w:highlight w:val="none"/>
          <w14:textFill>
            <w14:solidFill>
              <w14:schemeClr w14:val="tx1"/>
            </w14:solidFill>
          </w14:textFill>
        </w:rPr>
        <w:t>第一卷</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_Toc7879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386A709C">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_Toc16689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rFonts w:cs="宋体"/>
          <w:b/>
          <w:bCs/>
          <w:color w:val="000000" w:themeColor="text1"/>
          <w:highlight w:val="none"/>
          <w14:textFill>
            <w14:solidFill>
              <w14:schemeClr w14:val="tx1"/>
            </w14:solidFill>
          </w14:textFill>
        </w:rPr>
        <w:t>第一章 招标公告</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_Toc16689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00C08130">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_Toc21520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rFonts w:cs="宋体"/>
          <w:b/>
          <w:bCs/>
          <w:color w:val="000000" w:themeColor="text1"/>
          <w:highlight w:val="none"/>
          <w14:textFill>
            <w14:solidFill>
              <w14:schemeClr w14:val="tx1"/>
            </w14:solidFill>
          </w14:textFill>
        </w:rPr>
        <w:t>第二章 投标人须知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_Toc21520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6</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5F1E287E">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_Toc4755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rFonts w:cs="宋体"/>
          <w:b/>
          <w:bCs/>
          <w:color w:val="000000" w:themeColor="text1"/>
          <w:highlight w:val="none"/>
          <w14:textFill>
            <w14:solidFill>
              <w14:schemeClr w14:val="tx1"/>
            </w14:solidFill>
          </w14:textFill>
        </w:rPr>
        <w:t>第三章 评标办法（综合评估法）</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_Toc4755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36</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7971AD7D">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_Toc345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rFonts w:ascii="宋体" w:hAnsi="宋体" w:eastAsia="宋体" w:cs="宋体"/>
          <w:b/>
          <w:bCs/>
          <w:color w:val="000000" w:themeColor="text1"/>
          <w:highlight w:val="none"/>
          <w14:textFill>
            <w14:solidFill>
              <w14:schemeClr w14:val="tx1"/>
            </w14:solidFill>
          </w14:textFill>
        </w:rPr>
        <w:t>第四章 合同条款及格式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_Toc345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55</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513E028A">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_Toc18183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szCs w:val="52"/>
          <w:highlight w:val="none"/>
          <w14:textFill>
            <w14:solidFill>
              <w14:schemeClr w14:val="tx1"/>
            </w14:solidFill>
          </w14:textFill>
        </w:rPr>
        <w:t>第二卷</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_Toc18183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30</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73DBC816">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_Toc19753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highlight w:val="none"/>
          <w14:textFill>
            <w14:solidFill>
              <w14:schemeClr w14:val="tx1"/>
            </w14:solidFill>
          </w14:textFill>
        </w:rPr>
        <w:t>第五章 委托人要求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_Toc19753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31</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6DFCB8EA">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_Toc19889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szCs w:val="52"/>
          <w:highlight w:val="none"/>
          <w14:textFill>
            <w14:solidFill>
              <w14:schemeClr w14:val="tx1"/>
            </w14:solidFill>
          </w14:textFill>
        </w:rPr>
        <w:t>第三卷</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_Toc19889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35</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51DD5D6B">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_Toc2561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highlight w:val="none"/>
          <w14:textFill>
            <w14:solidFill>
              <w14:schemeClr w14:val="tx1"/>
            </w14:solidFill>
          </w14:textFill>
        </w:rPr>
        <w:t>第六章 投标文件格式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_Toc2561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36</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1D445FFE">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b/>
          <w:bCs/>
          <w:color w:val="000000" w:themeColor="text1"/>
          <w:highlight w:val="none"/>
          <w14:textFill>
            <w14:solidFill>
              <w14:schemeClr w14:val="tx1"/>
            </w14:solidFill>
          </w14:textFill>
        </w:r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begin"/>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instrText xml:space="preserve"> HYPERLINK \l _Toc30542 </w:instrText>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separate"/>
      </w:r>
      <w:r>
        <w:rPr>
          <w:b/>
          <w:bCs/>
          <w:color w:val="000000" w:themeColor="text1"/>
          <w:szCs w:val="44"/>
          <w:highlight w:val="none"/>
          <w14:textFill>
            <w14:solidFill>
              <w14:schemeClr w14:val="tx1"/>
            </w14:solidFill>
          </w14:textFill>
        </w:rPr>
        <w:t>第七章 投标人须知前附表规定的其他资料。</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_Toc30542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66</w:t>
      </w:r>
      <w:r>
        <w:rPr>
          <w:b/>
          <w:bCs/>
          <w:color w:val="000000" w:themeColor="text1"/>
          <w:highlight w:val="none"/>
          <w14:textFill>
            <w14:solidFill>
              <w14:schemeClr w14:val="tx1"/>
            </w14:solidFill>
          </w14:textFill>
        </w:rPr>
        <w:fldChar w:fldCharType="end"/>
      </w: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5A465221">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rPr>
          <w:rFonts w:ascii="Times New Roman" w:hAnsi="Calibri" w:eastAsia="宋体" w:cs="Times New Roman"/>
          <w:b/>
          <w:bCs/>
          <w:color w:val="000000" w:themeColor="text1"/>
          <w:sz w:val="24"/>
          <w:szCs w:val="24"/>
          <w:highlight w:val="none"/>
          <w:lang w:val="en-US" w:eastAsia="zh-CN" w:bidi="ar-SA"/>
          <w14:textFill>
            <w14:solidFill>
              <w14:schemeClr w14:val="tx1"/>
            </w14:solidFill>
          </w14:textFill>
        </w:rPr>
        <w:sectPr>
          <w:pgSz w:w="11905" w:h="16838"/>
          <w:pgMar w:top="1417" w:right="1417" w:bottom="1417" w:left="1417" w:header="720" w:footer="720" w:gutter="0"/>
          <w:cols w:space="720" w:num="1"/>
        </w:sectPr>
      </w:pPr>
      <w:r>
        <w:rPr>
          <w:rFonts w:ascii="Times New Roman" w:hAnsi="Calibri" w:eastAsia="宋体" w:cs="Times New Roman"/>
          <w:b/>
          <w:bCs/>
          <w:color w:val="000000" w:themeColor="text1"/>
          <w:szCs w:val="24"/>
          <w:highlight w:val="none"/>
          <w:lang w:val="en-US" w:eastAsia="zh-CN" w:bidi="ar-SA"/>
          <w14:textFill>
            <w14:solidFill>
              <w14:schemeClr w14:val="tx1"/>
            </w14:solidFill>
          </w14:textFill>
        </w:rPr>
        <w:fldChar w:fldCharType="end"/>
      </w:r>
    </w:p>
    <w:p w14:paraId="4E3E7820">
      <w:pPr>
        <w:pStyle w:val="2"/>
        <w:spacing w:before="5280" w:beforeLines="2200"/>
        <w:ind w:left="6"/>
        <w:rPr>
          <w:rFonts w:hint="default"/>
          <w:color w:val="000000" w:themeColor="text1"/>
          <w:sz w:val="52"/>
          <w:szCs w:val="52"/>
          <w:highlight w:val="none"/>
          <w14:textFill>
            <w14:solidFill>
              <w14:schemeClr w14:val="tx1"/>
            </w14:solidFill>
          </w14:textFill>
        </w:rPr>
      </w:pPr>
      <w:bookmarkStart w:id="4" w:name="bookmark0"/>
      <w:bookmarkEnd w:id="4"/>
      <w:bookmarkStart w:id="5" w:name="_Toc32368"/>
      <w:bookmarkStart w:id="6" w:name="_Toc7879"/>
      <w:bookmarkStart w:id="7" w:name="_Toc21920"/>
      <w:bookmarkStart w:id="8" w:name="_Toc17992"/>
      <w:r>
        <w:rPr>
          <w:color w:val="000000" w:themeColor="text1"/>
          <w:sz w:val="52"/>
          <w:szCs w:val="52"/>
          <w:highlight w:val="none"/>
          <w14:textFill>
            <w14:solidFill>
              <w14:schemeClr w14:val="tx1"/>
            </w14:solidFill>
          </w14:textFill>
        </w:rPr>
        <w:t>第一卷</w:t>
      </w:r>
      <w:bookmarkEnd w:id="5"/>
      <w:bookmarkEnd w:id="6"/>
      <w:bookmarkEnd w:id="7"/>
      <w:bookmarkEnd w:id="8"/>
    </w:p>
    <w:p w14:paraId="7530EC76">
      <w:pPr>
        <w:pStyle w:val="2"/>
        <w:kinsoku w:val="0"/>
        <w:overflowPunct w:val="0"/>
        <w:spacing w:before="5280" w:beforeLines="2200"/>
        <w:ind w:left="6" w:right="1"/>
        <w:outlineLvl w:val="9"/>
        <w:rPr>
          <w:rFonts w:hint="default"/>
          <w:b w:val="0"/>
          <w:color w:val="000000" w:themeColor="text1"/>
          <w:highlight w:val="none"/>
          <w14:textFill>
            <w14:solidFill>
              <w14:schemeClr w14:val="tx1"/>
            </w14:solidFill>
          </w14:textFill>
        </w:rPr>
        <w:sectPr>
          <w:footerReference r:id="rId4" w:type="default"/>
          <w:pgSz w:w="11905" w:h="16838"/>
          <w:pgMar w:top="1417" w:right="1417" w:bottom="1417" w:left="1417" w:header="720" w:footer="720" w:gutter="0"/>
          <w:cols w:space="720" w:num="1"/>
        </w:sectPr>
      </w:pPr>
    </w:p>
    <w:p w14:paraId="2DBBEF52">
      <w:pPr>
        <w:pStyle w:val="4"/>
        <w:numPr>
          <w:ilvl w:val="0"/>
          <w:numId w:val="1"/>
        </w:numPr>
        <w:jc w:val="center"/>
        <w:outlineLvl w:val="1"/>
        <w:rPr>
          <w:rFonts w:cs="宋体"/>
          <w:color w:val="000000" w:themeColor="text1"/>
          <w:sz w:val="44"/>
          <w:highlight w:val="none"/>
          <w14:textFill>
            <w14:solidFill>
              <w14:schemeClr w14:val="tx1"/>
            </w14:solidFill>
          </w14:textFill>
        </w:rPr>
      </w:pPr>
      <w:bookmarkStart w:id="9" w:name="bookmark1"/>
      <w:bookmarkEnd w:id="9"/>
      <w:bookmarkStart w:id="10" w:name="_Toc2998"/>
      <w:bookmarkStart w:id="11" w:name="_Toc16689"/>
      <w:bookmarkStart w:id="12" w:name="_Toc28822"/>
      <w:bookmarkStart w:id="13" w:name="_Toc2599"/>
      <w:r>
        <w:rPr>
          <w:rFonts w:cs="宋体"/>
          <w:color w:val="000000" w:themeColor="text1"/>
          <w:sz w:val="44"/>
          <w:highlight w:val="none"/>
          <w14:textFill>
            <w14:solidFill>
              <w14:schemeClr w14:val="tx1"/>
            </w14:solidFill>
          </w14:textFill>
        </w:rPr>
        <w:t>招标公告</w:t>
      </w:r>
      <w:bookmarkEnd w:id="10"/>
      <w:bookmarkEnd w:id="11"/>
      <w:bookmarkEnd w:id="12"/>
      <w:bookmarkEnd w:id="13"/>
    </w:p>
    <w:p w14:paraId="7AB3AABA">
      <w:pPr>
        <w:spacing w:line="400" w:lineRule="exact"/>
        <w:ind w:firstLine="321" w:firstLineChars="100"/>
        <w:jc w:val="center"/>
        <w:rPr>
          <w:rStyle w:val="61"/>
          <w:rFonts w:hint="eastAsia" w:ascii="宋体" w:hAnsi="宋体" w:eastAsia="宋体" w:cs="宋体"/>
          <w:color w:val="000000" w:themeColor="text1"/>
          <w:highlight w:val="none"/>
          <w:u w:val="single"/>
          <w14:textFill>
            <w14:solidFill>
              <w14:schemeClr w14:val="tx1"/>
            </w14:solidFill>
          </w14:textFill>
        </w:rPr>
      </w:pPr>
      <w:bookmarkStart w:id="14" w:name="_Toc26883"/>
      <w:bookmarkStart w:id="15" w:name="_Toc18135"/>
      <w:bookmarkStart w:id="16" w:name="_Toc24404"/>
      <w:bookmarkStart w:id="17" w:name="_Toc19439"/>
      <w:bookmarkStart w:id="18" w:name="_Toc27786"/>
      <w:bookmarkStart w:id="19" w:name="_Toc30405"/>
      <w:bookmarkStart w:id="20" w:name="_Toc6275"/>
      <w:bookmarkStart w:id="21" w:name="_Toc15600"/>
      <w:bookmarkStart w:id="22" w:name="_Toc24592"/>
      <w:bookmarkStart w:id="23" w:name="_Toc7983"/>
      <w:bookmarkStart w:id="24" w:name="_Toc9660"/>
      <w:bookmarkStart w:id="25" w:name="_Toc14765"/>
      <w:r>
        <w:rPr>
          <w:rStyle w:val="61"/>
          <w:rFonts w:hint="eastAsia" w:ascii="宋体" w:hAnsi="宋体" w:eastAsia="宋体" w:cs="宋体"/>
          <w:color w:val="000000" w:themeColor="text1"/>
          <w:highlight w:val="none"/>
          <w:u w:val="single"/>
          <w14:textFill>
            <w14:solidFill>
              <w14:schemeClr w14:val="tx1"/>
            </w14:solidFill>
          </w14:textFill>
        </w:rPr>
        <w:t>（</w:t>
      </w:r>
      <w:r>
        <w:rPr>
          <w:rStyle w:val="61"/>
          <w:rFonts w:hint="eastAsia" w:ascii="宋体" w:hAnsi="宋体" w:eastAsia="宋体" w:cs="宋体"/>
          <w:color w:val="000000" w:themeColor="text1"/>
          <w:highlight w:val="none"/>
          <w:u w:val="single"/>
          <w:lang w:val="en-US"/>
          <w14:textFill>
            <w14:solidFill>
              <w14:schemeClr w14:val="tx1"/>
            </w14:solidFill>
          </w14:textFill>
        </w:rPr>
        <w:t>另册</w:t>
      </w:r>
      <w:r>
        <w:rPr>
          <w:rStyle w:val="61"/>
          <w:rFonts w:hint="eastAsia" w:ascii="宋体" w:hAnsi="宋体" w:eastAsia="宋体" w:cs="宋体"/>
          <w:color w:val="000000" w:themeColor="text1"/>
          <w:highlight w:val="none"/>
          <w:u w:val="single"/>
          <w14:textFill>
            <w14:solidFill>
              <w14:schemeClr w14:val="tx1"/>
            </w14:solidFill>
          </w14:textFill>
        </w:rPr>
        <w:t>）</w:t>
      </w:r>
      <w:bookmarkEnd w:id="14"/>
      <w:bookmarkEnd w:id="15"/>
      <w:bookmarkEnd w:id="16"/>
      <w:bookmarkEnd w:id="17"/>
      <w:bookmarkEnd w:id="18"/>
      <w:bookmarkEnd w:id="19"/>
      <w:bookmarkEnd w:id="20"/>
      <w:bookmarkEnd w:id="21"/>
      <w:bookmarkEnd w:id="22"/>
      <w:bookmarkEnd w:id="23"/>
      <w:bookmarkEnd w:id="24"/>
    </w:p>
    <w:bookmarkEnd w:id="25"/>
    <w:p w14:paraId="68C92F29">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604C681A">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342AF196">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A3DC3B5">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41720DFC">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6F261C0C">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DA0752E">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2BC8A83">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78192B3B">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153D1779">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35098EC7">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7C5B09BD">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78A9AACB">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7797DF4C">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6CF2831C">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973B63F">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26DE58A3">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3D85BAC0">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A5F0290">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0535E02A">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11CA7F22">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4C9DB9D1">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6DBADCCE">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5E8A6915">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0E276137">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107B844C">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1C7B80C4">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3E21B542">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7B819875">
      <w:pPr>
        <w:topLinePunct/>
        <w:spacing w:line="440" w:lineRule="exact"/>
        <w:ind w:right="240" w:firstLine="2880" w:firstLineChars="1200"/>
        <w:rPr>
          <w:rFonts w:hint="eastAsia" w:ascii="宋体" w:hAnsi="宋体"/>
          <w:color w:val="000000" w:themeColor="text1"/>
          <w:highlight w:val="none"/>
          <w14:textFill>
            <w14:solidFill>
              <w14:schemeClr w14:val="tx1"/>
            </w14:solidFill>
          </w14:textFill>
        </w:rPr>
      </w:pPr>
    </w:p>
    <w:p w14:paraId="2312BEB6">
      <w:pPr>
        <w:pStyle w:val="4"/>
        <w:jc w:val="center"/>
        <w:outlineLvl w:val="1"/>
        <w:rPr>
          <w:rFonts w:ascii="Microsoft JhengHei" w:hAnsi="Microsoft JhengHei" w:eastAsia="Microsoft JhengHei"/>
          <w:b w:val="0"/>
          <w:color w:val="000000" w:themeColor="text1"/>
          <w:sz w:val="57"/>
          <w:highlight w:val="none"/>
          <w14:textFill>
            <w14:solidFill>
              <w14:schemeClr w14:val="tx1"/>
            </w14:solidFill>
          </w14:textFill>
        </w:rPr>
      </w:pPr>
      <w:bookmarkStart w:id="26" w:name="bookmark9"/>
      <w:bookmarkEnd w:id="26"/>
      <w:bookmarkStart w:id="27" w:name="bookmark18"/>
      <w:bookmarkEnd w:id="27"/>
      <w:bookmarkStart w:id="28" w:name="_Toc18215"/>
      <w:bookmarkStart w:id="29" w:name="_Toc533"/>
      <w:bookmarkStart w:id="30" w:name="_Toc18969"/>
      <w:bookmarkStart w:id="31" w:name="_Toc21520"/>
      <w:r>
        <w:rPr>
          <w:rFonts w:cs="宋体"/>
          <w:color w:val="000000" w:themeColor="text1"/>
          <w:sz w:val="44"/>
          <w:highlight w:val="none"/>
          <w14:textFill>
            <w14:solidFill>
              <w14:schemeClr w14:val="tx1"/>
            </w14:solidFill>
          </w14:textFill>
        </w:rPr>
        <w:t>第二章 投标人须知</w:t>
      </w:r>
      <w:bookmarkEnd w:id="28"/>
      <w:bookmarkEnd w:id="29"/>
      <w:bookmarkEnd w:id="30"/>
      <w:bookmarkEnd w:id="31"/>
    </w:p>
    <w:p w14:paraId="34A89A93">
      <w:pPr>
        <w:pStyle w:val="6"/>
        <w:kinsoku w:val="0"/>
        <w:overflowPunct w:val="0"/>
        <w:spacing w:before="120" w:after="120"/>
        <w:ind w:left="220"/>
        <w:jc w:val="center"/>
        <w:rPr>
          <w:rFonts w:ascii="Microsoft JhengHei" w:hAnsi="Microsoft JhengHei" w:eastAsia="Microsoft JhengHei"/>
          <w:b w:val="0"/>
          <w:color w:val="000000" w:themeColor="text1"/>
          <w:sz w:val="20"/>
          <w:highlight w:val="none"/>
          <w14:textFill>
            <w14:solidFill>
              <w14:schemeClr w14:val="tx1"/>
            </w14:solidFill>
          </w14:textFill>
        </w:rPr>
      </w:pPr>
      <w:bookmarkStart w:id="32" w:name="bookmark19"/>
      <w:bookmarkEnd w:id="32"/>
      <w:bookmarkStart w:id="33" w:name="_Toc8684"/>
      <w:r>
        <w:rPr>
          <w:color w:val="000000" w:themeColor="text1"/>
          <w:sz w:val="32"/>
          <w:highlight w:val="none"/>
          <w14:textFill>
            <w14:solidFill>
              <w14:schemeClr w14:val="tx1"/>
            </w14:solidFill>
          </w14:textFill>
        </w:rPr>
        <w:t>投标人须知前附表</w:t>
      </w:r>
      <w:bookmarkEnd w:id="33"/>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67C4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6099409">
            <w:pPr>
              <w:pStyle w:val="31"/>
              <w:keepNext w:val="0"/>
              <w:keepLines w:val="0"/>
              <w:suppressLineNumbers w:val="0"/>
              <w:kinsoku w:val="0"/>
              <w:overflowPunct w:val="0"/>
              <w:spacing w:before="41" w:beforeAutospacing="0" w:after="0" w:afterAutospacing="0"/>
              <w:ind w:left="0" w:right="0"/>
              <w:jc w:val="center"/>
              <w:rPr>
                <w:rFonts w:hint="default"/>
                <w:color w:val="000000" w:themeColor="text1"/>
                <w:sz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FD0E53">
            <w:pPr>
              <w:pStyle w:val="31"/>
              <w:keepNext w:val="0"/>
              <w:keepLines w:val="0"/>
              <w:suppressLineNumbers w:val="0"/>
              <w:kinsoku w:val="0"/>
              <w:overflowPunct w:val="0"/>
              <w:spacing w:before="41" w:beforeAutospacing="0" w:after="0" w:afterAutospacing="0"/>
              <w:ind w:left="0" w:right="0"/>
              <w:jc w:val="center"/>
              <w:rPr>
                <w:rFonts w:hint="default"/>
                <w:color w:val="000000" w:themeColor="text1"/>
                <w:sz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87E0BE9">
            <w:pPr>
              <w:pStyle w:val="31"/>
              <w:keepNext w:val="0"/>
              <w:keepLines w:val="0"/>
              <w:suppressLineNumbers w:val="0"/>
              <w:kinsoku w:val="0"/>
              <w:overflowPunct w:val="0"/>
              <w:spacing w:before="41" w:beforeAutospacing="0" w:after="0" w:afterAutospacing="0"/>
              <w:ind w:left="0" w:right="0"/>
              <w:jc w:val="center"/>
              <w:rPr>
                <w:rFonts w:hint="default"/>
                <w:color w:val="000000" w:themeColor="text1"/>
                <w:sz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编列内容</w:t>
            </w:r>
          </w:p>
        </w:tc>
      </w:tr>
      <w:tr w14:paraId="54F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287BF59">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B70DDB">
            <w:pPr>
              <w:pStyle w:val="31"/>
              <w:keepNext w:val="0"/>
              <w:keepLines w:val="0"/>
              <w:suppressLineNumbers w:val="0"/>
              <w:kinsoku w:val="0"/>
              <w:overflowPunct w:val="0"/>
              <w:spacing w:before="0" w:beforeAutospacing="0" w:after="0" w:afterAutospacing="0" w:line="360" w:lineRule="auto"/>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452EB75">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u w:val="single"/>
                <w:lang w:eastAsia="zh-CN"/>
                <w14:textFill>
                  <w14:solidFill>
                    <w14:schemeClr w14:val="tx1"/>
                  </w14:solidFill>
                </w14:textFill>
              </w:rPr>
              <w:t>广州开发区财政投资建设项目管理中心</w:t>
            </w:r>
          </w:p>
          <w:p w14:paraId="5F77B185">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u w:val="single"/>
                <w14:textFill>
                  <w14:solidFill>
                    <w14:schemeClr w14:val="tx1"/>
                  </w14:solidFill>
                </w14:textFill>
              </w:rPr>
              <w:t>广州市科学城创意大厦B2主楼三楼</w:t>
            </w:r>
          </w:p>
          <w:p w14:paraId="58E9BBC3">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u w:val="single"/>
                <w14:textFill>
                  <w14:solidFill>
                    <w14:schemeClr w14:val="tx1"/>
                  </w14:solidFill>
                </w14:textFill>
              </w:rPr>
              <w:t>张工</w:t>
            </w:r>
          </w:p>
          <w:p w14:paraId="497CBA41">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电话：</w:t>
            </w:r>
            <w:r>
              <w:rPr>
                <w:rFonts w:hint="default" w:ascii="宋体" w:hAnsi="宋体" w:cs="宋体"/>
                <w:color w:val="000000" w:themeColor="text1"/>
                <w:sz w:val="21"/>
                <w:szCs w:val="21"/>
                <w:highlight w:val="none"/>
                <w:u w:val="single"/>
                <w14:textFill>
                  <w14:solidFill>
                    <w14:schemeClr w14:val="tx1"/>
                  </w14:solidFill>
                </w14:textFill>
              </w:rPr>
              <w:t xml:space="preserve">020-28068874 </w:t>
            </w:r>
          </w:p>
        </w:tc>
      </w:tr>
      <w:tr w14:paraId="48CC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26A0EFC">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 xml:space="preserve"> </w:t>
            </w:r>
            <w:r>
              <w:rPr>
                <w:rFonts w:hint="eastAsia" w:eastAsia="Times New Roman"/>
                <w:color w:val="000000" w:themeColor="text1"/>
                <w:sz w:val="21"/>
                <w:highlight w:val="none"/>
                <w14:textFill>
                  <w14:solidFill>
                    <w14:schemeClr w14:val="tx1"/>
                  </w14:solidFill>
                </w14:textFill>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8D56A4C">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3740C2">
            <w:pPr>
              <w:keepNext w:val="0"/>
              <w:keepLines w:val="0"/>
              <w:pageBreakBefore w:val="0"/>
              <w:suppressLineNumbers w:val="0"/>
              <w:wordWrap/>
              <w:topLinePunct w:val="0"/>
              <w:bidi w:val="0"/>
              <w:adjustRightInd/>
              <w:spacing w:before="120" w:beforeLines="50" w:beforeAutospacing="0" w:after="0" w:afterAutospacing="0" w:line="288" w:lineRule="auto"/>
              <w:ind w:left="0" w:right="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u w:val="none"/>
                <w14:textFill>
                  <w14:solidFill>
                    <w14:schemeClr w14:val="tx1"/>
                  </w14:solidFill>
                </w14:textFill>
              </w:rPr>
              <w:t>：</w:t>
            </w:r>
            <w:r>
              <w:rPr>
                <w:rFonts w:hint="eastAsia" w:ascii="宋体" w:hAnsi="宋体" w:cs="宋体"/>
                <w:color w:val="000000" w:themeColor="text1"/>
                <w:sz w:val="21"/>
                <w:szCs w:val="21"/>
                <w:highlight w:val="none"/>
                <w:u w:val="single"/>
                <w:lang w:eastAsia="zh-CN"/>
                <w14:textFill>
                  <w14:solidFill>
                    <w14:schemeClr w14:val="tx1"/>
                  </w14:solidFill>
                </w14:textFill>
              </w:rPr>
              <w:t>广东建瀚工程管理有限公司</w:t>
            </w:r>
          </w:p>
          <w:p w14:paraId="69F8E597">
            <w:pPr>
              <w:keepNext w:val="0"/>
              <w:keepLines w:val="0"/>
              <w:pageBreakBefore w:val="0"/>
              <w:suppressLineNumbers w:val="0"/>
              <w:wordWrap/>
              <w:topLinePunct w:val="0"/>
              <w:bidi w:val="0"/>
              <w:adjustRightInd/>
              <w:spacing w:before="0" w:beforeAutospacing="0" w:after="0" w:afterAutospacing="0" w:line="288" w:lineRule="auto"/>
              <w:ind w:left="0" w:right="0"/>
              <w:textAlignment w:val="auto"/>
              <w:rPr>
                <w:rFonts w:hint="default"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u w:val="single"/>
                <w14:textFill>
                  <w14:solidFill>
                    <w14:schemeClr w14:val="tx1"/>
                  </w14:solidFill>
                </w14:textFill>
              </w:rPr>
              <w:t>广州市白云区金沙街道春满街35号2号楼4楼</w:t>
            </w:r>
          </w:p>
          <w:p w14:paraId="7EF56D15">
            <w:pPr>
              <w:keepNext w:val="0"/>
              <w:keepLines w:val="0"/>
              <w:pageBreakBefore w:val="0"/>
              <w:suppressLineNumbers w:val="0"/>
              <w:wordWrap/>
              <w:topLinePunct w:val="0"/>
              <w:bidi w:val="0"/>
              <w:adjustRightInd/>
              <w:spacing w:before="0" w:beforeAutospacing="0" w:after="0" w:afterAutospacing="0" w:line="288" w:lineRule="auto"/>
              <w:ind w:left="0" w:right="0"/>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u w:val="single"/>
                <w14:textFill>
                  <w14:solidFill>
                    <w14:schemeClr w14:val="tx1"/>
                  </w14:solidFill>
                </w14:textFill>
              </w:rPr>
              <w:t>邓工</w:t>
            </w:r>
          </w:p>
          <w:p w14:paraId="21AE8270">
            <w:pPr>
              <w:pStyle w:val="31"/>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default" w:eastAsia="宋体"/>
                <w:color w:val="000000" w:themeColor="text1"/>
                <w:sz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电话：</w:t>
            </w:r>
            <w:r>
              <w:rPr>
                <w:rFonts w:hint="eastAsia" w:ascii="宋体" w:hAnsi="宋体" w:cs="宋体"/>
                <w:color w:val="000000" w:themeColor="text1"/>
                <w:sz w:val="21"/>
                <w:szCs w:val="21"/>
                <w:highlight w:val="none"/>
                <w:u w:val="single"/>
                <w14:textFill>
                  <w14:solidFill>
                    <w14:schemeClr w14:val="tx1"/>
                  </w14:solidFill>
                </w14:textFill>
              </w:rPr>
              <w:t>020-37871723、15999931226</w:t>
            </w:r>
          </w:p>
        </w:tc>
      </w:tr>
      <w:tr w14:paraId="5361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0DF0F3B">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39C70EC">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A22BC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u w:val="single"/>
                <w:lang w:eastAsia="zh-CN"/>
                <w14:textFill>
                  <w14:solidFill>
                    <w14:schemeClr w14:val="tx1"/>
                  </w14:solidFill>
                </w14:textFill>
              </w:rPr>
              <w:t>黄埔区地下供水管网建设工程-永和、云埔片区老旧风险隐患供水管道改造工程监理</w:t>
            </w:r>
          </w:p>
        </w:tc>
      </w:tr>
      <w:tr w14:paraId="0CE7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7973E87">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C979803">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0689302">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u w:val="single"/>
                <w14:textFill>
                  <w14:solidFill>
                    <w14:schemeClr w14:val="tx1"/>
                  </w14:solidFill>
                </w14:textFill>
              </w:rPr>
            </w:pPr>
            <w:r>
              <w:rPr>
                <w:rFonts w:hint="default" w:ascii="宋体" w:hAnsi="宋体"/>
                <w:color w:val="000000" w:themeColor="text1"/>
                <w:sz w:val="21"/>
                <w:highlight w:val="none"/>
                <w:u w:val="single"/>
                <w14:textFill>
                  <w14:solidFill>
                    <w14:schemeClr w14:val="tx1"/>
                  </w14:solidFill>
                </w14:textFill>
              </w:rPr>
              <w:t>详见本项目招标公告。</w:t>
            </w:r>
          </w:p>
        </w:tc>
      </w:tr>
      <w:tr w14:paraId="2B02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5D00742">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DA324A5">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B5A4BD">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u w:val="single"/>
                <w14:textFill>
                  <w14:solidFill>
                    <w14:schemeClr w14:val="tx1"/>
                  </w14:solidFill>
                </w14:textFill>
              </w:rPr>
              <w:t>详见本项目招标公告。</w:t>
            </w:r>
          </w:p>
        </w:tc>
      </w:tr>
      <w:tr w14:paraId="74FE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DA96466">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7CFF2D1">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4989CC7">
            <w:pPr>
              <w:keepNext w:val="0"/>
              <w:keepLines w:val="0"/>
              <w:pageBreakBefore w:val="0"/>
              <w:widowControl/>
              <w:suppressLineNumbers w:val="0"/>
              <w:wordWrap/>
              <w:topLinePunct w:val="0"/>
              <w:bidi w:val="0"/>
              <w:spacing w:before="120" w:beforeLines="50" w:beforeAutospacing="0" w:after="0" w:afterAutospacing="0" w:line="288" w:lineRule="auto"/>
              <w:ind w:left="0" w:right="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施工工期为业主下达开工令或开工报告审批之日起按施工进度要求控制。计划施工工期：730 日历天。</w:t>
            </w:r>
          </w:p>
        </w:tc>
      </w:tr>
      <w:tr w14:paraId="66C5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42B1B4E">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6B8D56A">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建筑安装工程费</w:t>
            </w:r>
            <w:r>
              <w:rPr>
                <w:rFonts w:hint="eastAsia" w:eastAsia="Times New Roman"/>
                <w:color w:val="000000" w:themeColor="text1"/>
                <w:sz w:val="21"/>
                <w:highlight w:val="none"/>
                <w14:textFill>
                  <w14:solidFill>
                    <w14:schemeClr w14:val="tx1"/>
                  </w14:solidFill>
                </w14:textFill>
              </w:rPr>
              <w:t>/</w:t>
            </w:r>
            <w:r>
              <w:rPr>
                <w:rFonts w:hint="default" w:ascii="宋体" w:hAnsi="宋体"/>
                <w:color w:val="000000" w:themeColor="text1"/>
                <w:sz w:val="21"/>
                <w:highlight w:val="none"/>
                <w14:textFill>
                  <w14:solidFill>
                    <w14:schemeClr w14:val="tx1"/>
                  </w14:solidFill>
                </w14:textFill>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E973C7A">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详见本项目招标公告</w:t>
            </w:r>
          </w:p>
        </w:tc>
      </w:tr>
      <w:tr w14:paraId="1675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59ED12">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00E52E">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3792836">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u w:val="single"/>
                <w14:textFill>
                  <w14:solidFill>
                    <w14:schemeClr w14:val="tx1"/>
                  </w14:solidFill>
                </w14:textFill>
              </w:rPr>
              <w:t>详见本项目招标公告。</w:t>
            </w:r>
          </w:p>
        </w:tc>
      </w:tr>
      <w:tr w14:paraId="6EB4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B7AC49">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B5FF77">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22B1763">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项目所需建设资金由区财政安排解决。</w:t>
            </w:r>
          </w:p>
        </w:tc>
      </w:tr>
      <w:tr w14:paraId="187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C49D18">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182B3C6">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A503F6D">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u w:val="single"/>
                <w14:textFill>
                  <w14:solidFill>
                    <w14:schemeClr w14:val="tx1"/>
                  </w14:solidFill>
                </w14:textFill>
              </w:rPr>
            </w:pPr>
            <w:r>
              <w:rPr>
                <w:rFonts w:hint="default" w:ascii="宋体" w:hAnsi="宋体"/>
                <w:color w:val="000000" w:themeColor="text1"/>
                <w:sz w:val="21"/>
                <w:highlight w:val="none"/>
                <w:u w:val="single"/>
                <w14:textFill>
                  <w14:solidFill>
                    <w14:schemeClr w14:val="tx1"/>
                  </w14:solidFill>
                </w14:textFill>
              </w:rPr>
              <w:t>详见本项目招标公告。</w:t>
            </w:r>
          </w:p>
        </w:tc>
      </w:tr>
      <w:tr w14:paraId="4B32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09D4E4">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0A450BB">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5927F5">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u w:val="single"/>
                <w14:textFill>
                  <w14:solidFill>
                    <w14:schemeClr w14:val="tx1"/>
                  </w14:solidFill>
                </w14:textFill>
              </w:rPr>
              <w:t>详见本项目招标公告。</w:t>
            </w:r>
          </w:p>
        </w:tc>
      </w:tr>
      <w:tr w14:paraId="4403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6C5888">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1878520">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23B3354">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工程质量达到国家或行业质量检验评定的合格标准并</w:t>
            </w:r>
            <w:r>
              <w:rPr>
                <w:rFonts w:hint="eastAsia"/>
                <w:color w:val="000000" w:themeColor="text1"/>
                <w:sz w:val="21"/>
                <w:szCs w:val="21"/>
                <w:highlight w:val="none"/>
                <w:u w:val="single"/>
                <w14:textFill>
                  <w14:solidFill>
                    <w14:schemeClr w14:val="tx1"/>
                  </w14:solidFill>
                </w14:textFill>
              </w:rPr>
              <w:t>取得市级</w:t>
            </w:r>
            <w:r>
              <w:rPr>
                <w:rFonts w:hint="eastAsia"/>
                <w:color w:val="000000" w:themeColor="text1"/>
                <w:sz w:val="21"/>
                <w:szCs w:val="21"/>
                <w:highlight w:val="none"/>
                <w:u w:val="single"/>
                <w:lang w:eastAsia="zh-CN"/>
                <w14:textFill>
                  <w14:solidFill>
                    <w14:schemeClr w14:val="tx1"/>
                  </w14:solidFill>
                </w14:textFill>
              </w:rPr>
              <w:t>或</w:t>
            </w:r>
            <w:r>
              <w:rPr>
                <w:rFonts w:hint="eastAsia"/>
                <w:color w:val="000000" w:themeColor="text1"/>
                <w:sz w:val="21"/>
                <w:szCs w:val="21"/>
                <w:highlight w:val="none"/>
                <w:u w:val="single"/>
                <w14:textFill>
                  <w14:solidFill>
                    <w14:schemeClr w14:val="tx1"/>
                  </w14:solidFill>
                </w14:textFill>
              </w:rPr>
              <w:t>以上工程质量奖。注：本工程正式签署合同时，质量标准按中标人投标文件承诺质量标准。</w:t>
            </w:r>
          </w:p>
        </w:tc>
      </w:tr>
      <w:tr w14:paraId="6655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0D4D0F">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2F6BEBB">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2584AB6">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详见本项目招标公告。</w:t>
            </w:r>
          </w:p>
        </w:tc>
      </w:tr>
      <w:tr w14:paraId="0890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58F9D6">
            <w:pPr>
              <w:pStyle w:val="31"/>
              <w:keepNext w:val="0"/>
              <w:keepLines w:val="0"/>
              <w:suppressLineNumbers w:val="0"/>
              <w:kinsoku w:val="0"/>
              <w:overflowPunct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4DFF873">
            <w:pPr>
              <w:pStyle w:val="31"/>
              <w:keepNext w:val="0"/>
              <w:keepLines w:val="0"/>
              <w:suppressLineNumbers w:val="0"/>
              <w:kinsoku w:val="0"/>
              <w:overflowPunct w:val="0"/>
              <w:spacing w:before="0" w:beforeAutospacing="0" w:after="0" w:afterAutospacing="0"/>
              <w:ind w:left="0" w:right="0"/>
              <w:jc w:val="both"/>
              <w:rPr>
                <w:rFonts w:hint="default"/>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B3B2843">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default" w:ascii="Segoe UI Symbol" w:hAnsi="Segoe UI Symbol" w:cs="Segoe UI Symbol"/>
                <w:color w:val="000000" w:themeColor="text1"/>
                <w:sz w:val="21"/>
                <w:szCs w:val="21"/>
                <w:highlight w:val="none"/>
                <w14:textFill>
                  <w14:solidFill>
                    <w14:schemeClr w14:val="tx1"/>
                  </w14:solidFill>
                </w14:textFill>
              </w:rPr>
              <w:t>☑</w:t>
            </w:r>
            <w:r>
              <w:rPr>
                <w:rFonts w:hint="default" w:ascii="宋体" w:hAnsi="宋体"/>
                <w:color w:val="000000" w:themeColor="text1"/>
                <w:sz w:val="21"/>
                <w:highlight w:val="none"/>
                <w14:textFill>
                  <w14:solidFill>
                    <w14:schemeClr w14:val="tx1"/>
                  </w14:solidFill>
                </w14:textFill>
              </w:rPr>
              <w:t>不接受</w:t>
            </w:r>
          </w:p>
          <w:p w14:paraId="36CF8013">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接受，应满足下列要求：</w:t>
            </w:r>
          </w:p>
        </w:tc>
      </w:tr>
      <w:tr w14:paraId="38CF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9F91A63">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561680">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6FCEAA">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4"/>
                <w:highlight w:val="none"/>
                <w:lang w:val="en-US" w:eastAsia="zh-CN" w:bidi="ar-SA"/>
                <w14:textFill>
                  <w14:solidFill>
                    <w14:schemeClr w14:val="tx1"/>
                  </w14:solidFill>
                </w14:textFill>
              </w:rPr>
              <w:t>详见招标文件第1.4.3项目规定。</w:t>
            </w:r>
          </w:p>
        </w:tc>
      </w:tr>
      <w:tr w14:paraId="2A8E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24D94B0">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0EC2E1">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594074E">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color w:val="000000" w:themeColor="text1"/>
                <w:sz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招标人不集中组织，由投标人自行踏勘；</w:t>
            </w:r>
          </w:p>
          <w:p w14:paraId="580867FF">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color w:val="000000" w:themeColor="text1"/>
                <w:sz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时间：自</w:t>
            </w:r>
            <w:r>
              <w:rPr>
                <w:rFonts w:hint="eastAsia" w:ascii="宋体"/>
                <w:color w:val="000000" w:themeColor="text1"/>
                <w:sz w:val="21"/>
                <w:highlight w:val="none"/>
                <w:lang w:val="en-US" w:eastAsia="zh-CN"/>
                <w14:textFill>
                  <w14:solidFill>
                    <w14:schemeClr w14:val="tx1"/>
                  </w14:solidFill>
                </w14:textFill>
              </w:rPr>
              <w:t>招标公告发布之日</w:t>
            </w:r>
            <w:r>
              <w:rPr>
                <w:rFonts w:hint="default" w:ascii="宋体"/>
                <w:color w:val="000000" w:themeColor="text1"/>
                <w:sz w:val="21"/>
                <w:highlight w:val="none"/>
                <w14:textFill>
                  <w14:solidFill>
                    <w14:schemeClr w14:val="tx1"/>
                  </w14:solidFill>
                </w14:textFill>
              </w:rPr>
              <w:t>起具备现场踏勘条件；</w:t>
            </w:r>
          </w:p>
          <w:p w14:paraId="1FAAE7E5">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现场详细地点：</w:t>
            </w:r>
            <w:r>
              <w:rPr>
                <w:rFonts w:hint="eastAsia"/>
                <w:color w:val="000000" w:themeColor="text1"/>
                <w:sz w:val="21"/>
                <w:highlight w:val="none"/>
                <w:lang w:val="en-US" w:eastAsia="zh-CN"/>
                <w14:textFill>
                  <w14:solidFill>
                    <w14:schemeClr w14:val="tx1"/>
                  </w14:solidFill>
                </w14:textFill>
              </w:rPr>
              <w:t>详见招标公告工程建设地点</w:t>
            </w:r>
            <w:r>
              <w:rPr>
                <w:rFonts w:hint="default" w:ascii="宋体"/>
                <w:color w:val="000000" w:themeColor="text1"/>
                <w:sz w:val="21"/>
                <w:highlight w:val="none"/>
                <w14:textFill>
                  <w14:solidFill>
                    <w14:schemeClr w14:val="tx1"/>
                  </w14:solidFill>
                </w14:textFill>
              </w:rPr>
              <w:t>；</w:t>
            </w:r>
          </w:p>
        </w:tc>
      </w:tr>
      <w:tr w14:paraId="3242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tcPr>
          <w:p w14:paraId="78E19F1F">
            <w:pPr>
              <w:keepNext w:val="0"/>
              <w:keepLines w:val="0"/>
              <w:suppressLineNumbers w:val="0"/>
              <w:spacing w:before="0" w:beforeAutospacing="0" w:after="0" w:afterAutospacing="0" w:line="283" w:lineRule="auto"/>
              <w:ind w:left="0" w:right="0"/>
              <w:rPr>
                <w:rFonts w:hint="default" w:ascii="Arial"/>
                <w:color w:val="000000" w:themeColor="text1"/>
                <w:sz w:val="21"/>
                <w:highlight w:val="none"/>
                <w14:textFill>
                  <w14:solidFill>
                    <w14:schemeClr w14:val="tx1"/>
                  </w14:solidFill>
                </w14:textFill>
              </w:rPr>
            </w:pPr>
          </w:p>
          <w:p w14:paraId="7C70078B">
            <w:pPr>
              <w:keepNext w:val="0"/>
              <w:keepLines w:val="0"/>
              <w:suppressLineNumbers w:val="0"/>
              <w:spacing w:before="0" w:beforeAutospacing="0" w:after="0" w:afterAutospacing="0" w:line="284" w:lineRule="auto"/>
              <w:ind w:left="0" w:right="0"/>
              <w:rPr>
                <w:rFonts w:hint="default" w:ascii="Arial"/>
                <w:color w:val="000000" w:themeColor="text1"/>
                <w:sz w:val="21"/>
                <w:highlight w:val="none"/>
                <w14:textFill>
                  <w14:solidFill>
                    <w14:schemeClr w14:val="tx1"/>
                  </w14:solidFill>
                </w14:textFill>
              </w:rPr>
            </w:pPr>
          </w:p>
          <w:p w14:paraId="2F9CFF14">
            <w:pPr>
              <w:keepNext w:val="0"/>
              <w:keepLines w:val="0"/>
              <w:suppressLineNumbers w:val="0"/>
              <w:spacing w:before="60" w:beforeAutospacing="0" w:after="0" w:afterAutospacing="0" w:line="186" w:lineRule="auto"/>
              <w:ind w:left="0" w:right="0"/>
              <w:jc w:val="center"/>
              <w:rPr>
                <w:rFonts w:hint="default" w:eastAsia="Times New Roman"/>
                <w:color w:val="000000" w:themeColor="text1"/>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w:t>
            </w:r>
            <w:r>
              <w:rPr>
                <w:rFonts w:hint="eastAsia" w:eastAsia="Times New Roman"/>
                <w:color w:val="000000" w:themeColor="text1"/>
                <w:spacing w:val="-4"/>
                <w:sz w:val="21"/>
                <w:szCs w:val="21"/>
                <w:highlight w:val="none"/>
                <w14:textFill>
                  <w14:solidFill>
                    <w14:schemeClr w14:val="tx1"/>
                  </w14:solidFill>
                </w14:textFill>
              </w:rPr>
              <w:t>.10.1</w:t>
            </w:r>
          </w:p>
        </w:tc>
        <w:tc>
          <w:tcPr>
            <w:tcW w:w="2607" w:type="dxa"/>
            <w:tcBorders>
              <w:top w:val="single" w:color="auto" w:sz="4" w:space="0"/>
              <w:left w:val="single" w:color="auto" w:sz="4" w:space="0"/>
              <w:bottom w:val="single" w:color="auto" w:sz="4" w:space="0"/>
              <w:right w:val="single" w:color="auto" w:sz="4" w:space="0"/>
              <w:tl2br w:val="nil"/>
              <w:tr2bl w:val="nil"/>
            </w:tcBorders>
          </w:tcPr>
          <w:p w14:paraId="633515F2">
            <w:pPr>
              <w:keepNext w:val="0"/>
              <w:keepLines w:val="0"/>
              <w:suppressLineNumbers w:val="0"/>
              <w:spacing w:before="0" w:beforeAutospacing="0" w:after="0" w:afterAutospacing="0" w:line="260" w:lineRule="auto"/>
              <w:ind w:left="0" w:right="0"/>
              <w:rPr>
                <w:rFonts w:hint="default" w:ascii="Arial"/>
                <w:color w:val="000000" w:themeColor="text1"/>
                <w:sz w:val="21"/>
                <w:highlight w:val="none"/>
                <w14:textFill>
                  <w14:solidFill>
                    <w14:schemeClr w14:val="tx1"/>
                  </w14:solidFill>
                </w14:textFill>
              </w:rPr>
            </w:pPr>
          </w:p>
          <w:p w14:paraId="1FE4646A">
            <w:pPr>
              <w:keepNext w:val="0"/>
              <w:keepLines w:val="0"/>
              <w:suppressLineNumbers w:val="0"/>
              <w:spacing w:before="0" w:beforeAutospacing="0" w:after="0" w:afterAutospacing="0" w:line="260" w:lineRule="auto"/>
              <w:ind w:left="0" w:right="0"/>
              <w:rPr>
                <w:rFonts w:hint="default" w:ascii="Arial"/>
                <w:color w:val="000000" w:themeColor="text1"/>
                <w:sz w:val="21"/>
                <w:highlight w:val="none"/>
                <w14:textFill>
                  <w14:solidFill>
                    <w14:schemeClr w14:val="tx1"/>
                  </w14:solidFill>
                </w14:textFill>
              </w:rPr>
            </w:pPr>
          </w:p>
          <w:p w14:paraId="499E862B">
            <w:pPr>
              <w:keepNext w:val="0"/>
              <w:keepLines w:val="0"/>
              <w:suppressLineNumbers w:val="0"/>
              <w:spacing w:before="68" w:beforeAutospacing="0" w:after="0" w:afterAutospacing="0" w:line="217" w:lineRule="auto"/>
              <w:ind w:left="0" w:right="0"/>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olor w:val="000000" w:themeColor="text1"/>
                <w:sz w:val="21"/>
                <w:szCs w:val="21"/>
                <w:highlight w:val="none"/>
                <w14:textFill>
                  <w14:solidFill>
                    <w14:schemeClr w14:val="tx1"/>
                  </w14:solidFill>
                </w14:textFill>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tcPr>
          <w:p w14:paraId="138E5F3E">
            <w:pPr>
              <w:pStyle w:val="11"/>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default" w:ascii="Segoe UI Symbol" w:hAnsi="Segoe UI Symbol" w:eastAsia="宋体" w:cs="Segoe UI Symbol"/>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不召开</w:t>
            </w:r>
          </w:p>
          <w:p w14:paraId="52EFD08B">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sym w:font="Wingdings 2" w:char="00A3"/>
            </w:r>
            <w:r>
              <w:rPr>
                <w:rFonts w:hint="default" w:ascii="宋体" w:hAnsi="宋体" w:cs="宋体"/>
                <w:color w:val="000000" w:themeColor="text1"/>
                <w:sz w:val="21"/>
                <w:szCs w:val="21"/>
                <w:highlight w:val="none"/>
                <w14:textFill>
                  <w14:solidFill>
                    <w14:schemeClr w14:val="tx1"/>
                  </w14:solidFill>
                </w14:textFill>
              </w:rPr>
              <w:t>召开，召开时间：</w:t>
            </w:r>
          </w:p>
          <w:p w14:paraId="7636DB1F">
            <w:pPr>
              <w:keepNext w:val="0"/>
              <w:keepLines w:val="0"/>
              <w:pageBreakBefore w:val="0"/>
              <w:suppressLineNumbers w:val="0"/>
              <w:wordWrap/>
              <w:topLinePunct w:val="0"/>
              <w:bidi w:val="0"/>
              <w:spacing w:before="173" w:beforeAutospacing="0" w:after="0" w:afterAutospacing="0" w:line="288" w:lineRule="auto"/>
              <w:ind w:left="0" w:right="50" w:firstLine="840" w:firstLineChars="400"/>
              <w:textAlignment w:val="auto"/>
              <w:rPr>
                <w:rFonts w:hint="default" w:ascii="宋体" w:hAnsi="宋体"/>
                <w:color w:val="000000" w:themeColor="text1"/>
                <w:sz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召开地点：</w:t>
            </w:r>
          </w:p>
        </w:tc>
      </w:tr>
      <w:tr w14:paraId="54CC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2C240A3">
            <w:pPr>
              <w:keepNext w:val="0"/>
              <w:keepLines w:val="0"/>
              <w:suppressLineNumbers w:val="0"/>
              <w:spacing w:before="60" w:beforeAutospacing="0" w:after="0" w:afterAutospacing="0" w:line="186" w:lineRule="auto"/>
              <w:ind w:left="0" w:right="0"/>
              <w:jc w:val="center"/>
              <w:rPr>
                <w:rFonts w:hint="default" w:eastAsia="Times New Roman"/>
                <w:color w:val="000000" w:themeColor="text1"/>
                <w:spacing w:val="-5"/>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BF0DEB1">
            <w:pPr>
              <w:keepNext w:val="0"/>
              <w:keepLines w:val="0"/>
              <w:suppressLineNumbers w:val="0"/>
              <w:spacing w:before="68" w:beforeAutospacing="0" w:after="0" w:afterAutospacing="0" w:line="217" w:lineRule="auto"/>
              <w:ind w:left="0" w:right="0"/>
              <w:rPr>
                <w:rFonts w:hint="default" w:ascii="宋体" w:hAnsi="宋体" w:cs="宋体"/>
                <w:color w:val="000000" w:themeColor="text1"/>
                <w:spacing w:val="-2"/>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96EFEDE">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时间： /</w:t>
            </w:r>
          </w:p>
        </w:tc>
      </w:tr>
      <w:tr w14:paraId="0AB3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C4D4D5">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E9FB04">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0A4CD81">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形式： /</w:t>
            </w:r>
          </w:p>
        </w:tc>
      </w:tr>
      <w:tr w14:paraId="3C1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A04896A">
            <w:pPr>
              <w:keepNext w:val="0"/>
              <w:keepLines w:val="0"/>
              <w:suppressLineNumbers w:val="0"/>
              <w:spacing w:before="48" w:beforeLines="20" w:beforeAutospacing="0" w:after="48" w:afterLines="20" w:afterAutospacing="0"/>
              <w:ind w:left="48" w:leftChars="20" w:right="48" w:rightChars="20"/>
              <w:jc w:val="center"/>
              <w:rPr>
                <w:rFonts w:hint="default" w:ascii="Arial" w:hAnsi="宋体" w:cs="宋体"/>
                <w:snapToGrid w:val="0"/>
                <w:color w:val="000000" w:themeColor="text1"/>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E3BEA89">
            <w:pPr>
              <w:keepNext w:val="0"/>
              <w:keepLines w:val="0"/>
              <w:suppressLineNumbers w:val="0"/>
              <w:spacing w:before="48" w:beforeLines="20" w:beforeAutospacing="0" w:after="48" w:afterLines="20" w:afterAutospacing="0"/>
              <w:ind w:left="48" w:leftChars="20" w:right="48" w:rightChars="20"/>
              <w:rPr>
                <w:rFonts w:hint="default" w:ascii="宋体" w:hAnsi="宋体" w:cs="宋体"/>
                <w:snapToGrid w:val="0"/>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13DE3AD">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jc w:val="both"/>
              <w:textAlignment w:val="auto"/>
              <w:rPr>
                <w:rFonts w:hint="default" w:ascii="宋体" w:hAnsi="宋体" w:cs="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在广州交易集团有限公司（广州公共资源交易中心）网站首页-建设工程-“项目查询（日程安排、答疑纪要）”专区发布，一经在发布，视作已发放给所有投标人。</w:t>
            </w:r>
          </w:p>
        </w:tc>
      </w:tr>
      <w:tr w14:paraId="2A2C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3F89E89">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154BDA3">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B1E5B48">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w:t>
            </w:r>
          </w:p>
        </w:tc>
      </w:tr>
      <w:tr w14:paraId="5A3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140D63">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F504DD">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偏差</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E7E77EE">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52"/>
            </w:r>
            <w:r>
              <w:rPr>
                <w:rFonts w:hint="default" w:ascii="宋体" w:hAnsi="宋体"/>
                <w:color w:val="000000" w:themeColor="text1"/>
                <w:sz w:val="21"/>
                <w:highlight w:val="none"/>
                <w14:textFill>
                  <w14:solidFill>
                    <w14:schemeClr w14:val="tx1"/>
                  </w14:solidFill>
                </w14:textFill>
              </w:rPr>
              <w:t>不允许</w:t>
            </w:r>
          </w:p>
          <w:p w14:paraId="4437E10E">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允许，偏差范围：</w:t>
            </w:r>
          </w:p>
          <w:p w14:paraId="6DB3612D">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偏差幅度：</w:t>
            </w:r>
          </w:p>
        </w:tc>
      </w:tr>
      <w:tr w14:paraId="654C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965E32E">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733FC06">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D667514">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w:t>
            </w:r>
          </w:p>
        </w:tc>
      </w:tr>
      <w:tr w14:paraId="7C28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7AB745B">
            <w:pPr>
              <w:keepNext w:val="0"/>
              <w:keepLines w:val="0"/>
              <w:suppressLineNumbers w:val="0"/>
              <w:spacing w:before="60" w:beforeAutospacing="0" w:after="0" w:afterAutospacing="0" w:line="186" w:lineRule="auto"/>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pacing w:val="-1"/>
                <w:sz w:val="21"/>
                <w:szCs w:val="21"/>
                <w:highlight w:val="none"/>
                <w14:textFill>
                  <w14:solidFill>
                    <w14:schemeClr w14:val="tx1"/>
                  </w14:solidFill>
                </w14:textFill>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65BF11">
            <w:pPr>
              <w:keepNext w:val="0"/>
              <w:keepLines w:val="0"/>
              <w:suppressLineNumbers w:val="0"/>
              <w:spacing w:before="0" w:beforeAutospacing="0" w:after="0" w:afterAutospacing="0" w:line="272" w:lineRule="auto"/>
              <w:ind w:left="0" w:right="0"/>
              <w:jc w:val="center"/>
              <w:rPr>
                <w:rFonts w:hint="default"/>
                <w:color w:val="000000" w:themeColor="text1"/>
                <w:sz w:val="21"/>
                <w:highlight w:val="none"/>
                <w14:textFill>
                  <w14:solidFill>
                    <w14:schemeClr w14:val="tx1"/>
                  </w14:solidFill>
                </w14:textFill>
              </w:rPr>
            </w:pPr>
          </w:p>
          <w:p w14:paraId="466F076C">
            <w:pPr>
              <w:keepNext w:val="0"/>
              <w:keepLines w:val="0"/>
              <w:suppressLineNumbers w:val="0"/>
              <w:spacing w:before="69" w:beforeAutospacing="0" w:after="0" w:afterAutospacing="0" w:line="220" w:lineRule="auto"/>
              <w:ind w:left="0" w:right="0"/>
              <w:jc w:val="center"/>
              <w:rPr>
                <w:rFonts w:hint="default"/>
                <w:color w:val="000000" w:themeColor="text1"/>
                <w:sz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招标答疑</w:t>
            </w:r>
          </w:p>
          <w:p w14:paraId="2B8CDCF5">
            <w:pPr>
              <w:keepNext w:val="0"/>
              <w:keepLines w:val="0"/>
              <w:suppressLineNumbers w:val="0"/>
              <w:spacing w:before="0" w:beforeAutospacing="0" w:after="0" w:afterAutospacing="0"/>
              <w:ind w:left="0" w:right="0"/>
              <w:jc w:val="center"/>
              <w:rPr>
                <w:rFonts w:hint="default"/>
                <w:color w:val="000000" w:themeColor="text1"/>
                <w:sz w:val="21"/>
                <w:highlight w:val="none"/>
                <w14:textFill>
                  <w14:solidFill>
                    <w14:schemeClr w14:val="tx1"/>
                  </w14:solidFill>
                </w14:textFill>
              </w:rPr>
            </w:pPr>
          </w:p>
          <w:p w14:paraId="37BBF698">
            <w:pPr>
              <w:keepNext w:val="0"/>
              <w:keepLines w:val="0"/>
              <w:suppressLineNumbers w:val="0"/>
              <w:tabs>
                <w:tab w:val="left" w:pos="1103"/>
              </w:tabs>
              <w:spacing w:before="0" w:beforeAutospacing="0" w:after="0" w:afterAutospacing="0"/>
              <w:ind w:left="0" w:right="0"/>
              <w:jc w:val="center"/>
              <w:rPr>
                <w:rFonts w:hint="default" w:ascii="宋体" w:hAnsi="宋体"/>
                <w:color w:val="000000" w:themeColor="text1"/>
                <w:sz w:val="21"/>
                <w:highlight w:val="none"/>
                <w14:textFill>
                  <w14:solidFill>
                    <w14:schemeClr w14:val="tx1"/>
                  </w14:solidFill>
                </w14:textFill>
              </w:rPr>
            </w:pPr>
          </w:p>
        </w:tc>
        <w:tc>
          <w:tcPr>
            <w:tcW w:w="5463" w:type="dxa"/>
            <w:tcBorders>
              <w:top w:val="single" w:color="auto" w:sz="4" w:space="0"/>
              <w:left w:val="single" w:color="auto" w:sz="4" w:space="0"/>
              <w:bottom w:val="single" w:color="auto" w:sz="4" w:space="0"/>
              <w:right w:val="single" w:color="auto" w:sz="4" w:space="0"/>
              <w:tl2br w:val="nil"/>
              <w:tr2bl w:val="nil"/>
            </w:tcBorders>
          </w:tcPr>
          <w:p w14:paraId="6F3C4851">
            <w:pPr>
              <w:keepNext w:val="0"/>
              <w:keepLines w:val="0"/>
              <w:pageBreakBefore w:val="0"/>
              <w:suppressLineNumbers w:val="0"/>
              <w:wordWrap/>
              <w:topLinePunct w:val="0"/>
              <w:bidi w:val="0"/>
              <w:snapToGrid w:val="0"/>
              <w:spacing w:before="0" w:beforeLines="25" w:beforeAutospacing="0" w:after="0" w:afterLines="25" w:afterAutospacing="0" w:line="288" w:lineRule="auto"/>
              <w:ind w:left="113" w:leftChars="47" w:right="0" w:rightChars="0" w:firstLine="0" w:firstLineChars="0"/>
              <w:contextualSpacing/>
              <w:jc w:val="both"/>
              <w:textAlignment w:val="auto"/>
              <w:rPr>
                <w:rFonts w:hint="eastAsia" w:ascii="宋体" w:hAnsi="宋体" w:eastAsia="宋体" w:cs="宋体"/>
                <w:color w:val="auto"/>
                <w:sz w:val="21"/>
                <w:szCs w:val="21"/>
                <w:highlight w:val="none"/>
              </w:rPr>
            </w:pPr>
            <w:r>
              <w:rPr>
                <w:rFonts w:hint="default" w:ascii="宋体" w:hAnsi="宋体" w:cs="宋体"/>
                <w:color w:val="000000" w:themeColor="text1"/>
                <w:sz w:val="21"/>
                <w:szCs w:val="21"/>
                <w:highlight w:val="none"/>
                <w14:textFill>
                  <w14:solidFill>
                    <w14:schemeClr w14:val="tx1"/>
                  </w14:solidFill>
                </w14:textFill>
              </w:rPr>
              <w:t>疑问提交时间：</w:t>
            </w:r>
            <w:r>
              <w:rPr>
                <w:rFonts w:hint="default" w:ascii="宋体" w:hAnsi="宋体" w:cs="宋体"/>
                <w:color w:val="000000" w:themeColor="text1"/>
                <w:sz w:val="21"/>
                <w:szCs w:val="21"/>
                <w:highlight w:val="none"/>
                <w:u w:val="single"/>
                <w14:textFill>
                  <w14:solidFill>
                    <w14:schemeClr w14:val="tx1"/>
                  </w14:solidFill>
                </w14:textFill>
              </w:rPr>
              <w:t xml:space="preserve">    </w:t>
            </w:r>
            <w:r>
              <w:rPr>
                <w:rFonts w:hint="default" w:ascii="宋体" w:hAnsi="宋体" w:cs="宋体"/>
                <w:color w:val="000000" w:themeColor="text1"/>
                <w:sz w:val="21"/>
                <w:szCs w:val="21"/>
                <w:highlight w:val="none"/>
                <w14:textFill>
                  <w14:solidFill>
                    <w14:schemeClr w14:val="tx1"/>
                  </w14:solidFill>
                </w14:textFill>
              </w:rPr>
              <w:t>年</w:t>
            </w:r>
            <w:r>
              <w:rPr>
                <w:rFonts w:hint="default" w:ascii="宋体" w:hAnsi="宋体" w:cs="宋体"/>
                <w:color w:val="000000" w:themeColor="text1"/>
                <w:sz w:val="21"/>
                <w:szCs w:val="21"/>
                <w:highlight w:val="none"/>
                <w:u w:val="single"/>
                <w14:textFill>
                  <w14:solidFill>
                    <w14:schemeClr w14:val="tx1"/>
                  </w14:solidFill>
                </w14:textFill>
              </w:rPr>
              <w:t xml:space="preserve">   </w:t>
            </w:r>
            <w:r>
              <w:rPr>
                <w:rFonts w:hint="default" w:ascii="宋体" w:hAnsi="宋体" w:cs="宋体"/>
                <w:color w:val="000000" w:themeColor="text1"/>
                <w:sz w:val="21"/>
                <w:szCs w:val="21"/>
                <w:highlight w:val="none"/>
                <w14:textFill>
                  <w14:solidFill>
                    <w14:schemeClr w14:val="tx1"/>
                  </w14:solidFill>
                </w14:textFill>
              </w:rPr>
              <w:t>月</w:t>
            </w:r>
            <w:r>
              <w:rPr>
                <w:rFonts w:hint="default" w:ascii="宋体" w:hAnsi="宋体" w:cs="宋体"/>
                <w:color w:val="000000" w:themeColor="text1"/>
                <w:sz w:val="21"/>
                <w:szCs w:val="21"/>
                <w:highlight w:val="none"/>
                <w:u w:val="single"/>
                <w14:textFill>
                  <w14:solidFill>
                    <w14:schemeClr w14:val="tx1"/>
                  </w14:solidFill>
                </w14:textFill>
              </w:rPr>
              <w:t xml:space="preserve">   </w:t>
            </w:r>
            <w:r>
              <w:rPr>
                <w:rFonts w:hint="default" w:ascii="宋体" w:hAnsi="宋体" w:cs="宋体"/>
                <w:color w:val="000000" w:themeColor="text1"/>
                <w:sz w:val="21"/>
                <w:szCs w:val="21"/>
                <w:highlight w:val="none"/>
                <w14:textFill>
                  <w14:solidFill>
                    <w14:schemeClr w14:val="tx1"/>
                  </w14:solidFill>
                </w14:textFill>
              </w:rPr>
              <w:t>日</w:t>
            </w:r>
            <w:r>
              <w:rPr>
                <w:rFonts w:hint="default" w:ascii="宋体" w:hAnsi="宋体" w:cs="宋体"/>
                <w:color w:val="000000" w:themeColor="text1"/>
                <w:sz w:val="21"/>
                <w:szCs w:val="21"/>
                <w:highlight w:val="none"/>
                <w:u w:val="single"/>
                <w14:textFill>
                  <w14:solidFill>
                    <w14:schemeClr w14:val="tx1"/>
                  </w14:solidFill>
                </w14:textFill>
              </w:rPr>
              <w:t xml:space="preserve">   </w:t>
            </w:r>
            <w:r>
              <w:rPr>
                <w:rFonts w:hint="default" w:ascii="宋体" w:hAnsi="宋体" w:cs="宋体"/>
                <w:color w:val="000000" w:themeColor="text1"/>
                <w:sz w:val="21"/>
                <w:szCs w:val="21"/>
                <w:highlight w:val="none"/>
                <w14:textFill>
                  <w14:solidFill>
                    <w14:schemeClr w14:val="tx1"/>
                  </w14:solidFill>
                </w14:textFill>
              </w:rPr>
              <w:t>时前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auto"/>
                <w:sz w:val="21"/>
                <w:szCs w:val="21"/>
                <w:highlight w:val="none"/>
                <w:u w:val="single"/>
              </w:rPr>
              <w:t>投标人应在投标截止时间18日前停止网上提问</w:t>
            </w:r>
            <w:r>
              <w:rPr>
                <w:rFonts w:hint="eastAsia" w:ascii="宋体" w:hAnsi="宋体" w:eastAsia="宋体" w:cs="宋体"/>
                <w:color w:val="auto"/>
                <w:sz w:val="21"/>
                <w:szCs w:val="21"/>
                <w:highlight w:val="none"/>
              </w:rPr>
              <w:t>；</w:t>
            </w:r>
          </w:p>
          <w:p w14:paraId="0D2BC06F">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形式：投标人的疑问通过</w:t>
            </w:r>
            <w:r>
              <w:rPr>
                <w:rFonts w:hint="eastAsia" w:ascii="宋体" w:hAnsi="宋体" w:cs="宋体"/>
                <w:color w:val="000000" w:themeColor="text1"/>
                <w:sz w:val="21"/>
                <w:szCs w:val="21"/>
                <w:highlight w:val="none"/>
                <w14:textFill>
                  <w14:solidFill>
                    <w14:schemeClr w14:val="tx1"/>
                  </w14:solidFill>
                </w14:textFill>
              </w:rPr>
              <w:t>广州交易集团有限公司（广州公共资源交易中心）</w:t>
            </w:r>
            <w:r>
              <w:rPr>
                <w:rFonts w:hint="default" w:ascii="宋体" w:hAnsi="宋体" w:cs="宋体"/>
                <w:color w:val="000000" w:themeColor="text1"/>
                <w:sz w:val="21"/>
                <w:szCs w:val="21"/>
                <w:highlight w:val="none"/>
                <w14:textFill>
                  <w14:solidFill>
                    <w14:schemeClr w14:val="tx1"/>
                  </w14:solidFill>
                </w14:textFill>
              </w:rPr>
              <w:t>网站提交。</w:t>
            </w:r>
          </w:p>
          <w:p w14:paraId="4FE6E7FF">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具体要求：按照</w:t>
            </w:r>
            <w:r>
              <w:rPr>
                <w:rFonts w:hint="eastAsia" w:ascii="宋体" w:hAnsi="宋体" w:cs="宋体"/>
                <w:color w:val="000000" w:themeColor="text1"/>
                <w:sz w:val="21"/>
                <w:szCs w:val="21"/>
                <w:highlight w:val="none"/>
                <w14:textFill>
                  <w14:solidFill>
                    <w14:schemeClr w14:val="tx1"/>
                  </w14:solidFill>
                </w14:textFill>
              </w:rPr>
              <w:t>广州交易集团有限公司（广州公共资源交易中心）</w:t>
            </w:r>
            <w:r>
              <w:rPr>
                <w:rFonts w:hint="default" w:ascii="宋体" w:hAnsi="宋体" w:cs="宋体"/>
                <w:color w:val="000000" w:themeColor="text1"/>
                <w:sz w:val="21"/>
                <w:szCs w:val="21"/>
                <w:highlight w:val="none"/>
                <w14:textFill>
                  <w14:solidFill>
                    <w14:schemeClr w14:val="tx1"/>
                  </w14:solidFill>
                </w14:textFill>
              </w:rPr>
              <w:t>网站关于全流程电子化项目的相关指南进行操作，提问一律不得署名。</w:t>
            </w:r>
          </w:p>
        </w:tc>
      </w:tr>
      <w:tr w14:paraId="785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EC5080D">
            <w:pPr>
              <w:keepNext w:val="0"/>
              <w:keepLines w:val="0"/>
              <w:suppressLineNumbers w:val="0"/>
              <w:spacing w:before="209" w:beforeAutospacing="0" w:after="0" w:afterAutospacing="0" w:line="186" w:lineRule="auto"/>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pacing w:val="-1"/>
                <w:sz w:val="21"/>
                <w:szCs w:val="21"/>
                <w:highlight w:val="none"/>
                <w14:textFill>
                  <w14:solidFill>
                    <w14:schemeClr w14:val="tx1"/>
                  </w14:solidFill>
                </w14:textFill>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73D4728">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5C37C57">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招标文件的修改期限：在投标截止时间</w:t>
            </w:r>
            <w:r>
              <w:rPr>
                <w:rFonts w:hint="default" w:ascii="宋体" w:hAnsi="宋体"/>
                <w:color w:val="000000" w:themeColor="text1"/>
                <w:sz w:val="21"/>
                <w:highlight w:val="none"/>
                <w:u w:val="single"/>
                <w14:textFill>
                  <w14:solidFill>
                    <w14:schemeClr w14:val="tx1"/>
                  </w14:solidFill>
                </w14:textFill>
              </w:rPr>
              <w:t xml:space="preserve"> 15 </w:t>
            </w:r>
            <w:r>
              <w:rPr>
                <w:rFonts w:hint="default" w:ascii="宋体" w:hAnsi="宋体"/>
                <w:color w:val="000000" w:themeColor="text1"/>
                <w:sz w:val="21"/>
                <w:highlight w:val="none"/>
                <w14:textFill>
                  <w14:solidFill>
                    <w14:schemeClr w14:val="tx1"/>
                  </w14:solidFill>
                </w14:textFill>
              </w:rPr>
              <w:t>天前</w:t>
            </w:r>
          </w:p>
        </w:tc>
      </w:tr>
      <w:tr w14:paraId="548D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17841ED">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3D53AF6">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3348A91">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满足本项目评审要求的其他资料。包括但不限：</w:t>
            </w:r>
          </w:p>
          <w:p w14:paraId="67FF031B">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eastAsia="宋体" w:cs="宋体"/>
                <w:color w:val="000000" w:themeColor="text1"/>
                <w:spacing w:val="-1"/>
                <w:sz w:val="21"/>
                <w:szCs w:val="21"/>
                <w:highlight w:val="none"/>
                <w14:textFill>
                  <w14:solidFill>
                    <w14:schemeClr w14:val="tx1"/>
                  </w14:solidFill>
                </w14:textFill>
              </w:rPr>
            </w:pPr>
            <w:r>
              <w:rPr>
                <w:rFonts w:hint="default" w:ascii="宋体" w:hAnsi="宋体" w:eastAsia="宋体" w:cs="宋体"/>
                <w:color w:val="000000" w:themeColor="text1"/>
                <w:spacing w:val="-1"/>
                <w:sz w:val="21"/>
                <w:szCs w:val="21"/>
                <w:highlight w:val="none"/>
                <w14:textFill>
                  <w14:solidFill>
                    <w14:schemeClr w14:val="tx1"/>
                  </w14:solidFill>
                </w14:textFill>
              </w:rPr>
              <w:t>1、公司简介</w:t>
            </w:r>
          </w:p>
          <w:p w14:paraId="36387189">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eastAsia="宋体" w:cs="宋体"/>
                <w:color w:val="000000" w:themeColor="text1"/>
                <w:spacing w:val="-1"/>
                <w:sz w:val="21"/>
                <w:szCs w:val="21"/>
                <w:highlight w:val="none"/>
                <w14:textFill>
                  <w14:solidFill>
                    <w14:schemeClr w14:val="tx1"/>
                  </w14:solidFill>
                </w14:textFill>
              </w:rPr>
            </w:pPr>
            <w:r>
              <w:rPr>
                <w:rFonts w:hint="default" w:ascii="宋体" w:hAnsi="宋体" w:eastAsia="宋体" w:cs="宋体"/>
                <w:color w:val="000000" w:themeColor="text1"/>
                <w:spacing w:val="-1"/>
                <w:sz w:val="21"/>
                <w:szCs w:val="21"/>
                <w:highlight w:val="none"/>
                <w14:textFill>
                  <w14:solidFill>
                    <w14:schemeClr w14:val="tx1"/>
                  </w14:solidFill>
                </w14:textFill>
              </w:rPr>
              <w:t>2、投标函承诺书</w:t>
            </w:r>
          </w:p>
          <w:p w14:paraId="58D0E00C">
            <w:pPr>
              <w:keepNext w:val="0"/>
              <w:keepLines w:val="0"/>
              <w:suppressLineNumbers w:val="0"/>
              <w:spacing w:before="0" w:beforeAutospacing="0" w:after="0" w:afterAutospacing="0" w:line="288" w:lineRule="auto"/>
              <w:ind w:left="0" w:right="0"/>
              <w:jc w:val="both"/>
              <w:rPr>
                <w:rFonts w:hint="default"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pacing w:val="-1"/>
                <w:sz w:val="21"/>
                <w:szCs w:val="21"/>
                <w:highlight w:val="none"/>
                <w14:textFill>
                  <w14:solidFill>
                    <w14:schemeClr w14:val="tx1"/>
                  </w14:solidFill>
                </w14:textFill>
              </w:rPr>
              <w:t>、投标人廉洁承诺书</w:t>
            </w:r>
          </w:p>
          <w:p w14:paraId="4D38FFD1">
            <w:pPr>
              <w:keepNext w:val="0"/>
              <w:keepLines w:val="0"/>
              <w:suppressLineNumbers w:val="0"/>
              <w:spacing w:before="0" w:beforeAutospacing="0" w:after="0" w:afterAutospacing="0" w:line="288" w:lineRule="auto"/>
              <w:ind w:left="0" w:right="0"/>
              <w:jc w:val="both"/>
              <w:rPr>
                <w:rFonts w:hint="default"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lang w:val="en-US" w:eastAsia="zh-CN"/>
                <w14:textFill>
                  <w14:solidFill>
                    <w14:schemeClr w14:val="tx1"/>
                  </w14:solidFill>
                </w14:textFill>
              </w:rPr>
              <w:t>4</w:t>
            </w:r>
            <w:r>
              <w:rPr>
                <w:rFonts w:hint="default" w:ascii="宋体" w:hAnsi="宋体" w:eastAsia="宋体" w:cs="宋体"/>
                <w:color w:val="000000" w:themeColor="text1"/>
                <w:spacing w:val="-1"/>
                <w:sz w:val="21"/>
                <w:szCs w:val="21"/>
                <w:highlight w:val="none"/>
                <w14:textFill>
                  <w14:solidFill>
                    <w14:schemeClr w14:val="tx1"/>
                  </w14:solidFill>
                </w14:textFill>
              </w:rPr>
              <w:t>、项目监理机构配备情况；</w:t>
            </w:r>
          </w:p>
          <w:p w14:paraId="45BFFC7C">
            <w:pPr>
              <w:keepNext w:val="0"/>
              <w:keepLines w:val="0"/>
              <w:suppressLineNumbers w:val="0"/>
              <w:spacing w:before="0" w:beforeAutospacing="0" w:after="0" w:afterAutospacing="0" w:line="288" w:lineRule="auto"/>
              <w:ind w:left="0" w:right="0"/>
              <w:jc w:val="both"/>
              <w:rPr>
                <w:rFonts w:hint="default"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lang w:val="en-US" w:eastAsia="zh-CN"/>
                <w14:textFill>
                  <w14:solidFill>
                    <w14:schemeClr w14:val="tx1"/>
                  </w14:solidFill>
                </w14:textFill>
              </w:rPr>
              <w:t>5</w:t>
            </w:r>
            <w:r>
              <w:rPr>
                <w:rFonts w:hint="default" w:ascii="宋体" w:hAnsi="宋体" w:eastAsia="宋体" w:cs="宋体"/>
                <w:color w:val="000000" w:themeColor="text1"/>
                <w:spacing w:val="-1"/>
                <w:sz w:val="21"/>
                <w:szCs w:val="21"/>
                <w:highlight w:val="none"/>
                <w14:textFill>
                  <w14:solidFill>
                    <w14:schemeClr w14:val="tx1"/>
                  </w14:solidFill>
                </w14:textFill>
              </w:rPr>
              <w:t>、拟投入本项目的主要试验检测仪器设备表</w:t>
            </w:r>
          </w:p>
          <w:p w14:paraId="6D850B98">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lang w:val="en-US" w:eastAsia="zh-CN"/>
                <w14:textFill>
                  <w14:solidFill>
                    <w14:schemeClr w14:val="tx1"/>
                  </w14:solidFill>
                </w14:textFill>
              </w:rPr>
              <w:t>6</w:t>
            </w:r>
            <w:r>
              <w:rPr>
                <w:rFonts w:hint="default" w:ascii="宋体" w:hAnsi="宋体" w:cs="宋体"/>
                <w:color w:val="000000" w:themeColor="text1"/>
                <w:spacing w:val="-1"/>
                <w:sz w:val="21"/>
                <w:szCs w:val="21"/>
                <w:highlight w:val="none"/>
                <w14:textFill>
                  <w14:solidFill>
                    <w14:schemeClr w14:val="tx1"/>
                  </w14:solidFill>
                </w14:textFill>
              </w:rPr>
              <w:t>、中小企业声明函（如有）</w:t>
            </w:r>
          </w:p>
          <w:p w14:paraId="3E500800">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spacing w:val="-1"/>
                <w:sz w:val="21"/>
                <w:szCs w:val="21"/>
                <w:highlight w:val="none"/>
                <w14:textFill>
                  <w14:solidFill>
                    <w14:schemeClr w14:val="tx1"/>
                  </w14:solidFill>
                </w14:textFill>
              </w:rPr>
              <w:t>注：以上资料格式见第六章投标文件格式</w:t>
            </w:r>
          </w:p>
        </w:tc>
      </w:tr>
      <w:tr w14:paraId="26F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E8D2AA9">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2DEFFAD">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2C40853">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一般计税方法计算。</w:t>
            </w:r>
          </w:p>
        </w:tc>
      </w:tr>
      <w:tr w14:paraId="084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B8BA234">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AD9F93C">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B13F08">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投标人自行报价。</w:t>
            </w:r>
          </w:p>
        </w:tc>
      </w:tr>
      <w:tr w14:paraId="1F1C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E59805">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p>
          <w:p w14:paraId="377E90D9">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5DCBCFA">
            <w:pPr>
              <w:pStyle w:val="31"/>
              <w:keepNext w:val="0"/>
              <w:keepLines w:val="0"/>
              <w:suppressLineNumbers w:val="0"/>
              <w:kinsoku w:val="0"/>
              <w:overflowPunct w:val="0"/>
              <w:spacing w:before="0" w:beforeAutospacing="0" w:after="0" w:afterAutospacing="0"/>
              <w:ind w:left="0" w:right="0"/>
              <w:jc w:val="both"/>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48C451">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无</w:t>
            </w:r>
          </w:p>
          <w:p w14:paraId="21ED3D0F">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color w:val="000000" w:themeColor="text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52"/>
            </w:r>
            <w:r>
              <w:rPr>
                <w:rFonts w:hint="default" w:ascii="宋体" w:hAnsi="宋体"/>
                <w:color w:val="000000" w:themeColor="text1"/>
                <w:sz w:val="21"/>
                <w:highlight w:val="none"/>
                <w14:textFill>
                  <w14:solidFill>
                    <w14:schemeClr w14:val="tx1"/>
                  </w14:solidFill>
                </w14:textFill>
              </w:rPr>
              <w:t>有，最高投标限价：</w:t>
            </w:r>
            <w:r>
              <w:rPr>
                <w:rFonts w:hint="eastAsia" w:ascii="宋体" w:hAnsi="宋体"/>
                <w:color w:val="000000" w:themeColor="text1"/>
                <w:sz w:val="21"/>
                <w:szCs w:val="21"/>
                <w:highlight w:val="none"/>
                <w:u w:val="single"/>
                <w:lang w:val="en-US" w:eastAsia="zh-CN"/>
                <w14:textFill>
                  <w14:solidFill>
                    <w14:schemeClr w14:val="tx1"/>
                  </w14:solidFill>
                </w14:textFill>
              </w:rPr>
              <w:t>446.5427</w:t>
            </w:r>
            <w:r>
              <w:rPr>
                <w:rFonts w:hint="default"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万元</w:t>
            </w:r>
          </w:p>
          <w:p w14:paraId="00511E4F">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注：投标报价不得超过本项目最高投标限价。</w:t>
            </w:r>
          </w:p>
        </w:tc>
      </w:tr>
      <w:tr w14:paraId="6C7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D74D14E">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4665FA2">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844153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投标人必须详细审阅全部招标文件，充分考虑职责和义务，全面地理解招标文件对投标报价的要求，并按招标人提出的条件及内容进行报价。</w:t>
            </w:r>
          </w:p>
          <w:p w14:paraId="4A699C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监理服务收费基准价：</w:t>
            </w:r>
            <w:r>
              <w:rPr>
                <w:rFonts w:hint="eastAsia" w:ascii="宋体" w:hAnsi="宋体" w:cs="宋体"/>
                <w:color w:val="000000" w:themeColor="text1"/>
                <w:sz w:val="21"/>
                <w:szCs w:val="21"/>
                <w:highlight w:val="none"/>
                <w:lang w:val="en-US" w:eastAsia="zh-CN"/>
                <w14:textFill>
                  <w14:solidFill>
                    <w14:schemeClr w14:val="tx1"/>
                  </w14:solidFill>
                </w14:textFill>
              </w:rPr>
              <w:t>470.0449</w:t>
            </w:r>
            <w:r>
              <w:rPr>
                <w:rFonts w:hint="eastAsia" w:ascii="宋体" w:hAnsi="宋体" w:cs="宋体"/>
                <w:color w:val="000000" w:themeColor="text1"/>
                <w:sz w:val="21"/>
                <w:szCs w:val="21"/>
                <w:highlight w:val="none"/>
                <w14:textFill>
                  <w14:solidFill>
                    <w14:schemeClr w14:val="tx1"/>
                  </w14:solidFill>
                </w14:textFill>
              </w:rPr>
              <w:t>万元</w:t>
            </w:r>
            <w:r>
              <w:rPr>
                <w:rFonts w:hint="eastAsia" w:ascii="宋体" w:hAnsi="宋体" w:cs="宋体"/>
                <w:color w:val="000000" w:themeColor="text1"/>
                <w:sz w:val="21"/>
                <w:szCs w:val="21"/>
                <w:highlight w:val="none"/>
                <w:lang w:eastAsia="zh-CN"/>
                <w14:textFill>
                  <w14:solidFill>
                    <w14:schemeClr w14:val="tx1"/>
                  </w14:solidFill>
                </w14:textFill>
              </w:rPr>
              <w:t>。</w:t>
            </w:r>
          </w:p>
          <w:p w14:paraId="74458B6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a.监理费计费基数：</w:t>
            </w:r>
            <w:r>
              <w:rPr>
                <w:rFonts w:hint="eastAsia" w:ascii="宋体" w:hAnsi="宋体" w:cs="宋体"/>
                <w:color w:val="000000" w:themeColor="text1"/>
                <w:sz w:val="21"/>
                <w:szCs w:val="21"/>
                <w:highlight w:val="none"/>
                <w:lang w:val="en-US" w:eastAsia="zh-CN"/>
                <w14:textFill>
                  <w14:solidFill>
                    <w14:schemeClr w14:val="tx1"/>
                  </w14:solidFill>
                </w14:textFill>
              </w:rPr>
              <w:t>24869.44</w:t>
            </w:r>
            <w:r>
              <w:rPr>
                <w:rFonts w:hint="eastAsia" w:ascii="宋体" w:hAnsi="宋体" w:cs="宋体"/>
                <w:color w:val="000000" w:themeColor="text1"/>
                <w:sz w:val="21"/>
                <w:szCs w:val="21"/>
                <w:highlight w:val="none"/>
                <w14:textFill>
                  <w14:solidFill>
                    <w14:schemeClr w14:val="tx1"/>
                  </w14:solidFill>
                </w14:textFill>
              </w:rPr>
              <w:t>万元（最终以区行业主管部门批复概算中建安费为准）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监理服务收费基准价：</w:t>
            </w:r>
            <w:r>
              <w:rPr>
                <w:rFonts w:hint="eastAsia" w:ascii="宋体" w:hAnsi="宋体" w:cs="宋体"/>
                <w:color w:val="000000" w:themeColor="text1"/>
                <w:sz w:val="21"/>
                <w:szCs w:val="21"/>
                <w:highlight w:val="none"/>
                <w:lang w:val="en-US" w:eastAsia="zh-CN"/>
                <w14:textFill>
                  <w14:solidFill>
                    <w14:schemeClr w14:val="tx1"/>
                  </w14:solidFill>
                </w14:textFill>
              </w:rPr>
              <w:t>470.0449</w:t>
            </w:r>
            <w:r>
              <w:rPr>
                <w:rFonts w:hint="eastAsia" w:ascii="宋体" w:hAnsi="宋体" w:cs="宋体"/>
                <w:color w:val="000000" w:themeColor="text1"/>
                <w:sz w:val="21"/>
                <w:szCs w:val="21"/>
                <w:highlight w:val="none"/>
                <w14:textFill>
                  <w14:solidFill>
                    <w14:schemeClr w14:val="tx1"/>
                  </w14:solidFill>
                </w14:textFill>
              </w:rPr>
              <w:t>万元；</w:t>
            </w:r>
          </w:p>
          <w:p w14:paraId="727D876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b.调整系数：专业调整系数为</w:t>
            </w:r>
            <w:r>
              <w:rPr>
                <w:rFonts w:hint="eastAsia" w:ascii="宋体" w:hAnsi="宋体" w:cs="宋体"/>
                <w:color w:val="000000" w:themeColor="text1"/>
                <w:sz w:val="21"/>
                <w:szCs w:val="21"/>
                <w:highlight w:val="none"/>
                <w:u w:val="none"/>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；工程复杂程度调整系数为</w:t>
            </w:r>
            <w:r>
              <w:rPr>
                <w:rFonts w:hint="eastAsia" w:ascii="宋体" w:hAnsi="宋体" w:cs="宋体"/>
                <w:color w:val="000000" w:themeColor="text1"/>
                <w:sz w:val="21"/>
                <w:szCs w:val="21"/>
                <w:highlight w:val="none"/>
                <w:u w:val="none"/>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；高程调整系数为</w:t>
            </w:r>
            <w:r>
              <w:rPr>
                <w:rFonts w:hint="eastAsia" w:ascii="宋体" w:hAnsi="宋体" w:cs="宋体"/>
                <w:color w:val="000000" w:themeColor="text1"/>
                <w:sz w:val="21"/>
                <w:szCs w:val="21"/>
                <w:highlight w:val="none"/>
                <w:u w:val="none"/>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w:t>
            </w:r>
          </w:p>
          <w:p w14:paraId="5BCBD924">
            <w:pPr>
              <w:keepNext w:val="0"/>
              <w:keepLines w:val="0"/>
              <w:pageBreakBefore w:val="0"/>
              <w:numPr>
                <w:ilvl w:val="-1"/>
                <w:numId w:val="0"/>
              </w:numPr>
              <w:suppressLineNumbers w:val="0"/>
              <w:wordWrap/>
              <w:bidi w:val="0"/>
              <w:adjustRightInd/>
              <w:snapToGrid/>
              <w:spacing w:before="0" w:beforeLines="-2147483648" w:beforeAutospacing="0" w:after="0" w:afterLines="-2147483648" w:afterAutospacing="0" w:line="288" w:lineRule="auto"/>
              <w:ind w:left="0" w:right="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lang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2</w:t>
            </w:r>
            <w:r>
              <w:rPr>
                <w:rFonts w:hint="eastAsia" w:ascii="宋体" w:hAnsi="宋体" w:cs="宋体"/>
                <w:b w:val="0"/>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投标人的投标报价应是完成招标文件第1.3款和合同条款所列招标项目监理范围及工期的全部内容为计算投标报价基础。投标人应按招标文件中相关附表格式填写。</w:t>
            </w:r>
          </w:p>
          <w:p w14:paraId="6531D1B4">
            <w:pPr>
              <w:keepNext w:val="0"/>
              <w:keepLines w:val="0"/>
              <w:pageBreakBefore w:val="0"/>
              <w:suppressLineNumbers w:val="0"/>
              <w:wordWrap/>
              <w:bidi w:val="0"/>
              <w:adjustRightInd/>
              <w:snapToGrid/>
              <w:spacing w:before="0" w:beforeLines="-2147483648" w:beforeAutospacing="0" w:after="0" w:afterLines="-2147483648" w:afterAutospacing="0" w:line="288" w:lineRule="auto"/>
              <w:ind w:left="0" w:right="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（3）除非合同另有规定，投标报价应已包括但不限于监理设备、劳务、管理、交通、维护、保险、利润、税金、政策性文件规定及合同包含的所有风险、责任等各项所有费用。</w:t>
            </w:r>
          </w:p>
          <w:p w14:paraId="356F279F">
            <w:pPr>
              <w:keepNext w:val="0"/>
              <w:keepLines w:val="0"/>
              <w:pageBreakBefore w:val="0"/>
              <w:suppressLineNumbers w:val="0"/>
              <w:wordWrap/>
              <w:bidi w:val="0"/>
              <w:adjustRightInd/>
              <w:snapToGrid/>
              <w:spacing w:before="0" w:beforeLines="-2147483648" w:beforeAutospacing="0" w:after="0" w:afterLines="-2147483648" w:afterAutospacing="0" w:line="288" w:lineRule="auto"/>
              <w:ind w:left="0" w:right="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（4）监理费结算按国家发改委、国家建设部文件（发改价格[2007]670号）及广州开发区相关规定执行，下浮5%并执行投标下浮率计取，最终以广州开发区财政局或其授权委托单位审定结算为准。</w:t>
            </w:r>
          </w:p>
          <w:p w14:paraId="59F3287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lang w:eastAsia="zh-CN"/>
                <w14:textFill>
                  <w14:solidFill>
                    <w14:schemeClr w14:val="tx1"/>
                  </w14:solidFill>
                </w14:textFill>
              </w:rPr>
              <w:t>（</w:t>
            </w:r>
            <w:r>
              <w:rPr>
                <w:rFonts w:hint="eastAsia" w:ascii="宋体" w:hAnsi="宋体"/>
                <w:b/>
                <w:color w:val="000000" w:themeColor="text1"/>
                <w:sz w:val="21"/>
                <w:szCs w:val="21"/>
                <w:highlight w:val="none"/>
                <w:lang w:val="en-US" w:eastAsia="zh-CN"/>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成本警</w:t>
            </w:r>
            <w:r>
              <w:rPr>
                <w:rFonts w:hint="eastAsia" w:ascii="宋体" w:hAnsi="宋体"/>
                <w:b/>
                <w:color w:val="000000" w:themeColor="text1"/>
                <w:sz w:val="21"/>
                <w:szCs w:val="21"/>
                <w:highlight w:val="none"/>
                <w:lang w:eastAsia="zh-CN"/>
                <w14:textFill>
                  <w14:solidFill>
                    <w14:schemeClr w14:val="tx1"/>
                  </w14:solidFill>
                </w14:textFill>
              </w:rPr>
              <w:t>示</w:t>
            </w:r>
            <w:r>
              <w:rPr>
                <w:rFonts w:hint="eastAsia" w:ascii="宋体" w:hAnsi="宋体"/>
                <w:b/>
                <w:color w:val="000000" w:themeColor="text1"/>
                <w:sz w:val="21"/>
                <w:szCs w:val="21"/>
                <w:highlight w:val="none"/>
                <w14:textFill>
                  <w14:solidFill>
                    <w14:schemeClr w14:val="tx1"/>
                  </w14:solidFill>
                </w14:textFill>
              </w:rPr>
              <w:t>价</w:t>
            </w:r>
            <w:r>
              <w:rPr>
                <w:rFonts w:hint="eastAsia" w:ascii="宋体" w:hAnsi="宋体"/>
                <w:b/>
                <w:color w:val="000000" w:themeColor="text1"/>
                <w:sz w:val="21"/>
                <w:szCs w:val="21"/>
                <w:highlight w:val="none"/>
                <w:lang w:eastAsia="zh-CN"/>
                <w14:textFill>
                  <w14:solidFill>
                    <w14:schemeClr w14:val="tx1"/>
                  </w14:solidFill>
                </w14:textFill>
              </w:rPr>
              <w:t>为</w:t>
            </w:r>
            <w:r>
              <w:rPr>
                <w:rFonts w:hint="eastAsia" w:ascii="宋体" w:hAnsi="宋体"/>
                <w:b/>
                <w:color w:val="000000" w:themeColor="text1"/>
                <w:sz w:val="21"/>
                <w:szCs w:val="21"/>
                <w:highlight w:val="none"/>
                <w:lang w:val="en-US" w:eastAsia="zh-CN"/>
                <w14:textFill>
                  <w14:solidFill>
                    <w14:schemeClr w14:val="tx1"/>
                  </w14:solidFill>
                </w14:textFill>
              </w:rPr>
              <w:t xml:space="preserve">376.0359 </w:t>
            </w:r>
            <w:r>
              <w:rPr>
                <w:rFonts w:hint="eastAsia" w:ascii="宋体" w:hAnsi="宋体"/>
                <w:color w:val="000000" w:themeColor="text1"/>
                <w:szCs w:val="21"/>
                <w:highlight w:val="none"/>
                <w14:textFill>
                  <w14:solidFill>
                    <w14:schemeClr w14:val="tx1"/>
                  </w14:solidFill>
                </w14:textFill>
              </w:rPr>
              <w:t>万元。</w:t>
            </w:r>
            <w:r>
              <w:rPr>
                <w:rFonts w:hint="eastAsia" w:ascii="宋体" w:hAnsi="宋体"/>
                <w:color w:val="000000" w:themeColor="text1"/>
                <w:sz w:val="21"/>
                <w:szCs w:val="21"/>
                <w:highlight w:val="none"/>
                <w14:textFill>
                  <w14:solidFill>
                    <w14:schemeClr w14:val="tx1"/>
                  </w14:solidFill>
                </w14:textFill>
              </w:rPr>
              <w:t>对低于该警</w:t>
            </w:r>
            <w:r>
              <w:rPr>
                <w:rFonts w:hint="eastAsia" w:ascii="宋体" w:hAnsi="宋体"/>
                <w:color w:val="000000" w:themeColor="text1"/>
                <w:sz w:val="21"/>
                <w:szCs w:val="21"/>
                <w:highlight w:val="none"/>
                <w:lang w:eastAsia="zh-CN"/>
                <w14:textFill>
                  <w14:solidFill>
                    <w14:schemeClr w14:val="tx1"/>
                  </w14:solidFill>
                </w14:textFill>
              </w:rPr>
              <w:t>示</w:t>
            </w:r>
            <w:r>
              <w:rPr>
                <w:rFonts w:hint="eastAsia" w:ascii="宋体" w:hAnsi="宋体"/>
                <w:color w:val="000000" w:themeColor="text1"/>
                <w:sz w:val="21"/>
                <w:szCs w:val="21"/>
                <w:highlight w:val="none"/>
                <w14:textFill>
                  <w14:solidFill>
                    <w14:schemeClr w14:val="tx1"/>
                  </w14:solidFill>
                </w14:textFill>
              </w:rPr>
              <w:t>价的投标报价，投标人必须提供详细的投标人成本分析供评标委员会评审，由评标委员会判定其是否低于企业自身成本。在评标过程中，评标委员会发现投标人的报价明显低于其他投标报价或者低于成本警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000000" w:themeColor="text1"/>
                <w:sz w:val="21"/>
                <w:szCs w:val="21"/>
                <w:highlight w:val="none"/>
                <w:lang w:eastAsia="zh-CN"/>
                <w14:textFill>
                  <w14:solidFill>
                    <w14:schemeClr w14:val="tx1"/>
                  </w14:solidFill>
                </w14:textFill>
              </w:rPr>
              <w:t>示</w:t>
            </w:r>
            <w:r>
              <w:rPr>
                <w:rFonts w:hint="eastAsia" w:ascii="宋体" w:hAnsi="宋体"/>
                <w:color w:val="000000" w:themeColor="text1"/>
                <w:sz w:val="21"/>
                <w:szCs w:val="21"/>
                <w:highlight w:val="none"/>
                <w14:textFill>
                  <w14:solidFill>
                    <w14:schemeClr w14:val="tx1"/>
                  </w14:solidFill>
                </w14:textFill>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886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9D95FF6">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7DC6A44">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A6CAEA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88" w:lineRule="auto"/>
              <w:ind w:left="0" w:right="0"/>
              <w:jc w:val="both"/>
              <w:textAlignment w:val="auto"/>
              <w:rPr>
                <w:rFonts w:hint="default" w:eastAsia="宋体"/>
                <w:color w:val="000000" w:themeColor="text1"/>
                <w:sz w:val="21"/>
                <w:szCs w:val="21"/>
                <w:highlight w:val="none"/>
                <w:lang w:eastAsia="zh-CN"/>
                <w14:textFill>
                  <w14:solidFill>
                    <w14:schemeClr w14:val="tx1"/>
                  </w14:solidFill>
                </w14:textFill>
              </w:rPr>
            </w:pPr>
            <w:r>
              <w:rPr>
                <w:rFonts w:hint="eastAsia" w:ascii="宋体" w:hAnsi="宋体"/>
                <w:b/>
                <w:color w:val="000000" w:themeColor="text1"/>
                <w:sz w:val="21"/>
                <w:szCs w:val="21"/>
                <w:highlight w:val="none"/>
                <w:u w:val="single"/>
                <w14:textFill>
                  <w14:solidFill>
                    <w14:schemeClr w14:val="tx1"/>
                  </w14:solidFill>
                </w14:textFill>
              </w:rPr>
              <w:t>90</w:t>
            </w:r>
            <w:r>
              <w:rPr>
                <w:rFonts w:hint="eastAsia" w:ascii="宋体" w:hAnsi="宋体"/>
                <w:color w:val="000000" w:themeColor="text1"/>
                <w:sz w:val="21"/>
                <w:szCs w:val="21"/>
                <w:highlight w:val="none"/>
                <w14:textFill>
                  <w14:solidFill>
                    <w14:schemeClr w14:val="tx1"/>
                  </w14:solidFill>
                </w14:textFill>
              </w:rPr>
              <w:t>日历天</w:t>
            </w:r>
            <w:r>
              <w:rPr>
                <w:rFonts w:hint="eastAsia" w:ascii="宋体" w:hAnsi="宋体" w:cs="宋体"/>
                <w:color w:val="000000" w:themeColor="text1"/>
                <w:sz w:val="21"/>
                <w:szCs w:val="21"/>
                <w:highlight w:val="none"/>
                <w14:textFill>
                  <w14:solidFill>
                    <w14:schemeClr w14:val="tx1"/>
                  </w14:solidFill>
                </w14:textFill>
              </w:rPr>
              <w:t>（从提交投标截止之日起计算。</w:t>
            </w:r>
            <w:r>
              <w:rPr>
                <w:rFonts w:hint="eastAsia" w:ascii="宋体" w:hAnsi="宋体" w:cs="宋体"/>
                <w:color w:val="000000" w:themeColor="text1"/>
                <w:sz w:val="21"/>
                <w:szCs w:val="21"/>
                <w:highlight w:val="none"/>
                <w:u w:val="single"/>
                <w14:textFill>
                  <w14:solidFill>
                    <w14:schemeClr w14:val="tx1"/>
                  </w14:solidFill>
                </w14:textFill>
              </w:rPr>
              <w:t>如投标有效期内发生异议或投诉的，则投标有效期自动延长至异议或投诉处理结束后90日历天</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312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D15CDB">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6FC7569">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34D9E3C">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pacing w:val="-6"/>
                <w:sz w:val="21"/>
                <w:szCs w:val="21"/>
                <w:highlight w:val="none"/>
                <w14:textFill>
                  <w14:solidFill>
                    <w14:schemeClr w14:val="tx1"/>
                  </w14:solidFill>
                </w14:textFill>
              </w:rPr>
              <w:t>是否要</w:t>
            </w:r>
            <w:r>
              <w:rPr>
                <w:rFonts w:hint="default" w:ascii="宋体" w:hAnsi="宋体" w:cs="宋体"/>
                <w:color w:val="000000" w:themeColor="text1"/>
                <w:spacing w:val="-5"/>
                <w:sz w:val="21"/>
                <w:szCs w:val="21"/>
                <w:highlight w:val="none"/>
                <w14:textFill>
                  <w14:solidFill>
                    <w14:schemeClr w14:val="tx1"/>
                  </w14:solidFill>
                </w14:textFill>
              </w:rPr>
              <w:t>求</w:t>
            </w:r>
            <w:r>
              <w:rPr>
                <w:rFonts w:hint="default" w:ascii="宋体" w:hAnsi="宋体" w:cs="宋体"/>
                <w:color w:val="000000" w:themeColor="text1"/>
                <w:spacing w:val="-3"/>
                <w:sz w:val="21"/>
                <w:szCs w:val="21"/>
                <w:highlight w:val="none"/>
                <w14:textFill>
                  <w14:solidFill>
                    <w14:schemeClr w14:val="tx1"/>
                  </w14:solidFill>
                </w14:textFill>
              </w:rPr>
              <w:t>投标人递交投标保证金：</w:t>
            </w:r>
          </w:p>
          <w:p w14:paraId="54472E56">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eastAsia="Times New Roman"/>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default" w:ascii="宋体" w:hAnsi="宋体" w:cs="宋体"/>
                <w:color w:val="000000" w:themeColor="text1"/>
                <w:spacing w:val="-3"/>
                <w:sz w:val="21"/>
                <w:szCs w:val="21"/>
                <w:highlight w:val="none"/>
                <w14:textFill>
                  <w14:solidFill>
                    <w14:schemeClr w14:val="tx1"/>
                  </w14:solidFill>
                </w14:textFill>
              </w:rPr>
              <w:t>不要求</w:t>
            </w:r>
          </w:p>
          <w:p w14:paraId="4C79ACB6">
            <w:pPr>
              <w:keepNext w:val="0"/>
              <w:keepLines w:val="0"/>
              <w:pageBreakBefore w:val="0"/>
              <w:suppressLineNumbers w:val="0"/>
              <w:wordWrap/>
              <w:topLinePunct w:val="0"/>
              <w:bidi w:val="0"/>
              <w:spacing w:before="0" w:beforeAutospacing="0" w:after="0" w:afterAutospacing="0" w:line="288" w:lineRule="auto"/>
              <w:ind w:left="0" w:right="1461"/>
              <w:textAlignment w:val="auto"/>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pacing w:val="-7"/>
                <w:sz w:val="21"/>
                <w:szCs w:val="21"/>
                <w:highlight w:val="none"/>
                <w14:textFill>
                  <w14:solidFill>
                    <w14:schemeClr w14:val="tx1"/>
                  </w14:solidFill>
                </w14:textFill>
              </w:rPr>
              <w:sym w:font="Wingdings 2" w:char="00A3"/>
            </w:r>
            <w:r>
              <w:rPr>
                <w:rFonts w:hint="default" w:ascii="宋体" w:hAnsi="宋体" w:cs="宋体"/>
                <w:color w:val="000000" w:themeColor="text1"/>
                <w:spacing w:val="-5"/>
                <w:sz w:val="21"/>
                <w:szCs w:val="21"/>
                <w:highlight w:val="none"/>
                <w14:textFill>
                  <w14:solidFill>
                    <w14:schemeClr w14:val="tx1"/>
                  </w14:solidFill>
                </w14:textFill>
              </w:rPr>
              <w:t>要求，投标保证金的形式：</w:t>
            </w:r>
          </w:p>
        </w:tc>
      </w:tr>
      <w:tr w14:paraId="6F02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9C8D829">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967D250">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282FD4C">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无</w:t>
            </w:r>
          </w:p>
          <w:p w14:paraId="1287CDC2">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default" w:ascii="宋体" w:hAnsi="宋体"/>
                <w:color w:val="000000" w:themeColor="text1"/>
                <w:sz w:val="21"/>
                <w:highlight w:val="none"/>
                <w14:textFill>
                  <w14:solidFill>
                    <w14:schemeClr w14:val="tx1"/>
                  </w14:solidFill>
                </w14:textFill>
              </w:rPr>
              <w:t>有，</w:t>
            </w:r>
            <w:r>
              <w:rPr>
                <w:rFonts w:hint="eastAsia" w:ascii="宋体" w:hAnsi="宋体" w:cs="宋体"/>
                <w:color w:val="000000" w:themeColor="text1"/>
                <w:sz w:val="21"/>
                <w:szCs w:val="21"/>
                <w:highlight w:val="none"/>
                <w14:textFill>
                  <w14:solidFill>
                    <w14:schemeClr w14:val="tx1"/>
                  </w14:solidFill>
                </w14:textFill>
              </w:rPr>
              <w:t>具体要求：具体详见本项目招标公告。</w:t>
            </w:r>
          </w:p>
          <w:p w14:paraId="6FF1FE09">
            <w:pPr>
              <w:keepNext w:val="0"/>
              <w:keepLines w:val="0"/>
              <w:pageBreakBefore w:val="0"/>
              <w:suppressLineNumbers w:val="0"/>
              <w:wordWrap/>
              <w:bidi w:val="0"/>
              <w:snapToGrid/>
              <w:spacing w:before="0" w:beforeLines="-2147483648" w:beforeAutospacing="0" w:after="0" w:afterLines="-2147483648" w:afterAutospacing="0" w:line="288" w:lineRule="auto"/>
              <w:ind w:left="0" w:right="0"/>
              <w:jc w:val="both"/>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5F770121">
            <w:pPr>
              <w:keepNext w:val="0"/>
              <w:keepLines w:val="0"/>
              <w:pageBreakBefore w:val="0"/>
              <w:suppressLineNumbers w:val="0"/>
              <w:kinsoku/>
              <w:wordWrap/>
              <w:overflowPunct/>
              <w:topLinePunct w:val="0"/>
              <w:bidi w:val="0"/>
              <w:spacing w:before="0" w:beforeAutospacing="0" w:after="0" w:afterAutospacing="0"/>
              <w:ind w:left="0" w:right="0"/>
              <w:jc w:val="both"/>
              <w:textAlignment w:val="auto"/>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、需提供拟派项目总监理工程师资料，应附身份证、学历证、职称证及注册监理工程师执业证书的清晰彩色扫描件和投标截止前1个月</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（即</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2025年</w:t>
            </w:r>
            <w:r>
              <w:rPr>
                <w:rFonts w:hint="eastAsia" w:ascii="宋体" w:hAnsi="宋体" w:cs="宋体"/>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月或2025年</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月）在本单位（含非独立法人分支机构）缴纳的有效社保证明文件</w:t>
            </w:r>
            <w:r>
              <w:rPr>
                <w:rFonts w:hint="eastAsia" w:ascii="宋体" w:hAnsi="宋体" w:eastAsia="宋体" w:cs="宋体"/>
                <w:color w:val="000000" w:themeColor="text1"/>
                <w:sz w:val="21"/>
                <w:szCs w:val="21"/>
                <w:highlight w:val="none"/>
                <w:u w:val="single"/>
                <w14:textFill>
                  <w14:solidFill>
                    <w14:schemeClr w14:val="tx1"/>
                  </w14:solidFill>
                </w14:textFill>
              </w:rPr>
              <w:t>。</w:t>
            </w:r>
          </w:p>
        </w:tc>
      </w:tr>
      <w:tr w14:paraId="1AD5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D3D8E5B">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D7D0842">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7DEDEB1">
            <w:pPr>
              <w:keepNext w:val="0"/>
              <w:keepLines w:val="0"/>
              <w:pageBreakBefore w:val="0"/>
              <w:suppressLineNumbers w:val="0"/>
              <w:wordWrap/>
              <w:topLinePunct w:val="0"/>
              <w:bidi w:val="0"/>
              <w:spacing w:before="0" w:beforeAutospacing="0" w:after="0" w:afterAutospacing="0" w:line="288" w:lineRule="auto"/>
              <w:ind w:left="0" w:right="0" w:firstLine="560" w:firstLineChars="200"/>
              <w:jc w:val="both"/>
              <w:textAlignment w:val="auto"/>
              <w:rPr>
                <w:rFonts w:hint="default" w:ascii="宋体" w:hAnsi="宋体" w:cs="宋体"/>
                <w:b/>
                <w:color w:val="000000" w:themeColor="text1"/>
                <w:sz w:val="21"/>
                <w:szCs w:val="21"/>
                <w:highlight w:val="none"/>
                <w14:textFill>
                  <w14:solidFill>
                    <w14:schemeClr w14:val="tx1"/>
                  </w14:solidFill>
                </w14:textFill>
              </w:rPr>
            </w:pP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eastAsia="黑体"/>
                <w:strike w:val="0"/>
                <w:color w:val="000000" w:themeColor="text1"/>
                <w:sz w:val="28"/>
                <w:highlight w:val="none"/>
                <w:u w:val="single"/>
                <w:lang w:val="en-US" w:eastAsia="zh-CN"/>
                <w14:textFill>
                  <w14:solidFill>
                    <w14:schemeClr w14:val="tx1"/>
                  </w14:solidFill>
                </w14:textFill>
              </w:rPr>
              <w:t>/</w:t>
            </w: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strike w:val="0"/>
                <w:color w:val="000000" w:themeColor="text1"/>
                <w:highlight w:val="none"/>
                <w14:textFill>
                  <w14:solidFill>
                    <w14:schemeClr w14:val="tx1"/>
                  </w14:solidFill>
                </w14:textFill>
              </w:rPr>
              <w:t>年</w:t>
            </w: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eastAsia="黑体"/>
                <w:strike w:val="0"/>
                <w:color w:val="000000" w:themeColor="text1"/>
                <w:sz w:val="28"/>
                <w:highlight w:val="none"/>
                <w:u w:val="single"/>
                <w:lang w:val="en-US" w:eastAsia="zh-CN"/>
                <w14:textFill>
                  <w14:solidFill>
                    <w14:schemeClr w14:val="tx1"/>
                  </w14:solidFill>
                </w14:textFill>
              </w:rPr>
              <w:t>/</w:t>
            </w: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strike w:val="0"/>
                <w:color w:val="000000" w:themeColor="text1"/>
                <w:highlight w:val="none"/>
                <w14:textFill>
                  <w14:solidFill>
                    <w14:schemeClr w14:val="tx1"/>
                  </w14:solidFill>
                </w14:textFill>
              </w:rPr>
              <w:t>月</w:t>
            </w: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eastAsia="黑体"/>
                <w:strike w:val="0"/>
                <w:color w:val="000000" w:themeColor="text1"/>
                <w:sz w:val="28"/>
                <w:highlight w:val="none"/>
                <w:u w:val="single"/>
                <w:lang w:val="en-US" w:eastAsia="zh-CN"/>
                <w14:textFill>
                  <w14:solidFill>
                    <w14:schemeClr w14:val="tx1"/>
                  </w14:solidFill>
                </w14:textFill>
              </w:rPr>
              <w:t>/</w:t>
            </w:r>
            <w:r>
              <w:rPr>
                <w:rFonts w:hint="default" w:ascii="Times New Roman" w:hAnsi="Times New Roman" w:eastAsia="黑体"/>
                <w:strike w:val="0"/>
                <w:color w:val="000000" w:themeColor="text1"/>
                <w:sz w:val="28"/>
                <w:highlight w:val="none"/>
                <w:u w:val="single"/>
                <w14:textFill>
                  <w14:solidFill>
                    <w14:schemeClr w14:val="tx1"/>
                  </w14:solidFill>
                </w14:textFill>
              </w:rPr>
              <w:t xml:space="preserve">  </w:t>
            </w:r>
            <w:r>
              <w:rPr>
                <w:rFonts w:hint="eastAsia" w:ascii="Times New Roman" w:hAnsi="Times New Roman"/>
                <w:strike w:val="0"/>
                <w:color w:val="000000" w:themeColor="text1"/>
                <w:highlight w:val="none"/>
                <w14:textFill>
                  <w14:solidFill>
                    <w14:schemeClr w14:val="tx1"/>
                  </w14:solidFill>
                </w14:textFill>
              </w:rPr>
              <w:t>日</w:t>
            </w:r>
            <w:r>
              <w:rPr>
                <w:rFonts w:hint="eastAsia" w:ascii="Times New Roman" w:hAnsi="Times New Roman"/>
                <w:strike w:val="0"/>
                <w:color w:val="000000" w:themeColor="text1"/>
                <w:highlight w:val="none"/>
                <w:lang w:eastAsia="zh-CN"/>
                <w14:textFill>
                  <w14:solidFill>
                    <w14:schemeClr w14:val="tx1"/>
                  </w14:solidFill>
                </w14:textFill>
              </w:rPr>
              <w:t>至今</w:t>
            </w:r>
          </w:p>
        </w:tc>
      </w:tr>
      <w:tr w14:paraId="743D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455C485">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FC04B47">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4B56902">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default" w:ascii="宋体" w:hAnsi="宋体"/>
                <w:color w:val="000000" w:themeColor="text1"/>
                <w:sz w:val="21"/>
                <w:highlight w:val="none"/>
                <w14:textFill>
                  <w14:solidFill>
                    <w14:schemeClr w14:val="tx1"/>
                  </w14:solidFill>
                </w14:textFill>
              </w:rPr>
              <w:t>不允许</w:t>
            </w:r>
          </w:p>
          <w:p w14:paraId="795FDF3F">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允许</w:t>
            </w:r>
          </w:p>
        </w:tc>
      </w:tr>
      <w:tr w14:paraId="0421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70CFBB">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99C03F8">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B3040EE">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投标文件格式规定需个人签字的，应签字或签章后扫描上传</w:t>
            </w:r>
            <w:r>
              <w:rPr>
                <w:rFonts w:hint="eastAsia"/>
                <w:color w:val="000000" w:themeColor="text1"/>
                <w:kern w:val="2"/>
                <w:sz w:val="21"/>
                <w:szCs w:val="21"/>
                <w:highlight w:val="none"/>
                <w14:textFill>
                  <w14:solidFill>
                    <w14:schemeClr w14:val="tx1"/>
                  </w14:solidFill>
                </w14:textFill>
              </w:rPr>
              <w:t>（</w:t>
            </w:r>
            <w:r>
              <w:rPr>
                <w:rFonts w:hint="default" w:ascii="Calibri" w:hAnsi="Calibri"/>
                <w:color w:val="000000" w:themeColor="text1"/>
                <w:kern w:val="2"/>
                <w:sz w:val="21"/>
                <w:highlight w:val="none"/>
                <w14:textFill>
                  <w14:solidFill>
                    <w14:schemeClr w14:val="tx1"/>
                  </w14:solidFill>
                </w14:textFill>
              </w:rPr>
              <w:t>可靠的电子签名与手写签名或者盖章具有同等的法律效力</w:t>
            </w:r>
            <w:r>
              <w:rPr>
                <w:rFonts w:hint="eastAsia"/>
                <w:color w:val="000000" w:themeColor="text1"/>
                <w:kern w:val="2"/>
                <w:sz w:val="21"/>
                <w:szCs w:val="21"/>
                <w:highlight w:val="none"/>
                <w14:textFill>
                  <w14:solidFill>
                    <w14:schemeClr w14:val="tx1"/>
                  </w14:solidFill>
                </w14:textFill>
              </w:rPr>
              <w:t>）</w:t>
            </w:r>
            <w:r>
              <w:rPr>
                <w:rFonts w:hint="default" w:ascii="宋体" w:hAnsi="宋体"/>
                <w:color w:val="000000" w:themeColor="text1"/>
                <w:sz w:val="21"/>
                <w:highlight w:val="none"/>
                <w14:textFill>
                  <w14:solidFill>
                    <w14:schemeClr w14:val="tx1"/>
                  </w14:solidFill>
                </w14:textFill>
              </w:rPr>
              <w:t>。投标文件格式规定盖单位公章的页面必须盖单位公章（公章与电子公章具有相同法律效力）</w:t>
            </w:r>
          </w:p>
        </w:tc>
      </w:tr>
      <w:tr w14:paraId="1D0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0DCB5EF">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ECDFC0">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87806BF">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default" w:eastAsia="Times New Roman"/>
                <w:color w:val="000000" w:themeColor="text1"/>
                <w:sz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投标截止时间：</w:t>
            </w:r>
            <w:r>
              <w:rPr>
                <w:rFonts w:hint="default" w:ascii="宋体"/>
                <w:color w:val="000000" w:themeColor="text1"/>
                <w:sz w:val="21"/>
                <w:highlight w:val="none"/>
                <w:u w:val="single"/>
                <w14:textFill>
                  <w14:solidFill>
                    <w14:schemeClr w14:val="tx1"/>
                  </w14:solidFill>
                </w14:textFill>
              </w:rPr>
              <w:t xml:space="preserve">       年     月      日     时   分</w:t>
            </w:r>
            <w:r>
              <w:rPr>
                <w:rFonts w:hint="default" w:ascii="宋体"/>
                <w:color w:val="000000" w:themeColor="text1"/>
                <w:sz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（详见广州交易集团有限公司（广州公共资源交易中心）网站信息）</w:t>
            </w:r>
          </w:p>
        </w:tc>
      </w:tr>
      <w:tr w14:paraId="584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29B42BF">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BDFB07A">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FDE2FBA">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1、开标时间：同投标截止时间</w:t>
            </w:r>
          </w:p>
          <w:p w14:paraId="2ABE7DB7">
            <w:pPr>
              <w:keepNext w:val="0"/>
              <w:keepLines w:val="0"/>
              <w:pageBreakBefore w:val="0"/>
              <w:widowControl w:val="0"/>
              <w:suppressLineNumbers w:val="0"/>
              <w:kinsoku/>
              <w:wordWrap/>
              <w:overflowPunct/>
              <w:topLinePunct w:val="0"/>
              <w:autoSpaceDE w:val="0"/>
              <w:autoSpaceDN w:val="0"/>
              <w:bidi w:val="0"/>
              <w:snapToGrid/>
              <w:spacing w:before="174" w:beforeAutospacing="0" w:after="120" w:afterLines="5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2、开标地点：广州交易集团有限公司（广州公共资源交易中心）</w:t>
            </w:r>
            <w:r>
              <w:rPr>
                <w:rFonts w:hint="eastAsia" w:ascii="宋体" w:hAnsi="宋体" w:cs="宋体"/>
                <w:color w:val="000000" w:themeColor="text1"/>
                <w:sz w:val="21"/>
                <w:szCs w:val="21"/>
                <w:highlight w:val="none"/>
                <w:lang w:val="en-US" w:eastAsia="zh-CN"/>
                <w14:textFill>
                  <w14:solidFill>
                    <w14:schemeClr w14:val="tx1"/>
                  </w14:solidFill>
                </w14:textFill>
              </w:rPr>
              <w:t>黄埔交易部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开标室</w:t>
            </w:r>
          </w:p>
          <w:p w14:paraId="61FB20E2">
            <w:pPr>
              <w:keepNext w:val="0"/>
              <w:keepLines w:val="0"/>
              <w:pageBreakBefore w:val="0"/>
              <w:widowControl w:val="0"/>
              <w:suppressLineNumbers w:val="0"/>
              <w:kinsoku/>
              <w:wordWrap/>
              <w:overflowPunct/>
              <w:topLinePunct w:val="0"/>
              <w:autoSpaceDE w:val="0"/>
              <w:autoSpaceDN w:val="0"/>
              <w:bidi w:val="0"/>
              <w:adjustRightInd/>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18"/>
                <w:highlight w:val="none"/>
                <w14:textFill>
                  <w14:solidFill>
                    <w14:schemeClr w14:val="tx1"/>
                  </w14:solidFill>
                </w14:textFill>
              </w:rPr>
            </w:pPr>
            <w:r>
              <w:rPr>
                <w:rFonts w:hint="eastAsia" w:ascii="宋体" w:hAnsi="宋体" w:eastAsia="宋体" w:cs="宋体"/>
                <w:color w:val="000000" w:themeColor="text1"/>
                <w:sz w:val="21"/>
                <w:szCs w:val="18"/>
                <w:highlight w:val="none"/>
                <w14:textFill>
                  <w14:solidFill>
                    <w14:schemeClr w14:val="tx1"/>
                  </w14:solidFill>
                </w14:textFill>
              </w:rPr>
              <w:t>3、递交投标文件备用光盘时间</w:t>
            </w:r>
            <w:r>
              <w:rPr>
                <w:rFonts w:hint="eastAsia"/>
                <w:color w:val="000000" w:themeColor="text1"/>
                <w:sz w:val="21"/>
                <w:szCs w:val="18"/>
                <w:highlight w:val="none"/>
                <w14:textFill>
                  <w14:solidFill>
                    <w14:schemeClr w14:val="tx1"/>
                  </w14:solidFill>
                </w14:textFill>
              </w:rPr>
              <w:t>：____年____月____日____时____分至____年____月____日____时____分</w:t>
            </w:r>
            <w:r>
              <w:rPr>
                <w:rFonts w:hint="eastAsia" w:ascii="宋体" w:hAnsi="宋体" w:eastAsia="宋体" w:cs="宋体"/>
                <w:color w:val="000000" w:themeColor="text1"/>
                <w:sz w:val="21"/>
                <w:szCs w:val="18"/>
                <w:highlight w:val="none"/>
                <w14:textFill>
                  <w14:solidFill>
                    <w14:schemeClr w14:val="tx1"/>
                  </w14:solidFill>
                </w14:textFill>
              </w:rPr>
              <w:t>；</w:t>
            </w:r>
            <w:r>
              <w:rPr>
                <w:rFonts w:hint="eastAsia"/>
                <w:color w:val="000000" w:themeColor="text1"/>
                <w:sz w:val="21"/>
                <w:szCs w:val="18"/>
                <w:highlight w:val="none"/>
                <w14:textFill>
                  <w14:solidFill>
                    <w14:schemeClr w14:val="tx1"/>
                  </w14:solidFill>
                </w14:textFill>
              </w:rPr>
              <w:t>递交地点：____。(建议安排在投标文件截止时间前 15 分钟至投标文件截止时间）</w:t>
            </w:r>
          </w:p>
          <w:p w14:paraId="76437F68">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4、提交投标文件光盘备用</w:t>
            </w:r>
          </w:p>
          <w:p w14:paraId="050DC4FB">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7CD85E">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5、补救方案</w:t>
            </w:r>
          </w:p>
          <w:p w14:paraId="758056A5">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（1）投标文件解密失败的补救方案：</w:t>
            </w:r>
          </w:p>
          <w:p w14:paraId="1E03DA62">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0484A87">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（2）评标时突发情况的补救方案</w:t>
            </w:r>
          </w:p>
          <w:p w14:paraId="6E89A3EB">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14:paraId="6866796E">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（3）除发生上述情况外，开标评标均以投标人通过交易平台网上递交的电子投标文件为准。</w:t>
            </w:r>
          </w:p>
          <w:p w14:paraId="0EDAD54A">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开标时，投标人代表有权参加现场开标或在线开标，也可以自主决定不参加开标，</w:t>
            </w:r>
            <w:r>
              <w:rPr>
                <w:rFonts w:hint="eastAsia" w:ascii="宋体" w:hAnsi="宋体" w:eastAsia="宋体" w:cs="宋体"/>
                <w:color w:val="000000" w:themeColor="text1"/>
                <w:sz w:val="21"/>
                <w:szCs w:val="21"/>
                <w:highlight w:val="none"/>
                <w14:textFill>
                  <w14:solidFill>
                    <w14:schemeClr w14:val="tx1"/>
                  </w14:solidFill>
                </w14:textFill>
              </w:rPr>
              <w:t>投标人选择参加在线开标的，具体按照交易平台相关指南进行操作。</w:t>
            </w:r>
          </w:p>
          <w:p w14:paraId="68D53543">
            <w:pPr>
              <w:keepNext w:val="0"/>
              <w:keepLines w:val="0"/>
              <w:pageBreakBefore w:val="0"/>
              <w:widowControl w:val="0"/>
              <w:suppressLineNumbers w:val="0"/>
              <w:kinsoku/>
              <w:wordWrap/>
              <w:overflowPunct/>
              <w:topLinePunct w:val="0"/>
              <w:autoSpaceDE w:val="0"/>
              <w:autoSpaceDN w:val="0"/>
              <w:bidi w:val="0"/>
              <w:snapToGrid/>
              <w:spacing w:before="174" w:beforeAutospacing="0" w:after="0" w:afterAutospacing="0" w:line="288" w:lineRule="auto"/>
              <w:ind w:left="0" w:right="0"/>
              <w:textAlignment w:val="auto"/>
              <w:rPr>
                <w:rFonts w:hint="default" w:eastAsia="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6、上述时间及地点是否有改变，请密切留意补充公告或招标答疑纪要的相关信息。</w:t>
            </w:r>
          </w:p>
        </w:tc>
      </w:tr>
      <w:tr w14:paraId="1FAF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350BE87">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68EB115">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5F0504">
            <w:pPr>
              <w:pStyle w:val="31"/>
              <w:keepNext w:val="0"/>
              <w:keepLines w:val="0"/>
              <w:pageBreakBefore w:val="0"/>
              <w:suppressLineNumbers w:val="0"/>
              <w:tabs>
                <w:tab w:val="left" w:pos="2309"/>
                <w:tab w:val="left" w:pos="3826"/>
              </w:tabs>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pacing w:val="-2"/>
                <w:sz w:val="21"/>
                <w:highlight w:val="none"/>
                <w14:textFill>
                  <w14:solidFill>
                    <w14:schemeClr w14:val="tx1"/>
                  </w14:solidFill>
                </w14:textFill>
              </w:rPr>
              <w:t>评标委员会构成：</w:t>
            </w:r>
            <w:r>
              <w:rPr>
                <w:rFonts w:hint="default" w:eastAsia="Times New Roman"/>
                <w:color w:val="000000" w:themeColor="text1"/>
                <w:spacing w:val="-2"/>
                <w:sz w:val="21"/>
                <w:highlight w:val="none"/>
                <w:u w:val="single"/>
                <w14:textFill>
                  <w14:solidFill>
                    <w14:schemeClr w14:val="tx1"/>
                  </w14:solidFill>
                </w14:textFill>
              </w:rPr>
              <w:t xml:space="preserve">   </w:t>
            </w:r>
            <w:r>
              <w:rPr>
                <w:rFonts w:hint="default" w:ascii="宋体" w:hAnsi="宋体" w:cs="宋体"/>
                <w:color w:val="000000" w:themeColor="text1"/>
                <w:sz w:val="21"/>
                <w:szCs w:val="21"/>
                <w:highlight w:val="none"/>
                <w:u w:val="single"/>
                <w14:textFill>
                  <w14:solidFill>
                    <w14:schemeClr w14:val="tx1"/>
                  </w14:solidFill>
                </w14:textFill>
              </w:rPr>
              <w:t>5</w:t>
            </w:r>
            <w:r>
              <w:rPr>
                <w:rFonts w:hint="default" w:eastAsia="Times New Roman"/>
                <w:color w:val="000000" w:themeColor="text1"/>
                <w:spacing w:val="-2"/>
                <w:sz w:val="21"/>
                <w:highlight w:val="none"/>
                <w:u w:val="single"/>
                <w14:textFill>
                  <w14:solidFill>
                    <w14:schemeClr w14:val="tx1"/>
                  </w14:solidFill>
                </w14:textFill>
              </w:rPr>
              <w:t xml:space="preserve">   </w:t>
            </w:r>
            <w:r>
              <w:rPr>
                <w:rFonts w:hint="default" w:ascii="宋体" w:hAnsi="宋体"/>
                <w:color w:val="000000" w:themeColor="text1"/>
                <w:sz w:val="21"/>
                <w:highlight w:val="none"/>
                <w14:textFill>
                  <w14:solidFill>
                    <w14:schemeClr w14:val="tx1"/>
                  </w14:solidFill>
                </w14:textFill>
              </w:rPr>
              <w:t>人</w:t>
            </w:r>
          </w:p>
          <w:p w14:paraId="0400347B">
            <w:pPr>
              <w:pStyle w:val="31"/>
              <w:keepNext w:val="0"/>
              <w:keepLines w:val="0"/>
              <w:pageBreakBefore w:val="0"/>
              <w:suppressLineNumbers w:val="0"/>
              <w:tabs>
                <w:tab w:val="left" w:pos="2309"/>
                <w:tab w:val="left" w:pos="3826"/>
              </w:tabs>
              <w:kinsoku w:val="0"/>
              <w:wordWrap/>
              <w:overflowPunct w:val="0"/>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评标专家确定方式：</w:t>
            </w:r>
            <w:r>
              <w:rPr>
                <w:rFonts w:hint="eastAsia" w:ascii="宋体" w:hAnsi="宋体"/>
                <w:color w:val="000000" w:themeColor="text1"/>
                <w:sz w:val="21"/>
                <w:highlight w:val="none"/>
                <w:u w:val="single"/>
                <w14:textFill>
                  <w14:solidFill>
                    <w14:schemeClr w14:val="tx1"/>
                  </w14:solidFill>
                </w14:textFill>
              </w:rPr>
              <w:t>评标委员会由招标人依法组建。</w:t>
            </w:r>
          </w:p>
        </w:tc>
      </w:tr>
      <w:tr w14:paraId="275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5DDE2ED">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A170715">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FD2B206">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eastAsia="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推荐的中标候选人数：</w:t>
            </w:r>
            <w:r>
              <w:rPr>
                <w:rFonts w:hint="eastAsia" w:ascii="宋体" w:hAnsi="宋体" w:cs="宋体"/>
                <w:color w:val="000000" w:themeColor="text1"/>
                <w:sz w:val="21"/>
                <w:szCs w:val="21"/>
                <w:highlight w:val="none"/>
                <w:u w:val="single"/>
                <w14:textFill>
                  <w14:solidFill>
                    <w14:schemeClr w14:val="tx1"/>
                  </w14:solidFill>
                </w14:textFill>
              </w:rPr>
              <w:t xml:space="preserve"> 3 </w:t>
            </w:r>
            <w:r>
              <w:rPr>
                <w:rFonts w:hint="eastAsia" w:ascii="宋体" w:hAnsi="宋体" w:cs="宋体"/>
                <w:color w:val="000000" w:themeColor="text1"/>
                <w:sz w:val="21"/>
                <w:szCs w:val="21"/>
                <w:highlight w:val="none"/>
                <w14:textFill>
                  <w14:solidFill>
                    <w14:schemeClr w14:val="tx1"/>
                  </w14:solidFill>
                </w14:textFill>
              </w:rPr>
              <w:t>人。</w:t>
            </w:r>
          </w:p>
        </w:tc>
      </w:tr>
      <w:tr w14:paraId="6E45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B0CC9A8">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0D7D02">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649ED96">
            <w:pPr>
              <w:pStyle w:val="31"/>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5"/>
                <w:sz w:val="21"/>
                <w:szCs w:val="21"/>
                <w:highlight w:val="none"/>
                <w14:textFill>
                  <w14:solidFill>
                    <w14:schemeClr w14:val="tx1"/>
                  </w14:solidFill>
                </w14:textFill>
              </w:rPr>
            </w:pPr>
            <w:r>
              <w:rPr>
                <w:rFonts w:hint="default" w:ascii="宋体" w:hAnsi="宋体" w:cs="宋体"/>
                <w:color w:val="000000" w:themeColor="text1"/>
                <w:spacing w:val="-5"/>
                <w:sz w:val="21"/>
                <w:szCs w:val="21"/>
                <w:highlight w:val="none"/>
                <w14:textFill>
                  <w14:solidFill>
                    <w14:schemeClr w14:val="tx1"/>
                  </w14:solidFill>
                </w14:textFill>
              </w:rPr>
              <w:t>公示媒介：中国招标投标公共服务平台、广东省招标投标监管网、广州交易集团有限公司（广州公共资源交易中心）网站公示。</w:t>
            </w:r>
          </w:p>
          <w:p w14:paraId="612926E8">
            <w:pPr>
              <w:pStyle w:val="31"/>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5"/>
                <w:sz w:val="21"/>
                <w:szCs w:val="21"/>
                <w:highlight w:val="none"/>
                <w14:textFill>
                  <w14:solidFill>
                    <w14:schemeClr w14:val="tx1"/>
                  </w14:solidFill>
                </w14:textFill>
              </w:rPr>
            </w:pPr>
            <w:r>
              <w:rPr>
                <w:rFonts w:hint="default" w:ascii="宋体" w:hAnsi="宋体" w:cs="宋体"/>
                <w:color w:val="000000" w:themeColor="text1"/>
                <w:spacing w:val="-5"/>
                <w:sz w:val="21"/>
                <w:szCs w:val="21"/>
                <w:highlight w:val="none"/>
                <w14:textFill>
                  <w14:solidFill>
                    <w14:schemeClr w14:val="tx1"/>
                  </w14:solidFill>
                </w14:textFill>
              </w:rPr>
              <w:t>公示期限：不少于3日（最后一天应为工作日）</w:t>
            </w:r>
          </w:p>
          <w:p w14:paraId="634CB365">
            <w:pPr>
              <w:pStyle w:val="31"/>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default" w:ascii="宋体" w:hAnsi="宋体" w:cs="宋体"/>
                <w:color w:val="000000" w:themeColor="text1"/>
                <w:spacing w:val="-5"/>
                <w:sz w:val="21"/>
                <w:szCs w:val="21"/>
                <w:highlight w:val="none"/>
                <w14:textFill>
                  <w14:solidFill>
                    <w14:schemeClr w14:val="tx1"/>
                  </w14:solidFill>
                </w14:textFill>
              </w:rPr>
            </w:pPr>
          </w:p>
          <w:p w14:paraId="18CC622E">
            <w:pPr>
              <w:pStyle w:val="31"/>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r>
              <w:rPr>
                <w:rFonts w:hint="default" w:ascii="宋体" w:hAnsi="宋体" w:cs="宋体"/>
                <w:color w:val="000000" w:themeColor="text1"/>
                <w:spacing w:val="-5"/>
                <w:sz w:val="21"/>
                <w:szCs w:val="21"/>
                <w:highlight w:val="none"/>
                <w14:textFill>
                  <w14:solidFill>
                    <w14:schemeClr w14:val="tx1"/>
                  </w14:solidFill>
                </w14:textFill>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04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DED7DE9">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EEBBAAB">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F21D6A">
            <w:pPr>
              <w:pStyle w:val="31"/>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是</w:t>
            </w:r>
          </w:p>
          <w:p w14:paraId="48B12D86">
            <w:pPr>
              <w:pStyle w:val="31"/>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default" w:ascii="宋体" w:hAnsi="宋体"/>
                <w:color w:val="000000" w:themeColor="text1"/>
                <w:sz w:val="21"/>
                <w:highlight w:val="none"/>
                <w14:textFill>
                  <w14:solidFill>
                    <w14:schemeClr w14:val="tx1"/>
                  </w14:solidFill>
                </w14:textFill>
              </w:rPr>
              <w:t>否</w:t>
            </w:r>
          </w:p>
          <w:p w14:paraId="035B0178">
            <w:pPr>
              <w:pStyle w:val="31"/>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p>
        </w:tc>
      </w:tr>
      <w:tr w14:paraId="0D9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54A1EA7">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795276">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2C3D5FC">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是否要求中标人提交履约保证金：</w:t>
            </w:r>
          </w:p>
          <w:p w14:paraId="46D369B8">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default" w:ascii="宋体" w:hAnsi="宋体"/>
                <w:color w:val="000000" w:themeColor="text1"/>
                <w:sz w:val="21"/>
                <w:highlight w:val="none"/>
                <w14:textFill>
                  <w14:solidFill>
                    <w14:schemeClr w14:val="tx1"/>
                  </w14:solidFill>
                </w14:textFill>
              </w:rPr>
              <w:t>不要求</w:t>
            </w:r>
          </w:p>
          <w:p w14:paraId="4B8BBD23">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hint="default" w:ascii="宋体" w:hAnsi="宋体"/>
                <w:color w:val="000000" w:themeColor="text1"/>
                <w:sz w:val="21"/>
                <w:highlight w:val="none"/>
                <w14:textFill>
                  <w14:solidFill>
                    <w14:schemeClr w14:val="tx1"/>
                  </w14:solidFill>
                </w14:textFill>
              </w:rPr>
              <w:t>要求，履约保证金的形式：</w:t>
            </w:r>
          </w:p>
          <w:p w14:paraId="14502A0B">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firstLine="840" w:firstLineChars="400"/>
              <w:jc w:val="both"/>
              <w:textAlignment w:val="auto"/>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履约保证金的金额：</w:t>
            </w:r>
          </w:p>
          <w:p w14:paraId="7F7EB842">
            <w:pPr>
              <w:pStyle w:val="31"/>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p>
        </w:tc>
      </w:tr>
      <w:tr w14:paraId="692A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48C7F47">
            <w:pPr>
              <w:pStyle w:val="31"/>
              <w:keepNext w:val="0"/>
              <w:keepLines w:val="0"/>
              <w:suppressLineNumbers w:val="0"/>
              <w:kinsoku w:val="0"/>
              <w:overflowPunct w:val="0"/>
              <w:spacing w:before="0" w:beforeAutospacing="0" w:after="0" w:afterAutospacing="0"/>
              <w:ind w:left="0" w:right="0"/>
              <w:jc w:val="center"/>
              <w:rPr>
                <w:rFonts w:hint="default"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F34A3E8">
            <w:pPr>
              <w:pStyle w:val="31"/>
              <w:keepNext w:val="0"/>
              <w:keepLines w:val="0"/>
              <w:suppressLineNumbers w:val="0"/>
              <w:kinsoku w:val="0"/>
              <w:overflowPunct w:val="0"/>
              <w:spacing w:before="0" w:beforeAutospacing="0" w:after="0" w:afterAutospacing="0"/>
              <w:ind w:left="0" w:right="0"/>
              <w:jc w:val="both"/>
              <w:rPr>
                <w:rFonts w:hint="default" w:ascii="宋体" w:hAnsi="宋体"/>
                <w:color w:val="000000" w:themeColor="text1"/>
                <w:sz w:val="21"/>
                <w:highlight w:val="none"/>
                <w14:textFill>
                  <w14:solidFill>
                    <w14:schemeClr w14:val="tx1"/>
                  </w14:solidFill>
                </w14:textFill>
              </w:rPr>
            </w:pPr>
            <w:r>
              <w:rPr>
                <w:rFonts w:hint="default" w:ascii="宋体" w:hAnsi="宋体"/>
                <w:color w:val="000000" w:themeColor="text1"/>
                <w:sz w:val="21"/>
                <w:highlight w:val="none"/>
                <w14:textFill>
                  <w14:solidFill>
                    <w14:schemeClr w14:val="tx1"/>
                  </w14:solidFill>
                </w14:textFill>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71FEF13">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default" w:eastAsia="Times New Roman"/>
                <w:color w:val="000000" w:themeColor="text1"/>
                <w:sz w:val="21"/>
                <w:highlight w:val="none"/>
                <w14:textFill>
                  <w14:solidFill>
                    <w14:schemeClr w14:val="tx1"/>
                  </w14:solidFill>
                </w14:textFill>
              </w:rPr>
            </w:pPr>
          </w:p>
        </w:tc>
      </w:tr>
      <w:tr w14:paraId="3662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6668776">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C6DC12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特别提示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30E5F17">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投标人在本项目招标人的工程项目中存在下列行为的，将被拒绝一定时期内参与招标人后续工程投标。（注：拒绝投标时限由招标人视严重程度确定，最低三个月起，</w:t>
            </w:r>
            <w:r>
              <w:rPr>
                <w:rFonts w:hint="eastAsia" w:ascii="宋体" w:hAnsi="宋体" w:eastAsia="宋体" w:cs="Times New Roman"/>
                <w:color w:val="000000" w:themeColor="text1"/>
                <w:szCs w:val="21"/>
                <w:highlight w:val="none"/>
                <w:lang w:val="en-US" w:eastAsia="zh-CN"/>
                <w14:textFill>
                  <w14:solidFill>
                    <w14:schemeClr w14:val="tx1"/>
                  </w14:solidFill>
                </w14:textFill>
              </w:rPr>
              <w:t>最长不超过三年，</w:t>
            </w:r>
            <w:r>
              <w:rPr>
                <w:rFonts w:hint="eastAsia" w:ascii="宋体" w:hAnsi="宋体" w:eastAsia="宋体" w:cs="Times New Roman"/>
                <w:color w:val="000000" w:themeColor="text1"/>
                <w:szCs w:val="21"/>
                <w:highlight w:val="none"/>
                <w14:textFill>
                  <w14:solidFill>
                    <w14:schemeClr w14:val="tx1"/>
                  </w14:solidFill>
                </w14:textFill>
              </w:rPr>
              <w:t>自招标人发出通知之日起计）：</w:t>
            </w:r>
          </w:p>
          <w:p w14:paraId="1666EEB4">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1.将中标工程转包或者违法分包的;</w:t>
            </w:r>
          </w:p>
          <w:p w14:paraId="31F049B1">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2.在中标工程中不执行质量、安全生产相关规定的，造成质量或安全事故的；</w:t>
            </w:r>
          </w:p>
          <w:p w14:paraId="1A68B547">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3.出让投标资格的；</w:t>
            </w:r>
          </w:p>
          <w:p w14:paraId="6F5C87C8">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4.存在围标或串标情形的;</w:t>
            </w:r>
          </w:p>
          <w:p w14:paraId="34221D55">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5.在投标文件中提供虚假材料的；</w:t>
            </w:r>
          </w:p>
          <w:p w14:paraId="342ECFC8">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6.存在少放、不放业绩、奖项等客观评审资料，减少自身竞争力情形的；</w:t>
            </w:r>
          </w:p>
          <w:p w14:paraId="02209AA4">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7.存在行贿、受贿情形的；</w:t>
            </w:r>
          </w:p>
          <w:p w14:paraId="19C1D0CE">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8.拖欠农民工工资的；</w:t>
            </w:r>
          </w:p>
          <w:p w14:paraId="170A0380">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9.本项目委派的总监理工程师违反《建设工程监理规范》，未经委托人书面同意同时担任多项在建工程的总监理工程师，或同时担任三项以上在建工程的总监理工程师的；</w:t>
            </w:r>
          </w:p>
          <w:p w14:paraId="3A6EACFB">
            <w:pPr>
              <w:pStyle w:val="21"/>
              <w:keepNext w:val="0"/>
              <w:keepLines w:val="0"/>
              <w:pageBreakBefore w:val="0"/>
              <w:suppressLineNumbers w:val="0"/>
              <w:wordWrap/>
              <w:bidi w:val="0"/>
              <w:snapToGrid w:val="0"/>
              <w:spacing w:before="0" w:beforeLines="0" w:beforeAutospacing="0" w:after="0" w:afterLines="0" w:afterAutospacing="0" w:line="288" w:lineRule="auto"/>
              <w:ind w:left="0" w:right="0" w:firstLine="0" w:firstLineChars="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10.投标人在项目实施过程中因不诚信或不充分履约达到合同列明的拒绝投标程度</w:t>
            </w:r>
          </w:p>
          <w:p w14:paraId="038570A0">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0"/>
                <w:szCs w:val="21"/>
                <w:highlight w:val="none"/>
                <w14:textFill>
                  <w14:solidFill>
                    <w14:schemeClr w14:val="tx1"/>
                  </w14:solidFill>
                </w14:textFill>
              </w:rPr>
              <w:t>11.其他法定情形。</w:t>
            </w:r>
          </w:p>
        </w:tc>
      </w:tr>
      <w:tr w14:paraId="1E5A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4C8E72">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EE774FF">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企业综合诚信评价计分</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1D1AE3">
            <w:pPr>
              <w:pStyle w:val="31"/>
              <w:keepNext w:val="0"/>
              <w:keepLines w:val="0"/>
              <w:suppressLineNumbers w:val="0"/>
              <w:kinsoku w:val="0"/>
              <w:overflowPunct w:val="0"/>
              <w:spacing w:before="0" w:beforeAutospacing="0" w:after="0" w:afterAutospacing="0"/>
              <w:ind w:left="0" w:leftChars="0" w:right="0" w:rightChars="0"/>
              <w:jc w:val="both"/>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投标人的诚信评价总分取自本项目招标公告发布第1天所在季度的上一季度“广州市水务工程建设管理数字化监管平台”（http://112.94.68.142:8012/#/website）中的“企业诚信排名&gt;&gt;监理-</w:t>
            </w:r>
            <w:r>
              <w:rPr>
                <w:rFonts w:hint="eastAsia" w:ascii="宋体" w:hAnsi="宋体" w:cs="宋体"/>
                <w:color w:val="000000" w:themeColor="text1"/>
                <w:sz w:val="21"/>
                <w:szCs w:val="21"/>
                <w:highlight w:val="none"/>
                <w:lang w:val="en-US" w:eastAsia="zh-CN"/>
                <w14:textFill>
                  <w14:solidFill>
                    <w14:schemeClr w14:val="tx1"/>
                  </w14:solidFill>
                </w14:textFill>
              </w:rPr>
              <w:t>给排水</w:t>
            </w:r>
            <w:r>
              <w:rPr>
                <w:rFonts w:hint="eastAsia" w:ascii="宋体" w:hAnsi="宋体" w:cs="宋体"/>
                <w:color w:val="000000" w:themeColor="text1"/>
                <w:sz w:val="21"/>
                <w:szCs w:val="21"/>
                <w:highlight w:val="none"/>
                <w14:textFill>
                  <w14:solidFill>
                    <w14:schemeClr w14:val="tx1"/>
                  </w14:solidFill>
                </w14:textFill>
              </w:rPr>
              <w:t>”中“诚信综合评价”分，未在监管平台录入企业信息的投标人其诚信评价总分取基准分，即 80分。</w:t>
            </w:r>
          </w:p>
        </w:tc>
      </w:tr>
      <w:tr w14:paraId="3403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D4C70F2">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D36DC19">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lang w:eastAsia="zh-CN"/>
                <w14:textFill>
                  <w14:solidFill>
                    <w14:schemeClr w14:val="tx1"/>
                  </w14:solidFill>
                </w14:textFill>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40E28F1">
            <w:pPr>
              <w:keepNext w:val="0"/>
              <w:keepLines w:val="0"/>
              <w:pageBreakBefore w:val="0"/>
              <w:suppressLineNumbers w:val="0"/>
              <w:wordWrap/>
              <w:topLinePunct w:val="0"/>
              <w:autoSpaceDE w:val="0"/>
              <w:autoSpaceDN w:val="0"/>
              <w:bidi w:val="0"/>
              <w:adjustRightInd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本项目采用资格后审方式，满足资格审查合格条件或通过初步评审的投标申请人不足3名时为招标失败。招标人分析招标失败原因，修正招标方案，重新组织招标。</w:t>
            </w:r>
          </w:p>
        </w:tc>
      </w:tr>
      <w:tr w14:paraId="2C9C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C8B6B0D">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F51644A">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招标人拒绝接收备用投标文件电子光盘的情况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3AFA9FF">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1、投标人在投标截止期后逾期或未在指定地点递交备用投标文件电子光盘的；</w:t>
            </w:r>
          </w:p>
          <w:p w14:paraId="43E44D36">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2、投标人递交的备用投标文件电子光盘未按招标文件要求密封或未在密封处盖章的；</w:t>
            </w:r>
          </w:p>
          <w:p w14:paraId="41CE032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3、投标人代表未凭法定代表人证明书原件、授权委托书原件（仅限于非法定代表人）、本人身份证原件按要求递交备用投标文件电子光盘的；</w:t>
            </w:r>
          </w:p>
        </w:tc>
      </w:tr>
      <w:tr w14:paraId="797A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B3B309B">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1316CE">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cs="宋体"/>
                <w:color w:val="000000" w:themeColor="text1"/>
                <w:sz w:val="21"/>
                <w:szCs w:val="21"/>
                <w:highlight w:val="none"/>
                <w:u w:val="single"/>
                <w:lang w:eastAsia="zh-CN"/>
                <w14:textFill>
                  <w14:solidFill>
                    <w14:schemeClr w14:val="tx1"/>
                  </w14:solidFill>
                </w14:textFill>
              </w:rPr>
              <w:t>监理机构人员最低配备要求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024011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监理机构人员最低配备要求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详见本须知后附表。</w:t>
            </w:r>
          </w:p>
        </w:tc>
      </w:tr>
      <w:tr w14:paraId="4D25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F0E783">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605EC2F">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其他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CB3FF01">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名第一的中标候选人放弃中标、或因不可抗力提出不能履行合同，第一中标候选人（中标人）委派的总监理工程师（项目负责人）被查出不符合任职数量规定的，招标人可以确定排名第二的中标候选人为中标人。</w:t>
            </w:r>
          </w:p>
          <w:p w14:paraId="269FEF0C">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中标后，中标人须提供与电子投标文件一致的纸质版投标文件（一正一副，含电子版文件光盘）。</w:t>
            </w:r>
          </w:p>
        </w:tc>
      </w:tr>
      <w:tr w14:paraId="6181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AED63A0">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C835E44">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其他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EE07B5A">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应督促施工单位严格履行施工合同关于严格按施工招标文件要求及投标文件承诺内容投入相应数量及比例的新能源工程车的相关约定，若发现施工单位出现未按施工合同履约或兑现投标承诺情形时，且中标人怠于履行监理职责的，招标人有权要求中标人按施工单位缺少投入的新能源工程车2000元/台支付违约金。</w:t>
            </w:r>
          </w:p>
        </w:tc>
      </w:tr>
      <w:tr w14:paraId="471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BADDCC">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3BAC5A1">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否决性条款</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945A476">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一、拒绝受理投标文件的情形</w:t>
            </w:r>
          </w:p>
          <w:p w14:paraId="4A0B4177">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1、投标人未在投标截止时间（开标时间）前,通过电子招标投标交易平台投标登记并上传电子投标文件的；</w:t>
            </w:r>
          </w:p>
          <w:p w14:paraId="1585A6CE">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2、投标人未在规定时间内通过电子招标投标交易平台对已递交的电子投标文件进行解密的；</w:t>
            </w:r>
          </w:p>
          <w:p w14:paraId="0184B131">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二、作无效投标的情形</w:t>
            </w:r>
          </w:p>
          <w:p w14:paraId="7B5DC3A5">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1、投标文件不符合招标文件评标办法中形式评审标准、资格评审标准、响应性评审标准的要求。</w:t>
            </w:r>
          </w:p>
        </w:tc>
      </w:tr>
      <w:tr w14:paraId="36D5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A990C0C">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10.9</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905BDF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专家酬劳标准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C7A0E31">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如有最新规定按新规执行</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21E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5D9B6F">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10.10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66FA09">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投标报价得分评审优惠政策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95C4D54">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（1）根据《广东省政府采购促进中小企业发展实施细则(试行)》要求，对符合《政府采购促进中小企业发展管理办法》的投标人，给予相应的价格评审优惠。</w:t>
            </w:r>
          </w:p>
          <w:p w14:paraId="0256663A">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（2）本招标项目评标计算价格分时，对小微企业投标的，在采用原报价进行评分的基础上增加其价格得分的 5%作为其价格分，若原报价己满分，仍可突破满分上限继续享受加分优惠，以实际计算结果作为最终价格分。</w:t>
            </w:r>
            <w:r>
              <w:rPr>
                <w:rFonts w:hint="eastAsia" w:ascii="宋体" w:hAnsi="宋体" w:eastAsia="宋体" w:cs="宋体"/>
                <w:color w:val="000000" w:themeColor="text1"/>
                <w:sz w:val="21"/>
                <w:szCs w:val="21"/>
                <w:highlight w:val="none"/>
                <w14:textFill>
                  <w14:solidFill>
                    <w14:schemeClr w14:val="tx1"/>
                  </w14:solidFill>
                </w14:textFill>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FD4A59E">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宋体"/>
                <w:b/>
                <w:color w:val="000000" w:themeColor="text1"/>
                <w:sz w:val="21"/>
                <w:szCs w:val="21"/>
                <w:highlight w:val="none"/>
                <w:u w:val="single"/>
                <w14:textFill>
                  <w14:solidFill>
                    <w14:schemeClr w14:val="tx1"/>
                  </w14:solidFill>
                </w14:textFill>
              </w:rPr>
              <w:t>其他未列明</w:t>
            </w:r>
            <w:r>
              <w:rPr>
                <w:rFonts w:hint="eastAsia" w:ascii="宋体" w:hAnsi="宋体" w:eastAsia="宋体" w:cs="宋体"/>
                <w:color w:val="000000" w:themeColor="text1"/>
                <w:sz w:val="21"/>
                <w:szCs w:val="21"/>
                <w:highlight w:val="none"/>
                <w14:textFill>
                  <w14:solidFill>
                    <w14:schemeClr w14:val="tx1"/>
                  </w14:solidFill>
                </w14:textFill>
              </w:rPr>
              <w:t>行业。从业人员300人以下的为中小微型企业。其中，从业人员100人及以上的为中型企业;从业人员10人及以上的为小型企业;从业人员10人以下的为微型企业。</w:t>
            </w:r>
          </w:p>
          <w:p w14:paraId="5989588E">
            <w:pPr>
              <w:keepNext w:val="0"/>
              <w:keepLines w:val="0"/>
              <w:pageBreakBefore w:val="0"/>
              <w:numPr>
                <w:ilvl w:val="0"/>
                <w:numId w:val="0"/>
              </w:numPr>
              <w:suppressLineNumbers w:val="0"/>
              <w:wordWrap/>
              <w:topLinePunct w:val="0"/>
              <w:bidi w:val="0"/>
              <w:spacing w:before="0" w:beforeAutospacing="0" w:after="0" w:afterAutospacing="0" w:line="288" w:lineRule="auto"/>
              <w:ind w:left="0" w:right="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30376381">
            <w:pPr>
              <w:keepNext w:val="0"/>
              <w:keepLines w:val="0"/>
              <w:pageBreakBefore w:val="0"/>
              <w:numPr>
                <w:ilvl w:val="-1"/>
                <w:numId w:val="0"/>
              </w:numPr>
              <w:suppressLineNumbers w:val="0"/>
              <w:wordWrap/>
              <w:topLinePunct w:val="0"/>
              <w:bidi w:val="0"/>
              <w:spacing w:before="0" w:beforeAutospacing="0" w:after="0" w:afterAutospacing="0" w:line="288" w:lineRule="auto"/>
              <w:ind w:left="0" w:right="0"/>
              <w:jc w:val="left"/>
              <w:textAlignment w:val="auto"/>
              <w:rPr>
                <w:rFonts w:hint="default"/>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公示期间如有异议、投诉的，被异议、投诉单位需提供注册登记所在地的县级以上人民政府中小企业主管部门认定函。</w:t>
            </w:r>
          </w:p>
        </w:tc>
      </w:tr>
    </w:tbl>
    <w:p w14:paraId="3B7E60C5">
      <w:pPr>
        <w:widowControl/>
        <w:autoSpaceDE/>
        <w:autoSpaceDN/>
        <w:adjustRightInd/>
        <w:rPr>
          <w:rFonts w:ascii="宋体" w:hAnsi="宋体"/>
          <w:b/>
          <w:color w:val="000000" w:themeColor="text1"/>
          <w:highlight w:val="none"/>
          <w14:textFill>
            <w14:solidFill>
              <w14:schemeClr w14:val="tx1"/>
            </w14:solidFill>
          </w14:textFill>
        </w:rPr>
      </w:pPr>
      <w:bookmarkStart w:id="34" w:name="bookmark20"/>
      <w:bookmarkEnd w:id="34"/>
      <w:r>
        <w:rPr>
          <w:rFonts w:ascii="宋体" w:hAnsi="宋体"/>
          <w:b/>
          <w:color w:val="000000" w:themeColor="text1"/>
          <w:highlight w:val="none"/>
          <w14:textFill>
            <w14:solidFill>
              <w14:schemeClr w14:val="tx1"/>
            </w14:solidFill>
          </w14:textFill>
        </w:rPr>
        <w:br w:type="page"/>
      </w:r>
    </w:p>
    <w:p w14:paraId="4A7B9AF9">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35" w:name="_Toc17451101"/>
      <w:bookmarkStart w:id="36" w:name="_Toc262229161"/>
      <w:bookmarkStart w:id="37" w:name="_Toc17452664"/>
      <w:bookmarkStart w:id="38" w:name="_Toc32198"/>
      <w:bookmarkStart w:id="39" w:name="_Toc17454922"/>
      <w:bookmarkStart w:id="40" w:name="_Toc17451578"/>
      <w:bookmarkStart w:id="41" w:name="_Toc17556876"/>
      <w:bookmarkStart w:id="42" w:name="_Toc17454871"/>
      <w:bookmarkStart w:id="43" w:name="_Toc17451623"/>
      <w:bookmarkStart w:id="44" w:name="_Toc17556931"/>
      <w:r>
        <w:rPr>
          <w:rFonts w:hint="eastAsia" w:ascii="宋体" w:hAnsi="宋体" w:eastAsia="宋体" w:cs="宋体"/>
          <w:b/>
          <w:bCs/>
          <w:color w:val="000000" w:themeColor="text1"/>
          <w:sz w:val="24"/>
          <w:szCs w:val="24"/>
          <w:highlight w:val="none"/>
          <w14:textFill>
            <w14:solidFill>
              <w14:schemeClr w14:val="tx1"/>
            </w14:solidFill>
          </w14:textFill>
        </w:rPr>
        <w:t>本项目拟投入的监理机构人员</w:t>
      </w:r>
      <w:r>
        <w:rPr>
          <w:rFonts w:hint="eastAsia" w:ascii="宋体" w:hAnsi="宋体" w:cs="宋体"/>
          <w:b/>
          <w:bCs/>
          <w:color w:val="000000" w:themeColor="text1"/>
          <w:sz w:val="24"/>
          <w:szCs w:val="24"/>
          <w:highlight w:val="none"/>
          <w:lang w:eastAsia="zh-CN"/>
          <w14:textFill>
            <w14:solidFill>
              <w14:schemeClr w14:val="tx1"/>
            </w14:solidFill>
          </w14:textFill>
        </w:rPr>
        <w:t>最低</w:t>
      </w:r>
      <w:r>
        <w:rPr>
          <w:rFonts w:hint="eastAsia" w:ascii="宋体" w:hAnsi="宋体" w:eastAsia="宋体" w:cs="宋体"/>
          <w:b/>
          <w:bCs/>
          <w:color w:val="000000" w:themeColor="text1"/>
          <w:sz w:val="24"/>
          <w:szCs w:val="24"/>
          <w:highlight w:val="none"/>
          <w14:textFill>
            <w14:solidFill>
              <w14:schemeClr w14:val="tx1"/>
            </w14:solidFill>
          </w14:textFill>
        </w:rPr>
        <w:t>配备要求：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134"/>
        <w:gridCol w:w="992"/>
        <w:gridCol w:w="3969"/>
        <w:gridCol w:w="993"/>
      </w:tblGrid>
      <w:tr w14:paraId="7FE4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3" w:type="dxa"/>
            <w:noWrap w:val="0"/>
            <w:vAlign w:val="center"/>
          </w:tcPr>
          <w:p w14:paraId="50FAC5D9">
            <w:pPr>
              <w:keepNext w:val="0"/>
              <w:keepLines w:val="0"/>
              <w:suppressLineNumbers w:val="0"/>
              <w:spacing w:before="0" w:beforeAutospacing="0" w:after="0" w:afterAutospacing="0" w:line="640" w:lineRule="exact"/>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岗位</w:t>
            </w:r>
          </w:p>
        </w:tc>
        <w:tc>
          <w:tcPr>
            <w:tcW w:w="1134" w:type="dxa"/>
            <w:noWrap w:val="0"/>
            <w:vAlign w:val="center"/>
          </w:tcPr>
          <w:p w14:paraId="3E64FC21">
            <w:pPr>
              <w:keepNext w:val="0"/>
              <w:keepLines w:val="0"/>
              <w:suppressLineNumbers w:val="0"/>
              <w:spacing w:before="0" w:beforeAutospacing="0" w:after="0" w:afterAutospacing="0" w:line="640" w:lineRule="exact"/>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人员要求</w:t>
            </w:r>
          </w:p>
        </w:tc>
        <w:tc>
          <w:tcPr>
            <w:tcW w:w="5954" w:type="dxa"/>
            <w:gridSpan w:val="3"/>
            <w:noWrap w:val="0"/>
            <w:vAlign w:val="center"/>
          </w:tcPr>
          <w:p w14:paraId="546F73E9">
            <w:pPr>
              <w:keepNext w:val="0"/>
              <w:keepLines w:val="0"/>
              <w:suppressLineNumbers w:val="0"/>
              <w:spacing w:before="0" w:beforeAutospacing="0" w:after="0" w:afterAutospacing="0" w:line="640" w:lineRule="exact"/>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持证上岗要求</w:t>
            </w:r>
          </w:p>
        </w:tc>
      </w:tr>
      <w:tr w14:paraId="72FC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noWrap w:val="0"/>
            <w:vAlign w:val="center"/>
          </w:tcPr>
          <w:p w14:paraId="5C52445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总监理工程师</w:t>
            </w:r>
          </w:p>
        </w:tc>
        <w:tc>
          <w:tcPr>
            <w:tcW w:w="1134" w:type="dxa"/>
            <w:noWrap w:val="0"/>
            <w:vAlign w:val="center"/>
          </w:tcPr>
          <w:p w14:paraId="70CC161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1名</w:t>
            </w:r>
          </w:p>
        </w:tc>
        <w:tc>
          <w:tcPr>
            <w:tcW w:w="5954" w:type="dxa"/>
            <w:gridSpan w:val="3"/>
            <w:noWrap w:val="0"/>
            <w:vAlign w:val="center"/>
          </w:tcPr>
          <w:p w14:paraId="5CDBD6F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要求为注册监理工程师、注册专业为</w:t>
            </w:r>
            <w:r>
              <w:rPr>
                <w:rFonts w:hint="eastAsia" w:ascii="宋体" w:hAnsi="宋体"/>
                <w:color w:val="000000" w:themeColor="text1"/>
                <w:sz w:val="21"/>
                <w:szCs w:val="21"/>
                <w:highlight w:val="none"/>
                <w:u w:val="single"/>
                <w14:textFill>
                  <w14:solidFill>
                    <w14:schemeClr w14:val="tx1"/>
                  </w14:solidFill>
                </w14:textFill>
              </w:rPr>
              <w:t>市政公用工程</w:t>
            </w:r>
            <w:r>
              <w:rPr>
                <w:rFonts w:hint="eastAsia" w:ascii="宋体" w:hAnsi="宋体"/>
                <w:color w:val="000000" w:themeColor="text1"/>
                <w:sz w:val="21"/>
                <w:szCs w:val="21"/>
                <w:highlight w:val="none"/>
                <w14:textFill>
                  <w14:solidFill>
                    <w14:schemeClr w14:val="tx1"/>
                  </w14:solidFill>
                </w14:textFill>
              </w:rPr>
              <w:t>，并具有本科或以上的学历。</w:t>
            </w:r>
          </w:p>
        </w:tc>
      </w:tr>
      <w:tr w14:paraId="0200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3" w:type="dxa"/>
            <w:noWrap w:val="0"/>
            <w:vAlign w:val="center"/>
          </w:tcPr>
          <w:p w14:paraId="1C946FB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总监理工程师代表</w:t>
            </w:r>
          </w:p>
        </w:tc>
        <w:tc>
          <w:tcPr>
            <w:tcW w:w="1134" w:type="dxa"/>
            <w:noWrap w:val="0"/>
            <w:vAlign w:val="center"/>
          </w:tcPr>
          <w:p w14:paraId="589212E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1名</w:t>
            </w:r>
          </w:p>
        </w:tc>
        <w:tc>
          <w:tcPr>
            <w:tcW w:w="5954" w:type="dxa"/>
            <w:gridSpan w:val="3"/>
            <w:noWrap w:val="0"/>
            <w:vAlign w:val="center"/>
          </w:tcPr>
          <w:p w14:paraId="4B22106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要求为注册监理工程师、注册专业为</w:t>
            </w:r>
            <w:r>
              <w:rPr>
                <w:rFonts w:hint="eastAsia" w:ascii="宋体" w:hAnsi="宋体"/>
                <w:color w:val="000000" w:themeColor="text1"/>
                <w:sz w:val="21"/>
                <w:szCs w:val="21"/>
                <w:highlight w:val="none"/>
                <w:u w:val="single"/>
                <w14:textFill>
                  <w14:solidFill>
                    <w14:schemeClr w14:val="tx1"/>
                  </w14:solidFill>
                </w14:textFill>
              </w:rPr>
              <w:t>市政公用工程</w:t>
            </w:r>
            <w:r>
              <w:rPr>
                <w:rFonts w:hint="eastAsia" w:ascii="宋体" w:hAnsi="宋体"/>
                <w:color w:val="000000" w:themeColor="text1"/>
                <w:sz w:val="21"/>
                <w:szCs w:val="21"/>
                <w:highlight w:val="none"/>
                <w14:textFill>
                  <w14:solidFill>
                    <w14:schemeClr w14:val="tx1"/>
                  </w14:solidFill>
                </w14:textFill>
              </w:rPr>
              <w:t>。</w:t>
            </w:r>
          </w:p>
        </w:tc>
      </w:tr>
      <w:tr w14:paraId="4411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3" w:type="dxa"/>
            <w:noWrap w:val="0"/>
            <w:vAlign w:val="center"/>
          </w:tcPr>
          <w:p w14:paraId="6B7BDD65">
            <w:pPr>
              <w:keepNext w:val="0"/>
              <w:keepLines w:val="0"/>
              <w:suppressLineNumbers w:val="0"/>
              <w:spacing w:before="0" w:beforeAutospacing="0" w:after="0" w:afterAutospacing="0" w:line="240" w:lineRule="atLeast"/>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专业监理工程师（工程师职称</w:t>
            </w:r>
            <w:r>
              <w:rPr>
                <w:rFonts w:hint="eastAsia" w:ascii="宋体" w:hAnsi="宋体"/>
                <w:color w:val="000000" w:themeColor="text1"/>
                <w:sz w:val="21"/>
                <w:szCs w:val="21"/>
                <w:highlight w:val="none"/>
                <w:lang w:val="en-US" w:eastAsia="zh-CN"/>
                <w14:textFill>
                  <w14:solidFill>
                    <w14:schemeClr w14:val="tx1"/>
                  </w14:solidFill>
                </w14:textFill>
              </w:rPr>
              <w:t>或</w:t>
            </w:r>
            <w:r>
              <w:rPr>
                <w:rFonts w:hint="eastAsia" w:ascii="宋体" w:hAnsi="宋体"/>
                <w:color w:val="000000" w:themeColor="text1"/>
                <w:sz w:val="21"/>
                <w:szCs w:val="21"/>
                <w:highlight w:val="none"/>
                <w14:textFill>
                  <w14:solidFill>
                    <w14:schemeClr w14:val="tx1"/>
                  </w14:solidFill>
                </w14:textFill>
              </w:rPr>
              <w:t>以</w:t>
            </w:r>
          </w:p>
          <w:p w14:paraId="276A553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上）</w:t>
            </w:r>
          </w:p>
        </w:tc>
        <w:tc>
          <w:tcPr>
            <w:tcW w:w="1134" w:type="dxa"/>
            <w:noWrap w:val="0"/>
            <w:vAlign w:val="center"/>
          </w:tcPr>
          <w:p w14:paraId="3760494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不少于</w:t>
            </w:r>
            <w:r>
              <w:rPr>
                <w:rFonts w:hint="eastAsia" w:ascii="宋体" w:hAnsi="宋体"/>
                <w:color w:val="000000" w:themeColor="text1"/>
                <w:sz w:val="21"/>
                <w:szCs w:val="21"/>
                <w:highlight w:val="none"/>
                <w:u w:val="singl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名</w:t>
            </w:r>
          </w:p>
        </w:tc>
        <w:tc>
          <w:tcPr>
            <w:tcW w:w="992" w:type="dxa"/>
            <w:noWrap w:val="0"/>
            <w:vAlign w:val="center"/>
          </w:tcPr>
          <w:p w14:paraId="5652E347">
            <w:pPr>
              <w:keepNext w:val="0"/>
              <w:keepLines w:val="0"/>
              <w:suppressLineNumbers w:val="0"/>
              <w:spacing w:before="0" w:beforeAutospacing="0" w:after="0" w:afterAutospacing="0" w:line="240" w:lineRule="atLeast"/>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市政工程专业</w:t>
            </w:r>
          </w:p>
        </w:tc>
        <w:tc>
          <w:tcPr>
            <w:tcW w:w="3969" w:type="dxa"/>
            <w:noWrap w:val="0"/>
            <w:vAlign w:val="center"/>
          </w:tcPr>
          <w:p w14:paraId="4A5D090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市政公用工程注册监理工程师</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1</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p>
          <w:p w14:paraId="27C03D11">
            <w:pPr>
              <w:keepNext w:val="0"/>
              <w:keepLines w:val="0"/>
              <w:suppressLineNumbers w:val="0"/>
              <w:spacing w:before="0" w:beforeAutospacing="0" w:after="0" w:afterAutospacing="0" w:line="240" w:lineRule="atLeast"/>
              <w:ind w:left="0" w:right="0"/>
              <w:rPr>
                <w:rFonts w:hint="default" w:ascii="宋体" w:hAnsi="宋体"/>
                <w:color w:val="000000" w:themeColor="text1"/>
                <w:sz w:val="21"/>
                <w:szCs w:val="21"/>
                <w:highlight w:val="none"/>
                <w14:textFill>
                  <w14:solidFill>
                    <w14:schemeClr w14:val="tx1"/>
                  </w14:solidFill>
                </w14:textFill>
              </w:rPr>
            </w:pP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市政道路（桥梁、隧道）</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1</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r>
              <w:rPr>
                <w:rFonts w:hint="eastAsia" w:ascii="MS Mincho" w:hAnsi="MS Mincho" w:eastAsia="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机电安装</w:t>
            </w:r>
            <w:r>
              <w:rPr>
                <w:rFonts w:hint="eastAsia" w:ascii="宋体" w:hAnsi="宋体"/>
                <w:color w:val="000000" w:themeColor="text1"/>
                <w:sz w:val="21"/>
                <w:szCs w:val="21"/>
                <w:highlight w:val="none"/>
                <w:u w:val="single"/>
                <w14:textFill>
                  <w14:solidFill>
                    <w14:schemeClr w14:val="tx1"/>
                  </w14:solidFill>
                </w14:textFill>
              </w:rPr>
              <w:t xml:space="preserve"> 1 </w:t>
            </w:r>
            <w:r>
              <w:rPr>
                <w:rFonts w:hint="eastAsia" w:ascii="宋体" w:hAnsi="宋体"/>
                <w:color w:val="000000" w:themeColor="text1"/>
                <w:sz w:val="21"/>
                <w:szCs w:val="21"/>
                <w:highlight w:val="none"/>
                <w14:textFill>
                  <w14:solidFill>
                    <w14:schemeClr w14:val="tx1"/>
                  </w14:solidFill>
                </w14:textFill>
              </w:rPr>
              <w:t>名、</w:t>
            </w: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给排水</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1</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园林绿化</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r>
              <w:rPr>
                <w:rFonts w:hint="eastAsia" w:eastAsia="仿宋_GB2312"/>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岩土</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电气</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p>
          <w:p w14:paraId="58D11AEC">
            <w:pPr>
              <w:keepNext w:val="0"/>
              <w:keepLines w:val="0"/>
              <w:suppressLineNumbers w:val="0"/>
              <w:spacing w:before="0" w:beforeAutospacing="0" w:after="0" w:afterAutospacing="0" w:line="240" w:lineRule="atLeast"/>
              <w:ind w:left="0" w:right="0"/>
              <w:rPr>
                <w:rFonts w:hint="default" w:ascii="宋体" w:hAnsi="宋体"/>
                <w:color w:val="000000" w:themeColor="text1"/>
                <w:sz w:val="21"/>
                <w:szCs w:val="21"/>
                <w:highlight w:val="none"/>
                <w14:textFill>
                  <w14:solidFill>
                    <w14:schemeClr w14:val="tx1"/>
                  </w14:solidFill>
                </w14:textFill>
              </w:rPr>
            </w:pPr>
            <w:r>
              <w:rPr>
                <w:rFonts w:hint="eastAsia" w:eastAsia="仿宋_GB2312"/>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测量</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p>
        </w:tc>
        <w:tc>
          <w:tcPr>
            <w:tcW w:w="993" w:type="dxa"/>
            <w:noWrap w:val="0"/>
            <w:vAlign w:val="center"/>
          </w:tcPr>
          <w:p w14:paraId="0FB24207">
            <w:pPr>
              <w:keepNext w:val="0"/>
              <w:keepLines w:val="0"/>
              <w:suppressLineNumbers w:val="0"/>
              <w:spacing w:before="0" w:beforeAutospacing="0" w:after="0" w:afterAutospacing="0" w:line="240" w:lineRule="atLeast"/>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专业以监理工程师注册证或专业监理工程师证或职称证</w:t>
            </w:r>
            <w:r>
              <w:rPr>
                <w:rFonts w:hint="eastAsia" w:ascii="宋体" w:hAnsi="宋体"/>
                <w:b w:val="0"/>
                <w:bCs/>
                <w:color w:val="000000" w:themeColor="text1"/>
                <w:sz w:val="21"/>
                <w:szCs w:val="21"/>
                <w:highlight w:val="none"/>
                <w:u w:val="single"/>
                <w14:textFill>
                  <w14:solidFill>
                    <w14:schemeClr w14:val="tx1"/>
                  </w14:solidFill>
                </w14:textFill>
              </w:rPr>
              <w:t>或毕业证</w:t>
            </w:r>
            <w:r>
              <w:rPr>
                <w:rFonts w:hint="eastAsia" w:ascii="宋体" w:hAnsi="宋体"/>
                <w:color w:val="000000" w:themeColor="text1"/>
                <w:sz w:val="21"/>
                <w:szCs w:val="21"/>
                <w:highlight w:val="none"/>
                <w14:textFill>
                  <w14:solidFill>
                    <w14:schemeClr w14:val="tx1"/>
                  </w14:solidFill>
                </w14:textFill>
              </w:rPr>
              <w:t>中的专业名称（含相近专业）为准；</w:t>
            </w:r>
          </w:p>
        </w:tc>
      </w:tr>
      <w:tr w14:paraId="6844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3" w:type="dxa"/>
            <w:noWrap w:val="0"/>
            <w:vAlign w:val="center"/>
          </w:tcPr>
          <w:p w14:paraId="1109800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造价工程师</w:t>
            </w:r>
          </w:p>
        </w:tc>
        <w:tc>
          <w:tcPr>
            <w:tcW w:w="1134" w:type="dxa"/>
            <w:noWrap w:val="0"/>
            <w:vAlign w:val="center"/>
          </w:tcPr>
          <w:p w14:paraId="26DD2B4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u w:val="single"/>
                <w:lang w:val="en-US" w:eastAsia="zh-CN"/>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名</w:t>
            </w:r>
          </w:p>
        </w:tc>
        <w:tc>
          <w:tcPr>
            <w:tcW w:w="5954" w:type="dxa"/>
            <w:gridSpan w:val="3"/>
            <w:noWrap w:val="0"/>
            <w:vAlign w:val="center"/>
          </w:tcPr>
          <w:p w14:paraId="294B18FA">
            <w:pPr>
              <w:keepNext w:val="0"/>
              <w:keepLines w:val="0"/>
              <w:suppressLineNumbers w:val="0"/>
              <w:spacing w:before="0" w:beforeAutospacing="0" w:after="0" w:afterAutospacing="0" w:line="240" w:lineRule="atLeast"/>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具备国家注册造价工程师资格或注册一级造价工程师</w:t>
            </w:r>
          </w:p>
        </w:tc>
      </w:tr>
      <w:tr w14:paraId="131F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63" w:type="dxa"/>
            <w:noWrap w:val="0"/>
            <w:vAlign w:val="center"/>
          </w:tcPr>
          <w:p w14:paraId="00B63A7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监理员</w:t>
            </w:r>
          </w:p>
        </w:tc>
        <w:tc>
          <w:tcPr>
            <w:tcW w:w="1134" w:type="dxa"/>
            <w:noWrap w:val="0"/>
            <w:vAlign w:val="center"/>
          </w:tcPr>
          <w:p w14:paraId="223AC43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u w:val="singl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名</w:t>
            </w:r>
          </w:p>
        </w:tc>
        <w:tc>
          <w:tcPr>
            <w:tcW w:w="5954" w:type="dxa"/>
            <w:gridSpan w:val="3"/>
            <w:noWrap w:val="0"/>
            <w:vAlign w:val="center"/>
          </w:tcPr>
          <w:p w14:paraId="0F1C453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监理员</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4 </w:t>
            </w:r>
            <w:r>
              <w:rPr>
                <w:rFonts w:hint="eastAsia" w:ascii="宋体" w:hAnsi="宋体"/>
                <w:color w:val="000000" w:themeColor="text1"/>
                <w:sz w:val="21"/>
                <w:szCs w:val="21"/>
                <w:highlight w:val="none"/>
                <w14:textFill>
                  <w14:solidFill>
                    <w14:schemeClr w14:val="tx1"/>
                  </w14:solidFill>
                </w14:textFill>
              </w:rPr>
              <w:t>人或以上，具备监理员证，要求专业对口（以岗位证或职称证或毕业证中的专业为准）</w:t>
            </w:r>
          </w:p>
        </w:tc>
      </w:tr>
      <w:tr w14:paraId="402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noWrap w:val="0"/>
            <w:vAlign w:val="center"/>
          </w:tcPr>
          <w:p w14:paraId="41C01A9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安全员</w:t>
            </w:r>
          </w:p>
        </w:tc>
        <w:tc>
          <w:tcPr>
            <w:tcW w:w="1134" w:type="dxa"/>
            <w:noWrap w:val="0"/>
            <w:vAlign w:val="center"/>
          </w:tcPr>
          <w:p w14:paraId="5B7A15D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lang w:val="en-US" w:eastAsia="zh-CN"/>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名</w:t>
            </w:r>
          </w:p>
        </w:tc>
        <w:tc>
          <w:tcPr>
            <w:tcW w:w="5954" w:type="dxa"/>
            <w:gridSpan w:val="3"/>
            <w:noWrap w:val="0"/>
            <w:vAlign w:val="center"/>
          </w:tcPr>
          <w:p w14:paraId="4125FF6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具备安全员证</w:t>
            </w:r>
          </w:p>
        </w:tc>
      </w:tr>
      <w:tr w14:paraId="61B7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3" w:type="dxa"/>
            <w:noWrap w:val="0"/>
            <w:vAlign w:val="center"/>
          </w:tcPr>
          <w:p w14:paraId="4CD455B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总计</w:t>
            </w:r>
          </w:p>
        </w:tc>
        <w:tc>
          <w:tcPr>
            <w:tcW w:w="1134" w:type="dxa"/>
            <w:noWrap w:val="0"/>
            <w:vAlign w:val="center"/>
          </w:tcPr>
          <w:p w14:paraId="3D6C7D4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不少于</w:t>
            </w:r>
            <w:r>
              <w:rPr>
                <w:rFonts w:hint="eastAsia" w:ascii="宋体" w:hAnsi="宋体"/>
                <w:color w:val="000000" w:themeColor="text1"/>
                <w:sz w:val="21"/>
                <w:szCs w:val="21"/>
                <w:highlight w:val="none"/>
                <w:u w:val="single"/>
                <w:lang w:val="en-US" w:eastAsia="zh-CN"/>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名</w:t>
            </w:r>
          </w:p>
        </w:tc>
        <w:tc>
          <w:tcPr>
            <w:tcW w:w="5954" w:type="dxa"/>
            <w:gridSpan w:val="3"/>
            <w:noWrap w:val="0"/>
            <w:vAlign w:val="center"/>
          </w:tcPr>
          <w:p w14:paraId="1079D03F">
            <w:pPr>
              <w:keepNext w:val="0"/>
              <w:keepLines w:val="0"/>
              <w:suppressLineNumbers w:val="0"/>
              <w:spacing w:before="0" w:beforeAutospacing="0" w:after="0" w:afterAutospacing="0" w:line="640" w:lineRule="exact"/>
              <w:ind w:left="0" w:right="0"/>
              <w:jc w:val="center"/>
              <w:rPr>
                <w:rFonts w:hint="default" w:ascii="宋体" w:hAnsi="宋体"/>
                <w:color w:val="000000" w:themeColor="text1"/>
                <w:sz w:val="21"/>
                <w:szCs w:val="21"/>
                <w:highlight w:val="none"/>
                <w14:textFill>
                  <w14:solidFill>
                    <w14:schemeClr w14:val="tx1"/>
                  </w14:solidFill>
                </w14:textFill>
              </w:rPr>
            </w:pPr>
          </w:p>
        </w:tc>
      </w:tr>
    </w:tbl>
    <w:p w14:paraId="0DBF2BA6">
      <w:pPr>
        <w:pStyle w:val="21"/>
        <w:rPr>
          <w:rFonts w:hint="eastAsia" w:ascii="Times New Roman" w:hAnsi="Times New Roman" w:eastAsia="楷体_GB2312" w:cs="Times New Roman"/>
          <w:b w:val="0"/>
          <w:bCs w:val="0"/>
          <w:color w:val="000000" w:themeColor="text1"/>
          <w:sz w:val="20"/>
          <w:szCs w:val="24"/>
          <w:highlight w:val="none"/>
          <w14:textFill>
            <w14:solidFill>
              <w14:schemeClr w14:val="tx1"/>
            </w14:solidFill>
          </w14:textFill>
        </w:rPr>
      </w:pPr>
    </w:p>
    <w:p w14:paraId="38A61DE9">
      <w:pPr>
        <w:spacing w:line="360" w:lineRule="auto"/>
        <w:rPr>
          <w:rFonts w:hint="eastAsia" w:ascii="宋体" w:hAnsi="宋体"/>
          <w:color w:val="000000" w:themeColor="text1"/>
          <w:sz w:val="24"/>
          <w:szCs w:val="24"/>
          <w:highlight w:val="none"/>
          <w14:textFill>
            <w14:solidFill>
              <w14:schemeClr w14:val="tx1"/>
            </w14:solidFill>
          </w14:textFill>
        </w:rPr>
      </w:pPr>
    </w:p>
    <w:p w14:paraId="06C0C46A">
      <w:pPr>
        <w:snapToGrid w:val="0"/>
        <w:spacing w:line="360" w:lineRule="auto"/>
        <w:ind w:firstLine="484" w:firstLine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注：1、表中所列人员配备为最低限度要求，</w:t>
      </w:r>
      <w:r>
        <w:rPr>
          <w:rFonts w:hint="eastAsia" w:ascii="宋体" w:hAnsi="宋体"/>
          <w:color w:val="000000" w:themeColor="text1"/>
          <w:szCs w:val="21"/>
          <w:highlight w:val="none"/>
          <w:u w:val="single"/>
          <w14:textFill>
            <w14:solidFill>
              <w14:schemeClr w14:val="tx1"/>
            </w14:solidFill>
          </w14:textFill>
        </w:rPr>
        <w:t>投标人所投入人员不满足本要求的则在评分表中相应评分项不得分。</w:t>
      </w:r>
      <w:r>
        <w:rPr>
          <w:rFonts w:hint="eastAsia" w:ascii="宋体" w:hAnsi="宋体"/>
          <w:color w:val="000000" w:themeColor="text1"/>
          <w:szCs w:val="21"/>
          <w:highlight w:val="none"/>
          <w14:textFill>
            <w14:solidFill>
              <w14:schemeClr w14:val="tx1"/>
            </w14:solidFill>
          </w14:textFill>
        </w:rPr>
        <w:t>中标单位可根据实际工作需要及时投入人员，所有监理人员均须身体健康。投标人提供的人员须为投标人在职员工，并提供投标截止前1个月</w:t>
      </w:r>
      <w:r>
        <w:rPr>
          <w:rFonts w:hint="eastAsia" w:ascii="宋体" w:hAnsi="宋体"/>
          <w:color w:val="000000" w:themeColor="text1"/>
          <w:szCs w:val="21"/>
          <w:highlight w:val="none"/>
          <w:lang w:val="en-US" w:eastAsia="zh-CN"/>
          <w14:textFill>
            <w14:solidFill>
              <w14:schemeClr w14:val="tx1"/>
            </w14:solidFill>
          </w14:textFill>
        </w:rPr>
        <w:t>(2025年8月或2025年9月)</w:t>
      </w:r>
      <w:r>
        <w:rPr>
          <w:rFonts w:hint="eastAsia" w:ascii="宋体" w:hAnsi="宋体"/>
          <w:color w:val="000000" w:themeColor="text1"/>
          <w:szCs w:val="21"/>
          <w:highlight w:val="none"/>
          <w14:textFill>
            <w14:solidFill>
              <w14:schemeClr w14:val="tx1"/>
            </w14:solidFill>
          </w14:textFill>
        </w:rPr>
        <w:t>在投标人或者投标人非独立法人分支机构缴纳社保证明清晰扫描件。</w:t>
      </w:r>
    </w:p>
    <w:p w14:paraId="6B1CB26F">
      <w:pPr>
        <w:snapToGrid w:val="0"/>
        <w:spacing w:line="360" w:lineRule="auto"/>
        <w:ind w:firstLine="484" w:firstLine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1DE9CB46">
      <w:pPr>
        <w:snapToGrid w:val="0"/>
        <w:spacing w:line="360" w:lineRule="auto"/>
        <w:ind w:firstLine="484" w:firstLine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3、香港人士参加投标的，须提供香港测量师注册管理局注册的建筑测量组别的专业测量师证书以及在广东省住房和城乡建设主管部门备案证明材料清晰扫描件。</w:t>
      </w:r>
    </w:p>
    <w:p w14:paraId="69A72919">
      <w:pPr>
        <w:snapToGrid w:val="0"/>
        <w:spacing w:line="360" w:lineRule="auto"/>
        <w:ind w:firstLine="484" w:firstLine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4、本表所列人员要求只用于综合评分打分的依据，不作为否决性条款。</w:t>
      </w:r>
    </w:p>
    <w:p w14:paraId="6DEC489C">
      <w:pPr>
        <w:snapToGrid w:val="0"/>
        <w:spacing w:line="360" w:lineRule="auto"/>
        <w:ind w:firstLine="48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lang w:val="en-US" w:eastAsia="zh-CN"/>
          <w14:textFill>
            <w14:solidFill>
              <w14:schemeClr w14:val="tx1"/>
            </w14:solidFill>
          </w14:textFill>
        </w:rPr>
        <w:t>5、一旦中标，本表人员必须全部到位，否则按合同相关约定执行。</w:t>
      </w:r>
    </w:p>
    <w:p w14:paraId="20299179">
      <w:pPr>
        <w:pStyle w:val="21"/>
        <w:rPr>
          <w:color w:val="000000" w:themeColor="text1"/>
          <w:highlight w:val="none"/>
          <w14:textFill>
            <w14:solidFill>
              <w14:schemeClr w14:val="tx1"/>
            </w14:solidFill>
          </w14:textFill>
        </w:rPr>
      </w:pPr>
    </w:p>
    <w:p w14:paraId="7141CF78">
      <w:pPr>
        <w:pStyle w:val="6"/>
        <w:spacing w:before="120" w:after="120"/>
        <w:jc w:val="center"/>
        <w:rPr>
          <w:b/>
          <w:bCs/>
          <w:color w:val="000000" w:themeColor="text1"/>
          <w:sz w:val="32"/>
          <w:highlight w:val="none"/>
          <w14:textFill>
            <w14:solidFill>
              <w14:schemeClr w14:val="tx1"/>
            </w14:solidFill>
          </w14:textFill>
        </w:rPr>
      </w:pPr>
      <w:r>
        <w:rPr>
          <w:color w:val="000000" w:themeColor="text1"/>
          <w:highlight w:val="none"/>
          <w14:textFill>
            <w14:solidFill>
              <w14:schemeClr w14:val="tx1"/>
            </w14:solidFill>
          </w14:textFill>
        </w:rPr>
        <w:br w:type="page"/>
      </w:r>
      <w:r>
        <w:rPr>
          <w:b/>
          <w:bCs/>
          <w:color w:val="000000" w:themeColor="text1"/>
          <w:sz w:val="32"/>
          <w:highlight w:val="none"/>
          <w14:textFill>
            <w14:solidFill>
              <w14:schemeClr w14:val="tx1"/>
            </w14:solidFill>
          </w14:textFill>
        </w:rPr>
        <w:t>投标须知修改表</w:t>
      </w:r>
      <w:bookmarkEnd w:id="35"/>
      <w:bookmarkEnd w:id="36"/>
      <w:bookmarkEnd w:id="37"/>
      <w:bookmarkEnd w:id="38"/>
      <w:bookmarkEnd w:id="39"/>
      <w:bookmarkEnd w:id="40"/>
      <w:bookmarkEnd w:id="41"/>
      <w:bookmarkEnd w:id="42"/>
      <w:bookmarkEnd w:id="43"/>
      <w:bookmarkEnd w:id="44"/>
    </w:p>
    <w:p w14:paraId="14C107FF">
      <w:pPr>
        <w:pStyle w:val="21"/>
        <w:spacing w:line="360" w:lineRule="auto"/>
        <w:ind w:left="0" w:firstLine="482" w:firstLineChars="200"/>
        <w:rPr>
          <w:rFonts w:hint="default" w:ascii="宋体" w:hAnsi="宋体" w:eastAsia="宋体"/>
          <w:b/>
          <w:color w:val="000000" w:themeColor="text1"/>
          <w:sz w:val="24"/>
          <w:highlight w:val="none"/>
          <w14:textFill>
            <w14:solidFill>
              <w14:schemeClr w14:val="tx1"/>
            </w14:solidFill>
          </w14:textFill>
        </w:rPr>
      </w:pPr>
      <w:r>
        <w:rPr>
          <w:rFonts w:hint="default" w:ascii="宋体" w:hAnsi="宋体" w:eastAsia="宋体"/>
          <w:b/>
          <w:color w:val="000000" w:themeColor="text1"/>
          <w:sz w:val="24"/>
          <w:highlight w:val="none"/>
          <w14:textFill>
            <w14:solidFill>
              <w14:schemeClr w14:val="tx1"/>
            </w14:solidFill>
          </w14:textFill>
        </w:rPr>
        <w:t>本投标须知使用</w:t>
      </w:r>
      <w:r>
        <w:rPr>
          <w:rFonts w:ascii="宋体" w:hAnsi="宋体" w:eastAsia="宋体"/>
          <w:b/>
          <w:color w:val="000000" w:themeColor="text1"/>
          <w:sz w:val="24"/>
          <w:highlight w:val="none"/>
          <w14:textFill>
            <w14:solidFill>
              <w14:schemeClr w14:val="tx1"/>
            </w14:solidFill>
          </w14:textFill>
        </w:rPr>
        <w:t>SWZB2024-0</w:t>
      </w:r>
      <w:r>
        <w:rPr>
          <w:rFonts w:hint="eastAsia" w:ascii="宋体" w:hAnsi="宋体" w:eastAsia="宋体"/>
          <w:b/>
          <w:color w:val="000000" w:themeColor="text1"/>
          <w:sz w:val="24"/>
          <w:highlight w:val="none"/>
          <w:lang w:val="en-US" w:eastAsia="zh-CN"/>
          <w14:textFill>
            <w14:solidFill>
              <w14:schemeClr w14:val="tx1"/>
            </w14:solidFill>
          </w14:textFill>
        </w:rPr>
        <w:t>5</w:t>
      </w:r>
      <w:r>
        <w:rPr>
          <w:rFonts w:hint="default" w:ascii="宋体" w:hAnsi="宋体" w:eastAsia="宋体"/>
          <w:b/>
          <w:color w:val="000000" w:themeColor="text1"/>
          <w:sz w:val="24"/>
          <w:highlight w:val="none"/>
          <w14:textFill>
            <w14:solidFill>
              <w14:schemeClr w14:val="tx1"/>
            </w14:solidFill>
          </w14:textFill>
        </w:rPr>
        <w:t>招标文件范本的投标须知通用条款，与该通用条款不同之处，均在本表中列明，并以现文为准，原文不再有效。</w:t>
      </w:r>
    </w:p>
    <w:p w14:paraId="4C319003">
      <w:pPr>
        <w:spacing w:line="360" w:lineRule="auto"/>
        <w:ind w:firstLine="540" w:firstLineChars="224"/>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条款号：1.5           修改类型：</w:t>
      </w:r>
      <w:r>
        <w:rPr>
          <w:rFonts w:hint="eastAsia" w:ascii="宋体" w:hAnsi="宋体"/>
          <w:b/>
          <w:color w:val="000000" w:themeColor="text1"/>
          <w:highlight w:val="none"/>
          <w:lang w:eastAsia="zh-CN"/>
          <w14:textFill>
            <w14:solidFill>
              <w14:schemeClr w14:val="tx1"/>
            </w14:solidFill>
          </w14:textFill>
        </w:rPr>
        <w:t>修改</w:t>
      </w:r>
    </w:p>
    <w:p w14:paraId="3AD72A0B">
      <w:pPr>
        <w:pBdr>
          <w:bottom w:val="single" w:color="auto" w:sz="6" w:space="1"/>
        </w:pBd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投标人准备和参加投标活动发生的费用自理，中标人支付广州交易集团有限公司（广州公共资源交易中心）服务费。</w:t>
      </w:r>
    </w:p>
    <w:p w14:paraId="0B1AD1B1">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条款号：3.1            修改类型：修改</w:t>
      </w:r>
    </w:p>
    <w:p w14:paraId="2DF29231">
      <w:pPr>
        <w:spacing w:line="360" w:lineRule="auto"/>
        <w:ind w:firstLine="482" w:firstLineChars="200"/>
        <w:rPr>
          <w:rFonts w:ascii="宋体" w:hAnsi="宋体" w:cs="宋体"/>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3.1 投标文件的组成</w:t>
      </w:r>
    </w:p>
    <w:p w14:paraId="345FBC7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3.1.1 投标文件应包括下列内容：</w:t>
      </w:r>
    </w:p>
    <w:p w14:paraId="0ADEC1A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（1）投标函及投标函附录；</w:t>
      </w:r>
    </w:p>
    <w:p w14:paraId="1E1A42A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（2）法定代表人身份证明或授权委托书；</w:t>
      </w:r>
    </w:p>
    <w:p w14:paraId="6C25917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（3）联合体协议书；</w:t>
      </w:r>
    </w:p>
    <w:p w14:paraId="1B5721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（4）投标保证金；</w:t>
      </w:r>
    </w:p>
    <w:p w14:paraId="4A3E444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（5）监理报酬清单；</w:t>
      </w:r>
    </w:p>
    <w:p w14:paraId="7266523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（6）资格审查资料；</w:t>
      </w:r>
    </w:p>
    <w:p w14:paraId="37C0B7F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（7）监理大纲；</w:t>
      </w:r>
    </w:p>
    <w:p w14:paraId="6B04FF5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（8）投标人须知前附表规定的其他资料。投标人在评标过程中作出的符合法律法规和招标文件规定的澄清确认，构成投标文件的组成部分。</w:t>
      </w:r>
    </w:p>
    <w:p w14:paraId="6E12C7C4">
      <w:pPr>
        <w:spacing w:line="360" w:lineRule="auto"/>
        <w:ind w:firstLine="482" w:firstLineChars="200"/>
        <w:rPr>
          <w:rFonts w:ascii="宋体" w:hAnsi="宋体" w:cs="宋体"/>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现文：</w:t>
      </w:r>
      <w:r>
        <w:rPr>
          <w:rFonts w:hint="eastAsia" w:ascii="宋体" w:hAnsi="宋体" w:cs="宋体"/>
          <w:color w:val="000000" w:themeColor="text1"/>
          <w:highlight w:val="none"/>
          <w14:textFill>
            <w14:solidFill>
              <w14:schemeClr w14:val="tx1"/>
            </w14:solidFill>
          </w14:textFill>
        </w:rPr>
        <w:t>3.1 投标文件的组成</w:t>
      </w:r>
    </w:p>
    <w:p w14:paraId="2DF7A3D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3.1.1 投标文件应包括下列内容：</w:t>
      </w:r>
    </w:p>
    <w:p w14:paraId="3E2BE5B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（1）投标函及投标函附录；</w:t>
      </w:r>
    </w:p>
    <w:p w14:paraId="41BB744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（2）法人授权委托证明书扫描件、有效的被授权人身份证正反面扫描件及被授权人2025年</w:t>
      </w:r>
      <w:r>
        <w:rPr>
          <w:rFonts w:hint="eastAsia" w:cs="宋体"/>
          <w:color w:val="000000" w:themeColor="text1"/>
          <w:sz w:val="24"/>
          <w:highlight w:val="none"/>
          <w:lang w:val="en-US" w:eastAsia="zh-CN"/>
          <w14:textFill>
            <w14:solidFill>
              <w14:schemeClr w14:val="tx1"/>
            </w14:solidFill>
          </w14:textFill>
        </w:rPr>
        <w:t>8</w:t>
      </w:r>
      <w:r>
        <w:rPr>
          <w:rFonts w:hint="eastAsia" w:cs="宋体"/>
          <w:color w:val="000000" w:themeColor="text1"/>
          <w:sz w:val="24"/>
          <w:highlight w:val="none"/>
          <w14:textFill>
            <w14:solidFill>
              <w14:schemeClr w14:val="tx1"/>
            </w14:solidFill>
          </w14:textFill>
        </w:rPr>
        <w:t>月或2025年</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月在本单位（含非独立法人分支机构）缴纳的有效社保证明材料扫描件</w:t>
      </w:r>
      <w:r>
        <w:rPr>
          <w:rFonts w:hint="eastAsia" w:cs="宋体"/>
          <w:color w:val="000000" w:themeColor="text1"/>
          <w:sz w:val="24"/>
          <w:highlight w:val="none"/>
          <w:lang w:eastAsia="zh-CN"/>
          <w14:textFill>
            <w14:solidFill>
              <w14:schemeClr w14:val="tx1"/>
            </w14:solidFill>
          </w14:textFill>
        </w:rPr>
        <w:t>（委托投标的提供）</w:t>
      </w:r>
      <w:r>
        <w:rPr>
          <w:rFonts w:hint="eastAsia" w:cs="宋体"/>
          <w:color w:val="000000" w:themeColor="text1"/>
          <w:sz w:val="24"/>
          <w:highlight w:val="none"/>
          <w:lang w:val="en-US" w:eastAsia="zh-CN"/>
          <w14:textFill>
            <w14:solidFill>
              <w14:schemeClr w14:val="tx1"/>
            </w14:solidFill>
          </w14:textFill>
        </w:rPr>
        <w:t>；</w:t>
      </w:r>
    </w:p>
    <w:p w14:paraId="7CD8D7F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u w:val="single"/>
          <w14:textFill>
            <w14:solidFill>
              <w14:schemeClr w14:val="tx1"/>
            </w14:solidFill>
          </w14:textFill>
        </w:rPr>
        <w:t>（3）监理报酬清单；</w:t>
      </w:r>
    </w:p>
    <w:p w14:paraId="7E36659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u w:val="single"/>
          <w14:textFill>
            <w14:solidFill>
              <w14:schemeClr w14:val="tx1"/>
            </w14:solidFill>
          </w14:textFill>
        </w:rPr>
        <w:t>（4）资格审查资料</w:t>
      </w:r>
      <w:r>
        <w:rPr>
          <w:rFonts w:hint="eastAsia" w:cs="宋体"/>
          <w:color w:val="000000" w:themeColor="text1"/>
          <w:sz w:val="24"/>
          <w:highlight w:val="none"/>
          <w:u w:val="single"/>
          <w:lang w:eastAsia="zh-CN"/>
          <w14:textFill>
            <w14:solidFill>
              <w14:schemeClr w14:val="tx1"/>
            </w14:solidFill>
          </w14:textFill>
        </w:rPr>
        <w:t>（</w:t>
      </w:r>
      <w:r>
        <w:rPr>
          <w:rFonts w:hint="eastAsia" w:cs="宋体"/>
          <w:color w:val="000000" w:themeColor="text1"/>
          <w:sz w:val="24"/>
          <w:highlight w:val="none"/>
          <w:u w:val="single"/>
          <w:lang w:val="en-US" w:eastAsia="zh-CN"/>
          <w14:textFill>
            <w14:solidFill>
              <w14:schemeClr w14:val="tx1"/>
            </w14:solidFill>
          </w14:textFill>
        </w:rPr>
        <w:t>含投标人声明格式</w:t>
      </w:r>
      <w:r>
        <w:rPr>
          <w:rFonts w:hint="eastAsia" w:cs="宋体"/>
          <w:color w:val="000000" w:themeColor="text1"/>
          <w:sz w:val="24"/>
          <w:highlight w:val="none"/>
          <w:u w:val="single"/>
          <w:lang w:eastAsia="zh-CN"/>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w:t>
      </w:r>
    </w:p>
    <w:p w14:paraId="0D2925D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u w:val="single"/>
          <w14:textFill>
            <w14:solidFill>
              <w14:schemeClr w14:val="tx1"/>
            </w14:solidFill>
          </w14:textFill>
        </w:rPr>
        <w:t>（5）监理大纲；</w:t>
      </w:r>
    </w:p>
    <w:p w14:paraId="1E421570">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u w:val="single"/>
          <w14:textFill>
            <w14:solidFill>
              <w14:schemeClr w14:val="tx1"/>
            </w14:solidFill>
          </w14:textFill>
        </w:rPr>
        <w:t>（6）投标人须知前附表规定的其他资料。投标人在评标过程中作出的符合法律法规和招标文件规定的澄清确认，构成投标文件的组成部分。</w:t>
      </w:r>
    </w:p>
    <w:p w14:paraId="1FF851D9">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条款号：3.3.3            修改类型：修改</w:t>
      </w:r>
    </w:p>
    <w:p w14:paraId="42DA49B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27FE535E">
      <w:pPr>
        <w:pBdr>
          <w:bottom w:val="single" w:color="auto" w:sz="6" w:space="1"/>
        </w:pBdr>
        <w:spacing w:line="360" w:lineRule="auto"/>
        <w:ind w:firstLine="540" w:firstLineChars="224"/>
        <w:rPr>
          <w:rFonts w:ascii="宋体" w:hAnsi="宋体"/>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现文：</w:t>
      </w:r>
      <w:r>
        <w:rPr>
          <w:rFonts w:hint="eastAsia" w:ascii="宋体" w:hAnsi="宋体" w:cs="宋体"/>
          <w:color w:val="000000" w:themeColor="text1"/>
          <w:highlight w:val="none"/>
          <w:u w:val="single"/>
          <w14:textFill>
            <w14:solidFill>
              <w14:schemeClr w14:val="tx1"/>
            </w14:solidFill>
          </w14:textFill>
        </w:rPr>
        <w:t>3.3.3 出现特殊情况需要延长投标有效期的，招标人以书面形式通知所有投标人延长投标有效期。投标人应予以书面答复，同意延长的，但不得要求或被允许修改其投标文件；投标人拒绝延长的，其投标失效。</w:t>
      </w:r>
    </w:p>
    <w:p w14:paraId="0A0A1BD8">
      <w:pPr>
        <w:spacing w:line="360" w:lineRule="auto"/>
        <w:ind w:firstLine="540" w:firstLineChars="224"/>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条款号：3.4           修改类型：</w:t>
      </w:r>
      <w:r>
        <w:rPr>
          <w:rFonts w:hint="eastAsia" w:ascii="宋体" w:hAnsi="宋体"/>
          <w:b/>
          <w:color w:val="000000" w:themeColor="text1"/>
          <w:highlight w:val="none"/>
          <w14:textFill>
            <w14:solidFill>
              <w14:schemeClr w14:val="tx1"/>
            </w14:solidFill>
          </w14:textFill>
        </w:rPr>
        <w:t>修改</w:t>
      </w:r>
    </w:p>
    <w:p w14:paraId="15FBBF50">
      <w:pPr>
        <w:pBdr>
          <w:bottom w:val="single" w:color="auto" w:sz="6" w:space="1"/>
        </w:pBdr>
        <w:spacing w:line="360" w:lineRule="auto"/>
        <w:ind w:firstLine="540" w:firstLineChars="224"/>
        <w:rPr>
          <w:rFonts w:ascii="宋体" w:hAnsi="宋体"/>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原文：</w:t>
      </w:r>
      <w:r>
        <w:rPr>
          <w:rFonts w:ascii="宋体" w:hAnsi="宋体"/>
          <w:color w:val="000000" w:themeColor="text1"/>
          <w:highlight w:val="none"/>
          <w14:textFill>
            <w14:solidFill>
              <w14:schemeClr w14:val="tx1"/>
            </w14:solidFill>
          </w14:textFill>
        </w:rPr>
        <w:t>3.4</w:t>
      </w:r>
      <w:r>
        <w:rPr>
          <w:rFonts w:cs="宋体"/>
          <w:color w:val="000000" w:themeColor="text1"/>
          <w:highlight w:val="none"/>
          <w14:textFill>
            <w14:solidFill>
              <w14:schemeClr w14:val="tx1"/>
            </w14:solidFill>
          </w14:textFill>
        </w:rPr>
        <w:t xml:space="preserve">  投标保证金</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3.4.1-3.4.4</w:t>
      </w:r>
      <w:r>
        <w:rPr>
          <w:rFonts w:hint="eastAsia" w:ascii="宋体" w:hAnsi="宋体"/>
          <w:color w:val="000000" w:themeColor="text1"/>
          <w:highlight w:val="none"/>
          <w14:textFill>
            <w14:solidFill>
              <w14:schemeClr w14:val="tx1"/>
            </w14:solidFill>
          </w14:textFill>
        </w:rPr>
        <w:t>）</w:t>
      </w:r>
    </w:p>
    <w:p w14:paraId="5819CFB1">
      <w:pPr>
        <w:pBdr>
          <w:bottom w:val="single" w:color="auto" w:sz="6" w:space="1"/>
        </w:pBdr>
        <w:spacing w:line="360" w:lineRule="auto"/>
        <w:ind w:firstLine="540" w:firstLineChars="224"/>
        <w:rPr>
          <w:rFonts w:cs="宋体"/>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现文：</w:t>
      </w:r>
      <w:r>
        <w:rPr>
          <w:rFonts w:ascii="宋体" w:hAnsi="宋体"/>
          <w:color w:val="000000" w:themeColor="text1"/>
          <w:highlight w:val="none"/>
          <w14:textFill>
            <w14:solidFill>
              <w14:schemeClr w14:val="tx1"/>
            </w14:solidFill>
          </w14:textFill>
        </w:rPr>
        <w:t>3.4</w:t>
      </w:r>
      <w:r>
        <w:rPr>
          <w:rFonts w:cs="宋体"/>
          <w:color w:val="000000" w:themeColor="text1"/>
          <w:highlight w:val="none"/>
          <w14:textFill>
            <w14:solidFill>
              <w14:schemeClr w14:val="tx1"/>
            </w14:solidFill>
          </w14:textFill>
        </w:rPr>
        <w:t xml:space="preserve">  投标保证金</w:t>
      </w:r>
    </w:p>
    <w:p w14:paraId="2256C7E9">
      <w:pPr>
        <w:pBdr>
          <w:bottom w:val="single" w:color="auto" w:sz="6" w:space="1"/>
        </w:pBdr>
        <w:spacing w:line="360" w:lineRule="auto"/>
        <w:ind w:firstLine="537" w:firstLineChars="224"/>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本项目不需要提交投标保证金。</w:t>
      </w:r>
    </w:p>
    <w:p w14:paraId="1B59C8E9">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条款号：3.5            修改类型：修改</w:t>
      </w:r>
    </w:p>
    <w:p w14:paraId="04284D4A">
      <w:pPr>
        <w:spacing w:line="360" w:lineRule="auto"/>
        <w:ind w:firstLine="482" w:firstLineChars="200"/>
        <w:rPr>
          <w:rFonts w:ascii="宋体" w:hAnsi="宋体" w:cs="宋体"/>
          <w:color w:val="000000" w:themeColor="text1"/>
          <w:sz w:val="27"/>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3.5 资格审查资料</w:t>
      </w:r>
    </w:p>
    <w:p w14:paraId="74844E1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4EB1E1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3.5.1 “投标人基本情况表”应附投标人营业执照、投标人监理资质证书副本等材料的扫描件。</w:t>
      </w:r>
    </w:p>
    <w:p w14:paraId="687FC38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3.5.2 “近年完成的类似监理项目情况表”应附中标通知书和（或）合同协议书、委托人出具的证明文件；具体时间要求见投标人须知前附表，每张表格只填写一个项目，并标明序号。</w:t>
      </w:r>
    </w:p>
    <w:p w14:paraId="6ED23DC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14:paraId="6E33E8A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3.5.4 投标人须知前附表规定接受联合体投标的，本章第3.5.1 项至第3.5.3项规定的表格和资料应包括联合体各方相关情况。</w:t>
      </w:r>
    </w:p>
    <w:p w14:paraId="32A5801F">
      <w:pPr>
        <w:spacing w:line="360" w:lineRule="auto"/>
        <w:ind w:firstLine="482" w:firstLineChars="200"/>
        <w:rPr>
          <w:rFonts w:ascii="宋体" w:hAnsi="宋体" w:cs="宋体"/>
          <w:color w:val="000000" w:themeColor="text1"/>
          <w:sz w:val="27"/>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现文：</w:t>
      </w:r>
      <w:r>
        <w:rPr>
          <w:rFonts w:hint="eastAsia" w:ascii="宋体" w:hAnsi="宋体" w:cs="宋体"/>
          <w:color w:val="000000" w:themeColor="text1"/>
          <w:highlight w:val="none"/>
          <w14:textFill>
            <w14:solidFill>
              <w14:schemeClr w14:val="tx1"/>
            </w14:solidFill>
          </w14:textFill>
        </w:rPr>
        <w:t>3.5 资格审查资料</w:t>
      </w:r>
    </w:p>
    <w:p w14:paraId="02FDFB8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除投标人须知前附表另有规定外，投标人应按</w:t>
      </w:r>
      <w:r>
        <w:rPr>
          <w:rFonts w:hint="eastAsia" w:cs="宋体"/>
          <w:color w:val="000000" w:themeColor="text1"/>
          <w:sz w:val="24"/>
          <w:highlight w:val="none"/>
          <w:lang w:eastAsia="zh-CN"/>
          <w14:textFill>
            <w14:solidFill>
              <w14:schemeClr w14:val="tx1"/>
            </w14:solidFill>
          </w14:textFill>
        </w:rPr>
        <w:t>招标公告投标人资格要求</w:t>
      </w:r>
      <w:r>
        <w:rPr>
          <w:rFonts w:hint="eastAsia" w:cs="宋体"/>
          <w:color w:val="000000" w:themeColor="text1"/>
          <w:sz w:val="24"/>
          <w:highlight w:val="none"/>
          <w14:textFill>
            <w14:solidFill>
              <w14:schemeClr w14:val="tx1"/>
            </w14:solidFill>
          </w14:textFill>
        </w:rPr>
        <w:t>提供资格审查资料，以证明其满足本章第 1.4 款规定的</w:t>
      </w:r>
      <w:r>
        <w:rPr>
          <w:rFonts w:hint="eastAsia" w:cs="宋体"/>
          <w:color w:val="000000" w:themeColor="text1"/>
          <w:sz w:val="24"/>
          <w:highlight w:val="none"/>
          <w:u w:val="single"/>
          <w:lang w:eastAsia="zh-CN"/>
          <w14:textFill>
            <w14:solidFill>
              <w14:schemeClr w14:val="tx1"/>
            </w14:solidFill>
          </w14:textFill>
        </w:rPr>
        <w:t>投标人资格</w:t>
      </w:r>
      <w:r>
        <w:rPr>
          <w:rFonts w:hint="eastAsia" w:cs="宋体"/>
          <w:color w:val="000000" w:themeColor="text1"/>
          <w:sz w:val="24"/>
          <w:highlight w:val="none"/>
          <w:u w:val="single"/>
          <w14:textFill>
            <w14:solidFill>
              <w14:schemeClr w14:val="tx1"/>
            </w14:solidFill>
          </w14:textFill>
        </w:rPr>
        <w:t>要求</w:t>
      </w:r>
      <w:r>
        <w:rPr>
          <w:rFonts w:hint="eastAsia" w:cs="宋体"/>
          <w:color w:val="000000" w:themeColor="text1"/>
          <w:sz w:val="24"/>
          <w:highlight w:val="none"/>
          <w14:textFill>
            <w14:solidFill>
              <w14:schemeClr w14:val="tx1"/>
            </w14:solidFill>
          </w14:textFill>
        </w:rPr>
        <w:t>。</w:t>
      </w:r>
    </w:p>
    <w:p w14:paraId="3F527631">
      <w:pPr>
        <w:spacing w:line="360" w:lineRule="auto"/>
        <w:ind w:firstLine="540" w:firstLineChars="224"/>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条款号：3.7.4         修改类型：删除</w:t>
      </w:r>
    </w:p>
    <w:p w14:paraId="0D5CFE72">
      <w:pPr>
        <w:pBdr>
          <w:bottom w:val="single" w:color="auto" w:sz="6" w:space="1"/>
        </w:pBdr>
        <w:spacing w:line="360" w:lineRule="auto"/>
        <w:ind w:firstLine="540" w:firstLineChars="224"/>
        <w:rPr>
          <w:rFonts w:ascii="宋体" w:hAnsi="宋体"/>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原文：</w:t>
      </w:r>
      <w:r>
        <w:rPr>
          <w:rFonts w:ascii="宋体" w:hAnsi="宋体"/>
          <w:color w:val="000000" w:themeColor="text1"/>
          <w:highlight w:val="none"/>
          <w14:textFill>
            <w14:solidFill>
              <w14:schemeClr w14:val="tx1"/>
            </w14:solidFill>
          </w14:textFill>
        </w:rPr>
        <w:t xml:space="preserve">3.7.4 </w:t>
      </w:r>
      <w:r>
        <w:rPr>
          <w:color w:val="000000" w:themeColor="text1"/>
          <w:highlight w:val="none"/>
          <w14:textFill>
            <w14:solidFill>
              <w14:schemeClr w14:val="tx1"/>
            </w14:solidFill>
          </w14:textFill>
        </w:rPr>
        <w:t>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6682EB35">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条款号：5.2.1           修改类型：修改</w:t>
      </w:r>
    </w:p>
    <w:p w14:paraId="323A401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5.2.1   在投标截止时间后</w:t>
      </w:r>
      <w:r>
        <w:rPr>
          <w:rFonts w:hint="eastAsia" w:cs="宋体"/>
          <w:color w:val="000000" w:themeColor="text1"/>
          <w:sz w:val="24"/>
          <w:highlight w:val="none"/>
          <w:u w:val="single"/>
          <w14:textFill>
            <w14:solidFill>
              <w14:schemeClr w14:val="tx1"/>
            </w14:solidFill>
          </w14:textFill>
        </w:rPr>
        <w:t>半小时</w:t>
      </w:r>
      <w:r>
        <w:rPr>
          <w:rFonts w:hint="eastAsia" w:cs="宋体"/>
          <w:color w:val="000000" w:themeColor="text1"/>
          <w:sz w:val="24"/>
          <w:highlight w:val="none"/>
          <w14:textFill>
            <w14:solidFill>
              <w14:schemeClr w14:val="tx1"/>
            </w14:solidFill>
          </w14:textFill>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18F689E0">
      <w:pPr>
        <w:pBdr>
          <w:bottom w:val="single" w:color="auto" w:sz="6" w:space="1"/>
        </w:pBdr>
        <w:spacing w:line="360" w:lineRule="auto"/>
        <w:ind w:firstLine="540" w:firstLineChars="224"/>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现文：</w:t>
      </w:r>
      <w:r>
        <w:rPr>
          <w:rFonts w:hint="eastAsia" w:ascii="宋体" w:hAnsi="宋体" w:cs="宋体"/>
          <w:color w:val="000000" w:themeColor="text1"/>
          <w:highlight w:val="none"/>
          <w14:textFill>
            <w14:solidFill>
              <w14:schemeClr w14:val="tx1"/>
            </w14:solidFill>
          </w14:textFill>
        </w:rPr>
        <w:t>5.2.1   在投标截止时间后</w:t>
      </w:r>
      <w:r>
        <w:rPr>
          <w:rFonts w:hint="eastAsia" w:ascii="宋体" w:hAnsi="宋体" w:cs="宋体"/>
          <w:color w:val="000000" w:themeColor="text1"/>
          <w:highlight w:val="none"/>
          <w:u w:val="single"/>
          <w:lang w:val="en-US" w:eastAsia="zh-CN"/>
          <w14:textFill>
            <w14:solidFill>
              <w14:schemeClr w14:val="tx1"/>
            </w14:solidFill>
          </w14:textFill>
        </w:rPr>
        <w:t>一个</w:t>
      </w:r>
      <w:r>
        <w:rPr>
          <w:rFonts w:hint="eastAsia" w:ascii="宋体" w:hAnsi="宋体" w:cs="宋体"/>
          <w:color w:val="000000" w:themeColor="text1"/>
          <w:highlight w:val="none"/>
          <w:u w:val="single"/>
          <w14:textFill>
            <w14:solidFill>
              <w14:schemeClr w14:val="tx1"/>
            </w14:solidFill>
          </w14:textFill>
        </w:rPr>
        <w:t>小时</w:t>
      </w:r>
      <w:r>
        <w:rPr>
          <w:rFonts w:hint="eastAsia" w:ascii="宋体" w:hAnsi="宋体" w:cs="宋体"/>
          <w:color w:val="000000" w:themeColor="text1"/>
          <w:highlight w:val="none"/>
          <w14:textFill>
            <w14:solidFill>
              <w14:schemeClr w14:val="tx1"/>
            </w14:solidFill>
          </w14:textFill>
        </w:rPr>
        <w:t>内，投标人通过递交投标文件的交易平台对已递交的电子投标文件进行解密。投标人完成解密后，再由招标人进行解密。解密完成后，公布招标项目名称、</w:t>
      </w:r>
      <w:r>
        <w:rPr>
          <w:rFonts w:hint="eastAsia" w:ascii="宋体" w:hAnsi="宋体" w:cs="宋体"/>
          <w:color w:val="000000" w:themeColor="text1"/>
          <w:highlight w:val="none"/>
          <w:u w:val="single"/>
          <w14:textFill>
            <w14:solidFill>
              <w14:schemeClr w14:val="tx1"/>
            </w14:solidFill>
          </w14:textFill>
        </w:rPr>
        <w:t>投标人名称、投标报价、</w:t>
      </w:r>
      <w:r>
        <w:rPr>
          <w:rFonts w:hint="eastAsia" w:ascii="宋体" w:hAnsi="宋体" w:cs="宋体"/>
          <w:color w:val="000000" w:themeColor="text1"/>
          <w:highlight w:val="none"/>
          <w14:textFill>
            <w14:solidFill>
              <w14:schemeClr w14:val="tx1"/>
            </w14:solidFill>
          </w14:textFill>
        </w:rPr>
        <w:t>拟派总监理工程师及其他内容。未在规定时间内解密的投标文件不参与开标、评标</w:t>
      </w:r>
      <w:r>
        <w:rPr>
          <w:color w:val="000000" w:themeColor="text1"/>
          <w:highlight w:val="none"/>
          <w14:textFill>
            <w14:solidFill>
              <w14:schemeClr w14:val="tx1"/>
            </w14:solidFill>
          </w14:textFill>
        </w:rPr>
        <w:t>。</w:t>
      </w:r>
    </w:p>
    <w:p w14:paraId="1CE73988">
      <w:pPr>
        <w:spacing w:line="360" w:lineRule="auto"/>
        <w:ind w:firstLine="482" w:firstLineChars="20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条款号：6.1.</w:t>
      </w:r>
      <w:r>
        <w:rPr>
          <w:rFonts w:hint="eastAsia" w:ascii="宋体" w:hAnsi="宋体" w:cs="宋体"/>
          <w:b/>
          <w:bCs/>
          <w:color w:val="000000" w:themeColor="text1"/>
          <w:highlight w:val="none"/>
          <w:lang w:val="en-US" w:eastAsia="zh-CN"/>
          <w14:textFill>
            <w14:solidFill>
              <w14:schemeClr w14:val="tx1"/>
            </w14:solidFill>
          </w14:textFill>
        </w:rPr>
        <w:t>4</w:t>
      </w:r>
      <w:r>
        <w:rPr>
          <w:rFonts w:hint="eastAsia" w:ascii="宋体" w:hAnsi="宋体" w:cs="宋体"/>
          <w:b/>
          <w:bCs/>
          <w:color w:val="000000" w:themeColor="text1"/>
          <w:highlight w:val="none"/>
          <w14:textFill>
            <w14:solidFill>
              <w14:schemeClr w14:val="tx1"/>
            </w14:solidFill>
          </w14:textFill>
        </w:rPr>
        <w:t xml:space="preserve">           修改类型：</w:t>
      </w:r>
      <w:r>
        <w:rPr>
          <w:rFonts w:hint="eastAsia" w:ascii="宋体" w:hAnsi="宋体" w:cs="宋体"/>
          <w:b/>
          <w:bCs/>
          <w:color w:val="000000" w:themeColor="text1"/>
          <w:highlight w:val="none"/>
          <w:lang w:eastAsia="zh-CN"/>
          <w14:textFill>
            <w14:solidFill>
              <w14:schemeClr w14:val="tx1"/>
            </w14:solidFill>
          </w14:textFill>
        </w:rPr>
        <w:t>增加</w:t>
      </w:r>
    </w:p>
    <w:p w14:paraId="27FF89B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6.1.</w:t>
      </w:r>
      <w:r>
        <w:rPr>
          <w:rFonts w:hint="eastAsia" w:cs="宋体"/>
          <w:color w:val="000000" w:themeColor="text1"/>
          <w:sz w:val="24"/>
          <w:highlight w:val="none"/>
          <w:lang w:val="en-US" w:eastAsia="zh-CN"/>
          <w14:textFill>
            <w14:solidFill>
              <w14:schemeClr w14:val="tx1"/>
            </w14:solidFill>
          </w14:textFill>
        </w:rPr>
        <w:t>4</w:t>
      </w:r>
      <w:r>
        <w:rPr>
          <w:rFonts w:hint="eastAsia"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u w:val="single"/>
          <w14:textFill>
            <w14:solidFill>
              <w14:schemeClr w14:val="tx1"/>
            </w14:solidFill>
          </w14:textFill>
        </w:rPr>
        <w:t>评标委员会在开始评标前，应了解评标专家的职责及守则，认真阅读附件三《评标委员会成员声明》的内容并签名，签字后方可进行评标</w:t>
      </w:r>
      <w:r>
        <w:rPr>
          <w:rFonts w:hint="eastAsia" w:cs="宋体"/>
          <w:color w:val="000000" w:themeColor="text1"/>
          <w:sz w:val="24"/>
          <w:highlight w:val="none"/>
          <w14:textFill>
            <w14:solidFill>
              <w14:schemeClr w14:val="tx1"/>
            </w14:solidFill>
          </w14:textFill>
        </w:rPr>
        <w:t>；</w:t>
      </w:r>
    </w:p>
    <w:p w14:paraId="1440D220">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条款号：7.2         修改类型：修改</w:t>
      </w:r>
    </w:p>
    <w:p w14:paraId="437AFD2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2"/>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14:paraId="1F0B4451">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r>
        <w:rPr>
          <w:rFonts w:hint="eastAsia" w:cs="宋体"/>
          <w:color w:val="000000" w:themeColor="text1"/>
          <w:sz w:val="24"/>
          <w:highlight w:val="none"/>
          <w:u w:val="single"/>
          <w14:textFill>
            <w14:solidFill>
              <w14:schemeClr w14:val="tx1"/>
            </w14:solidFill>
          </w14:textFill>
        </w:rPr>
        <w:t>注：投标人可以通过线下或线上的形式提出异议。线上提交的，应通过交易平台进行，招标人也应通过交易平台答复线上提交的异议。</w:t>
      </w:r>
    </w:p>
    <w:p w14:paraId="0992C45B">
      <w:pPr>
        <w:spacing w:line="360" w:lineRule="auto"/>
        <w:ind w:firstLine="48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条款号：7.6             修改类型：删除</w:t>
      </w:r>
    </w:p>
    <w:p w14:paraId="5D28449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rFonts w:cs="宋体"/>
          <w:color w:val="000000" w:themeColor="text1"/>
          <w:sz w:val="27"/>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7.6  履约保证金</w:t>
      </w:r>
    </w:p>
    <w:p w14:paraId="115E383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color w:val="000000" w:themeColor="text1"/>
          <w:spacing w:val="-2"/>
          <w:sz w:val="24"/>
          <w:highlight w:val="none"/>
          <w14:textFill>
            <w14:solidFill>
              <w14:schemeClr w14:val="tx1"/>
            </w14:solidFill>
          </w14:textFill>
        </w:rPr>
        <w:t>主办方</w:t>
      </w:r>
      <w:r>
        <w:rPr>
          <w:rFonts w:hint="eastAsia" w:cs="宋体"/>
          <w:color w:val="000000" w:themeColor="text1"/>
          <w:sz w:val="24"/>
          <w:highlight w:val="none"/>
          <w14:textFill>
            <w14:solidFill>
              <w14:schemeClr w14:val="tx1"/>
            </w14:solidFill>
          </w14:textFill>
        </w:rPr>
        <w:t>的名义提交。</w:t>
      </w:r>
    </w:p>
    <w:p w14:paraId="1F751512">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7.6.2 中标人不能按本章第 7.6.1 项要求提交履约保证金的，视为放弃中标，其投标保证金不予退还，给招标人造成的损失超过投标保证金数额的，中标人还应当对超过部分予以赔偿。</w:t>
      </w:r>
    </w:p>
    <w:p w14:paraId="079248AF">
      <w:pPr>
        <w:spacing w:line="360" w:lineRule="auto"/>
        <w:ind w:firstLine="540" w:firstLineChars="224"/>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条款号：</w:t>
      </w:r>
      <w:r>
        <w:rPr>
          <w:rFonts w:asciiTheme="minorEastAsia" w:hAnsiTheme="minorEastAsia" w:eastAsiaTheme="minorEastAsia"/>
          <w:b/>
          <w:color w:val="000000" w:themeColor="text1"/>
          <w:highlight w:val="none"/>
          <w14:textFill>
            <w14:solidFill>
              <w14:schemeClr w14:val="tx1"/>
            </w14:solidFill>
          </w14:textFill>
        </w:rPr>
        <w:t>7.7</w:t>
      </w:r>
      <w:r>
        <w:rPr>
          <w:rFonts w:ascii="宋体" w:hAnsi="宋体"/>
          <w:b/>
          <w:color w:val="000000" w:themeColor="text1"/>
          <w:highlight w:val="none"/>
          <w14:textFill>
            <w14:solidFill>
              <w14:schemeClr w14:val="tx1"/>
            </w14:solidFill>
          </w14:textFill>
        </w:rPr>
        <w:t xml:space="preserve">        修改类型：修改</w:t>
      </w:r>
    </w:p>
    <w:p w14:paraId="48C38B8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color w:val="000000" w:themeColor="text1"/>
          <w:sz w:val="27"/>
          <w:highlight w:val="none"/>
          <w14:textFill>
            <w14:solidFill>
              <w14:schemeClr w14:val="tx1"/>
            </w14:solidFill>
          </w14:textFill>
        </w:rPr>
      </w:pPr>
      <w:r>
        <w:rPr>
          <w:b/>
          <w:bCs/>
          <w:color w:val="000000" w:themeColor="text1"/>
          <w:sz w:val="24"/>
          <w:highlight w:val="none"/>
          <w14:textFill>
            <w14:solidFill>
              <w14:schemeClr w14:val="tx1"/>
            </w14:solidFill>
          </w14:textFill>
        </w:rPr>
        <w:t>原文：</w:t>
      </w:r>
      <w:r>
        <w:rPr>
          <w:rFonts w:cs="宋体"/>
          <w:color w:val="000000" w:themeColor="text1"/>
          <w:sz w:val="24"/>
          <w:highlight w:val="none"/>
          <w14:textFill>
            <w14:solidFill>
              <w14:schemeClr w14:val="tx1"/>
            </w14:solidFill>
          </w14:textFill>
        </w:rPr>
        <w:t>7.7  签订合同</w:t>
      </w:r>
    </w:p>
    <w:p w14:paraId="42EFA5D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7.7.1 招标人和中标人应当在中标通知书发出之日起30日内，根据招标文件和中标人的投标文件订立书面合同</w:t>
      </w:r>
      <w:r>
        <w:rPr>
          <w:rFonts w:hint="eastAsia"/>
          <w:color w:val="000000" w:themeColor="text1"/>
          <w:sz w:val="24"/>
          <w:highlight w:val="none"/>
          <w14:textFill>
            <w14:solidFill>
              <w14:schemeClr w14:val="tx1"/>
            </w14:solidFill>
          </w14:textFill>
        </w:rPr>
        <w:t>，并通过电子交易系统与中标人在线签订合同</w:t>
      </w:r>
      <w:r>
        <w:rPr>
          <w:color w:val="000000" w:themeColor="text1"/>
          <w:sz w:val="24"/>
          <w:highlight w:val="none"/>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224289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14:paraId="316131D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7.7.3 联合体中标的，联合体各方应当共同与招标人签订合同，就中标项目向招标人承担连带责任。</w:t>
      </w:r>
    </w:p>
    <w:p w14:paraId="7ED59E38">
      <w:pPr>
        <w:pBdr>
          <w:bottom w:val="single" w:color="auto" w:sz="6" w:space="1"/>
        </w:pBdr>
        <w:spacing w:line="360" w:lineRule="auto"/>
        <w:ind w:firstLine="540" w:firstLineChars="224"/>
        <w:rPr>
          <w:rFonts w:ascii="宋体" w:hAnsi="宋体"/>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现文：</w:t>
      </w:r>
      <w:r>
        <w:rPr>
          <w:rFonts w:cs="宋体" w:asciiTheme="minorEastAsia" w:hAnsiTheme="minorEastAsia" w:eastAsiaTheme="minorEastAsia"/>
          <w:color w:val="000000" w:themeColor="text1"/>
          <w:highlight w:val="none"/>
          <w:u w:val="single"/>
          <w14:textFill>
            <w14:solidFill>
              <w14:schemeClr w14:val="tx1"/>
            </w14:solidFill>
          </w14:textFill>
        </w:rPr>
        <w:t>7.7  签订合同</w:t>
      </w:r>
    </w:p>
    <w:p w14:paraId="232BB500">
      <w:pPr>
        <w:pBdr>
          <w:bottom w:val="single" w:color="auto" w:sz="6" w:space="1"/>
        </w:pBdr>
        <w:spacing w:line="360" w:lineRule="auto"/>
        <w:ind w:firstLine="537" w:firstLineChars="224"/>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color w:val="000000" w:themeColor="text1"/>
          <w:highlight w:val="none"/>
          <w:u w:val="single"/>
          <w14:textFill>
            <w14:solidFill>
              <w14:schemeClr w14:val="tx1"/>
            </w14:solidFill>
          </w14:textFill>
        </w:rPr>
        <w:t xml:space="preserve">7.7.1 </w:t>
      </w:r>
      <w:r>
        <w:rPr>
          <w:color w:val="000000" w:themeColor="text1"/>
          <w:highlight w:val="none"/>
          <w:u w:val="single"/>
          <w14:textFill>
            <w14:solidFill>
              <w14:schemeClr w14:val="tx1"/>
            </w14:solidFill>
          </w14:textFill>
        </w:rPr>
        <w:t>招标人和中标人应当在中标通知书发出之日起</w:t>
      </w:r>
      <w:r>
        <w:rPr>
          <w:rFonts w:asciiTheme="minorEastAsia" w:hAnsiTheme="minorEastAsia" w:eastAsiaTheme="minorEastAsia"/>
          <w:color w:val="000000" w:themeColor="text1"/>
          <w:highlight w:val="none"/>
          <w:u w:val="single"/>
          <w14:textFill>
            <w14:solidFill>
              <w14:schemeClr w14:val="tx1"/>
            </w14:solidFill>
          </w14:textFill>
        </w:rPr>
        <w:t>30日</w:t>
      </w:r>
      <w:r>
        <w:rPr>
          <w:color w:val="000000" w:themeColor="text1"/>
          <w:highlight w:val="none"/>
          <w:u w:val="single"/>
          <w14:textFill>
            <w14:solidFill>
              <w14:schemeClr w14:val="tx1"/>
            </w14:solidFill>
          </w14:textFill>
        </w:rPr>
        <w:t>内，根据招标文件和中标人的投标文件订立书面合同</w:t>
      </w:r>
      <w:r>
        <w:rPr>
          <w:rFonts w:hint="eastAsia"/>
          <w:color w:val="000000" w:themeColor="text1"/>
          <w:highlight w:val="none"/>
          <w:u w:val="single"/>
          <w14:textFill>
            <w14:solidFill>
              <w14:schemeClr w14:val="tx1"/>
            </w14:solidFill>
          </w14:textFill>
        </w:rPr>
        <w:t>，并通过电子交易系统与中标人在线签订合</w:t>
      </w:r>
      <w:r>
        <w:rPr>
          <w:rFonts w:hint="eastAsia"/>
          <w:color w:val="000000" w:themeColor="text1"/>
          <w:highlight w:val="none"/>
          <w:u w:val="single"/>
          <w:lang w:eastAsia="zh-CN"/>
          <w14:textFill>
            <w14:solidFill>
              <w14:schemeClr w14:val="tx1"/>
            </w14:solidFill>
          </w14:textFill>
        </w:rPr>
        <w:t>同</w:t>
      </w:r>
      <w:r>
        <w:rPr>
          <w:color w:val="000000" w:themeColor="text1"/>
          <w:highlight w:val="none"/>
          <w:u w:val="single"/>
          <w14:textFill>
            <w14:solidFill>
              <w14:schemeClr w14:val="tx1"/>
            </w14:solidFill>
          </w14:textFill>
        </w:rPr>
        <w:t>。中标人无正当理由拒签合同，在签订合同时向招标人提出附加条件，招标人有权取消其中标资格；给招标人造成的损失，中标人还应当予以赔偿</w:t>
      </w:r>
      <w:r>
        <w:rPr>
          <w:rFonts w:hint="eastAsia"/>
          <w:color w:val="000000" w:themeColor="text1"/>
          <w:highlight w:val="none"/>
          <w:u w:val="single"/>
          <w14:textFill>
            <w14:solidFill>
              <w14:schemeClr w14:val="tx1"/>
            </w14:solidFill>
          </w14:textFill>
        </w:rPr>
        <w:t>。</w:t>
      </w:r>
    </w:p>
    <w:p w14:paraId="7FF82F85">
      <w:pPr>
        <w:pBdr>
          <w:bottom w:val="single" w:color="auto" w:sz="6" w:space="1"/>
        </w:pBdr>
        <w:spacing w:line="360" w:lineRule="auto"/>
        <w:ind w:firstLine="537" w:firstLineChars="224"/>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u w:val="single"/>
          <w14:textFill>
            <w14:solidFill>
              <w14:schemeClr w14:val="tx1"/>
            </w14:solidFill>
          </w14:textFill>
        </w:rPr>
        <w:t>7.7.2</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发出中标通知书后，招标人无正当理由拒签合同，或者在签订合同时向中标人提出附加条件的</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给中标人造成损失的，还应当赔偿损失。</w:t>
      </w:r>
    </w:p>
    <w:p w14:paraId="6B2C20C1">
      <w:pPr>
        <w:spacing w:line="360" w:lineRule="auto"/>
        <w:ind w:firstLine="540" w:firstLineChars="224"/>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条款号：7.7.4         修改类型：增加</w:t>
      </w:r>
    </w:p>
    <w:p w14:paraId="59CECD22">
      <w:pPr>
        <w:pBdr>
          <w:bottom w:val="single" w:color="auto" w:sz="6" w:space="1"/>
        </w:pBdr>
        <w:spacing w:line="360" w:lineRule="auto"/>
        <w:ind w:firstLine="540" w:firstLineChars="224"/>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b/>
          <w:bCs/>
          <w:color w:val="000000" w:themeColor="text1"/>
          <w:highlight w:val="none"/>
          <w:u w:val="single"/>
          <w14:textFill>
            <w14:solidFill>
              <w14:schemeClr w14:val="tx1"/>
            </w14:solidFill>
          </w14:textFill>
        </w:rPr>
        <w:t>现文：</w:t>
      </w:r>
      <w:r>
        <w:rPr>
          <w:rFonts w:asciiTheme="minorEastAsia" w:hAnsiTheme="minorEastAsia" w:eastAsiaTheme="minorEastAsia"/>
          <w:color w:val="000000" w:themeColor="text1"/>
          <w:highlight w:val="none"/>
          <w:u w:val="single"/>
          <w14:textFill>
            <w14:solidFill>
              <w14:schemeClr w14:val="tx1"/>
            </w14:solidFill>
          </w14:textFill>
        </w:rPr>
        <w:t xml:space="preserve">7.7.4 </w:t>
      </w:r>
      <w:r>
        <w:rPr>
          <w:rFonts w:hint="eastAsia" w:asciiTheme="minorEastAsia" w:hAnsiTheme="minorEastAsia" w:eastAsiaTheme="minorEastAsia"/>
          <w:color w:val="000000" w:themeColor="text1"/>
          <w:highlight w:val="none"/>
          <w:u w:val="single"/>
          <w14:textFill>
            <w14:solidFill>
              <w14:schemeClr w14:val="tx1"/>
            </w14:solidFill>
          </w14:textFill>
        </w:rPr>
        <w:t>如本项目委托代建单位，则可由代建单位作为发包人与中标人签订合同。</w:t>
      </w:r>
    </w:p>
    <w:p w14:paraId="247CC0C7">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（以下无正文）</w:t>
      </w:r>
    </w:p>
    <w:p w14:paraId="025A185D">
      <w:pPr>
        <w:pStyle w:val="6"/>
        <w:spacing w:before="120" w:after="120"/>
        <w:outlineLvl w:val="9"/>
        <w:rPr>
          <w:rFonts w:cs="宋体"/>
          <w:color w:val="000000" w:themeColor="text1"/>
          <w:highlight w:val="none"/>
          <w14:textFill>
            <w14:solidFill>
              <w14:schemeClr w14:val="tx1"/>
            </w14:solidFill>
          </w14:textFill>
        </w:rPr>
        <w:sectPr>
          <w:footerReference r:id="rId5" w:type="default"/>
          <w:pgSz w:w="11905" w:h="16838"/>
          <w:pgMar w:top="1417" w:right="1417" w:bottom="1417" w:left="1417" w:header="992" w:footer="992" w:gutter="0"/>
          <w:cols w:space="720" w:num="1"/>
        </w:sectPr>
      </w:pPr>
    </w:p>
    <w:p w14:paraId="444A68FB">
      <w:pPr>
        <w:pStyle w:val="5"/>
        <w:outlineLvl w:val="2"/>
        <w:rPr>
          <w:rFonts w:hint="default" w:cs="宋体"/>
          <w:b w:val="0"/>
          <w:color w:val="000000" w:themeColor="text1"/>
          <w:sz w:val="24"/>
          <w:szCs w:val="24"/>
          <w:highlight w:val="none"/>
          <w14:textFill>
            <w14:solidFill>
              <w14:schemeClr w14:val="tx1"/>
            </w14:solidFill>
          </w14:textFill>
        </w:rPr>
      </w:pPr>
      <w:bookmarkStart w:id="45" w:name="_Toc28936"/>
      <w:r>
        <w:rPr>
          <w:rFonts w:hint="default" w:cs="宋体"/>
          <w:color w:val="000000" w:themeColor="text1"/>
          <w:sz w:val="24"/>
          <w:szCs w:val="24"/>
          <w:highlight w:val="none"/>
          <w14:textFill>
            <w14:solidFill>
              <w14:schemeClr w14:val="tx1"/>
            </w14:solidFill>
          </w14:textFill>
        </w:rPr>
        <w:t>1.总则</w:t>
      </w:r>
      <w:bookmarkEnd w:id="45"/>
    </w:p>
    <w:p w14:paraId="1A9FB6E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46" w:name="bookmark21"/>
      <w:bookmarkEnd w:id="46"/>
      <w:r>
        <w:rPr>
          <w:rFonts w:hint="default" w:ascii="宋体" w:hAnsi="宋体" w:eastAsia="宋体" w:cs="宋体"/>
          <w:color w:val="000000" w:themeColor="text1"/>
          <w:highlight w:val="none"/>
          <w14:textFill>
            <w14:solidFill>
              <w14:schemeClr w14:val="tx1"/>
            </w14:solidFill>
          </w14:textFill>
        </w:rPr>
        <w:t>1.1 招标项目概况</w:t>
      </w:r>
    </w:p>
    <w:p w14:paraId="595DE86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1.1.1 根据《中华人民共和国招标投标法》、《中华人民共和国招标投标法实施条例》等有关法律、法规和规章的规定，本招标项目已具备招标条件，现对监理进行招标。</w:t>
      </w:r>
    </w:p>
    <w:p w14:paraId="41E447C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1.1.2 招标人：见投标人须知前附表。</w:t>
      </w:r>
    </w:p>
    <w:p w14:paraId="761CE7A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1.1.3 招标代理机构：见投标人须知前附表。</w:t>
      </w:r>
    </w:p>
    <w:p w14:paraId="723FF9D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1.1.4 招标项目名称：见投标人须知前附表。</w:t>
      </w:r>
    </w:p>
    <w:p w14:paraId="7861620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1.1.5 项目建设地点：见投标人须知前附表。</w:t>
      </w:r>
    </w:p>
    <w:p w14:paraId="5E22DB5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1.1.6 项目建设规模：见投标人须知前附表。</w:t>
      </w:r>
    </w:p>
    <w:p w14:paraId="69AF3E5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1.1.7 工程项目施工预计开工日期和建设周期：见投标人须知前附表。</w:t>
      </w:r>
    </w:p>
    <w:p w14:paraId="20C5781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1.1.8 建筑安装工程费/工程概算：见投标人须知前附表。</w:t>
      </w:r>
    </w:p>
    <w:p w14:paraId="5FF86B0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47" w:name="bookmark22"/>
      <w:bookmarkEnd w:id="47"/>
      <w:r>
        <w:rPr>
          <w:rFonts w:hint="default" w:ascii="宋体" w:hAnsi="宋体" w:eastAsia="宋体" w:cs="宋体"/>
          <w:color w:val="000000" w:themeColor="text1"/>
          <w:highlight w:val="none"/>
          <w14:textFill>
            <w14:solidFill>
              <w14:schemeClr w14:val="tx1"/>
            </w14:solidFill>
          </w14:textFill>
        </w:rPr>
        <w:t>1.2 招标项目的资金来源和落实情况</w:t>
      </w:r>
    </w:p>
    <w:p w14:paraId="14A4D27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1.2.1 资金来源及比例：见投标人须知前附表。</w:t>
      </w:r>
    </w:p>
    <w:p w14:paraId="5C61DC3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1.2.2 资金落实情况：见投标人须知前附表。</w:t>
      </w:r>
    </w:p>
    <w:p w14:paraId="53001CE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48" w:name="bookmark23"/>
      <w:bookmarkEnd w:id="48"/>
      <w:r>
        <w:rPr>
          <w:rFonts w:hint="default" w:ascii="宋体" w:hAnsi="宋体" w:eastAsia="宋体" w:cs="宋体"/>
          <w:color w:val="000000" w:themeColor="text1"/>
          <w:highlight w:val="none"/>
          <w14:textFill>
            <w14:solidFill>
              <w14:schemeClr w14:val="tx1"/>
            </w14:solidFill>
          </w14:textFill>
        </w:rPr>
        <w:t>1.3 招标范围、监理服务期限和质量标准</w:t>
      </w:r>
    </w:p>
    <w:p w14:paraId="6F4230B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1.3.1 招标范围：见投标人须知前附表。</w:t>
      </w:r>
    </w:p>
    <w:p w14:paraId="5D5C776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1.3.2 监理服务期限：见投标人须知前附表。</w:t>
      </w:r>
    </w:p>
    <w:p w14:paraId="039099D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1.3.3 质量标准：见投标人须知前附表。</w:t>
      </w:r>
    </w:p>
    <w:p w14:paraId="2DA309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49" w:name="bookmark24"/>
      <w:bookmarkEnd w:id="49"/>
      <w:r>
        <w:rPr>
          <w:rFonts w:hint="default" w:ascii="宋体" w:hAnsi="宋体" w:eastAsia="宋体" w:cs="宋体"/>
          <w:color w:val="000000" w:themeColor="text1"/>
          <w:highlight w:val="none"/>
          <w14:textFill>
            <w14:solidFill>
              <w14:schemeClr w14:val="tx1"/>
            </w14:solidFill>
          </w14:textFill>
        </w:rPr>
        <w:t>1.4 投标人资格要求</w:t>
      </w:r>
    </w:p>
    <w:p w14:paraId="4F23A6A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1.4.1 投标人应具备承担本招标项目资质条件、能力和信誉：</w:t>
      </w:r>
    </w:p>
    <w:p w14:paraId="004F4C9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（1）资质要求：见投标人须知前附表；</w:t>
      </w:r>
    </w:p>
    <w:p w14:paraId="2D39243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（2）财务要求：见投标人须知前附表；</w:t>
      </w:r>
    </w:p>
    <w:p w14:paraId="3ACF082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（3）业绩要求：见投标人须知前附表；</w:t>
      </w:r>
    </w:p>
    <w:p w14:paraId="0807CDD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（4）信誉要求：见投标人须知前附表；</w:t>
      </w:r>
    </w:p>
    <w:p w14:paraId="75C44D3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（5）总监理工程师的资格要求：应当具备工程注册监理工程师执业资格，具体要求见投标人须知前附表；</w:t>
      </w:r>
    </w:p>
    <w:p w14:paraId="14745F1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（6）其他主要人员要求：见投标人须知前附表。</w:t>
      </w:r>
    </w:p>
    <w:p w14:paraId="08E1C37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（7）试验检测仪器设备要求：见投标人须知前附表。</w:t>
      </w:r>
    </w:p>
    <w:p w14:paraId="33F8209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（8）其他要求：见投标人须知前附表。需要提交的相关证明材料见本章第 3.5 款的规定。</w:t>
      </w:r>
    </w:p>
    <w:p w14:paraId="74EBE3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1.4.2 投标人须知前附表规定接受联合体投标的，联合体除应符合本章第 1.4.1 项和投标人须知前附表的要求外，还应遵守以下规定：</w:t>
      </w:r>
    </w:p>
    <w:p w14:paraId="20FCDFE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（1）联合体各方应按招标文件提供的格式签订联合体协议书，明确联合体</w:t>
      </w:r>
      <w:r>
        <w:rPr>
          <w:rFonts w:hint="default"/>
          <w:color w:val="000000" w:themeColor="text1"/>
          <w:spacing w:val="-2"/>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和各方权利义务，并承诺就中标项目向招标人承担连带责任；</w:t>
      </w:r>
    </w:p>
    <w:p w14:paraId="4053383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（2）由同一专业的单位组成的联合体，按照资质等级较低的单位确定资质等级；</w:t>
      </w:r>
    </w:p>
    <w:p w14:paraId="307A340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（3）联合体各方不得再以自己名义单独或参加其他联合体在本招标项目中投标，否则各相关投标均无效。</w:t>
      </w:r>
    </w:p>
    <w:p w14:paraId="0ED4809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1.4.3 投标人不得存在下列情形之一：</w:t>
      </w:r>
    </w:p>
    <w:p w14:paraId="222BA50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（1）为招标人不具有独立法人资格的附属机构（单位）；</w:t>
      </w:r>
    </w:p>
    <w:p w14:paraId="7DF6EA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（2）与招标人存在利害关系且可能影响招标公正性；</w:t>
      </w:r>
    </w:p>
    <w:p w14:paraId="607A66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（3）与本招标项目的其他投标人为同一个单位负责人；</w:t>
      </w:r>
    </w:p>
    <w:p w14:paraId="28891F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（4）与本招标项目的其他投标人存在控股、管理关系；</w:t>
      </w:r>
    </w:p>
    <w:p w14:paraId="2560CD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（5）为本招标项目的代建人；</w:t>
      </w:r>
    </w:p>
    <w:p w14:paraId="09DDA34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（6）为本招标项目的招标代理机构；</w:t>
      </w:r>
    </w:p>
    <w:p w14:paraId="6CFCB4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（7）与本招标项目的代建人或招标代理机构同为一个法定代表人；</w:t>
      </w:r>
    </w:p>
    <w:p w14:paraId="4C048E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（8）与本招标项目的代建人或招标代理机构存在控股或参股关系；</w:t>
      </w:r>
    </w:p>
    <w:p w14:paraId="643BDD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（9）与本招标项目的检测机构、建设</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施工</w:t>
      </w:r>
      <w:r>
        <w:rPr>
          <w:rFonts w:hint="default" w:cs="Times New Roman"/>
          <w:color w:val="000000" w:themeColor="text1"/>
          <w:sz w:val="24"/>
          <w:szCs w:val="24"/>
          <w:highlight w:val="none"/>
          <w14:textFill>
            <w14:solidFill>
              <w14:schemeClr w14:val="tx1"/>
            </w14:solidFill>
          </w14:textFill>
        </w:rPr>
        <w:t>单位以及建筑材料、建筑构配件和设备供应商有隶属关系或者其他利害关系有隶属关系或者其他利害关系；</w:t>
      </w:r>
    </w:p>
    <w:p w14:paraId="7E267D9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（10）被依法暂停或者取消投标资格；</w:t>
      </w:r>
    </w:p>
    <w:p w14:paraId="327467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8B06C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14:paraId="7C7599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（13）进入清算程序，或被宣布破产，或其他丧失履约能力的情形；</w:t>
      </w:r>
    </w:p>
    <w:p w14:paraId="6AFD74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6EA44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cs="Times New Roman"/>
          <w:color w:val="000000" w:themeColor="text1"/>
          <w:sz w:val="24"/>
          <w:szCs w:val="24"/>
          <w:highlight w:val="none"/>
          <w14:textFill>
            <w14:solidFill>
              <w14:schemeClr w14:val="tx1"/>
            </w14:solidFill>
          </w14:textFill>
        </w:rPr>
        <w:t>）法律法规规定的其他情形。</w:t>
      </w:r>
    </w:p>
    <w:p w14:paraId="21D28DB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0" w:name="bookmark25"/>
      <w:bookmarkEnd w:id="50"/>
      <w:r>
        <w:rPr>
          <w:rFonts w:hint="default" w:ascii="宋体" w:hAnsi="宋体" w:eastAsia="宋体" w:cs="宋体"/>
          <w:color w:val="000000" w:themeColor="text1"/>
          <w:highlight w:val="none"/>
          <w14:textFill>
            <w14:solidFill>
              <w14:schemeClr w14:val="tx1"/>
            </w14:solidFill>
          </w14:textFill>
        </w:rPr>
        <w:t>1.5 费用承担</w:t>
      </w:r>
    </w:p>
    <w:p w14:paraId="495B49B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投标人准备和参加投标活动发生的费用自理。</w:t>
      </w:r>
    </w:p>
    <w:p w14:paraId="1B086EE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1" w:name="bookmark26"/>
      <w:bookmarkEnd w:id="51"/>
      <w:r>
        <w:rPr>
          <w:rFonts w:hint="default" w:ascii="宋体" w:hAnsi="宋体" w:eastAsia="宋体" w:cs="宋体"/>
          <w:color w:val="000000" w:themeColor="text1"/>
          <w:highlight w:val="none"/>
          <w14:textFill>
            <w14:solidFill>
              <w14:schemeClr w14:val="tx1"/>
            </w14:solidFill>
          </w14:textFill>
        </w:rPr>
        <w:t>1.6 保密</w:t>
      </w:r>
    </w:p>
    <w:p w14:paraId="19A4762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参与招标投标活动的各方应对招标文件和投标文件中的商业和技术等秘密保密，否则应承 担相应的法律责任。</w:t>
      </w:r>
    </w:p>
    <w:p w14:paraId="0F1EBFD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2" w:name="bookmark27"/>
      <w:bookmarkEnd w:id="52"/>
      <w:r>
        <w:rPr>
          <w:rFonts w:hint="default" w:ascii="宋体" w:hAnsi="宋体" w:eastAsia="宋体" w:cs="宋体"/>
          <w:color w:val="000000" w:themeColor="text1"/>
          <w:highlight w:val="none"/>
          <w14:textFill>
            <w14:solidFill>
              <w14:schemeClr w14:val="tx1"/>
            </w14:solidFill>
          </w14:textFill>
        </w:rPr>
        <w:t>1.7 语言文字</w:t>
      </w:r>
    </w:p>
    <w:p w14:paraId="7972DB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招标投标文件使用的语言文字为中文。专用术语使用外文的，应附有中文注释。</w:t>
      </w:r>
    </w:p>
    <w:p w14:paraId="3D20AD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3" w:name="bookmark28"/>
      <w:bookmarkEnd w:id="53"/>
      <w:r>
        <w:rPr>
          <w:rFonts w:hint="default" w:ascii="宋体" w:hAnsi="宋体" w:eastAsia="宋体" w:cs="宋体"/>
          <w:color w:val="000000" w:themeColor="text1"/>
          <w:highlight w:val="none"/>
          <w14:textFill>
            <w14:solidFill>
              <w14:schemeClr w14:val="tx1"/>
            </w14:solidFill>
          </w14:textFill>
        </w:rPr>
        <w:t>1.8 计量单位</w:t>
      </w:r>
    </w:p>
    <w:p w14:paraId="7E8836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所有计量均采用中华人民共和国法定计量单位。</w:t>
      </w:r>
    </w:p>
    <w:p w14:paraId="07BA133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4" w:name="bookmark29"/>
      <w:bookmarkEnd w:id="54"/>
      <w:r>
        <w:rPr>
          <w:rFonts w:hint="default" w:ascii="宋体" w:hAnsi="宋体" w:eastAsia="宋体" w:cs="宋体"/>
          <w:color w:val="000000" w:themeColor="text1"/>
          <w:highlight w:val="none"/>
          <w14:textFill>
            <w14:solidFill>
              <w14:schemeClr w14:val="tx1"/>
            </w14:solidFill>
          </w14:textFill>
        </w:rPr>
        <w:t>1.9 踏勘现场</w:t>
      </w:r>
    </w:p>
    <w:p w14:paraId="75AB1D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1.9.1 投标人须知前附表规定组织踏勘现场的，招标人按投标人须知前附表规定的时间、地 点组织投标人踏勘项目现场。部分投标人未按时参加踏勘现场的，不影响踏勘现场的正常进行。</w:t>
      </w:r>
    </w:p>
    <w:p w14:paraId="6856B3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1.9.2 投标人踏勘现场发生的费用自理。</w:t>
      </w:r>
    </w:p>
    <w:p w14:paraId="3BE6B1A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1.9.3 除招标人的原因外，投标人自行负责在踏勘现场中所发生的人员伤亡和财产损失。</w:t>
      </w:r>
    </w:p>
    <w:p w14:paraId="11432A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1.9.4 招标人在踏勘现场中介绍的工程场地和相关的周边环境情况，供投标人在编制投标文 件时参考，招标人不对投标人据此作出的判断和决策负责。</w:t>
      </w:r>
    </w:p>
    <w:p w14:paraId="0CEE73F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5" w:name="bookmark30"/>
      <w:bookmarkEnd w:id="55"/>
      <w:r>
        <w:rPr>
          <w:rFonts w:hint="default" w:ascii="宋体" w:hAnsi="宋体" w:eastAsia="宋体" w:cs="宋体"/>
          <w:color w:val="000000" w:themeColor="text1"/>
          <w:highlight w:val="none"/>
          <w14:textFill>
            <w14:solidFill>
              <w14:schemeClr w14:val="tx1"/>
            </w14:solidFill>
          </w14:textFill>
        </w:rPr>
        <w:t>1.10 投标预备会</w:t>
      </w:r>
    </w:p>
    <w:p w14:paraId="0F7D975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14:paraId="0790DF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1.10.2 投标人应按投标人须知前附表规定的时间和形式将提出的问题送达招标人</w:t>
      </w:r>
      <w:r>
        <w:rPr>
          <w:rFonts w:hint="default" w:cs="Times New Roman"/>
          <w:color w:val="000000" w:themeColor="text1"/>
          <w:sz w:val="24"/>
          <w:szCs w:val="24"/>
          <w:highlight w:val="none"/>
          <w:lang w:eastAsia="zh-CN"/>
          <w14:textFill>
            <w14:solidFill>
              <w14:schemeClr w14:val="tx1"/>
            </w14:solidFill>
          </w14:textFill>
        </w:rPr>
        <w:t>，</w:t>
      </w:r>
      <w:r>
        <w:rPr>
          <w:rFonts w:hint="default" w:cs="Times New Roman"/>
          <w:color w:val="000000" w:themeColor="text1"/>
          <w:sz w:val="24"/>
          <w:szCs w:val="24"/>
          <w:highlight w:val="none"/>
          <w14:textFill>
            <w14:solidFill>
              <w14:schemeClr w14:val="tx1"/>
            </w14:solidFill>
          </w14:textFill>
        </w:rPr>
        <w:t>以便招标人在会议期间澄清。</w:t>
      </w:r>
    </w:p>
    <w:p w14:paraId="51B354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1.10.3 投标预备会后，招标人将对投标人所提问题的澄清，以投标人须知前附表规定的形式通知所有</w:t>
      </w:r>
      <w:r>
        <w:rPr>
          <w:rFonts w:hint="default" w:cs="Times New Roman"/>
          <w:color w:val="000000" w:themeColor="text1"/>
          <w:sz w:val="24"/>
          <w:szCs w:val="24"/>
          <w:highlight w:val="none"/>
          <w:lang w:eastAsia="zh-CN"/>
          <w14:textFill>
            <w14:solidFill>
              <w14:schemeClr w14:val="tx1"/>
            </w14:solidFill>
          </w14:textFill>
        </w:rPr>
        <w:t>潜在</w:t>
      </w:r>
      <w:r>
        <w:rPr>
          <w:rFonts w:hint="default" w:cs="Times New Roman"/>
          <w:color w:val="000000" w:themeColor="text1"/>
          <w:sz w:val="24"/>
          <w:szCs w:val="24"/>
          <w:highlight w:val="none"/>
          <w14:textFill>
            <w14:solidFill>
              <w14:schemeClr w14:val="tx1"/>
            </w14:solidFill>
          </w14:textFill>
        </w:rPr>
        <w:t>投标人。该澄清内容为招标文件的组成部分。</w:t>
      </w:r>
    </w:p>
    <w:p w14:paraId="0CBFFA1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6" w:name="bookmark31"/>
      <w:bookmarkEnd w:id="56"/>
      <w:r>
        <w:rPr>
          <w:rFonts w:hint="default" w:ascii="宋体" w:hAnsi="宋体" w:eastAsia="宋体" w:cs="宋体"/>
          <w:color w:val="000000" w:themeColor="text1"/>
          <w:highlight w:val="none"/>
          <w14:textFill>
            <w14:solidFill>
              <w14:schemeClr w14:val="tx1"/>
            </w14:solidFill>
          </w14:textFill>
        </w:rPr>
        <w:t>1.11 分包</w:t>
      </w:r>
    </w:p>
    <w:p w14:paraId="551F230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本项目严禁分包。</w:t>
      </w:r>
    </w:p>
    <w:p w14:paraId="1CE1120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57" w:name="bookmark32"/>
      <w:bookmarkEnd w:id="57"/>
      <w:r>
        <w:rPr>
          <w:rFonts w:hint="default" w:ascii="宋体" w:hAnsi="宋体" w:eastAsia="宋体" w:cs="宋体"/>
          <w:color w:val="000000" w:themeColor="text1"/>
          <w:highlight w:val="none"/>
          <w14:textFill>
            <w14:solidFill>
              <w14:schemeClr w14:val="tx1"/>
            </w14:solidFill>
          </w14:textFill>
        </w:rPr>
        <w:t>1.12 响应和偏差</w:t>
      </w:r>
    </w:p>
    <w:p w14:paraId="7B8FB35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1.12.1 投标文件应当对招标文件的实质性要求和条件作出满足性或更有利于招标人的响应，否则，投标人的投标将被否决。实质性要求和条件见投标人须知前附表。</w:t>
      </w:r>
    </w:p>
    <w:p w14:paraId="1ACD2D1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1.12.2 投标人应根据招标文件的要求提供投标监理大纲等内容以对招标文件作出响应。</w:t>
      </w:r>
    </w:p>
    <w:p w14:paraId="08187A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1.12.3 投标人须知前附表允许投标文件偏离招标文件某些要求的，偏差应当符合招标文件规定的偏差范围和幅度。</w:t>
      </w:r>
    </w:p>
    <w:p w14:paraId="42B6E580">
      <w:pPr>
        <w:pStyle w:val="5"/>
        <w:outlineLvl w:val="2"/>
        <w:rPr>
          <w:rFonts w:hint="default" w:cs="宋体"/>
          <w:color w:val="000000" w:themeColor="text1"/>
          <w:sz w:val="24"/>
          <w:szCs w:val="24"/>
          <w:highlight w:val="none"/>
          <w14:textFill>
            <w14:solidFill>
              <w14:schemeClr w14:val="tx1"/>
            </w14:solidFill>
          </w14:textFill>
        </w:rPr>
      </w:pPr>
      <w:bookmarkStart w:id="58" w:name="bookmark33"/>
      <w:bookmarkEnd w:id="58"/>
      <w:bookmarkStart w:id="59" w:name="_Toc8823"/>
      <w:r>
        <w:rPr>
          <w:rFonts w:hint="default" w:cs="宋体"/>
          <w:color w:val="000000" w:themeColor="text1"/>
          <w:sz w:val="24"/>
          <w:szCs w:val="24"/>
          <w:highlight w:val="none"/>
          <w14:textFill>
            <w14:solidFill>
              <w14:schemeClr w14:val="tx1"/>
            </w14:solidFill>
          </w14:textFill>
        </w:rPr>
        <w:t>2.招标文件</w:t>
      </w:r>
      <w:bookmarkEnd w:id="59"/>
    </w:p>
    <w:p w14:paraId="1FD0CD5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000000" w:themeColor="text1"/>
          <w:highlight w:val="none"/>
          <w14:textFill>
            <w14:solidFill>
              <w14:schemeClr w14:val="tx1"/>
            </w14:solidFill>
          </w14:textFill>
        </w:rPr>
      </w:pPr>
      <w:bookmarkStart w:id="60" w:name="bookmark34"/>
      <w:bookmarkEnd w:id="60"/>
      <w:r>
        <w:rPr>
          <w:rFonts w:hint="eastAsia" w:ascii="宋体" w:hAnsi="宋体" w:eastAsia="宋体" w:cs="宋体"/>
          <w:color w:val="000000" w:themeColor="text1"/>
          <w:highlight w:val="none"/>
          <w14:textFill>
            <w14:solidFill>
              <w14:schemeClr w14:val="tx1"/>
            </w14:solidFill>
          </w14:textFill>
        </w:rPr>
        <w:t>2.1 招标文件的组成</w:t>
      </w:r>
    </w:p>
    <w:p w14:paraId="1CAD62D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本招标文件包括：</w:t>
      </w:r>
    </w:p>
    <w:p w14:paraId="45682CE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（1）招标公告；</w:t>
      </w:r>
    </w:p>
    <w:p w14:paraId="09C3E7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（2）投标人须知；</w:t>
      </w:r>
    </w:p>
    <w:p w14:paraId="75C7244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（3）评标办法；</w:t>
      </w:r>
    </w:p>
    <w:p w14:paraId="40B4F0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（4）合同条款及格式；</w:t>
      </w:r>
    </w:p>
    <w:p w14:paraId="211052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（5）委托人要求；</w:t>
      </w:r>
    </w:p>
    <w:p w14:paraId="52CD86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（6）投标文件格式；</w:t>
      </w:r>
    </w:p>
    <w:p w14:paraId="67605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（7）投标人须知前附表规定的其他资料。</w:t>
      </w:r>
    </w:p>
    <w:p w14:paraId="6F8DD30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根据本章第1.10款、第2.2款和第2.3款对招标文件所作的澄清、修改，构成招标文件的组成部分。</w:t>
      </w:r>
    </w:p>
    <w:p w14:paraId="46A9FB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1" w:name="bookmark38"/>
      <w:bookmarkEnd w:id="61"/>
      <w:bookmarkStart w:id="62" w:name="bookmark35"/>
      <w:bookmarkEnd w:id="62"/>
      <w:r>
        <w:rPr>
          <w:rFonts w:hint="default" w:ascii="宋体" w:hAnsi="宋体" w:eastAsia="宋体" w:cs="宋体"/>
          <w:color w:val="000000" w:themeColor="text1"/>
          <w:highlight w:val="none"/>
          <w14:textFill>
            <w14:solidFill>
              <w14:schemeClr w14:val="tx1"/>
            </w14:solidFill>
          </w14:textFill>
        </w:rPr>
        <w:t>2.2  招标文件的</w:t>
      </w:r>
      <w:r>
        <w:rPr>
          <w:rFonts w:hint="default" w:ascii="宋体" w:hAnsi="宋体" w:eastAsia="宋体" w:cs="宋体"/>
          <w:color w:val="000000" w:themeColor="text1"/>
          <w:highlight w:val="none"/>
          <w:lang w:eastAsia="zh-CN"/>
          <w14:textFill>
            <w14:solidFill>
              <w14:schemeClr w14:val="tx1"/>
            </w14:solidFill>
          </w14:textFill>
        </w:rPr>
        <w:t>答疑</w:t>
      </w:r>
    </w:p>
    <w:p w14:paraId="19EF84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2.2.1  投标人应仔细阅读和检查招标文件的全部内容。如有疑问，应按投标人须知前附表规定的时间和形式将提出的问题送达招标人，要求招标人对招标文件予以澄清。</w:t>
      </w:r>
    </w:p>
    <w:p w14:paraId="2175B0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2.2.2</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招标答疑采用网上答疑方式进行。投标人若对招标文件有疑问的，</w:t>
      </w:r>
      <w:r>
        <w:rPr>
          <w:rFonts w:hint="default" w:cs="Times New Roman"/>
          <w:color w:val="000000" w:themeColor="text1"/>
          <w:sz w:val="24"/>
          <w:szCs w:val="24"/>
          <w:highlight w:val="none"/>
          <w:lang w:eastAsia="zh-CN"/>
          <w14:textFill>
            <w14:solidFill>
              <w14:schemeClr w14:val="tx1"/>
            </w14:solidFill>
          </w14:textFill>
        </w:rPr>
        <w:t>通过</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网站提交，</w:t>
      </w:r>
      <w:r>
        <w:rPr>
          <w:rFonts w:hint="default" w:cs="Times New Roman"/>
          <w:color w:val="000000" w:themeColor="text1"/>
          <w:sz w:val="24"/>
          <w:szCs w:val="24"/>
          <w:highlight w:val="none"/>
          <w14:textFill>
            <w14:solidFill>
              <w14:schemeClr w14:val="tx1"/>
            </w14:solidFill>
          </w14:textFill>
        </w:rPr>
        <w:t>应按照</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网站关于全流程电子化项目的相关指南进行操作</w:t>
      </w:r>
      <w:r>
        <w:rPr>
          <w:rFonts w:hint="default" w:cs="Times New Roman"/>
          <w:color w:val="000000" w:themeColor="text1"/>
          <w:sz w:val="24"/>
          <w:szCs w:val="24"/>
          <w:highlight w:val="none"/>
          <w14:textFill>
            <w14:solidFill>
              <w14:schemeClr w14:val="tx1"/>
            </w14:solidFill>
          </w14:textFill>
        </w:rPr>
        <w:t>。提</w:t>
      </w:r>
      <w:r>
        <w:rPr>
          <w:rFonts w:hint="default" w:cs="Times New Roman"/>
          <w:color w:val="000000" w:themeColor="text1"/>
          <w:sz w:val="24"/>
          <w:szCs w:val="24"/>
          <w:highlight w:val="none"/>
          <w:lang w:eastAsia="zh-CN"/>
          <w14:textFill>
            <w14:solidFill>
              <w14:schemeClr w14:val="tx1"/>
            </w14:solidFill>
          </w14:textFill>
        </w:rPr>
        <w:t>问</w:t>
      </w:r>
      <w:r>
        <w:rPr>
          <w:rFonts w:hint="default" w:cs="Times New Roman"/>
          <w:color w:val="000000" w:themeColor="text1"/>
          <w:sz w:val="24"/>
          <w:szCs w:val="24"/>
          <w:highlight w:val="none"/>
          <w14:textFill>
            <w14:solidFill>
              <w14:schemeClr w14:val="tx1"/>
            </w14:solidFill>
          </w14:textFill>
        </w:rPr>
        <w:t>一律不得署名。</w:t>
      </w:r>
    </w:p>
    <w:p w14:paraId="0835CD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2.2.3  招标答疑会会议纪要将在提交投标文件截止时间 15 日前在</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“项目答疑纪要”专区公开发布。答疑纪要一经在</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发布，视作已发放给所有投标人</w:t>
      </w:r>
      <w:r>
        <w:rPr>
          <w:rFonts w:hint="default" w:cs="Times New Roman"/>
          <w:color w:val="000000" w:themeColor="text1"/>
          <w:sz w:val="24"/>
          <w:szCs w:val="24"/>
          <w:highlight w:val="none"/>
          <w:lang w:eastAsia="zh-CN"/>
          <w14:textFill>
            <w14:solidFill>
              <w14:schemeClr w14:val="tx1"/>
            </w14:solidFill>
          </w14:textFill>
        </w:rPr>
        <w:t>。</w:t>
      </w:r>
    </w:p>
    <w:p w14:paraId="0126B1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 xml:space="preserve">2.2.4  </w:t>
      </w:r>
      <w:r>
        <w:rPr>
          <w:rFonts w:hint="default" w:cs="Times New Roman"/>
          <w:color w:val="000000" w:themeColor="text1"/>
          <w:sz w:val="24"/>
          <w:szCs w:val="24"/>
          <w:highlight w:val="none"/>
          <w14:textFill>
            <w14:solidFill>
              <w14:schemeClr w14:val="tx1"/>
            </w14:solidFill>
          </w14:textFill>
        </w:rPr>
        <w:t>招标答疑</w:t>
      </w:r>
      <w:r>
        <w:rPr>
          <w:rFonts w:hint="default" w:cs="Times New Roman"/>
          <w:color w:val="000000" w:themeColor="text1"/>
          <w:sz w:val="24"/>
          <w:szCs w:val="24"/>
          <w:highlight w:val="none"/>
          <w:lang w:eastAsia="zh-CN"/>
          <w14:textFill>
            <w14:solidFill>
              <w14:schemeClr w14:val="tx1"/>
            </w14:solidFill>
          </w14:textFill>
        </w:rPr>
        <w:t>会会议</w:t>
      </w:r>
      <w:r>
        <w:rPr>
          <w:rFonts w:hint="default" w:cs="Times New Roman"/>
          <w:color w:val="000000" w:themeColor="text1"/>
          <w:sz w:val="24"/>
          <w:szCs w:val="24"/>
          <w:highlight w:val="none"/>
          <w14:textFill>
            <w14:solidFill>
              <w14:schemeClr w14:val="tx1"/>
            </w14:solidFill>
          </w14:textFill>
        </w:rPr>
        <w:t>纪要</w:t>
      </w:r>
      <w:r>
        <w:rPr>
          <w:rFonts w:hint="default" w:cs="Times New Roman"/>
          <w:color w:val="000000" w:themeColor="text1"/>
          <w:sz w:val="24"/>
          <w:szCs w:val="24"/>
          <w:highlight w:val="none"/>
          <w:lang w:eastAsia="zh-CN"/>
          <w14:textFill>
            <w14:solidFill>
              <w14:schemeClr w14:val="tx1"/>
            </w14:solidFill>
          </w14:textFill>
        </w:rPr>
        <w:t>是</w:t>
      </w:r>
      <w:r>
        <w:rPr>
          <w:rFonts w:hint="default" w:cs="Times New Roman"/>
          <w:color w:val="000000" w:themeColor="text1"/>
          <w:sz w:val="24"/>
          <w:szCs w:val="24"/>
          <w:highlight w:val="none"/>
          <w14:textFill>
            <w14:solidFill>
              <w14:schemeClr w14:val="tx1"/>
            </w14:solidFill>
          </w14:textFill>
        </w:rPr>
        <w:t>招标文件的</w:t>
      </w:r>
      <w:r>
        <w:rPr>
          <w:rFonts w:hint="default" w:cs="Times New Roman"/>
          <w:color w:val="000000" w:themeColor="text1"/>
          <w:sz w:val="24"/>
          <w:szCs w:val="24"/>
          <w:highlight w:val="none"/>
          <w:lang w:eastAsia="zh-CN"/>
          <w14:textFill>
            <w14:solidFill>
              <w14:schemeClr w14:val="tx1"/>
            </w14:solidFill>
          </w14:textFill>
        </w:rPr>
        <w:t>组成</w:t>
      </w:r>
      <w:r>
        <w:rPr>
          <w:rFonts w:hint="default" w:cs="Times New Roman"/>
          <w:color w:val="000000" w:themeColor="text1"/>
          <w:sz w:val="24"/>
          <w:szCs w:val="24"/>
          <w:highlight w:val="none"/>
          <w14:textFill>
            <w14:solidFill>
              <w14:schemeClr w14:val="tx1"/>
            </w14:solidFill>
          </w14:textFill>
        </w:rPr>
        <w:t>部分</w:t>
      </w:r>
      <w:r>
        <w:rPr>
          <w:rFonts w:hint="default" w:cs="Times New Roman"/>
          <w:color w:val="000000" w:themeColor="text1"/>
          <w:sz w:val="24"/>
          <w:szCs w:val="24"/>
          <w:highlight w:val="none"/>
          <w:lang w:eastAsia="zh-CN"/>
          <w14:textFill>
            <w14:solidFill>
              <w14:schemeClr w14:val="tx1"/>
            </w14:solidFill>
          </w14:textFill>
        </w:rPr>
        <w:t>，对投标人起约束作用</w:t>
      </w:r>
      <w:r>
        <w:rPr>
          <w:rFonts w:hint="default" w:cs="Times New Roman"/>
          <w:color w:val="000000" w:themeColor="text1"/>
          <w:sz w:val="24"/>
          <w:szCs w:val="24"/>
          <w:highlight w:val="none"/>
          <w14:textFill>
            <w14:solidFill>
              <w14:schemeClr w14:val="tx1"/>
            </w14:solidFill>
          </w14:textFill>
        </w:rPr>
        <w:t>。</w:t>
      </w:r>
    </w:p>
    <w:p w14:paraId="38466E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w:t>
      </w:r>
      <w:r>
        <w:rPr>
          <w:rFonts w:hint="default" w:cs="Times New Roman"/>
          <w:color w:val="000000" w:themeColor="text1"/>
          <w:sz w:val="24"/>
          <w:szCs w:val="24"/>
          <w:highlight w:val="none"/>
          <w:lang w:val="en-US" w:eastAsia="zh-CN"/>
          <w14:textFill>
            <w14:solidFill>
              <w14:schemeClr w14:val="tx1"/>
            </w14:solidFill>
          </w14:textFill>
        </w:rPr>
        <w:t>5</w:t>
      </w:r>
      <w:r>
        <w:rPr>
          <w:rFonts w:hint="default" w:cs="Times New Roman"/>
          <w:color w:val="000000" w:themeColor="text1"/>
          <w:sz w:val="24"/>
          <w:szCs w:val="24"/>
          <w:highlight w:val="none"/>
          <w14:textFill>
            <w14:solidFill>
              <w14:schemeClr w14:val="tx1"/>
            </w14:solidFill>
          </w14:textFill>
        </w:rPr>
        <w:t xml:space="preserve">  若招标答疑</w:t>
      </w:r>
      <w:r>
        <w:rPr>
          <w:rFonts w:hint="default" w:cs="Times New Roman"/>
          <w:color w:val="000000" w:themeColor="text1"/>
          <w:sz w:val="24"/>
          <w:szCs w:val="24"/>
          <w:highlight w:val="none"/>
          <w:lang w:eastAsia="zh-CN"/>
          <w14:textFill>
            <w14:solidFill>
              <w14:schemeClr w14:val="tx1"/>
            </w14:solidFill>
          </w14:textFill>
        </w:rPr>
        <w:t>会会议</w:t>
      </w:r>
      <w:r>
        <w:rPr>
          <w:rFonts w:hint="default" w:cs="Times New Roman"/>
          <w:color w:val="000000" w:themeColor="text1"/>
          <w:sz w:val="24"/>
          <w:szCs w:val="24"/>
          <w:highlight w:val="none"/>
          <w14:textFill>
            <w14:solidFill>
              <w14:schemeClr w14:val="tx1"/>
            </w14:solidFill>
          </w14:textFill>
        </w:rPr>
        <w:t>纪要与招标文件有矛盾时，以</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最后发布的答疑纪要为准</w:t>
      </w:r>
      <w:r>
        <w:rPr>
          <w:rFonts w:hint="default" w:cs="Times New Roman"/>
          <w:color w:val="000000" w:themeColor="text1"/>
          <w:sz w:val="24"/>
          <w:szCs w:val="24"/>
          <w:highlight w:val="none"/>
          <w:lang w:eastAsia="zh-CN"/>
          <w14:textFill>
            <w14:solidFill>
              <w14:schemeClr w14:val="tx1"/>
            </w14:solidFill>
          </w14:textFill>
        </w:rPr>
        <w:t>。</w:t>
      </w:r>
    </w:p>
    <w:p w14:paraId="3B6950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2.3  招标文件的</w:t>
      </w:r>
      <w:r>
        <w:rPr>
          <w:rFonts w:hint="default" w:ascii="宋体" w:hAnsi="宋体" w:eastAsia="宋体" w:cs="宋体"/>
          <w:color w:val="000000" w:themeColor="text1"/>
          <w:highlight w:val="none"/>
          <w:lang w:eastAsia="zh-CN"/>
          <w14:textFill>
            <w14:solidFill>
              <w14:schemeClr w14:val="tx1"/>
            </w14:solidFill>
          </w14:textFill>
        </w:rPr>
        <w:t>澄清与</w:t>
      </w:r>
      <w:r>
        <w:rPr>
          <w:rFonts w:hint="default" w:ascii="宋体" w:hAnsi="宋体" w:eastAsia="宋体" w:cs="宋体"/>
          <w:color w:val="000000" w:themeColor="text1"/>
          <w:highlight w:val="none"/>
          <w14:textFill>
            <w14:solidFill>
              <w14:schemeClr w14:val="tx1"/>
            </w14:solidFill>
          </w14:textFill>
        </w:rPr>
        <w:t>修改</w:t>
      </w:r>
    </w:p>
    <w:p w14:paraId="4497F0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p>
    <w:p w14:paraId="759374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eastAsia="zh-CN"/>
          <w14:textFill>
            <w14:solidFill>
              <w14:schemeClr w14:val="tx1"/>
            </w14:solidFill>
          </w14:textFill>
        </w:rPr>
        <w:t xml:space="preserve">2.3.1 </w:t>
      </w:r>
      <w:r>
        <w:rPr>
          <w:rFonts w:hint="default" w:cs="Times New Roman"/>
          <w:color w:val="000000" w:themeColor="text1"/>
          <w:sz w:val="24"/>
          <w:szCs w:val="24"/>
          <w:highlight w:val="none"/>
          <w:lang w:val="en-US" w:eastAsia="zh-CN"/>
          <w14:textFill>
            <w14:solidFill>
              <w14:schemeClr w14:val="tx1"/>
            </w14:solidFill>
          </w14:textFill>
        </w:rPr>
        <w:t xml:space="preserve"> 招标文件发出后，在提交投标文件截止时间15日前，招标人可对招标文件进行必要的澄清或修改。</w:t>
      </w:r>
    </w:p>
    <w:p w14:paraId="01C00C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 xml:space="preserve">2.3.2  </w:t>
      </w:r>
      <w:r>
        <w:rPr>
          <w:rFonts w:hint="default" w:cs="Times New Roman"/>
          <w:color w:val="000000" w:themeColor="text1"/>
          <w:sz w:val="24"/>
          <w:szCs w:val="24"/>
          <w:highlight w:val="none"/>
          <w:lang w:eastAsia="zh-CN"/>
          <w14:textFill>
            <w14:solidFill>
              <w14:schemeClr w14:val="tx1"/>
            </w14:solidFill>
          </w14:textFill>
        </w:rPr>
        <w:t>招标文件的澄清或修改将在</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网站“项目答疑纪要”专区公开发布。招标文件的澄清或修改一经在</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网站发布，视作已发放给所有投标人，以</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val="en-US" w:eastAsia="zh-CN"/>
          <w14:textFill>
            <w14:solidFill>
              <w14:schemeClr w14:val="tx1"/>
            </w14:solidFill>
          </w14:textFill>
        </w:rPr>
        <w:t>网站发布时间作为送达时间。</w:t>
      </w:r>
    </w:p>
    <w:p w14:paraId="2D6465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 xml:space="preserve">2.3.3  </w:t>
      </w:r>
      <w:r>
        <w:rPr>
          <w:rFonts w:hint="default" w:cs="Times New Roman"/>
          <w:color w:val="000000" w:themeColor="text1"/>
          <w:sz w:val="24"/>
          <w:szCs w:val="24"/>
          <w:highlight w:val="none"/>
          <w14:textFill>
            <w14:solidFill>
              <w14:schemeClr w14:val="tx1"/>
            </w14:solidFill>
          </w14:textFill>
        </w:rPr>
        <w:t>招标</w:t>
      </w:r>
      <w:r>
        <w:rPr>
          <w:rFonts w:hint="default" w:cs="Times New Roman"/>
          <w:color w:val="000000" w:themeColor="text1"/>
          <w:sz w:val="24"/>
          <w:szCs w:val="24"/>
          <w:highlight w:val="none"/>
          <w:lang w:eastAsia="zh-CN"/>
          <w14:textFill>
            <w14:solidFill>
              <w14:schemeClr w14:val="tx1"/>
            </w14:solidFill>
          </w14:textFill>
        </w:rPr>
        <w:t>文件的澄清或修改是</w:t>
      </w:r>
      <w:r>
        <w:rPr>
          <w:rFonts w:hint="default" w:cs="Times New Roman"/>
          <w:color w:val="000000" w:themeColor="text1"/>
          <w:sz w:val="24"/>
          <w:szCs w:val="24"/>
          <w:highlight w:val="none"/>
          <w14:textFill>
            <w14:solidFill>
              <w14:schemeClr w14:val="tx1"/>
            </w14:solidFill>
          </w14:textFill>
        </w:rPr>
        <w:t>招标文件的</w:t>
      </w:r>
      <w:r>
        <w:rPr>
          <w:rFonts w:hint="default" w:cs="Times New Roman"/>
          <w:color w:val="000000" w:themeColor="text1"/>
          <w:sz w:val="24"/>
          <w:szCs w:val="24"/>
          <w:highlight w:val="none"/>
          <w:lang w:eastAsia="zh-CN"/>
          <w14:textFill>
            <w14:solidFill>
              <w14:schemeClr w14:val="tx1"/>
            </w14:solidFill>
          </w14:textFill>
        </w:rPr>
        <w:t>组成</w:t>
      </w:r>
      <w:r>
        <w:rPr>
          <w:rFonts w:hint="default" w:cs="Times New Roman"/>
          <w:color w:val="000000" w:themeColor="text1"/>
          <w:sz w:val="24"/>
          <w:szCs w:val="24"/>
          <w:highlight w:val="none"/>
          <w14:textFill>
            <w14:solidFill>
              <w14:schemeClr w14:val="tx1"/>
            </w14:solidFill>
          </w14:textFill>
        </w:rPr>
        <w:t>部分</w:t>
      </w:r>
      <w:r>
        <w:rPr>
          <w:rFonts w:hint="default" w:cs="Times New Roman"/>
          <w:color w:val="000000" w:themeColor="text1"/>
          <w:sz w:val="24"/>
          <w:szCs w:val="24"/>
          <w:highlight w:val="none"/>
          <w:lang w:eastAsia="zh-CN"/>
          <w14:textFill>
            <w14:solidFill>
              <w14:schemeClr w14:val="tx1"/>
            </w14:solidFill>
          </w14:textFill>
        </w:rPr>
        <w:t>，对投标人起约束作用</w:t>
      </w:r>
      <w:r>
        <w:rPr>
          <w:rFonts w:hint="default" w:cs="Times New Roman"/>
          <w:color w:val="000000" w:themeColor="text1"/>
          <w:sz w:val="24"/>
          <w:szCs w:val="24"/>
          <w:highlight w:val="none"/>
          <w14:textFill>
            <w14:solidFill>
              <w14:schemeClr w14:val="tx1"/>
            </w14:solidFill>
          </w14:textFill>
        </w:rPr>
        <w:t>。</w:t>
      </w:r>
    </w:p>
    <w:p w14:paraId="48849D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lang w:eastAsia="zh-CN"/>
          <w14:textFill>
            <w14:solidFill>
              <w14:schemeClr w14:val="tx1"/>
            </w14:solidFill>
          </w14:textFill>
        </w:rPr>
        <w:t>2.3.</w:t>
      </w:r>
      <w:r>
        <w:rPr>
          <w:rFonts w:hint="default" w:cs="Times New Roman"/>
          <w:color w:val="000000" w:themeColor="text1"/>
          <w:sz w:val="24"/>
          <w:szCs w:val="24"/>
          <w:highlight w:val="none"/>
          <w:lang w:val="en-US" w:eastAsia="zh-CN"/>
          <w14:textFill>
            <w14:solidFill>
              <w14:schemeClr w14:val="tx1"/>
            </w14:solidFill>
          </w14:textFill>
        </w:rPr>
        <w:t xml:space="preserve">4 </w:t>
      </w:r>
      <w:r>
        <w:rPr>
          <w:rFonts w:hint="default" w:cs="Times New Roman"/>
          <w:color w:val="000000" w:themeColor="text1"/>
          <w:sz w:val="24"/>
          <w:szCs w:val="24"/>
          <w:highlight w:val="none"/>
          <w:lang w:eastAsia="zh-CN"/>
          <w14:textFill>
            <w14:solidFill>
              <w14:schemeClr w14:val="tx1"/>
            </w14:solidFill>
          </w14:textFill>
        </w:rPr>
        <w:t xml:space="preserve"> 招标文件的澄清或修</w:t>
      </w:r>
      <w:r>
        <w:rPr>
          <w:rFonts w:hint="default" w:cs="Times New Roman"/>
          <w:color w:val="000000" w:themeColor="text1"/>
          <w:sz w:val="24"/>
          <w:szCs w:val="24"/>
          <w:highlight w:val="none"/>
          <w14:textFill>
            <w14:solidFill>
              <w14:schemeClr w14:val="tx1"/>
            </w14:solidFill>
          </w14:textFill>
        </w:rPr>
        <w:t>改均以</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发布的内容为准。当招标文件的澄清、修改</w:t>
      </w:r>
      <w:r>
        <w:rPr>
          <w:rFonts w:hint="default" w:cs="Times New Roman"/>
          <w:color w:val="000000" w:themeColor="text1"/>
          <w:sz w:val="24"/>
          <w:szCs w:val="24"/>
          <w:highlight w:val="none"/>
          <w:lang w:eastAsia="zh-CN"/>
          <w14:textFill>
            <w14:solidFill>
              <w14:schemeClr w14:val="tx1"/>
            </w14:solidFill>
          </w14:textFill>
        </w:rPr>
        <w:t>、补充等</w:t>
      </w:r>
      <w:r>
        <w:rPr>
          <w:rFonts w:hint="default" w:cs="Times New Roman"/>
          <w:color w:val="000000" w:themeColor="text1"/>
          <w:sz w:val="24"/>
          <w:szCs w:val="24"/>
          <w:highlight w:val="none"/>
          <w14:textFill>
            <w14:solidFill>
              <w14:schemeClr w14:val="tx1"/>
            </w14:solidFill>
          </w14:textFill>
        </w:rPr>
        <w:t>在同一内容的表述不一致时，以</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最后发布的内容为准。</w:t>
      </w:r>
    </w:p>
    <w:p w14:paraId="160421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 xml:space="preserve">2.3.5  </w:t>
      </w:r>
      <w:r>
        <w:rPr>
          <w:rFonts w:hint="default" w:cs="Times New Roman"/>
          <w:color w:val="000000" w:themeColor="text1"/>
          <w:sz w:val="24"/>
          <w:szCs w:val="24"/>
          <w:highlight w:val="none"/>
          <w:lang w:eastAsia="zh-CN"/>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Times New Roman"/>
          <w:color w:val="000000" w:themeColor="text1"/>
          <w:spacing w:val="-11"/>
          <w:sz w:val="24"/>
          <w:szCs w:val="24"/>
          <w:highlight w:val="none"/>
          <w:lang w:eastAsia="zh-CN"/>
          <w14:textFill>
            <w14:solidFill>
              <w14:schemeClr w14:val="tx1"/>
            </w14:solidFill>
          </w14:textFill>
        </w:rPr>
        <w:t>，即表示投标时间不延长。</w:t>
      </w:r>
    </w:p>
    <w:p w14:paraId="6A2891F2">
      <w:pPr>
        <w:pStyle w:val="5"/>
        <w:outlineLvl w:val="2"/>
        <w:rPr>
          <w:rFonts w:hint="default" w:cs="宋体"/>
          <w:color w:val="000000" w:themeColor="text1"/>
          <w:sz w:val="24"/>
          <w:szCs w:val="24"/>
          <w:highlight w:val="none"/>
          <w14:textFill>
            <w14:solidFill>
              <w14:schemeClr w14:val="tx1"/>
            </w14:solidFill>
          </w14:textFill>
        </w:rPr>
      </w:pPr>
      <w:bookmarkStart w:id="63" w:name="_Toc20483"/>
      <w:r>
        <w:rPr>
          <w:rFonts w:hint="default" w:cs="宋体"/>
          <w:color w:val="000000" w:themeColor="text1"/>
          <w:sz w:val="24"/>
          <w:szCs w:val="24"/>
          <w:highlight w:val="none"/>
          <w14:textFill>
            <w14:solidFill>
              <w14:schemeClr w14:val="tx1"/>
            </w14:solidFill>
          </w14:textFill>
        </w:rPr>
        <w:t>3.投标文件</w:t>
      </w:r>
      <w:bookmarkEnd w:id="63"/>
    </w:p>
    <w:p w14:paraId="1F85017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4" w:name="bookmark39"/>
      <w:bookmarkEnd w:id="64"/>
      <w:r>
        <w:rPr>
          <w:rFonts w:hint="default" w:ascii="宋体" w:hAnsi="宋体" w:eastAsia="宋体" w:cs="宋体"/>
          <w:color w:val="000000" w:themeColor="text1"/>
          <w:highlight w:val="none"/>
          <w14:textFill>
            <w14:solidFill>
              <w14:schemeClr w14:val="tx1"/>
            </w14:solidFill>
          </w14:textFill>
        </w:rPr>
        <w:t>3.1 投标文件的组成</w:t>
      </w:r>
    </w:p>
    <w:p w14:paraId="3FAF756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3.1.1 投标文件应包括下列内容：</w:t>
      </w:r>
    </w:p>
    <w:p w14:paraId="48FC90E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（1）投标函及投标函附录；</w:t>
      </w:r>
    </w:p>
    <w:p w14:paraId="245D376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（2）法定代表人身份证明或授权委托书；</w:t>
      </w:r>
    </w:p>
    <w:p w14:paraId="54D15A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（3）联合体协议书；</w:t>
      </w:r>
    </w:p>
    <w:p w14:paraId="6F71C2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（4）投标保证金；</w:t>
      </w:r>
    </w:p>
    <w:p w14:paraId="723B643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（5）监理报酬清单；</w:t>
      </w:r>
    </w:p>
    <w:p w14:paraId="621F073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（6）资格审查资料；</w:t>
      </w:r>
    </w:p>
    <w:p w14:paraId="3A540ED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（7）监理大纲；</w:t>
      </w:r>
    </w:p>
    <w:p w14:paraId="17B10CF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（8）投标人须知前附表规定的其他资料。投标人在评标过程中作出的符合法律法规和招标文件规定的澄清确认，构成投标文件的组成部分。</w:t>
      </w:r>
    </w:p>
    <w:p w14:paraId="0EEAB6C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3.1.2 投标人须知前附表规定不接受联合体投标的，或投标人没有组成联合体的，投标文件不包括本章第 3.1.1（3）目所指的联合体协议书。</w:t>
      </w:r>
    </w:p>
    <w:p w14:paraId="31814A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3.1.3 投标人须知前附表未要求提交投标保证金的，投标文件不包括本章第 3.1.1（4）目所指的投标保证金。</w:t>
      </w:r>
    </w:p>
    <w:p w14:paraId="6A42D1B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5" w:name="bookmark40"/>
      <w:bookmarkEnd w:id="65"/>
      <w:r>
        <w:rPr>
          <w:rFonts w:hint="default" w:ascii="宋体" w:hAnsi="宋体" w:eastAsia="宋体" w:cs="宋体"/>
          <w:color w:val="000000" w:themeColor="text1"/>
          <w:highlight w:val="none"/>
          <w14:textFill>
            <w14:solidFill>
              <w14:schemeClr w14:val="tx1"/>
            </w14:solidFill>
          </w14:textFill>
        </w:rPr>
        <w:t>3.2 投标报价</w:t>
      </w:r>
    </w:p>
    <w:p w14:paraId="1E29B5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投标报价应包括国家规定的增值税税金，除投标人须知前附表另有规定外，增值税税金按一般计税方法计算。投标人应按第六章“投标文件格式”的要求在投标函中进行报价并填写监理报酬清单。</w:t>
      </w:r>
    </w:p>
    <w:p w14:paraId="24A905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3.2.2 投标人应充分了解该项目的总体情况以及影响投标报价的其他要素。</w:t>
      </w:r>
    </w:p>
    <w:p w14:paraId="1ABB13E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3.2.3 本项目的报价方式见投标人须知前附表。投标人在投标截止时间前修改投标函中的投标报价总额，应同时修改投标文件“监理报酬清单”中的相应报价。此修改须符合本章第4.3款的有关要求。</w:t>
      </w:r>
    </w:p>
    <w:p w14:paraId="1C10447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3.2.4 招标人设有最高投标限价的，投标人的投标报价不得超过最高投标限价，最高投标限价在投标人须知前附表中载明。</w:t>
      </w:r>
    </w:p>
    <w:p w14:paraId="6633F2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3.2.5 投标报价的其他要求见投标人须知前附表。</w:t>
      </w:r>
    </w:p>
    <w:p w14:paraId="4EEC0CB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6" w:name="bookmark41"/>
      <w:bookmarkEnd w:id="66"/>
      <w:r>
        <w:rPr>
          <w:rFonts w:hint="default" w:ascii="宋体" w:hAnsi="宋体" w:eastAsia="宋体" w:cs="宋体"/>
          <w:color w:val="000000" w:themeColor="text1"/>
          <w:highlight w:val="none"/>
          <w14:textFill>
            <w14:solidFill>
              <w14:schemeClr w14:val="tx1"/>
            </w14:solidFill>
          </w14:textFill>
        </w:rPr>
        <w:t>3.3 投标有效期</w:t>
      </w:r>
    </w:p>
    <w:p w14:paraId="2C4A0E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3.3.1 除投标人须知前附表另有规定外，投标有效期为 90 天。</w:t>
      </w:r>
    </w:p>
    <w:p w14:paraId="00030C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3.3.2 在投标有效期内，投标人撤销投标文件的，应承担招标文件和法律规定的责任。</w:t>
      </w:r>
    </w:p>
    <w:p w14:paraId="4B52F68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68639D1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7" w:name="bookmark42"/>
      <w:bookmarkEnd w:id="67"/>
      <w:r>
        <w:rPr>
          <w:rFonts w:hint="default" w:ascii="宋体" w:hAnsi="宋体" w:eastAsia="宋体" w:cs="宋体"/>
          <w:color w:val="000000" w:themeColor="text1"/>
          <w:highlight w:val="none"/>
          <w14:textFill>
            <w14:solidFill>
              <w14:schemeClr w14:val="tx1"/>
            </w14:solidFill>
          </w14:textFill>
        </w:rPr>
        <w:t>3.4  投标保证金</w:t>
      </w:r>
    </w:p>
    <w:p w14:paraId="376C664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000000" w:themeColor="text1"/>
          <w:sz w:val="24"/>
          <w:szCs w:val="24"/>
          <w:highlight w:val="none"/>
          <w:lang w:eastAsia="zh-CN"/>
          <w14:textFill>
            <w14:solidFill>
              <w14:schemeClr w14:val="tx1"/>
            </w14:solidFill>
          </w14:textFill>
        </w:rPr>
        <w:t>采用现金或者支票形式提交的，投标保证金须从投标人的银行基本账户转出。</w:t>
      </w:r>
      <w:r>
        <w:rPr>
          <w:rFonts w:hint="default" w:cs="Times New Roman"/>
          <w:color w:val="000000" w:themeColor="text1"/>
          <w:sz w:val="24"/>
          <w:szCs w:val="24"/>
          <w:highlight w:val="none"/>
          <w14:textFill>
            <w14:solidFill>
              <w14:schemeClr w14:val="tx1"/>
            </w14:solidFill>
          </w14:textFill>
        </w:rPr>
        <w:t>联合体投标的，其投标</w:t>
      </w:r>
      <w:r>
        <w:rPr>
          <w:rFonts w:hint="default" w:cs="Times New Roman"/>
          <w:color w:val="000000" w:themeColor="text1"/>
          <w:sz w:val="24"/>
          <w:szCs w:val="24"/>
          <w:highlight w:val="none"/>
          <w:lang w:eastAsia="zh-CN"/>
          <w14:textFill>
            <w14:solidFill>
              <w14:schemeClr w14:val="tx1"/>
            </w14:solidFill>
          </w14:textFill>
        </w:rPr>
        <w:t>保证金</w:t>
      </w:r>
      <w:r>
        <w:rPr>
          <w:rFonts w:hint="default" w:cs="Times New Roman"/>
          <w:color w:val="000000" w:themeColor="text1"/>
          <w:sz w:val="24"/>
          <w:szCs w:val="24"/>
          <w:highlight w:val="none"/>
          <w14:textFill>
            <w14:solidFill>
              <w14:schemeClr w14:val="tx1"/>
            </w14:solidFill>
          </w14:textFill>
        </w:rPr>
        <w:t>可以由</w:t>
      </w:r>
      <w:r>
        <w:rPr>
          <w:rFonts w:hint="default" w:cs="Times New Roman"/>
          <w:color w:val="000000" w:themeColor="text1"/>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递交，并应符合投标人须知前附表的规定</w:t>
      </w:r>
      <w:r>
        <w:rPr>
          <w:rFonts w:hint="default" w:cs="Times New Roman"/>
          <w:color w:val="000000" w:themeColor="text1"/>
          <w:sz w:val="24"/>
          <w:szCs w:val="24"/>
          <w:highlight w:val="none"/>
          <w:lang w:eastAsia="zh-CN"/>
          <w14:textFill>
            <w14:solidFill>
              <w14:schemeClr w14:val="tx1"/>
            </w14:solidFill>
          </w14:textFill>
        </w:rPr>
        <w:t>。</w:t>
      </w:r>
    </w:p>
    <w:p w14:paraId="10B1EB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 xml:space="preserve">3.4.2 </w:t>
      </w:r>
      <w:r>
        <w:rPr>
          <w:rFonts w:hint="default" w:cs="Times New Roman"/>
          <w:color w:val="000000" w:themeColor="text1"/>
          <w:sz w:val="24"/>
          <w:szCs w:val="24"/>
          <w:highlight w:val="none"/>
          <w:lang w:eastAsia="zh-CN"/>
          <w14:textFill>
            <w14:solidFill>
              <w14:schemeClr w14:val="tx1"/>
            </w14:solidFill>
          </w14:textFill>
        </w:rPr>
        <w:t>开标时投标人没有按</w:t>
      </w:r>
      <w:r>
        <w:rPr>
          <w:rFonts w:hint="default" w:cs="Times New Roman"/>
          <w:color w:val="000000" w:themeColor="text1"/>
          <w:sz w:val="24"/>
          <w:szCs w:val="24"/>
          <w:highlight w:val="none"/>
          <w14:textFill>
            <w14:solidFill>
              <w14:schemeClr w14:val="tx1"/>
            </w14:solidFill>
          </w14:textFill>
        </w:rPr>
        <w:t>要求提交投标保证金的，</w:t>
      </w:r>
      <w:r>
        <w:rPr>
          <w:rFonts w:hint="default" w:cs="Times New Roman"/>
          <w:color w:val="000000" w:themeColor="text1"/>
          <w:sz w:val="24"/>
          <w:szCs w:val="24"/>
          <w:highlight w:val="none"/>
          <w:lang w:eastAsia="zh-CN"/>
          <w14:textFill>
            <w14:solidFill>
              <w14:schemeClr w14:val="tx1"/>
            </w14:solidFill>
          </w14:textFill>
        </w:rPr>
        <w:t>其投标文件将被否决</w:t>
      </w:r>
      <w:r>
        <w:rPr>
          <w:rFonts w:hint="default" w:cs="Times New Roman"/>
          <w:color w:val="000000" w:themeColor="text1"/>
          <w:sz w:val="24"/>
          <w:szCs w:val="24"/>
          <w:highlight w:val="none"/>
          <w14:textFill>
            <w14:solidFill>
              <w14:schemeClr w14:val="tx1"/>
            </w14:solidFill>
          </w14:textFill>
        </w:rPr>
        <w:t>。</w:t>
      </w:r>
    </w:p>
    <w:p w14:paraId="16F719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3.4.3 中标候选人以外的投标人的投标保证金将尽快退还，最迟不超过中标通知书发出之日起五日内</w:t>
      </w:r>
      <w:r>
        <w:rPr>
          <w:rFonts w:hint="default" w:cs="Times New Roman"/>
          <w:color w:val="000000" w:themeColor="text1"/>
          <w:sz w:val="24"/>
          <w:szCs w:val="24"/>
          <w:highlight w:val="none"/>
          <w:lang w:eastAsia="zh-CN"/>
          <w14:textFill>
            <w14:solidFill>
              <w14:schemeClr w14:val="tx1"/>
            </w14:solidFill>
          </w14:textFill>
        </w:rPr>
        <w:t>；</w:t>
      </w:r>
      <w:r>
        <w:rPr>
          <w:rFonts w:hint="default" w:cs="Times New Roman"/>
          <w:color w:val="000000" w:themeColor="text1"/>
          <w:sz w:val="24"/>
          <w:szCs w:val="24"/>
          <w:highlight w:val="none"/>
          <w14:textFill>
            <w14:solidFill>
              <w14:schemeClr w14:val="tx1"/>
            </w14:solidFill>
          </w14:textFill>
        </w:rPr>
        <w:t>中标人和其他中标候选人的投标保证金，在书面合同订立之日起五日内予以退还。</w:t>
      </w:r>
    </w:p>
    <w:p w14:paraId="6F29A4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3.4.4 有下列情形之一的，投标保证金将不予退还：</w:t>
      </w:r>
    </w:p>
    <w:p w14:paraId="51E98A1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default" w:cs="Times New Roman"/>
          <w:color w:val="000000" w:themeColor="text1"/>
          <w:sz w:val="24"/>
          <w:szCs w:val="24"/>
          <w:highlight w:val="none"/>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投标人在规定的投标有效期内撤</w:t>
      </w:r>
      <w:r>
        <w:rPr>
          <w:rFonts w:hint="default" w:cs="Times New Roman"/>
          <w:color w:val="000000" w:themeColor="text1"/>
          <w:sz w:val="24"/>
          <w:szCs w:val="24"/>
          <w:highlight w:val="none"/>
          <w:lang w:eastAsia="zh-CN"/>
          <w14:textFill>
            <w14:solidFill>
              <w14:schemeClr w14:val="tx1"/>
            </w14:solidFill>
          </w14:textFill>
        </w:rPr>
        <w:t>销</w:t>
      </w:r>
      <w:r>
        <w:rPr>
          <w:rFonts w:hint="default" w:cs="Times New Roman"/>
          <w:color w:val="000000" w:themeColor="text1"/>
          <w:sz w:val="24"/>
          <w:szCs w:val="24"/>
          <w:highlight w:val="none"/>
          <w14:textFill>
            <w14:solidFill>
              <w14:schemeClr w14:val="tx1"/>
            </w14:solidFill>
          </w14:textFill>
        </w:rPr>
        <w:t>其投标文件；</w:t>
      </w:r>
    </w:p>
    <w:p w14:paraId="71B4F58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cs="Times New Roman"/>
          <w:color w:val="000000" w:themeColor="text1"/>
          <w:sz w:val="24"/>
          <w:szCs w:val="24"/>
          <w:highlight w:val="none"/>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中标人在收到中标通知书后，无正当理由不与招标人订立合同，在签订合同时向招标 人提出附加条件，或者不按照招标文件要求提交履约保证金</w:t>
      </w:r>
      <w:r>
        <w:rPr>
          <w:rFonts w:hint="default" w:cs="Times New Roman"/>
          <w:color w:val="000000" w:themeColor="text1"/>
          <w:sz w:val="24"/>
          <w:szCs w:val="24"/>
          <w:highlight w:val="none"/>
          <w:lang w:eastAsia="zh-CN"/>
          <w14:textFill>
            <w14:solidFill>
              <w14:schemeClr w14:val="tx1"/>
            </w14:solidFill>
          </w14:textFill>
        </w:rPr>
        <w:t>。</w:t>
      </w:r>
    </w:p>
    <w:p w14:paraId="7FE2105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68" w:name="bookmark44"/>
      <w:bookmarkEnd w:id="68"/>
      <w:bookmarkStart w:id="69" w:name="bookmark43"/>
      <w:bookmarkEnd w:id="69"/>
      <w:r>
        <w:rPr>
          <w:rFonts w:hint="default" w:ascii="宋体" w:hAnsi="宋体" w:eastAsia="宋体" w:cs="宋体"/>
          <w:color w:val="000000" w:themeColor="text1"/>
          <w:highlight w:val="none"/>
          <w14:textFill>
            <w14:solidFill>
              <w14:schemeClr w14:val="tx1"/>
            </w14:solidFill>
          </w14:textFill>
        </w:rPr>
        <w:t>3.5 资格审查资料</w:t>
      </w:r>
    </w:p>
    <w:p w14:paraId="4E7CD1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34F94B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3.5.1 “投标人基本情况表”应附投标人营业执照、投标人监理资质证书副本等材料的</w:t>
      </w:r>
      <w:r>
        <w:rPr>
          <w:rFonts w:hint="default" w:cs="Times New Roman"/>
          <w:color w:val="000000" w:themeColor="text1"/>
          <w:sz w:val="24"/>
          <w:szCs w:val="24"/>
          <w:highlight w:val="none"/>
          <w:lang w:eastAsia="zh-CN"/>
          <w14:textFill>
            <w14:solidFill>
              <w14:schemeClr w14:val="tx1"/>
            </w14:solidFill>
          </w14:textFill>
        </w:rPr>
        <w:t>扫描件</w:t>
      </w:r>
      <w:r>
        <w:rPr>
          <w:rFonts w:hint="default" w:cs="Times New Roman"/>
          <w:color w:val="000000" w:themeColor="text1"/>
          <w:sz w:val="24"/>
          <w:szCs w:val="24"/>
          <w:highlight w:val="none"/>
          <w14:textFill>
            <w14:solidFill>
              <w14:schemeClr w14:val="tx1"/>
            </w14:solidFill>
          </w14:textFill>
        </w:rPr>
        <w:t>。</w:t>
      </w:r>
    </w:p>
    <w:p w14:paraId="19C258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3.5.</w:t>
      </w:r>
      <w:r>
        <w:rPr>
          <w:rFonts w:hint="default" w:cs="Times New Roman"/>
          <w:color w:val="000000" w:themeColor="text1"/>
          <w:sz w:val="24"/>
          <w:szCs w:val="24"/>
          <w:highlight w:val="none"/>
          <w:lang w:val="en-US" w:eastAsia="zh-CN"/>
          <w14:textFill>
            <w14:solidFill>
              <w14:schemeClr w14:val="tx1"/>
            </w14:solidFill>
          </w14:textFill>
        </w:rPr>
        <w:t>2</w:t>
      </w:r>
      <w:r>
        <w:rPr>
          <w:rFonts w:hint="default" w:cs="Times New Roman"/>
          <w:color w:val="000000" w:themeColor="text1"/>
          <w:sz w:val="24"/>
          <w:szCs w:val="24"/>
          <w:highlight w:val="none"/>
          <w14:textFill>
            <w14:solidFill>
              <w14:schemeClr w14:val="tx1"/>
            </w14:solidFill>
          </w14:textFill>
        </w:rPr>
        <w:t xml:space="preserve"> “近年完成的类似监理项目情况表”应附中标通知书和（或）合同协议书、委托人出具的证明文件；具体时间要求见投标人须知前附表，每张表格只填写一个项目，并标明序号。</w:t>
      </w:r>
    </w:p>
    <w:p w14:paraId="1AD4E0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3.5.</w:t>
      </w:r>
      <w:r>
        <w:rPr>
          <w:rFonts w:hint="default" w:cs="Times New Roman"/>
          <w:color w:val="000000" w:themeColor="text1"/>
          <w:sz w:val="24"/>
          <w:szCs w:val="24"/>
          <w:highlight w:val="none"/>
          <w:lang w:val="en-US" w:eastAsia="zh-CN"/>
          <w14:textFill>
            <w14:solidFill>
              <w14:schemeClr w14:val="tx1"/>
            </w14:solidFill>
          </w14:textFill>
        </w:rPr>
        <w:t>3</w:t>
      </w:r>
      <w:r>
        <w:rPr>
          <w:rFonts w:hint="default" w:cs="Times New Roman"/>
          <w:color w:val="000000" w:themeColor="text1"/>
          <w:sz w:val="24"/>
          <w:szCs w:val="24"/>
          <w:highlight w:val="none"/>
          <w14:textFill>
            <w14:solidFill>
              <w14:schemeClr w14:val="tx1"/>
            </w14:solidFill>
          </w14:textFill>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000000" w:themeColor="text1"/>
          <w:sz w:val="24"/>
          <w:szCs w:val="24"/>
          <w:highlight w:val="none"/>
          <w:lang w:eastAsia="zh-CN"/>
          <w14:textFill>
            <w14:solidFill>
              <w14:schemeClr w14:val="tx1"/>
            </w14:solidFill>
          </w14:textFill>
        </w:rPr>
        <w:t>（若有）</w:t>
      </w:r>
      <w:r>
        <w:rPr>
          <w:rFonts w:hint="default" w:cs="Times New Roman"/>
          <w:color w:val="000000" w:themeColor="text1"/>
          <w:sz w:val="24"/>
          <w:szCs w:val="24"/>
          <w:highlight w:val="none"/>
          <w14:textFill>
            <w14:solidFill>
              <w14:schemeClr w14:val="tx1"/>
            </w14:solidFill>
          </w14:textFill>
        </w:rPr>
        <w:t>；其他主要人员应附身份证、学历证、职称证、有关证书和社保缴费证明</w:t>
      </w:r>
      <w:r>
        <w:rPr>
          <w:rFonts w:hint="default" w:cs="Times New Roman"/>
          <w:color w:val="000000" w:themeColor="text1"/>
          <w:sz w:val="24"/>
          <w:szCs w:val="24"/>
          <w:highlight w:val="none"/>
          <w:lang w:eastAsia="zh-CN"/>
          <w14:textFill>
            <w14:solidFill>
              <w14:schemeClr w14:val="tx1"/>
            </w14:solidFill>
          </w14:textFill>
        </w:rPr>
        <w:t>（若有）</w:t>
      </w: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eastAsia="zh-CN"/>
          <w14:textFill>
            <w14:solidFill>
              <w14:schemeClr w14:val="tx1"/>
            </w14:solidFill>
          </w14:textFill>
        </w:rPr>
        <w:t>（注：以上人员社保要求：具有离投标截止时间最近</w:t>
      </w:r>
      <w:r>
        <w:rPr>
          <w:rFonts w:hint="eastAsia" w:cs="Times New Roman"/>
          <w:color w:val="000000" w:themeColor="text1"/>
          <w:sz w:val="24"/>
          <w:szCs w:val="24"/>
          <w:highlight w:val="none"/>
          <w:lang w:val="en-US" w:eastAsia="zh-CN"/>
          <w14:textFill>
            <w14:solidFill>
              <w14:schemeClr w14:val="tx1"/>
            </w14:solidFill>
          </w14:textFill>
        </w:rPr>
        <w:t>的至少1</w:t>
      </w:r>
      <w:r>
        <w:rPr>
          <w:rFonts w:hint="eastAsia" w:cs="Times New Roman"/>
          <w:color w:val="000000" w:themeColor="text1"/>
          <w:sz w:val="24"/>
          <w:szCs w:val="24"/>
          <w:highlight w:val="none"/>
          <w:lang w:eastAsia="zh-CN"/>
          <w14:textFill>
            <w14:solidFill>
              <w14:schemeClr w14:val="tx1"/>
            </w14:solidFill>
          </w14:textFill>
        </w:rPr>
        <w:t xml:space="preserve">   个月在本单位缴纳的社保证明文件。）</w:t>
      </w:r>
    </w:p>
    <w:p w14:paraId="17CED7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3.5.</w:t>
      </w:r>
      <w:r>
        <w:rPr>
          <w:rFonts w:hint="default" w:cs="Times New Roman"/>
          <w:color w:val="000000" w:themeColor="text1"/>
          <w:sz w:val="24"/>
          <w:szCs w:val="24"/>
          <w:highlight w:val="none"/>
          <w:lang w:val="en-US" w:eastAsia="zh-CN"/>
          <w14:textFill>
            <w14:solidFill>
              <w14:schemeClr w14:val="tx1"/>
            </w14:solidFill>
          </w14:textFill>
        </w:rPr>
        <w:t>4</w:t>
      </w:r>
      <w:r>
        <w:rPr>
          <w:rFonts w:hint="default" w:cs="Times New Roman"/>
          <w:color w:val="000000" w:themeColor="text1"/>
          <w:sz w:val="24"/>
          <w:szCs w:val="24"/>
          <w:highlight w:val="none"/>
          <w14:textFill>
            <w14:solidFill>
              <w14:schemeClr w14:val="tx1"/>
            </w14:solidFill>
          </w14:textFill>
        </w:rPr>
        <w:t xml:space="preserve"> 投标人须知前附表规定接受联合体投标的，本章第3.5.1 项至第3.5.</w:t>
      </w:r>
      <w:r>
        <w:rPr>
          <w:rFonts w:hint="default" w:cs="Times New Roman"/>
          <w:color w:val="000000" w:themeColor="text1"/>
          <w:sz w:val="24"/>
          <w:szCs w:val="24"/>
          <w:highlight w:val="none"/>
          <w:lang w:val="en-US" w:eastAsia="zh-CN"/>
          <w14:textFill>
            <w14:solidFill>
              <w14:schemeClr w14:val="tx1"/>
            </w14:solidFill>
          </w14:textFill>
        </w:rPr>
        <w:t>3</w:t>
      </w:r>
      <w:r>
        <w:rPr>
          <w:rFonts w:hint="default" w:cs="Times New Roman"/>
          <w:color w:val="000000" w:themeColor="text1"/>
          <w:sz w:val="24"/>
          <w:szCs w:val="24"/>
          <w:highlight w:val="none"/>
          <w14:textFill>
            <w14:solidFill>
              <w14:schemeClr w14:val="tx1"/>
            </w14:solidFill>
          </w14:textFill>
        </w:rPr>
        <w:t>项规定的表格和资料应包括联合体各方相关情况。</w:t>
      </w:r>
    </w:p>
    <w:p w14:paraId="22153C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70" w:name="bookmark45"/>
      <w:bookmarkEnd w:id="70"/>
      <w:r>
        <w:rPr>
          <w:rFonts w:hint="default" w:ascii="宋体" w:hAnsi="宋体" w:eastAsia="宋体" w:cs="宋体"/>
          <w:color w:val="000000" w:themeColor="text1"/>
          <w:highlight w:val="none"/>
          <w14:textFill>
            <w14:solidFill>
              <w14:schemeClr w14:val="tx1"/>
            </w14:solidFill>
          </w14:textFill>
        </w:rPr>
        <w:t>3.6 备选投标方案</w:t>
      </w:r>
    </w:p>
    <w:p w14:paraId="51F504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3.6.1 除投标人须知前附表规定允许外，投标人不得递交备选投标方案，否则其投标将被否决。</w:t>
      </w:r>
    </w:p>
    <w:p w14:paraId="7218B4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71ED6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3.6.3 投标人提供两个或两个以上投标报价，或者在投标文件中提供一个报价，但同时提供两个或两个以上监理方案的，视为提供备选方案。</w:t>
      </w:r>
    </w:p>
    <w:p w14:paraId="633E3D7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71" w:name="bookmark46"/>
      <w:bookmarkEnd w:id="71"/>
      <w:r>
        <w:rPr>
          <w:rFonts w:hint="default" w:ascii="宋体" w:hAnsi="宋体" w:eastAsia="宋体" w:cs="宋体"/>
          <w:color w:val="000000" w:themeColor="text1"/>
          <w:highlight w:val="none"/>
          <w14:textFill>
            <w14:solidFill>
              <w14:schemeClr w14:val="tx1"/>
            </w14:solidFill>
          </w14:textFill>
        </w:rPr>
        <w:t>3.7 投标文件的编制</w:t>
      </w:r>
    </w:p>
    <w:p w14:paraId="6A7B0A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3.7.1</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4B70EA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3.7.2  投标文件应当对招标文件有关监理服务期限、投标有效期、委托人要求、招标范围等实质性内容作出响应。</w:t>
      </w:r>
    </w:p>
    <w:p w14:paraId="43A040A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w:t>
      </w:r>
      <w:r>
        <w:rPr>
          <w:rFonts w:hint="default" w:cs="Times New Roman"/>
          <w:color w:val="000000" w:themeColor="text1"/>
          <w:sz w:val="24"/>
          <w:szCs w:val="24"/>
          <w:highlight w:val="none"/>
          <w:lang w:val="en-US" w:eastAsia="zh-CN"/>
          <w14:textFill>
            <w14:solidFill>
              <w14:schemeClr w14:val="tx1"/>
            </w14:solidFill>
          </w14:textFill>
        </w:rPr>
        <w:t>7</w:t>
      </w:r>
      <w:r>
        <w:rPr>
          <w:rFonts w:hint="default" w:cs="Times New Roman"/>
          <w:color w:val="000000" w:themeColor="text1"/>
          <w:sz w:val="24"/>
          <w:szCs w:val="24"/>
          <w:highlight w:val="none"/>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 xml:space="preserve">3  </w:t>
      </w:r>
      <w:r>
        <w:rPr>
          <w:rFonts w:hint="default" w:cs="Times New Roman"/>
          <w:color w:val="000000" w:themeColor="text1"/>
          <w:sz w:val="24"/>
          <w:szCs w:val="24"/>
          <w:highlight w:val="none"/>
          <w14:textFill>
            <w14:solidFill>
              <w14:schemeClr w14:val="tx1"/>
            </w14:solidFill>
          </w14:textFill>
        </w:rPr>
        <w:t>投标文件全部采用电子文档，投标文件所附证书证件均为原件扫描件</w:t>
      </w:r>
      <w:r>
        <w:rPr>
          <w:rFonts w:hint="default" w:cs="Times New Roman"/>
          <w:color w:val="000000" w:themeColor="text1"/>
          <w:sz w:val="24"/>
          <w:szCs w:val="24"/>
          <w:highlight w:val="none"/>
          <w:lang w:eastAsia="zh-CN"/>
          <w14:textFill>
            <w14:solidFill>
              <w14:schemeClr w14:val="tx1"/>
            </w14:solidFill>
          </w14:textFill>
        </w:rPr>
        <w:t>或电子证书</w:t>
      </w:r>
      <w:r>
        <w:rPr>
          <w:rFonts w:hint="default" w:cs="Times New Roman"/>
          <w:color w:val="000000" w:themeColor="text1"/>
          <w:sz w:val="24"/>
          <w:szCs w:val="24"/>
          <w:highlight w:val="none"/>
          <w14:textFill>
            <w14:solidFill>
              <w14:schemeClr w14:val="tx1"/>
            </w14:solidFill>
          </w14:textFill>
        </w:rPr>
        <w:t>，并采用单位数字证书，按招标文件要求在相应位置加盖电子印章。投标文件中需个人签字或盖章的，应加盖个人电子印章或在线下完成后扫描上传</w:t>
      </w:r>
      <w:r>
        <w:rPr>
          <w:rFonts w:hint="eastAsia"/>
          <w:color w:val="000000" w:themeColor="text1"/>
          <w:kern w:val="2"/>
          <w:sz w:val="24"/>
          <w:szCs w:val="24"/>
          <w:highlight w:val="none"/>
          <w:lang w:val="en-US" w:eastAsia="zh-CN"/>
          <w14:textFill>
            <w14:solidFill>
              <w14:schemeClr w14:val="tx1"/>
            </w14:solidFill>
          </w14:textFill>
        </w:rPr>
        <w:t>（</w:t>
      </w:r>
      <w:r>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t>可靠的电子签名与手写签名或者盖章具有同等的法律效力</w:t>
      </w:r>
      <w:r>
        <w:rPr>
          <w:rFonts w:hint="eastAsia"/>
          <w:color w:val="000000" w:themeColor="text1"/>
          <w:kern w:val="2"/>
          <w:sz w:val="24"/>
          <w:szCs w:val="24"/>
          <w:highlight w:val="none"/>
          <w:lang w:val="en-US" w:eastAsia="zh-CN"/>
          <w14:textFill>
            <w14:solidFill>
              <w14:schemeClr w14:val="tx1"/>
            </w14:solidFill>
          </w14:textFill>
        </w:rPr>
        <w:t>）</w:t>
      </w:r>
      <w:r>
        <w:rPr>
          <w:rFonts w:hint="default" w:cs="Times New Roman"/>
          <w:color w:val="000000" w:themeColor="text1"/>
          <w:sz w:val="24"/>
          <w:szCs w:val="24"/>
          <w:highlight w:val="none"/>
          <w14:textFill>
            <w14:solidFill>
              <w14:schemeClr w14:val="tx1"/>
            </w14:solidFill>
          </w14:textFill>
        </w:rPr>
        <w:t>。按照</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网站关于全流程电子化项目的相关指南进行操作</w:t>
      </w:r>
      <w:r>
        <w:rPr>
          <w:rFonts w:hint="default" w:cs="Times New Roman"/>
          <w:color w:val="000000" w:themeColor="text1"/>
          <w:sz w:val="24"/>
          <w:szCs w:val="24"/>
          <w:highlight w:val="none"/>
          <w14:textFill>
            <w14:solidFill>
              <w14:schemeClr w14:val="tx1"/>
            </w14:solidFill>
          </w14:textFill>
        </w:rPr>
        <w:t>。</w:t>
      </w:r>
    </w:p>
    <w:p w14:paraId="54D14E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w:t>
      </w:r>
      <w:r>
        <w:rPr>
          <w:rFonts w:hint="default" w:cs="Times New Roman"/>
          <w:color w:val="000000" w:themeColor="text1"/>
          <w:sz w:val="24"/>
          <w:szCs w:val="24"/>
          <w:highlight w:val="none"/>
          <w:lang w:val="en-US" w:eastAsia="zh-CN"/>
          <w14:textFill>
            <w14:solidFill>
              <w14:schemeClr w14:val="tx1"/>
            </w14:solidFill>
          </w14:textFill>
        </w:rPr>
        <w:t>7</w:t>
      </w:r>
      <w:r>
        <w:rPr>
          <w:rFonts w:hint="default" w:cs="Times New Roman"/>
          <w:color w:val="000000" w:themeColor="text1"/>
          <w:sz w:val="24"/>
          <w:szCs w:val="24"/>
          <w:highlight w:val="none"/>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 xml:space="preserve">4  </w:t>
      </w:r>
      <w:r>
        <w:rPr>
          <w:rFonts w:hint="default" w:cs="Times New Roman"/>
          <w:color w:val="000000" w:themeColor="text1"/>
          <w:sz w:val="24"/>
          <w:szCs w:val="24"/>
          <w:highlight w:val="none"/>
          <w14:textFill>
            <w14:solidFill>
              <w14:schemeClr w14:val="tx1"/>
            </w14:solidFill>
          </w14:textFill>
        </w:rPr>
        <w:t>联合体投标时，</w:t>
      </w:r>
      <w:r>
        <w:rPr>
          <w:rFonts w:hint="default" w:cs="Times New Roman"/>
          <w:color w:val="000000" w:themeColor="text1"/>
          <w:sz w:val="24"/>
          <w:szCs w:val="24"/>
          <w:highlight w:val="none"/>
          <w:lang w:eastAsia="zh-CN"/>
          <w14:textFill>
            <w14:solidFill>
              <w14:schemeClr w14:val="tx1"/>
            </w14:solidFill>
          </w14:textFill>
        </w:rPr>
        <w:t>投标人封面及其他内容落款中的“投标人”应填写联合体各方的单位全称【格式为：（主）XXXX公司（成）XXXX公司】。除</w:t>
      </w:r>
      <w:r>
        <w:rPr>
          <w:rFonts w:hint="default" w:cs="Times New Roman"/>
          <w:color w:val="000000" w:themeColor="text1"/>
          <w:sz w:val="24"/>
          <w:szCs w:val="24"/>
          <w:highlight w:val="none"/>
          <w14:textFill>
            <w14:solidFill>
              <w14:schemeClr w14:val="tx1"/>
            </w14:solidFill>
          </w14:textFill>
        </w:rPr>
        <w:t>联合体共同投标协议需联合体各方按要求共同盖章签字，其余可由联合体</w:t>
      </w:r>
      <w:r>
        <w:rPr>
          <w:rFonts w:hint="default" w:cs="Times New Roman"/>
          <w:color w:val="000000" w:themeColor="text1"/>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签字、盖章即可，由联合体</w:t>
      </w:r>
      <w:r>
        <w:rPr>
          <w:rFonts w:hint="default" w:cs="Times New Roman"/>
          <w:color w:val="000000" w:themeColor="text1"/>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法人签字的电子投标文件需提供</w:t>
      </w:r>
      <w:r>
        <w:rPr>
          <w:rFonts w:hint="default" w:cs="Times New Roman"/>
          <w:color w:val="000000" w:themeColor="text1"/>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法定代表人证明书，若由联合体</w:t>
      </w:r>
      <w:r>
        <w:rPr>
          <w:rFonts w:hint="default" w:cs="Times New Roman"/>
          <w:color w:val="000000" w:themeColor="text1"/>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法定代表人授权签字的电子投标文件需提供法定代表人证明书及其授权委托书、授权委托人身份证</w:t>
      </w:r>
      <w:r>
        <w:rPr>
          <w:rFonts w:hint="default" w:cs="Times New Roman"/>
          <w:color w:val="000000" w:themeColor="text1"/>
          <w:sz w:val="24"/>
          <w:szCs w:val="24"/>
          <w:highlight w:val="none"/>
          <w:lang w:eastAsia="zh-CN"/>
          <w14:textFill>
            <w14:solidFill>
              <w14:schemeClr w14:val="tx1"/>
            </w14:solidFill>
          </w14:textFill>
        </w:rPr>
        <w:t>扫描</w:t>
      </w:r>
      <w:r>
        <w:rPr>
          <w:rFonts w:hint="default" w:cs="Times New Roman"/>
          <w:color w:val="000000" w:themeColor="text1"/>
          <w:sz w:val="24"/>
          <w:szCs w:val="24"/>
          <w:highlight w:val="none"/>
          <w14:textFill>
            <w14:solidFill>
              <w14:schemeClr w14:val="tx1"/>
            </w14:solidFill>
          </w14:textFill>
        </w:rPr>
        <w:t>件。</w:t>
      </w:r>
    </w:p>
    <w:p w14:paraId="3DE5BC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lang w:eastAsia="zh-CN"/>
          <w14:textFill>
            <w14:solidFill>
              <w14:schemeClr w14:val="tx1"/>
            </w14:solidFill>
          </w14:textFill>
        </w:rPr>
        <w:t>3.</w:t>
      </w:r>
      <w:r>
        <w:rPr>
          <w:rFonts w:hint="default" w:cs="Times New Roman"/>
          <w:color w:val="000000" w:themeColor="text1"/>
          <w:sz w:val="24"/>
          <w:szCs w:val="24"/>
          <w:highlight w:val="none"/>
          <w:lang w:val="en-US" w:eastAsia="zh-CN"/>
          <w14:textFill>
            <w14:solidFill>
              <w14:schemeClr w14:val="tx1"/>
            </w14:solidFill>
          </w14:textFill>
        </w:rPr>
        <w:t>7</w:t>
      </w:r>
      <w:r>
        <w:rPr>
          <w:rFonts w:hint="default" w:cs="Times New Roman"/>
          <w:color w:val="000000" w:themeColor="text1"/>
          <w:sz w:val="24"/>
          <w:szCs w:val="24"/>
          <w:highlight w:val="none"/>
          <w:lang w:eastAsia="zh-CN"/>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 xml:space="preserve">5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lang w:eastAsia="zh-CN"/>
          <w14:textFill>
            <w14:solidFill>
              <w14:schemeClr w14:val="tx1"/>
            </w14:solidFill>
          </w14:textFill>
        </w:rPr>
        <w:t>投标文件应按照</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网站关于全流程电子化项目的相关指南进行编制。如因不按上述编排要求编制而所引起系统无法检索、读取相关信息时，其后果将由投标人自行承担。</w:t>
      </w:r>
    </w:p>
    <w:p w14:paraId="670EABB1">
      <w:pPr>
        <w:pStyle w:val="5"/>
        <w:outlineLvl w:val="2"/>
        <w:rPr>
          <w:rFonts w:hint="default" w:cs="宋体"/>
          <w:color w:val="000000" w:themeColor="text1"/>
          <w:sz w:val="24"/>
          <w:szCs w:val="24"/>
          <w:highlight w:val="none"/>
          <w14:textFill>
            <w14:solidFill>
              <w14:schemeClr w14:val="tx1"/>
            </w14:solidFill>
          </w14:textFill>
        </w:rPr>
      </w:pPr>
      <w:bookmarkStart w:id="72" w:name="bookmark47"/>
      <w:bookmarkEnd w:id="72"/>
      <w:bookmarkStart w:id="73" w:name="_Toc18372"/>
      <w:r>
        <w:rPr>
          <w:rFonts w:hint="default" w:cs="宋体"/>
          <w:color w:val="000000" w:themeColor="text1"/>
          <w:sz w:val="24"/>
          <w:szCs w:val="24"/>
          <w:highlight w:val="none"/>
          <w14:textFill>
            <w14:solidFill>
              <w14:schemeClr w14:val="tx1"/>
            </w14:solidFill>
          </w14:textFill>
        </w:rPr>
        <w:t>4.投标</w:t>
      </w:r>
      <w:bookmarkEnd w:id="73"/>
    </w:p>
    <w:p w14:paraId="375F458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lang w:val="en-US" w:eastAsia="zh-CN"/>
          <w14:textFill>
            <w14:solidFill>
              <w14:schemeClr w14:val="tx1"/>
            </w14:solidFill>
          </w14:textFill>
        </w:rPr>
      </w:pPr>
      <w:bookmarkStart w:id="74" w:name="bookmark48"/>
      <w:bookmarkEnd w:id="74"/>
      <w:r>
        <w:rPr>
          <w:rFonts w:hint="default" w:ascii="宋体" w:hAnsi="宋体" w:eastAsia="宋体" w:cs="宋体"/>
          <w:color w:val="000000" w:themeColor="text1"/>
          <w:highlight w:val="none"/>
          <w14:textFill>
            <w14:solidFill>
              <w14:schemeClr w14:val="tx1"/>
            </w14:solidFill>
          </w14:textFill>
        </w:rPr>
        <w:t>4.1  投标文件的</w:t>
      </w:r>
      <w:r>
        <w:rPr>
          <w:rFonts w:hint="default" w:ascii="宋体" w:hAnsi="宋体" w:eastAsia="宋体" w:cs="宋体"/>
          <w:color w:val="000000" w:themeColor="text1"/>
          <w:highlight w:val="none"/>
          <w:lang w:val="en-US" w:eastAsia="zh-CN"/>
          <w14:textFill>
            <w14:solidFill>
              <w14:schemeClr w14:val="tx1"/>
            </w14:solidFill>
          </w14:textFill>
        </w:rPr>
        <w:t>加密</w:t>
      </w:r>
    </w:p>
    <w:p w14:paraId="763DEB1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bookmarkStart w:id="75" w:name="bookmark49"/>
      <w:bookmarkEnd w:id="75"/>
      <w:r>
        <w:rPr>
          <w:rFonts w:hint="default" w:cs="Times New Roman"/>
          <w:color w:val="000000" w:themeColor="text1"/>
          <w:sz w:val="24"/>
          <w:szCs w:val="24"/>
          <w:highlight w:val="none"/>
          <w14:textFill>
            <w14:solidFill>
              <w14:schemeClr w14:val="tx1"/>
            </w14:solidFill>
          </w14:textFill>
        </w:rPr>
        <w:t xml:space="preserve">4.1.1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递交的电子投标文件（不含备用光盘）必须进行加密。按照</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关于全流程电子化项目的相关指南进行操作。</w:t>
      </w:r>
    </w:p>
    <w:p w14:paraId="6010975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4.1.2  未按要求加密的投标文件，</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网站交易</w:t>
      </w:r>
      <w:r>
        <w:rPr>
          <w:rFonts w:hint="default" w:cs="Times New Roman"/>
          <w:color w:val="000000" w:themeColor="text1"/>
          <w:sz w:val="24"/>
          <w:szCs w:val="24"/>
          <w:highlight w:val="none"/>
          <w14:textFill>
            <w14:solidFill>
              <w14:schemeClr w14:val="tx1"/>
            </w14:solidFill>
          </w14:textFill>
        </w:rPr>
        <w:t>平台将予以拒收。</w:t>
      </w:r>
    </w:p>
    <w:p w14:paraId="3F60041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4.2  投标文件的递交</w:t>
      </w:r>
    </w:p>
    <w:p w14:paraId="4CADE4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bookmarkStart w:id="76" w:name="bookmark50"/>
      <w:bookmarkEnd w:id="76"/>
      <w:r>
        <w:rPr>
          <w:rFonts w:hint="default" w:cs="Times New Roman"/>
          <w:color w:val="000000" w:themeColor="text1"/>
          <w:sz w:val="24"/>
          <w:szCs w:val="24"/>
          <w:highlight w:val="none"/>
          <w14:textFill>
            <w14:solidFill>
              <w14:schemeClr w14:val="tx1"/>
            </w14:solidFill>
          </w14:textFill>
        </w:rPr>
        <w:t>4.2.1</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投标人</w:t>
      </w:r>
      <w:r>
        <w:rPr>
          <w:rFonts w:hint="default" w:cs="Times New Roman"/>
          <w:color w:val="000000" w:themeColor="text1"/>
          <w:sz w:val="24"/>
          <w:szCs w:val="24"/>
          <w:highlight w:val="none"/>
          <w:lang w:eastAsia="zh-CN"/>
          <w14:textFill>
            <w14:solidFill>
              <w14:schemeClr w14:val="tx1"/>
            </w14:solidFill>
          </w14:textFill>
        </w:rPr>
        <w:t>应在投标人须知前附表规定的投标截止时间前，</w:t>
      </w:r>
      <w:r>
        <w:rPr>
          <w:rFonts w:hint="default" w:cs="Times New Roman"/>
          <w:color w:val="000000" w:themeColor="text1"/>
          <w:sz w:val="24"/>
          <w:szCs w:val="24"/>
          <w:highlight w:val="none"/>
          <w14:textFill>
            <w14:solidFill>
              <w14:schemeClr w14:val="tx1"/>
            </w14:solidFill>
          </w14:textFill>
        </w:rPr>
        <w:t>通过</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交易平台递交电子投标文件。</w:t>
      </w:r>
    </w:p>
    <w:p w14:paraId="1090634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4.2.2</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投标人完成电子投标文件上传后，</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交易平台即时向投标人发出递交回执通知。递交时间以递交回执通知载明的传输完成时间为准。</w:t>
      </w:r>
    </w:p>
    <w:p w14:paraId="271D3C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4.2.3</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逾期送达的电子投标文件，</w:t>
      </w:r>
      <w:r>
        <w:rPr>
          <w:rFonts w:hint="eastAsia" w:cs="Times New Roman"/>
          <w:color w:val="000000" w:themeColor="text1"/>
          <w:sz w:val="24"/>
          <w:szCs w:val="24"/>
          <w:highlight w:val="none"/>
          <w:lang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eastAsia="zh-CN"/>
          <w14:textFill>
            <w14:solidFill>
              <w14:schemeClr w14:val="tx1"/>
            </w14:solidFill>
          </w14:textFill>
        </w:rPr>
        <w:t>网站</w:t>
      </w:r>
      <w:r>
        <w:rPr>
          <w:rFonts w:hint="default" w:cs="Times New Roman"/>
          <w:color w:val="000000" w:themeColor="text1"/>
          <w:sz w:val="24"/>
          <w:szCs w:val="24"/>
          <w:highlight w:val="none"/>
          <w14:textFill>
            <w14:solidFill>
              <w14:schemeClr w14:val="tx1"/>
            </w14:solidFill>
          </w14:textFill>
        </w:rPr>
        <w:t>交易平台将予以拒收。</w:t>
      </w:r>
    </w:p>
    <w:p w14:paraId="626F465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 xml:space="preserve">4.2.4 </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14:textFill>
            <w14:solidFill>
              <w14:schemeClr w14:val="tx1"/>
            </w14:solidFill>
          </w14:textFill>
        </w:rPr>
        <w:t>投标截止前，招标人拒绝接收符合条件的投标文件，投标人可向招标监督机构投诉</w:t>
      </w:r>
      <w:r>
        <w:rPr>
          <w:rFonts w:hint="default" w:cs="Times New Roman"/>
          <w:color w:val="000000" w:themeColor="text1"/>
          <w:sz w:val="24"/>
          <w:szCs w:val="24"/>
          <w:highlight w:val="none"/>
          <w:lang w:eastAsia="zh-CN"/>
          <w14:textFill>
            <w14:solidFill>
              <w14:schemeClr w14:val="tx1"/>
            </w14:solidFill>
          </w14:textFill>
        </w:rPr>
        <w:t>。</w:t>
      </w:r>
      <w:bookmarkStart w:id="77" w:name="_bookmark83"/>
      <w:bookmarkEnd w:id="77"/>
    </w:p>
    <w:p w14:paraId="319F9EA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4.3  投标文件的修改与撤回</w:t>
      </w:r>
    </w:p>
    <w:p w14:paraId="40B314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4.3.1  在规定的投标截止时间前， 投标人可以修改或撤回已递交的投标文件， 但应以书面形式通知招标人。</w:t>
      </w:r>
    </w:p>
    <w:p w14:paraId="62BF2B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4.3.2  投标人修改或撤回已递交投标文件</w:t>
      </w:r>
      <w:r>
        <w:rPr>
          <w:rFonts w:hint="default" w:cs="Times New Roman"/>
          <w:color w:val="000000" w:themeColor="text1"/>
          <w:sz w:val="24"/>
          <w:szCs w:val="24"/>
          <w:highlight w:val="none"/>
          <w:lang w:val="en-US" w:eastAsia="zh-CN"/>
          <w14:textFill>
            <w14:solidFill>
              <w14:schemeClr w14:val="tx1"/>
            </w14:solidFill>
          </w14:textFill>
        </w:rPr>
        <w:t>,</w:t>
      </w:r>
      <w:r>
        <w:rPr>
          <w:rFonts w:hint="default" w:cs="Times New Roman"/>
          <w:color w:val="000000" w:themeColor="text1"/>
          <w:sz w:val="24"/>
          <w:szCs w:val="24"/>
          <w:highlight w:val="none"/>
          <w:lang w:eastAsia="zh-CN"/>
          <w14:textFill>
            <w14:solidFill>
              <w14:schemeClr w14:val="tx1"/>
            </w14:solidFill>
          </w14:textFill>
        </w:rPr>
        <w:t>需在交易平台发出修改或撤回通知，并按要求加盖电子印章</w:t>
      </w:r>
      <w:r>
        <w:rPr>
          <w:rFonts w:hint="default" w:cs="Times New Roman"/>
          <w:color w:val="000000" w:themeColor="text1"/>
          <w:sz w:val="24"/>
          <w:szCs w:val="24"/>
          <w:highlight w:val="none"/>
          <w14:textFill>
            <w14:solidFill>
              <w14:schemeClr w14:val="tx1"/>
            </w14:solidFill>
          </w14:textFill>
        </w:rPr>
        <w:t>。电子招标投标交易平台收到通知后，即时向投标人发出确认回执通知。</w:t>
      </w:r>
    </w:p>
    <w:p w14:paraId="667B8B7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 xml:space="preserve">4.3.3 </w:t>
      </w:r>
      <w:r>
        <w:rPr>
          <w:rFonts w:hint="default" w:cs="Times New Roman"/>
          <w:color w:val="000000" w:themeColor="text1"/>
          <w:sz w:val="24"/>
          <w:szCs w:val="24"/>
          <w:highlight w:val="none"/>
          <w:lang w:val="en-US" w:eastAsia="zh-CN"/>
          <w14:textFill>
            <w14:solidFill>
              <w14:schemeClr w14:val="tx1"/>
            </w14:solidFill>
          </w14:textFill>
        </w:rPr>
        <w:t xml:space="preserve"> </w:t>
      </w:r>
      <w:r>
        <w:rPr>
          <w:rFonts w:hint="default" w:cs="Times New Roman"/>
          <w:color w:val="000000" w:themeColor="text1"/>
          <w:sz w:val="24"/>
          <w:szCs w:val="24"/>
          <w:highlight w:val="none"/>
          <w:lang w:eastAsia="zh-CN"/>
          <w14:textFill>
            <w14:solidFill>
              <w14:schemeClr w14:val="tx1"/>
            </w14:solidFill>
          </w14:textFill>
        </w:rPr>
        <w:t>修改后再次递交的，按第</w:t>
      </w:r>
      <w:r>
        <w:rPr>
          <w:rFonts w:hint="default" w:cs="Times New Roman"/>
          <w:color w:val="000000" w:themeColor="text1"/>
          <w:sz w:val="24"/>
          <w:szCs w:val="24"/>
          <w:highlight w:val="none"/>
          <w:lang w:val="en-US" w:eastAsia="zh-CN"/>
          <w14:textFill>
            <w14:solidFill>
              <w14:schemeClr w14:val="tx1"/>
            </w14:solidFill>
          </w14:textFill>
        </w:rPr>
        <w:t>4.2项的规定执行</w:t>
      </w:r>
      <w:r>
        <w:rPr>
          <w:rFonts w:hint="default" w:cs="Times New Roman"/>
          <w:color w:val="000000" w:themeColor="text1"/>
          <w:sz w:val="24"/>
          <w:szCs w:val="24"/>
          <w:highlight w:val="none"/>
          <w14:textFill>
            <w14:solidFill>
              <w14:schemeClr w14:val="tx1"/>
            </w14:solidFill>
          </w14:textFill>
        </w:rPr>
        <w:t>。</w:t>
      </w:r>
    </w:p>
    <w:p w14:paraId="3DBD4A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4.3.</w:t>
      </w:r>
      <w:r>
        <w:rPr>
          <w:rFonts w:hint="default" w:cs="Times New Roman"/>
          <w:color w:val="000000" w:themeColor="text1"/>
          <w:sz w:val="24"/>
          <w:szCs w:val="24"/>
          <w:highlight w:val="none"/>
          <w:lang w:val="en-US" w:eastAsia="zh-CN"/>
          <w14:textFill>
            <w14:solidFill>
              <w14:schemeClr w14:val="tx1"/>
            </w14:solidFill>
          </w14:textFill>
        </w:rPr>
        <w:t>4</w:t>
      </w:r>
      <w:r>
        <w:rPr>
          <w:rFonts w:hint="default" w:cs="Times New Roman"/>
          <w:color w:val="000000" w:themeColor="text1"/>
          <w:sz w:val="24"/>
          <w:szCs w:val="24"/>
          <w:highlight w:val="none"/>
          <w14:textFill>
            <w14:solidFill>
              <w14:schemeClr w14:val="tx1"/>
            </w14:solidFill>
          </w14:textFill>
        </w:rPr>
        <w:t xml:space="preserve"> </w:t>
      </w:r>
      <w:r>
        <w:rPr>
          <w:rFonts w:hint="default" w:cs="Times New Roman"/>
          <w:color w:val="000000" w:themeColor="text1"/>
          <w:sz w:val="24"/>
          <w:szCs w:val="24"/>
          <w:highlight w:val="none"/>
          <w:lang w:eastAsia="zh-CN"/>
          <w14:textFill>
            <w14:solidFill>
              <w14:schemeClr w14:val="tx1"/>
            </w14:solidFill>
          </w14:textFill>
        </w:rPr>
        <w:t xml:space="preserve"> 在投标截止时间之后，投标人不得补充、修改和更换投标文件。</w:t>
      </w:r>
    </w:p>
    <w:p w14:paraId="662F6D5D">
      <w:pPr>
        <w:pStyle w:val="5"/>
        <w:outlineLvl w:val="2"/>
        <w:rPr>
          <w:rFonts w:hint="default" w:cs="宋体"/>
          <w:color w:val="000000" w:themeColor="text1"/>
          <w:sz w:val="24"/>
          <w:szCs w:val="24"/>
          <w:highlight w:val="none"/>
          <w14:textFill>
            <w14:solidFill>
              <w14:schemeClr w14:val="tx1"/>
            </w14:solidFill>
          </w14:textFill>
        </w:rPr>
      </w:pPr>
      <w:bookmarkStart w:id="78" w:name="bookmark51"/>
      <w:bookmarkEnd w:id="78"/>
      <w:bookmarkStart w:id="79" w:name="_Toc19841"/>
      <w:r>
        <w:rPr>
          <w:rFonts w:hint="default" w:cs="宋体"/>
          <w:color w:val="000000" w:themeColor="text1"/>
          <w:sz w:val="24"/>
          <w:szCs w:val="24"/>
          <w:highlight w:val="none"/>
          <w14:textFill>
            <w14:solidFill>
              <w14:schemeClr w14:val="tx1"/>
            </w14:solidFill>
          </w14:textFill>
        </w:rPr>
        <w:t>5.开标</w:t>
      </w:r>
      <w:bookmarkEnd w:id="79"/>
    </w:p>
    <w:p w14:paraId="4DF85D2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80" w:name="bookmark53"/>
      <w:bookmarkEnd w:id="80"/>
      <w:bookmarkStart w:id="81" w:name="bookmark52"/>
      <w:bookmarkEnd w:id="81"/>
      <w:r>
        <w:rPr>
          <w:rFonts w:hint="default" w:ascii="宋体" w:hAnsi="宋体" w:eastAsia="宋体" w:cs="宋体"/>
          <w:color w:val="000000" w:themeColor="text1"/>
          <w:highlight w:val="none"/>
          <w14:textFill>
            <w14:solidFill>
              <w14:schemeClr w14:val="tx1"/>
            </w14:solidFill>
          </w14:textFill>
        </w:rPr>
        <w:t>5.1 开标时间和地点</w:t>
      </w:r>
    </w:p>
    <w:p w14:paraId="620F7E1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bookmarkStart w:id="82" w:name="bookmark54"/>
      <w:bookmarkEnd w:id="82"/>
      <w:r>
        <w:rPr>
          <w:rFonts w:hint="default" w:cs="Times New Roman"/>
          <w:color w:val="000000" w:themeColor="text1"/>
          <w:sz w:val="24"/>
          <w:szCs w:val="24"/>
          <w:highlight w:val="none"/>
          <w:lang w:val="en-US" w:eastAsia="zh-CN"/>
          <w14:textFill>
            <w14:solidFill>
              <w14:schemeClr w14:val="tx1"/>
            </w14:solidFill>
          </w14:textFill>
        </w:rPr>
        <w:t xml:space="preserve">5.1.1  </w:t>
      </w:r>
      <w:r>
        <w:rPr>
          <w:rFonts w:hint="default" w:cs="Times New Roman"/>
          <w:color w:val="000000" w:themeColor="text1"/>
          <w:sz w:val="24"/>
          <w:szCs w:val="24"/>
          <w:highlight w:val="none"/>
          <w:lang w:eastAsia="zh-CN"/>
          <w14:textFill>
            <w14:solidFill>
              <w14:schemeClr w14:val="tx1"/>
            </w14:solidFill>
          </w14:textFill>
        </w:rPr>
        <w:t>招标人按投标须知前附表规定的时间和地点公开开标。截标后，开标开始时间因故推迟的，相关评标信息仍以原定的开标开始时间的信息为准。</w:t>
      </w:r>
    </w:p>
    <w:p w14:paraId="63E5065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 xml:space="preserve">5.1.2  </w:t>
      </w:r>
      <w:r>
        <w:rPr>
          <w:rFonts w:hint="default" w:cs="Times New Roman"/>
          <w:color w:val="000000" w:themeColor="text1"/>
          <w:sz w:val="24"/>
          <w:szCs w:val="24"/>
          <w:highlight w:val="none"/>
          <w:lang w:eastAsia="zh-CN"/>
          <w14:textFill>
            <w14:solidFill>
              <w14:schemeClr w14:val="tx1"/>
            </w14:solidFill>
          </w14:textFill>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B4F46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5.2 开标程序</w:t>
      </w:r>
    </w:p>
    <w:p w14:paraId="20C3A82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bookmarkStart w:id="83" w:name="bookmark55"/>
      <w:bookmarkEnd w:id="83"/>
      <w:r>
        <w:rPr>
          <w:rFonts w:hint="default" w:cs="Times New Roman"/>
          <w:color w:val="000000" w:themeColor="text1"/>
          <w:sz w:val="24"/>
          <w:szCs w:val="24"/>
          <w:highlight w:val="none"/>
          <w:lang w:val="en-US" w:eastAsia="zh-CN"/>
          <w14:textFill>
            <w14:solidFill>
              <w14:schemeClr w14:val="tx1"/>
            </w14:solidFill>
          </w14:textFill>
        </w:rPr>
        <w:t>5.2.1   在投标截止时间后</w:t>
      </w:r>
      <w:r>
        <w:rPr>
          <w:rFonts w:hint="default" w:cs="Times New Roman"/>
          <w:color w:val="000000" w:themeColor="text1"/>
          <w:sz w:val="24"/>
          <w:szCs w:val="24"/>
          <w:highlight w:val="none"/>
          <w:u w:val="single"/>
          <w:lang w:val="en-US" w:eastAsia="zh-CN"/>
          <w14:textFill>
            <w14:solidFill>
              <w14:schemeClr w14:val="tx1"/>
            </w14:solidFill>
          </w14:textFill>
        </w:rPr>
        <w:t>半小时</w:t>
      </w:r>
      <w:r>
        <w:rPr>
          <w:rFonts w:hint="default" w:cs="Times New Roman"/>
          <w:color w:val="000000" w:themeColor="text1"/>
          <w:sz w:val="24"/>
          <w:szCs w:val="24"/>
          <w:highlight w:val="none"/>
          <w:lang w:val="en-US" w:eastAsia="zh-CN"/>
          <w14:textFill>
            <w14:solidFill>
              <w14:schemeClr w14:val="tx1"/>
            </w14:solidFill>
          </w14:textFill>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7BDEEB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5.2.2  按开标记录表规定的内容进行唱标。</w:t>
      </w:r>
    </w:p>
    <w:p w14:paraId="5FA3F0E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5.2.3  投标人代表、招标人代表、监标人、记录人等有关人员在开标记录上签字确认；若有关人员不签字的，不影响开标程序。</w:t>
      </w:r>
    </w:p>
    <w:p w14:paraId="083DF1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5.2.4  开标结束。</w:t>
      </w:r>
    </w:p>
    <w:p w14:paraId="5CDDBB8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72C52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5.2.6  开标时，两个（含两个）以上的投标人加密打包投标文件电脑机器特征码一致的，不参与下一程序，并由评标委员会否决其投标。</w:t>
      </w:r>
    </w:p>
    <w:p w14:paraId="233512D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5.3 开标异议</w:t>
      </w:r>
    </w:p>
    <w:p w14:paraId="198946D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5.3.1  参加现场开标的投标人对开标结果有异议的，应当在开标现场提出，招标人应当当场作出答复，并制作记录。</w:t>
      </w:r>
    </w:p>
    <w:p w14:paraId="273E579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73ABAA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5.3.3  投标人未参加开标或在规定的时间内未提出异议的，视为对开标无异议。</w:t>
      </w:r>
    </w:p>
    <w:p w14:paraId="64865A13">
      <w:pPr>
        <w:pStyle w:val="5"/>
        <w:outlineLvl w:val="2"/>
        <w:rPr>
          <w:rFonts w:hint="eastAsia" w:ascii="Microsoft JhengHei" w:hAnsi="Microsoft JhengHei" w:eastAsia="Microsoft JhengHei"/>
          <w:b w:val="0"/>
          <w:color w:val="000000" w:themeColor="text1"/>
          <w:sz w:val="30"/>
          <w:szCs w:val="24"/>
          <w:highlight w:val="none"/>
          <w14:textFill>
            <w14:solidFill>
              <w14:schemeClr w14:val="tx1"/>
            </w14:solidFill>
          </w14:textFill>
        </w:rPr>
      </w:pPr>
      <w:bookmarkStart w:id="84" w:name="bookmark56"/>
      <w:bookmarkEnd w:id="84"/>
      <w:bookmarkStart w:id="85" w:name="_Toc27326"/>
      <w:r>
        <w:rPr>
          <w:rFonts w:hint="default" w:cs="宋体"/>
          <w:color w:val="000000" w:themeColor="text1"/>
          <w:sz w:val="24"/>
          <w:szCs w:val="24"/>
          <w:highlight w:val="none"/>
          <w14:textFill>
            <w14:solidFill>
              <w14:schemeClr w14:val="tx1"/>
            </w14:solidFill>
          </w14:textFill>
        </w:rPr>
        <w:t>6.评标</w:t>
      </w:r>
      <w:bookmarkEnd w:id="85"/>
    </w:p>
    <w:p w14:paraId="2536C83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86" w:name="bookmark57"/>
      <w:bookmarkEnd w:id="86"/>
      <w:r>
        <w:rPr>
          <w:rFonts w:hint="default" w:ascii="宋体" w:hAnsi="宋体" w:eastAsia="宋体" w:cs="宋体"/>
          <w:color w:val="000000" w:themeColor="text1"/>
          <w:highlight w:val="none"/>
          <w14:textFill>
            <w14:solidFill>
              <w14:schemeClr w14:val="tx1"/>
            </w14:solidFill>
          </w14:textFill>
        </w:rPr>
        <w:t>6.1 评标委员会</w:t>
      </w:r>
    </w:p>
    <w:p w14:paraId="017737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 xml:space="preserve">6.1.1 </w:t>
      </w:r>
      <w:r>
        <w:rPr>
          <w:rFonts w:hint="default" w:cs="宋体"/>
          <w:color w:val="000000" w:themeColor="text1"/>
          <w:sz w:val="24"/>
          <w:szCs w:val="24"/>
          <w:highlight w:val="none"/>
          <w14:textFill>
            <w14:solidFill>
              <w14:schemeClr w14:val="tx1"/>
            </w14:solidFill>
          </w14:textFill>
        </w:rPr>
        <w:t>评标由招标人依法组建的评标委员会负责。评标委员会由有关技术、经济等方面的专家和招标人代表组成，专家</w:t>
      </w:r>
      <w:r>
        <w:rPr>
          <w:rFonts w:hint="default" w:cs="宋体"/>
          <w:color w:val="000000" w:themeColor="text1"/>
          <w:sz w:val="24"/>
          <w:szCs w:val="24"/>
          <w:highlight w:val="none"/>
          <w:lang w:eastAsia="zh-CN"/>
          <w14:textFill>
            <w14:solidFill>
              <w14:schemeClr w14:val="tx1"/>
            </w14:solidFill>
          </w14:textFill>
        </w:rPr>
        <w:t>从</w:t>
      </w:r>
      <w:r>
        <w:rPr>
          <w:rFonts w:hint="default" w:cs="宋体"/>
          <w:color w:val="000000" w:themeColor="text1"/>
          <w:sz w:val="24"/>
          <w:szCs w:val="24"/>
          <w:highlight w:val="none"/>
          <w:u w:val="single"/>
          <w:lang w:eastAsia="zh-CN"/>
          <w14:textFill>
            <w14:solidFill>
              <w14:schemeClr w14:val="tx1"/>
            </w14:solidFill>
          </w14:textFill>
        </w:rPr>
        <w:t>广东省综合评标评审</w:t>
      </w:r>
      <w:r>
        <w:rPr>
          <w:rFonts w:hint="default" w:cs="宋体"/>
          <w:color w:val="000000" w:themeColor="text1"/>
          <w:sz w:val="24"/>
          <w:szCs w:val="24"/>
          <w:highlight w:val="none"/>
          <w:u w:val="single"/>
          <w14:textFill>
            <w14:solidFill>
              <w14:schemeClr w14:val="tx1"/>
            </w14:solidFill>
          </w14:textFill>
        </w:rPr>
        <w:t>专家库</w:t>
      </w:r>
      <w:r>
        <w:rPr>
          <w:rFonts w:hint="default" w:cs="宋体"/>
          <w:color w:val="000000" w:themeColor="text1"/>
          <w:sz w:val="24"/>
          <w:szCs w:val="24"/>
          <w:highlight w:val="none"/>
          <w14:textFill>
            <w14:solidFill>
              <w14:schemeClr w14:val="tx1"/>
            </w14:solidFill>
          </w14:textFill>
        </w:rPr>
        <w:t>中抽取。评标委员会成员人数以及技术、经济等方面专家的确定方式见投标人须知前附表</w:t>
      </w:r>
      <w:r>
        <w:rPr>
          <w:rFonts w:hint="default" w:cs="Times New Roman"/>
          <w:color w:val="000000" w:themeColor="text1"/>
          <w:sz w:val="24"/>
          <w:szCs w:val="24"/>
          <w:highlight w:val="none"/>
          <w14:textFill>
            <w14:solidFill>
              <w14:schemeClr w14:val="tx1"/>
            </w14:solidFill>
          </w14:textFill>
        </w:rPr>
        <w:t>。</w:t>
      </w:r>
    </w:p>
    <w:p w14:paraId="091C3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6.1.2 评标委员会成员有下列情形之一的，应当回避：</w:t>
      </w:r>
    </w:p>
    <w:p w14:paraId="3AFB82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（1）投标人或投标人主要负责人的近亲属；</w:t>
      </w:r>
    </w:p>
    <w:p w14:paraId="07A1E85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（2）项目主管部门或者行政监督部门的人员；</w:t>
      </w:r>
    </w:p>
    <w:p w14:paraId="7630CE21">
      <w:pPr>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（3）招标人或投标人的工作人员、退休或离职未满3年的人员；</w:t>
      </w:r>
    </w:p>
    <w:p w14:paraId="4D7E3D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cs="Times New Roman"/>
          <w:color w:val="000000" w:themeColor="text1"/>
          <w:sz w:val="24"/>
          <w:szCs w:val="24"/>
          <w:highlight w:val="none"/>
          <w14:textFill>
            <w14:solidFill>
              <w14:schemeClr w14:val="tx1"/>
            </w14:solidFill>
          </w14:textFill>
        </w:rPr>
        <w:t>）与投标人有经济利益关系，可能影响对投标公正评审的；</w:t>
      </w:r>
    </w:p>
    <w:p w14:paraId="6CD917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cs="Times New Roman"/>
          <w:color w:val="000000" w:themeColor="text1"/>
          <w:sz w:val="24"/>
          <w:szCs w:val="24"/>
          <w:highlight w:val="none"/>
          <w14:textFill>
            <w14:solidFill>
              <w14:schemeClr w14:val="tx1"/>
            </w14:solidFill>
          </w14:textFill>
        </w:rPr>
        <w:t>）曾因在招标、评标以及其他与招标投标有关活动中从事违法行为而受过行政处罚或刑事处罚的；</w:t>
      </w:r>
    </w:p>
    <w:p w14:paraId="2B36F6C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cs="Times New Roman"/>
          <w:color w:val="000000" w:themeColor="text1"/>
          <w:sz w:val="24"/>
          <w:szCs w:val="24"/>
          <w:highlight w:val="none"/>
          <w14:textFill>
            <w14:solidFill>
              <w14:schemeClr w14:val="tx1"/>
            </w14:solidFill>
          </w14:textFill>
        </w:rPr>
        <w:t>）与投标人有其他利害关系。</w:t>
      </w:r>
    </w:p>
    <w:p w14:paraId="5842EB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6E1B0B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87" w:name="bookmark58"/>
      <w:bookmarkEnd w:id="87"/>
      <w:r>
        <w:rPr>
          <w:rFonts w:hint="default" w:ascii="宋体" w:hAnsi="宋体" w:eastAsia="宋体" w:cs="宋体"/>
          <w:color w:val="000000" w:themeColor="text1"/>
          <w:highlight w:val="none"/>
          <w14:textFill>
            <w14:solidFill>
              <w14:schemeClr w14:val="tx1"/>
            </w14:solidFill>
          </w14:textFill>
        </w:rPr>
        <w:t>6.2 评标原则</w:t>
      </w:r>
    </w:p>
    <w:p w14:paraId="46D44DE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评标活动遵循公平、公正、科学和择优的原则。</w:t>
      </w:r>
    </w:p>
    <w:p w14:paraId="2398814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88" w:name="bookmark59"/>
      <w:bookmarkEnd w:id="88"/>
      <w:r>
        <w:rPr>
          <w:rFonts w:hint="default" w:ascii="宋体" w:hAnsi="宋体" w:eastAsia="宋体" w:cs="宋体"/>
          <w:color w:val="000000" w:themeColor="text1"/>
          <w:highlight w:val="none"/>
          <w14:textFill>
            <w14:solidFill>
              <w14:schemeClr w14:val="tx1"/>
            </w14:solidFill>
          </w14:textFill>
        </w:rPr>
        <w:t>6.3 评标</w:t>
      </w:r>
    </w:p>
    <w:p w14:paraId="701411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6.3.1 评标委员会按照第三章“评标办法”规定的方法、评审因素、标准和程序对投标文件进 行评审。第三章“评标办法”没有规定的方法、评审因素和标准，不作为评标依据。</w:t>
      </w:r>
    </w:p>
    <w:p w14:paraId="0B63B09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6.3.2 评标完成后，评标委员会应当向招标人提交书面评标报告和中标候选人名单。评标委员会推荐中标候选人的人数见投标人须知前附表。</w:t>
      </w:r>
    </w:p>
    <w:p w14:paraId="3F018633">
      <w:pPr>
        <w:pStyle w:val="5"/>
        <w:outlineLvl w:val="2"/>
        <w:rPr>
          <w:rFonts w:hint="default" w:cs="宋体"/>
          <w:color w:val="000000" w:themeColor="text1"/>
          <w:sz w:val="24"/>
          <w:szCs w:val="24"/>
          <w:highlight w:val="none"/>
          <w14:textFill>
            <w14:solidFill>
              <w14:schemeClr w14:val="tx1"/>
            </w14:solidFill>
          </w14:textFill>
        </w:rPr>
      </w:pPr>
      <w:bookmarkStart w:id="89" w:name="bookmark60"/>
      <w:bookmarkEnd w:id="89"/>
      <w:bookmarkStart w:id="90" w:name="_Toc26457"/>
      <w:r>
        <w:rPr>
          <w:rFonts w:hint="default" w:cs="宋体"/>
          <w:color w:val="000000" w:themeColor="text1"/>
          <w:sz w:val="24"/>
          <w:szCs w:val="24"/>
          <w:highlight w:val="none"/>
          <w14:textFill>
            <w14:solidFill>
              <w14:schemeClr w14:val="tx1"/>
            </w14:solidFill>
          </w14:textFill>
        </w:rPr>
        <w:t>7.合同授予</w:t>
      </w:r>
      <w:bookmarkEnd w:id="90"/>
    </w:p>
    <w:p w14:paraId="7732A5E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1" w:name="bookmark61"/>
      <w:bookmarkEnd w:id="91"/>
      <w:r>
        <w:rPr>
          <w:rFonts w:hint="default" w:ascii="宋体" w:hAnsi="宋体" w:eastAsia="宋体" w:cs="宋体"/>
          <w:color w:val="000000" w:themeColor="text1"/>
          <w:highlight w:val="none"/>
          <w14:textFill>
            <w14:solidFill>
              <w14:schemeClr w14:val="tx1"/>
            </w14:solidFill>
          </w14:textFill>
        </w:rPr>
        <w:t>7.1 中标候选人公示</w:t>
      </w:r>
    </w:p>
    <w:p w14:paraId="5942BFB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招标人在收到评标报告之日起3日内，按照投标人须知前附表规定的公示媒介和期限公示中标候选人，公示期不得少于3天</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最后一天应为工作日</w:t>
      </w:r>
      <w:r>
        <w:rPr>
          <w:rFonts w:hint="default" w:cs="Times New Roman"/>
          <w:color w:val="000000" w:themeColor="text1"/>
          <w:sz w:val="24"/>
          <w:szCs w:val="24"/>
          <w:highlight w:val="none"/>
          <w14:textFill>
            <w14:solidFill>
              <w14:schemeClr w14:val="tx1"/>
            </w14:solidFill>
          </w14:textFill>
        </w:rPr>
        <w:t>。</w:t>
      </w:r>
    </w:p>
    <w:p w14:paraId="4C1CEF4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2" w:name="bookmark62"/>
      <w:bookmarkEnd w:id="92"/>
      <w:r>
        <w:rPr>
          <w:rFonts w:hint="default" w:ascii="宋体" w:hAnsi="宋体" w:eastAsia="宋体" w:cs="宋体"/>
          <w:color w:val="000000" w:themeColor="text1"/>
          <w:highlight w:val="none"/>
          <w14:textFill>
            <w14:solidFill>
              <w14:schemeClr w14:val="tx1"/>
            </w14:solidFill>
          </w14:textFill>
        </w:rPr>
        <w:t>7.2 评标结果异议</w:t>
      </w:r>
    </w:p>
    <w:p w14:paraId="5E2C940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14:paraId="3288AA7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3" w:name="bookmark63"/>
      <w:bookmarkEnd w:id="93"/>
      <w:r>
        <w:rPr>
          <w:rFonts w:hint="default" w:ascii="宋体" w:hAnsi="宋体" w:eastAsia="宋体" w:cs="宋体"/>
          <w:color w:val="000000" w:themeColor="text1"/>
          <w:highlight w:val="none"/>
          <w14:textFill>
            <w14:solidFill>
              <w14:schemeClr w14:val="tx1"/>
            </w14:solidFill>
          </w14:textFill>
        </w:rPr>
        <w:t>7.3 中标候选人履约能力审查</w:t>
      </w:r>
    </w:p>
    <w:p w14:paraId="18F169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5A5D477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4" w:name="bookmark64"/>
      <w:bookmarkEnd w:id="94"/>
      <w:r>
        <w:rPr>
          <w:rFonts w:hint="default" w:ascii="宋体" w:hAnsi="宋体" w:eastAsia="宋体" w:cs="宋体"/>
          <w:color w:val="000000" w:themeColor="text1"/>
          <w:highlight w:val="none"/>
          <w14:textFill>
            <w14:solidFill>
              <w14:schemeClr w14:val="tx1"/>
            </w14:solidFill>
          </w14:textFill>
        </w:rPr>
        <w:t>7.4 定标</w:t>
      </w:r>
    </w:p>
    <w:p w14:paraId="1129536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按照投标人须知前附表的规定，招标人或招标人授权的评标委员会依法确定中标人。</w:t>
      </w:r>
    </w:p>
    <w:p w14:paraId="3E1A5B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5" w:name="bookmark65"/>
      <w:bookmarkEnd w:id="95"/>
      <w:r>
        <w:rPr>
          <w:rFonts w:hint="default" w:ascii="宋体" w:hAnsi="宋体" w:eastAsia="宋体" w:cs="宋体"/>
          <w:color w:val="000000" w:themeColor="text1"/>
          <w:highlight w:val="none"/>
          <w14:textFill>
            <w14:solidFill>
              <w14:schemeClr w14:val="tx1"/>
            </w14:solidFill>
          </w14:textFill>
        </w:rPr>
        <w:t>7.5 中标通知</w:t>
      </w:r>
    </w:p>
    <w:p w14:paraId="58D1C5A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bookmarkStart w:id="96" w:name="bookmark66"/>
      <w:bookmarkEnd w:id="96"/>
      <w:r>
        <w:rPr>
          <w:rFonts w:hint="default" w:cs="Times New Roman"/>
          <w:color w:val="000000" w:themeColor="text1"/>
          <w:sz w:val="24"/>
          <w:szCs w:val="24"/>
          <w:highlight w:val="none"/>
          <w:lang w:val="en-US" w:eastAsia="zh-CN"/>
          <w14:textFill>
            <w14:solidFill>
              <w14:schemeClr w14:val="tx1"/>
            </w14:solidFill>
          </w14:textFill>
        </w:rPr>
        <w:t>7.5.1  在法规规定的时间内，招标人以书面形式向中标人发出中标通知书。在</w:t>
      </w:r>
      <w:r>
        <w:rPr>
          <w:rFonts w:hint="eastAsia" w:cs="Times New Roman"/>
          <w:color w:val="000000" w:themeColor="text1"/>
          <w:sz w:val="24"/>
          <w:szCs w:val="24"/>
          <w:highlight w:val="none"/>
          <w:lang w:val="en-US" w:eastAsia="zh-CN"/>
          <w14:textFill>
            <w14:solidFill>
              <w14:schemeClr w14:val="tx1"/>
            </w14:solidFill>
          </w14:textFill>
        </w:rPr>
        <w:t>广州交易集团有限公司（广州公共资源交易中心）</w:t>
      </w:r>
      <w:r>
        <w:rPr>
          <w:rFonts w:hint="default" w:cs="Times New Roman"/>
          <w:color w:val="000000" w:themeColor="text1"/>
          <w:sz w:val="24"/>
          <w:szCs w:val="24"/>
          <w:highlight w:val="none"/>
          <w:lang w:val="en-US" w:eastAsia="zh-CN"/>
          <w14:textFill>
            <w14:solidFill>
              <w14:schemeClr w14:val="tx1"/>
            </w14:solidFill>
          </w14:textFill>
        </w:rPr>
        <w:t>网和广东省招标投标监管网发布中标信息，视同将中标结果通知未中标的投标人。</w:t>
      </w:r>
    </w:p>
    <w:p w14:paraId="785E05B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val="en-US" w:eastAsia="zh-CN"/>
          <w14:textFill>
            <w14:solidFill>
              <w14:schemeClr w14:val="tx1"/>
            </w14:solidFill>
          </w14:textFill>
        </w:rPr>
      </w:pPr>
      <w:r>
        <w:rPr>
          <w:rFonts w:hint="default" w:cs="Times New Roman"/>
          <w:color w:val="000000" w:themeColor="text1"/>
          <w:sz w:val="24"/>
          <w:szCs w:val="24"/>
          <w:highlight w:val="none"/>
          <w:lang w:val="en-US" w:eastAsia="zh-CN"/>
          <w14:textFill>
            <w14:solidFill>
              <w14:schemeClr w14:val="tx1"/>
            </w14:solidFill>
          </w14:textFill>
        </w:rPr>
        <w:t>7.5.2  中标通知书发出前，中标人应未被纳入失信联合惩戒名单，否则招标人将取消其中标资格。失信联合惩戒名单以“信用广州”网站公布的“</w:t>
      </w:r>
      <w:r>
        <w:rPr>
          <w:rFonts w:hint="eastAsia" w:cs="Times New Roman"/>
          <w:color w:val="000000" w:themeColor="text1"/>
          <w:sz w:val="24"/>
          <w:szCs w:val="24"/>
          <w:highlight w:val="none"/>
          <w:lang w:val="en-US" w:eastAsia="zh-CN"/>
          <w14:textFill>
            <w14:solidFill>
              <w14:schemeClr w14:val="tx1"/>
            </w14:solidFill>
          </w14:textFill>
        </w:rPr>
        <w:t>黑名单</w:t>
      </w:r>
      <w:r>
        <w:rPr>
          <w:rFonts w:hint="default" w:cs="Times New Roman"/>
          <w:color w:val="000000" w:themeColor="text1"/>
          <w:sz w:val="24"/>
          <w:szCs w:val="24"/>
          <w:highlight w:val="none"/>
          <w:lang w:val="en-US" w:eastAsia="zh-CN"/>
          <w14:textFill>
            <w14:solidFill>
              <w14:schemeClr w14:val="tx1"/>
            </w14:solidFill>
          </w14:textFill>
        </w:rPr>
        <w:t>”为准。</w:t>
      </w:r>
    </w:p>
    <w:p w14:paraId="7149276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7.6 履约保证金</w:t>
      </w:r>
    </w:p>
    <w:p w14:paraId="3DC91F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color w:val="000000" w:themeColor="text1"/>
          <w:spacing w:val="-2"/>
          <w:sz w:val="24"/>
          <w:szCs w:val="24"/>
          <w:highlight w:val="none"/>
          <w:lang w:eastAsia="zh-CN"/>
          <w14:textFill>
            <w14:solidFill>
              <w14:schemeClr w14:val="tx1"/>
            </w14:solidFill>
          </w14:textFill>
        </w:rPr>
        <w:t>主办方</w:t>
      </w:r>
      <w:r>
        <w:rPr>
          <w:rFonts w:hint="default" w:cs="Times New Roman"/>
          <w:color w:val="000000" w:themeColor="text1"/>
          <w:sz w:val="24"/>
          <w:szCs w:val="24"/>
          <w:highlight w:val="none"/>
          <w14:textFill>
            <w14:solidFill>
              <w14:schemeClr w14:val="tx1"/>
            </w14:solidFill>
          </w14:textFill>
        </w:rPr>
        <w:t>的名义提交。</w:t>
      </w:r>
    </w:p>
    <w:p w14:paraId="1B14843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7.6.2 中标人不能按本章第 7.6.1 项要求提交履约保证金的，视为放弃中标，其投标保证金不予退还，给招标人造成的损失超过投标保证金数额的，中标人还应当对超过部分予以赔偿。</w:t>
      </w:r>
    </w:p>
    <w:p w14:paraId="225B830F">
      <w:pPr>
        <w:pStyle w:val="12"/>
        <w:kinsoku w:val="0"/>
        <w:overflowPunct w:val="0"/>
        <w:spacing w:before="13"/>
        <w:ind w:left="0"/>
        <w:rPr>
          <w:rFonts w:hint="default"/>
          <w:color w:val="000000" w:themeColor="text1"/>
          <w:sz w:val="13"/>
          <w:szCs w:val="24"/>
          <w:highlight w:val="none"/>
          <w14:textFill>
            <w14:solidFill>
              <w14:schemeClr w14:val="tx1"/>
            </w14:solidFill>
          </w14:textFill>
        </w:rPr>
      </w:pPr>
    </w:p>
    <w:p w14:paraId="197A503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97" w:name="bookmark67"/>
      <w:bookmarkEnd w:id="97"/>
      <w:r>
        <w:rPr>
          <w:rFonts w:hint="default" w:ascii="宋体" w:hAnsi="宋体" w:eastAsia="宋体" w:cs="宋体"/>
          <w:color w:val="000000" w:themeColor="text1"/>
          <w:highlight w:val="none"/>
          <w14:textFill>
            <w14:solidFill>
              <w14:schemeClr w14:val="tx1"/>
            </w14:solidFill>
          </w14:textFill>
        </w:rPr>
        <w:t>7.7 签订合同</w:t>
      </w:r>
    </w:p>
    <w:p w14:paraId="78830D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7.7.1 招标人和中标人应当在中标通知书发出之日起30日内，根据招标文件和中标人的投标文件订立书面合同</w:t>
      </w:r>
      <w:r>
        <w:rPr>
          <w:rFonts w:hint="eastAsia"/>
          <w:color w:val="000000" w:themeColor="text1"/>
          <w:sz w:val="24"/>
          <w:highlight w:val="none"/>
          <w:lang w:eastAsia="zh-CN"/>
          <w14:textFill>
            <w14:solidFill>
              <w14:schemeClr w14:val="tx1"/>
            </w14:solidFill>
          </w14:textFill>
        </w:rPr>
        <w:t>，并通过电子交易系统与中标人在线签订合同</w:t>
      </w:r>
      <w:r>
        <w:rPr>
          <w:rFonts w:hint="default" w:cs="Times New Roman"/>
          <w:color w:val="000000" w:themeColor="text1"/>
          <w:sz w:val="24"/>
          <w:szCs w:val="24"/>
          <w:highlight w:val="none"/>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37B921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14:paraId="25F8417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7.7.3 联合体中标的，联合体各方应当共同与招标人签订合同，就中标项目向招标人承担连带责任。</w:t>
      </w:r>
    </w:p>
    <w:p w14:paraId="755878C6">
      <w:pPr>
        <w:pStyle w:val="5"/>
        <w:outlineLvl w:val="2"/>
        <w:rPr>
          <w:rFonts w:hint="eastAsia" w:ascii="Microsoft JhengHei" w:hAnsi="Microsoft JhengHei" w:eastAsia="Microsoft JhengHei"/>
          <w:b w:val="0"/>
          <w:color w:val="000000" w:themeColor="text1"/>
          <w:sz w:val="30"/>
          <w:szCs w:val="24"/>
          <w:highlight w:val="none"/>
          <w14:textFill>
            <w14:solidFill>
              <w14:schemeClr w14:val="tx1"/>
            </w14:solidFill>
          </w14:textFill>
        </w:rPr>
      </w:pPr>
      <w:bookmarkStart w:id="98" w:name="bookmark68"/>
      <w:bookmarkEnd w:id="98"/>
      <w:bookmarkStart w:id="99" w:name="_Toc5503"/>
      <w:r>
        <w:rPr>
          <w:rFonts w:hint="default" w:cs="宋体"/>
          <w:color w:val="000000" w:themeColor="text1"/>
          <w:sz w:val="24"/>
          <w:szCs w:val="24"/>
          <w:highlight w:val="none"/>
          <w14:textFill>
            <w14:solidFill>
              <w14:schemeClr w14:val="tx1"/>
            </w14:solidFill>
          </w14:textFill>
        </w:rPr>
        <w:t>8.纪律和监督</w:t>
      </w:r>
      <w:bookmarkEnd w:id="99"/>
    </w:p>
    <w:p w14:paraId="7441CDB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00" w:name="bookmark69"/>
      <w:bookmarkEnd w:id="100"/>
      <w:r>
        <w:rPr>
          <w:rFonts w:hint="default" w:ascii="宋体" w:hAnsi="宋体" w:eastAsia="宋体" w:cs="宋体"/>
          <w:color w:val="000000" w:themeColor="text1"/>
          <w:highlight w:val="none"/>
          <w14:textFill>
            <w14:solidFill>
              <w14:schemeClr w14:val="tx1"/>
            </w14:solidFill>
          </w14:textFill>
        </w:rPr>
        <w:t>8.1 对招标人的纪律要求</w:t>
      </w:r>
    </w:p>
    <w:p w14:paraId="25EC2C8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08CFF7E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01" w:name="bookmark70"/>
      <w:bookmarkEnd w:id="101"/>
      <w:r>
        <w:rPr>
          <w:rFonts w:hint="default" w:ascii="宋体" w:hAnsi="宋体" w:eastAsia="宋体" w:cs="宋体"/>
          <w:color w:val="000000" w:themeColor="text1"/>
          <w:highlight w:val="none"/>
          <w14:textFill>
            <w14:solidFill>
              <w14:schemeClr w14:val="tx1"/>
            </w14:solidFill>
          </w14:textFill>
        </w:rPr>
        <w:t>8.2 对投标人的纪律要求</w:t>
      </w:r>
    </w:p>
    <w:p w14:paraId="6C707F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4AB5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02" w:name="bookmark71"/>
      <w:bookmarkEnd w:id="102"/>
      <w:r>
        <w:rPr>
          <w:rFonts w:hint="default" w:ascii="宋体" w:hAnsi="宋体" w:eastAsia="宋体" w:cs="宋体"/>
          <w:color w:val="000000" w:themeColor="text1"/>
          <w:highlight w:val="none"/>
          <w14:textFill>
            <w14:solidFill>
              <w14:schemeClr w14:val="tx1"/>
            </w14:solidFill>
          </w14:textFill>
        </w:rPr>
        <w:t>8.3 对评标委员会成员的纪律要求</w:t>
      </w:r>
    </w:p>
    <w:p w14:paraId="352216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29A1BC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03" w:name="bookmark72"/>
      <w:bookmarkEnd w:id="103"/>
      <w:r>
        <w:rPr>
          <w:rFonts w:hint="default" w:ascii="宋体" w:hAnsi="宋体" w:eastAsia="宋体" w:cs="宋体"/>
          <w:color w:val="000000" w:themeColor="text1"/>
          <w:highlight w:val="none"/>
          <w14:textFill>
            <w14:solidFill>
              <w14:schemeClr w14:val="tx1"/>
            </w14:solidFill>
          </w14:textFill>
        </w:rPr>
        <w:t>8.4 对与评标活动有关的工作人员的纪律要求</w:t>
      </w:r>
    </w:p>
    <w:p w14:paraId="1778B36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5B931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04" w:name="bookmark73"/>
      <w:bookmarkEnd w:id="104"/>
      <w:r>
        <w:rPr>
          <w:rFonts w:hint="default" w:ascii="宋体" w:hAnsi="宋体" w:eastAsia="宋体" w:cs="宋体"/>
          <w:color w:val="000000" w:themeColor="text1"/>
          <w:highlight w:val="none"/>
          <w14:textFill>
            <w14:solidFill>
              <w14:schemeClr w14:val="tx1"/>
            </w14:solidFill>
          </w14:textFill>
        </w:rPr>
        <w:t>8.5 投诉</w:t>
      </w:r>
    </w:p>
    <w:p w14:paraId="5DDC44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8.5.1  投标人或者其他利害关系人认为招标投标活动不符合法律、行政法规规定的，可以自知道或者应当知道之日起10日内向有关行政监督部门投诉。投诉应当有明确的请求和必要的证明材料。</w:t>
      </w:r>
    </w:p>
    <w:p w14:paraId="7BB4200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投标人或者其他利害关系人对招标文件、开标和评标结果提出投诉的，应当按照投标人须知第2.4款、第5.3款和第7.2款的规定先向招标人提出异议。异议答复期间不计算在第8.5.1项规定的期限内。</w:t>
      </w:r>
    </w:p>
    <w:p w14:paraId="3152E6FE">
      <w:pPr>
        <w:pStyle w:val="5"/>
        <w:outlineLvl w:val="2"/>
        <w:rPr>
          <w:rFonts w:hint="eastAsia" w:ascii="Microsoft JhengHei" w:hAnsi="Microsoft JhengHei" w:eastAsia="Microsoft JhengHei"/>
          <w:b w:val="0"/>
          <w:color w:val="000000" w:themeColor="text1"/>
          <w:sz w:val="19"/>
          <w:szCs w:val="24"/>
          <w:highlight w:val="none"/>
          <w14:textFill>
            <w14:solidFill>
              <w14:schemeClr w14:val="tx1"/>
            </w14:solidFill>
          </w14:textFill>
        </w:rPr>
      </w:pPr>
      <w:bookmarkStart w:id="105" w:name="bookmark74"/>
      <w:bookmarkEnd w:id="105"/>
      <w:bookmarkStart w:id="106" w:name="_Toc31836"/>
      <w:r>
        <w:rPr>
          <w:rFonts w:hint="default" w:cs="宋体"/>
          <w:color w:val="000000" w:themeColor="text1"/>
          <w:sz w:val="24"/>
          <w:szCs w:val="24"/>
          <w:highlight w:val="none"/>
          <w14:textFill>
            <w14:solidFill>
              <w14:schemeClr w14:val="tx1"/>
            </w14:solidFill>
          </w14:textFill>
        </w:rPr>
        <w:t>9.采用电子招标投标</w:t>
      </w:r>
      <w:bookmarkEnd w:id="106"/>
    </w:p>
    <w:p w14:paraId="284844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default" w:cs="宋体"/>
          <w:color w:val="000000" w:themeColor="text1"/>
          <w:sz w:val="24"/>
          <w:szCs w:val="24"/>
          <w:highlight w:val="none"/>
          <w14:textFill>
            <w14:solidFill>
              <w14:schemeClr w14:val="tx1"/>
            </w14:solidFill>
          </w14:textFill>
        </w:rPr>
      </w:pPr>
      <w:r>
        <w:rPr>
          <w:rFonts w:hint="eastAsia" w:ascii="Times New Roman" w:hAnsi="Times New Roman" w:eastAsia="Times New Roman" w:cs="Times New Roman"/>
          <w:color w:val="000000" w:themeColor="text1"/>
          <w:spacing w:val="-8"/>
          <w:sz w:val="24"/>
          <w:szCs w:val="24"/>
          <w:highlight w:val="none"/>
          <w14:textFill>
            <w14:solidFill>
              <w14:schemeClr w14:val="tx1"/>
            </w14:solidFill>
          </w14:textFill>
        </w:rPr>
        <w:t>本招标项目采用电子招标投标方式，</w:t>
      </w:r>
      <w:r>
        <w:rPr>
          <w:rFonts w:hint="eastAsia" w:ascii="Times New Roman" w:hAnsi="Times New Roman" w:eastAsia="Times New Roman" w:cs="Times New Roman"/>
          <w:color w:val="000000" w:themeColor="text1"/>
          <w:spacing w:val="-8"/>
          <w:sz w:val="24"/>
          <w:szCs w:val="24"/>
          <w:highlight w:val="none"/>
          <w:lang w:eastAsia="zh-CN"/>
          <w14:textFill>
            <w14:solidFill>
              <w14:schemeClr w14:val="tx1"/>
            </w14:solidFill>
          </w14:textFill>
        </w:rPr>
        <w:t>按照</w:t>
      </w:r>
      <w:r>
        <w:rPr>
          <w:rFonts w:hint="eastAsia" w:ascii="Times New Roman" w:hAnsi="Times New Roman" w:eastAsia="宋体" w:cs="Times New Roman"/>
          <w:color w:val="000000" w:themeColor="text1"/>
          <w:spacing w:val="-8"/>
          <w:sz w:val="24"/>
          <w:szCs w:val="24"/>
          <w:highlight w:val="none"/>
          <w:lang w:eastAsia="zh-CN"/>
          <w14:textFill>
            <w14:solidFill>
              <w14:schemeClr w14:val="tx1"/>
            </w14:solidFill>
          </w14:textFill>
        </w:rPr>
        <w:t>广州交易集团有限公司（广州公共资源交易中心）</w:t>
      </w:r>
      <w:r>
        <w:rPr>
          <w:rFonts w:hint="eastAsia" w:ascii="Times New Roman" w:hAnsi="Times New Roman" w:eastAsia="Times New Roman" w:cs="Times New Roman"/>
          <w:color w:val="000000" w:themeColor="text1"/>
          <w:spacing w:val="-8"/>
          <w:sz w:val="24"/>
          <w:szCs w:val="24"/>
          <w:highlight w:val="none"/>
          <w:lang w:eastAsia="zh-CN"/>
          <w14:textFill>
            <w14:solidFill>
              <w14:schemeClr w14:val="tx1"/>
            </w14:solidFill>
          </w14:textFill>
        </w:rPr>
        <w:t>网站关于全流程电子化项目的相关指南进行操作</w:t>
      </w:r>
      <w:r>
        <w:rPr>
          <w:rFonts w:hint="default" w:cs="宋体"/>
          <w:color w:val="000000" w:themeColor="text1"/>
          <w:sz w:val="24"/>
          <w:szCs w:val="24"/>
          <w:highlight w:val="none"/>
          <w14:textFill>
            <w14:solidFill>
              <w14:schemeClr w14:val="tx1"/>
            </w14:solidFill>
          </w14:textFill>
        </w:rPr>
        <w:t>。</w:t>
      </w:r>
    </w:p>
    <w:p w14:paraId="70BD6F49">
      <w:pPr>
        <w:pStyle w:val="5"/>
        <w:outlineLvl w:val="2"/>
        <w:rPr>
          <w:rFonts w:hint="eastAsia" w:ascii="Microsoft JhengHei" w:hAnsi="Microsoft JhengHei" w:eastAsia="Microsoft JhengHei"/>
          <w:b w:val="0"/>
          <w:color w:val="000000" w:themeColor="text1"/>
          <w:sz w:val="19"/>
          <w:szCs w:val="24"/>
          <w:highlight w:val="none"/>
          <w14:textFill>
            <w14:solidFill>
              <w14:schemeClr w14:val="tx1"/>
            </w14:solidFill>
          </w14:textFill>
        </w:rPr>
      </w:pPr>
      <w:bookmarkStart w:id="107" w:name="bookmark75"/>
      <w:bookmarkEnd w:id="107"/>
      <w:bookmarkStart w:id="108" w:name="_Toc7238"/>
      <w:r>
        <w:rPr>
          <w:rFonts w:hint="default" w:cs="宋体"/>
          <w:color w:val="000000" w:themeColor="text1"/>
          <w:sz w:val="24"/>
          <w:szCs w:val="24"/>
          <w:highlight w:val="none"/>
          <w14:textFill>
            <w14:solidFill>
              <w14:schemeClr w14:val="tx1"/>
            </w14:solidFill>
          </w14:textFill>
        </w:rPr>
        <w:t>10.需要补充的其他内容</w:t>
      </w:r>
      <w:bookmarkEnd w:id="108"/>
    </w:p>
    <w:p w14:paraId="03200B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需要补充的其他内容：见投标人须知前附表。</w:t>
      </w:r>
    </w:p>
    <w:p w14:paraId="0DB097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color w:val="000000" w:themeColor="text1"/>
          <w:sz w:val="24"/>
          <w:highlight w:val="none"/>
          <w14:textFill>
            <w14:solidFill>
              <w14:schemeClr w14:val="tx1"/>
            </w14:solidFill>
          </w14:textFill>
        </w:rPr>
      </w:pPr>
    </w:p>
    <w:p w14:paraId="2D041DC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0821051B">
      <w:pPr>
        <w:pStyle w:val="7"/>
        <w:outlineLvl w:val="4"/>
        <w:rPr>
          <w:color w:val="000000" w:themeColor="text1"/>
          <w:highlight w:val="none"/>
          <w14:textFill>
            <w14:solidFill>
              <w14:schemeClr w14:val="tx1"/>
            </w14:solidFill>
          </w14:textFill>
        </w:rPr>
      </w:pPr>
      <w:bookmarkStart w:id="109" w:name="bookmark76"/>
      <w:bookmarkEnd w:id="109"/>
      <w:bookmarkStart w:id="110" w:name="bookmark77"/>
      <w:bookmarkEnd w:id="110"/>
      <w:bookmarkStart w:id="111" w:name="_Toc14719"/>
      <w:bookmarkStart w:id="112" w:name="_Toc24188"/>
      <w:bookmarkStart w:id="113" w:name="_Toc5057"/>
      <w:bookmarkStart w:id="114" w:name="_Toc10817"/>
      <w:r>
        <w:rPr>
          <w:color w:val="000000" w:themeColor="text1"/>
          <w:highlight w:val="none"/>
          <w14:textFill>
            <w14:solidFill>
              <w14:schemeClr w14:val="tx1"/>
            </w14:solidFill>
          </w14:textFill>
        </w:rPr>
        <w:t>附件一：问题澄清通知</w:t>
      </w:r>
      <w:bookmarkEnd w:id="111"/>
      <w:bookmarkEnd w:id="112"/>
      <w:bookmarkEnd w:id="113"/>
      <w:bookmarkEnd w:id="114"/>
    </w:p>
    <w:p w14:paraId="1A05E855">
      <w:pPr>
        <w:pStyle w:val="12"/>
        <w:kinsoku w:val="0"/>
        <w:overflowPunct w:val="0"/>
        <w:ind w:left="0"/>
        <w:rPr>
          <w:color w:val="000000" w:themeColor="text1"/>
          <w:sz w:val="20"/>
          <w:highlight w:val="none"/>
          <w14:textFill>
            <w14:solidFill>
              <w14:schemeClr w14:val="tx1"/>
            </w14:solidFill>
          </w14:textFill>
        </w:rPr>
      </w:pPr>
    </w:p>
    <w:p w14:paraId="5632E3B7">
      <w:pPr>
        <w:pStyle w:val="12"/>
        <w:kinsoku w:val="0"/>
        <w:overflowPunct w:val="0"/>
        <w:ind w:left="0"/>
        <w:rPr>
          <w:color w:val="000000" w:themeColor="text1"/>
          <w:sz w:val="20"/>
          <w:highlight w:val="none"/>
          <w14:textFill>
            <w14:solidFill>
              <w14:schemeClr w14:val="tx1"/>
            </w14:solidFill>
          </w14:textFill>
        </w:rPr>
      </w:pPr>
    </w:p>
    <w:p w14:paraId="67418FE3">
      <w:pPr>
        <w:pStyle w:val="12"/>
        <w:kinsoku w:val="0"/>
        <w:overflowPunct w:val="0"/>
        <w:ind w:left="0"/>
        <w:rPr>
          <w:color w:val="000000" w:themeColor="text1"/>
          <w:sz w:val="20"/>
          <w:highlight w:val="none"/>
          <w14:textFill>
            <w14:solidFill>
              <w14:schemeClr w14:val="tx1"/>
            </w14:solidFill>
          </w14:textFill>
        </w:rPr>
      </w:pPr>
    </w:p>
    <w:p w14:paraId="61ED905C">
      <w:pPr>
        <w:pStyle w:val="12"/>
        <w:kinsoku w:val="0"/>
        <w:overflowPunct w:val="0"/>
        <w:spacing w:before="4"/>
        <w:ind w:left="0"/>
        <w:rPr>
          <w:color w:val="000000" w:themeColor="text1"/>
          <w:sz w:val="17"/>
          <w:highlight w:val="none"/>
          <w14:textFill>
            <w14:solidFill>
              <w14:schemeClr w14:val="tx1"/>
            </w14:solidFill>
          </w14:textFill>
        </w:rPr>
      </w:pPr>
    </w:p>
    <w:p w14:paraId="235BD315">
      <w:pPr>
        <w:pStyle w:val="12"/>
        <w:kinsoku w:val="0"/>
        <w:overflowPunct w:val="0"/>
        <w:spacing w:before="14"/>
        <w:ind w:left="0" w:right="13"/>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问题澄清通知</w:t>
      </w:r>
    </w:p>
    <w:p w14:paraId="1938BABD">
      <w:pPr>
        <w:pStyle w:val="12"/>
        <w:tabs>
          <w:tab w:val="left" w:pos="2937"/>
        </w:tabs>
        <w:kinsoku w:val="0"/>
        <w:overflowPunct w:val="0"/>
        <w:spacing w:before="157"/>
        <w:ind w:left="0" w:right="20"/>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（编号：</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highlight w:val="none"/>
          <w14:textFill>
            <w14:solidFill>
              <w14:schemeClr w14:val="tx1"/>
            </w14:solidFill>
          </w14:textFill>
        </w:rPr>
        <w:t>）</w:t>
      </w:r>
    </w:p>
    <w:p w14:paraId="66760A3E">
      <w:pPr>
        <w:pStyle w:val="12"/>
        <w:kinsoku w:val="0"/>
        <w:overflowPunct w:val="0"/>
        <w:ind w:left="0"/>
        <w:rPr>
          <w:color w:val="000000" w:themeColor="text1"/>
          <w:sz w:val="20"/>
          <w:highlight w:val="none"/>
          <w14:textFill>
            <w14:solidFill>
              <w14:schemeClr w14:val="tx1"/>
            </w14:solidFill>
          </w14:textFill>
        </w:rPr>
      </w:pPr>
    </w:p>
    <w:p w14:paraId="6BD6433F">
      <w:pPr>
        <w:pStyle w:val="12"/>
        <w:kinsoku w:val="0"/>
        <w:overflowPunct w:val="0"/>
        <w:spacing w:before="5"/>
        <w:ind w:left="0"/>
        <w:rPr>
          <w:color w:val="000000" w:themeColor="text1"/>
          <w:sz w:val="23"/>
          <w:highlight w:val="none"/>
          <w14:textFill>
            <w14:solidFill>
              <w14:schemeClr w14:val="tx1"/>
            </w14:solidFill>
          </w14:textFill>
        </w:rPr>
      </w:pPr>
    </w:p>
    <w:p w14:paraId="287C1256">
      <w:pPr>
        <w:pStyle w:val="12"/>
        <w:tabs>
          <w:tab w:val="left" w:pos="2305"/>
        </w:tabs>
        <w:kinsoku w:val="0"/>
        <w:overflowPunct w:val="0"/>
        <w:spacing w:before="36"/>
        <w:ind w:left="100" w:right="113"/>
        <w:rPr>
          <w:color w:val="000000" w:themeColor="text1"/>
          <w:spacing w:val="-15"/>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15"/>
          <w:highlight w:val="none"/>
          <w14:textFill>
            <w14:solidFill>
              <w14:schemeClr w14:val="tx1"/>
            </w14:solidFill>
          </w14:textFill>
        </w:rPr>
        <w:t>（投标人名称）：</w:t>
      </w:r>
    </w:p>
    <w:p w14:paraId="29E1C600">
      <w:pPr>
        <w:pStyle w:val="12"/>
        <w:kinsoku w:val="0"/>
        <w:overflowPunct w:val="0"/>
        <w:ind w:left="0"/>
        <w:rPr>
          <w:color w:val="000000" w:themeColor="text1"/>
          <w:sz w:val="20"/>
          <w:highlight w:val="none"/>
          <w14:textFill>
            <w14:solidFill>
              <w14:schemeClr w14:val="tx1"/>
            </w14:solidFill>
          </w14:textFill>
        </w:rPr>
      </w:pPr>
    </w:p>
    <w:p w14:paraId="3C36AA33">
      <w:pPr>
        <w:pStyle w:val="12"/>
        <w:kinsoku w:val="0"/>
        <w:overflowPunct w:val="0"/>
        <w:spacing w:before="8"/>
        <w:ind w:left="0"/>
        <w:rPr>
          <w:color w:val="000000" w:themeColor="text1"/>
          <w:sz w:val="23"/>
          <w:highlight w:val="none"/>
          <w14:textFill>
            <w14:solidFill>
              <w14:schemeClr w14:val="tx1"/>
            </w14:solidFill>
          </w14:textFill>
        </w:rPr>
      </w:pPr>
    </w:p>
    <w:p w14:paraId="475ECAC0">
      <w:pPr>
        <w:pStyle w:val="12"/>
        <w:kinsoku w:val="0"/>
        <w:overflowPunct w:val="0"/>
        <w:spacing w:before="36" w:line="384" w:lineRule="auto"/>
        <w:ind w:left="100" w:right="113" w:firstLine="42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评标委员会对你方的投标文件进行了仔细的审查，现需你方对下列问题以书面形式予以澄</w:t>
      </w:r>
      <w:r>
        <w:rPr>
          <w:color w:val="000000" w:themeColor="text1"/>
          <w:highlight w:val="none"/>
          <w14:textFill>
            <w14:solidFill>
              <w14:schemeClr w14:val="tx1"/>
            </w14:solidFill>
          </w14:textFill>
        </w:rPr>
        <w:t xml:space="preserve"> 清、说明或补正：</w:t>
      </w:r>
    </w:p>
    <w:p w14:paraId="1D2E9ED4">
      <w:pPr>
        <w:pStyle w:val="12"/>
        <w:kinsoku w:val="0"/>
        <w:overflowPunct w:val="0"/>
        <w:ind w:left="0"/>
        <w:rPr>
          <w:color w:val="000000" w:themeColor="text1"/>
          <w:sz w:val="20"/>
          <w:highlight w:val="none"/>
          <w14:textFill>
            <w14:solidFill>
              <w14:schemeClr w14:val="tx1"/>
            </w14:solidFill>
          </w14:textFill>
        </w:rPr>
      </w:pPr>
    </w:p>
    <w:p w14:paraId="6EA4205E">
      <w:pPr>
        <w:pStyle w:val="12"/>
        <w:kinsoku w:val="0"/>
        <w:overflowPunct w:val="0"/>
        <w:spacing w:before="6"/>
        <w:ind w:left="0"/>
        <w:rPr>
          <w:color w:val="000000" w:themeColor="text1"/>
          <w:sz w:val="20"/>
          <w:highlight w:val="none"/>
          <w14:textFill>
            <w14:solidFill>
              <w14:schemeClr w14:val="tx1"/>
            </w14:solidFill>
          </w14:textFill>
        </w:rPr>
      </w:pPr>
    </w:p>
    <w:p w14:paraId="6E1F3219">
      <w:pPr>
        <w:pStyle w:val="12"/>
        <w:kinsoku w:val="0"/>
        <w:overflowPunct w:val="0"/>
        <w:ind w:left="522"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1.</w:t>
      </w:r>
    </w:p>
    <w:p w14:paraId="23E83930">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5E64BE08">
      <w:pPr>
        <w:pStyle w:val="12"/>
        <w:kinsoku w:val="0"/>
        <w:overflowPunct w:val="0"/>
        <w:ind w:left="522"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2.</w:t>
      </w:r>
    </w:p>
    <w:p w14:paraId="5A7AB23E">
      <w:pPr>
        <w:pStyle w:val="12"/>
        <w:kinsoku w:val="0"/>
        <w:overflowPunct w:val="0"/>
        <w:spacing w:before="5"/>
        <w:ind w:left="0"/>
        <w:rPr>
          <w:rFonts w:ascii="Times New Roman" w:hAnsi="Times New Roman" w:eastAsia="Times New Roman"/>
          <w:color w:val="000000" w:themeColor="text1"/>
          <w:sz w:val="17"/>
          <w:highlight w:val="none"/>
          <w14:textFill>
            <w14:solidFill>
              <w14:schemeClr w14:val="tx1"/>
            </w14:solidFill>
          </w14:textFill>
        </w:rPr>
      </w:pPr>
    </w:p>
    <w:p w14:paraId="6EAA11EA">
      <w:pPr>
        <w:pStyle w:val="12"/>
        <w:kinsoku w:val="0"/>
        <w:overflowPunct w:val="0"/>
        <w:ind w:left="628"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w:t>
      </w:r>
    </w:p>
    <w:p w14:paraId="4CC9D458">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52B55CEA">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07D850A">
      <w:pPr>
        <w:pStyle w:val="12"/>
        <w:tabs>
          <w:tab w:val="left" w:pos="4603"/>
          <w:tab w:val="left" w:pos="5549"/>
          <w:tab w:val="left" w:pos="6494"/>
          <w:tab w:val="left" w:pos="7438"/>
        </w:tabs>
        <w:kinsoku w:val="0"/>
        <w:overflowPunct w:val="0"/>
        <w:spacing w:before="127"/>
        <w:ind w:left="505"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请将上述问题的澄清、说明或补正于</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日</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spacing w:val="-2"/>
          <w:highlight w:val="none"/>
          <w14:textFill>
            <w14:solidFill>
              <w14:schemeClr w14:val="tx1"/>
            </w14:solidFill>
          </w14:textFill>
        </w:rPr>
        <w:t>时前递交至</w:t>
      </w:r>
    </w:p>
    <w:p w14:paraId="0AF895B2">
      <w:pPr>
        <w:pStyle w:val="12"/>
        <w:kinsoku w:val="0"/>
        <w:overflowPunct w:val="0"/>
        <w:spacing w:before="13"/>
        <w:ind w:left="0"/>
        <w:rPr>
          <w:color w:val="000000" w:themeColor="text1"/>
          <w:sz w:val="9"/>
          <w:highlight w:val="none"/>
          <w14:textFill>
            <w14:solidFill>
              <w14:schemeClr w14:val="tx1"/>
            </w14:solidFill>
          </w14:textFill>
        </w:rPr>
      </w:pPr>
    </w:p>
    <w:p w14:paraId="5DE1F27D">
      <w:pPr>
        <w:pStyle w:val="12"/>
        <w:tabs>
          <w:tab w:val="left" w:pos="3040"/>
          <w:tab w:val="left" w:pos="7296"/>
        </w:tabs>
        <w:kinsoku w:val="0"/>
        <w:overflowPunct w:val="0"/>
        <w:spacing w:before="36"/>
        <w:ind w:left="100"/>
        <w:rPr>
          <w:color w:val="000000" w:themeColor="text1"/>
          <w:spacing w:val="-5"/>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5"/>
          <w:highlight w:val="none"/>
          <w14:textFill>
            <w14:solidFill>
              <w14:schemeClr w14:val="tx1"/>
            </w14:solidFill>
          </w14:textFill>
        </w:rPr>
        <w:t>（详细地址）或传真至</w:t>
      </w:r>
      <w:r>
        <w:rPr>
          <w:rFonts w:hint="eastAsia" w:ascii="Times New Roman" w:hAnsi="Times New Roman" w:eastAsia="Times New Roman"/>
          <w:color w:val="000000" w:themeColor="text1"/>
          <w:spacing w:val="-5"/>
          <w:highlight w:val="none"/>
          <w:u w:val="single"/>
          <w14:textFill>
            <w14:solidFill>
              <w14:schemeClr w14:val="tx1"/>
            </w14:solidFill>
          </w14:textFill>
        </w:rPr>
        <w:tab/>
      </w:r>
      <w:r>
        <w:rPr>
          <w:color w:val="000000" w:themeColor="text1"/>
          <w:spacing w:val="-5"/>
          <w:highlight w:val="none"/>
          <w14:textFill>
            <w14:solidFill>
              <w14:schemeClr w14:val="tx1"/>
            </w14:solidFill>
          </w14:textFill>
        </w:rPr>
        <w:t>（传真号码）或</w:t>
      </w:r>
    </w:p>
    <w:p w14:paraId="2951BB84">
      <w:pPr>
        <w:pStyle w:val="12"/>
        <w:kinsoku w:val="0"/>
        <w:overflowPunct w:val="0"/>
        <w:spacing w:before="10"/>
        <w:ind w:left="0"/>
        <w:rPr>
          <w:color w:val="000000" w:themeColor="text1"/>
          <w:sz w:val="9"/>
          <w:highlight w:val="none"/>
          <w14:textFill>
            <w14:solidFill>
              <w14:schemeClr w14:val="tx1"/>
            </w14:solidFill>
          </w14:textFill>
        </w:rPr>
      </w:pPr>
    </w:p>
    <w:p w14:paraId="731EC93C">
      <w:pPr>
        <w:pStyle w:val="12"/>
        <w:tabs>
          <w:tab w:val="left" w:pos="7138"/>
          <w:tab w:val="left" w:pos="8084"/>
        </w:tabs>
        <w:kinsoku w:val="0"/>
        <w:overflowPunct w:val="0"/>
        <w:spacing w:before="36"/>
        <w:ind w:left="100" w:right="11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通过下载招标文件的电子招标交易平台上传。采用传真方式的，应在</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月</w:t>
      </w:r>
    </w:p>
    <w:p w14:paraId="53FA6C02">
      <w:pPr>
        <w:pStyle w:val="12"/>
        <w:kinsoku w:val="0"/>
        <w:overflowPunct w:val="0"/>
        <w:spacing w:before="10"/>
        <w:ind w:left="0"/>
        <w:rPr>
          <w:color w:val="000000" w:themeColor="text1"/>
          <w:sz w:val="9"/>
          <w:highlight w:val="none"/>
          <w14:textFill>
            <w14:solidFill>
              <w14:schemeClr w14:val="tx1"/>
            </w14:solidFill>
          </w14:textFill>
        </w:rPr>
      </w:pPr>
    </w:p>
    <w:p w14:paraId="6F026D94">
      <w:pPr>
        <w:pStyle w:val="12"/>
        <w:tabs>
          <w:tab w:val="left" w:pos="837"/>
          <w:tab w:val="left" w:pos="1782"/>
          <w:tab w:val="left" w:pos="5669"/>
        </w:tabs>
        <w:kinsoku w:val="0"/>
        <w:overflowPunct w:val="0"/>
        <w:spacing w:before="36"/>
        <w:ind w:left="100" w:right="113"/>
        <w:rPr>
          <w:color w:val="000000" w:themeColor="text1"/>
          <w:spacing w:val="-17"/>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2"/>
          <w:highlight w:val="none"/>
          <w14:textFill>
            <w14:solidFill>
              <w14:schemeClr w14:val="tx1"/>
            </w14:solidFill>
          </w14:textFill>
        </w:rPr>
        <w:t>时前将原件递交至</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17"/>
          <w:highlight w:val="none"/>
          <w14:textFill>
            <w14:solidFill>
              <w14:schemeClr w14:val="tx1"/>
            </w14:solidFill>
          </w14:textFill>
        </w:rPr>
        <w:t>（详细地址）。</w:t>
      </w:r>
    </w:p>
    <w:p w14:paraId="0EAAB5C0">
      <w:pPr>
        <w:pStyle w:val="12"/>
        <w:kinsoku w:val="0"/>
        <w:overflowPunct w:val="0"/>
        <w:ind w:left="0"/>
        <w:rPr>
          <w:color w:val="000000" w:themeColor="text1"/>
          <w:sz w:val="20"/>
          <w:highlight w:val="none"/>
          <w14:textFill>
            <w14:solidFill>
              <w14:schemeClr w14:val="tx1"/>
            </w14:solidFill>
          </w14:textFill>
        </w:rPr>
      </w:pPr>
    </w:p>
    <w:p w14:paraId="551E9779">
      <w:pPr>
        <w:pStyle w:val="12"/>
        <w:kinsoku w:val="0"/>
        <w:overflowPunct w:val="0"/>
        <w:ind w:left="0"/>
        <w:rPr>
          <w:color w:val="000000" w:themeColor="text1"/>
          <w:sz w:val="20"/>
          <w:highlight w:val="none"/>
          <w14:textFill>
            <w14:solidFill>
              <w14:schemeClr w14:val="tx1"/>
            </w14:solidFill>
          </w14:textFill>
        </w:rPr>
      </w:pPr>
    </w:p>
    <w:p w14:paraId="4CEC1D4D">
      <w:pPr>
        <w:pStyle w:val="12"/>
        <w:kinsoku w:val="0"/>
        <w:overflowPunct w:val="0"/>
        <w:ind w:left="0"/>
        <w:rPr>
          <w:color w:val="000000" w:themeColor="text1"/>
          <w:sz w:val="20"/>
          <w:highlight w:val="none"/>
          <w14:textFill>
            <w14:solidFill>
              <w14:schemeClr w14:val="tx1"/>
            </w14:solidFill>
          </w14:textFill>
        </w:rPr>
      </w:pPr>
    </w:p>
    <w:p w14:paraId="2C275041">
      <w:pPr>
        <w:pStyle w:val="12"/>
        <w:kinsoku w:val="0"/>
        <w:overflowPunct w:val="0"/>
        <w:spacing w:before="2"/>
        <w:ind w:left="0"/>
        <w:rPr>
          <w:color w:val="000000" w:themeColor="text1"/>
          <w:sz w:val="17"/>
          <w:highlight w:val="none"/>
          <w14:textFill>
            <w14:solidFill>
              <w14:schemeClr w14:val="tx1"/>
            </w14:solidFill>
          </w14:textFill>
        </w:rPr>
      </w:pPr>
    </w:p>
    <w:p w14:paraId="0F48195E">
      <w:pPr>
        <w:pStyle w:val="12"/>
        <w:tabs>
          <w:tab w:val="left" w:pos="7032"/>
        </w:tabs>
        <w:kinsoku w:val="0"/>
        <w:overflowPunct w:val="0"/>
        <w:spacing w:before="36"/>
        <w:ind w:left="2200" w:right="113"/>
        <w:rPr>
          <w:color w:val="000000" w:themeColor="text1"/>
          <w:spacing w:val="-1"/>
          <w:highlight w:val="none"/>
          <w14:textFill>
            <w14:solidFill>
              <w14:schemeClr w14:val="tx1"/>
            </w14:solidFill>
          </w14:textFill>
        </w:rPr>
      </w:pPr>
      <w:r>
        <w:rPr>
          <w:color w:val="000000" w:themeColor="text1"/>
          <w:spacing w:val="-2"/>
          <w:highlight w:val="none"/>
          <w14:textFill>
            <w14:solidFill>
              <w14:schemeClr w14:val="tx1"/>
            </w14:solidFill>
          </w14:textFill>
        </w:rPr>
        <w:t>评标委员会</w:t>
      </w:r>
      <w:r>
        <w:rPr>
          <w:rFonts w:hint="eastAsia"/>
          <w:color w:val="000000" w:themeColor="text1"/>
          <w:spacing w:val="-2"/>
          <w:highlight w:val="none"/>
          <w14:textFill>
            <w14:solidFill>
              <w14:schemeClr w14:val="tx1"/>
            </w14:solidFill>
          </w14:textFill>
        </w:rPr>
        <w:t>签字</w:t>
      </w:r>
      <w:r>
        <w:rPr>
          <w:color w:val="000000" w:themeColor="text1"/>
          <w:spacing w:val="-2"/>
          <w:highlight w:val="none"/>
          <w14:textFill>
            <w14:solidFill>
              <w14:schemeClr w14:val="tx1"/>
            </w14:solidFill>
          </w14:textFill>
        </w:rPr>
        <w:t>：</w:t>
      </w:r>
      <w:r>
        <w:rPr>
          <w:rFonts w:hint="eastAsia" w:ascii="Times New Roman" w:hAnsi="Times New Roman" w:eastAsia="Times New Roman"/>
          <w:color w:val="000000" w:themeColor="text1"/>
          <w:spacing w:val="-2"/>
          <w:highlight w:val="none"/>
          <w:u w:val="single"/>
          <w14:textFill>
            <w14:solidFill>
              <w14:schemeClr w14:val="tx1"/>
            </w14:solidFill>
          </w14:textFill>
        </w:rPr>
        <w:tab/>
      </w:r>
    </w:p>
    <w:p w14:paraId="75ABAA85">
      <w:pPr>
        <w:pStyle w:val="12"/>
        <w:kinsoku w:val="0"/>
        <w:overflowPunct w:val="0"/>
        <w:ind w:left="0"/>
        <w:rPr>
          <w:color w:val="000000" w:themeColor="text1"/>
          <w:sz w:val="20"/>
          <w:highlight w:val="none"/>
          <w14:textFill>
            <w14:solidFill>
              <w14:schemeClr w14:val="tx1"/>
            </w14:solidFill>
          </w14:textFill>
        </w:rPr>
      </w:pPr>
    </w:p>
    <w:p w14:paraId="39A5A980">
      <w:pPr>
        <w:pStyle w:val="12"/>
        <w:kinsoku w:val="0"/>
        <w:overflowPunct w:val="0"/>
        <w:spacing w:before="7"/>
        <w:ind w:left="0"/>
        <w:rPr>
          <w:color w:val="000000" w:themeColor="text1"/>
          <w:sz w:val="23"/>
          <w:highlight w:val="none"/>
          <w14:textFill>
            <w14:solidFill>
              <w14:schemeClr w14:val="tx1"/>
            </w14:solidFill>
          </w14:textFill>
        </w:rPr>
      </w:pPr>
    </w:p>
    <w:p w14:paraId="7B974C04">
      <w:pPr>
        <w:pStyle w:val="12"/>
        <w:tabs>
          <w:tab w:val="left" w:pos="5803"/>
          <w:tab w:val="left" w:pos="6746"/>
          <w:tab w:val="left" w:pos="7692"/>
        </w:tabs>
        <w:kinsoku w:val="0"/>
        <w:overflowPunct w:val="0"/>
        <w:spacing w:before="36"/>
        <w:ind w:left="4961" w:right="113"/>
        <w:rPr>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年</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1BA326E0">
      <w:pPr>
        <w:pStyle w:val="12"/>
        <w:tabs>
          <w:tab w:val="left" w:pos="5803"/>
          <w:tab w:val="left" w:pos="6746"/>
          <w:tab w:val="left" w:pos="7692"/>
        </w:tabs>
        <w:kinsoku w:val="0"/>
        <w:overflowPunct w:val="0"/>
        <w:spacing w:before="36"/>
        <w:ind w:left="4961" w:right="113"/>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269C14BC">
      <w:pPr>
        <w:pStyle w:val="7"/>
        <w:rPr>
          <w:color w:val="000000" w:themeColor="text1"/>
          <w:highlight w:val="none"/>
          <w14:textFill>
            <w14:solidFill>
              <w14:schemeClr w14:val="tx1"/>
            </w14:solidFill>
          </w14:textFill>
        </w:rPr>
      </w:pPr>
      <w:bookmarkStart w:id="115" w:name="bookmark78"/>
      <w:bookmarkEnd w:id="115"/>
      <w:r>
        <w:rPr>
          <w:color w:val="000000" w:themeColor="text1"/>
          <w:highlight w:val="none"/>
          <w14:textFill>
            <w14:solidFill>
              <w14:schemeClr w14:val="tx1"/>
            </w14:solidFill>
          </w14:textFill>
        </w:rPr>
        <w:t>附件二：问题的澄清</w:t>
      </w:r>
    </w:p>
    <w:p w14:paraId="1290FF3D">
      <w:pPr>
        <w:pStyle w:val="12"/>
        <w:kinsoku w:val="0"/>
        <w:overflowPunct w:val="0"/>
        <w:ind w:left="0"/>
        <w:rPr>
          <w:color w:val="000000" w:themeColor="text1"/>
          <w:sz w:val="20"/>
          <w:highlight w:val="none"/>
          <w14:textFill>
            <w14:solidFill>
              <w14:schemeClr w14:val="tx1"/>
            </w14:solidFill>
          </w14:textFill>
        </w:rPr>
      </w:pPr>
    </w:p>
    <w:p w14:paraId="4DA4C203">
      <w:pPr>
        <w:pStyle w:val="12"/>
        <w:kinsoku w:val="0"/>
        <w:overflowPunct w:val="0"/>
        <w:ind w:left="0"/>
        <w:rPr>
          <w:color w:val="000000" w:themeColor="text1"/>
          <w:sz w:val="20"/>
          <w:highlight w:val="none"/>
          <w14:textFill>
            <w14:solidFill>
              <w14:schemeClr w14:val="tx1"/>
            </w14:solidFill>
          </w14:textFill>
        </w:rPr>
      </w:pPr>
    </w:p>
    <w:p w14:paraId="3AB7662F">
      <w:pPr>
        <w:pStyle w:val="12"/>
        <w:kinsoku w:val="0"/>
        <w:overflowPunct w:val="0"/>
        <w:ind w:left="0"/>
        <w:rPr>
          <w:color w:val="000000" w:themeColor="text1"/>
          <w:sz w:val="20"/>
          <w:highlight w:val="none"/>
          <w14:textFill>
            <w14:solidFill>
              <w14:schemeClr w14:val="tx1"/>
            </w14:solidFill>
          </w14:textFill>
        </w:rPr>
      </w:pPr>
    </w:p>
    <w:p w14:paraId="068D8F30">
      <w:pPr>
        <w:pStyle w:val="12"/>
        <w:kinsoku w:val="0"/>
        <w:overflowPunct w:val="0"/>
        <w:spacing w:before="168"/>
        <w:ind w:left="0" w:right="16"/>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问题的澄清</w:t>
      </w:r>
    </w:p>
    <w:p w14:paraId="6C3F7674">
      <w:pPr>
        <w:pStyle w:val="12"/>
        <w:tabs>
          <w:tab w:val="left" w:pos="5947"/>
        </w:tabs>
        <w:kinsoku w:val="0"/>
        <w:overflowPunct w:val="0"/>
        <w:spacing w:before="113"/>
        <w:ind w:left="3566" w:right="11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（编号：</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highlight w:val="none"/>
          <w14:textFill>
            <w14:solidFill>
              <w14:schemeClr w14:val="tx1"/>
            </w14:solidFill>
          </w14:textFill>
        </w:rPr>
        <w:t>）</w:t>
      </w:r>
    </w:p>
    <w:p w14:paraId="1DED5B2C">
      <w:pPr>
        <w:pStyle w:val="12"/>
        <w:kinsoku w:val="0"/>
        <w:overflowPunct w:val="0"/>
        <w:ind w:left="0"/>
        <w:rPr>
          <w:color w:val="000000" w:themeColor="text1"/>
          <w:sz w:val="20"/>
          <w:highlight w:val="none"/>
          <w14:textFill>
            <w14:solidFill>
              <w14:schemeClr w14:val="tx1"/>
            </w14:solidFill>
          </w14:textFill>
        </w:rPr>
      </w:pPr>
    </w:p>
    <w:p w14:paraId="09A684DE">
      <w:pPr>
        <w:pStyle w:val="12"/>
        <w:kinsoku w:val="0"/>
        <w:overflowPunct w:val="0"/>
        <w:spacing w:before="1"/>
        <w:ind w:left="0"/>
        <w:rPr>
          <w:color w:val="000000" w:themeColor="text1"/>
          <w:sz w:val="20"/>
          <w:highlight w:val="none"/>
          <w14:textFill>
            <w14:solidFill>
              <w14:schemeClr w14:val="tx1"/>
            </w14:solidFill>
          </w14:textFill>
        </w:rPr>
      </w:pPr>
    </w:p>
    <w:p w14:paraId="1E32DDDD">
      <w:pPr>
        <w:pStyle w:val="12"/>
        <w:kinsoku w:val="0"/>
        <w:overflowPunct w:val="0"/>
        <w:spacing w:before="36"/>
        <w:ind w:left="100" w:right="1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评标委员会：</w:t>
      </w:r>
    </w:p>
    <w:p w14:paraId="27F5A875">
      <w:pPr>
        <w:pStyle w:val="12"/>
        <w:kinsoku w:val="0"/>
        <w:overflowPunct w:val="0"/>
        <w:ind w:left="0"/>
        <w:rPr>
          <w:color w:val="000000" w:themeColor="text1"/>
          <w:sz w:val="20"/>
          <w:highlight w:val="none"/>
          <w14:textFill>
            <w14:solidFill>
              <w14:schemeClr w14:val="tx1"/>
            </w14:solidFill>
          </w14:textFill>
        </w:rPr>
      </w:pPr>
    </w:p>
    <w:p w14:paraId="67CBC93D">
      <w:pPr>
        <w:pStyle w:val="12"/>
        <w:kinsoku w:val="0"/>
        <w:overflowPunct w:val="0"/>
        <w:spacing w:before="2"/>
        <w:ind w:left="0"/>
        <w:rPr>
          <w:color w:val="000000" w:themeColor="text1"/>
          <w:sz w:val="26"/>
          <w:highlight w:val="none"/>
          <w14:textFill>
            <w14:solidFill>
              <w14:schemeClr w14:val="tx1"/>
            </w14:solidFill>
          </w14:textFill>
        </w:rPr>
      </w:pPr>
    </w:p>
    <w:p w14:paraId="559BDA58">
      <w:pPr>
        <w:pStyle w:val="12"/>
        <w:tabs>
          <w:tab w:val="left" w:pos="3460"/>
        </w:tabs>
        <w:kinsoku w:val="0"/>
        <w:overflowPunct w:val="0"/>
        <w:ind w:left="522"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问题澄清通知（编号：</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2"/>
          <w:highlight w:val="none"/>
          <w14:textFill>
            <w14:solidFill>
              <w14:schemeClr w14:val="tx1"/>
            </w14:solidFill>
          </w14:textFill>
        </w:rPr>
        <w:t>）已收悉，现澄清、说明或补正如下：</w:t>
      </w:r>
    </w:p>
    <w:p w14:paraId="4A84CB19">
      <w:pPr>
        <w:pStyle w:val="12"/>
        <w:kinsoku w:val="0"/>
        <w:overflowPunct w:val="0"/>
        <w:spacing w:before="11"/>
        <w:ind w:left="0"/>
        <w:rPr>
          <w:color w:val="000000" w:themeColor="text1"/>
          <w:sz w:val="10"/>
          <w:highlight w:val="none"/>
          <w14:textFill>
            <w14:solidFill>
              <w14:schemeClr w14:val="tx1"/>
            </w14:solidFill>
          </w14:textFill>
        </w:rPr>
      </w:pPr>
    </w:p>
    <w:p w14:paraId="50EE6BCE">
      <w:pPr>
        <w:pStyle w:val="12"/>
        <w:kinsoku w:val="0"/>
        <w:overflowPunct w:val="0"/>
        <w:spacing w:before="74"/>
        <w:ind w:left="0" w:right="7025"/>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1.</w:t>
      </w:r>
    </w:p>
    <w:p w14:paraId="70EF7C09">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7E5222DF">
      <w:pPr>
        <w:pStyle w:val="12"/>
        <w:kinsoku w:val="0"/>
        <w:overflowPunct w:val="0"/>
        <w:ind w:left="0" w:right="7025"/>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2.</w:t>
      </w:r>
    </w:p>
    <w:p w14:paraId="25FC10D2">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434F6BDD">
      <w:pPr>
        <w:pStyle w:val="12"/>
        <w:kinsoku w:val="0"/>
        <w:overflowPunct w:val="0"/>
        <w:ind w:left="0" w:right="7130"/>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w:t>
      </w:r>
    </w:p>
    <w:p w14:paraId="754B5F64">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33B7366E">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C1EF5C5">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30DE1A14">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AFF00BA">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8CD1F34">
      <w:pPr>
        <w:pStyle w:val="12"/>
        <w:kinsoku w:val="0"/>
        <w:overflowPunct w:val="0"/>
        <w:spacing w:before="11"/>
        <w:ind w:left="0"/>
        <w:rPr>
          <w:rFonts w:ascii="Times New Roman" w:hAnsi="Times New Roman" w:eastAsia="Times New Roman"/>
          <w:color w:val="000000" w:themeColor="text1"/>
          <w:sz w:val="27"/>
          <w:highlight w:val="none"/>
          <w14:textFill>
            <w14:solidFill>
              <w14:schemeClr w14:val="tx1"/>
            </w14:solidFill>
          </w14:textFill>
        </w:rPr>
      </w:pPr>
    </w:p>
    <w:p w14:paraId="5F9DC893">
      <w:pPr>
        <w:pStyle w:val="12"/>
        <w:kinsoku w:val="0"/>
        <w:overflowPunct w:val="0"/>
        <w:spacing w:line="384" w:lineRule="auto"/>
        <w:ind w:left="100" w:right="113" w:firstLine="4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上述问题澄清、说明或补正，不改变我方投标文件的实质性内容，构成我方投标文件的组</w:t>
      </w:r>
      <w:r>
        <w:rPr>
          <w:color w:val="000000" w:themeColor="text1"/>
          <w:highlight w:val="none"/>
          <w14:textFill>
            <w14:solidFill>
              <w14:schemeClr w14:val="tx1"/>
            </w14:solidFill>
          </w14:textFill>
        </w:rPr>
        <w:t xml:space="preserve"> 成部分。</w:t>
      </w:r>
    </w:p>
    <w:p w14:paraId="358D8DEE">
      <w:pPr>
        <w:pStyle w:val="12"/>
        <w:kinsoku w:val="0"/>
        <w:overflowPunct w:val="0"/>
        <w:ind w:left="0"/>
        <w:rPr>
          <w:color w:val="000000" w:themeColor="text1"/>
          <w:sz w:val="20"/>
          <w:highlight w:val="none"/>
          <w14:textFill>
            <w14:solidFill>
              <w14:schemeClr w14:val="tx1"/>
            </w14:solidFill>
          </w14:textFill>
        </w:rPr>
      </w:pPr>
    </w:p>
    <w:p w14:paraId="41A3FC44">
      <w:pPr>
        <w:pStyle w:val="12"/>
        <w:kinsoku w:val="0"/>
        <w:overflowPunct w:val="0"/>
        <w:ind w:left="0"/>
        <w:rPr>
          <w:color w:val="000000" w:themeColor="text1"/>
          <w:sz w:val="20"/>
          <w:highlight w:val="none"/>
          <w14:textFill>
            <w14:solidFill>
              <w14:schemeClr w14:val="tx1"/>
            </w14:solidFill>
          </w14:textFill>
        </w:rPr>
      </w:pPr>
    </w:p>
    <w:p w14:paraId="136649B9">
      <w:pPr>
        <w:pStyle w:val="12"/>
        <w:kinsoku w:val="0"/>
        <w:overflowPunct w:val="0"/>
        <w:spacing w:before="6"/>
        <w:ind w:left="0"/>
        <w:rPr>
          <w:color w:val="000000" w:themeColor="text1"/>
          <w:sz w:val="19"/>
          <w:highlight w:val="none"/>
          <w14:textFill>
            <w14:solidFill>
              <w14:schemeClr w14:val="tx1"/>
            </w14:solidFill>
          </w14:textFill>
        </w:rPr>
      </w:pPr>
    </w:p>
    <w:p w14:paraId="748EB122">
      <w:pPr>
        <w:pStyle w:val="12"/>
        <w:tabs>
          <w:tab w:val="left" w:pos="7382"/>
        </w:tabs>
        <w:kinsoku w:val="0"/>
        <w:overflowPunct w:val="0"/>
        <w:ind w:left="3043" w:right="11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投标人：</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spacing w:val="-1"/>
          <w:highlight w:val="none"/>
          <w14:textFill>
            <w14:solidFill>
              <w14:schemeClr w14:val="tx1"/>
            </w14:solidFill>
          </w14:textFill>
        </w:rPr>
        <w:t>（盖单位章）</w:t>
      </w:r>
    </w:p>
    <w:p w14:paraId="052B502E">
      <w:pPr>
        <w:pStyle w:val="12"/>
        <w:kinsoku w:val="0"/>
        <w:overflowPunct w:val="0"/>
        <w:spacing w:before="11"/>
        <w:ind w:left="0"/>
        <w:rPr>
          <w:color w:val="000000" w:themeColor="text1"/>
          <w:sz w:val="17"/>
          <w:highlight w:val="none"/>
          <w14:textFill>
            <w14:solidFill>
              <w14:schemeClr w14:val="tx1"/>
            </w14:solidFill>
          </w14:textFill>
        </w:rPr>
      </w:pPr>
    </w:p>
    <w:p w14:paraId="2DA4C039">
      <w:pPr>
        <w:pStyle w:val="12"/>
        <w:tabs>
          <w:tab w:val="left" w:pos="6612"/>
        </w:tabs>
        <w:kinsoku w:val="0"/>
        <w:overflowPunct w:val="0"/>
        <w:spacing w:before="36"/>
        <w:ind w:left="3041"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法定代表人或其委托代理人：</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2"/>
          <w:highlight w:val="none"/>
          <w14:textFill>
            <w14:solidFill>
              <w14:schemeClr w14:val="tx1"/>
            </w14:solidFill>
          </w14:textFill>
        </w:rPr>
        <w:t>（签字）</w:t>
      </w:r>
    </w:p>
    <w:p w14:paraId="189586F3">
      <w:pPr>
        <w:pStyle w:val="12"/>
        <w:kinsoku w:val="0"/>
        <w:overflowPunct w:val="0"/>
        <w:ind w:left="0"/>
        <w:rPr>
          <w:color w:val="000000" w:themeColor="text1"/>
          <w:sz w:val="20"/>
          <w:highlight w:val="none"/>
          <w14:textFill>
            <w14:solidFill>
              <w14:schemeClr w14:val="tx1"/>
            </w14:solidFill>
          </w14:textFill>
        </w:rPr>
      </w:pPr>
    </w:p>
    <w:p w14:paraId="4523448F">
      <w:pPr>
        <w:pStyle w:val="12"/>
        <w:kinsoku w:val="0"/>
        <w:overflowPunct w:val="0"/>
        <w:ind w:left="0"/>
        <w:rPr>
          <w:color w:val="000000" w:themeColor="text1"/>
          <w:sz w:val="20"/>
          <w:highlight w:val="none"/>
          <w14:textFill>
            <w14:solidFill>
              <w14:schemeClr w14:val="tx1"/>
            </w14:solidFill>
          </w14:textFill>
        </w:rPr>
      </w:pPr>
    </w:p>
    <w:p w14:paraId="1EDCEB95">
      <w:pPr>
        <w:pStyle w:val="12"/>
        <w:kinsoku w:val="0"/>
        <w:overflowPunct w:val="0"/>
        <w:spacing w:before="4"/>
        <w:ind w:left="0"/>
        <w:rPr>
          <w:color w:val="000000" w:themeColor="text1"/>
          <w:sz w:val="22"/>
          <w:highlight w:val="none"/>
          <w14:textFill>
            <w14:solidFill>
              <w14:schemeClr w14:val="tx1"/>
            </w14:solidFill>
          </w14:textFill>
        </w:rPr>
      </w:pPr>
    </w:p>
    <w:p w14:paraId="08C43206">
      <w:pPr>
        <w:pStyle w:val="12"/>
        <w:tabs>
          <w:tab w:val="left" w:pos="6434"/>
          <w:tab w:val="left" w:pos="7483"/>
          <w:tab w:val="left" w:pos="8533"/>
        </w:tabs>
        <w:kinsoku w:val="0"/>
        <w:overflowPunct w:val="0"/>
        <w:spacing w:before="36"/>
        <w:ind w:left="5595"/>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年</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799D6E5C">
      <w:pPr>
        <w:pStyle w:val="6"/>
        <w:spacing w:line="360" w:lineRule="auto"/>
        <w:ind w:firstLineChars="200"/>
        <w:jc w:val="center"/>
        <w:outlineLvl w:val="9"/>
        <w:rPr>
          <w:rFonts w:hint="eastAsia" w:ascii="宋体" w:hAnsi="宋体" w:cs="宋体"/>
          <w:color w:val="000000" w:themeColor="text1"/>
          <w:sz w:val="32"/>
          <w:szCs w:val="32"/>
          <w:highlight w:val="none"/>
          <w14:textFill>
            <w14:solidFill>
              <w14:schemeClr w14:val="tx1"/>
            </w14:solidFill>
          </w14:textFill>
        </w:rPr>
      </w:pPr>
      <w:bookmarkStart w:id="116" w:name="bookmark82"/>
      <w:bookmarkEnd w:id="116"/>
      <w:bookmarkStart w:id="117" w:name="bookmark79"/>
      <w:bookmarkEnd w:id="117"/>
      <w:r>
        <w:rPr>
          <w:rFonts w:hint="eastAsia"/>
          <w:color w:val="000000" w:themeColor="text1"/>
          <w:highlight w:val="none"/>
          <w:u w:val="single"/>
          <w14:textFill>
            <w14:solidFill>
              <w14:schemeClr w14:val="tx1"/>
            </w14:solidFill>
          </w14:textFill>
        </w:rPr>
        <w:t>附件三：评标委员会成员声明</w:t>
      </w:r>
    </w:p>
    <w:p w14:paraId="194743CA">
      <w:pPr>
        <w:spacing w:line="360" w:lineRule="auto"/>
        <w:ind w:firstLine="640" w:firstLineChars="20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评标委员会成员声明</w:t>
      </w:r>
    </w:p>
    <w:p w14:paraId="359B9F0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本项目招标人  </w:t>
      </w:r>
      <w:r>
        <w:rPr>
          <w:rFonts w:hint="eastAsia" w:ascii="宋体" w:hAnsi="宋体" w:cs="宋体"/>
          <w:color w:val="000000" w:themeColor="text1"/>
          <w:highlight w:val="none"/>
          <w14:textFill>
            <w14:solidFill>
              <w14:schemeClr w14:val="tx1"/>
            </w14:solidFill>
          </w14:textFill>
        </w:rPr>
        <w:t>：</w:t>
      </w:r>
    </w:p>
    <w:p w14:paraId="05BA234D">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本人就参与</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项目的评标工作，作出郑重声明：</w:t>
      </w:r>
    </w:p>
    <w:p w14:paraId="13A10E6E">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F137A0">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45833F4">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14C163C">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2D773AF">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BDDD64E">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如果本人违反上述声明内容，造成的后果由本人自行承担。</w:t>
      </w:r>
    </w:p>
    <w:p w14:paraId="5D6065CC">
      <w:pPr>
        <w:spacing w:line="360" w:lineRule="auto"/>
        <w:ind w:firstLine="48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声明人：</w:t>
      </w:r>
      <w:r>
        <w:rPr>
          <w:rFonts w:hint="eastAsia" w:ascii="宋体" w:hAnsi="宋体" w:cs="宋体"/>
          <w:color w:val="000000" w:themeColor="text1"/>
          <w:highlight w:val="none"/>
          <w:u w:val="single"/>
          <w14:textFill>
            <w14:solidFill>
              <w14:schemeClr w14:val="tx1"/>
            </w14:solidFill>
          </w14:textFill>
        </w:rPr>
        <w:t xml:space="preserve">（签名）  </w:t>
      </w:r>
    </w:p>
    <w:p w14:paraId="2DF22278">
      <w:pPr>
        <w:spacing w:line="360" w:lineRule="auto"/>
        <w:ind w:firstLine="3840" w:firstLineChars="16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lang w:val="en-US" w:eastAsia="zh-CN"/>
          <w14:textFill>
            <w14:solidFill>
              <w14:schemeClr w14:val="tx1"/>
            </w14:solidFill>
          </w14:textFill>
        </w:rPr>
        <w:t>日期：   年  月  日</w:t>
      </w:r>
    </w:p>
    <w:p w14:paraId="7BCDF900">
      <w:pPr>
        <w:spacing w:line="360" w:lineRule="auto"/>
        <w:rPr>
          <w:rFonts w:ascii="宋体" w:hAnsi="宋体" w:cs="宋体"/>
          <w:color w:val="000000" w:themeColor="text1"/>
          <w:highlight w:val="none"/>
          <w14:textFill>
            <w14:solidFill>
              <w14:schemeClr w14:val="tx1"/>
            </w14:solidFill>
          </w14:textFill>
        </w:rPr>
      </w:pPr>
    </w:p>
    <w:p w14:paraId="666DA3AB">
      <w:pPr>
        <w:pStyle w:val="4"/>
        <w:outlineLvl w:val="1"/>
        <w:rPr>
          <w:b w:val="0"/>
          <w:color w:val="000000" w:themeColor="text1"/>
          <w:sz w:val="57"/>
          <w:highlight w:val="none"/>
          <w14:textFill>
            <w14:solidFill>
              <w14:schemeClr w14:val="tx1"/>
            </w14:solidFill>
          </w14:textFill>
        </w:rPr>
      </w:pPr>
      <w:bookmarkStart w:id="118" w:name="_Toc22225"/>
      <w:bookmarkStart w:id="119" w:name="_Toc4755"/>
      <w:bookmarkStart w:id="120" w:name="_Toc5136"/>
      <w:bookmarkStart w:id="121" w:name="_Toc11233"/>
      <w:r>
        <w:rPr>
          <w:rFonts w:cs="宋体"/>
          <w:color w:val="000000" w:themeColor="text1"/>
          <w:sz w:val="44"/>
          <w:highlight w:val="none"/>
          <w14:textFill>
            <w14:solidFill>
              <w14:schemeClr w14:val="tx1"/>
            </w14:solidFill>
          </w14:textFill>
        </w:rPr>
        <w:t>第三章 评标办法（综合评估法）</w:t>
      </w:r>
      <w:bookmarkEnd w:id="118"/>
      <w:bookmarkEnd w:id="119"/>
      <w:bookmarkEnd w:id="120"/>
      <w:bookmarkEnd w:id="121"/>
    </w:p>
    <w:p w14:paraId="4574681D">
      <w:pPr>
        <w:pStyle w:val="6"/>
        <w:kinsoku w:val="0"/>
        <w:overflowPunct w:val="0"/>
        <w:spacing w:before="120" w:after="120"/>
        <w:ind w:left="120"/>
        <w:jc w:val="center"/>
        <w:rPr>
          <w:color w:val="000000" w:themeColor="text1"/>
          <w:sz w:val="32"/>
          <w:highlight w:val="none"/>
          <w14:textFill>
            <w14:solidFill>
              <w14:schemeClr w14:val="tx1"/>
            </w14:solidFill>
          </w14:textFill>
        </w:rPr>
      </w:pPr>
      <w:bookmarkStart w:id="122" w:name="bookmark83"/>
      <w:bookmarkEnd w:id="122"/>
      <w:bookmarkStart w:id="123" w:name="_Toc17036"/>
      <w:r>
        <w:rPr>
          <w:color w:val="000000" w:themeColor="text1"/>
          <w:sz w:val="32"/>
          <w:highlight w:val="none"/>
          <w14:textFill>
            <w14:solidFill>
              <w14:schemeClr w14:val="tx1"/>
            </w14:solidFill>
          </w14:textFill>
        </w:rPr>
        <w:t>评标办法前附表</w:t>
      </w:r>
      <w:bookmarkEnd w:id="123"/>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32"/>
        <w:gridCol w:w="2013"/>
        <w:gridCol w:w="5011"/>
      </w:tblGrid>
      <w:tr w14:paraId="734C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343A26">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8021763">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D826AF8">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评审标准</w:t>
            </w:r>
          </w:p>
        </w:tc>
      </w:tr>
      <w:tr w14:paraId="1CE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31" w:type="dxa"/>
            <w:tcBorders>
              <w:top w:val="single" w:color="auto" w:sz="4" w:space="0"/>
              <w:left w:val="single" w:color="auto" w:sz="4" w:space="0"/>
              <w:bottom w:val="single" w:color="auto" w:sz="4" w:space="0"/>
              <w:right w:val="single" w:color="auto" w:sz="4" w:space="0"/>
              <w:tl2br w:val="nil"/>
              <w:tr2bl w:val="nil"/>
            </w:tcBorders>
            <w:vAlign w:val="center"/>
          </w:tcPr>
          <w:p w14:paraId="2F12C7A0">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4617C602">
            <w:pPr>
              <w:pStyle w:val="31"/>
              <w:keepNext w:val="0"/>
              <w:keepLines w:val="0"/>
              <w:suppressLineNumbers w:val="0"/>
              <w:kinsoku w:val="0"/>
              <w:overflowPunct w:val="0"/>
              <w:spacing w:before="141"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37A5A83">
            <w:pPr>
              <w:pStyle w:val="31"/>
              <w:keepNext w:val="0"/>
              <w:keepLines w:val="0"/>
              <w:suppressLineNumbers w:val="0"/>
              <w:kinsoku w:val="0"/>
              <w:overflowPunct w:val="0"/>
              <w:spacing w:before="141"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598D50B">
            <w:pPr>
              <w:keepNext w:val="0"/>
              <w:keepLines w:val="0"/>
              <w:suppressLineNumbers w:val="0"/>
              <w:spacing w:before="0" w:beforeAutospacing="0" w:after="0" w:afterAutospacing="0"/>
              <w:ind w:left="0" w:right="0"/>
              <w:jc w:val="both"/>
              <w:rPr>
                <w:rFonts w:hint="default"/>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各标段中标候选人顺序确定方法如下：</w:t>
            </w:r>
          </w:p>
          <w:p w14:paraId="42AD45DD">
            <w:pPr>
              <w:keepNext w:val="0"/>
              <w:keepLines w:val="0"/>
              <w:suppressLineNumbers w:val="0"/>
              <w:spacing w:before="0" w:beforeAutospacing="0" w:after="0" w:afterAutospacing="0"/>
              <w:ind w:left="0" w:right="0"/>
              <w:jc w:val="both"/>
              <w:rPr>
                <w:rFonts w:hint="default"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w:t>
            </w:r>
            <w:r>
              <w:rPr>
                <w:rFonts w:hint="eastAsia" w:ascii="宋体" w:hAnsi="宋体" w:cs="宋体"/>
                <w:color w:val="000000" w:themeColor="text1"/>
                <w:szCs w:val="21"/>
                <w:highlight w:val="none"/>
                <w14:textFill>
                  <w14:solidFill>
                    <w14:schemeClr w14:val="tx1"/>
                  </w14:solidFill>
                </w14:textFill>
              </w:rPr>
              <w:t>如果总得分相同的，以投标报价低的优先；投标报价也相等的，以监理大纲得分高的优先；如仍存在相同情况，则对具有相同情况的投标人，按中标候选人数量规定，由评标委员会采用记名投票方式（不得弃权），确定中标候选人的排序（以得票多的排前）。</w:t>
            </w:r>
          </w:p>
        </w:tc>
      </w:tr>
      <w:tr w14:paraId="487B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31" w:type="dxa"/>
            <w:vMerge w:val="restart"/>
            <w:tcBorders>
              <w:top w:val="single" w:color="auto" w:sz="4" w:space="0"/>
              <w:left w:val="single" w:color="auto" w:sz="4" w:space="0"/>
              <w:right w:val="single" w:color="auto" w:sz="4" w:space="0"/>
              <w:tl2br w:val="nil"/>
              <w:tr2bl w:val="nil"/>
            </w:tcBorders>
            <w:vAlign w:val="center"/>
          </w:tcPr>
          <w:p w14:paraId="1B83BC7A">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2.1.1</w:t>
            </w:r>
          </w:p>
        </w:tc>
        <w:tc>
          <w:tcPr>
            <w:tcW w:w="1132" w:type="dxa"/>
            <w:vMerge w:val="restart"/>
            <w:tcBorders>
              <w:top w:val="single" w:color="auto" w:sz="4" w:space="0"/>
              <w:left w:val="single" w:color="auto" w:sz="4" w:space="0"/>
              <w:right w:val="single" w:color="auto" w:sz="4" w:space="0"/>
              <w:tl2br w:val="nil"/>
              <w:tr2bl w:val="nil"/>
            </w:tcBorders>
            <w:vAlign w:val="center"/>
          </w:tcPr>
          <w:p w14:paraId="79C4A37A">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资格评审标准</w:t>
            </w:r>
          </w:p>
        </w:tc>
        <w:tc>
          <w:tcPr>
            <w:tcW w:w="2013" w:type="dxa"/>
            <w:tcBorders>
              <w:top w:val="single" w:color="auto" w:sz="4" w:space="0"/>
              <w:left w:val="single" w:color="auto" w:sz="4" w:space="0"/>
              <w:right w:val="single" w:color="auto" w:sz="4" w:space="0"/>
              <w:tl2br w:val="nil"/>
              <w:tr2bl w:val="nil"/>
            </w:tcBorders>
            <w:vAlign w:val="center"/>
          </w:tcPr>
          <w:p w14:paraId="12C9059F">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tcPr>
          <w:p w14:paraId="5961DCA5">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符合第二章“投标人须知”第 3.5.1项规定，具备有效的营业执照</w:t>
            </w:r>
          </w:p>
        </w:tc>
      </w:tr>
      <w:tr w14:paraId="2B5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1" w:type="dxa"/>
            <w:vMerge w:val="continue"/>
            <w:tcBorders>
              <w:left w:val="single" w:color="auto" w:sz="4" w:space="0"/>
              <w:right w:val="single" w:color="auto" w:sz="4" w:space="0"/>
              <w:tl2br w:val="nil"/>
              <w:tr2bl w:val="nil"/>
            </w:tcBorders>
            <w:vAlign w:val="center"/>
          </w:tcPr>
          <w:p w14:paraId="20F15CB6">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6C56DAB8">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B7F944A">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C9DE90B">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符合第二章“投标人须知”第 1.4.1项规定</w:t>
            </w:r>
          </w:p>
        </w:tc>
      </w:tr>
      <w:tr w14:paraId="742E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31" w:type="dxa"/>
            <w:vMerge w:val="continue"/>
            <w:tcBorders>
              <w:left w:val="single" w:color="auto" w:sz="4" w:space="0"/>
              <w:right w:val="single" w:color="auto" w:sz="4" w:space="0"/>
              <w:tl2br w:val="nil"/>
              <w:tr2bl w:val="nil"/>
            </w:tcBorders>
            <w:vAlign w:val="center"/>
          </w:tcPr>
          <w:p w14:paraId="78EF825D">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00DA9299">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9CC6598">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30526ED">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符合第二章“投标人须知”第 1.4.1项规定</w:t>
            </w:r>
          </w:p>
        </w:tc>
      </w:tr>
      <w:tr w14:paraId="2D95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1" w:type="dxa"/>
            <w:vMerge w:val="continue"/>
            <w:tcBorders>
              <w:left w:val="single" w:color="auto" w:sz="4" w:space="0"/>
              <w:right w:val="single" w:color="auto" w:sz="4" w:space="0"/>
              <w:tl2br w:val="nil"/>
              <w:tr2bl w:val="nil"/>
            </w:tcBorders>
            <w:vAlign w:val="center"/>
          </w:tcPr>
          <w:p w14:paraId="72DA8D96">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735C733D">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20B71BC">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业绩要求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34E4C9">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符合第二章“投标人须知”第 1.4.1项规定</w:t>
            </w:r>
          </w:p>
        </w:tc>
      </w:tr>
      <w:tr w14:paraId="5370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31" w:type="dxa"/>
            <w:vMerge w:val="continue"/>
            <w:tcBorders>
              <w:left w:val="single" w:color="auto" w:sz="4" w:space="0"/>
              <w:right w:val="single" w:color="auto" w:sz="4" w:space="0"/>
              <w:tl2br w:val="nil"/>
              <w:tr2bl w:val="nil"/>
            </w:tcBorders>
            <w:vAlign w:val="center"/>
          </w:tcPr>
          <w:p w14:paraId="13AAEF94">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1E8A89AC">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8335FF3">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strike w:val="0"/>
                <w:color w:val="000000" w:themeColor="text1"/>
                <w:sz w:val="18"/>
                <w:szCs w:val="18"/>
                <w:highlight w:val="none"/>
                <w14:textFill>
                  <w14:solidFill>
                    <w14:schemeClr w14:val="tx1"/>
                  </w14:solidFill>
                </w14:textFill>
              </w:rPr>
            </w:pPr>
            <w:r>
              <w:rPr>
                <w:rFonts w:hint="default" w:ascii="宋体" w:hAnsi="宋体" w:cs="宋体"/>
                <w:strike w:val="0"/>
                <w:color w:val="000000" w:themeColor="text1"/>
                <w:sz w:val="18"/>
                <w:szCs w:val="18"/>
                <w:highlight w:val="none"/>
                <w14:textFill>
                  <w14:solidFill>
                    <w14:schemeClr w14:val="tx1"/>
                  </w14:solidFill>
                </w14:textFill>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6617C5F">
            <w:pPr>
              <w:pStyle w:val="31"/>
              <w:keepNext w:val="0"/>
              <w:keepLines w:val="0"/>
              <w:suppressLineNumbers w:val="0"/>
              <w:kinsoku w:val="0"/>
              <w:overflowPunct w:val="0"/>
              <w:spacing w:before="0" w:beforeAutospacing="0" w:after="0" w:afterAutospacing="0"/>
              <w:ind w:left="0" w:right="0"/>
              <w:jc w:val="both"/>
              <w:rPr>
                <w:rFonts w:hint="default" w:ascii="宋体" w:hAnsi="宋体" w:cs="宋体"/>
                <w:strike w:val="0"/>
                <w:color w:val="000000" w:themeColor="text1"/>
                <w:sz w:val="18"/>
                <w:szCs w:val="18"/>
                <w:highlight w:val="none"/>
                <w14:textFill>
                  <w14:solidFill>
                    <w14:schemeClr w14:val="tx1"/>
                  </w14:solidFill>
                </w14:textFill>
              </w:rPr>
            </w:pPr>
            <w:r>
              <w:rPr>
                <w:rFonts w:hint="default" w:ascii="宋体" w:hAnsi="宋体" w:cs="宋体"/>
                <w:strike w:val="0"/>
                <w:color w:val="000000" w:themeColor="text1"/>
                <w:sz w:val="18"/>
                <w:szCs w:val="18"/>
                <w:highlight w:val="none"/>
                <w14:textFill>
                  <w14:solidFill>
                    <w14:schemeClr w14:val="tx1"/>
                  </w14:solidFill>
                </w14:textFill>
              </w:rPr>
              <w:t>符合第二章“投标人须知”第1.4.2项规定</w:t>
            </w:r>
          </w:p>
        </w:tc>
      </w:tr>
      <w:tr w14:paraId="0FE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1" w:type="dxa"/>
            <w:vMerge w:val="continue"/>
            <w:tcBorders>
              <w:left w:val="single" w:color="auto" w:sz="4" w:space="0"/>
              <w:right w:val="single" w:color="auto" w:sz="4" w:space="0"/>
              <w:tl2br w:val="nil"/>
              <w:tr2bl w:val="nil"/>
            </w:tcBorders>
            <w:vAlign w:val="center"/>
          </w:tcPr>
          <w:p w14:paraId="3CD9C354">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1DB47DA6">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7B2050E">
            <w:pPr>
              <w:keepNext w:val="0"/>
              <w:keepLines w:val="0"/>
              <w:suppressLineNumbers w:val="0"/>
              <w:spacing w:before="0" w:beforeAutospacing="0" w:after="0" w:afterAutospacing="0"/>
              <w:ind w:left="0" w:right="0"/>
              <w:jc w:val="center"/>
              <w:rPr>
                <w:rFonts w:hint="default" w:ascii="宋体" w:hAnsi="Calibri"/>
                <w:snapToGrid w:val="0"/>
                <w:color w:val="000000" w:themeColor="text1"/>
                <w:kern w:val="2"/>
                <w:sz w:val="18"/>
                <w:szCs w:val="18"/>
                <w:highlight w:val="none"/>
                <w14:textFill>
                  <w14:solidFill>
                    <w14:schemeClr w14:val="tx1"/>
                  </w14:solidFill>
                </w14:textFill>
              </w:rPr>
            </w:pPr>
            <w:r>
              <w:rPr>
                <w:rFonts w:hint="default" w:ascii="宋体" w:hAnsi="宋体" w:cs="宋体"/>
                <w:color w:val="000000" w:themeColor="text1"/>
                <w:spacing w:val="-2"/>
                <w:sz w:val="18"/>
                <w:szCs w:val="18"/>
                <w:highlight w:val="none"/>
                <w14:textFill>
                  <w14:solidFill>
                    <w14:schemeClr w14:val="tx1"/>
                  </w14:solidFill>
                </w14:textFill>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DF8CC9B">
            <w:pPr>
              <w:keepNext w:val="0"/>
              <w:keepLines w:val="0"/>
              <w:suppressLineNumbers w:val="0"/>
              <w:spacing w:before="0" w:beforeAutospacing="0" w:after="0" w:afterAutospacing="0"/>
              <w:ind w:left="0" w:right="0"/>
              <w:rPr>
                <w:rFonts w:hint="default" w:ascii="宋体" w:hAnsi="Calibri"/>
                <w:snapToGrid w:val="0"/>
                <w:color w:val="000000" w:themeColor="text1"/>
                <w:kern w:val="2"/>
                <w:sz w:val="18"/>
                <w:szCs w:val="18"/>
                <w:highlight w:val="none"/>
                <w14:textFill>
                  <w14:solidFill>
                    <w14:schemeClr w14:val="tx1"/>
                  </w14:solidFill>
                </w14:textFill>
              </w:rPr>
            </w:pPr>
            <w:r>
              <w:rPr>
                <w:rFonts w:hint="default" w:ascii="宋体" w:hAnsi="宋体" w:cs="宋体"/>
                <w:color w:val="000000" w:themeColor="text1"/>
                <w:spacing w:val="-4"/>
                <w:sz w:val="18"/>
                <w:szCs w:val="18"/>
                <w:highlight w:val="none"/>
                <w14:textFill>
                  <w14:solidFill>
                    <w14:schemeClr w14:val="tx1"/>
                  </w14:solidFill>
                </w14:textFill>
              </w:rPr>
              <w:t>失信联合惩戒名单以“信用广州”网站公布的“</w:t>
            </w:r>
            <w:r>
              <w:rPr>
                <w:rFonts w:hint="eastAsia" w:ascii="宋体" w:hAnsi="宋体" w:cs="宋体"/>
                <w:color w:val="000000" w:themeColor="text1"/>
                <w:spacing w:val="-4"/>
                <w:sz w:val="18"/>
                <w:szCs w:val="18"/>
                <w:highlight w:val="none"/>
                <w14:textFill>
                  <w14:solidFill>
                    <w14:schemeClr w14:val="tx1"/>
                  </w14:solidFill>
                </w14:textFill>
              </w:rPr>
              <w:t>黑名单</w:t>
            </w:r>
            <w:r>
              <w:rPr>
                <w:rFonts w:hint="default" w:ascii="宋体" w:hAnsi="宋体" w:cs="宋体"/>
                <w:color w:val="000000" w:themeColor="text1"/>
                <w:spacing w:val="-4"/>
                <w:sz w:val="18"/>
                <w:szCs w:val="18"/>
                <w:highlight w:val="none"/>
                <w14:textFill>
                  <w14:solidFill>
                    <w14:schemeClr w14:val="tx1"/>
                  </w14:solidFill>
                </w14:textFill>
              </w:rPr>
              <w:t>”为准。</w:t>
            </w:r>
            <w:r>
              <w:rPr>
                <w:rFonts w:hint="eastAsia" w:ascii="宋体" w:hAnsi="宋体" w:cs="宋体"/>
                <w:color w:val="000000" w:themeColor="text1"/>
                <w:sz w:val="18"/>
                <w:szCs w:val="18"/>
                <w:highlight w:val="none"/>
                <w:u w:val="single"/>
                <w14:textFill>
                  <w14:solidFill>
                    <w14:schemeClr w14:val="tx1"/>
                  </w14:solidFill>
                </w14:textFill>
              </w:rPr>
              <w:t>投标人可不提供资料，按项目评标当天网上查询结果进行评审。</w:t>
            </w:r>
          </w:p>
        </w:tc>
      </w:tr>
      <w:tr w14:paraId="6D0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31" w:type="dxa"/>
            <w:vMerge w:val="continue"/>
            <w:tcBorders>
              <w:left w:val="single" w:color="auto" w:sz="4" w:space="0"/>
              <w:right w:val="single" w:color="auto" w:sz="4" w:space="0"/>
              <w:tl2br w:val="nil"/>
              <w:tr2bl w:val="nil"/>
            </w:tcBorders>
            <w:vAlign w:val="center"/>
          </w:tcPr>
          <w:p w14:paraId="093E87E4">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38C4A19A">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5784A83">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A5DB620">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投标人已按第六章“投标文件格式”规定的内容签署盖章《投标人声明》，且总监理工程师</w:t>
            </w:r>
            <w:r>
              <w:rPr>
                <w:rFonts w:hint="eastAsia" w:ascii="宋体" w:hAnsi="宋体" w:cs="宋体"/>
                <w:color w:val="000000" w:themeColor="text1"/>
                <w:sz w:val="18"/>
                <w:szCs w:val="18"/>
                <w:highlight w:val="none"/>
                <w14:textFill>
                  <w14:solidFill>
                    <w14:schemeClr w14:val="tx1"/>
                  </w14:solidFill>
                </w14:textFill>
              </w:rPr>
              <w:t>、技术负责人</w:t>
            </w:r>
            <w:r>
              <w:rPr>
                <w:rFonts w:hint="default" w:ascii="宋体" w:hAnsi="宋体" w:cs="宋体"/>
                <w:color w:val="000000" w:themeColor="text1"/>
                <w:sz w:val="18"/>
                <w:szCs w:val="18"/>
                <w:highlight w:val="none"/>
                <w14:textFill>
                  <w14:solidFill>
                    <w14:schemeClr w14:val="tx1"/>
                  </w14:solidFill>
                </w14:textFill>
              </w:rPr>
              <w:t>签字确认</w:t>
            </w:r>
          </w:p>
        </w:tc>
      </w:tr>
      <w:tr w14:paraId="7A32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1" w:type="dxa"/>
            <w:vMerge w:val="continue"/>
            <w:tcBorders>
              <w:left w:val="single" w:color="auto" w:sz="4" w:space="0"/>
              <w:right w:val="single" w:color="auto" w:sz="4" w:space="0"/>
              <w:tl2br w:val="nil"/>
              <w:tr2bl w:val="nil"/>
            </w:tcBorders>
            <w:vAlign w:val="center"/>
          </w:tcPr>
          <w:p w14:paraId="22681645">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49B71F45">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EBBD5A0">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u w:val="single"/>
                <w14:textFill>
                  <w14:solidFill>
                    <w14:schemeClr w14:val="tx1"/>
                  </w14:solidFill>
                </w14:textFill>
              </w:rPr>
            </w:pPr>
            <w:r>
              <w:rPr>
                <w:rFonts w:hint="eastAsia" w:ascii="宋体" w:hAnsi="宋体" w:eastAsia="宋体" w:cs="宋体"/>
                <w:strike w:val="0"/>
                <w:color w:val="000000" w:themeColor="text1"/>
                <w:sz w:val="18"/>
                <w:szCs w:val="18"/>
                <w:highlight w:val="none"/>
                <w:u w:val="none"/>
                <w14:textFill>
                  <w14:solidFill>
                    <w14:schemeClr w14:val="tx1"/>
                  </w14:solidFill>
                </w14:textFill>
              </w:rPr>
              <w:t>投标人</w:t>
            </w:r>
            <w:r>
              <w:rPr>
                <w:rFonts w:hint="eastAsia" w:ascii="宋体" w:hAnsi="宋体" w:eastAsia="宋体" w:cs="宋体"/>
                <w:strike w:val="0"/>
                <w:color w:val="000000" w:themeColor="text1"/>
                <w:sz w:val="18"/>
                <w:szCs w:val="18"/>
                <w:highlight w:val="none"/>
                <w:u w:val="none"/>
                <w:lang w:val="en-US" w:eastAsia="zh-CN"/>
                <w14:textFill>
                  <w14:solidFill>
                    <w14:schemeClr w14:val="tx1"/>
                  </w14:solidFill>
                </w14:textFill>
              </w:rPr>
              <w:t>未在</w:t>
            </w:r>
            <w:r>
              <w:rPr>
                <w:rFonts w:hint="eastAsia" w:ascii="宋体" w:hAnsi="宋体" w:eastAsia="宋体" w:cs="宋体"/>
                <w:color w:val="000000" w:themeColor="text1"/>
                <w:sz w:val="18"/>
                <w:szCs w:val="18"/>
                <w:highlight w:val="none"/>
                <w14:textFill>
                  <w14:solidFill>
                    <w14:schemeClr w14:val="tx1"/>
                  </w14:solidFill>
                </w14:textFill>
              </w:rPr>
              <w:t>《被招标人拒绝投标的企业名单》</w:t>
            </w:r>
            <w:r>
              <w:rPr>
                <w:rFonts w:hint="eastAsia" w:ascii="宋体" w:hAnsi="宋体" w:eastAsia="宋体" w:cs="宋体"/>
                <w:color w:val="000000" w:themeColor="text1"/>
                <w:sz w:val="18"/>
                <w:szCs w:val="18"/>
                <w:highlight w:val="none"/>
                <w:lang w:eastAsia="zh-CN"/>
                <w14:textFill>
                  <w14:solidFill>
                    <w14:schemeClr w14:val="tx1"/>
                  </w14:solidFill>
                </w14:textFill>
              </w:rPr>
              <w:t>的限制投标期限内（见</w:t>
            </w:r>
            <w:r>
              <w:rPr>
                <w:rFonts w:hint="eastAsia" w:ascii="宋体" w:hAnsi="宋体" w:cs="宋体"/>
                <w:color w:val="000000" w:themeColor="text1"/>
                <w:sz w:val="18"/>
                <w:szCs w:val="18"/>
                <w:highlight w:val="none"/>
                <w:lang w:eastAsia="zh-CN"/>
                <w14:textFill>
                  <w14:solidFill>
                    <w14:schemeClr w14:val="tx1"/>
                  </w14:solidFill>
                </w14:textFill>
              </w:rPr>
              <w:t>招标公告</w:t>
            </w:r>
            <w:r>
              <w:rPr>
                <w:rFonts w:hint="eastAsia" w:ascii="宋体" w:hAnsi="宋体" w:eastAsia="宋体" w:cs="宋体"/>
                <w:color w:val="000000" w:themeColor="text1"/>
                <w:sz w:val="18"/>
                <w:szCs w:val="18"/>
                <w:highlight w:val="none"/>
                <w:lang w:eastAsia="zh-CN"/>
                <w14:textFill>
                  <w14:solidFill>
                    <w14:schemeClr w14:val="tx1"/>
                  </w14:solidFill>
                </w14:textFill>
              </w:rPr>
              <w:t>附件）</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5488A7E">
            <w:pPr>
              <w:pStyle w:val="31"/>
              <w:keepNext w:val="0"/>
              <w:keepLines w:val="0"/>
              <w:suppressLineNumbers w:val="0"/>
              <w:kinsoku w:val="0"/>
              <w:overflowPunct w:val="0"/>
              <w:spacing w:before="0" w:beforeAutospacing="0" w:after="0" w:afterAutospacing="0"/>
              <w:ind w:left="0" w:right="0"/>
              <w:rPr>
                <w:rFonts w:hint="default" w:ascii="宋体" w:hAnsi="宋体" w:cs="宋体"/>
                <w:color w:val="000000" w:themeColor="text1"/>
                <w:sz w:val="18"/>
                <w:szCs w:val="18"/>
                <w:highlight w:val="none"/>
                <w:u w:val="single"/>
                <w14:textFill>
                  <w14:solidFill>
                    <w14:schemeClr w14:val="tx1"/>
                  </w14:solidFill>
                </w14:textFill>
              </w:rPr>
            </w:pPr>
            <w:r>
              <w:rPr>
                <w:rFonts w:hint="eastAsia" w:ascii="宋体" w:hAnsi="宋体" w:eastAsia="宋体" w:cs="宋体"/>
                <w:strike w:val="0"/>
                <w:color w:val="000000" w:themeColor="text1"/>
                <w:sz w:val="18"/>
                <w:szCs w:val="18"/>
                <w:highlight w:val="none"/>
                <w:u w:val="none"/>
                <w14:textFill>
                  <w14:solidFill>
                    <w14:schemeClr w14:val="tx1"/>
                  </w14:solidFill>
                </w14:textFill>
              </w:rPr>
              <w:t>投标人</w:t>
            </w:r>
            <w:r>
              <w:rPr>
                <w:rFonts w:hint="eastAsia" w:ascii="宋体" w:hAnsi="宋体" w:eastAsia="宋体" w:cs="宋体"/>
                <w:strike w:val="0"/>
                <w:color w:val="000000" w:themeColor="text1"/>
                <w:sz w:val="18"/>
                <w:szCs w:val="18"/>
                <w:highlight w:val="none"/>
                <w:u w:val="none"/>
                <w:lang w:val="en-US" w:eastAsia="zh-CN"/>
                <w14:textFill>
                  <w14:solidFill>
                    <w14:schemeClr w14:val="tx1"/>
                  </w14:solidFill>
                </w14:textFill>
              </w:rPr>
              <w:t>未在</w:t>
            </w:r>
            <w:r>
              <w:rPr>
                <w:rFonts w:hint="eastAsia" w:ascii="宋体" w:hAnsi="宋体" w:eastAsia="宋体" w:cs="宋体"/>
                <w:color w:val="000000" w:themeColor="text1"/>
                <w:sz w:val="18"/>
                <w:szCs w:val="18"/>
                <w:highlight w:val="none"/>
                <w14:textFill>
                  <w14:solidFill>
                    <w14:schemeClr w14:val="tx1"/>
                  </w14:solidFill>
                </w14:textFill>
              </w:rPr>
              <w:t>《被招标人拒绝投标的企业名单》</w:t>
            </w:r>
            <w:r>
              <w:rPr>
                <w:rFonts w:hint="eastAsia" w:ascii="宋体" w:hAnsi="宋体" w:eastAsia="宋体" w:cs="宋体"/>
                <w:color w:val="000000" w:themeColor="text1"/>
                <w:sz w:val="18"/>
                <w:szCs w:val="18"/>
                <w:highlight w:val="none"/>
                <w:lang w:eastAsia="zh-CN"/>
                <w14:textFill>
                  <w14:solidFill>
                    <w14:schemeClr w14:val="tx1"/>
                  </w14:solidFill>
                </w14:textFill>
              </w:rPr>
              <w:t>的限制投标期限内（见</w:t>
            </w:r>
            <w:r>
              <w:rPr>
                <w:rFonts w:hint="eastAsia" w:ascii="宋体" w:hAnsi="宋体" w:cs="宋体"/>
                <w:color w:val="000000" w:themeColor="text1"/>
                <w:sz w:val="18"/>
                <w:szCs w:val="18"/>
                <w:highlight w:val="none"/>
                <w:lang w:eastAsia="zh-CN"/>
                <w14:textFill>
                  <w14:solidFill>
                    <w14:schemeClr w14:val="tx1"/>
                  </w14:solidFill>
                </w14:textFill>
              </w:rPr>
              <w:t>招标公告</w:t>
            </w:r>
            <w:r>
              <w:rPr>
                <w:rFonts w:hint="eastAsia" w:ascii="宋体" w:hAnsi="宋体" w:eastAsia="宋体" w:cs="宋体"/>
                <w:color w:val="000000" w:themeColor="text1"/>
                <w:sz w:val="18"/>
                <w:szCs w:val="18"/>
                <w:highlight w:val="none"/>
                <w:lang w:eastAsia="zh-CN"/>
                <w14:textFill>
                  <w14:solidFill>
                    <w14:schemeClr w14:val="tx1"/>
                  </w14:solidFill>
                </w14:textFill>
              </w:rPr>
              <w:t>附件），</w:t>
            </w:r>
            <w:r>
              <w:rPr>
                <w:rFonts w:hint="eastAsia" w:ascii="宋体" w:hAnsi="宋体" w:eastAsia="宋体" w:cs="宋体"/>
                <w:color w:val="000000" w:themeColor="text1"/>
                <w:sz w:val="18"/>
                <w:szCs w:val="18"/>
                <w:highlight w:val="none"/>
                <w14:textFill>
                  <w14:solidFill>
                    <w14:schemeClr w14:val="tx1"/>
                  </w14:solidFill>
                </w14:textFill>
              </w:rPr>
              <w:t>投标人无需提供资料</w:t>
            </w:r>
            <w:r>
              <w:rPr>
                <w:rFonts w:hint="eastAsia" w:ascii="宋体" w:hAnsi="宋体" w:eastAsia="宋体" w:cs="宋体"/>
                <w:color w:val="000000" w:themeColor="text1"/>
                <w:sz w:val="18"/>
                <w:szCs w:val="18"/>
                <w:highlight w:val="none"/>
                <w:lang w:eastAsia="zh-CN"/>
                <w14:textFill>
                  <w14:solidFill>
                    <w14:schemeClr w14:val="tx1"/>
                  </w14:solidFill>
                </w14:textFill>
              </w:rPr>
              <w:t>。</w:t>
            </w:r>
          </w:p>
        </w:tc>
      </w:tr>
      <w:tr w14:paraId="72B8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1" w:type="dxa"/>
            <w:vMerge w:val="continue"/>
            <w:tcBorders>
              <w:left w:val="single" w:color="auto" w:sz="4" w:space="0"/>
              <w:right w:val="single" w:color="auto" w:sz="4" w:space="0"/>
              <w:tl2br w:val="nil"/>
              <w:tr2bl w:val="nil"/>
            </w:tcBorders>
            <w:vAlign w:val="center"/>
          </w:tcPr>
          <w:p w14:paraId="6541B26D">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414035C9">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99C5CE6">
            <w:pPr>
              <w:keepNext w:val="0"/>
              <w:keepLines w:val="0"/>
              <w:suppressLineNumbers w:val="0"/>
              <w:spacing w:before="0" w:beforeAutospacing="0" w:after="0" w:afterAutospacing="0"/>
              <w:ind w:left="0" w:leftChars="0" w:right="0" w:rightChars="0"/>
              <w:jc w:val="center"/>
              <w:rPr>
                <w:rFonts w:hint="default" w:ascii="宋体" w:hAnsi="宋体" w:eastAsia="宋体" w:cs="宋体"/>
                <w:strike w:val="0"/>
                <w:color w:val="000000" w:themeColor="text1"/>
                <w:sz w:val="18"/>
                <w:szCs w:val="18"/>
                <w:highlight w:val="none"/>
                <w:u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FC3F51E">
            <w:pPr>
              <w:keepNext w:val="0"/>
              <w:keepLines w:val="0"/>
              <w:suppressLineNumbers w:val="0"/>
              <w:spacing w:before="0" w:beforeAutospacing="0" w:after="0" w:afterAutospacing="0"/>
              <w:ind w:left="0" w:leftChars="0" w:right="0" w:rightChars="0"/>
              <w:rPr>
                <w:rFonts w:hint="default" w:ascii="宋体" w:hAnsi="宋体" w:eastAsia="宋体" w:cs="宋体"/>
                <w:strike w:val="0"/>
                <w:color w:val="000000" w:themeColor="text1"/>
                <w:sz w:val="18"/>
                <w:szCs w:val="18"/>
                <w:highlight w:val="none"/>
                <w:u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不存在第二章“投标人须知”第 1.4.3项规定的任何一种情形</w:t>
            </w:r>
          </w:p>
        </w:tc>
      </w:tr>
      <w:tr w14:paraId="6AB5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1" w:type="dxa"/>
            <w:vMerge w:val="continue"/>
            <w:tcBorders>
              <w:left w:val="single" w:color="auto" w:sz="4" w:space="0"/>
              <w:bottom w:val="single" w:color="auto" w:sz="4" w:space="0"/>
              <w:right w:val="single" w:color="auto" w:sz="4" w:space="0"/>
              <w:tl2br w:val="nil"/>
              <w:tr2bl w:val="nil"/>
            </w:tcBorders>
            <w:vAlign w:val="center"/>
          </w:tcPr>
          <w:p w14:paraId="0E74DE9B">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bottom w:val="single" w:color="auto" w:sz="4" w:space="0"/>
              <w:right w:val="single" w:color="auto" w:sz="4" w:space="0"/>
              <w:tl2br w:val="nil"/>
              <w:tr2bl w:val="nil"/>
            </w:tcBorders>
            <w:vAlign w:val="center"/>
          </w:tcPr>
          <w:p w14:paraId="56EC2E76">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4C3D6E7">
            <w:pPr>
              <w:pStyle w:val="31"/>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jc w:val="both"/>
              <w:textAlignment w:val="auto"/>
              <w:rPr>
                <w:rFonts w:hint="default" w:ascii="宋体" w:hAnsi="宋体" w:eastAsia="宋体" w:cs="宋体"/>
                <w:strike w:val="0"/>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其他要求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8647271">
            <w:pPr>
              <w:pStyle w:val="31"/>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jc w:val="both"/>
              <w:textAlignment w:val="auto"/>
              <w:rPr>
                <w:rFonts w:hint="default" w:ascii="宋体" w:hAnsi="宋体" w:eastAsia="宋体" w:cs="宋体"/>
                <w:strike w:val="0"/>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详见本项目招标公告。</w:t>
            </w:r>
          </w:p>
        </w:tc>
      </w:tr>
      <w:tr w14:paraId="553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3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F1B8A86">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2.1.2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004C783">
            <w:pPr>
              <w:pStyle w:val="31"/>
              <w:keepNext w:val="0"/>
              <w:keepLines w:val="0"/>
              <w:suppressLineNumbers w:val="0"/>
              <w:kinsoku w:val="0"/>
              <w:overflowPunct w:val="0"/>
              <w:spacing w:before="0" w:beforeAutospacing="0" w:after="0" w:afterAutospacing="0" w:line="384" w:lineRule="auto"/>
              <w:ind w:left="0" w:right="132"/>
              <w:jc w:val="both"/>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1C58F9A">
            <w:pPr>
              <w:pStyle w:val="31"/>
              <w:keepNext w:val="0"/>
              <w:keepLines w:val="0"/>
              <w:suppressLineNumbers w:val="0"/>
              <w:kinsoku w:val="0"/>
              <w:overflowPunct w:val="0"/>
              <w:spacing w:before="11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E12FC3E">
            <w:pPr>
              <w:pStyle w:val="31"/>
              <w:keepNext w:val="0"/>
              <w:keepLines w:val="0"/>
              <w:suppressLineNumbers w:val="0"/>
              <w:kinsoku w:val="0"/>
              <w:overflowPunct w:val="0"/>
              <w:spacing w:before="11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与营业执照、资质证书一致</w:t>
            </w:r>
          </w:p>
        </w:tc>
      </w:tr>
      <w:tr w14:paraId="4395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6A77E8">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657D16">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9629D4F">
            <w:pPr>
              <w:pStyle w:val="31"/>
              <w:keepNext w:val="0"/>
              <w:keepLines w:val="0"/>
              <w:suppressLineNumbers w:val="0"/>
              <w:kinsoku w:val="0"/>
              <w:overflowPunct w:val="0"/>
              <w:spacing w:before="0" w:beforeAutospacing="0" w:after="0" w:afterAutospacing="0"/>
              <w:ind w:left="0" w:leftChars="0" w:right="0" w:rightChars="0"/>
              <w:jc w:val="center"/>
              <w:rPr>
                <w:rFonts w:hint="default" w:ascii="宋体" w:hAnsi="宋体" w:cs="宋体"/>
                <w:color w:val="000000" w:themeColor="text1"/>
                <w:spacing w:val="-2"/>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vAlign w:val="top"/>
          </w:tcPr>
          <w:p w14:paraId="2BC4D129">
            <w:pPr>
              <w:pStyle w:val="31"/>
              <w:keepNext w:val="0"/>
              <w:keepLines w:val="0"/>
              <w:suppressLineNumbers w:val="0"/>
              <w:kinsoku w:val="0"/>
              <w:overflowPunct w:val="0"/>
              <w:spacing w:before="107" w:beforeAutospacing="0" w:after="0" w:afterAutospacing="0"/>
              <w:ind w:left="0" w:leftChars="0" w:right="0" w:rightChars="0"/>
              <w:jc w:val="both"/>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投标人声明、</w:t>
            </w:r>
            <w:r>
              <w:rPr>
                <w:rFonts w:hint="eastAsia" w:ascii="宋体" w:hAnsi="宋体" w:cs="宋体"/>
                <w:color w:val="000000" w:themeColor="text1"/>
                <w:sz w:val="18"/>
                <w:szCs w:val="18"/>
                <w:highlight w:val="none"/>
                <w14:textFill>
                  <w14:solidFill>
                    <w14:schemeClr w14:val="tx1"/>
                  </w14:solidFill>
                </w14:textFill>
              </w:rPr>
              <w:t>投标人</w:t>
            </w:r>
            <w:r>
              <w:rPr>
                <w:rFonts w:hint="default" w:ascii="宋体" w:hAnsi="宋体" w:cs="宋体"/>
                <w:color w:val="000000" w:themeColor="text1"/>
                <w:sz w:val="18"/>
                <w:szCs w:val="18"/>
                <w:highlight w:val="none"/>
                <w14:textFill>
                  <w14:solidFill>
                    <w14:schemeClr w14:val="tx1"/>
                  </w14:solidFill>
                </w14:textFill>
              </w:rPr>
              <w:t>廉洁承诺书、法定代表人证明书；委托投标的还应提供法人授权委托证明书扫描件、有效的被授权人身份证正反面扫描件及被授权人2025年</w:t>
            </w:r>
            <w:r>
              <w:rPr>
                <w:rFonts w:hint="eastAsia" w:ascii="宋体" w:hAnsi="宋体" w:cs="宋体"/>
                <w:color w:val="000000" w:themeColor="text1"/>
                <w:sz w:val="18"/>
                <w:szCs w:val="18"/>
                <w:highlight w:val="none"/>
                <w:lang w:val="en-US" w:eastAsia="zh-CN"/>
                <w14:textFill>
                  <w14:solidFill>
                    <w14:schemeClr w14:val="tx1"/>
                  </w14:solidFill>
                </w14:textFill>
              </w:rPr>
              <w:t>8</w:t>
            </w:r>
            <w:r>
              <w:rPr>
                <w:rFonts w:hint="default" w:ascii="宋体" w:hAnsi="宋体" w:cs="宋体"/>
                <w:color w:val="000000" w:themeColor="text1"/>
                <w:sz w:val="18"/>
                <w:szCs w:val="18"/>
                <w:highlight w:val="none"/>
                <w14:textFill>
                  <w14:solidFill>
                    <w14:schemeClr w14:val="tx1"/>
                  </w14:solidFill>
                </w14:textFill>
              </w:rPr>
              <w:t>月或2025年</w:t>
            </w:r>
            <w:r>
              <w:rPr>
                <w:rFonts w:hint="eastAsia" w:ascii="宋体" w:hAnsi="宋体" w:cs="宋体"/>
                <w:color w:val="000000" w:themeColor="text1"/>
                <w:sz w:val="18"/>
                <w:szCs w:val="18"/>
                <w:highlight w:val="none"/>
                <w:lang w:val="en-US" w:eastAsia="zh-CN"/>
                <w14:textFill>
                  <w14:solidFill>
                    <w14:schemeClr w14:val="tx1"/>
                  </w14:solidFill>
                </w14:textFill>
              </w:rPr>
              <w:t>9</w:t>
            </w:r>
            <w:r>
              <w:rPr>
                <w:rFonts w:hint="default" w:ascii="宋体" w:hAnsi="宋体" w:cs="宋体"/>
                <w:color w:val="000000" w:themeColor="text1"/>
                <w:sz w:val="18"/>
                <w:szCs w:val="18"/>
                <w:highlight w:val="none"/>
                <w14:textFill>
                  <w14:solidFill>
                    <w14:schemeClr w14:val="tx1"/>
                  </w14:solidFill>
                </w14:textFill>
              </w:rPr>
              <w:t>月在本单位（含非独立法人分支机构）缴纳的有效社保证明材料扫描件</w:t>
            </w:r>
          </w:p>
        </w:tc>
      </w:tr>
      <w:tr w14:paraId="0715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75F14B0">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906E63">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A45E9B5">
            <w:pPr>
              <w:pStyle w:val="31"/>
              <w:keepNext w:val="0"/>
              <w:keepLines w:val="0"/>
              <w:suppressLineNumbers w:val="0"/>
              <w:kinsoku w:val="0"/>
              <w:overflowPunct w:val="0"/>
              <w:spacing w:before="0" w:beforeAutospacing="0" w:after="0" w:afterAutospacing="0"/>
              <w:ind w:left="0" w:right="18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pacing w:val="-2"/>
                <w:sz w:val="18"/>
                <w:szCs w:val="18"/>
                <w:highlight w:val="none"/>
                <w14:textFill>
                  <w14:solidFill>
                    <w14:schemeClr w14:val="tx1"/>
                  </w14:solidFill>
                </w14:textFill>
              </w:rPr>
              <w:t>投标函及投标函附录签</w:t>
            </w:r>
            <w:r>
              <w:rPr>
                <w:rFonts w:hint="default" w:ascii="宋体" w:hAnsi="宋体" w:cs="宋体"/>
                <w:color w:val="000000" w:themeColor="text1"/>
                <w:spacing w:val="-84"/>
                <w:sz w:val="18"/>
                <w:szCs w:val="18"/>
                <w:highlight w:val="none"/>
                <w14:textFill>
                  <w14:solidFill>
                    <w14:schemeClr w14:val="tx1"/>
                  </w14:solidFill>
                </w14:textFill>
              </w:rPr>
              <w:t xml:space="preserve"> </w:t>
            </w:r>
            <w:r>
              <w:rPr>
                <w:rFonts w:hint="default" w:ascii="宋体" w:hAnsi="宋体" w:cs="宋体"/>
                <w:color w:val="000000" w:themeColor="text1"/>
                <w:sz w:val="18"/>
                <w:szCs w:val="18"/>
                <w:highlight w:val="none"/>
                <w14:textFill>
                  <w14:solidFill>
                    <w14:schemeClr w14:val="tx1"/>
                  </w14:solidFill>
                </w14:textFill>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81DB268">
            <w:pPr>
              <w:pStyle w:val="31"/>
              <w:keepNext w:val="0"/>
              <w:keepLines w:val="0"/>
              <w:suppressLineNumbers w:val="0"/>
              <w:kinsoku w:val="0"/>
              <w:overflowPunct w:val="0"/>
              <w:spacing w:before="107" w:beforeAutospacing="0" w:after="0" w:afterAutospacing="0"/>
              <w:ind w:left="0" w:right="96"/>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有法定代表人或其委托代理人签字或加盖单位章。由法定代表人签字的，应附法定代表人身份证明，由代理人签字的，应附授权委托书，身份证明或授权委托书应符合第六章“投标文件格式”的规定</w:t>
            </w:r>
          </w:p>
        </w:tc>
      </w:tr>
      <w:tr w14:paraId="414D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E76CDC">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A460E8">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3083D15">
            <w:pPr>
              <w:pStyle w:val="31"/>
              <w:keepNext w:val="0"/>
              <w:keepLines w:val="0"/>
              <w:suppressLineNumbers w:val="0"/>
              <w:kinsoku w:val="0"/>
              <w:overflowPunct w:val="0"/>
              <w:spacing w:before="107"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4B72904">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符合第六章“投标文件格式”的规定</w:t>
            </w:r>
          </w:p>
        </w:tc>
      </w:tr>
      <w:tr w14:paraId="4EC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0DAFB9">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06B60A4">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01A38BC">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7D7C435">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提交符合招标文件要求的联合体协议书，明确各方承担连带责任，并明确联合体主办方</w:t>
            </w:r>
          </w:p>
        </w:tc>
      </w:tr>
      <w:tr w14:paraId="2C1A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1015D5">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0C14E7">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597650">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strike w:val="0"/>
                <w:color w:val="000000" w:themeColor="text1"/>
                <w:sz w:val="18"/>
                <w:szCs w:val="18"/>
                <w:highlight w:val="none"/>
                <w14:textFill>
                  <w14:solidFill>
                    <w14:schemeClr w14:val="tx1"/>
                  </w14:solidFill>
                </w14:textFill>
              </w:rPr>
            </w:pPr>
            <w:r>
              <w:rPr>
                <w:rFonts w:hint="default" w:ascii="宋体" w:hAnsi="宋体" w:cs="宋体"/>
                <w:strike w:val="0"/>
                <w:color w:val="000000" w:themeColor="text1"/>
                <w:sz w:val="18"/>
                <w:szCs w:val="18"/>
                <w:highlight w:val="none"/>
                <w14:textFill>
                  <w14:solidFill>
                    <w14:schemeClr w14:val="tx1"/>
                  </w14:solidFill>
                </w14:textFill>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176EDBC">
            <w:pPr>
              <w:pStyle w:val="31"/>
              <w:keepNext w:val="0"/>
              <w:keepLines w:val="0"/>
              <w:suppressLineNumbers w:val="0"/>
              <w:kinsoku w:val="0"/>
              <w:overflowPunct w:val="0"/>
              <w:spacing w:before="107" w:beforeAutospacing="0" w:after="0" w:afterAutospacing="0"/>
              <w:ind w:left="0" w:right="0"/>
              <w:jc w:val="both"/>
              <w:rPr>
                <w:rFonts w:hint="default" w:ascii="宋体" w:hAnsi="宋体" w:cs="宋体"/>
                <w:strike w:val="0"/>
                <w:color w:val="000000" w:themeColor="text1"/>
                <w:sz w:val="18"/>
                <w:szCs w:val="18"/>
                <w:highlight w:val="none"/>
                <w14:textFill>
                  <w14:solidFill>
                    <w14:schemeClr w14:val="tx1"/>
                  </w14:solidFill>
                </w14:textFill>
              </w:rPr>
            </w:pPr>
            <w:r>
              <w:rPr>
                <w:rFonts w:hint="default" w:ascii="宋体" w:hAnsi="宋体" w:cs="宋体"/>
                <w:strike w:val="0"/>
                <w:color w:val="000000" w:themeColor="text1"/>
                <w:sz w:val="18"/>
                <w:szCs w:val="18"/>
                <w:highlight w:val="none"/>
                <w14:textFill>
                  <w14:solidFill>
                    <w14:schemeClr w14:val="tx1"/>
                  </w14:solidFill>
                </w14:textFill>
              </w:rPr>
              <w:t>除招标文件明确允许提交备选投标方案外，投标人不得提交备选投标方案</w:t>
            </w:r>
          </w:p>
        </w:tc>
      </w:tr>
      <w:tr w14:paraId="38C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756680">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CDABB0">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F72B3ED">
            <w:pPr>
              <w:keepNext w:val="0"/>
              <w:keepLines w:val="0"/>
              <w:suppressLineNumbers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color w:val="000000" w:themeColor="text1"/>
                <w:sz w:val="18"/>
                <w:szCs w:val="18"/>
                <w:highlight w:val="none"/>
                <w14:textFill>
                  <w14:solidFill>
                    <w14:schemeClr w14:val="tx1"/>
                  </w14:solidFill>
                </w14:textFill>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8D0985D">
            <w:pPr>
              <w:keepNext w:val="0"/>
              <w:keepLines w:val="0"/>
              <w:suppressLineNumbers w:val="0"/>
              <w:spacing w:before="0" w:beforeAutospacing="0" w:after="0" w:afterAutospacing="0"/>
              <w:ind w:left="91" w:leftChars="38"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color w:val="000000" w:themeColor="text1"/>
                <w:sz w:val="18"/>
                <w:szCs w:val="18"/>
                <w:highlight w:val="none"/>
                <w14:textFill>
                  <w14:solidFill>
                    <w14:schemeClr w14:val="tx1"/>
                  </w14:solidFill>
                </w14:textFill>
              </w:rPr>
              <w:t>投标人与本项目其他投标人加密打包投标文件电脑机器特征码不一致的(以</w:t>
            </w:r>
            <w:r>
              <w:rPr>
                <w:rFonts w:hint="eastAsia" w:ascii="宋体"/>
                <w:color w:val="000000" w:themeColor="text1"/>
                <w:sz w:val="18"/>
                <w:szCs w:val="18"/>
                <w:highlight w:val="none"/>
                <w14:textFill>
                  <w14:solidFill>
                    <w14:schemeClr w14:val="tx1"/>
                  </w14:solidFill>
                </w14:textFill>
              </w:rPr>
              <w:t>广州交易集团有限公司（广州公共资源交易中心）</w:t>
            </w:r>
            <w:r>
              <w:rPr>
                <w:rFonts w:hint="default" w:ascii="宋体"/>
                <w:color w:val="000000" w:themeColor="text1"/>
                <w:sz w:val="18"/>
                <w:szCs w:val="18"/>
                <w:highlight w:val="none"/>
                <w14:textFill>
                  <w14:solidFill>
                    <w14:schemeClr w14:val="tx1"/>
                  </w14:solidFill>
                </w14:textFill>
              </w:rPr>
              <w:t>交易平台</w:t>
            </w:r>
            <w:r>
              <w:rPr>
                <w:rFonts w:hint="eastAsia" w:ascii="宋体"/>
                <w:color w:val="000000" w:themeColor="text1"/>
                <w:sz w:val="18"/>
                <w:szCs w:val="18"/>
                <w:highlight w:val="none"/>
                <w14:textFill>
                  <w14:solidFill>
                    <w14:schemeClr w14:val="tx1"/>
                  </w14:solidFill>
                </w14:textFill>
              </w:rPr>
              <w:t>开标</w:t>
            </w:r>
            <w:r>
              <w:rPr>
                <w:rFonts w:hint="default" w:ascii="宋体"/>
                <w:color w:val="000000" w:themeColor="text1"/>
                <w:sz w:val="18"/>
                <w:szCs w:val="18"/>
                <w:highlight w:val="none"/>
                <w14:textFill>
                  <w14:solidFill>
                    <w14:schemeClr w14:val="tx1"/>
                  </w14:solidFill>
                </w14:textFill>
              </w:rPr>
              <w:t>系统的检索信息为准)</w:t>
            </w:r>
          </w:p>
        </w:tc>
      </w:tr>
      <w:tr w14:paraId="4B66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E3037C">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14A1C9">
            <w:pPr>
              <w:pStyle w:val="5"/>
              <w:keepNext w:val="0"/>
              <w:keepLines w:val="0"/>
              <w:suppressLineNumbers w:val="0"/>
              <w:kinsoku w:val="0"/>
              <w:overflowPunct w:val="0"/>
              <w:spacing w:before="120" w:beforeAutospacing="0" w:after="120" w:afterAutospacing="0"/>
              <w:ind w:left="0" w:right="0"/>
              <w:jc w:val="both"/>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9D77A98">
            <w:pPr>
              <w:keepNext w:val="0"/>
              <w:keepLines w:val="0"/>
              <w:suppressLineNumbers w:val="0"/>
              <w:spacing w:before="0" w:beforeAutospacing="0" w:after="0" w:afterAutospacing="0"/>
              <w:ind w:left="0" w:right="0"/>
              <w:jc w:val="center"/>
              <w:rPr>
                <w:rFonts w:hint="default"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u w:val="single"/>
                <w14:textFill>
                  <w14:solidFill>
                    <w14:schemeClr w14:val="tx1"/>
                  </w14:solidFill>
                </w14:textFill>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94CDF98">
            <w:pPr>
              <w:keepNext w:val="0"/>
              <w:keepLines w:val="0"/>
              <w:suppressLineNumbers w:val="0"/>
              <w:spacing w:before="0" w:beforeAutospacing="0" w:after="0" w:afterAutospacing="0"/>
              <w:ind w:left="0" w:right="0"/>
              <w:rPr>
                <w:rFonts w:hint="default"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u w:val="single"/>
                <w14:textFill>
                  <w14:solidFill>
                    <w14:schemeClr w14:val="tx1"/>
                  </w14:solidFill>
                </w14:textFill>
              </w:rPr>
              <w:t>不存在串通投标情形，串通投标情形以《广东省实施&lt;中华人民共和国招标投标法&gt;办法》的规定为准。</w:t>
            </w:r>
          </w:p>
        </w:tc>
      </w:tr>
      <w:tr w14:paraId="0DF8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restart"/>
            <w:tcBorders>
              <w:top w:val="single" w:color="auto" w:sz="4" w:space="0"/>
              <w:left w:val="single" w:color="auto" w:sz="4" w:space="0"/>
              <w:right w:val="single" w:color="auto" w:sz="4" w:space="0"/>
              <w:tl2br w:val="nil"/>
              <w:tr2bl w:val="nil"/>
            </w:tcBorders>
            <w:vAlign w:val="center"/>
          </w:tcPr>
          <w:p w14:paraId="2029DEC5">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2.1.3</w:t>
            </w:r>
          </w:p>
        </w:tc>
        <w:tc>
          <w:tcPr>
            <w:tcW w:w="1132" w:type="dxa"/>
            <w:vMerge w:val="restart"/>
            <w:tcBorders>
              <w:top w:val="single" w:color="auto" w:sz="4" w:space="0"/>
              <w:left w:val="single" w:color="auto" w:sz="4" w:space="0"/>
              <w:right w:val="single" w:color="auto" w:sz="4" w:space="0"/>
              <w:tl2br w:val="nil"/>
              <w:tr2bl w:val="nil"/>
            </w:tcBorders>
            <w:vAlign w:val="center"/>
          </w:tcPr>
          <w:p w14:paraId="4CD22280">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响应性评审标准</w:t>
            </w:r>
          </w:p>
        </w:tc>
        <w:tc>
          <w:tcPr>
            <w:tcW w:w="2013" w:type="dxa"/>
            <w:tcBorders>
              <w:top w:val="single" w:color="auto" w:sz="4" w:space="0"/>
              <w:left w:val="single" w:color="auto" w:sz="4" w:space="0"/>
              <w:right w:val="single" w:color="auto" w:sz="4" w:space="0"/>
              <w:tl2br w:val="nil"/>
              <w:tr2bl w:val="nil"/>
            </w:tcBorders>
            <w:vAlign w:val="center"/>
          </w:tcPr>
          <w:p w14:paraId="4F33BE6C">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p>
          <w:p w14:paraId="73020F5C">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407B6DC">
            <w:pPr>
              <w:pStyle w:val="31"/>
              <w:keepNext w:val="0"/>
              <w:keepLines w:val="0"/>
              <w:suppressLineNumbers w:val="0"/>
              <w:kinsoku w:val="0"/>
              <w:overflowPunct w:val="0"/>
              <w:spacing w:before="0" w:beforeAutospacing="0" w:after="0" w:afterAutospacing="0"/>
              <w:ind w:left="0" w:right="0"/>
              <w:jc w:val="both"/>
              <w:rPr>
                <w:rFonts w:hint="default" w:ascii="宋体" w:hAnsi="宋体" w:eastAsia="宋体" w:cs="宋体"/>
                <w:strike w:val="0"/>
                <w:color w:val="000000" w:themeColor="text1"/>
                <w:sz w:val="18"/>
                <w:szCs w:val="18"/>
                <w:highlight w:val="none"/>
                <w14:textFill>
                  <w14:solidFill>
                    <w14:schemeClr w14:val="tx1"/>
                  </w14:solidFill>
                </w14:textFill>
              </w:rPr>
            </w:pPr>
          </w:p>
          <w:p w14:paraId="4F628C18">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符合第二章“投标人须知”第3.2款规定</w:t>
            </w:r>
          </w:p>
        </w:tc>
      </w:tr>
      <w:tr w14:paraId="4C40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tcBorders>
              <w:left w:val="single" w:color="auto" w:sz="4" w:space="0"/>
              <w:right w:val="single" w:color="auto" w:sz="4" w:space="0"/>
              <w:tl2br w:val="nil"/>
              <w:tr2bl w:val="nil"/>
            </w:tcBorders>
          </w:tcPr>
          <w:p w14:paraId="5A192F82">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61D959B4">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2FDE1CD">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E6FA3FE">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符合第二章“投标人须知”第1.3.1项规定</w:t>
            </w:r>
          </w:p>
        </w:tc>
      </w:tr>
      <w:tr w14:paraId="3330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tcBorders>
              <w:left w:val="single" w:color="auto" w:sz="4" w:space="0"/>
              <w:right w:val="single" w:color="auto" w:sz="4" w:space="0"/>
              <w:tl2br w:val="nil"/>
              <w:tr2bl w:val="nil"/>
            </w:tcBorders>
          </w:tcPr>
          <w:p w14:paraId="27888E26">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1A04D5FD">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5471242">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6A4C3EF">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符合第二章“投标人须知”第1.3.2项规定</w:t>
            </w:r>
          </w:p>
        </w:tc>
      </w:tr>
      <w:tr w14:paraId="7F4E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tcBorders>
              <w:left w:val="single" w:color="auto" w:sz="4" w:space="0"/>
              <w:right w:val="single" w:color="auto" w:sz="4" w:space="0"/>
              <w:tl2br w:val="nil"/>
              <w:tr2bl w:val="nil"/>
            </w:tcBorders>
          </w:tcPr>
          <w:p w14:paraId="76215138">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08FD1092">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60211DE">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849B834">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符合第二章“投标人须知”第1.3.3项规定</w:t>
            </w:r>
          </w:p>
        </w:tc>
      </w:tr>
      <w:tr w14:paraId="144D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tcBorders>
              <w:left w:val="single" w:color="auto" w:sz="4" w:space="0"/>
              <w:right w:val="single" w:color="auto" w:sz="4" w:space="0"/>
              <w:tl2br w:val="nil"/>
              <w:tr2bl w:val="nil"/>
            </w:tcBorders>
          </w:tcPr>
          <w:p w14:paraId="403909D4">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49C43CAA">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C90BA35">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F153BE2">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符合第二章“投标人须知”第3.3.1项规定</w:t>
            </w:r>
          </w:p>
        </w:tc>
      </w:tr>
      <w:tr w14:paraId="3867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1" w:type="dxa"/>
            <w:vMerge w:val="continue"/>
            <w:tcBorders>
              <w:left w:val="single" w:color="auto" w:sz="4" w:space="0"/>
              <w:right w:val="single" w:color="auto" w:sz="4" w:space="0"/>
              <w:tl2br w:val="nil"/>
              <w:tr2bl w:val="nil"/>
            </w:tcBorders>
          </w:tcPr>
          <w:p w14:paraId="16BE4EFA">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2DD2FA39">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00B5ACBE">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187216">
            <w:pPr>
              <w:pStyle w:val="31"/>
              <w:keepNext w:val="0"/>
              <w:keepLines w:val="0"/>
              <w:suppressLineNumbers w:val="0"/>
              <w:kinsoku w:val="0"/>
              <w:overflowPunct w:val="0"/>
              <w:spacing w:before="0" w:beforeAutospacing="0" w:after="0" w:afterAutospacing="0"/>
              <w:ind w:left="0" w:right="0"/>
              <w:jc w:val="both"/>
              <w:rPr>
                <w:rFonts w:hint="default" w:ascii="宋体" w:hAnsi="宋体" w:cs="宋体"/>
                <w:strike/>
                <w:color w:val="000000" w:themeColor="text1"/>
                <w:sz w:val="18"/>
                <w:szCs w:val="18"/>
                <w:highlight w:val="none"/>
                <w14:textFill>
                  <w14:solidFill>
                    <w14:schemeClr w14:val="tx1"/>
                  </w14:solidFill>
                </w14:textFill>
              </w:rPr>
            </w:pPr>
            <w:r>
              <w:rPr>
                <w:rFonts w:hint="default" w:ascii="宋体" w:hAnsi="宋体" w:cs="宋体"/>
                <w:strike/>
                <w:color w:val="000000" w:themeColor="text1"/>
                <w:sz w:val="18"/>
                <w:szCs w:val="18"/>
                <w:highlight w:val="none"/>
                <w14:textFill>
                  <w14:solidFill>
                    <w14:schemeClr w14:val="tx1"/>
                  </w14:solidFill>
                </w14:textFill>
              </w:rPr>
              <w:t>符合第二章“投标人须知”第3.4.1项规定</w:t>
            </w:r>
          </w:p>
        </w:tc>
      </w:tr>
      <w:tr w14:paraId="6A9F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1" w:type="dxa"/>
            <w:vMerge w:val="continue"/>
            <w:tcBorders>
              <w:left w:val="single" w:color="auto" w:sz="4" w:space="0"/>
              <w:right w:val="single" w:color="auto" w:sz="4" w:space="0"/>
              <w:tl2br w:val="nil"/>
              <w:tr2bl w:val="nil"/>
            </w:tcBorders>
          </w:tcPr>
          <w:p w14:paraId="628D481E">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tcPr>
          <w:p w14:paraId="538F5620">
            <w:pPr>
              <w:pStyle w:val="5"/>
              <w:keepNext w:val="0"/>
              <w:keepLines w:val="0"/>
              <w:suppressLineNumbers w:val="0"/>
              <w:kinsoku w:val="0"/>
              <w:overflowPunct w:val="0"/>
              <w:spacing w:before="120" w:beforeAutospacing="0" w:after="120" w:afterAutospacing="0"/>
              <w:ind w:left="0" w:right="0"/>
              <w:outlineLvl w:val="9"/>
              <w:rPr>
                <w:rFonts w:hint="default"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3840285F">
            <w:pPr>
              <w:keepNext w:val="0"/>
              <w:keepLines w:val="0"/>
              <w:pageBreakBefore w:val="0"/>
              <w:widowControl w:val="0"/>
              <w:suppressLineNumbers w:val="0"/>
              <w:wordWrap/>
              <w:topLinePunct w:val="0"/>
              <w:autoSpaceDE w:val="0"/>
              <w:autoSpaceDN w:val="0"/>
              <w:bidi w:val="0"/>
              <w:adjustRightInd w:val="0"/>
              <w:snapToGrid/>
              <w:spacing w:before="0" w:beforeAutospacing="0" w:after="0" w:afterAutospacing="0" w:line="360" w:lineRule="auto"/>
              <w:ind w:left="91" w:leftChars="38" w:right="0"/>
              <w:jc w:val="center"/>
              <w:textAlignment w:val="auto"/>
              <w:rPr>
                <w:rFonts w:hint="default" w:ascii="宋体" w:hAnsi="宋体" w:cs="宋体"/>
                <w:strike/>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u w:val="single"/>
                <w14:textFill>
                  <w14:solidFill>
                    <w14:schemeClr w14:val="tx1"/>
                  </w14:solidFill>
                </w14:textFill>
              </w:rPr>
              <w:t>监理承诺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7078ADE">
            <w:pPr>
              <w:keepNext w:val="0"/>
              <w:keepLines w:val="0"/>
              <w:pageBreakBefore w:val="0"/>
              <w:widowControl w:val="0"/>
              <w:suppressLineNumbers w:val="0"/>
              <w:wordWrap/>
              <w:topLinePunct w:val="0"/>
              <w:autoSpaceDE w:val="0"/>
              <w:autoSpaceDN w:val="0"/>
              <w:bidi w:val="0"/>
              <w:adjustRightInd w:val="0"/>
              <w:snapToGrid/>
              <w:spacing w:before="0" w:beforeAutospacing="0" w:after="0" w:afterAutospacing="0" w:line="360" w:lineRule="auto"/>
              <w:ind w:left="0" w:right="0"/>
              <w:jc w:val="both"/>
              <w:textAlignment w:val="auto"/>
              <w:rPr>
                <w:rFonts w:hint="default" w:ascii="宋体" w:hAnsi="宋体" w:cs="宋体"/>
                <w:strike/>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u w:val="single"/>
                <w14:textFill>
                  <w14:solidFill>
                    <w14:schemeClr w14:val="tx1"/>
                  </w14:solidFill>
                </w14:textFill>
              </w:rPr>
              <w:t>《标函承诺书》（格式见第六章投标文件格式）</w:t>
            </w:r>
          </w:p>
        </w:tc>
      </w:tr>
      <w:tr w14:paraId="11A0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D0A029">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s="宋体"/>
                <w:b/>
                <w:color w:val="000000" w:themeColor="text1"/>
                <w:sz w:val="21"/>
                <w:szCs w:val="21"/>
                <w:highlight w:val="none"/>
                <w14:textFill>
                  <w14:solidFill>
                    <w14:schemeClr w14:val="tx1"/>
                  </w14:solidFill>
                </w14:textFill>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58B9723">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b/>
                <w:color w:val="000000" w:themeColor="text1"/>
                <w:sz w:val="18"/>
                <w:szCs w:val="18"/>
                <w:highlight w:val="none"/>
                <w14:textFill>
                  <w14:solidFill>
                    <w14:schemeClr w14:val="tx1"/>
                  </w14:solidFill>
                </w14:textFill>
              </w:rPr>
            </w:pPr>
            <w:r>
              <w:rPr>
                <w:rFonts w:hint="default" w:ascii="宋体" w:hAnsi="宋体" w:cs="宋体"/>
                <w:b/>
                <w:color w:val="000000" w:themeColor="text1"/>
                <w:sz w:val="18"/>
                <w:szCs w:val="18"/>
                <w:highlight w:val="none"/>
                <w14:textFill>
                  <w14:solidFill>
                    <w14:schemeClr w14:val="tx1"/>
                  </w14:solidFill>
                </w14:textFill>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8193C9">
            <w:pPr>
              <w:pStyle w:val="31"/>
              <w:keepNext w:val="0"/>
              <w:keepLines w:val="0"/>
              <w:suppressLineNumbers w:val="0"/>
              <w:kinsoku w:val="0"/>
              <w:overflowPunct w:val="0"/>
              <w:spacing w:before="41" w:beforeAutospacing="0" w:after="0" w:afterAutospacing="0"/>
              <w:ind w:left="0" w:right="0"/>
              <w:jc w:val="center"/>
              <w:rPr>
                <w:rFonts w:hint="default" w:ascii="宋体" w:hAnsi="宋体" w:cs="宋体"/>
                <w:b/>
                <w:color w:val="000000" w:themeColor="text1"/>
                <w:sz w:val="18"/>
                <w:szCs w:val="18"/>
                <w:highlight w:val="none"/>
                <w14:textFill>
                  <w14:solidFill>
                    <w14:schemeClr w14:val="tx1"/>
                  </w14:solidFill>
                </w14:textFill>
              </w:rPr>
            </w:pPr>
            <w:r>
              <w:rPr>
                <w:rFonts w:hint="default" w:ascii="宋体" w:hAnsi="宋体" w:cs="宋体"/>
                <w:b/>
                <w:color w:val="000000" w:themeColor="text1"/>
                <w:sz w:val="18"/>
                <w:szCs w:val="18"/>
                <w:highlight w:val="none"/>
                <w14:textFill>
                  <w14:solidFill>
                    <w14:schemeClr w14:val="tx1"/>
                  </w14:solidFill>
                </w14:textFill>
              </w:rPr>
              <w:t>编列内容</w:t>
            </w:r>
          </w:p>
        </w:tc>
      </w:tr>
      <w:tr w14:paraId="3F9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105F34">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8DE6223">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1759FA">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A.资信业绩部分</w:t>
            </w:r>
            <w:r>
              <w:rPr>
                <w:rFonts w:hint="eastAsia" w:ascii="宋体" w:hAnsi="宋体" w:eastAsia="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u w:val="single"/>
                <w:lang w:val="en-US" w:eastAsia="zh-CN"/>
                <w14:textFill>
                  <w14:solidFill>
                    <w14:schemeClr w14:val="tx1"/>
                  </w14:solidFill>
                </w14:textFill>
              </w:rPr>
              <w:t>45</w:t>
            </w:r>
            <w:r>
              <w:rPr>
                <w:rFonts w:hint="eastAsia" w:ascii="宋体" w:hAnsi="宋体" w:eastAsia="宋体" w:cs="宋体"/>
                <w:color w:val="000000" w:themeColor="text1"/>
                <w:sz w:val="18"/>
                <w:szCs w:val="18"/>
                <w:highlight w:val="none"/>
                <w:u w:val="single"/>
                <w14:textFill>
                  <w14:solidFill>
                    <w14:schemeClr w14:val="tx1"/>
                  </w14:solidFill>
                </w14:textFill>
              </w:rPr>
              <w:t xml:space="preserve"> 分</w:t>
            </w:r>
          </w:p>
          <w:p w14:paraId="40A53B99">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B.监理大纲部分</w:t>
            </w:r>
            <w:r>
              <w:rPr>
                <w:rFonts w:hint="eastAsia" w:ascii="宋体" w:hAnsi="宋体" w:eastAsia="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40 </w:t>
            </w:r>
            <w:r>
              <w:rPr>
                <w:rFonts w:hint="eastAsia" w:ascii="宋体" w:hAnsi="宋体" w:eastAsia="宋体" w:cs="宋体"/>
                <w:color w:val="000000" w:themeColor="text1"/>
                <w:sz w:val="18"/>
                <w:szCs w:val="18"/>
                <w:highlight w:val="none"/>
                <w:u w:val="single"/>
                <w14:textFill>
                  <w14:solidFill>
                    <w14:schemeClr w14:val="tx1"/>
                  </w14:solidFill>
                </w14:textFill>
              </w:rPr>
              <w:t>分</w:t>
            </w:r>
          </w:p>
          <w:p w14:paraId="67A85AAE">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u w:val="singl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C.投标报价</w:t>
            </w:r>
            <w:r>
              <w:rPr>
                <w:rFonts w:hint="eastAsia" w:ascii="宋体" w:hAnsi="宋体" w:eastAsia="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u w:val="single"/>
                <w:lang w:val="en-US" w:eastAsia="zh-CN"/>
                <w14:textFill>
                  <w14:solidFill>
                    <w14:schemeClr w14:val="tx1"/>
                  </w14:solidFill>
                </w14:textFill>
              </w:rPr>
              <w:t>15</w:t>
            </w:r>
            <w:r>
              <w:rPr>
                <w:rFonts w:hint="eastAsia" w:ascii="宋体" w:hAnsi="宋体" w:eastAsia="宋体" w:cs="宋体"/>
                <w:color w:val="000000" w:themeColor="text1"/>
                <w:sz w:val="18"/>
                <w:szCs w:val="18"/>
                <w:highlight w:val="none"/>
                <w:u w:val="single"/>
                <w14:textFill>
                  <w14:solidFill>
                    <w14:schemeClr w14:val="tx1"/>
                  </w14:solidFill>
                </w14:textFill>
              </w:rPr>
              <w:t xml:space="preserve"> 分</w:t>
            </w:r>
          </w:p>
          <w:p w14:paraId="53E16785">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sz w:val="18"/>
                <w:szCs w:val="18"/>
                <w:highlight w:val="none"/>
                <w:u w:val="none"/>
                <w14:textFill>
                  <w14:solidFill>
                    <w14:schemeClr w14:val="tx1"/>
                  </w14:solidFill>
                </w14:textFill>
              </w:rPr>
              <w:t>D.</w:t>
            </w:r>
            <w:r>
              <w:rPr>
                <w:rFonts w:hint="eastAsia" w:ascii="宋体" w:hAnsi="宋体" w:cs="宋体"/>
                <w:color w:val="000000" w:themeColor="text1"/>
                <w:sz w:val="18"/>
                <w:szCs w:val="18"/>
                <w:highlight w:val="none"/>
                <w14:textFill>
                  <w14:solidFill>
                    <w14:schemeClr w14:val="tx1"/>
                  </w14:solidFill>
                </w14:textFill>
              </w:rPr>
              <w:t>诚信得分：</w:t>
            </w:r>
            <w:r>
              <w:rPr>
                <w:rFonts w:hint="eastAsia" w:ascii="宋体" w:hAnsi="宋体" w:cs="宋体"/>
                <w:color w:val="000000" w:themeColor="text1"/>
                <w:sz w:val="18"/>
                <w:szCs w:val="18"/>
                <w:highlight w:val="none"/>
                <w:u w:val="none"/>
                <w14:textFill>
                  <w14:solidFill>
                    <w14:schemeClr w14:val="tx1"/>
                  </w14:solidFill>
                </w14:textFill>
              </w:rPr>
              <w:t>诚信综合评价得分</w:t>
            </w:r>
            <w:r>
              <w:rPr>
                <w:rFonts w:hint="eastAsia" w:ascii="宋体" w:hAnsi="宋体" w:cs="宋体"/>
                <w:color w:val="000000" w:themeColor="text1"/>
                <w:sz w:val="18"/>
                <w:szCs w:val="18"/>
                <w:highlight w:val="none"/>
                <w:u w:val="none"/>
                <w:lang w:eastAsia="zh-CN"/>
                <w14:textFill>
                  <w14:solidFill>
                    <w14:schemeClr w14:val="tx1"/>
                  </w14:solidFill>
                </w14:textFill>
              </w:rPr>
              <w:t>：</w:t>
            </w:r>
            <w:r>
              <w:rPr>
                <w:rFonts w:hint="eastAsia" w:ascii="宋体" w:hAnsi="宋体" w:cs="宋体"/>
                <w:color w:val="000000" w:themeColor="text1"/>
                <w:sz w:val="18"/>
                <w:szCs w:val="18"/>
                <w:highlight w:val="none"/>
                <w:u w:val="none"/>
                <w:lang w:val="en-US" w:eastAsia="zh-CN"/>
                <w14:textFill>
                  <w14:solidFill>
                    <w14:schemeClr w14:val="tx1"/>
                  </w14:solidFill>
                </w14:textFill>
              </w:rPr>
              <w:t>100分</w:t>
            </w:r>
            <w:r>
              <w:rPr>
                <w:rFonts w:hint="eastAsia" w:ascii="宋体" w:hAnsi="宋体" w:eastAsia="宋体" w:cs="宋体"/>
                <w:color w:val="000000" w:themeColor="text1"/>
                <w:sz w:val="18"/>
                <w:szCs w:val="18"/>
                <w:highlight w:val="none"/>
                <w:u w:val="none"/>
                <w14:textFill>
                  <w14:solidFill>
                    <w14:schemeClr w14:val="tx1"/>
                  </w14:solidFill>
                </w14:textFill>
              </w:rPr>
              <w:t>。</w:t>
            </w:r>
          </w:p>
          <w:p w14:paraId="6A8C915B">
            <w:pPr>
              <w:keepNext w:val="0"/>
              <w:keepLines w:val="0"/>
              <w:suppressLineNumbers w:val="0"/>
              <w:spacing w:before="0" w:beforeAutospacing="0" w:after="0" w:afterAutospacing="0"/>
              <w:ind w:left="180" w:leftChars="0" w:right="0" w:firstLineChars="0"/>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u w:val="none"/>
                <w14:textFill>
                  <w14:solidFill>
                    <w14:schemeClr w14:val="tx1"/>
                  </w14:solidFill>
                </w14:textFill>
              </w:rPr>
              <w:t>注：</w:t>
            </w:r>
            <w:r>
              <w:rPr>
                <w:rFonts w:hint="eastAsia" w:ascii="宋体" w:hAnsi="宋体" w:cs="宋体"/>
                <w:color w:val="000000" w:themeColor="text1"/>
                <w:sz w:val="18"/>
                <w:szCs w:val="18"/>
                <w:highlight w:val="none"/>
                <w:u w:val="none"/>
                <w:lang w:val="en-US" w:eastAsia="zh-CN"/>
                <w14:textFill>
                  <w14:solidFill>
                    <w14:schemeClr w14:val="tx1"/>
                  </w14:solidFill>
                </w14:textFill>
              </w:rPr>
              <w:t>1.</w:t>
            </w:r>
            <w:r>
              <w:rPr>
                <w:rFonts w:hint="eastAsia" w:ascii="宋体" w:hAnsi="宋体" w:cs="宋体"/>
                <w:color w:val="000000" w:themeColor="text1"/>
                <w:sz w:val="18"/>
                <w:szCs w:val="18"/>
                <w:highlight w:val="none"/>
                <w:u w:val="none"/>
                <w14:textFill>
                  <w14:solidFill>
                    <w14:schemeClr w14:val="tx1"/>
                  </w14:solidFill>
                </w14:textFill>
              </w:rPr>
              <w:t>投标人总得分=综合得分（A+B+C）*权重（</w:t>
            </w:r>
            <w:r>
              <w:rPr>
                <w:rFonts w:hint="eastAsia" w:ascii="宋体" w:hAnsi="宋体" w:cs="宋体"/>
                <w:color w:val="000000" w:themeColor="text1"/>
                <w:sz w:val="18"/>
                <w:szCs w:val="18"/>
                <w:highlight w:val="none"/>
                <w:u w:val="none"/>
                <w:lang w:val="en-US" w:eastAsia="zh-CN"/>
                <w14:textFill>
                  <w14:solidFill>
                    <w14:schemeClr w14:val="tx1"/>
                  </w14:solidFill>
                </w14:textFill>
              </w:rPr>
              <w:t>8</w:t>
            </w:r>
            <w:r>
              <w:rPr>
                <w:rFonts w:hint="eastAsia" w:ascii="宋体" w:hAnsi="宋体" w:cs="宋体"/>
                <w:color w:val="000000" w:themeColor="text1"/>
                <w:sz w:val="18"/>
                <w:szCs w:val="18"/>
                <w:highlight w:val="none"/>
                <w:u w:val="none"/>
                <w14:textFill>
                  <w14:solidFill>
                    <w14:schemeClr w14:val="tx1"/>
                  </w14:solidFill>
                </w14:textFill>
              </w:rPr>
              <w:t>0%）+D*权重（</w:t>
            </w:r>
            <w:r>
              <w:rPr>
                <w:rFonts w:hint="eastAsia" w:ascii="宋体" w:hAnsi="宋体" w:cs="宋体"/>
                <w:color w:val="000000" w:themeColor="text1"/>
                <w:sz w:val="18"/>
                <w:szCs w:val="18"/>
                <w:highlight w:val="none"/>
                <w:u w:val="none"/>
                <w:lang w:val="en-US" w:eastAsia="zh-CN"/>
                <w14:textFill>
                  <w14:solidFill>
                    <w14:schemeClr w14:val="tx1"/>
                  </w14:solidFill>
                </w14:textFill>
              </w:rPr>
              <w:t>2</w:t>
            </w:r>
            <w:r>
              <w:rPr>
                <w:rFonts w:hint="eastAsia" w:ascii="宋体" w:hAnsi="宋体" w:cs="宋体"/>
                <w:color w:val="000000" w:themeColor="text1"/>
                <w:sz w:val="18"/>
                <w:szCs w:val="18"/>
                <w:highlight w:val="none"/>
                <w:u w:val="none"/>
                <w14:textFill>
                  <w14:solidFill>
                    <w14:schemeClr w14:val="tx1"/>
                  </w14:solidFill>
                </w14:textFill>
              </w:rPr>
              <w:t>0%）</w:t>
            </w:r>
            <w:r>
              <w:rPr>
                <w:rFonts w:hint="eastAsia" w:ascii="宋体" w:hAnsi="宋体" w:cs="宋体"/>
                <w:color w:val="000000" w:themeColor="text1"/>
                <w:sz w:val="18"/>
                <w:szCs w:val="18"/>
                <w:highlight w:val="none"/>
                <w:u w:val="none"/>
                <w:lang w:eastAsia="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（投标人综合得分为各评委A+B+C（分数出现小数点时，保留小数点后二位，第三位小数四舍五入）</w:t>
            </w:r>
            <w:r>
              <w:rPr>
                <w:rFonts w:hint="eastAsia" w:ascii="宋体" w:hAnsi="宋体" w:cs="宋体"/>
                <w:color w:val="000000" w:themeColor="text1"/>
                <w:sz w:val="18"/>
                <w:szCs w:val="18"/>
                <w:highlight w:val="none"/>
                <w:lang w:eastAsia="zh-CN"/>
                <w14:textFill>
                  <w14:solidFill>
                    <w14:schemeClr w14:val="tx1"/>
                  </w14:solidFill>
                </w14:textFill>
              </w:rPr>
              <w:t>。</w:t>
            </w:r>
          </w:p>
          <w:p w14:paraId="77987C66">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u w:val="none"/>
                <w:lang w:eastAsia="zh-CN"/>
                <w14:textFill>
                  <w14:solidFill>
                    <w14:schemeClr w14:val="tx1"/>
                  </w14:solidFill>
                </w14:textFill>
              </w:rPr>
            </w:pPr>
          </w:p>
          <w:p w14:paraId="70E0F803">
            <w:pPr>
              <w:keepNext w:val="0"/>
              <w:keepLines w:val="0"/>
              <w:suppressLineNumbers w:val="0"/>
              <w:spacing w:before="0" w:beforeAutospacing="0" w:after="0" w:afterAutospacing="0" w:line="240" w:lineRule="auto"/>
              <w:ind w:left="180" w:right="0"/>
              <w:rPr>
                <w:rFonts w:hint="default"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2.根据第二章“投标人须知前附表”第10.10款规定实施投标报价得分评审优惠政策（如有）。若原投标报价已满分（15分），仍可突破满分（15分）上限继续享受加分优惠，以实际计算结果作为最终投标报价得分。</w:t>
            </w:r>
          </w:p>
        </w:tc>
      </w:tr>
      <w:tr w14:paraId="51EC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E64ADC">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7705E3E">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18"/>
                <w:szCs w:val="18"/>
                <w:highlight w:val="none"/>
                <w14:textFill>
                  <w14:solidFill>
                    <w14:schemeClr w14:val="tx1"/>
                  </w14:solidFill>
                </w14:textFill>
              </w:rPr>
            </w:pPr>
            <w:r>
              <w:rPr>
                <w:rFonts w:hint="default" w:ascii="宋体" w:hAnsi="宋体" w:cs="宋体"/>
                <w:color w:val="000000" w:themeColor="text1"/>
                <w:sz w:val="18"/>
                <w:szCs w:val="18"/>
                <w:highlight w:val="none"/>
                <w14:textFill>
                  <w14:solidFill>
                    <w14:schemeClr w14:val="tx1"/>
                  </w14:solidFill>
                </w14:textFill>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BDA2EB2">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sz w:val="18"/>
                <w:szCs w:val="18"/>
                <w:highlight w:val="none"/>
                <w14:textFill>
                  <w14:solidFill>
                    <w14:schemeClr w14:val="tx1"/>
                  </w14:solidFill>
                </w14:textFill>
              </w:rPr>
            </w:pPr>
            <w:bookmarkStart w:id="124" w:name="OLE_LINK34"/>
            <w:r>
              <w:rPr>
                <w:rFonts w:hint="eastAsia" w:ascii="宋体" w:hAnsi="宋体" w:cs="宋体"/>
                <w:strike w:val="0"/>
                <w:color w:val="000000" w:themeColor="text1"/>
                <w:sz w:val="18"/>
                <w:szCs w:val="18"/>
                <w:highlight w:val="none"/>
                <w14:textFill>
                  <w14:solidFill>
                    <w14:schemeClr w14:val="tx1"/>
                  </w14:solidFill>
                </w14:textFill>
              </w:rPr>
              <w:t>当通过初步评审的</w:t>
            </w:r>
            <w:r>
              <w:rPr>
                <w:rFonts w:hint="eastAsia" w:ascii="宋体" w:hAnsi="宋体" w:cs="宋体"/>
                <w:strike w:val="0"/>
                <w:color w:val="000000" w:themeColor="text1"/>
                <w:sz w:val="18"/>
                <w:szCs w:val="18"/>
                <w:highlight w:val="none"/>
                <w:lang w:eastAsia="zh-CN"/>
                <w14:textFill>
                  <w14:solidFill>
                    <w14:schemeClr w14:val="tx1"/>
                  </w14:solidFill>
                </w14:textFill>
              </w:rPr>
              <w:t>且投标报价处于</w:t>
            </w:r>
            <w:r>
              <w:rPr>
                <w:rFonts w:hint="eastAsia" w:ascii="宋体" w:hAnsi="宋体" w:cs="宋体"/>
                <w:strike w:val="0"/>
                <w:color w:val="000000" w:themeColor="text1"/>
                <w:sz w:val="18"/>
                <w:szCs w:val="18"/>
                <w:highlight w:val="none"/>
                <w14:textFill>
                  <w14:solidFill>
                    <w14:schemeClr w14:val="tx1"/>
                  </w14:solidFill>
                </w14:textFill>
              </w:rPr>
              <w:t>[成本警示价，最高投标限价]</w:t>
            </w:r>
            <w:r>
              <w:rPr>
                <w:rFonts w:hint="eastAsia" w:ascii="宋体" w:hAnsi="宋体" w:cs="宋体"/>
                <w:strike w:val="0"/>
                <w:color w:val="000000" w:themeColor="text1"/>
                <w:sz w:val="18"/>
                <w:szCs w:val="18"/>
                <w:highlight w:val="none"/>
                <w:lang w:eastAsia="zh-CN"/>
                <w14:textFill>
                  <w14:solidFill>
                    <w14:schemeClr w14:val="tx1"/>
                  </w14:solidFill>
                </w14:textFill>
              </w:rPr>
              <w:t>的</w:t>
            </w:r>
            <w:r>
              <w:rPr>
                <w:rFonts w:hint="eastAsia" w:ascii="宋体" w:hAnsi="宋体" w:cs="宋体"/>
                <w:strike w:val="0"/>
                <w:color w:val="000000" w:themeColor="text1"/>
                <w:sz w:val="18"/>
                <w:szCs w:val="18"/>
                <w:highlight w:val="none"/>
                <w14:textFill>
                  <w14:solidFill>
                    <w14:schemeClr w14:val="tx1"/>
                  </w14:solidFill>
                </w14:textFill>
              </w:rPr>
              <w:t>投标人</w:t>
            </w:r>
            <w:bookmarkEnd w:id="124"/>
            <w:r>
              <w:rPr>
                <w:rFonts w:hint="eastAsia" w:ascii="宋体" w:hAnsi="宋体" w:cs="宋体"/>
                <w:strike w:val="0"/>
                <w:color w:val="000000" w:themeColor="text1"/>
                <w:sz w:val="18"/>
                <w:szCs w:val="18"/>
                <w:highlight w:val="none"/>
                <w14:textFill>
                  <w14:solidFill>
                    <w14:schemeClr w14:val="tx1"/>
                  </w14:solidFill>
                </w14:textFill>
              </w:rPr>
              <w:t>大于或等于5名时，去掉一个最高价和一个最低价，取余下有效投标价的算术平均值作为评标基准价。当通过初步评审的</w:t>
            </w:r>
            <w:r>
              <w:rPr>
                <w:rFonts w:hint="eastAsia" w:ascii="宋体" w:hAnsi="宋体" w:cs="宋体"/>
                <w:strike w:val="0"/>
                <w:color w:val="000000" w:themeColor="text1"/>
                <w:sz w:val="18"/>
                <w:szCs w:val="18"/>
                <w:highlight w:val="none"/>
                <w:lang w:eastAsia="zh-CN"/>
                <w14:textFill>
                  <w14:solidFill>
                    <w14:schemeClr w14:val="tx1"/>
                  </w14:solidFill>
                </w14:textFill>
              </w:rPr>
              <w:t>且投标报价处于</w:t>
            </w:r>
            <w:r>
              <w:rPr>
                <w:rFonts w:hint="eastAsia" w:ascii="宋体" w:hAnsi="宋体" w:cs="宋体"/>
                <w:strike w:val="0"/>
                <w:color w:val="000000" w:themeColor="text1"/>
                <w:sz w:val="18"/>
                <w:szCs w:val="18"/>
                <w:highlight w:val="none"/>
                <w14:textFill>
                  <w14:solidFill>
                    <w14:schemeClr w14:val="tx1"/>
                  </w14:solidFill>
                </w14:textFill>
              </w:rPr>
              <w:t>[成本警示价，最高投标限价]</w:t>
            </w:r>
            <w:r>
              <w:rPr>
                <w:rFonts w:hint="eastAsia" w:ascii="宋体" w:hAnsi="宋体" w:cs="宋体"/>
                <w:strike w:val="0"/>
                <w:color w:val="000000" w:themeColor="text1"/>
                <w:sz w:val="18"/>
                <w:szCs w:val="18"/>
                <w:highlight w:val="none"/>
                <w:lang w:eastAsia="zh-CN"/>
                <w14:textFill>
                  <w14:solidFill>
                    <w14:schemeClr w14:val="tx1"/>
                  </w14:solidFill>
                </w14:textFill>
              </w:rPr>
              <w:t>的</w:t>
            </w:r>
            <w:r>
              <w:rPr>
                <w:rFonts w:hint="eastAsia" w:ascii="宋体" w:hAnsi="宋体" w:cs="宋体"/>
                <w:strike w:val="0"/>
                <w:color w:val="000000" w:themeColor="text1"/>
                <w:sz w:val="18"/>
                <w:szCs w:val="18"/>
                <w:highlight w:val="none"/>
                <w14:textFill>
                  <w14:solidFill>
                    <w14:schemeClr w14:val="tx1"/>
                  </w14:solidFill>
                </w14:textFill>
              </w:rPr>
              <w:t>投标人小于5名时，取所有入围的有效投标价的算术平均值作为评标基准价。当通过初步评审的有效投标人投标报价均不在[成本警示价，最高投标限价]范围内，取成本警示价作为评标基准价）。</w:t>
            </w:r>
          </w:p>
        </w:tc>
      </w:tr>
      <w:tr w14:paraId="4835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F91A0F">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2ACD17E">
            <w:pPr>
              <w:pStyle w:val="31"/>
              <w:keepNext w:val="0"/>
              <w:keepLines w:val="0"/>
              <w:suppressLineNumbers w:val="0"/>
              <w:kinsoku w:val="0"/>
              <w:overflowPunct w:val="0"/>
              <w:spacing w:before="0" w:beforeAutospacing="0" w:after="0" w:afterAutospacing="0" w:line="360" w:lineRule="auto"/>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CC5C069">
            <w:pPr>
              <w:pStyle w:val="31"/>
              <w:keepNext w:val="0"/>
              <w:keepLines w:val="0"/>
              <w:suppressLineNumbers w:val="0"/>
              <w:kinsoku w:val="0"/>
              <w:overflowPunct w:val="0"/>
              <w:spacing w:before="0" w:beforeAutospacing="0" w:after="0" w:afterAutospacing="0" w:line="360" w:lineRule="auto"/>
              <w:ind w:left="0" w:right="0"/>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投标报价偏差率=（</w:t>
            </w:r>
            <w:r>
              <w:rPr>
                <w:rFonts w:hint="eastAsia" w:ascii="宋体" w:hAnsi="宋体" w:cs="宋体"/>
                <w:color w:val="000000" w:themeColor="text1"/>
                <w:sz w:val="21"/>
                <w:szCs w:val="21"/>
                <w:highlight w:val="none"/>
                <w:u w:val="none"/>
                <w14:textFill>
                  <w14:solidFill>
                    <w14:schemeClr w14:val="tx1"/>
                  </w14:solidFill>
                </w14:textFill>
              </w:rPr>
              <w:t>有效</w:t>
            </w:r>
            <w:r>
              <w:rPr>
                <w:rFonts w:hint="default" w:ascii="宋体" w:hAnsi="宋体" w:cs="宋体"/>
                <w:color w:val="000000" w:themeColor="text1"/>
                <w:sz w:val="21"/>
                <w:szCs w:val="21"/>
                <w:highlight w:val="none"/>
                <w14:textFill>
                  <w14:solidFill>
                    <w14:schemeClr w14:val="tx1"/>
                  </w14:solidFill>
                </w14:textFill>
              </w:rPr>
              <w:t>投标报价-评标基准价）/评标基准价×100%。</w:t>
            </w:r>
            <w:r>
              <w:rPr>
                <w:rFonts w:hint="eastAsia" w:ascii="宋体" w:hAnsi="宋体" w:cs="宋体"/>
                <w:color w:val="000000" w:themeColor="text1"/>
                <w:sz w:val="21"/>
                <w:szCs w:val="21"/>
                <w:highlight w:val="none"/>
                <w14:textFill>
                  <w14:solidFill>
                    <w14:schemeClr w14:val="tx1"/>
                  </w14:solidFill>
                </w14:textFill>
              </w:rPr>
              <w:t>（偏差率出现小数点时，保留小数点后</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位，第三位小数四舍五入。）</w:t>
            </w:r>
          </w:p>
        </w:tc>
      </w:tr>
      <w:tr w14:paraId="30EB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1" w:type="dxa"/>
            <w:tcBorders>
              <w:top w:val="single" w:color="auto" w:sz="4" w:space="0"/>
              <w:left w:val="single" w:color="auto" w:sz="4" w:space="0"/>
              <w:bottom w:val="single" w:color="auto" w:sz="4" w:space="0"/>
              <w:right w:val="single" w:color="auto" w:sz="4" w:space="0"/>
              <w:tl2br w:val="nil"/>
              <w:tr2bl w:val="nil"/>
            </w:tcBorders>
            <w:vAlign w:val="center"/>
          </w:tcPr>
          <w:p w14:paraId="423DADC2">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p>
          <w:p w14:paraId="0319CF50">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2.2.4</w:t>
            </w:r>
          </w:p>
          <w:p w14:paraId="63933048">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7A6E1579">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资信业绩评分标准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A99CCA9">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4075313">
            <w:pPr>
              <w:keepNext w:val="0"/>
              <w:keepLines w:val="0"/>
              <w:suppressLineNumbers w:val="0"/>
              <w:spacing w:before="0" w:beforeAutospacing="0" w:after="0" w:afterAutospacing="0"/>
              <w:ind w:left="1938" w:right="-147" w:hanging="1938" w:hangingChars="923"/>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详见本章附表：监理综合评分表</w:t>
            </w:r>
          </w:p>
        </w:tc>
      </w:tr>
      <w:tr w14:paraId="650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31" w:type="dxa"/>
            <w:tcBorders>
              <w:top w:val="single" w:color="auto" w:sz="4" w:space="0"/>
              <w:left w:val="single" w:color="auto" w:sz="4" w:space="0"/>
              <w:bottom w:val="single" w:color="auto" w:sz="4" w:space="0"/>
              <w:right w:val="single" w:color="auto" w:sz="4" w:space="0"/>
              <w:tl2br w:val="nil"/>
              <w:tr2bl w:val="nil"/>
            </w:tcBorders>
            <w:vAlign w:val="center"/>
          </w:tcPr>
          <w:p w14:paraId="5E6BA41D">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2.2.4</w:t>
            </w:r>
          </w:p>
          <w:p w14:paraId="72AFC9FB">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b/>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698EC323">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监理大纲评分标准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57E0A6">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98D681C">
            <w:pPr>
              <w:keepNext w:val="0"/>
              <w:keepLines w:val="0"/>
              <w:suppressLineNumbers w:val="0"/>
              <w:tabs>
                <w:tab w:val="left" w:pos="3380"/>
              </w:tabs>
              <w:spacing w:before="0" w:beforeAutospacing="0" w:after="0" w:afterAutospacing="0"/>
              <w:ind w:left="1938" w:right="1412" w:hanging="1938" w:hangingChars="923"/>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详见本章附表：监理综合评分表</w:t>
            </w:r>
          </w:p>
        </w:tc>
      </w:tr>
      <w:tr w14:paraId="2D3E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31" w:type="dxa"/>
            <w:tcBorders>
              <w:top w:val="single" w:color="auto" w:sz="4" w:space="0"/>
              <w:left w:val="single" w:color="auto" w:sz="4" w:space="0"/>
              <w:right w:val="single" w:color="auto" w:sz="4" w:space="0"/>
              <w:tl2br w:val="nil"/>
              <w:tr2bl w:val="nil"/>
            </w:tcBorders>
            <w:vAlign w:val="center"/>
          </w:tcPr>
          <w:p w14:paraId="34049927">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2.2.4</w:t>
            </w:r>
          </w:p>
          <w:p w14:paraId="6E4304BF">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（3）</w:t>
            </w:r>
          </w:p>
        </w:tc>
        <w:tc>
          <w:tcPr>
            <w:tcW w:w="1132" w:type="dxa"/>
            <w:tcBorders>
              <w:top w:val="single" w:color="auto" w:sz="4" w:space="0"/>
              <w:left w:val="single" w:color="auto" w:sz="4" w:space="0"/>
              <w:right w:val="single" w:color="auto" w:sz="4" w:space="0"/>
              <w:tl2br w:val="nil"/>
              <w:tr2bl w:val="nil"/>
            </w:tcBorders>
            <w:vAlign w:val="center"/>
          </w:tcPr>
          <w:p w14:paraId="6A53043E">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0D06FE">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color w:val="000000" w:themeColor="text1"/>
                <w:sz w:val="21"/>
                <w:highlight w:val="none"/>
                <w14:textFill>
                  <w14:solidFill>
                    <w14:schemeClr w14:val="tx1"/>
                  </w14:solidFill>
                </w14:textFill>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4C4DEB5">
            <w:pPr>
              <w:pStyle w:val="31"/>
              <w:keepNext w:val="0"/>
              <w:keepLines w:val="0"/>
              <w:suppressLineNumbers w:val="0"/>
              <w:kinsoku w:val="0"/>
              <w:overflowPunct w:val="0"/>
              <w:spacing w:before="0" w:beforeAutospacing="0" w:after="0" w:afterAutospacing="0"/>
              <w:ind w:left="0" w:right="0"/>
              <w:jc w:val="both"/>
              <w:rPr>
                <w:rFonts w:hint="default"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详见本章附表：监理综合评分表</w:t>
            </w:r>
          </w:p>
        </w:tc>
      </w:tr>
      <w:tr w14:paraId="141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1" w:type="dxa"/>
            <w:tcBorders>
              <w:top w:val="single" w:color="auto" w:sz="4" w:space="0"/>
              <w:left w:val="single" w:color="auto" w:sz="4" w:space="0"/>
              <w:bottom w:val="single" w:color="auto" w:sz="4" w:space="0"/>
              <w:right w:val="single" w:color="auto" w:sz="4" w:space="0"/>
              <w:tl2br w:val="nil"/>
              <w:tr2bl w:val="nil"/>
            </w:tcBorders>
            <w:vAlign w:val="center"/>
          </w:tcPr>
          <w:p w14:paraId="2DCAC87C">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2.2.4</w:t>
            </w:r>
          </w:p>
          <w:p w14:paraId="6978064B">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13BCC462">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14:textFill>
                  <w14:solidFill>
                    <w14:schemeClr w14:val="tx1"/>
                  </w14:solidFill>
                </w14:textFill>
              </w:rPr>
              <w:t>诚信得分评分标准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97ECDFA">
            <w:pPr>
              <w:pStyle w:val="31"/>
              <w:keepNext w:val="0"/>
              <w:keepLines w:val="0"/>
              <w:suppressLineNumbers w:val="0"/>
              <w:kinsoku w:val="0"/>
              <w:overflowPunct w:val="0"/>
              <w:spacing w:before="0" w:beforeAutospacing="0" w:after="0" w:afterAutospacing="0"/>
              <w:ind w:left="0" w:right="0"/>
              <w:jc w:val="center"/>
              <w:rPr>
                <w:rFonts w:hint="default" w:ascii="宋体" w:hAnsi="宋体" w:cs="宋体"/>
                <w:color w:val="000000" w:themeColor="text1"/>
                <w:sz w:val="21"/>
                <w:szCs w:val="21"/>
                <w:highlight w:val="none"/>
                <w14:textFill>
                  <w14:solidFill>
                    <w14:schemeClr w14:val="tx1"/>
                  </w14:solidFill>
                </w14:textFill>
              </w:rPr>
            </w:pPr>
            <w:r>
              <w:rPr>
                <w:rStyle w:val="39"/>
                <w:rFonts w:ascii="宋体" w:hAnsi="宋体" w:cs="宋体"/>
                <w:color w:val="000000" w:themeColor="text1"/>
                <w:sz w:val="21"/>
                <w:szCs w:val="21"/>
                <w:highlight w:val="none"/>
                <w14:textFill>
                  <w14:solidFill>
                    <w14:schemeClr w14:val="tx1"/>
                  </w14:solidFill>
                </w14:textFill>
              </w:rPr>
              <w:t>诚信综合评价得分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06BF5A1">
            <w:pPr>
              <w:pStyle w:val="31"/>
              <w:keepNext w:val="0"/>
              <w:keepLines w:val="0"/>
              <w:suppressLineNumbers w:val="0"/>
              <w:kinsoku w:val="0"/>
              <w:overflowPunct w:val="0"/>
              <w:spacing w:before="0" w:beforeAutospacing="0" w:after="0" w:afterAutospacing="0"/>
              <w:ind w:left="0" w:right="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投标人的诚信评价总分取自本项目招标公告发布第1天所在季度的上一季度“广州市水务工程建设管理数字化监管平台”（http://112.94.68.142:8012/#/website）中的“企业诚信排名&gt;&gt;监理-</w:t>
            </w:r>
            <w:r>
              <w:rPr>
                <w:rFonts w:hint="eastAsia" w:ascii="宋体" w:hAnsi="宋体" w:cs="宋体"/>
                <w:color w:val="000000" w:themeColor="text1"/>
                <w:sz w:val="21"/>
                <w:szCs w:val="21"/>
                <w:highlight w:val="none"/>
                <w:lang w:val="en-US" w:eastAsia="zh-CN"/>
                <w14:textFill>
                  <w14:solidFill>
                    <w14:schemeClr w14:val="tx1"/>
                  </w14:solidFill>
                </w14:textFill>
              </w:rPr>
              <w:t>给排水</w:t>
            </w:r>
            <w:r>
              <w:rPr>
                <w:rFonts w:hint="eastAsia" w:ascii="宋体" w:hAnsi="宋体" w:cs="宋体"/>
                <w:color w:val="000000" w:themeColor="text1"/>
                <w:sz w:val="21"/>
                <w:szCs w:val="21"/>
                <w:highlight w:val="none"/>
                <w14:textFill>
                  <w14:solidFill>
                    <w14:schemeClr w14:val="tx1"/>
                  </w14:solidFill>
                </w14:textFill>
              </w:rPr>
              <w:t>”中“诚信综合评价”分，未在监管平台录入企业信息的投标人其诚信评价总分取基准分，即 80分。</w:t>
            </w:r>
          </w:p>
        </w:tc>
      </w:tr>
    </w:tbl>
    <w:p w14:paraId="24C209D7">
      <w:pPr>
        <w:pStyle w:val="6"/>
        <w:kinsoku w:val="0"/>
        <w:overflowPunct w:val="0"/>
        <w:spacing w:before="120" w:after="120"/>
        <w:ind w:left="120"/>
        <w:outlineLvl w:val="9"/>
        <w:rPr>
          <w:color w:val="000000" w:themeColor="text1"/>
          <w:sz w:val="32"/>
          <w:highlight w:val="none"/>
          <w14:textFill>
            <w14:solidFill>
              <w14:schemeClr w14:val="tx1"/>
            </w14:solidFill>
          </w14:textFill>
        </w:rPr>
        <w:sectPr>
          <w:headerReference r:id="rId6" w:type="default"/>
          <w:footerReference r:id="rId7" w:type="default"/>
          <w:pgSz w:w="11905" w:h="16838"/>
          <w:pgMar w:top="1417" w:right="1417" w:bottom="1417" w:left="1417" w:header="992" w:footer="992" w:gutter="0"/>
          <w:cols w:space="720" w:num="1"/>
        </w:sectPr>
      </w:pPr>
    </w:p>
    <w:p w14:paraId="5AFC0D9C">
      <w:pPr>
        <w:pStyle w:val="28"/>
        <w:ind w:firstLine="0" w:firstLineChars="0"/>
        <w:rPr>
          <w:rFonts w:hint="default"/>
          <w:color w:val="000000" w:themeColor="text1"/>
          <w:highlight w:val="none"/>
          <w14:textFill>
            <w14:solidFill>
              <w14:schemeClr w14:val="tx1"/>
            </w14:solidFill>
          </w14:textFill>
        </w:rPr>
      </w:pPr>
      <w:bookmarkStart w:id="125" w:name="bookmark84"/>
      <w:bookmarkEnd w:id="125"/>
    </w:p>
    <w:p w14:paraId="7ECFFBFF">
      <w:pPr>
        <w:spacing w:line="360" w:lineRule="auto"/>
        <w:ind w:firstLine="562" w:firstLineChars="200"/>
        <w:jc w:val="center"/>
        <w:rPr>
          <w:rFonts w:ascii="黑体" w:hAnsi="黑体" w:eastAsia="黑体"/>
          <w:b/>
          <w:bCs/>
          <w:color w:val="000000" w:themeColor="text1"/>
          <w:sz w:val="28"/>
          <w:szCs w:val="27"/>
          <w:highlight w:val="none"/>
          <w14:textFill>
            <w14:solidFill>
              <w14:schemeClr w14:val="tx1"/>
            </w14:solidFill>
          </w14:textFill>
        </w:rPr>
      </w:pPr>
      <w:r>
        <w:rPr>
          <w:rFonts w:hint="eastAsia" w:ascii="黑体" w:hAnsi="黑体" w:eastAsia="黑体"/>
          <w:b/>
          <w:bCs/>
          <w:color w:val="000000" w:themeColor="text1"/>
          <w:sz w:val="28"/>
          <w:szCs w:val="27"/>
          <w:highlight w:val="none"/>
          <w14:textFill>
            <w14:solidFill>
              <w14:schemeClr w14:val="tx1"/>
            </w14:solidFill>
          </w14:textFill>
        </w:rPr>
        <w:t>评标办法修改表</w:t>
      </w:r>
    </w:p>
    <w:p w14:paraId="4A02A965">
      <w:pPr>
        <w:pStyle w:val="21"/>
        <w:pBdr>
          <w:bottom w:val="single" w:color="auto" w:sz="4" w:space="0"/>
        </w:pBdr>
        <w:spacing w:line="360" w:lineRule="auto"/>
        <w:ind w:left="0" w:firstLine="482" w:firstLineChars="200"/>
        <w:rPr>
          <w:rFonts w:hint="default" w:ascii="宋体" w:hAnsi="宋体" w:eastAsia="宋体"/>
          <w:b/>
          <w:bCs/>
          <w:color w:val="000000" w:themeColor="text1"/>
          <w:sz w:val="24"/>
          <w:highlight w:val="none"/>
          <w14:textFill>
            <w14:solidFill>
              <w14:schemeClr w14:val="tx1"/>
            </w14:solidFill>
          </w14:textFill>
        </w:rPr>
      </w:pPr>
      <w:r>
        <w:rPr>
          <w:rFonts w:ascii="宋体" w:hAnsi="宋体" w:eastAsia="宋体"/>
          <w:b/>
          <w:bCs/>
          <w:color w:val="000000" w:themeColor="text1"/>
          <w:sz w:val="24"/>
          <w:highlight w:val="none"/>
          <w14:textFill>
            <w14:solidFill>
              <w14:schemeClr w14:val="tx1"/>
            </w14:solidFill>
          </w14:textFill>
        </w:rPr>
        <w:t>声明：本评标办法使</w:t>
      </w:r>
      <w:r>
        <w:rPr>
          <w:rFonts w:ascii="宋体" w:hAnsi="宋体" w:eastAsia="宋体" w:cs="Times New Roman"/>
          <w:b/>
          <w:bCs/>
          <w:color w:val="000000" w:themeColor="text1"/>
          <w:sz w:val="24"/>
          <w:highlight w:val="none"/>
          <w14:textFill>
            <w14:solidFill>
              <w14:schemeClr w14:val="tx1"/>
            </w14:solidFill>
          </w14:textFill>
        </w:rPr>
        <w:t>用SWZB2024-0</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5</w:t>
      </w:r>
      <w:r>
        <w:rPr>
          <w:rFonts w:ascii="宋体" w:hAnsi="宋体" w:eastAsia="宋体"/>
          <w:b/>
          <w:bCs/>
          <w:color w:val="000000" w:themeColor="text1"/>
          <w:sz w:val="24"/>
          <w:highlight w:val="none"/>
          <w14:textFill>
            <w14:solidFill>
              <w14:schemeClr w14:val="tx1"/>
            </w14:solidFill>
          </w14:textFill>
        </w:rPr>
        <w:t>招标文件范本的评标办法条款，与该条款不同之处，均在本表中列明，并以现文为准，原文不再有效。</w:t>
      </w:r>
    </w:p>
    <w:p w14:paraId="1A64B06B">
      <w:pPr>
        <w:adjustRightInd/>
        <w:spacing w:line="360" w:lineRule="auto"/>
        <w:ind w:firstLine="540" w:firstLineChars="224"/>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r>
        <w:rPr>
          <w:rFonts w:cs="宋体"/>
          <w:b/>
          <w:color w:val="000000" w:themeColor="text1"/>
          <w:highlight w:val="none"/>
          <w14:textFill>
            <w14:solidFill>
              <w14:schemeClr w14:val="tx1"/>
            </w14:solidFill>
          </w14:textFill>
        </w:rPr>
        <w:t>1.评标方法</w:t>
      </w:r>
      <w:r>
        <w:rPr>
          <w:rFonts w:hint="eastAsia" w:ascii="宋体" w:hAnsi="宋体"/>
          <w:b/>
          <w:color w:val="000000" w:themeColor="text1"/>
          <w:szCs w:val="21"/>
          <w:highlight w:val="none"/>
          <w14:textFill>
            <w14:solidFill>
              <w14:schemeClr w14:val="tx1"/>
            </w14:solidFill>
          </w14:textFill>
        </w:rPr>
        <w:t xml:space="preserve">             修改类型：修改</w:t>
      </w:r>
    </w:p>
    <w:p w14:paraId="7A0EF0C8">
      <w:pPr>
        <w:adjustRightInd/>
        <w:spacing w:line="360" w:lineRule="auto"/>
        <w:ind w:firstLine="540" w:firstLineChars="224"/>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原文：</w:t>
      </w:r>
      <w:r>
        <w:rPr>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237353CD">
      <w:pPr>
        <w:pBdr>
          <w:bottom w:val="single" w:color="auto" w:sz="6" w:space="1"/>
        </w:pBdr>
        <w:adjustRightInd/>
        <w:spacing w:line="360" w:lineRule="auto"/>
        <w:ind w:firstLine="482"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现文：</w:t>
      </w:r>
      <w:r>
        <w:rPr>
          <w:rFonts w:hint="eastAsia" w:ascii="宋体" w:hAnsi="宋体" w:cs="宋体"/>
          <w:color w:val="000000" w:themeColor="text1"/>
          <w:highlight w:val="none"/>
          <w:u w:val="singl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果监理大纲得分也相等</w:t>
      </w:r>
      <w:r>
        <w:rPr>
          <w:rFonts w:hint="eastAsia" w:ascii="宋体" w:hAnsi="宋体" w:cs="宋体"/>
          <w:b w:val="0"/>
          <w:bCs w:val="0"/>
          <w:color w:val="000000" w:themeColor="text1"/>
          <w:sz w:val="24"/>
          <w:szCs w:val="24"/>
          <w:highlight w:val="none"/>
          <w:u w:val="single"/>
          <w14:textFill>
            <w14:solidFill>
              <w14:schemeClr w14:val="tx1"/>
            </w14:solidFill>
          </w14:textFill>
        </w:rPr>
        <w:t>，按照评标办法前附表的规定确定中标候选人顺序。</w:t>
      </w:r>
    </w:p>
    <w:p w14:paraId="733F5289">
      <w:pPr>
        <w:adjustRightInd/>
        <w:spacing w:line="360" w:lineRule="auto"/>
        <w:ind w:firstLine="48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条款号：</w:t>
      </w:r>
      <w:r>
        <w:rPr>
          <w:rFonts w:hint="eastAsia" w:ascii="宋体" w:hAnsi="宋体" w:cs="宋体"/>
          <w:b/>
          <w:bCs/>
          <w:color w:val="000000" w:themeColor="text1"/>
          <w:highlight w:val="none"/>
          <w14:textFill>
            <w14:solidFill>
              <w14:schemeClr w14:val="tx1"/>
            </w14:solidFill>
          </w14:textFill>
        </w:rPr>
        <w:t>3.1.1</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修改类型：修改</w:t>
      </w:r>
    </w:p>
    <w:p w14:paraId="4D9EC99F">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原文：</w:t>
      </w:r>
      <w:r>
        <w:rPr>
          <w:rFonts w:hint="eastAsia" w:cs="宋体"/>
          <w:color w:val="000000" w:themeColor="text1"/>
          <w:sz w:val="24"/>
          <w:szCs w:val="21"/>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D2A337C">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w:t>
      </w:r>
      <w:r>
        <w:rPr>
          <w:rFonts w:hint="eastAsia" w:cs="宋体"/>
          <w:color w:val="000000" w:themeColor="text1"/>
          <w:sz w:val="24"/>
          <w:highlight w:val="none"/>
          <w:u w:val="single"/>
          <w14:textFill>
            <w14:solidFill>
              <w14:schemeClr w14:val="tx1"/>
            </w14:solidFill>
          </w14:textFill>
        </w:rPr>
        <w:t>如评标委员会成员的评审意见不一致时，以评标委员会过半数成员的意见作为评标委员会对该情形的认定结论，</w:t>
      </w:r>
      <w:r>
        <w:rPr>
          <w:rFonts w:hint="eastAsia" w:cs="宋体"/>
          <w:color w:val="000000" w:themeColor="text1"/>
          <w:sz w:val="24"/>
          <w:highlight w:val="none"/>
          <w14:textFill>
            <w14:solidFill>
              <w14:schemeClr w14:val="tx1"/>
            </w14:solidFill>
          </w14:textFill>
        </w:rPr>
        <w:t>有一项不符合评审标准的，评标委员会应当否决其投标。</w:t>
      </w:r>
    </w:p>
    <w:p w14:paraId="30C4192B">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条款号：3.1.3（3）             修改类型：新增</w:t>
      </w:r>
    </w:p>
    <w:p w14:paraId="772F5F77">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（3）当本项目最高投标限价*（1-投标人填报的投标下浮率）与投标人监理报价不一致时，按最高投标限价*（1-投标人填报的投标下浮率）修正投标人监理报价。</w:t>
      </w:r>
    </w:p>
    <w:p w14:paraId="240BD9E6">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 xml:space="preserve">条款号：3.1.4          </w:t>
      </w:r>
      <w:r>
        <w:rPr>
          <w:rFonts w:hint="eastAsia" w:cs="宋体"/>
          <w:b/>
          <w:bCs/>
          <w:color w:val="000000" w:themeColor="text1"/>
          <w:sz w:val="24"/>
          <w:highlight w:val="none"/>
          <w:lang w:val="en-US" w:eastAsia="zh-CN"/>
          <w14:textFill>
            <w14:solidFill>
              <w14:schemeClr w14:val="tx1"/>
            </w14:solidFill>
          </w14:textFill>
        </w:rPr>
        <w:t xml:space="preserve">     </w:t>
      </w:r>
      <w:r>
        <w:rPr>
          <w:rFonts w:hint="eastAsia" w:cs="宋体"/>
          <w:b/>
          <w:bCs/>
          <w:color w:val="000000" w:themeColor="text1"/>
          <w:sz w:val="24"/>
          <w:highlight w:val="none"/>
          <w14:textFill>
            <w14:solidFill>
              <w14:schemeClr w14:val="tx1"/>
            </w14:solidFill>
          </w14:textFill>
        </w:rPr>
        <w:t xml:space="preserve">   修改类型：新增</w:t>
      </w:r>
    </w:p>
    <w:p w14:paraId="68DD2C90">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highlight w:val="none"/>
          <w14:textFill>
            <w14:solidFill>
              <w14:schemeClr w14:val="tx1"/>
            </w14:solidFill>
          </w14:textFill>
        </w:rPr>
        <w:t>现文：</w:t>
      </w:r>
      <w:r>
        <w:rPr>
          <w:rFonts w:hint="eastAsia" w:cs="宋体"/>
          <w:b/>
          <w:color w:val="000000" w:themeColor="text1"/>
          <w:sz w:val="24"/>
          <w:highlight w:val="none"/>
          <w14:textFill>
            <w14:solidFill>
              <w14:schemeClr w14:val="tx1"/>
            </w14:solidFill>
          </w14:textFill>
        </w:rPr>
        <w:t>3.1.4</w:t>
      </w:r>
      <w:r>
        <w:rPr>
          <w:rFonts w:hint="eastAsia" w:cs="宋体"/>
          <w:color w:val="000000" w:themeColor="text1"/>
          <w:sz w:val="24"/>
          <w:highlight w:val="none"/>
          <w14:textFill>
            <w14:solidFill>
              <w14:schemeClr w14:val="tx1"/>
            </w14:solidFill>
          </w14:textFill>
        </w:rPr>
        <w:t xml:space="preserve"> 只有通过初步评审的投标人才能进入下一阶段详细评审。当通过初步评审的有效投标人不足三名时，招标人应当依法重新组织招标。</w:t>
      </w:r>
    </w:p>
    <w:p w14:paraId="45935451">
      <w:pPr>
        <w:adjustRightInd/>
        <w:spacing w:line="360" w:lineRule="auto"/>
        <w:ind w:firstLine="48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条款号：</w:t>
      </w:r>
      <w:r>
        <w:rPr>
          <w:rFonts w:hint="eastAsia" w:ascii="宋体" w:hAnsi="宋体" w:cs="宋体"/>
          <w:b/>
          <w:bCs/>
          <w:color w:val="000000" w:themeColor="text1"/>
          <w:highlight w:val="none"/>
          <w14:textFill>
            <w14:solidFill>
              <w14:schemeClr w14:val="tx1"/>
            </w14:solidFill>
          </w14:textFill>
        </w:rPr>
        <w:t>3.2.1</w:t>
      </w:r>
      <w:r>
        <w:rPr>
          <w:rFonts w:hint="eastAsia" w:ascii="宋体" w:hAnsi="宋体" w:cs="宋体"/>
          <w:b/>
          <w:bCs/>
          <w:color w:val="000000" w:themeColor="text1"/>
          <w:szCs w:val="21"/>
          <w:highlight w:val="none"/>
          <w14:textFill>
            <w14:solidFill>
              <w14:schemeClr w14:val="tx1"/>
            </w14:solidFill>
          </w14:textFill>
        </w:rPr>
        <w:t xml:space="preserve">             修改类型：修改</w:t>
      </w:r>
    </w:p>
    <w:p w14:paraId="38F396E1">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3.2.1 评标委员会按本章第 2.2 款规定的量化因素和分值进行打分，并计算出综合评估得分。</w:t>
      </w:r>
    </w:p>
    <w:p w14:paraId="28B05A05">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（1）按本章第2.2.4（1）目规定的评审因素和分值对资信业绩部分计算出得分A，资信业绩部分评审得分A为各评标专家打分的算术平均值；</w:t>
      </w:r>
    </w:p>
    <w:p w14:paraId="3A1527D9">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（2）按本章第2.2.4（2）目规定的评审因素和分值对监理大纲部分计算出得分B，</w:t>
      </w:r>
      <w:r>
        <w:rPr>
          <w:rFonts w:hint="eastAsia" w:cs="宋体"/>
          <w:color w:val="000000" w:themeColor="text1"/>
          <w:sz w:val="24"/>
          <w:highlight w:val="none"/>
          <w14:textFill>
            <w14:solidFill>
              <w14:schemeClr w14:val="tx1"/>
            </w14:solidFill>
          </w14:textFill>
        </w:rPr>
        <w:fldChar w:fldCharType="begin"/>
      </w:r>
      <w:r>
        <w:rPr>
          <w:rFonts w:hint="eastAsia" w:cs="宋体"/>
          <w:color w:val="000000" w:themeColor="text1"/>
          <w:sz w:val="24"/>
          <w:highlight w:val="none"/>
          <w14:textFill>
            <w14:solidFill>
              <w14:schemeClr w14:val="tx1"/>
            </w14:solidFill>
          </w14:textFill>
        </w:rPr>
        <w:instrText xml:space="preserve"> = 1 \* GB3 \* MERGEFORMAT </w:instrText>
      </w:r>
      <w:r>
        <w:rPr>
          <w:rFonts w:hint="eastAsia" w:cs="宋体"/>
          <w:color w:val="000000" w:themeColor="text1"/>
          <w:sz w:val="24"/>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sz w:val="24"/>
          <w:highlight w:val="none"/>
          <w14:textFill>
            <w14:solidFill>
              <w14:schemeClr w14:val="tx1"/>
            </w14:solidFill>
          </w14:textFill>
        </w:rPr>
        <w:t>监理大纲部分评审得分B为从各评标专家打分中去掉一个最高分和去掉一个最低分后的剩余评标专家打分的算术平均值或</w:t>
      </w:r>
      <w:r>
        <w:rPr>
          <w:rFonts w:hint="eastAsia" w:cs="宋体"/>
          <w:color w:val="000000" w:themeColor="text1"/>
          <w:sz w:val="24"/>
          <w:highlight w:val="none"/>
          <w14:textFill>
            <w14:solidFill>
              <w14:schemeClr w14:val="tx1"/>
            </w14:solidFill>
          </w14:textFill>
        </w:rPr>
        <w:fldChar w:fldCharType="begin"/>
      </w:r>
      <w:r>
        <w:rPr>
          <w:rFonts w:hint="eastAsia" w:cs="宋体"/>
          <w:color w:val="000000" w:themeColor="text1"/>
          <w:sz w:val="24"/>
          <w:highlight w:val="none"/>
          <w14:textFill>
            <w14:solidFill>
              <w14:schemeClr w14:val="tx1"/>
            </w14:solidFill>
          </w14:textFill>
        </w:rPr>
        <w:instrText xml:space="preserve"> = 2 \* GB3 \* MERGEFORMAT </w:instrText>
      </w:r>
      <w:r>
        <w:rPr>
          <w:rFonts w:hint="eastAsia" w:cs="宋体"/>
          <w:color w:val="000000" w:themeColor="text1"/>
          <w:sz w:val="24"/>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②</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sz w:val="24"/>
          <w:highlight w:val="none"/>
          <w14:textFill>
            <w14:solidFill>
              <w14:schemeClr w14:val="tx1"/>
            </w14:solidFill>
          </w14:textFill>
        </w:rPr>
        <w:t>监理大纲部分评审得分B为各评标专家打分的算术平均值</w:t>
      </w:r>
      <w:r>
        <w:rPr>
          <w:rFonts w:hint="eastAsia" w:cs="宋体"/>
          <w:i/>
          <w:iCs/>
          <w:color w:val="000000" w:themeColor="text1"/>
          <w:sz w:val="24"/>
          <w:highlight w:val="none"/>
          <w14:textFill>
            <w14:solidFill>
              <w14:schemeClr w14:val="tx1"/>
            </w14:solidFill>
          </w14:textFill>
        </w:rPr>
        <w:t>（二选一，招标人自行选择）</w:t>
      </w:r>
      <w:r>
        <w:rPr>
          <w:rFonts w:hint="eastAsia" w:cs="宋体"/>
          <w:color w:val="000000" w:themeColor="text1"/>
          <w:sz w:val="24"/>
          <w:highlight w:val="none"/>
          <w14:textFill>
            <w14:solidFill>
              <w14:schemeClr w14:val="tx1"/>
            </w14:solidFill>
          </w14:textFill>
        </w:rPr>
        <w:t>；</w:t>
      </w:r>
    </w:p>
    <w:p w14:paraId="0B797082">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（3）按本章第2.2.4（3）目规定的评审因素和分值对投标报价计算出得分C；</w:t>
      </w:r>
    </w:p>
    <w:p w14:paraId="05A7978C">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（4）按本章第2.2.4（4）目规定的评审因素和分值对诚信评价计算出得分D。</w:t>
      </w:r>
    </w:p>
    <w:p w14:paraId="2632AA57">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3.2.1 评标委员会按本章第 2.2 款规定的量化因素和分值进行打分，并计算出综合评估得分。</w:t>
      </w:r>
    </w:p>
    <w:p w14:paraId="16C48E98">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（1）按本章第2.2.4（1）目规定的评审因素和分值对资信业绩部分计算出得分A，</w:t>
      </w:r>
      <w:r>
        <w:rPr>
          <w:rFonts w:hint="eastAsia" w:cs="宋体"/>
          <w:color w:val="000000" w:themeColor="text1"/>
          <w:sz w:val="24"/>
          <w:highlight w:val="none"/>
          <w:u w:val="none"/>
          <w14:textFill>
            <w14:solidFill>
              <w14:schemeClr w14:val="tx1"/>
            </w14:solidFill>
          </w14:textFill>
        </w:rPr>
        <w:t>资信业绩部分评审得分A为各评标专家打分的算术平均值；</w:t>
      </w:r>
    </w:p>
    <w:p w14:paraId="09494D1B">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（2）按本章第2.2.4（2）目规定的评审因素和分值对监理大纲部分计算出得分B，</w:t>
      </w:r>
      <w:r>
        <w:rPr>
          <w:rFonts w:hint="eastAsia" w:cs="宋体"/>
          <w:color w:val="000000" w:themeColor="text1"/>
          <w:sz w:val="24"/>
          <w:highlight w:val="none"/>
          <w:u w:val="single"/>
          <w14:textFill>
            <w14:solidFill>
              <w14:schemeClr w14:val="tx1"/>
            </w14:solidFill>
          </w14:textFill>
        </w:rPr>
        <w:t>监理大纲部分评审得分B为从各评标专家打分中去掉一个最高分和去掉一个最低分后的剩余评标专家打分的算术平均值；</w:t>
      </w:r>
    </w:p>
    <w:p w14:paraId="4CAD4438">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（3）按本章第2.2.4（3）目规定的评审因素和分值对投标报价计算出得分C；</w:t>
      </w:r>
      <w:r>
        <w:rPr>
          <w:rFonts w:hint="eastAsia" w:cs="宋体"/>
          <w:color w:val="000000" w:themeColor="text1"/>
          <w:sz w:val="24"/>
          <w:highlight w:val="none"/>
          <w:u w:val="single"/>
          <w14:textFill>
            <w14:solidFill>
              <w14:schemeClr w14:val="tx1"/>
            </w14:solidFill>
          </w14:textFill>
        </w:rPr>
        <w:t>根据第二章“投标人须知前附表”第10.7项规定实施投标报价评审优惠政策(如有)。得出投标报价得分</w:t>
      </w:r>
      <w:r>
        <w:rPr>
          <w:rFonts w:hint="eastAsia" w:cs="宋体"/>
          <w:color w:val="000000" w:themeColor="text1"/>
          <w:sz w:val="24"/>
          <w:highlight w:val="none"/>
          <w:u w:val="single"/>
          <w:lang w:val="en-US" w:eastAsia="zh-CN"/>
          <w14:textFill>
            <w14:solidFill>
              <w14:schemeClr w14:val="tx1"/>
            </w14:solidFill>
          </w14:textFill>
        </w:rPr>
        <w:t>C</w:t>
      </w:r>
      <w:r>
        <w:rPr>
          <w:rFonts w:hint="eastAsia" w:cs="宋体"/>
          <w:color w:val="000000" w:themeColor="text1"/>
          <w:sz w:val="24"/>
          <w:highlight w:val="none"/>
          <w:u w:val="single"/>
          <w14:textFill>
            <w14:solidFill>
              <w14:schemeClr w14:val="tx1"/>
            </w14:solidFill>
          </w14:textFill>
        </w:rPr>
        <w:t>，精确到小数点后两位。</w:t>
      </w:r>
    </w:p>
    <w:p w14:paraId="05F4DC26">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trike w:val="0"/>
          <w:dstrike w:val="0"/>
          <w:color w:val="000000" w:themeColor="text1"/>
          <w:sz w:val="24"/>
          <w:highlight w:val="none"/>
          <w14:textFill>
            <w14:solidFill>
              <w14:schemeClr w14:val="tx1"/>
            </w14:solidFill>
          </w14:textFill>
        </w:rPr>
      </w:pPr>
      <w:r>
        <w:rPr>
          <w:rFonts w:hint="eastAsia" w:cs="宋体"/>
          <w:strike w:val="0"/>
          <w:dstrike w:val="0"/>
          <w:color w:val="000000" w:themeColor="text1"/>
          <w:sz w:val="24"/>
          <w:highlight w:val="none"/>
          <w14:textFill>
            <w14:solidFill>
              <w14:schemeClr w14:val="tx1"/>
            </w14:solidFill>
          </w14:textFill>
        </w:rPr>
        <w:t>（4）按本章第2.2.4（4）目规定的评审因素和分值对诚信评价计算出得分D。</w:t>
      </w:r>
    </w:p>
    <w:p w14:paraId="4A1DFF48">
      <w:pPr>
        <w:adjustRightInd/>
        <w:spacing w:line="360" w:lineRule="auto"/>
        <w:ind w:firstLine="48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条款号：</w:t>
      </w:r>
      <w:r>
        <w:rPr>
          <w:rFonts w:hint="eastAsia" w:ascii="宋体" w:hAnsi="宋体" w:cs="宋体"/>
          <w:b/>
          <w:bCs/>
          <w:color w:val="000000" w:themeColor="text1"/>
          <w:highlight w:val="none"/>
          <w14:textFill>
            <w14:solidFill>
              <w14:schemeClr w14:val="tx1"/>
            </w14:solidFill>
          </w14:textFill>
        </w:rPr>
        <w:t>3.2.3</w:t>
      </w:r>
      <w:r>
        <w:rPr>
          <w:rFonts w:hint="eastAsia" w:ascii="宋体" w:hAnsi="宋体" w:cs="宋体"/>
          <w:b/>
          <w:bCs/>
          <w:color w:val="000000" w:themeColor="text1"/>
          <w:szCs w:val="21"/>
          <w:highlight w:val="none"/>
          <w14:textFill>
            <w14:solidFill>
              <w14:schemeClr w14:val="tx1"/>
            </w14:solidFill>
          </w14:textFill>
        </w:rPr>
        <w:t xml:space="preserve">             修改类型：修改</w:t>
      </w:r>
    </w:p>
    <w:p w14:paraId="0E727A9E">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原文：</w:t>
      </w:r>
      <w:r>
        <w:rPr>
          <w:rFonts w:hint="eastAsia" w:cs="宋体"/>
          <w:color w:val="000000" w:themeColor="text1"/>
          <w:sz w:val="24"/>
          <w:highlight w:val="none"/>
          <w14:textFill>
            <w14:solidFill>
              <w14:schemeClr w14:val="tx1"/>
            </w14:solidFill>
          </w14:textFill>
        </w:rPr>
        <w:t>3.2.3 投标人得分=A+B+C+D。</w:t>
      </w:r>
    </w:p>
    <w:p w14:paraId="50B63718">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000000" w:themeColor="text1"/>
          <w:sz w:val="24"/>
          <w:highlight w:val="none"/>
          <w14:textFill>
            <w14:solidFill>
              <w14:schemeClr w14:val="tx1"/>
            </w14:solidFill>
          </w14:textFill>
        </w:rPr>
      </w:pPr>
      <w:r>
        <w:rPr>
          <w:rFonts w:hint="eastAsia" w:cs="宋体"/>
          <w:b/>
          <w:bCs w:val="0"/>
          <w:color w:val="000000" w:themeColor="text1"/>
          <w:sz w:val="24"/>
          <w:szCs w:val="21"/>
          <w:highlight w:val="none"/>
          <w14:textFill>
            <w14:solidFill>
              <w14:schemeClr w14:val="tx1"/>
            </w14:solidFill>
          </w14:textFill>
        </w:rPr>
        <w:t>现文：</w:t>
      </w:r>
      <w:r>
        <w:rPr>
          <w:rFonts w:hint="eastAsia" w:cs="宋体"/>
          <w:color w:val="000000" w:themeColor="text1"/>
          <w:sz w:val="24"/>
          <w:highlight w:val="none"/>
          <w14:textFill>
            <w14:solidFill>
              <w14:schemeClr w14:val="tx1"/>
            </w14:solidFill>
          </w14:textFill>
        </w:rPr>
        <w:t>3.2.3 投标人总得分＝投标人综合得分×80%+D×20%</w:t>
      </w:r>
    </w:p>
    <w:p w14:paraId="374F3CCF">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投标人综合得分为各评委A+B+C（分数出现小数点时，保留小数点后二位，第三位小数四舍五入）。</w:t>
      </w:r>
    </w:p>
    <w:p w14:paraId="5AFE67C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其中：A资信业绩部分45分，B监理大纲部分40分，C投标报价15分。</w:t>
      </w:r>
    </w:p>
    <w:p w14:paraId="113326AE">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color w:val="000000" w:themeColor="text1"/>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对小微企业投标的，在采用原报价进行评分(作四舍五入保留两位小数的得分)的基础上增加其价格得分的5%作为其价格分，若原报价己满分，仍可突破满分上限继续享受加分优惠，以实际计算结果作为最终价格分。</w:t>
      </w:r>
    </w:p>
    <w:p w14:paraId="1E28D662">
      <w:pPr>
        <w:pStyle w:val="28"/>
        <w:ind w:firstLine="0" w:firstLineChars="0"/>
        <w:rPr>
          <w:rFonts w:hint="default"/>
          <w:color w:val="000000" w:themeColor="text1"/>
          <w:highlight w:val="none"/>
          <w14:textFill>
            <w14:solidFill>
              <w14:schemeClr w14:val="tx1"/>
            </w14:solidFill>
          </w14:textFill>
        </w:rPr>
        <w:sectPr>
          <w:pgSz w:w="11906" w:h="16838"/>
          <w:pgMar w:top="1417" w:right="1417" w:bottom="1417" w:left="1417" w:header="0" w:footer="940" w:gutter="0"/>
          <w:cols w:space="720" w:num="1"/>
        </w:sectPr>
      </w:pPr>
      <w:r>
        <w:rPr>
          <w:rFonts w:ascii="宋体" w:hAnsi="宋体"/>
          <w:color w:val="000000" w:themeColor="text1"/>
          <w:szCs w:val="21"/>
          <w:highlight w:val="none"/>
          <w14:textFill>
            <w14:solidFill>
              <w14:schemeClr w14:val="tx1"/>
            </w14:solidFill>
          </w14:textFill>
        </w:rPr>
        <w:br w:type="page"/>
      </w:r>
    </w:p>
    <w:p w14:paraId="234F400B">
      <w:pPr>
        <w:pStyle w:val="5"/>
        <w:outlineLvl w:val="2"/>
        <w:rPr>
          <w:rFonts w:hint="eastAsia" w:ascii="Microsoft JhengHei" w:hAnsi="Microsoft JhengHei" w:eastAsia="Microsoft JhengHei"/>
          <w:b w:val="0"/>
          <w:color w:val="000000" w:themeColor="text1"/>
          <w:sz w:val="30"/>
          <w:szCs w:val="24"/>
          <w:highlight w:val="none"/>
          <w14:textFill>
            <w14:solidFill>
              <w14:schemeClr w14:val="tx1"/>
            </w14:solidFill>
          </w14:textFill>
        </w:rPr>
      </w:pPr>
      <w:bookmarkStart w:id="126" w:name="_Toc10219"/>
      <w:r>
        <w:rPr>
          <w:rFonts w:hint="default" w:cs="宋体"/>
          <w:color w:val="000000" w:themeColor="text1"/>
          <w:sz w:val="24"/>
          <w:szCs w:val="24"/>
          <w:highlight w:val="none"/>
          <w14:textFill>
            <w14:solidFill>
              <w14:schemeClr w14:val="tx1"/>
            </w14:solidFill>
          </w14:textFill>
        </w:rPr>
        <w:t>1.评标方法</w:t>
      </w:r>
      <w:bookmarkEnd w:id="126"/>
    </w:p>
    <w:p w14:paraId="512B511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B5FB31B">
      <w:pPr>
        <w:pStyle w:val="5"/>
        <w:outlineLvl w:val="2"/>
        <w:rPr>
          <w:rFonts w:hint="eastAsia" w:ascii="Microsoft JhengHei" w:hAnsi="Microsoft JhengHei" w:eastAsia="Microsoft JhengHei"/>
          <w:b w:val="0"/>
          <w:color w:val="000000" w:themeColor="text1"/>
          <w:sz w:val="30"/>
          <w:szCs w:val="24"/>
          <w:highlight w:val="none"/>
          <w14:textFill>
            <w14:solidFill>
              <w14:schemeClr w14:val="tx1"/>
            </w14:solidFill>
          </w14:textFill>
        </w:rPr>
      </w:pPr>
      <w:bookmarkStart w:id="127" w:name="bookmark85"/>
      <w:bookmarkEnd w:id="127"/>
      <w:bookmarkStart w:id="128" w:name="_Toc17929"/>
      <w:r>
        <w:rPr>
          <w:rFonts w:hint="default" w:cs="宋体"/>
          <w:color w:val="000000" w:themeColor="text1"/>
          <w:sz w:val="24"/>
          <w:szCs w:val="24"/>
          <w:highlight w:val="none"/>
          <w14:textFill>
            <w14:solidFill>
              <w14:schemeClr w14:val="tx1"/>
            </w14:solidFill>
          </w14:textFill>
        </w:rPr>
        <w:t>2.评审标准</w:t>
      </w:r>
      <w:bookmarkEnd w:id="128"/>
    </w:p>
    <w:p w14:paraId="03DD11F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29" w:name="bookmark86"/>
      <w:bookmarkEnd w:id="129"/>
      <w:r>
        <w:rPr>
          <w:rFonts w:hint="default" w:ascii="宋体" w:hAnsi="宋体" w:eastAsia="宋体" w:cs="宋体"/>
          <w:color w:val="000000" w:themeColor="text1"/>
          <w:highlight w:val="none"/>
          <w14:textFill>
            <w14:solidFill>
              <w14:schemeClr w14:val="tx1"/>
            </w14:solidFill>
          </w14:textFill>
        </w:rPr>
        <w:t>2.1 初步评审标准</w:t>
      </w:r>
    </w:p>
    <w:p w14:paraId="732DDA7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2.1.</w:t>
      </w:r>
      <w:r>
        <w:rPr>
          <w:rFonts w:hint="default" w:cs="Times New Roman"/>
          <w:color w:val="000000" w:themeColor="text1"/>
          <w:sz w:val="24"/>
          <w:szCs w:val="24"/>
          <w:highlight w:val="none"/>
          <w:lang w:val="en-US" w:eastAsia="zh-CN"/>
          <w14:textFill>
            <w14:solidFill>
              <w14:schemeClr w14:val="tx1"/>
            </w14:solidFill>
          </w14:textFill>
        </w:rPr>
        <w:t>1</w:t>
      </w:r>
      <w:r>
        <w:rPr>
          <w:rFonts w:hint="default" w:cs="Times New Roman"/>
          <w:color w:val="000000" w:themeColor="text1"/>
          <w:sz w:val="24"/>
          <w:szCs w:val="24"/>
          <w:highlight w:val="none"/>
          <w14:textFill>
            <w14:solidFill>
              <w14:schemeClr w14:val="tx1"/>
            </w14:solidFill>
          </w14:textFill>
        </w:rPr>
        <w:t xml:space="preserve"> 资格评审标准：见评标办法前附表。</w:t>
      </w:r>
    </w:p>
    <w:p w14:paraId="23FE3E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2.1.</w:t>
      </w:r>
      <w:r>
        <w:rPr>
          <w:rFonts w:hint="default" w:cs="Times New Roman"/>
          <w:color w:val="000000" w:themeColor="text1"/>
          <w:sz w:val="24"/>
          <w:szCs w:val="24"/>
          <w:highlight w:val="none"/>
          <w:lang w:val="en-US" w:eastAsia="zh-CN"/>
          <w14:textFill>
            <w14:solidFill>
              <w14:schemeClr w14:val="tx1"/>
            </w14:solidFill>
          </w14:textFill>
        </w:rPr>
        <w:t>2</w:t>
      </w:r>
      <w:r>
        <w:rPr>
          <w:rFonts w:hint="default" w:cs="Times New Roman"/>
          <w:color w:val="000000" w:themeColor="text1"/>
          <w:sz w:val="24"/>
          <w:szCs w:val="24"/>
          <w:highlight w:val="none"/>
          <w14:textFill>
            <w14:solidFill>
              <w14:schemeClr w14:val="tx1"/>
            </w14:solidFill>
          </w14:textFill>
        </w:rPr>
        <w:t xml:space="preserve"> 形式评审标准：见评标办法前附表。</w:t>
      </w:r>
    </w:p>
    <w:p w14:paraId="583AA0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2.1.3 响应性评审标准：见评标办法前附表。</w:t>
      </w:r>
    </w:p>
    <w:p w14:paraId="7438DA8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30" w:name="bookmark87"/>
      <w:bookmarkEnd w:id="130"/>
      <w:r>
        <w:rPr>
          <w:rFonts w:hint="default" w:ascii="宋体" w:hAnsi="宋体" w:eastAsia="宋体" w:cs="宋体"/>
          <w:color w:val="000000" w:themeColor="text1"/>
          <w:highlight w:val="none"/>
          <w14:textFill>
            <w14:solidFill>
              <w14:schemeClr w14:val="tx1"/>
            </w14:solidFill>
          </w14:textFill>
        </w:rPr>
        <w:t>2.2 分值构成与评分标准</w:t>
      </w:r>
    </w:p>
    <w:p w14:paraId="3A9E92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2.2.1  分值构成</w:t>
      </w:r>
    </w:p>
    <w:p w14:paraId="4C7C4C0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（1）资信业绩部分：见评标办法前附表；</w:t>
      </w:r>
    </w:p>
    <w:p w14:paraId="4A8FB3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（2）监理大纲部分：见评标办法前附表；</w:t>
      </w:r>
    </w:p>
    <w:p w14:paraId="5C52BF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（3）投标报价：见评标办法前附表；</w:t>
      </w:r>
    </w:p>
    <w:p w14:paraId="36BFBF4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w:t>
      </w:r>
      <w:r>
        <w:rPr>
          <w:rFonts w:hint="default" w:cs="Times New Roman"/>
          <w:color w:val="000000" w:themeColor="text1"/>
          <w:sz w:val="24"/>
          <w:szCs w:val="24"/>
          <w:highlight w:val="none"/>
          <w:lang w:eastAsia="zh-CN"/>
          <w14:textFill>
            <w14:solidFill>
              <w14:schemeClr w14:val="tx1"/>
            </w14:solidFill>
          </w14:textFill>
        </w:rPr>
        <w:t>诚信得分</w:t>
      </w:r>
      <w:r>
        <w:rPr>
          <w:rFonts w:hint="default" w:cs="Times New Roman"/>
          <w:color w:val="000000" w:themeColor="text1"/>
          <w:sz w:val="24"/>
          <w:szCs w:val="24"/>
          <w:highlight w:val="none"/>
          <w14:textFill>
            <w14:solidFill>
              <w14:schemeClr w14:val="tx1"/>
            </w14:solidFill>
          </w14:textFill>
        </w:rPr>
        <w:t xml:space="preserve">：见评标办法前附表。 </w:t>
      </w:r>
    </w:p>
    <w:p w14:paraId="47C37D5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2.2.2 评标基准价计算评标基准价计算方法：见评标办法前附表。</w:t>
      </w:r>
    </w:p>
    <w:p w14:paraId="5B7378B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2.2.3 投标报价的偏差率计算</w:t>
      </w:r>
    </w:p>
    <w:p w14:paraId="487008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投标报价的偏差率计算公式：见评标办法前附表。</w:t>
      </w:r>
    </w:p>
    <w:p w14:paraId="4850100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2.2.4  评分标准</w:t>
      </w:r>
    </w:p>
    <w:p w14:paraId="06248C9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（1）资信业绩评分标准：见评标办法前附表；</w:t>
      </w:r>
    </w:p>
    <w:p w14:paraId="40E680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（2）监理大纲评分标准：见评标办法前附表；</w:t>
      </w:r>
    </w:p>
    <w:p w14:paraId="7A8373D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（3）投标报价评分标准：见评标办法前附表；</w:t>
      </w:r>
    </w:p>
    <w:p w14:paraId="76DFA3B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w:t>
      </w:r>
      <w:r>
        <w:rPr>
          <w:rFonts w:hint="default" w:cs="Times New Roman"/>
          <w:color w:val="000000" w:themeColor="text1"/>
          <w:sz w:val="24"/>
          <w:szCs w:val="24"/>
          <w:highlight w:val="none"/>
          <w:lang w:eastAsia="zh-CN"/>
          <w14:textFill>
            <w14:solidFill>
              <w14:schemeClr w14:val="tx1"/>
            </w14:solidFill>
          </w14:textFill>
        </w:rPr>
        <w:t>诚信得分</w:t>
      </w:r>
      <w:r>
        <w:rPr>
          <w:rFonts w:hint="default" w:cs="Times New Roman"/>
          <w:color w:val="000000" w:themeColor="text1"/>
          <w:sz w:val="24"/>
          <w:szCs w:val="24"/>
          <w:highlight w:val="none"/>
          <w14:textFill>
            <w14:solidFill>
              <w14:schemeClr w14:val="tx1"/>
            </w14:solidFill>
          </w14:textFill>
        </w:rPr>
        <w:t>评分标准：见评标办法前附表。</w:t>
      </w:r>
    </w:p>
    <w:p w14:paraId="2ABD1A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注：投标人的诚信评价总分取自本项目招标公告发布第1天所在季度的上一季度的诚信综合评价分。</w:t>
      </w:r>
    </w:p>
    <w:p w14:paraId="3C2A6B54">
      <w:pPr>
        <w:pStyle w:val="5"/>
        <w:outlineLvl w:val="2"/>
        <w:rPr>
          <w:rFonts w:hint="default" w:cs="宋体"/>
          <w:color w:val="000000" w:themeColor="text1"/>
          <w:sz w:val="24"/>
          <w:szCs w:val="24"/>
          <w:highlight w:val="none"/>
          <w14:textFill>
            <w14:solidFill>
              <w14:schemeClr w14:val="tx1"/>
            </w14:solidFill>
          </w14:textFill>
        </w:rPr>
      </w:pPr>
      <w:bookmarkStart w:id="131" w:name="bookmark88"/>
      <w:bookmarkEnd w:id="131"/>
      <w:bookmarkStart w:id="132" w:name="_Toc15176"/>
      <w:r>
        <w:rPr>
          <w:rFonts w:hint="default" w:cs="宋体"/>
          <w:color w:val="000000" w:themeColor="text1"/>
          <w:sz w:val="24"/>
          <w:szCs w:val="24"/>
          <w:highlight w:val="none"/>
          <w14:textFill>
            <w14:solidFill>
              <w14:schemeClr w14:val="tx1"/>
            </w14:solidFill>
          </w14:textFill>
        </w:rPr>
        <w:t>3.评标程序</w:t>
      </w:r>
      <w:bookmarkEnd w:id="132"/>
    </w:p>
    <w:p w14:paraId="20365C5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33" w:name="bookmark89"/>
      <w:bookmarkEnd w:id="133"/>
      <w:r>
        <w:rPr>
          <w:rFonts w:hint="default" w:ascii="宋体" w:hAnsi="宋体" w:eastAsia="宋体" w:cs="宋体"/>
          <w:color w:val="000000" w:themeColor="text1"/>
          <w:highlight w:val="none"/>
          <w14:textFill>
            <w14:solidFill>
              <w14:schemeClr w14:val="tx1"/>
            </w14:solidFill>
          </w14:textFill>
        </w:rPr>
        <w:t>3.1  初步评审</w:t>
      </w:r>
    </w:p>
    <w:p w14:paraId="5F5883E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718F0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3.1.2 投标人有以下情形之一的，评标委员会应当否决其投标：</w:t>
      </w:r>
    </w:p>
    <w:p w14:paraId="09DE3B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（1）投标文件没有对招标文件的实质性要求和条件作出响应，或者对招标文件的偏差超出招标文件规定的偏差范围或最高项数；</w:t>
      </w:r>
    </w:p>
    <w:p w14:paraId="4258B0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（2）有串通投标、弄虚作假、行贿等违法行为。</w:t>
      </w:r>
    </w:p>
    <w:p w14:paraId="702A29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lang w:eastAsia="zh-CN"/>
          <w14:textFill>
            <w14:solidFill>
              <w14:schemeClr w14:val="tx1"/>
            </w14:solidFill>
          </w14:textFill>
        </w:rPr>
        <w:t>（</w:t>
      </w:r>
      <w:r>
        <w:rPr>
          <w:rFonts w:hint="default" w:cs="Times New Roman"/>
          <w:color w:val="000000" w:themeColor="text1"/>
          <w:sz w:val="24"/>
          <w:szCs w:val="24"/>
          <w:highlight w:val="none"/>
          <w:lang w:val="en-US" w:eastAsia="zh-CN"/>
          <w14:textFill>
            <w14:solidFill>
              <w14:schemeClr w14:val="tx1"/>
            </w14:solidFill>
          </w14:textFill>
        </w:rPr>
        <w:t>3</w:t>
      </w:r>
      <w:r>
        <w:rPr>
          <w:rFonts w:hint="default" w:cs="Times New Roman"/>
          <w:color w:val="000000" w:themeColor="text1"/>
          <w:sz w:val="24"/>
          <w:szCs w:val="24"/>
          <w:highlight w:val="none"/>
          <w:lang w:eastAsia="zh-CN"/>
          <w14:textFill>
            <w14:solidFill>
              <w14:schemeClr w14:val="tx1"/>
            </w14:solidFill>
          </w14:textFill>
        </w:rPr>
        <w:t>）两个（含两个）以上</w:t>
      </w:r>
      <w:r>
        <w:rPr>
          <w:rFonts w:hint="eastAsia" w:eastAsia="Times New Roman" w:cs="Times New Roman"/>
          <w:color w:val="000000" w:themeColor="text1"/>
          <w:sz w:val="24"/>
          <w:szCs w:val="24"/>
          <w:highlight w:val="none"/>
          <w14:textFill>
            <w14:solidFill>
              <w14:schemeClr w14:val="tx1"/>
            </w14:solidFill>
          </w14:textFill>
        </w:rPr>
        <w:t>投标人加密打包投标文件</w:t>
      </w:r>
      <w:r>
        <w:rPr>
          <w:rFonts w:hint="default" w:cs="Times New Roman"/>
          <w:color w:val="000000" w:themeColor="text1"/>
          <w:sz w:val="24"/>
          <w:szCs w:val="24"/>
          <w:highlight w:val="none"/>
          <w:lang w:eastAsia="zh-CN"/>
          <w14:textFill>
            <w14:solidFill>
              <w14:schemeClr w14:val="tx1"/>
            </w14:solidFill>
          </w14:textFill>
        </w:rPr>
        <w:t>工程量清单编制</w:t>
      </w:r>
      <w:r>
        <w:rPr>
          <w:rFonts w:hint="eastAsia" w:eastAsia="Times New Roman" w:cs="Times New Roman"/>
          <w:color w:val="000000" w:themeColor="text1"/>
          <w:sz w:val="24"/>
          <w:szCs w:val="24"/>
          <w:highlight w:val="none"/>
          <w14:textFill>
            <w14:solidFill>
              <w14:schemeClr w14:val="tx1"/>
            </w14:solidFill>
          </w14:textFill>
        </w:rPr>
        <w:t>机器</w:t>
      </w:r>
      <w:r>
        <w:rPr>
          <w:rFonts w:hint="default" w:cs="Times New Roman"/>
          <w:color w:val="000000" w:themeColor="text1"/>
          <w:sz w:val="24"/>
          <w:szCs w:val="24"/>
          <w:highlight w:val="none"/>
          <w:lang w:eastAsia="zh-CN"/>
          <w14:textFill>
            <w14:solidFill>
              <w14:schemeClr w14:val="tx1"/>
            </w14:solidFill>
          </w14:textFill>
        </w:rPr>
        <w:t>硬件信息</w:t>
      </w:r>
      <w:r>
        <w:rPr>
          <w:rFonts w:hint="eastAsia" w:eastAsia="Times New Roman" w:cs="Times New Roman"/>
          <w:color w:val="000000" w:themeColor="text1"/>
          <w:sz w:val="24"/>
          <w:szCs w:val="24"/>
          <w:highlight w:val="none"/>
          <w14:textFill>
            <w14:solidFill>
              <w14:schemeClr w14:val="tx1"/>
            </w14:solidFill>
          </w14:textFill>
        </w:rPr>
        <w:t>一致的</w:t>
      </w:r>
      <w:r>
        <w:rPr>
          <w:rFonts w:hint="default" w:cs="Times New Roman"/>
          <w:color w:val="000000" w:themeColor="text1"/>
          <w:sz w:val="24"/>
          <w:szCs w:val="24"/>
          <w:highlight w:val="none"/>
          <w:lang w:eastAsia="zh-CN"/>
          <w14:textFill>
            <w14:solidFill>
              <w14:schemeClr w14:val="tx1"/>
            </w14:solidFill>
          </w14:textFill>
        </w:rPr>
        <w:t>。</w:t>
      </w:r>
    </w:p>
    <w:p w14:paraId="53F0A05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5E838FB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（1）投标文件中的大写金额与小写金额不一致的，以大写金额为准；</w:t>
      </w:r>
    </w:p>
    <w:p w14:paraId="6999A0B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（2）总价金额与单价金额不一致的，以单价金额为准，但单价金额小数点有明显错误的除外。</w:t>
      </w:r>
    </w:p>
    <w:p w14:paraId="609E34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34" w:name="bookmark90"/>
      <w:bookmarkEnd w:id="134"/>
      <w:r>
        <w:rPr>
          <w:rFonts w:hint="default" w:ascii="宋体" w:hAnsi="宋体" w:eastAsia="宋体" w:cs="宋体"/>
          <w:color w:val="000000" w:themeColor="text1"/>
          <w:highlight w:val="none"/>
          <w14:textFill>
            <w14:solidFill>
              <w14:schemeClr w14:val="tx1"/>
            </w14:solidFill>
          </w14:textFill>
        </w:rPr>
        <w:t>3.2  详细评审</w:t>
      </w:r>
    </w:p>
    <w:p w14:paraId="1E748C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3.2.1 评标委员会按本章第 2.2 款规定的量化因素和分值进行打分，并计算出综合评估得分。</w:t>
      </w:r>
    </w:p>
    <w:p w14:paraId="4ED13C12">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（1）按本章第2.2.4（1）目规定的评审因素和分值对资信业绩部分计算出得分</w:t>
      </w:r>
      <w:r>
        <w:rPr>
          <w:rFonts w:hint="default" w:cs="Times New Roman"/>
          <w:color w:val="000000" w:themeColor="text1"/>
          <w:sz w:val="24"/>
          <w:szCs w:val="24"/>
          <w:highlight w:val="none"/>
          <w:lang w:val="en-US" w:eastAsia="zh-CN"/>
          <w14:textFill>
            <w14:solidFill>
              <w14:schemeClr w14:val="tx1"/>
            </w14:solidFill>
          </w14:textFill>
        </w:rPr>
        <w:t>A，</w:t>
      </w:r>
      <w:r>
        <w:rPr>
          <w:rFonts w:hint="default" w:cs="Times New Roman"/>
          <w:color w:val="000000" w:themeColor="text1"/>
          <w:sz w:val="24"/>
          <w:szCs w:val="24"/>
          <w:highlight w:val="none"/>
          <w:u w:val="single"/>
          <w14:textFill>
            <w14:solidFill>
              <w14:schemeClr w14:val="tx1"/>
            </w14:solidFill>
          </w14:textFill>
        </w:rPr>
        <w:t>资信业绩</w:t>
      </w:r>
      <w:r>
        <w:rPr>
          <w:rFonts w:hint="default"/>
          <w:color w:val="000000" w:themeColor="text1"/>
          <w:sz w:val="24"/>
          <w:szCs w:val="24"/>
          <w:highlight w:val="none"/>
          <w:u w:val="single"/>
          <w:lang w:eastAsia="zh-CN"/>
          <w14:textFill>
            <w14:solidFill>
              <w14:schemeClr w14:val="tx1"/>
            </w14:solidFill>
          </w14:textFill>
        </w:rPr>
        <w:t>部分</w:t>
      </w:r>
      <w:r>
        <w:rPr>
          <w:rFonts w:hint="default"/>
          <w:color w:val="000000" w:themeColor="text1"/>
          <w:sz w:val="24"/>
          <w:szCs w:val="24"/>
          <w:highlight w:val="none"/>
          <w:u w:val="single"/>
          <w14:textFill>
            <w14:solidFill>
              <w14:schemeClr w14:val="tx1"/>
            </w14:solidFill>
          </w14:textFill>
        </w:rPr>
        <w:t>评审得分A为各评标专家打分的算术平均值</w:t>
      </w:r>
      <w:r>
        <w:rPr>
          <w:rFonts w:hint="default" w:cs="Times New Roman"/>
          <w:color w:val="000000" w:themeColor="text1"/>
          <w:sz w:val="24"/>
          <w:szCs w:val="24"/>
          <w:highlight w:val="none"/>
          <w14:textFill>
            <w14:solidFill>
              <w14:schemeClr w14:val="tx1"/>
            </w14:solidFill>
          </w14:textFill>
        </w:rPr>
        <w:t>；</w:t>
      </w:r>
    </w:p>
    <w:p w14:paraId="60B25224">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（2）按本章第2.2.4（2）目规定的评审因素和分值对监理大纲部分计算出得分B</w:t>
      </w:r>
      <w:r>
        <w:rPr>
          <w:rFonts w:hint="default" w:cs="Times New Roman"/>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u w:val="single"/>
          <w:lang w:eastAsia="zh-CN"/>
          <w14:textFill>
            <w14:solidFill>
              <w14:schemeClr w14:val="tx1"/>
            </w14:solidFill>
          </w14:textFill>
        </w:rPr>
        <w:fldChar w:fldCharType="begin"/>
      </w:r>
      <w:r>
        <w:rPr>
          <w:rFonts w:hint="default"/>
          <w:color w:val="000000" w:themeColor="text1"/>
          <w:sz w:val="24"/>
          <w:szCs w:val="24"/>
          <w:highlight w:val="none"/>
          <w:u w:val="single"/>
          <w:lang w:eastAsia="zh-CN"/>
          <w14:textFill>
            <w14:solidFill>
              <w14:schemeClr w14:val="tx1"/>
            </w14:solidFill>
          </w14:textFill>
        </w:rPr>
        <w:instrText xml:space="preserve"> = 1 \* GB3 \* MERGEFORMAT </w:instrText>
      </w:r>
      <w:r>
        <w:rPr>
          <w:rFonts w:hint="default"/>
          <w:color w:val="000000" w:themeColor="text1"/>
          <w:sz w:val="24"/>
          <w:szCs w:val="24"/>
          <w:highlight w:val="none"/>
          <w:u w:val="single"/>
          <w:lang w:eastAsia="zh-CN"/>
          <w14:textFill>
            <w14:solidFill>
              <w14:schemeClr w14:val="tx1"/>
            </w14:solidFill>
          </w14:textFill>
        </w:rPr>
        <w:fldChar w:fldCharType="separate"/>
      </w:r>
      <w:r>
        <w:rPr>
          <w:rFonts w:hint="default"/>
          <w:color w:val="000000" w:themeColor="text1"/>
          <w:sz w:val="21"/>
          <w:szCs w:val="24"/>
          <w:highlight w:val="none"/>
          <w:u w:val="single"/>
          <w14:textFill>
            <w14:solidFill>
              <w14:schemeClr w14:val="tx1"/>
            </w14:solidFill>
          </w14:textFill>
        </w:rPr>
        <w:t>①</w:t>
      </w:r>
      <w:r>
        <w:rPr>
          <w:rFonts w:hint="default"/>
          <w:color w:val="000000" w:themeColor="text1"/>
          <w:sz w:val="21"/>
          <w:szCs w:val="24"/>
          <w:highlight w:val="none"/>
          <w:u w:val="single"/>
          <w14:textFill>
            <w14:solidFill>
              <w14:schemeClr w14:val="tx1"/>
            </w14:solidFill>
          </w14:textFill>
        </w:rPr>
        <w:fldChar w:fldCharType="end"/>
      </w:r>
      <w:r>
        <w:rPr>
          <w:rFonts w:hint="default" w:cs="Times New Roman"/>
          <w:color w:val="000000" w:themeColor="text1"/>
          <w:sz w:val="24"/>
          <w:szCs w:val="24"/>
          <w:highlight w:val="none"/>
          <w:u w:val="single"/>
          <w:lang w:eastAsia="zh-CN"/>
          <w14:textFill>
            <w14:solidFill>
              <w14:schemeClr w14:val="tx1"/>
            </w14:solidFill>
          </w14:textFill>
        </w:rPr>
        <w:t>监理大纲</w:t>
      </w:r>
      <w:r>
        <w:rPr>
          <w:rFonts w:hint="default" w:cs="Times New Roman"/>
          <w:color w:val="000000" w:themeColor="text1"/>
          <w:sz w:val="24"/>
          <w:szCs w:val="24"/>
          <w:highlight w:val="none"/>
          <w:u w:val="single"/>
          <w14:textFill>
            <w14:solidFill>
              <w14:schemeClr w14:val="tx1"/>
            </w14:solidFill>
          </w14:textFill>
        </w:rPr>
        <w:t>部分</w:t>
      </w:r>
      <w:r>
        <w:rPr>
          <w:rFonts w:hint="default"/>
          <w:color w:val="000000" w:themeColor="text1"/>
          <w:sz w:val="24"/>
          <w:szCs w:val="24"/>
          <w:highlight w:val="none"/>
          <w:u w:val="single"/>
          <w14:textFill>
            <w14:solidFill>
              <w14:schemeClr w14:val="tx1"/>
            </w14:solidFill>
          </w14:textFill>
        </w:rPr>
        <w:t>评审得分</w:t>
      </w:r>
      <w:r>
        <w:rPr>
          <w:rFonts w:hint="default" w:cs="Times New Roman"/>
          <w:color w:val="000000" w:themeColor="text1"/>
          <w:sz w:val="24"/>
          <w:szCs w:val="24"/>
          <w:highlight w:val="none"/>
          <w14:textFill>
            <w14:solidFill>
              <w14:schemeClr w14:val="tx1"/>
            </w14:solidFill>
          </w14:textFill>
        </w:rPr>
        <w:t>B</w:t>
      </w:r>
      <w:r>
        <w:rPr>
          <w:rFonts w:hint="default"/>
          <w:color w:val="000000" w:themeColor="text1"/>
          <w:sz w:val="24"/>
          <w:szCs w:val="24"/>
          <w:highlight w:val="none"/>
          <w:u w:val="single"/>
          <w14:textFill>
            <w14:solidFill>
              <w14:schemeClr w14:val="tx1"/>
            </w14:solidFill>
          </w14:textFill>
        </w:rPr>
        <w:t>为从各评标专家打分中去掉一个最高分和去掉一个最低分后的剩余评标专家打分的算术平均值</w:t>
      </w:r>
      <w:r>
        <w:rPr>
          <w:rFonts w:hint="default"/>
          <w:color w:val="000000" w:themeColor="text1"/>
          <w:sz w:val="24"/>
          <w:szCs w:val="24"/>
          <w:highlight w:val="none"/>
          <w:u w:val="single"/>
          <w:lang w:eastAsia="zh-CN"/>
          <w14:textFill>
            <w14:solidFill>
              <w14:schemeClr w14:val="tx1"/>
            </w14:solidFill>
          </w14:textFill>
        </w:rPr>
        <w:t>或</w:t>
      </w:r>
      <w:r>
        <w:rPr>
          <w:rFonts w:hint="default"/>
          <w:color w:val="000000" w:themeColor="text1"/>
          <w:sz w:val="24"/>
          <w:szCs w:val="24"/>
          <w:highlight w:val="none"/>
          <w:u w:val="single"/>
          <w:lang w:eastAsia="zh-CN"/>
          <w14:textFill>
            <w14:solidFill>
              <w14:schemeClr w14:val="tx1"/>
            </w14:solidFill>
          </w14:textFill>
        </w:rPr>
        <w:fldChar w:fldCharType="begin"/>
      </w:r>
      <w:r>
        <w:rPr>
          <w:rFonts w:hint="default"/>
          <w:color w:val="000000" w:themeColor="text1"/>
          <w:sz w:val="24"/>
          <w:szCs w:val="24"/>
          <w:highlight w:val="none"/>
          <w:u w:val="single"/>
          <w:lang w:eastAsia="zh-CN"/>
          <w14:textFill>
            <w14:solidFill>
              <w14:schemeClr w14:val="tx1"/>
            </w14:solidFill>
          </w14:textFill>
        </w:rPr>
        <w:instrText xml:space="preserve"> = 2 \* GB3 \* MERGEFORMAT </w:instrText>
      </w:r>
      <w:r>
        <w:rPr>
          <w:rFonts w:hint="default"/>
          <w:color w:val="000000" w:themeColor="text1"/>
          <w:sz w:val="24"/>
          <w:szCs w:val="24"/>
          <w:highlight w:val="none"/>
          <w:u w:val="single"/>
          <w:lang w:eastAsia="zh-CN"/>
          <w14:textFill>
            <w14:solidFill>
              <w14:schemeClr w14:val="tx1"/>
            </w14:solidFill>
          </w14:textFill>
        </w:rPr>
        <w:fldChar w:fldCharType="separate"/>
      </w:r>
      <w:r>
        <w:rPr>
          <w:rFonts w:hint="default"/>
          <w:color w:val="000000" w:themeColor="text1"/>
          <w:sz w:val="21"/>
          <w:szCs w:val="24"/>
          <w:highlight w:val="none"/>
          <w:u w:val="single"/>
          <w14:textFill>
            <w14:solidFill>
              <w14:schemeClr w14:val="tx1"/>
            </w14:solidFill>
          </w14:textFill>
        </w:rPr>
        <w:t>②</w:t>
      </w:r>
      <w:r>
        <w:rPr>
          <w:rFonts w:hint="default"/>
          <w:color w:val="000000" w:themeColor="text1"/>
          <w:sz w:val="21"/>
          <w:szCs w:val="24"/>
          <w:highlight w:val="none"/>
          <w:u w:val="single"/>
          <w14:textFill>
            <w14:solidFill>
              <w14:schemeClr w14:val="tx1"/>
            </w14:solidFill>
          </w14:textFill>
        </w:rPr>
        <w:fldChar w:fldCharType="end"/>
      </w:r>
      <w:r>
        <w:rPr>
          <w:rFonts w:hint="default" w:cs="Times New Roman"/>
          <w:color w:val="000000" w:themeColor="text1"/>
          <w:sz w:val="24"/>
          <w:szCs w:val="24"/>
          <w:highlight w:val="none"/>
          <w:u w:val="single"/>
          <w:lang w:eastAsia="zh-CN"/>
          <w14:textFill>
            <w14:solidFill>
              <w14:schemeClr w14:val="tx1"/>
            </w14:solidFill>
          </w14:textFill>
        </w:rPr>
        <w:t>监理大纲</w:t>
      </w:r>
      <w:r>
        <w:rPr>
          <w:rFonts w:hint="default"/>
          <w:color w:val="000000" w:themeColor="text1"/>
          <w:sz w:val="24"/>
          <w:szCs w:val="24"/>
          <w:highlight w:val="none"/>
          <w:u w:val="single"/>
          <w:lang w:eastAsia="zh-CN"/>
          <w14:textFill>
            <w14:solidFill>
              <w14:schemeClr w14:val="tx1"/>
            </w14:solidFill>
          </w14:textFill>
        </w:rPr>
        <w:t>部分</w:t>
      </w:r>
      <w:r>
        <w:rPr>
          <w:rFonts w:hint="default"/>
          <w:color w:val="000000" w:themeColor="text1"/>
          <w:sz w:val="24"/>
          <w:szCs w:val="24"/>
          <w:highlight w:val="none"/>
          <w:u w:val="single"/>
          <w14:textFill>
            <w14:solidFill>
              <w14:schemeClr w14:val="tx1"/>
            </w14:solidFill>
          </w14:textFill>
        </w:rPr>
        <w:t>评审得分</w:t>
      </w:r>
      <w:r>
        <w:rPr>
          <w:rFonts w:hint="default" w:cs="Times New Roman"/>
          <w:color w:val="000000" w:themeColor="text1"/>
          <w:sz w:val="24"/>
          <w:szCs w:val="24"/>
          <w:highlight w:val="none"/>
          <w14:textFill>
            <w14:solidFill>
              <w14:schemeClr w14:val="tx1"/>
            </w14:solidFill>
          </w14:textFill>
        </w:rPr>
        <w:t>B</w:t>
      </w:r>
      <w:r>
        <w:rPr>
          <w:rFonts w:hint="default"/>
          <w:color w:val="000000" w:themeColor="text1"/>
          <w:sz w:val="24"/>
          <w:szCs w:val="24"/>
          <w:highlight w:val="none"/>
          <w:u w:val="single"/>
          <w14:textFill>
            <w14:solidFill>
              <w14:schemeClr w14:val="tx1"/>
            </w14:solidFill>
          </w14:textFill>
        </w:rPr>
        <w:t>为各评标专家打分的算术平均值</w:t>
      </w:r>
      <w:r>
        <w:rPr>
          <w:rFonts w:hint="default"/>
          <w:i/>
          <w:iCs/>
          <w:color w:val="000000" w:themeColor="text1"/>
          <w:sz w:val="24"/>
          <w:szCs w:val="24"/>
          <w:highlight w:val="none"/>
          <w:u w:val="single"/>
          <w:lang w:eastAsia="zh-CN"/>
          <w14:textFill>
            <w14:solidFill>
              <w14:schemeClr w14:val="tx1"/>
            </w14:solidFill>
          </w14:textFill>
        </w:rPr>
        <w:t>（二选一，招标人自行选择）</w:t>
      </w:r>
      <w:r>
        <w:rPr>
          <w:rFonts w:hint="default" w:cs="Times New Roman"/>
          <w:color w:val="000000" w:themeColor="text1"/>
          <w:sz w:val="24"/>
          <w:szCs w:val="24"/>
          <w:highlight w:val="none"/>
          <w14:textFill>
            <w14:solidFill>
              <w14:schemeClr w14:val="tx1"/>
            </w14:solidFill>
          </w14:textFill>
        </w:rPr>
        <w:t>；</w:t>
      </w:r>
    </w:p>
    <w:p w14:paraId="71D8A8B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（3）按本章第2.2.4（3）目规定的评审因素和分值对投标报价计算出得分C；</w:t>
      </w:r>
    </w:p>
    <w:p w14:paraId="3AF444C5">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000000" w:themeColor="text1"/>
          <w:sz w:val="24"/>
          <w:szCs w:val="24"/>
          <w:highlight w:val="none"/>
          <w:lang w:eastAsia="zh-CN"/>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（4）按本章第2.2.4（4）目规定的评审因素和分值对</w:t>
      </w:r>
      <w:r>
        <w:rPr>
          <w:rFonts w:hint="default" w:cs="Times New Roman"/>
          <w:color w:val="000000" w:themeColor="text1"/>
          <w:sz w:val="24"/>
          <w:szCs w:val="24"/>
          <w:highlight w:val="none"/>
          <w:lang w:eastAsia="zh-CN"/>
          <w14:textFill>
            <w14:solidFill>
              <w14:schemeClr w14:val="tx1"/>
            </w14:solidFill>
          </w14:textFill>
        </w:rPr>
        <w:t>诚信评价</w:t>
      </w:r>
      <w:r>
        <w:rPr>
          <w:rFonts w:hint="default" w:cs="Times New Roman"/>
          <w:color w:val="000000" w:themeColor="text1"/>
          <w:sz w:val="24"/>
          <w:szCs w:val="24"/>
          <w:highlight w:val="none"/>
          <w14:textFill>
            <w14:solidFill>
              <w14:schemeClr w14:val="tx1"/>
            </w14:solidFill>
          </w14:textFill>
        </w:rPr>
        <w:t>计算出得分D</w:t>
      </w:r>
      <w:r>
        <w:rPr>
          <w:rFonts w:hint="default" w:cs="Times New Roman"/>
          <w:color w:val="000000" w:themeColor="text1"/>
          <w:sz w:val="24"/>
          <w:szCs w:val="24"/>
          <w:highlight w:val="none"/>
          <w:lang w:eastAsia="zh-CN"/>
          <w14:textFill>
            <w14:solidFill>
              <w14:schemeClr w14:val="tx1"/>
            </w14:solidFill>
          </w14:textFill>
        </w:rPr>
        <w:t>。</w:t>
      </w:r>
    </w:p>
    <w:p w14:paraId="1B5E819E">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3.2.2 评分分值计算保留小数点后两位，小数点后第三位“四舍五入”。</w:t>
      </w:r>
    </w:p>
    <w:p w14:paraId="77AD43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3.2.3 投标人得分=A+B+C+D。</w:t>
      </w:r>
    </w:p>
    <w:p w14:paraId="564F7E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000000" w:themeColor="text1"/>
          <w:sz w:val="24"/>
          <w:szCs w:val="24"/>
          <w:highlight w:val="none"/>
          <w14:textFill>
            <w14:solidFill>
              <w14:schemeClr w14:val="tx1"/>
            </w14:solidFill>
          </w14:textFill>
        </w:rPr>
      </w:pPr>
      <w:r>
        <w:rPr>
          <w:rFonts w:hint="default" w:cs="Times New Roman"/>
          <w:color w:val="000000" w:themeColor="text1"/>
          <w:sz w:val="24"/>
          <w:szCs w:val="24"/>
          <w:highlight w:val="none"/>
          <w14:textFill>
            <w14:solidFill>
              <w14:schemeClr w14:val="tx1"/>
            </w14:solidFill>
          </w14:textFill>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72048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35" w:name="bookmark91"/>
      <w:bookmarkEnd w:id="135"/>
      <w:r>
        <w:rPr>
          <w:rFonts w:hint="default" w:ascii="宋体" w:hAnsi="宋体" w:eastAsia="宋体" w:cs="宋体"/>
          <w:color w:val="000000" w:themeColor="text1"/>
          <w:highlight w:val="none"/>
          <w14:textFill>
            <w14:solidFill>
              <w14:schemeClr w14:val="tx1"/>
            </w14:solidFill>
          </w14:textFill>
        </w:rPr>
        <w:t>3.3  投标文件的澄清</w:t>
      </w:r>
    </w:p>
    <w:p w14:paraId="3358E89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3.3.1 在评标过程中，</w:t>
      </w:r>
      <w:r>
        <w:rPr>
          <w:rFonts w:hint="eastAsia" w:ascii="宋体" w:hAnsi="宋体"/>
          <w:color w:val="000000" w:themeColor="text1"/>
          <w:sz w:val="24"/>
          <w:highlight w:val="none"/>
          <w14:textFill>
            <w14:solidFill>
              <w14:schemeClr w14:val="tx1"/>
            </w14:solidFill>
          </w14:textFill>
        </w:rPr>
        <w:t>经评标委员会中两人以上（含两人）以书面形式提出动议，评标委员会</w:t>
      </w:r>
      <w:r>
        <w:rPr>
          <w:rFonts w:hint="default" w:cs="宋体"/>
          <w:color w:val="000000" w:themeColor="text1"/>
          <w:sz w:val="24"/>
          <w:szCs w:val="24"/>
          <w:highlight w:val="none"/>
          <w14:textFill>
            <w14:solidFill>
              <w14:schemeClr w14:val="tx1"/>
            </w14:solidFill>
          </w14:textFill>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6956CC1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3.3.2 澄清、说明或补正不得超出投标文件的范围且不得改变投标文件的实质性内容，并构成投标文件的组成部分。</w:t>
      </w:r>
    </w:p>
    <w:p w14:paraId="6331BA0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3.3.3 评标委员会对投标人提交的澄清、说明或补正有疑问的，可以要求投标人进一步澄清、 说明或补正，直至满足评标委员会的要求。</w:t>
      </w:r>
    </w:p>
    <w:p w14:paraId="7140E5B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000000" w:themeColor="text1"/>
          <w:highlight w:val="none"/>
          <w14:textFill>
            <w14:solidFill>
              <w14:schemeClr w14:val="tx1"/>
            </w14:solidFill>
          </w14:textFill>
        </w:rPr>
      </w:pPr>
      <w:bookmarkStart w:id="136" w:name="bookmark92"/>
      <w:bookmarkEnd w:id="136"/>
      <w:r>
        <w:rPr>
          <w:rFonts w:hint="default" w:ascii="宋体" w:hAnsi="宋体" w:eastAsia="宋体" w:cs="宋体"/>
          <w:color w:val="000000" w:themeColor="text1"/>
          <w:highlight w:val="none"/>
          <w14:textFill>
            <w14:solidFill>
              <w14:schemeClr w14:val="tx1"/>
            </w14:solidFill>
          </w14:textFill>
        </w:rPr>
        <w:t>3.4  评标结果</w:t>
      </w:r>
    </w:p>
    <w:p w14:paraId="23E8FE5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3.4.1 除第二章“投标人须知”前附表授权直接确定中标人外，评标委员会按照得分由高到低 的顺序推荐中标候选人，并标明排序。</w:t>
      </w:r>
    </w:p>
    <w:p w14:paraId="1A3B1F2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000000" w:themeColor="text1"/>
          <w:sz w:val="24"/>
          <w:szCs w:val="24"/>
          <w:highlight w:val="none"/>
          <w14:textFill>
            <w14:solidFill>
              <w14:schemeClr w14:val="tx1"/>
            </w14:solidFill>
          </w14:textFill>
        </w:rPr>
      </w:pPr>
      <w:r>
        <w:rPr>
          <w:rFonts w:hint="default" w:cs="宋体"/>
          <w:color w:val="000000" w:themeColor="text1"/>
          <w:sz w:val="24"/>
          <w:szCs w:val="24"/>
          <w:highlight w:val="none"/>
          <w14:textFill>
            <w14:solidFill>
              <w14:schemeClr w14:val="tx1"/>
            </w14:solidFill>
          </w14:textFill>
        </w:rPr>
        <w:t>3.4.2 评标委员会完成评标后，应当向招标人提交书面评标报告和中标候选人名单。</w:t>
      </w:r>
    </w:p>
    <w:p w14:paraId="1F06F99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p>
    <w:p w14:paraId="77E739DF">
      <w:pPr>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br w:type="page"/>
      </w:r>
    </w:p>
    <w:p w14:paraId="2C0AE375">
      <w:pPr>
        <w:spacing w:line="360" w:lineRule="auto"/>
        <w:ind w:firstLine="321" w:firstLineChars="100"/>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附表</w:t>
      </w:r>
      <w:r>
        <w:rPr>
          <w:rFonts w:hint="eastAsia" w:ascii="宋体" w:hAnsi="宋体" w:cs="宋体"/>
          <w:b/>
          <w:color w:val="000000" w:themeColor="text1"/>
          <w:sz w:val="32"/>
          <w:szCs w:val="32"/>
          <w:highlight w:val="none"/>
          <w:lang w:eastAsia="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：监理综合评分表</w:t>
      </w:r>
    </w:p>
    <w:p w14:paraId="23B77757">
      <w:pPr>
        <w:tabs>
          <w:tab w:val="left" w:pos="720"/>
        </w:tabs>
        <w:snapToGrid w:val="0"/>
        <w:spacing w:line="240" w:lineRule="auto"/>
        <w:jc w:val="center"/>
        <w:rPr>
          <w:rFonts w:hint="eastAsia" w:ascii="宋体" w:hAnsi="宋体"/>
          <w:b/>
          <w:color w:val="000000" w:themeColor="text1"/>
          <w:spacing w:val="20"/>
          <w:sz w:val="32"/>
          <w:szCs w:val="32"/>
          <w:highlight w:val="none"/>
          <w14:textFill>
            <w14:solidFill>
              <w14:schemeClr w14:val="tx1"/>
            </w14:solidFill>
          </w14:textFill>
        </w:rPr>
      </w:pPr>
      <w:r>
        <w:rPr>
          <w:rFonts w:hint="eastAsia" w:ascii="宋体" w:hAnsi="宋体"/>
          <w:b/>
          <w:color w:val="000000" w:themeColor="text1"/>
          <w:spacing w:val="20"/>
          <w:sz w:val="32"/>
          <w:szCs w:val="32"/>
          <w:highlight w:val="none"/>
          <w14:textFill>
            <w14:solidFill>
              <w14:schemeClr w14:val="tx1"/>
            </w14:solidFill>
          </w14:textFill>
        </w:rPr>
        <w:t>监理综合评分表</w:t>
      </w:r>
    </w:p>
    <w:p w14:paraId="1BB49EEC">
      <w:pPr>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98"/>
        <w:gridCol w:w="1100"/>
        <w:gridCol w:w="4360"/>
        <w:gridCol w:w="1728"/>
      </w:tblGrid>
      <w:tr w14:paraId="041C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4" w:type="dxa"/>
            <w:vMerge w:val="restart"/>
            <w:vAlign w:val="center"/>
          </w:tcPr>
          <w:p w14:paraId="0DD5261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480500FB">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4360" w:type="dxa"/>
            <w:vMerge w:val="restart"/>
            <w:vAlign w:val="center"/>
          </w:tcPr>
          <w:p w14:paraId="3D32D3C7">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　　　　求</w:t>
            </w:r>
          </w:p>
        </w:tc>
        <w:tc>
          <w:tcPr>
            <w:tcW w:w="1728" w:type="dxa"/>
            <w:vMerge w:val="restart"/>
            <w:vAlign w:val="center"/>
          </w:tcPr>
          <w:p w14:paraId="07211051">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35D8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714" w:type="dxa"/>
            <w:vMerge w:val="continue"/>
            <w:vAlign w:val="center"/>
          </w:tcPr>
          <w:p w14:paraId="5CF92ED8">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Align w:val="center"/>
          </w:tcPr>
          <w:p w14:paraId="55C9364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1100" w:type="dxa"/>
            <w:vAlign w:val="center"/>
          </w:tcPr>
          <w:p w14:paraId="3C4A9B67">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分项内容</w:t>
            </w:r>
          </w:p>
        </w:tc>
        <w:tc>
          <w:tcPr>
            <w:tcW w:w="4360" w:type="dxa"/>
            <w:vMerge w:val="continue"/>
            <w:vAlign w:val="center"/>
          </w:tcPr>
          <w:p w14:paraId="52E9E4A2">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728" w:type="dxa"/>
            <w:vMerge w:val="continue"/>
            <w:vAlign w:val="center"/>
          </w:tcPr>
          <w:p w14:paraId="13F0807B">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3E13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14" w:type="dxa"/>
            <w:vMerge w:val="restart"/>
            <w:vAlign w:val="center"/>
          </w:tcPr>
          <w:p w14:paraId="215ACF9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p>
          <w:p w14:paraId="2E54F733">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资信</w:t>
            </w:r>
          </w:p>
          <w:p w14:paraId="42BD844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业绩（45）</w:t>
            </w:r>
          </w:p>
        </w:tc>
        <w:tc>
          <w:tcPr>
            <w:tcW w:w="1298" w:type="dxa"/>
            <w:vMerge w:val="restart"/>
            <w:vAlign w:val="center"/>
          </w:tcPr>
          <w:p w14:paraId="2054942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企业监理业绩</w:t>
            </w:r>
          </w:p>
          <w:p w14:paraId="3E21D00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p>
        </w:tc>
        <w:tc>
          <w:tcPr>
            <w:tcW w:w="1100" w:type="dxa"/>
            <w:vAlign w:val="center"/>
          </w:tcPr>
          <w:p w14:paraId="1E10FE6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监理业绩（</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p>
        </w:tc>
        <w:tc>
          <w:tcPr>
            <w:tcW w:w="4360" w:type="dxa"/>
            <w:vAlign w:val="center"/>
          </w:tcPr>
          <w:p w14:paraId="26B9E73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自2022年1月1日至今</w:t>
            </w:r>
            <w:r>
              <w:rPr>
                <w:rFonts w:hint="eastAsia" w:ascii="宋体" w:hAnsi="宋体" w:cs="宋体"/>
                <w:color w:val="000000" w:themeColor="text1"/>
                <w:szCs w:val="21"/>
                <w:highlight w:val="none"/>
                <w:lang w:bidi="ar"/>
                <w14:textFill>
                  <w14:solidFill>
                    <w14:schemeClr w14:val="tx1"/>
                  </w14:solidFill>
                </w14:textFill>
              </w:rPr>
              <w:t>完成过质量合格的且项目总投资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u w:val="single"/>
                <w:lang w:bidi="ar"/>
                <w14:textFill>
                  <w14:solidFill>
                    <w14:schemeClr w14:val="tx1"/>
                  </w14:solidFill>
                </w14:textFill>
              </w:rPr>
              <w:t>0000</w:t>
            </w:r>
            <w:r>
              <w:rPr>
                <w:rFonts w:hint="eastAsia" w:ascii="宋体" w:hAnsi="宋体" w:cs="宋体"/>
                <w:color w:val="000000" w:themeColor="text1"/>
                <w:szCs w:val="21"/>
                <w:highlight w:val="none"/>
                <w:lang w:bidi="ar"/>
                <w14:textFill>
                  <w14:solidFill>
                    <w14:schemeClr w14:val="tx1"/>
                  </w14:solidFill>
                </w14:textFill>
              </w:rPr>
              <w:t>万元的市政公用工程</w:t>
            </w:r>
            <w:r>
              <w:rPr>
                <w:rFonts w:hint="eastAsia" w:ascii="宋体" w:hAnsi="宋体"/>
                <w:color w:val="000000" w:themeColor="text1"/>
                <w:szCs w:val="21"/>
                <w:highlight w:val="none"/>
                <w14:textFill>
                  <w14:solidFill>
                    <w14:schemeClr w14:val="tx1"/>
                  </w14:solidFill>
                </w14:textFill>
              </w:rPr>
              <w:t>监理业绩，每项得</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分，本项最高不超过</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4C4B5533">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联合体业绩的，应能证明投标人在联合体业绩中承包的业务属于类似工程业务</w:t>
            </w:r>
          </w:p>
        </w:tc>
      </w:tr>
      <w:tr w14:paraId="66D7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14" w:type="dxa"/>
            <w:vMerge w:val="continue"/>
            <w:vAlign w:val="center"/>
          </w:tcPr>
          <w:p w14:paraId="3A63CFD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39939A0F">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3B20918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获奖监理业绩（4）</w:t>
            </w:r>
          </w:p>
        </w:tc>
        <w:tc>
          <w:tcPr>
            <w:tcW w:w="4360" w:type="dxa"/>
            <w:vAlign w:val="center"/>
          </w:tcPr>
          <w:p w14:paraId="513C2E32">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自2022年1月1日至今完成过质量合格的</w:t>
            </w:r>
            <w:r>
              <w:rPr>
                <w:rFonts w:hint="eastAsia" w:ascii="宋体" w:hAnsi="宋体" w:cs="宋体"/>
                <w:color w:val="000000" w:themeColor="text1"/>
                <w:szCs w:val="21"/>
                <w:highlight w:val="none"/>
                <w:lang w:bidi="ar"/>
                <w14:textFill>
                  <w14:solidFill>
                    <w14:schemeClr w14:val="tx1"/>
                  </w14:solidFill>
                </w14:textFill>
              </w:rPr>
              <w:t>市政公用工程</w:t>
            </w:r>
            <w:r>
              <w:rPr>
                <w:rFonts w:hint="eastAsia" w:ascii="宋体" w:hAnsi="宋体"/>
                <w:color w:val="000000" w:themeColor="text1"/>
                <w:szCs w:val="21"/>
                <w:highlight w:val="none"/>
                <w14:textFill>
                  <w14:solidFill>
                    <w14:schemeClr w14:val="tx1"/>
                  </w14:solidFill>
                </w14:textFill>
              </w:rPr>
              <w:t>获得市级</w:t>
            </w:r>
            <w:r>
              <w:rPr>
                <w:rFonts w:hint="eastAsia" w:ascii="宋体" w:hAnsi="宋体"/>
                <w:color w:val="000000" w:themeColor="text1"/>
                <w:szCs w:val="21"/>
                <w:highlight w:val="none"/>
                <w:lang w:eastAsia="zh-CN"/>
                <w14:textFill>
                  <w14:solidFill>
                    <w14:schemeClr w14:val="tx1"/>
                  </w14:solidFill>
                </w14:textFill>
              </w:rPr>
              <w:t>或以上</w:t>
            </w:r>
            <w:r>
              <w:rPr>
                <w:rFonts w:hint="eastAsia" w:ascii="宋体" w:hAnsi="宋体"/>
                <w:color w:val="000000" w:themeColor="text1"/>
                <w:szCs w:val="21"/>
                <w:highlight w:val="none"/>
                <w14:textFill>
                  <w14:solidFill>
                    <w14:schemeClr w14:val="tx1"/>
                  </w14:solidFill>
                </w14:textFill>
              </w:rPr>
              <w:t>奖励每项得</w:t>
            </w:r>
            <w:r>
              <w:rPr>
                <w:rFonts w:hint="eastAsia"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分，本项最高不超过</w:t>
            </w:r>
            <w:r>
              <w:rPr>
                <w:rFonts w:hint="eastAsia"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24DE7CD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联合体业绩的，应能证明投标人在联合体业绩中承包的业务属于类似工程业务</w:t>
            </w:r>
          </w:p>
        </w:tc>
      </w:tr>
      <w:tr w14:paraId="7317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4" w:type="dxa"/>
            <w:vMerge w:val="continue"/>
            <w:vAlign w:val="center"/>
          </w:tcPr>
          <w:p w14:paraId="019C15BA">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restart"/>
            <w:vAlign w:val="center"/>
          </w:tcPr>
          <w:p w14:paraId="07ED855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总监理工程师（10）</w:t>
            </w:r>
          </w:p>
        </w:tc>
        <w:tc>
          <w:tcPr>
            <w:tcW w:w="1100" w:type="dxa"/>
            <w:vAlign w:val="center"/>
          </w:tcPr>
          <w:p w14:paraId="1ADE2F2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资历</w:t>
            </w:r>
          </w:p>
          <w:p w14:paraId="6E95398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4360" w:type="dxa"/>
            <w:vAlign w:val="center"/>
          </w:tcPr>
          <w:p w14:paraId="42AC314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满足公告要求，具有</w:t>
            </w:r>
            <w:r>
              <w:rPr>
                <w:rFonts w:hint="eastAsia" w:ascii="宋体" w:hAnsi="宋体"/>
                <w:color w:val="000000" w:themeColor="text1"/>
                <w:szCs w:val="21"/>
                <w:highlight w:val="none"/>
                <w:u w:val="single"/>
                <w14:textFill>
                  <w14:solidFill>
                    <w14:schemeClr w14:val="tx1"/>
                  </w14:solidFill>
                </w14:textFill>
              </w:rPr>
              <w:t>工程类</w:t>
            </w:r>
            <w:r>
              <w:rPr>
                <w:rFonts w:hint="eastAsia" w:ascii="宋体" w:hAnsi="宋体"/>
                <w:color w:val="000000" w:themeColor="text1"/>
                <w:szCs w:val="21"/>
                <w:highlight w:val="none"/>
                <w14:textFill>
                  <w14:solidFill>
                    <w14:schemeClr w14:val="tx1"/>
                  </w14:solidFill>
                </w14:textFill>
              </w:rPr>
              <w:t>相关专业高级或以上技术职称的得</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分，具有</w:t>
            </w:r>
            <w:r>
              <w:rPr>
                <w:rFonts w:hint="eastAsia" w:ascii="宋体" w:hAnsi="宋体"/>
                <w:color w:val="000000" w:themeColor="text1"/>
                <w:szCs w:val="21"/>
                <w:highlight w:val="none"/>
                <w:u w:val="single"/>
                <w14:textFill>
                  <w14:solidFill>
                    <w14:schemeClr w14:val="tx1"/>
                  </w14:solidFill>
                </w14:textFill>
              </w:rPr>
              <w:t>工程类</w:t>
            </w:r>
            <w:r>
              <w:rPr>
                <w:rFonts w:hint="eastAsia" w:ascii="宋体" w:hAnsi="宋体"/>
                <w:color w:val="000000" w:themeColor="text1"/>
                <w:szCs w:val="21"/>
                <w:highlight w:val="none"/>
                <w14:textFill>
                  <w14:solidFill>
                    <w14:schemeClr w14:val="tx1"/>
                  </w14:solidFill>
                </w14:textFill>
              </w:rPr>
              <w:t>相关专业中级技术职称的得</w:t>
            </w:r>
            <w:r>
              <w:rPr>
                <w:rFonts w:hint="eastAsia" w:ascii="宋体" w:hAnsi="宋体"/>
                <w:color w:val="000000" w:themeColor="text1"/>
                <w:szCs w:val="21"/>
                <w:highlight w:val="none"/>
                <w:u w:val="singl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分。</w:t>
            </w:r>
          </w:p>
          <w:p w14:paraId="43BA1089">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注：专业以职称证或毕业证书[大学专科（或以上）学历]中的专业名称（含相近专业）为准。</w:t>
            </w:r>
          </w:p>
        </w:tc>
        <w:tc>
          <w:tcPr>
            <w:tcW w:w="1728" w:type="dxa"/>
            <w:vMerge w:val="restart"/>
            <w:vAlign w:val="center"/>
          </w:tcPr>
          <w:p w14:paraId="441D5D00">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p w14:paraId="26FAE1E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450D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14" w:type="dxa"/>
            <w:vMerge w:val="continue"/>
            <w:vAlign w:val="center"/>
          </w:tcPr>
          <w:p w14:paraId="2A807373">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26E0E9BA">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17F1091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w:t>
            </w:r>
          </w:p>
          <w:p w14:paraId="2E8E30FA">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4360" w:type="dxa"/>
            <w:vAlign w:val="center"/>
          </w:tcPr>
          <w:p w14:paraId="736ED6F7">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自2020年1月1日至今担任总监完成过质量合格的市政公用工程监理业绩的每项得</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分，本项最高不超过</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1728" w:type="dxa"/>
            <w:vMerge w:val="continue"/>
            <w:vAlign w:val="center"/>
          </w:tcPr>
          <w:p w14:paraId="64823724">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5FB7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8" w:hRule="atLeast"/>
          <w:jc w:val="center"/>
        </w:trPr>
        <w:tc>
          <w:tcPr>
            <w:tcW w:w="714" w:type="dxa"/>
            <w:vMerge w:val="continue"/>
            <w:vAlign w:val="center"/>
          </w:tcPr>
          <w:p w14:paraId="12845F91">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Align w:val="center"/>
          </w:tcPr>
          <w:p w14:paraId="7E64C45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总监代表（</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p>
        </w:tc>
        <w:tc>
          <w:tcPr>
            <w:tcW w:w="1100" w:type="dxa"/>
            <w:vAlign w:val="center"/>
          </w:tcPr>
          <w:p w14:paraId="6ADBD58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资历</w:t>
            </w:r>
          </w:p>
          <w:p w14:paraId="6BB94834">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p w14:paraId="28D055AF">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4360" w:type="dxa"/>
            <w:vAlign w:val="center"/>
          </w:tcPr>
          <w:p w14:paraId="1975DF3D">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在满足招标项目专业性质要求上，具有</w:t>
            </w:r>
            <w:r>
              <w:rPr>
                <w:rFonts w:hint="eastAsia" w:ascii="宋体" w:hAnsi="宋体"/>
                <w:color w:val="000000" w:themeColor="text1"/>
                <w:szCs w:val="21"/>
                <w:highlight w:val="none"/>
                <w:u w:val="single"/>
                <w14:textFill>
                  <w14:solidFill>
                    <w14:schemeClr w14:val="tx1"/>
                  </w14:solidFill>
                </w14:textFill>
              </w:rPr>
              <w:t>工程类</w:t>
            </w:r>
            <w:r>
              <w:rPr>
                <w:rFonts w:hint="eastAsia" w:ascii="宋体" w:hAnsi="宋体"/>
                <w:color w:val="000000" w:themeColor="text1"/>
                <w:szCs w:val="21"/>
                <w:highlight w:val="none"/>
                <w14:textFill>
                  <w14:solidFill>
                    <w14:schemeClr w14:val="tx1"/>
                  </w14:solidFill>
                </w14:textFill>
              </w:rPr>
              <w:t>相关专业高级或以上技术职称的得</w:t>
            </w:r>
            <w:r>
              <w:rPr>
                <w:rFonts w:hint="eastAsia"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分，具有</w:t>
            </w:r>
            <w:r>
              <w:rPr>
                <w:rFonts w:hint="eastAsia" w:ascii="宋体" w:hAnsi="宋体"/>
                <w:color w:val="000000" w:themeColor="text1"/>
                <w:szCs w:val="21"/>
                <w:highlight w:val="none"/>
                <w:u w:val="single"/>
                <w14:textFill>
                  <w14:solidFill>
                    <w14:schemeClr w14:val="tx1"/>
                  </w14:solidFill>
                </w14:textFill>
              </w:rPr>
              <w:t>工程类</w:t>
            </w:r>
            <w:r>
              <w:rPr>
                <w:rFonts w:hint="eastAsia" w:ascii="宋体" w:hAnsi="宋体"/>
                <w:color w:val="000000" w:themeColor="text1"/>
                <w:szCs w:val="21"/>
                <w:highlight w:val="none"/>
                <w14:textFill>
                  <w14:solidFill>
                    <w14:schemeClr w14:val="tx1"/>
                  </w14:solidFill>
                </w14:textFill>
              </w:rPr>
              <w:t>相关专业中级技术职称的得</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w:t>
            </w:r>
          </w:p>
          <w:p w14:paraId="046C0053">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注：专业以职称证或毕业证书[大学专科（或以上）学历]中的专业名称（含相近专业）为准。</w:t>
            </w:r>
          </w:p>
        </w:tc>
        <w:tc>
          <w:tcPr>
            <w:tcW w:w="1728" w:type="dxa"/>
            <w:vAlign w:val="center"/>
          </w:tcPr>
          <w:p w14:paraId="4933D54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2025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714" w:type="dxa"/>
            <w:vMerge w:val="continue"/>
            <w:vAlign w:val="center"/>
          </w:tcPr>
          <w:p w14:paraId="5FB93302">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restart"/>
            <w:vAlign w:val="center"/>
          </w:tcPr>
          <w:p w14:paraId="44FA2C6A">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拟投入本项目的其他监理人员（不含总监、和总监代表）（12）</w:t>
            </w:r>
          </w:p>
        </w:tc>
        <w:tc>
          <w:tcPr>
            <w:tcW w:w="1100" w:type="dxa"/>
            <w:vAlign w:val="center"/>
          </w:tcPr>
          <w:p w14:paraId="7C47DEC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资历</w:t>
            </w:r>
          </w:p>
          <w:p w14:paraId="452C06B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4360" w:type="dxa"/>
            <w:vAlign w:val="center"/>
          </w:tcPr>
          <w:p w14:paraId="3CBEED54">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具有中级职称以上的监理人员所占比例达70%及以上且具有高级职称的监理人员所占比例达40%及以上的，得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分；具有中级职称以上的监理人员所占比例达90%及以上且具有高级职称的监理人员所占比例达60%及以上的，得</w:t>
            </w: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081768FF">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具有注册监理工程师的监理人员所占比例达40%及以上的得</w:t>
            </w:r>
            <w:r>
              <w:rPr>
                <w:rFonts w:hint="eastAsia" w:ascii="宋体" w:hAnsi="宋体" w:cs="宋体"/>
                <w:color w:val="000000" w:themeColor="text1"/>
                <w:szCs w:val="21"/>
                <w:highlight w:val="none"/>
                <w:u w:val="singl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分；达50%及以上的得</w:t>
            </w:r>
            <w:r>
              <w:rPr>
                <w:rFonts w:hint="eastAsia" w:ascii="宋体" w:hAnsi="宋体" w:cs="宋体"/>
                <w:color w:val="000000" w:themeColor="text1"/>
                <w:szCs w:val="21"/>
                <w:highlight w:val="none"/>
                <w:u w:val="singl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分。最高不超过</w:t>
            </w:r>
            <w:r>
              <w:rPr>
                <w:rFonts w:hint="eastAsia" w:ascii="宋体" w:hAnsi="宋体" w:cs="宋体"/>
                <w:color w:val="000000" w:themeColor="text1"/>
                <w:szCs w:val="21"/>
                <w:highlight w:val="none"/>
                <w:u w:val="singl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5CCD8849">
            <w:pPr>
              <w:pStyle w:val="21"/>
              <w:keepNext w:val="0"/>
              <w:keepLines w:val="0"/>
              <w:suppressLineNumbers w:val="0"/>
              <w:spacing w:before="0" w:beforeAutospacing="0" w:after="0" w:afterAutospacing="0"/>
              <w:ind w:left="0" w:right="0" w:firstLine="0"/>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注：不满足监理机构人员最低配备要求的此项不得分。</w:t>
            </w:r>
          </w:p>
        </w:tc>
        <w:tc>
          <w:tcPr>
            <w:tcW w:w="1728" w:type="dxa"/>
            <w:vAlign w:val="center"/>
          </w:tcPr>
          <w:p w14:paraId="4FC777B3">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监理机构人员最低配备要求见投标人须知前附表</w:t>
            </w:r>
          </w:p>
        </w:tc>
      </w:tr>
      <w:tr w14:paraId="7095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14" w:type="dxa"/>
            <w:vMerge w:val="continue"/>
            <w:vAlign w:val="center"/>
          </w:tcPr>
          <w:p w14:paraId="17820123">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71DF1450">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59D08710">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监理经验（6）</w:t>
            </w:r>
          </w:p>
        </w:tc>
        <w:tc>
          <w:tcPr>
            <w:tcW w:w="4360" w:type="dxa"/>
            <w:vAlign w:val="center"/>
          </w:tcPr>
          <w:p w14:paraId="1F6357FE">
            <w:pPr>
              <w:pStyle w:val="21"/>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每个专业监理工程师中有市政公用工程监理经验3年以上的可加</w:t>
            </w:r>
            <w:r>
              <w:rPr>
                <w:rFonts w:hint="eastAsia" w:ascii="宋体" w:hAnsi="宋体" w:eastAsia="宋体" w:cs="宋体"/>
                <w:color w:val="000000" w:themeColor="text1"/>
                <w:sz w:val="24"/>
                <w:szCs w:val="21"/>
                <w:highlight w:val="none"/>
                <w:u w:val="none"/>
                <w14:textFill>
                  <w14:solidFill>
                    <w14:schemeClr w14:val="tx1"/>
                  </w14:solidFill>
                </w14:textFill>
              </w:rPr>
              <w:t>3</w:t>
            </w:r>
            <w:r>
              <w:rPr>
                <w:rFonts w:hint="eastAsia" w:ascii="宋体" w:hAnsi="宋体" w:eastAsia="宋体" w:cs="宋体"/>
                <w:color w:val="000000" w:themeColor="text1"/>
                <w:sz w:val="24"/>
                <w:szCs w:val="21"/>
                <w:highlight w:val="none"/>
                <w14:textFill>
                  <w14:solidFill>
                    <w14:schemeClr w14:val="tx1"/>
                  </w14:solidFill>
                </w14:textFill>
              </w:rPr>
              <w:t>分，最高不超过</w:t>
            </w:r>
            <w:r>
              <w:rPr>
                <w:rFonts w:hint="eastAsia" w:ascii="宋体" w:hAnsi="宋体" w:eastAsia="宋体" w:cs="宋体"/>
                <w:color w:val="000000" w:themeColor="text1"/>
                <w:sz w:val="24"/>
                <w:szCs w:val="21"/>
                <w:highlight w:val="none"/>
                <w:u w:val="none"/>
                <w14:textFill>
                  <w14:solidFill>
                    <w14:schemeClr w14:val="tx1"/>
                  </w14:solidFill>
                </w14:textFill>
              </w:rPr>
              <w:t>6</w:t>
            </w:r>
            <w:r>
              <w:rPr>
                <w:rFonts w:hint="eastAsia" w:ascii="宋体" w:hAnsi="宋体" w:eastAsia="宋体" w:cs="宋体"/>
                <w:color w:val="000000" w:themeColor="text1"/>
                <w:sz w:val="24"/>
                <w:szCs w:val="21"/>
                <w:highlight w:val="none"/>
                <w14:textFill>
                  <w14:solidFill>
                    <w14:schemeClr w14:val="tx1"/>
                  </w14:solidFill>
                </w14:textFill>
              </w:rPr>
              <w:t>分。</w:t>
            </w:r>
          </w:p>
          <w:p w14:paraId="7650C1BB">
            <w:pPr>
              <w:pStyle w:val="21"/>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专业监理工程师配备不满足监理机构人员最低配备要求的此项不得分。</w:t>
            </w:r>
          </w:p>
          <w:p w14:paraId="5A769B54">
            <w:pPr>
              <w:pStyle w:val="21"/>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1"/>
                <w:highlight w:val="none"/>
                <w14:textFill>
                  <w14:solidFill>
                    <w14:schemeClr w14:val="tx1"/>
                  </w14:solidFill>
                </w14:textFill>
              </w:rPr>
              <w:t>工程监理经验年限从毕业证书的核发时间（大学专科（或以上）学历）起计</w:t>
            </w:r>
            <w:r>
              <w:rPr>
                <w:rFonts w:hint="eastAsia" w:ascii="宋体" w:hAnsi="宋体" w:eastAsia="宋体" w:cs="宋体"/>
                <w:b w:val="0"/>
                <w:bCs w:val="0"/>
                <w:color w:val="000000" w:themeColor="text1"/>
                <w:sz w:val="24"/>
                <w:szCs w:val="21"/>
                <w:highlight w:val="none"/>
                <w:lang w:eastAsia="zh-CN"/>
                <w14:textFill>
                  <w14:solidFill>
                    <w14:schemeClr w14:val="tx1"/>
                  </w14:solidFill>
                </w14:textFill>
              </w:rPr>
              <w:t>。</w:t>
            </w:r>
          </w:p>
        </w:tc>
        <w:tc>
          <w:tcPr>
            <w:tcW w:w="1728" w:type="dxa"/>
            <w:vAlign w:val="center"/>
          </w:tcPr>
          <w:p w14:paraId="18B3655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监理机构人员最低配备要求见投标人须知前附表</w:t>
            </w:r>
          </w:p>
        </w:tc>
      </w:tr>
      <w:tr w14:paraId="35C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14" w:type="dxa"/>
            <w:vMerge w:val="continue"/>
            <w:vAlign w:val="center"/>
          </w:tcPr>
          <w:p w14:paraId="5AA70D0B">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4BB50A3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拟投入的试验检测仪器等设备（</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p>
        </w:tc>
        <w:tc>
          <w:tcPr>
            <w:tcW w:w="4360" w:type="dxa"/>
            <w:vAlign w:val="center"/>
          </w:tcPr>
          <w:p w14:paraId="4B7E6CED">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拟投入的试验检测设备及车辆、电脑等办公用品满足本工程监理任务需要的程度设置分值。在完全满足的基础上增加投入的得</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分，完全满足得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分，不满足不得分。</w:t>
            </w:r>
          </w:p>
        </w:tc>
        <w:tc>
          <w:tcPr>
            <w:tcW w:w="1728" w:type="dxa"/>
            <w:vAlign w:val="center"/>
          </w:tcPr>
          <w:p w14:paraId="6621EC84">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0C8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14" w:type="dxa"/>
            <w:vMerge w:val="continue"/>
            <w:vAlign w:val="center"/>
          </w:tcPr>
          <w:p w14:paraId="6C79B7DD">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5F8C150D">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管理体系认证（3）</w:t>
            </w:r>
          </w:p>
        </w:tc>
        <w:tc>
          <w:tcPr>
            <w:tcW w:w="4360" w:type="dxa"/>
            <w:vAlign w:val="center"/>
          </w:tcPr>
          <w:p w14:paraId="5BD45D7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获得环境管理体系认证的得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分、职业健康安全管理体系认证的得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分、质量管理体系认证的得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分。最高不超过</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tc>
        <w:tc>
          <w:tcPr>
            <w:tcW w:w="1728" w:type="dxa"/>
            <w:vAlign w:val="center"/>
          </w:tcPr>
          <w:p w14:paraId="2CD6AE99">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7243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714" w:type="dxa"/>
            <w:vMerge w:val="continue"/>
            <w:vAlign w:val="center"/>
          </w:tcPr>
          <w:p w14:paraId="42E45AF5">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restart"/>
            <w:vAlign w:val="center"/>
          </w:tcPr>
          <w:p w14:paraId="080C9A3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p w14:paraId="7140082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信誉</w:t>
            </w:r>
          </w:p>
          <w:p w14:paraId="66230EA3">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p w14:paraId="5997BDA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53BC1DB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企业其他荣誉</w:t>
            </w:r>
          </w:p>
          <w:p w14:paraId="7E0EDA70">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4360" w:type="dxa"/>
            <w:vAlign w:val="center"/>
          </w:tcPr>
          <w:p w14:paraId="27BDD5D9">
            <w:pPr>
              <w:keepNext w:val="0"/>
              <w:keepLines w:val="0"/>
              <w:widowControl/>
              <w:suppressLineNumbers w:val="0"/>
              <w:spacing w:before="0" w:beforeAutospacing="0" w:after="0" w:afterAutospacing="0"/>
              <w:ind w:left="0" w:right="154" w:rightChars="64"/>
              <w:jc w:val="left"/>
              <w:rPr>
                <w:rFonts w:hint="default"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投标人自 2022年1月1日至今任一年获得过纳税信用评价：</w:t>
            </w:r>
          </w:p>
          <w:p w14:paraId="26419B26">
            <w:pPr>
              <w:keepNext w:val="0"/>
              <w:keepLines w:val="0"/>
              <w:widowControl/>
              <w:suppressLineNumbers w:val="0"/>
              <w:spacing w:before="0" w:beforeAutospacing="0" w:after="0" w:afterAutospacing="0"/>
              <w:ind w:left="0" w:right="154" w:rightChars="64"/>
              <w:jc w:val="left"/>
              <w:rPr>
                <w:rFonts w:hint="default"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（1）A级纳税人，得</w:t>
            </w:r>
            <w:r>
              <w:rPr>
                <w:rFonts w:hint="eastAsia" w:ascii="宋体" w:hAnsi="宋体" w:cs="仿宋_GB2312"/>
                <w:color w:val="000000" w:themeColor="text1"/>
                <w:kern w:val="0"/>
                <w:szCs w:val="21"/>
                <w:highlight w:val="none"/>
                <w:u w:val="single"/>
                <w14:textFill>
                  <w14:solidFill>
                    <w14:schemeClr w14:val="tx1"/>
                  </w14:solidFill>
                </w14:textFill>
              </w:rPr>
              <w:t>3</w:t>
            </w:r>
            <w:r>
              <w:rPr>
                <w:rFonts w:hint="eastAsia" w:ascii="宋体" w:hAnsi="宋体" w:cs="仿宋_GB2312"/>
                <w:color w:val="000000" w:themeColor="text1"/>
                <w:kern w:val="0"/>
                <w:szCs w:val="21"/>
                <w:highlight w:val="none"/>
                <w14:textFill>
                  <w14:solidFill>
                    <w14:schemeClr w14:val="tx1"/>
                  </w14:solidFill>
                </w14:textFill>
              </w:rPr>
              <w:t>分；</w:t>
            </w:r>
          </w:p>
          <w:p w14:paraId="25508FD3">
            <w:pPr>
              <w:keepNext w:val="0"/>
              <w:keepLines w:val="0"/>
              <w:widowControl/>
              <w:suppressLineNumbers w:val="0"/>
              <w:spacing w:before="0" w:beforeAutospacing="0" w:after="0" w:afterAutospacing="0"/>
              <w:ind w:left="0" w:right="154" w:rightChars="64"/>
              <w:jc w:val="left"/>
              <w:rPr>
                <w:rFonts w:hint="default"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（2）B级纳税人，得</w:t>
            </w:r>
            <w:r>
              <w:rPr>
                <w:rFonts w:hint="eastAsia" w:ascii="宋体" w:hAnsi="宋体" w:cs="仿宋_GB2312"/>
                <w:color w:val="000000" w:themeColor="text1"/>
                <w:kern w:val="0"/>
                <w:szCs w:val="21"/>
                <w:highlight w:val="none"/>
                <w:u w:val="single"/>
                <w14:textFill>
                  <w14:solidFill>
                    <w14:schemeClr w14:val="tx1"/>
                  </w14:solidFill>
                </w14:textFill>
              </w:rPr>
              <w:t xml:space="preserve">2.5 </w:t>
            </w:r>
            <w:r>
              <w:rPr>
                <w:rFonts w:hint="eastAsia" w:ascii="宋体" w:hAnsi="宋体" w:cs="仿宋_GB2312"/>
                <w:color w:val="000000" w:themeColor="text1"/>
                <w:kern w:val="0"/>
                <w:szCs w:val="21"/>
                <w:highlight w:val="none"/>
                <w14:textFill>
                  <w14:solidFill>
                    <w14:schemeClr w14:val="tx1"/>
                  </w14:solidFill>
                </w14:textFill>
              </w:rPr>
              <w:t>分；</w:t>
            </w:r>
          </w:p>
          <w:p w14:paraId="090AC2CE">
            <w:pPr>
              <w:keepNext w:val="0"/>
              <w:keepLines w:val="0"/>
              <w:widowControl/>
              <w:suppressLineNumbers w:val="0"/>
              <w:spacing w:before="0" w:beforeAutospacing="0" w:after="0" w:afterAutospacing="0"/>
              <w:ind w:left="0" w:right="154" w:rightChars="64"/>
              <w:jc w:val="left"/>
              <w:rPr>
                <w:rFonts w:hint="default"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（3）M级纳税人，得</w:t>
            </w:r>
            <w:r>
              <w:rPr>
                <w:rFonts w:hint="eastAsia" w:ascii="宋体" w:hAnsi="宋体" w:cs="仿宋_GB2312"/>
                <w:color w:val="000000" w:themeColor="text1"/>
                <w:kern w:val="0"/>
                <w:szCs w:val="21"/>
                <w:highlight w:val="none"/>
                <w:u w:val="single"/>
                <w14:textFill>
                  <w14:solidFill>
                    <w14:schemeClr w14:val="tx1"/>
                  </w14:solidFill>
                </w14:textFill>
              </w:rPr>
              <w:t xml:space="preserve">2 </w:t>
            </w:r>
            <w:r>
              <w:rPr>
                <w:rFonts w:hint="eastAsia" w:ascii="宋体" w:hAnsi="宋体" w:cs="仿宋_GB2312"/>
                <w:color w:val="000000" w:themeColor="text1"/>
                <w:kern w:val="0"/>
                <w:szCs w:val="21"/>
                <w:highlight w:val="none"/>
                <w14:textFill>
                  <w14:solidFill>
                    <w14:schemeClr w14:val="tx1"/>
                  </w14:solidFill>
                </w14:textFill>
              </w:rPr>
              <w:t>分。</w:t>
            </w:r>
          </w:p>
          <w:p w14:paraId="10E55AF0">
            <w:pPr>
              <w:keepNext w:val="0"/>
              <w:keepLines w:val="0"/>
              <w:widowControl/>
              <w:suppressLineNumbers w:val="0"/>
              <w:spacing w:before="0" w:beforeAutospacing="0" w:after="0" w:afterAutospacing="0"/>
              <w:ind w:left="0" w:right="0"/>
              <w:jc w:val="left"/>
              <w:rPr>
                <w:rFonts w:hint="default"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其他情况不得分。</w:t>
            </w:r>
          </w:p>
          <w:p w14:paraId="54B79A0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w:t>
            </w:r>
            <w:r>
              <w:rPr>
                <w:rFonts w:hint="eastAsia" w:ascii="宋体" w:hAnsi="宋体" w:cs="仿宋_GB2312"/>
                <w:color w:val="000000" w:themeColor="text1"/>
                <w:szCs w:val="21"/>
                <w:highlight w:val="none"/>
                <w14:textFill>
                  <w14:solidFill>
                    <w14:schemeClr w14:val="tx1"/>
                  </w14:solidFill>
                </w14:textFill>
              </w:rPr>
              <w:t>最多得</w:t>
            </w:r>
            <w:r>
              <w:rPr>
                <w:rFonts w:hint="eastAsia" w:ascii="宋体" w:hAnsi="宋体" w:cs="仿宋_GB2312"/>
                <w:color w:val="000000" w:themeColor="text1"/>
                <w:szCs w:val="21"/>
                <w:highlight w:val="none"/>
                <w:u w:val="single"/>
                <w14:textFill>
                  <w14:solidFill>
                    <w14:schemeClr w14:val="tx1"/>
                  </w14:solidFill>
                </w14:textFill>
              </w:rPr>
              <w:t>3</w:t>
            </w:r>
            <w:r>
              <w:rPr>
                <w:rFonts w:hint="eastAsia" w:ascii="宋体" w:hAnsi="宋体" w:cs="仿宋_GB2312"/>
                <w:color w:val="000000" w:themeColor="text1"/>
                <w:szCs w:val="21"/>
                <w:highlight w:val="none"/>
                <w14:textFill>
                  <w14:solidFill>
                    <w14:schemeClr w14:val="tx1"/>
                  </w14:solidFill>
                </w14:textFill>
              </w:rPr>
              <w:t>分，按投标人最高级别计分，不累计得分，无或其他不得分。</w:t>
            </w:r>
          </w:p>
        </w:tc>
        <w:tc>
          <w:tcPr>
            <w:tcW w:w="1728" w:type="dxa"/>
            <w:vAlign w:val="center"/>
          </w:tcPr>
          <w:p w14:paraId="3415A0C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5955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14" w:type="dxa"/>
            <w:vMerge w:val="continue"/>
            <w:vAlign w:val="center"/>
          </w:tcPr>
          <w:p w14:paraId="37227660">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1E507887">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5B086D6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已完工工程甲方评价（2）</w:t>
            </w:r>
          </w:p>
          <w:p w14:paraId="5D8685E9">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4360" w:type="dxa"/>
            <w:vAlign w:val="center"/>
          </w:tcPr>
          <w:p w14:paraId="7EB63D2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自2022年1月1日</w:t>
            </w:r>
            <w:r>
              <w:rPr>
                <w:rFonts w:hint="eastAsia" w:ascii="宋体" w:hAnsi="宋体" w:cs="宋体"/>
                <w:color w:val="000000" w:themeColor="text1"/>
                <w:szCs w:val="21"/>
                <w:highlight w:val="none"/>
                <w14:textFill>
                  <w14:solidFill>
                    <w14:schemeClr w14:val="tx1"/>
                  </w14:solidFill>
                </w14:textFill>
              </w:rPr>
              <w:t>至今</w:t>
            </w:r>
            <w:r>
              <w:rPr>
                <w:rFonts w:hint="eastAsia" w:ascii="宋体" w:hAnsi="宋体" w:cs="宋体"/>
                <w:color w:val="000000" w:themeColor="text1"/>
                <w:highlight w:val="none"/>
                <w14:textFill>
                  <w14:solidFill>
                    <w14:schemeClr w14:val="tx1"/>
                  </w14:solidFill>
                </w14:textFill>
              </w:rPr>
              <w:t>已完工类似工程甲方对监理人履行监理合同检查评价情况（提交证明材料须有甲方公章确认，</w:t>
            </w:r>
            <w:r>
              <w:rPr>
                <w:rFonts w:hint="eastAsia" w:ascii="宋体" w:hAnsi="宋体" w:cs="宋体"/>
                <w:color w:val="000000" w:themeColor="text1"/>
                <w:szCs w:val="21"/>
                <w:highlight w:val="none"/>
                <w14:textFill>
                  <w14:solidFill>
                    <w14:schemeClr w14:val="tx1"/>
                  </w14:solidFill>
                </w14:textFill>
              </w:rPr>
              <w:t>甲方公章不含项目部章、合同章等其他非公章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，被评价为优秀或85分以上的，每个项目得</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分，最高不超过</w:t>
            </w: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tc>
        <w:tc>
          <w:tcPr>
            <w:tcW w:w="1728" w:type="dxa"/>
            <w:vAlign w:val="center"/>
          </w:tcPr>
          <w:p w14:paraId="34B4241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77A7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14" w:type="dxa"/>
            <w:vMerge w:val="restart"/>
            <w:vAlign w:val="center"/>
          </w:tcPr>
          <w:p w14:paraId="23C26DC5">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B、监理大纲（40）</w:t>
            </w:r>
          </w:p>
        </w:tc>
        <w:tc>
          <w:tcPr>
            <w:tcW w:w="2398" w:type="dxa"/>
            <w:gridSpan w:val="2"/>
            <w:vAlign w:val="center"/>
          </w:tcPr>
          <w:p w14:paraId="041B016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监理范围与内容、监理依据与工作目标（3）</w:t>
            </w:r>
          </w:p>
        </w:tc>
        <w:tc>
          <w:tcPr>
            <w:tcW w:w="4360" w:type="dxa"/>
            <w:vAlign w:val="center"/>
          </w:tcPr>
          <w:p w14:paraId="4767E8C9">
            <w:pPr>
              <w:keepNext w:val="0"/>
              <w:keepLines w:val="0"/>
              <w:suppressLineNumbers w:val="0"/>
              <w:spacing w:before="0" w:beforeAutospacing="0" w:after="0" w:afterAutospacing="0"/>
              <w:ind w:left="0" w:right="0"/>
              <w:jc w:val="left"/>
              <w:rPr>
                <w:rFonts w:hint="default" w:ascii="宋体" w:hAnsi="宋体"/>
                <w:strike/>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响应并满足招标文件要求的得</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分；不满足的不得分。</w:t>
            </w:r>
          </w:p>
        </w:tc>
        <w:tc>
          <w:tcPr>
            <w:tcW w:w="1728" w:type="dxa"/>
            <w:vAlign w:val="center"/>
          </w:tcPr>
          <w:p w14:paraId="34960402">
            <w:pPr>
              <w:keepNext w:val="0"/>
              <w:keepLines w:val="0"/>
              <w:suppressLineNumbers w:val="0"/>
              <w:spacing w:before="0" w:beforeAutospacing="0" w:after="0" w:afterAutospacing="0"/>
              <w:ind w:left="0" w:right="0"/>
              <w:jc w:val="left"/>
              <w:rPr>
                <w:rFonts w:hint="default" w:ascii="宋体" w:hAnsi="宋体"/>
                <w:strike/>
                <w:color w:val="000000" w:themeColor="text1"/>
                <w:szCs w:val="21"/>
                <w:highlight w:val="none"/>
                <w14:textFill>
                  <w14:solidFill>
                    <w14:schemeClr w14:val="tx1"/>
                  </w14:solidFill>
                </w14:textFill>
              </w:rPr>
            </w:pPr>
          </w:p>
        </w:tc>
      </w:tr>
      <w:tr w14:paraId="5550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14" w:type="dxa"/>
            <w:vMerge w:val="continue"/>
          </w:tcPr>
          <w:p w14:paraId="77656D3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1B120E60">
            <w:pPr>
              <w:keepNext w:val="0"/>
              <w:keepLines w:val="0"/>
              <w:suppressLineNumbers w:val="0"/>
              <w:spacing w:before="0" w:beforeAutospacing="0" w:after="0" w:afterAutospacing="0"/>
              <w:ind w:left="0" w:right="0"/>
              <w:jc w:val="left"/>
              <w:rPr>
                <w:rFonts w:hint="default" w:ascii="宋体" w:hAnsi="宋体"/>
                <w:strike/>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监理机构设置与岗位职责（3）</w:t>
            </w:r>
          </w:p>
        </w:tc>
        <w:tc>
          <w:tcPr>
            <w:tcW w:w="4360" w:type="dxa"/>
            <w:vAlign w:val="center"/>
          </w:tcPr>
          <w:p w14:paraId="69E737D2">
            <w:pPr>
              <w:keepNext w:val="0"/>
              <w:keepLines w:val="0"/>
              <w:suppressLineNumbers w:val="0"/>
              <w:spacing w:before="0" w:beforeAutospacing="0" w:after="0" w:afterAutospacing="0"/>
              <w:ind w:left="0" w:right="0"/>
              <w:jc w:val="left"/>
              <w:rPr>
                <w:rFonts w:hint="default" w:ascii="宋体" w:hAnsi="宋体"/>
                <w:strike/>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职能分工及人员安排合理可行，岗位职责明确，满足监理机构人员配备最低要求（监理机构人员配备最低要求见第二章投标人须知条款10）。优于最低要求得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分；满足要求得</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分；不满足不得分。本项最高不超过</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233F2CA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3E86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14" w:type="dxa"/>
            <w:vMerge w:val="continue"/>
          </w:tcPr>
          <w:p w14:paraId="1FB5137A">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24066D7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监理工作程序、方法和制度（2）</w:t>
            </w:r>
          </w:p>
        </w:tc>
        <w:tc>
          <w:tcPr>
            <w:tcW w:w="4360" w:type="dxa"/>
            <w:vAlign w:val="center"/>
          </w:tcPr>
          <w:p w14:paraId="748D96C9">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有清晰的工作流程图、工作准则。满足要求得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分；基本满足要求得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分；不满足要求不得分。最高不超过</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363A4B3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586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14" w:type="dxa"/>
            <w:vMerge w:val="continue"/>
            <w:vAlign w:val="center"/>
          </w:tcPr>
          <w:p w14:paraId="393AE81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restart"/>
            <w:vAlign w:val="center"/>
          </w:tcPr>
          <w:p w14:paraId="3B94ABD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质量、进度、造价、安全、环保监理措施</w:t>
            </w:r>
          </w:p>
          <w:p w14:paraId="7299B4B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1100" w:type="dxa"/>
            <w:vAlign w:val="center"/>
          </w:tcPr>
          <w:p w14:paraId="1938CFF2">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质量控制措施（3）</w:t>
            </w:r>
          </w:p>
        </w:tc>
        <w:tc>
          <w:tcPr>
            <w:tcW w:w="4360" w:type="dxa"/>
            <w:vAlign w:val="center"/>
          </w:tcPr>
          <w:p w14:paraId="6870AAA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要求目标明确、方法合理可行、措施具体、针对性强。措施为优得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分；措施为良得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分；措施为一般得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分；无措施不得分。本项最高不超过</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79555000">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43B6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4" w:type="dxa"/>
            <w:vMerge w:val="continue"/>
            <w:vAlign w:val="center"/>
          </w:tcPr>
          <w:p w14:paraId="044E7431">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4EBAF381">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006E1A1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进度控制措施（3）</w:t>
            </w:r>
          </w:p>
        </w:tc>
        <w:tc>
          <w:tcPr>
            <w:tcW w:w="4360" w:type="dxa"/>
            <w:vAlign w:val="center"/>
          </w:tcPr>
          <w:p w14:paraId="69058C49">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要求目标明确、方法合理可行、措施具体、针对性强。措施为优得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分；措施为良得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分；措施为一般得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分；无措施不得分。本项最高不超过</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268CF94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340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714" w:type="dxa"/>
            <w:vMerge w:val="continue"/>
            <w:vAlign w:val="center"/>
          </w:tcPr>
          <w:p w14:paraId="4EC243A9">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662C3667">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3A96064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造价控制措施（3）</w:t>
            </w:r>
          </w:p>
        </w:tc>
        <w:tc>
          <w:tcPr>
            <w:tcW w:w="4360" w:type="dxa"/>
            <w:vAlign w:val="center"/>
          </w:tcPr>
          <w:p w14:paraId="370C7AFF">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要求目标明确、方法合理可行、措施具体、针对性强。措施为优得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分；措施为良得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分；措施为一般得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分；无措施不得分。本项最高不超过</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42D4BFC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1137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14" w:type="dxa"/>
            <w:vMerge w:val="continue"/>
            <w:vAlign w:val="center"/>
          </w:tcPr>
          <w:p w14:paraId="49B73F7F">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298" w:type="dxa"/>
            <w:vMerge w:val="continue"/>
            <w:vAlign w:val="center"/>
          </w:tcPr>
          <w:p w14:paraId="46085F6D">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100" w:type="dxa"/>
            <w:vAlign w:val="center"/>
          </w:tcPr>
          <w:p w14:paraId="0BAB500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安全、环保控制措施（3）</w:t>
            </w:r>
          </w:p>
        </w:tc>
        <w:tc>
          <w:tcPr>
            <w:tcW w:w="4360" w:type="dxa"/>
            <w:vAlign w:val="center"/>
          </w:tcPr>
          <w:p w14:paraId="2FDF6BC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管理措施优得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分；良得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分；一般得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分；无措施不得分。</w:t>
            </w:r>
          </w:p>
        </w:tc>
        <w:tc>
          <w:tcPr>
            <w:tcW w:w="1728" w:type="dxa"/>
            <w:vAlign w:val="center"/>
          </w:tcPr>
          <w:p w14:paraId="0723C05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2A1C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14" w:type="dxa"/>
            <w:vMerge w:val="continue"/>
            <w:vAlign w:val="center"/>
          </w:tcPr>
          <w:p w14:paraId="34235169">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543BDDB4">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合同、信息管理方案（3）</w:t>
            </w:r>
          </w:p>
        </w:tc>
        <w:tc>
          <w:tcPr>
            <w:tcW w:w="4360" w:type="dxa"/>
            <w:vAlign w:val="center"/>
          </w:tcPr>
          <w:p w14:paraId="08BCDBB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管理方法合理有效，针对性强、措施具体得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分；措施不具体得</w:t>
            </w:r>
            <w:r>
              <w:rPr>
                <w:rFonts w:hint="eastAsia" w:ascii="宋体" w:hAnsi="宋体"/>
                <w:color w:val="000000" w:themeColor="text1"/>
                <w:szCs w:val="21"/>
                <w:highlight w:val="none"/>
                <w:u w:val="single"/>
                <w14:textFill>
                  <w14:solidFill>
                    <w14:schemeClr w14:val="tx1"/>
                  </w14:solidFill>
                </w14:textFill>
              </w:rPr>
              <w:t xml:space="preserve">1.5 </w:t>
            </w:r>
            <w:r>
              <w:rPr>
                <w:rFonts w:hint="eastAsia" w:ascii="宋体" w:hAnsi="宋体"/>
                <w:color w:val="000000" w:themeColor="text1"/>
                <w:szCs w:val="21"/>
                <w:highlight w:val="none"/>
                <w14:textFill>
                  <w14:solidFill>
                    <w14:schemeClr w14:val="tx1"/>
                  </w14:solidFill>
                </w14:textFill>
              </w:rPr>
              <w:t>分；无措施不得分。本项最高不超过</w:t>
            </w:r>
            <w:r>
              <w:rPr>
                <w:rFonts w:hint="eastAsia" w:ascii="宋体" w:hAnsi="宋体"/>
                <w:color w:val="000000" w:themeColor="text1"/>
                <w:szCs w:val="21"/>
                <w:highlight w:val="none"/>
                <w:u w:val="single"/>
                <w14:textFill>
                  <w14:solidFill>
                    <w14:schemeClr w14:val="tx1"/>
                  </w14:solidFill>
                </w14:textFill>
              </w:rPr>
              <w:t xml:space="preserve"> 3</w:t>
            </w:r>
            <w:r>
              <w:rPr>
                <w:rFonts w:hint="eastAsia" w:ascii="宋体" w:hAnsi="宋体"/>
                <w:color w:val="000000" w:themeColor="text1"/>
                <w:szCs w:val="21"/>
                <w:highlight w:val="none"/>
                <w14:textFill>
                  <w14:solidFill>
                    <w14:schemeClr w14:val="tx1"/>
                  </w14:solidFill>
                </w14:textFill>
              </w:rPr>
              <w:t xml:space="preserve"> 分。</w:t>
            </w:r>
          </w:p>
        </w:tc>
        <w:tc>
          <w:tcPr>
            <w:tcW w:w="1728" w:type="dxa"/>
            <w:vAlign w:val="center"/>
          </w:tcPr>
          <w:p w14:paraId="466A397F">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0F2E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14" w:type="dxa"/>
            <w:vMerge w:val="continue"/>
            <w:vAlign w:val="center"/>
          </w:tcPr>
          <w:p w14:paraId="4159394E">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19D4195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组织协调内容及措施（3）</w:t>
            </w:r>
          </w:p>
        </w:tc>
        <w:tc>
          <w:tcPr>
            <w:tcW w:w="4360" w:type="dxa"/>
            <w:vAlign w:val="center"/>
          </w:tcPr>
          <w:p w14:paraId="54845692">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协调方法合理、针对性强、措施具体得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分；基本可行得</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分；措施不得力不得分。本项最高不超过</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6EE8F74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2252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14" w:type="dxa"/>
            <w:vMerge w:val="continue"/>
            <w:vAlign w:val="center"/>
          </w:tcPr>
          <w:p w14:paraId="3F407CC6">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4506E9B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重点难点监控措施（5）</w:t>
            </w:r>
          </w:p>
        </w:tc>
        <w:tc>
          <w:tcPr>
            <w:tcW w:w="4360" w:type="dxa"/>
            <w:vAlign w:val="center"/>
          </w:tcPr>
          <w:p w14:paraId="289E9218">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要求针对性强、措施具体、可操作。优得</w:t>
            </w:r>
            <w:r>
              <w:rPr>
                <w:rFonts w:hint="eastAsia" w:ascii="宋体" w:hAnsi="宋体"/>
                <w:color w:val="000000" w:themeColor="text1"/>
                <w:szCs w:val="21"/>
                <w:highlight w:val="none"/>
                <w:u w:val="singl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分；良得</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分；中得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分；差及无措施不得分。本项最高不超过</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18DE6957">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473D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14" w:type="dxa"/>
            <w:vMerge w:val="continue"/>
            <w:vAlign w:val="center"/>
          </w:tcPr>
          <w:p w14:paraId="10064DAE">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5E32E1C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合理化建议（3）</w:t>
            </w:r>
          </w:p>
        </w:tc>
        <w:tc>
          <w:tcPr>
            <w:tcW w:w="4360" w:type="dxa"/>
            <w:vAlign w:val="center"/>
          </w:tcPr>
          <w:p w14:paraId="6A3661E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具有科学、合理、可行及具体措施的建议并经评委分析论证认同的可得</w:t>
            </w:r>
            <w:r>
              <w:rPr>
                <w:rFonts w:hint="eastAsia"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分；无建议或建议不可行的不得分。本项最高不超过</w:t>
            </w:r>
            <w:r>
              <w:rPr>
                <w:rFonts w:hint="eastAsia"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0AA2DEFA">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5B2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14" w:type="dxa"/>
            <w:vMerge w:val="continue"/>
            <w:vAlign w:val="center"/>
          </w:tcPr>
          <w:p w14:paraId="1251706B">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07EA95E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工程验收、移交、保修的管理（2）</w:t>
            </w:r>
          </w:p>
        </w:tc>
        <w:tc>
          <w:tcPr>
            <w:tcW w:w="4360" w:type="dxa"/>
            <w:vAlign w:val="center"/>
          </w:tcPr>
          <w:p w14:paraId="145F509F">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管理方法合理有效、有具体措施得</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分；一般、措施不具体得</w:t>
            </w:r>
            <w:r>
              <w:rPr>
                <w:rFonts w:hint="eastAsia" w:ascii="宋体" w:hAnsi="宋体"/>
                <w:color w:val="000000" w:themeColor="text1"/>
                <w:szCs w:val="21"/>
                <w:highlight w:val="none"/>
                <w:u w:val="singl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分；无管理方法和措施不得分。本项最高不超过</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0BA510D6">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343C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14" w:type="dxa"/>
            <w:vMerge w:val="continue"/>
            <w:vAlign w:val="center"/>
          </w:tcPr>
          <w:p w14:paraId="77F26885">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60AFB93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工程进度款、工程结算的管理（2）</w:t>
            </w:r>
          </w:p>
        </w:tc>
        <w:tc>
          <w:tcPr>
            <w:tcW w:w="4360" w:type="dxa"/>
            <w:vAlign w:val="center"/>
          </w:tcPr>
          <w:p w14:paraId="7689675A">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管理方法合理有效、有具体措施得</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分；一般、措施不具体得</w:t>
            </w:r>
            <w:r>
              <w:rPr>
                <w:rFonts w:hint="eastAsia" w:ascii="宋体" w:hAnsi="宋体"/>
                <w:color w:val="000000" w:themeColor="text1"/>
                <w:szCs w:val="21"/>
                <w:highlight w:val="none"/>
                <w:u w:val="singl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分；无管理的方法和措施不得分。本项最高不超过</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3C180FC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15DF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14" w:type="dxa"/>
            <w:vMerge w:val="continue"/>
            <w:vAlign w:val="center"/>
          </w:tcPr>
          <w:p w14:paraId="4D44801D">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398" w:type="dxa"/>
            <w:gridSpan w:val="2"/>
            <w:vAlign w:val="center"/>
          </w:tcPr>
          <w:p w14:paraId="607016D5">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会议制度（2）</w:t>
            </w:r>
          </w:p>
        </w:tc>
        <w:tc>
          <w:tcPr>
            <w:tcW w:w="4360" w:type="dxa"/>
            <w:vAlign w:val="center"/>
          </w:tcPr>
          <w:p w14:paraId="3874631E">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建立完善的工地会议制度。满足要求得</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分；不满足要求不得分。本项最高不超过</w:t>
            </w:r>
            <w:r>
              <w:rPr>
                <w:rFonts w:hint="eastAsia" w:ascii="宋体" w:hAnsi="宋体"/>
                <w:color w:val="000000" w:themeColor="text1"/>
                <w:szCs w:val="21"/>
                <w:highlight w:val="none"/>
                <w:u w:val="singl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分。</w:t>
            </w:r>
          </w:p>
        </w:tc>
        <w:tc>
          <w:tcPr>
            <w:tcW w:w="1728" w:type="dxa"/>
            <w:vAlign w:val="center"/>
          </w:tcPr>
          <w:p w14:paraId="6CC64F01">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r w14:paraId="0B9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14" w:type="dxa"/>
            <w:vAlign w:val="center"/>
          </w:tcPr>
          <w:p w14:paraId="3A1298B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C、投标</w:t>
            </w:r>
          </w:p>
          <w:p w14:paraId="04CE70BB">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报价（15）</w:t>
            </w:r>
          </w:p>
        </w:tc>
        <w:tc>
          <w:tcPr>
            <w:tcW w:w="6758" w:type="dxa"/>
            <w:gridSpan w:val="3"/>
            <w:vAlign w:val="center"/>
          </w:tcPr>
          <w:p w14:paraId="40F13308">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以评标基准价作为计算各有效投标价得分的基础，当有效投标价等于评标基准价时得</w:t>
            </w:r>
            <w:r>
              <w:rPr>
                <w:rFonts w:hint="eastAsia" w:ascii="宋体" w:hAnsi="宋体"/>
                <w:color w:val="000000" w:themeColor="text1"/>
                <w:szCs w:val="21"/>
                <w:highlight w:val="none"/>
                <w:u w:val="single"/>
                <w14:textFill>
                  <w14:solidFill>
                    <w14:schemeClr w14:val="tx1"/>
                  </w14:solidFill>
                </w14:textFill>
              </w:rPr>
              <w:t>15分</w:t>
            </w:r>
            <w:r>
              <w:rPr>
                <w:rFonts w:hint="eastAsia" w:ascii="宋体" w:hAnsi="宋体"/>
                <w:color w:val="000000" w:themeColor="text1"/>
                <w:szCs w:val="21"/>
                <w:highlight w:val="none"/>
                <w14:textFill>
                  <w14:solidFill>
                    <w14:schemeClr w14:val="tx1"/>
                  </w14:solidFill>
                </w14:textFill>
              </w:rPr>
              <w:t>；投标有效报价与评标基准价相比，每上偏</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扣</w:t>
            </w:r>
            <w:r>
              <w:rPr>
                <w:rFonts w:hint="eastAsia" w:ascii="宋体" w:hAnsi="宋体"/>
                <w:color w:val="000000" w:themeColor="text1"/>
                <w:szCs w:val="21"/>
                <w:highlight w:val="none"/>
                <w:u w:val="single"/>
                <w14:textFill>
                  <w14:solidFill>
                    <w14:schemeClr w14:val="tx1"/>
                  </w14:solidFill>
                </w14:textFill>
              </w:rPr>
              <w:t xml:space="preserve">  1 分</w:t>
            </w:r>
            <w:r>
              <w:rPr>
                <w:rFonts w:hint="eastAsia" w:ascii="宋体" w:hAnsi="宋体"/>
                <w:color w:val="000000" w:themeColor="text1"/>
                <w:szCs w:val="21"/>
                <w:highlight w:val="none"/>
                <w14:textFill>
                  <w14:solidFill>
                    <w14:schemeClr w14:val="tx1"/>
                  </w14:solidFill>
                </w14:textFill>
              </w:rPr>
              <w:t>，每下偏</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扣</w:t>
            </w:r>
            <w:r>
              <w:rPr>
                <w:rFonts w:hint="eastAsia" w:ascii="宋体" w:hAnsi="宋体"/>
                <w:color w:val="000000" w:themeColor="text1"/>
                <w:szCs w:val="21"/>
                <w:highlight w:val="none"/>
                <w:u w:val="single"/>
                <w14:textFill>
                  <w14:solidFill>
                    <w14:schemeClr w14:val="tx1"/>
                  </w14:solidFill>
                </w14:textFill>
              </w:rPr>
              <w:t xml:space="preserve"> 0.5 </w:t>
            </w:r>
            <w:r>
              <w:rPr>
                <w:rFonts w:hint="eastAsia" w:ascii="宋体" w:hAnsi="宋体"/>
                <w:color w:val="000000" w:themeColor="text1"/>
                <w:szCs w:val="21"/>
                <w:highlight w:val="none"/>
                <w14:textFill>
                  <w14:solidFill>
                    <w14:schemeClr w14:val="tx1"/>
                  </w14:solidFill>
                </w14:textFill>
              </w:rPr>
              <w:t>分。</w:t>
            </w:r>
            <w:bookmarkStart w:id="210" w:name="_GoBack"/>
            <w:bookmarkEnd w:id="210"/>
          </w:p>
        </w:tc>
        <w:tc>
          <w:tcPr>
            <w:tcW w:w="1728" w:type="dxa"/>
            <w:vAlign w:val="center"/>
          </w:tcPr>
          <w:p w14:paraId="0B9242EC">
            <w:pPr>
              <w:keepNext w:val="0"/>
              <w:keepLines w:val="0"/>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r>
    </w:tbl>
    <w:p w14:paraId="6B3EAEFB">
      <w:pPr>
        <w:numPr>
          <w:ilvl w:val="0"/>
          <w:numId w:val="0"/>
        </w:numPr>
        <w:tabs>
          <w:tab w:val="left" w:pos="9660"/>
          <w:tab w:val="left" w:pos="10290"/>
        </w:tabs>
        <w:spacing w:line="360" w:lineRule="auto"/>
        <w:ind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1）企业</w:t>
      </w:r>
      <w:r>
        <w:rPr>
          <w:rFonts w:hint="eastAsia" w:ascii="宋体" w:hAnsi="宋体" w:eastAsia="宋体" w:cs="宋体"/>
          <w:color w:val="000000" w:themeColor="text1"/>
          <w:sz w:val="21"/>
          <w:szCs w:val="21"/>
          <w:highlight w:val="none"/>
          <w14:textFill>
            <w14:solidFill>
              <w14:schemeClr w14:val="tx1"/>
            </w14:solidFill>
          </w14:textFill>
        </w:rPr>
        <w:t>监理业绩</w:t>
      </w:r>
      <w:r>
        <w:rPr>
          <w:rFonts w:hint="eastAsia" w:ascii="宋体" w:hAnsi="宋体" w:eastAsia="宋体" w:cs="宋体"/>
          <w:color w:val="000000" w:themeColor="text1"/>
          <w:sz w:val="21"/>
          <w:szCs w:val="21"/>
          <w:highlight w:val="none"/>
          <w:lang w:eastAsia="zh-CN"/>
          <w14:textFill>
            <w14:solidFill>
              <w14:schemeClr w14:val="tx1"/>
            </w14:solidFill>
          </w14:textFill>
        </w:rPr>
        <w:t>资料要求：</w:t>
      </w:r>
      <w:r>
        <w:rPr>
          <w:rFonts w:hint="eastAsia" w:ascii="宋体" w:hAnsi="宋体" w:eastAsia="宋体" w:cs="宋体"/>
          <w:color w:val="000000" w:themeColor="text1"/>
          <w:sz w:val="21"/>
          <w:szCs w:val="21"/>
          <w:highlight w:val="none"/>
          <w14:textFill>
            <w14:solidFill>
              <w14:schemeClr w14:val="tx1"/>
            </w14:solidFill>
          </w14:textFill>
        </w:rPr>
        <w:t>项目总投资规模以政府部门批复或备案的相关文件或合同中注明的项目总投资规模或竣工验收报告（或竣工验收证明）中注明的项目总投资规模为准，如提供了两种或以上，则项目投资以距今时间最接近的为准；类似工程时间以竣工验收报告或竣工验收证明文件注明的竣工验收时间为准。</w:t>
      </w:r>
    </w:p>
    <w:p w14:paraId="6B066502">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同时提供政府部门批复或备案的相关文件（若有时）、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不符合条件或无提交上述证明材料的不计分。</w:t>
      </w:r>
    </w:p>
    <w:p w14:paraId="6E658F3F">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2）人员</w:t>
      </w:r>
      <w:r>
        <w:rPr>
          <w:rFonts w:hint="eastAsia" w:ascii="宋体" w:hAnsi="宋体" w:eastAsia="宋体" w:cs="宋体"/>
          <w:color w:val="000000" w:themeColor="text1"/>
          <w:sz w:val="21"/>
          <w:szCs w:val="21"/>
          <w:highlight w:val="none"/>
          <w14:textFill>
            <w14:solidFill>
              <w14:schemeClr w14:val="tx1"/>
            </w14:solidFill>
          </w14:textFill>
        </w:rPr>
        <w:t>监理业绩</w:t>
      </w:r>
      <w:r>
        <w:rPr>
          <w:rFonts w:hint="eastAsia" w:ascii="宋体" w:hAnsi="宋体" w:eastAsia="宋体" w:cs="宋体"/>
          <w:color w:val="000000" w:themeColor="text1"/>
          <w:sz w:val="21"/>
          <w:szCs w:val="21"/>
          <w:highlight w:val="none"/>
          <w:lang w:eastAsia="zh-CN"/>
          <w14:textFill>
            <w14:solidFill>
              <w14:schemeClr w14:val="tx1"/>
            </w14:solidFill>
          </w14:textFill>
        </w:rPr>
        <w:t>资料要求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人员</w:t>
      </w:r>
      <w:r>
        <w:rPr>
          <w:rFonts w:hint="eastAsia" w:ascii="宋体" w:hAnsi="宋体" w:eastAsia="宋体" w:cs="宋体"/>
          <w:b/>
          <w:color w:val="000000" w:themeColor="text1"/>
          <w:sz w:val="21"/>
          <w:szCs w:val="21"/>
          <w:highlight w:val="none"/>
          <w:lang w:eastAsia="zh-CN"/>
          <w14:textFill>
            <w14:solidFill>
              <w14:schemeClr w14:val="tx1"/>
            </w14:solidFill>
          </w14:textFill>
        </w:rPr>
        <w:t>监理</w:t>
      </w:r>
      <w:r>
        <w:rPr>
          <w:rFonts w:hint="eastAsia" w:ascii="宋体" w:hAnsi="宋体" w:eastAsia="宋体" w:cs="宋体"/>
          <w:b/>
          <w:color w:val="000000" w:themeColor="text1"/>
          <w:sz w:val="21"/>
          <w:szCs w:val="21"/>
          <w:highlight w:val="none"/>
          <w14:textFill>
            <w14:solidFill>
              <w14:schemeClr w14:val="tx1"/>
            </w14:solidFill>
          </w14:textFill>
        </w:rPr>
        <w:t>业绩证明材料需体现相应人员的名字。</w:t>
      </w:r>
      <w:r>
        <w:rPr>
          <w:rFonts w:hint="eastAsia" w:ascii="宋体" w:hAnsi="宋体" w:eastAsia="宋体" w:cs="宋体"/>
          <w:color w:val="000000" w:themeColor="text1"/>
          <w:sz w:val="21"/>
          <w:szCs w:val="21"/>
          <w:highlight w:val="none"/>
          <w14:textFill>
            <w14:solidFill>
              <w14:schemeClr w14:val="tx1"/>
            </w14:solidFill>
          </w14:textFill>
        </w:rPr>
        <w:t>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不符合条件或无提交上述证明材料的不计分。</w:t>
      </w:r>
    </w:p>
    <w:p w14:paraId="1DFDA267">
      <w:pPr>
        <w:numPr>
          <w:ilvl w:val="0"/>
          <w:numId w:val="0"/>
        </w:num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国家级奖</w:t>
      </w:r>
      <w:r>
        <w:rPr>
          <w:rFonts w:hint="eastAsia" w:ascii="宋体" w:hAnsi="宋体" w:eastAsia="宋体" w:cs="宋体"/>
          <w:color w:val="000000" w:themeColor="text1"/>
          <w:sz w:val="21"/>
          <w:szCs w:val="21"/>
          <w:highlight w:val="none"/>
          <w:lang w:eastAsia="zh-CN"/>
          <w14:textFill>
            <w14:solidFill>
              <w14:schemeClr w14:val="tx1"/>
            </w14:solidFill>
          </w14:textFill>
        </w:rPr>
        <w:t>包含</w:t>
      </w:r>
      <w:r>
        <w:rPr>
          <w:rFonts w:hint="eastAsia" w:ascii="宋体" w:hAnsi="宋体" w:eastAsia="宋体" w:cs="宋体"/>
          <w:color w:val="000000" w:themeColor="text1"/>
          <w:sz w:val="21"/>
          <w:szCs w:val="21"/>
          <w:highlight w:val="none"/>
          <w14:textFill>
            <w14:solidFill>
              <w14:schemeClr w14:val="tx1"/>
            </w14:solidFill>
          </w14:textFill>
        </w:rPr>
        <w:t>中国建设工程鲁班奖、中国土木工程詹天佑奖、国家优质工程奖（</w:t>
      </w:r>
      <w:r>
        <w:rPr>
          <w:rFonts w:hint="eastAsia" w:ascii="宋体" w:hAnsi="宋体" w:eastAsia="宋体" w:cs="宋体"/>
          <w:color w:val="000000" w:themeColor="text1"/>
          <w:sz w:val="21"/>
          <w:szCs w:val="21"/>
          <w:highlight w:val="none"/>
          <w:lang w:eastAsia="zh-CN"/>
          <w14:textFill>
            <w14:solidFill>
              <w14:schemeClr w14:val="tx1"/>
            </w14:solidFill>
          </w14:textFill>
        </w:rPr>
        <w:t>含</w:t>
      </w:r>
      <w:r>
        <w:rPr>
          <w:rFonts w:hint="eastAsia" w:ascii="宋体" w:hAnsi="宋体" w:eastAsia="宋体" w:cs="宋体"/>
          <w:color w:val="000000" w:themeColor="text1"/>
          <w:sz w:val="21"/>
          <w:szCs w:val="21"/>
          <w:highlight w:val="none"/>
          <w14:textFill>
            <w14:solidFill>
              <w14:schemeClr w14:val="tx1"/>
            </w14:solidFill>
          </w14:textFill>
        </w:rPr>
        <w:t>国家优质工程银质奖、国家优质工程金质奖）；省级或市级奖项是指由建设行政主管部门或行业协会（如为行业协会颁发，需提供其在“中国社会组织公共服务平台”网站查询结果的网页打印页）颁发的工程质量类奖项</w:t>
      </w:r>
      <w:r>
        <w:rPr>
          <w:rFonts w:hint="eastAsia" w:ascii="宋体" w:hAnsi="宋体" w:eastAsia="宋体" w:cs="宋体"/>
          <w:color w:val="000000" w:themeColor="text1"/>
          <w:sz w:val="21"/>
          <w:szCs w:val="21"/>
          <w:highlight w:val="none"/>
          <w:lang w:eastAsia="zh-CN"/>
          <w14:textFill>
            <w14:solidFill>
              <w14:schemeClr w14:val="tx1"/>
            </w14:solidFill>
          </w14:textFill>
        </w:rPr>
        <w:t>或安全类奖项</w:t>
      </w:r>
      <w:r>
        <w:rPr>
          <w:rFonts w:hint="eastAsia" w:ascii="宋体" w:hAnsi="宋体" w:eastAsia="宋体" w:cs="宋体"/>
          <w:color w:val="000000" w:themeColor="text1"/>
          <w:sz w:val="21"/>
          <w:szCs w:val="21"/>
          <w:highlight w:val="none"/>
          <w14:textFill>
            <w14:solidFill>
              <w14:schemeClr w14:val="tx1"/>
            </w14:solidFill>
          </w14:textFill>
        </w:rPr>
        <w:t>。同一工程项目获得多个奖项的，按最高奖项计取，不重复计算。须提供获奖证书或获奖通报证明材料的清晰扫描件并加盖投标人电子印章、时间以获奖证书或获奖通报发出日期为准。不符合条件或无提交上述证明材料的不计分。</w:t>
      </w:r>
    </w:p>
    <w:p w14:paraId="78B808F1">
      <w:pPr>
        <w:numPr>
          <w:ilvl w:val="0"/>
          <w:numId w:val="0"/>
        </w:num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bidi="ar"/>
          <w14:textFill>
            <w14:solidFill>
              <w14:schemeClr w14:val="tx1"/>
            </w14:solidFill>
          </w14:textFill>
        </w:rPr>
        <w:t>纳税信用评价</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纳税信用A级纳税人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须提供国家税务总局官网（http://www.chinatax.gov.cn/）“纳税信用A级纳税人名单公布栏”查询结果网页截图或其省级（含直辖市）税务局官网“纳税信用A级纳税人名单公布栏”查询结果网页截图。上述资料显示的企业全称须与投标单位名称一致，只计算投标人自身（不计算投标人的分公司、子公司和分支机构），否则不得分。时间以国家税务总局或其省级（含直辖市）税务局网站纳税信用信息查询结果的网页截图公布的评价年度为准。不满足上述要求或无提交上述资料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2.纳税信用B级</w:t>
      </w:r>
      <w:r>
        <w:rPr>
          <w:rFonts w:hint="eastAsia" w:ascii="宋体" w:hAnsi="宋体" w:eastAsia="宋体" w:cs="宋体"/>
          <w:color w:val="000000" w:themeColor="text1"/>
          <w:sz w:val="21"/>
          <w:szCs w:val="21"/>
          <w:highlight w:val="none"/>
          <w14:textFill>
            <w14:solidFill>
              <w14:schemeClr w14:val="tx1"/>
            </w14:solidFill>
          </w14:textFill>
        </w:rPr>
        <w:t>纳税人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或纳税信用M级</w:t>
      </w:r>
      <w:r>
        <w:rPr>
          <w:rFonts w:hint="eastAsia" w:ascii="宋体" w:hAnsi="宋体" w:eastAsia="宋体" w:cs="宋体"/>
          <w:color w:val="000000" w:themeColor="text1"/>
          <w:sz w:val="21"/>
          <w:szCs w:val="21"/>
          <w:highlight w:val="none"/>
          <w14:textFill>
            <w14:solidFill>
              <w14:schemeClr w14:val="tx1"/>
            </w14:solidFill>
          </w14:textFill>
        </w:rPr>
        <w:t>纳税人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提供由税务局出具的盖章证明材料或在税务局官网查询的纳税信用登记信息</w:t>
      </w:r>
      <w:r>
        <w:rPr>
          <w:rFonts w:hint="eastAsia" w:ascii="宋体" w:hAnsi="宋体" w:eastAsia="宋体" w:cs="宋体"/>
          <w:color w:val="000000" w:themeColor="text1"/>
          <w:sz w:val="21"/>
          <w:szCs w:val="21"/>
          <w:highlight w:val="none"/>
          <w14:textFill>
            <w14:solidFill>
              <w14:schemeClr w14:val="tx1"/>
            </w14:solidFill>
          </w14:textFill>
        </w:rPr>
        <w:t>查询结果网页截图</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上述资料显示的企业全称须与投标单位名称一致，只计算投标人自身（不计算投标人的分公司、子公司和分支机构），否则不得分。不符合条件或无提交上述证明材料的不计分。</w:t>
      </w:r>
    </w:p>
    <w:p w14:paraId="5D80374B">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管理体系认证证书须同时提供认证证书扫描件以及全国认证认可信息公共服务平台（http://cx.cnca.cn/）查询结果网页截图，认证证书须在有效期内并年检合格，否则不得分。</w:t>
      </w:r>
    </w:p>
    <w:p w14:paraId="5682B38D">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人员：应根据评审要求提供对应的毕业证（如有）、职称证书（如有）、资格证书（如有）或注册证书（如有）（须在投标单位注册或执业，并在有效期内）及社保证明；如证书没显示有效期时间，需提供相关证明材料）等清晰扫描件，否则不得分。</w:t>
      </w:r>
    </w:p>
    <w:p w14:paraId="4D543845">
      <w:pPr>
        <w:tabs>
          <w:tab w:val="left" w:pos="9660"/>
          <w:tab w:val="left" w:pos="1155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14948360">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社保证明：投标人提供的人员须为投标人在职员工，并提供近一个月（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2025</w:t>
      </w:r>
      <w:r>
        <w:rPr>
          <w:rFonts w:hint="eastAsia" w:ascii="宋体" w:hAnsi="宋体" w:eastAsia="宋体" w:cs="宋体"/>
          <w:color w:val="000000" w:themeColor="text1"/>
          <w:sz w:val="21"/>
          <w:szCs w:val="21"/>
          <w:highlight w:val="none"/>
          <w:u w:val="none"/>
          <w14:textFill>
            <w14:solidFill>
              <w14:schemeClr w14:val="tx1"/>
            </w14:solidFill>
          </w14:textFill>
        </w:rPr>
        <w:t>年</w:t>
      </w:r>
      <w:r>
        <w:rPr>
          <w:rFonts w:hint="eastAsia" w:ascii="宋体" w:hAnsi="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14:textFill>
            <w14:solidFill>
              <w14:schemeClr w14:val="tx1"/>
            </w14:solidFill>
          </w14:textFill>
        </w:rPr>
        <w:t>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或2025</w:t>
      </w:r>
      <w:r>
        <w:rPr>
          <w:rFonts w:hint="eastAsia" w:ascii="宋体" w:hAnsi="宋体" w:eastAsia="宋体" w:cs="宋体"/>
          <w:color w:val="000000" w:themeColor="text1"/>
          <w:sz w:val="21"/>
          <w:szCs w:val="21"/>
          <w:highlight w:val="none"/>
          <w:u w:val="none"/>
          <w14:textFill>
            <w14:solidFill>
              <w14:schemeClr w14:val="tx1"/>
            </w14:solidFill>
          </w14:textFill>
        </w:rPr>
        <w:t>年</w:t>
      </w:r>
      <w:r>
        <w:rPr>
          <w:rFonts w:hint="eastAsia" w:ascii="宋体" w:hAnsi="宋体" w:cs="宋体"/>
          <w:color w:val="000000" w:themeColor="text1"/>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none"/>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u w:val="single"/>
          <w14:textFill>
            <w14:solidFill>
              <w14:schemeClr w14:val="tx1"/>
            </w14:solidFill>
          </w14:textFill>
        </w:rPr>
        <w:t>投标人或者投标人非独立法人分支机构</w:t>
      </w:r>
      <w:r>
        <w:rPr>
          <w:rFonts w:hint="eastAsia" w:ascii="宋体" w:hAnsi="宋体" w:eastAsia="宋体" w:cs="宋体"/>
          <w:color w:val="000000" w:themeColor="text1"/>
          <w:sz w:val="21"/>
          <w:szCs w:val="21"/>
          <w:highlight w:val="none"/>
          <w14:textFill>
            <w14:solidFill>
              <w14:schemeClr w14:val="tx1"/>
            </w14:solidFill>
          </w14:textFill>
        </w:rPr>
        <w:t>社保缴纳证明清晰彩色扫描件，社保证明文件以加盖社会保险基金管理中心印章的相关资料为准。不符合条件或无提交上述证明材料的不计分。</w:t>
      </w:r>
    </w:p>
    <w:p w14:paraId="6D9600FF">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评标基准价：当通过初步评审的且投标报价处于[成本警示价，最高投标限价]的投标人大于或等于5名时，去掉一个最高价和一个最低价，取余下有效投标价的算术平均值作为评标基准价。当通过初步评审的且投标报价处于[成本警示价，最高投标限价]的投标人小于5名时，取所有入围的有效投标价的算术平均值作为评标基准价。当通过初步评审的有效投标人投标报价均不在[成本警示价，最高投标限价]范围内，取成本警示价作为评标基准价）。</w:t>
      </w:r>
    </w:p>
    <w:p w14:paraId="5CF3F56F">
      <w:pPr>
        <w:tabs>
          <w:tab w:val="left" w:pos="9660"/>
          <w:tab w:val="left" w:pos="1029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、评分如出现小数点，则保留小数点后两位，第三位四舍五入。</w:t>
      </w:r>
    </w:p>
    <w:p w14:paraId="01A72FC5">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、投标人综合得分为各评委A+B+C的总分去掉一个最高分和一个最低分后计取的算术平均分（分数出现小数点时，保留小数点后二位，第三位小数四舍五入）。</w:t>
      </w:r>
    </w:p>
    <w:p w14:paraId="1DB21EA0">
      <w:pPr>
        <w:spacing w:line="240" w:lineRule="auto"/>
        <w:ind w:firstLine="0" w:firstLineChars="0"/>
        <w:rPr>
          <w:rFonts w:hint="eastAsia" w:ascii="宋体" w:hAnsi="宋体" w:cs="宋体"/>
          <w:b/>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附表</w:t>
      </w:r>
      <w:r>
        <w:rPr>
          <w:rFonts w:hint="eastAsia" w:ascii="宋体" w:hAnsi="宋体" w:cs="宋体"/>
          <w:b/>
          <w:color w:val="000000" w:themeColor="text1"/>
          <w:sz w:val="32"/>
          <w:szCs w:val="32"/>
          <w:highlight w:val="none"/>
          <w:lang w:eastAsia="zh-CN"/>
          <w14:textFill>
            <w14:solidFill>
              <w14:schemeClr w14:val="tx1"/>
            </w14:solidFill>
          </w14:textFill>
        </w:rPr>
        <w:t>二</w:t>
      </w:r>
      <w:r>
        <w:rPr>
          <w:rFonts w:hint="eastAsia" w:ascii="宋体" w:hAnsi="宋体" w:cs="宋体"/>
          <w:b/>
          <w:color w:val="000000" w:themeColor="text1"/>
          <w:sz w:val="32"/>
          <w:szCs w:val="32"/>
          <w:highlight w:val="none"/>
          <w14:textFill>
            <w14:solidFill>
              <w14:schemeClr w14:val="tx1"/>
            </w14:solidFill>
          </w14:textFill>
        </w:rPr>
        <w:t>：总得分汇总表</w:t>
      </w:r>
    </w:p>
    <w:p w14:paraId="4DFCF8C5">
      <w:pPr>
        <w:spacing w:line="24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总得分汇总表</w:t>
      </w:r>
    </w:p>
    <w:p w14:paraId="5A6CCE01">
      <w:pPr>
        <w:spacing w:line="360" w:lineRule="auto"/>
        <w:ind w:firstLine="708" w:firstLineChars="29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工程名称：             </w:t>
      </w:r>
    </w:p>
    <w:tbl>
      <w:tblPr>
        <w:tblStyle w:val="23"/>
        <w:tblW w:w="9429" w:type="dxa"/>
        <w:jc w:val="center"/>
        <w:tblLayout w:type="fixed"/>
        <w:tblCellMar>
          <w:top w:w="0" w:type="dxa"/>
          <w:left w:w="108" w:type="dxa"/>
          <w:bottom w:w="0" w:type="dxa"/>
          <w:right w:w="108" w:type="dxa"/>
        </w:tblCellMar>
      </w:tblPr>
      <w:tblGrid>
        <w:gridCol w:w="1641"/>
        <w:gridCol w:w="4355"/>
        <w:gridCol w:w="1581"/>
        <w:gridCol w:w="1852"/>
      </w:tblGrid>
      <w:tr w14:paraId="40092139">
        <w:tblPrEx>
          <w:tblCellMar>
            <w:top w:w="0" w:type="dxa"/>
            <w:left w:w="108" w:type="dxa"/>
            <w:bottom w:w="0" w:type="dxa"/>
            <w:right w:w="108" w:type="dxa"/>
          </w:tblCellMar>
        </w:tblPrEx>
        <w:trPr>
          <w:trHeight w:val="618"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5DFE7AFD">
            <w:pPr>
              <w:keepNext w:val="0"/>
              <w:keepLines w:val="0"/>
              <w:suppressLineNumbers w:val="0"/>
              <w:spacing w:before="0" w:beforeAutospacing="0" w:after="0" w:afterAutospacing="0"/>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435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0BF11B1C">
            <w:pPr>
              <w:keepNext w:val="0"/>
              <w:keepLines w:val="0"/>
              <w:suppressLineNumbers w:val="0"/>
              <w:spacing w:before="0" w:beforeAutospacing="0" w:after="0" w:afterAutospacing="0"/>
              <w:ind w:left="0" w:right="0"/>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得分           </w:t>
            </w:r>
          </w:p>
          <w:p w14:paraId="4473D8B2">
            <w:pPr>
              <w:keepNext w:val="0"/>
              <w:keepLines w:val="0"/>
              <w:suppressLineNumbers w:val="0"/>
              <w:spacing w:before="0" w:beforeAutospacing="0" w:after="0" w:afterAutospacing="0"/>
              <w:ind w:left="0" w:right="0"/>
              <w:rPr>
                <w:rFonts w:hint="default" w:ascii="宋体" w:hAnsi="宋体" w:cs="宋体"/>
                <w:b/>
                <w:color w:val="000000" w:themeColor="text1"/>
                <w:sz w:val="20"/>
                <w:szCs w:val="24"/>
                <w:highlight w:val="none"/>
                <w14:textFill>
                  <w14:solidFill>
                    <w14:schemeClr w14:val="tx1"/>
                  </w14:solidFill>
                </w14:textFill>
              </w:rPr>
            </w:pPr>
          </w:p>
          <w:p w14:paraId="7C6B09F2">
            <w:pPr>
              <w:keepNext w:val="0"/>
              <w:keepLines w:val="0"/>
              <w:suppressLineNumbers w:val="0"/>
              <w:spacing w:before="0" w:beforeAutospacing="0" w:after="0" w:afterAutospacing="0"/>
              <w:ind w:left="0" w:right="0" w:firstLine="723" w:firstLineChars="300"/>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投标人名称</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48767CC">
            <w:pPr>
              <w:keepNext w:val="0"/>
              <w:keepLines w:val="0"/>
              <w:suppressLineNumbers w:val="0"/>
              <w:spacing w:before="0" w:beforeAutospacing="0" w:after="0" w:afterAutospacing="0"/>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总得分</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2B9A07F5">
            <w:pPr>
              <w:keepNext w:val="0"/>
              <w:keepLines w:val="0"/>
              <w:suppressLineNumbers w:val="0"/>
              <w:spacing w:before="0" w:beforeAutospacing="0" w:after="0" w:afterAutospacing="0"/>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排名</w:t>
            </w:r>
          </w:p>
        </w:tc>
      </w:tr>
      <w:tr w14:paraId="1227CDAF">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A3AE654">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72C099FB">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7508DB0">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B113B7E">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5EE9A176">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2923618D">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0438FD65">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3A23DF8">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63B0C67">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5012DF10">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6ED77B6">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68C26D73">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1AFDA57">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05195BED">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61A7092C">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D5CBE34">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365A53EF">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8F14F65">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5A182A1">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0DF35FFB">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0845E5F1">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48D0CB87">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315D282">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356F60B">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6D81D19A">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63048FC5">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24166D56">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27ADAB40">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3266ABE">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14:paraId="7311934A">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1FA90775">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79E7E9CA">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5F6EB35">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3C0A7D1A">
            <w:pPr>
              <w:keepNext w:val="0"/>
              <w:keepLines w:val="0"/>
              <w:suppressLineNumbers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bl>
    <w:p w14:paraId="3199375B">
      <w:pPr>
        <w:spacing w:line="360" w:lineRule="auto"/>
        <w:ind w:firstLine="708" w:firstLineChars="29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p>
    <w:p w14:paraId="7653B4A6">
      <w:pPr>
        <w:spacing w:line="480" w:lineRule="auto"/>
        <w:ind w:firstLine="600" w:firstLineChars="2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注：本表适用于采用“百分制综合评估评标法”评标的项目。</w:t>
      </w:r>
    </w:p>
    <w:p w14:paraId="73BE8D9A">
      <w:pPr>
        <w:tabs>
          <w:tab w:val="left" w:pos="720"/>
        </w:tabs>
        <w:snapToGrid w:val="0"/>
        <w:ind w:firstLine="1446" w:firstLineChars="6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评委签名：                           日期：</w:t>
      </w:r>
    </w:p>
    <w:p w14:paraId="681F75E5">
      <w:pPr>
        <w:widowControl/>
        <w:autoSpaceDE/>
        <w:autoSpaceDN/>
        <w:adjustRightInd/>
        <w:rPr>
          <w:rFonts w:ascii="宋体" w:hAnsi="宋体" w:cs="宋体"/>
          <w:b/>
          <w:color w:val="000000" w:themeColor="text1"/>
          <w:sz w:val="44"/>
          <w:highlight w:val="none"/>
          <w14:textFill>
            <w14:solidFill>
              <w14:schemeClr w14:val="tx1"/>
            </w14:solidFill>
          </w14:textFill>
        </w:rPr>
      </w:pPr>
      <w:r>
        <w:rPr>
          <w:rFonts w:cs="宋体"/>
          <w:color w:val="000000" w:themeColor="text1"/>
          <w:sz w:val="44"/>
          <w:highlight w:val="none"/>
          <w14:textFill>
            <w14:solidFill>
              <w14:schemeClr w14:val="tx1"/>
            </w14:solidFill>
          </w14:textFill>
        </w:rPr>
        <w:br w:type="page"/>
      </w:r>
    </w:p>
    <w:p w14:paraId="0A983D3F">
      <w:pPr>
        <w:pStyle w:val="4"/>
        <w:jc w:val="center"/>
        <w:outlineLvl w:val="1"/>
        <w:rPr>
          <w:rFonts w:ascii="宋体" w:hAnsi="宋体" w:eastAsia="宋体" w:cs="宋体"/>
          <w:color w:val="000000" w:themeColor="text1"/>
          <w:sz w:val="44"/>
          <w:highlight w:val="none"/>
          <w14:textFill>
            <w14:solidFill>
              <w14:schemeClr w14:val="tx1"/>
            </w14:solidFill>
          </w14:textFill>
        </w:rPr>
      </w:pPr>
      <w:bookmarkStart w:id="137" w:name="_Toc8952"/>
      <w:bookmarkStart w:id="138" w:name="_Toc345"/>
      <w:bookmarkStart w:id="139" w:name="_Toc17237"/>
      <w:bookmarkStart w:id="140" w:name="_Toc20678"/>
      <w:r>
        <w:rPr>
          <w:rFonts w:ascii="宋体" w:hAnsi="宋体" w:eastAsia="宋体" w:cs="宋体"/>
          <w:color w:val="000000" w:themeColor="text1"/>
          <w:sz w:val="44"/>
          <w:highlight w:val="none"/>
          <w14:textFill>
            <w14:solidFill>
              <w14:schemeClr w14:val="tx1"/>
            </w14:solidFill>
          </w14:textFill>
        </w:rPr>
        <w:t>第四章 合同条款及格式</w:t>
      </w:r>
      <w:bookmarkEnd w:id="137"/>
      <w:bookmarkEnd w:id="138"/>
      <w:bookmarkEnd w:id="139"/>
      <w:bookmarkEnd w:id="140"/>
    </w:p>
    <w:p w14:paraId="06E54592">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3930650</wp:posOffset>
            </wp:positionH>
            <wp:positionV relativeFrom="paragraph">
              <wp:posOffset>57785</wp:posOffset>
            </wp:positionV>
            <wp:extent cx="1956435" cy="1573530"/>
            <wp:effectExtent l="0" t="0" r="5715" b="7620"/>
            <wp:wrapSquare wrapText="bothSides"/>
            <wp:docPr id="12" name="图片 10" descr="C:\Users\lanxing\Pictures\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C:\Users\lanxing\Pictures\93b1542184114cf8b316f10d4b2d5c42.png93b1542184114cf8b316f10d4b2d5c42"/>
                    <pic:cNvPicPr>
                      <a:picLocks noChangeAspect="1"/>
                    </pic:cNvPicPr>
                  </pic:nvPicPr>
                  <pic:blipFill>
                    <a:blip r:embed="rId31"/>
                    <a:stretch>
                      <a:fillRect/>
                    </a:stretch>
                  </pic:blipFill>
                  <pic:spPr>
                    <a:xfrm>
                      <a:off x="0" y="0"/>
                      <a:ext cx="1956435" cy="1573530"/>
                    </a:xfrm>
                    <a:prstGeom prst="rect">
                      <a:avLst/>
                    </a:prstGeom>
                    <a:noFill/>
                    <a:ln>
                      <a:noFill/>
                    </a:ln>
                  </pic:spPr>
                </pic:pic>
              </a:graphicData>
            </a:graphic>
          </wp:anchor>
        </w:drawing>
      </w:r>
      <w:r>
        <w:rPr>
          <w:color w:val="000000" w:themeColor="text1"/>
          <w:highlight w:val="none"/>
          <w14:textFill>
            <w14:solidFill>
              <w14:schemeClr w14:val="tx1"/>
            </w14:solidFill>
          </w14:textFill>
        </w:rPr>
        <w:drawing>
          <wp:inline distT="0" distB="0" distL="114300" distR="114300">
            <wp:extent cx="3132455" cy="328295"/>
            <wp:effectExtent l="0" t="0" r="10795" b="146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32"/>
                    <a:stretch>
                      <a:fillRect/>
                    </a:stretch>
                  </pic:blipFill>
                  <pic:spPr>
                    <a:xfrm>
                      <a:off x="0" y="0"/>
                      <a:ext cx="3132455" cy="328295"/>
                    </a:xfrm>
                    <a:prstGeom prst="rect">
                      <a:avLst/>
                    </a:prstGeom>
                    <a:noFill/>
                    <a:ln>
                      <a:noFill/>
                    </a:ln>
                  </pic:spPr>
                </pic:pic>
              </a:graphicData>
            </a:graphic>
          </wp:inline>
        </w:drawing>
      </w:r>
    </w:p>
    <w:p w14:paraId="059CA9F3">
      <w:pPr>
        <w:ind w:firstLine="8400" w:firstLineChars="3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33B93351">
      <w:pPr>
        <w:tabs>
          <w:tab w:val="left" w:pos="870"/>
        </w:tabs>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合同编号：穗开建管监[20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ascii="宋体" w:hAnsi="宋体"/>
          <w:color w:val="000000" w:themeColor="text1"/>
          <w:sz w:val="24"/>
          <w:highlight w:val="none"/>
          <w14:textFill>
            <w14:solidFill>
              <w14:schemeClr w14:val="tx1"/>
            </w14:solidFill>
          </w14:textFill>
        </w:rPr>
        <w:t xml:space="preserve">              /</w:t>
      </w:r>
    </w:p>
    <w:p w14:paraId="5F95AC80">
      <w:pPr>
        <w:rPr>
          <w:rFonts w:ascii="方正大标宋简体" w:eastAsia="方正大标宋简体"/>
          <w:color w:val="000000" w:themeColor="text1"/>
          <w:sz w:val="28"/>
          <w:szCs w:val="28"/>
          <w:highlight w:val="none"/>
          <w14:textFill>
            <w14:solidFill>
              <w14:schemeClr w14:val="tx1"/>
            </w14:solidFill>
          </w14:textFill>
        </w:rPr>
      </w:pPr>
      <w:r>
        <w:rPr>
          <w:rFonts w:hint="eastAsia" w:ascii="方正大标宋简体" w:eastAsia="方正大标宋简体"/>
          <w:color w:val="000000" w:themeColor="text1"/>
          <w:sz w:val="28"/>
          <w:szCs w:val="28"/>
          <w:highlight w:val="none"/>
          <w14:textFill>
            <w14:solidFill>
              <w14:schemeClr w14:val="tx1"/>
            </w14:solidFill>
          </w14:textFill>
        </w:rPr>
        <w:t xml:space="preserve"> </w:t>
      </w:r>
    </w:p>
    <w:p w14:paraId="2C2FFE86">
      <w:pPr>
        <w:ind w:firstLine="960" w:firstLineChars="400"/>
        <w:rPr>
          <w:color w:val="000000" w:themeColor="text1"/>
          <w:highlight w:val="none"/>
          <w14:textFill>
            <w14:solidFill>
              <w14:schemeClr w14:val="tx1"/>
            </w14:solidFill>
          </w14:textFill>
        </w:rPr>
      </w:pPr>
    </w:p>
    <w:p w14:paraId="0763F1C6">
      <w:pPr>
        <w:ind w:firstLine="960" w:firstLine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3AADC3F6">
      <w:pPr>
        <w:ind w:firstLine="960" w:firstLine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ECA45D0">
      <w:pPr>
        <w:snapToGrid w:val="0"/>
        <w:spacing w:line="440" w:lineRule="exact"/>
        <w:ind w:left="-226" w:leftChars="-94"/>
        <w:jc w:val="center"/>
        <w:rPr>
          <w:rFonts w:ascii="宋体" w:hAnsi="宋体"/>
          <w:color w:val="000000" w:themeColor="text1"/>
          <w:highlight w:val="none"/>
          <w14:textFill>
            <w14:solidFill>
              <w14:schemeClr w14:val="tx1"/>
            </w14:solidFill>
          </w14:textFill>
        </w:rPr>
      </w:pPr>
    </w:p>
    <w:p w14:paraId="152F1371">
      <w:pPr>
        <w:snapToGrid w:val="0"/>
        <w:spacing w:line="440" w:lineRule="exact"/>
        <w:ind w:left="-226" w:leftChars="-94"/>
        <w:jc w:val="center"/>
        <w:rPr>
          <w:rFonts w:ascii="宋体" w:hAnsi="宋体"/>
          <w:color w:val="000000" w:themeColor="text1"/>
          <w:highlight w:val="none"/>
          <w14:textFill>
            <w14:solidFill>
              <w14:schemeClr w14:val="tx1"/>
            </w14:solidFill>
          </w14:textFill>
        </w:rPr>
      </w:pPr>
    </w:p>
    <w:p w14:paraId="63F154AB">
      <w:pPr>
        <w:snapToGrid w:val="0"/>
        <w:spacing w:line="440" w:lineRule="exact"/>
        <w:ind w:left="-226" w:leftChars="-94"/>
        <w:jc w:val="center"/>
        <w:rPr>
          <w:rFonts w:ascii="宋体" w:hAnsi="宋体"/>
          <w:color w:val="000000" w:themeColor="text1"/>
          <w:highlight w:val="none"/>
          <w14:textFill>
            <w14:solidFill>
              <w14:schemeClr w14:val="tx1"/>
            </w14:solidFill>
          </w14:textFill>
        </w:rPr>
      </w:pPr>
    </w:p>
    <w:p w14:paraId="50E38C6B">
      <w:pPr>
        <w:snapToGrid w:val="0"/>
        <w:spacing w:line="440" w:lineRule="exact"/>
        <w:ind w:left="-226" w:leftChars="-94"/>
        <w:jc w:val="both"/>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386080</wp:posOffset>
            </wp:positionH>
            <wp:positionV relativeFrom="paragraph">
              <wp:posOffset>82550</wp:posOffset>
            </wp:positionV>
            <wp:extent cx="5255260" cy="616585"/>
            <wp:effectExtent l="0" t="0" r="2540" b="1206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5255260" cy="616585"/>
                    </a:xfrm>
                    <a:prstGeom prst="rect">
                      <a:avLst/>
                    </a:prstGeom>
                    <a:noFill/>
                    <a:ln>
                      <a:noFill/>
                    </a:ln>
                  </pic:spPr>
                </pic:pic>
              </a:graphicData>
            </a:graphic>
          </wp:anchor>
        </w:drawing>
      </w:r>
    </w:p>
    <w:p w14:paraId="7985B1BB">
      <w:pPr>
        <w:spacing w:line="480" w:lineRule="exact"/>
        <w:jc w:val="center"/>
        <w:rPr>
          <w:rFonts w:ascii="宋体" w:hAnsi="宋体"/>
          <w:color w:val="000000" w:themeColor="text1"/>
          <w:highlight w:val="none"/>
          <w14:textFill>
            <w14:solidFill>
              <w14:schemeClr w14:val="tx1"/>
            </w14:solidFill>
          </w14:textFill>
        </w:rPr>
      </w:pPr>
    </w:p>
    <w:p w14:paraId="4E1532C2">
      <w:pPr>
        <w:spacing w:line="480" w:lineRule="exact"/>
        <w:jc w:val="center"/>
        <w:rPr>
          <w:rFonts w:ascii="宋体" w:hAnsi="宋体"/>
          <w:color w:val="000000" w:themeColor="text1"/>
          <w:highlight w:val="none"/>
          <w14:textFill>
            <w14:solidFill>
              <w14:schemeClr w14:val="tx1"/>
            </w14:solidFill>
          </w14:textFill>
        </w:rPr>
      </w:pPr>
    </w:p>
    <w:p w14:paraId="6CBA6DC8">
      <w:pPr>
        <w:spacing w:line="480" w:lineRule="exact"/>
        <w:jc w:val="center"/>
        <w:rPr>
          <w:rFonts w:ascii="宋体" w:hAnsi="宋体"/>
          <w:color w:val="000000" w:themeColor="text1"/>
          <w:highlight w:val="none"/>
          <w14:textFill>
            <w14:solidFill>
              <w14:schemeClr w14:val="tx1"/>
            </w14:solidFill>
          </w14:textFill>
        </w:rPr>
      </w:pPr>
    </w:p>
    <w:p w14:paraId="36A11D08">
      <w:pPr>
        <w:spacing w:line="480" w:lineRule="exact"/>
        <w:jc w:val="center"/>
        <w:rPr>
          <w:rFonts w:ascii="仿宋_GB2312" w:hAnsi="仿宋" w:eastAsia="仿宋_GB2312"/>
          <w:color w:val="000000" w:themeColor="text1"/>
          <w:sz w:val="28"/>
          <w:szCs w:val="28"/>
          <w:highlight w:val="none"/>
          <w14:textFill>
            <w14:solidFill>
              <w14:schemeClr w14:val="tx1"/>
            </w14:solidFill>
          </w14:textFill>
        </w:rPr>
      </w:pPr>
    </w:p>
    <w:p w14:paraId="0583FE55">
      <w:pPr>
        <w:spacing w:line="480" w:lineRule="exact"/>
        <w:ind w:firstLine="0" w:firstLineChars="0"/>
        <w:rPr>
          <w:rFonts w:ascii="宋体" w:hAnsi="宋体" w:eastAsia="宋体"/>
          <w:b/>
          <w:color w:val="000000" w:themeColor="text1"/>
          <w:sz w:val="28"/>
          <w:szCs w:val="28"/>
          <w:highlight w:val="none"/>
          <w:u w:val="singl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项</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目</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名</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称：</w:t>
      </w:r>
      <w:r>
        <w:rPr>
          <w:rFonts w:ascii="宋体" w:hAnsi="宋体" w:eastAsia="宋体"/>
          <w:b/>
          <w:color w:val="000000" w:themeColor="text1"/>
          <w:sz w:val="28"/>
          <w:szCs w:val="28"/>
          <w:highlight w:val="none"/>
          <w:u w:val="single"/>
          <w14:textFill>
            <w14:solidFill>
              <w14:schemeClr w14:val="tx1"/>
            </w14:solidFill>
          </w14:textFill>
        </w:rPr>
        <w:t xml:space="preserve">                         </w:t>
      </w:r>
    </w:p>
    <w:p w14:paraId="2E20F0B5">
      <w:pPr>
        <w:spacing w:line="480" w:lineRule="exact"/>
        <w:ind w:firstLine="0" w:firstLineChars="0"/>
        <w:rPr>
          <w:rFonts w:ascii="宋体" w:hAnsi="宋体" w:eastAsia="宋体"/>
          <w:b/>
          <w:color w:val="000000" w:themeColor="text1"/>
          <w:sz w:val="28"/>
          <w:szCs w:val="28"/>
          <w:highlight w:val="none"/>
          <w:u w:val="singl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委托人（甲方）：</w:t>
      </w:r>
      <w:r>
        <w:rPr>
          <w:rFonts w:hint="eastAsia" w:ascii="宋体" w:hAnsi="宋体" w:eastAsia="宋体"/>
          <w:b/>
          <w:color w:val="000000" w:themeColor="text1"/>
          <w:sz w:val="28"/>
          <w:szCs w:val="28"/>
          <w:highlight w:val="none"/>
          <w:u w:val="single"/>
          <w14:textFill>
            <w14:solidFill>
              <w14:schemeClr w14:val="tx1"/>
            </w14:solidFill>
          </w14:textFill>
        </w:rPr>
        <w:t>广州开发区财政投资建设项目管理中心</w:t>
      </w:r>
    </w:p>
    <w:p w14:paraId="73F4CCEA">
      <w:pPr>
        <w:snapToGrid w:val="0"/>
        <w:spacing w:line="440" w:lineRule="exact"/>
        <w:ind w:firstLine="0" w:firstLineChars="0"/>
        <w:rPr>
          <w:rFonts w:ascii="宋体" w:hAnsi="宋体" w:eastAsia="宋体"/>
          <w:b/>
          <w:color w:val="000000" w:themeColor="text1"/>
          <w:sz w:val="28"/>
          <w:szCs w:val="28"/>
          <w:highlight w:val="none"/>
          <w:u w:val="singl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监理人（乙方）：</w:t>
      </w:r>
      <w:r>
        <w:rPr>
          <w:rFonts w:ascii="宋体" w:hAnsi="宋体" w:eastAsia="宋体"/>
          <w:b/>
          <w:color w:val="000000" w:themeColor="text1"/>
          <w:sz w:val="28"/>
          <w:szCs w:val="28"/>
          <w:highlight w:val="none"/>
          <w:u w:val="single"/>
          <w14:textFill>
            <w14:solidFill>
              <w14:schemeClr w14:val="tx1"/>
            </w14:solidFill>
          </w14:textFill>
        </w:rPr>
        <w:t xml:space="preserve">                       </w:t>
      </w:r>
    </w:p>
    <w:p w14:paraId="0B39DBA4">
      <w:pPr>
        <w:spacing w:line="480" w:lineRule="exact"/>
        <w:ind w:firstLine="0" w:firstLineChars="0"/>
        <w:rPr>
          <w:rFonts w:ascii="宋体" w:hAnsi="宋体" w:eastAsia="宋体"/>
          <w:b/>
          <w:color w:val="000000" w:themeColor="text1"/>
          <w:sz w:val="28"/>
          <w:szCs w:val="28"/>
          <w:highlight w:val="none"/>
          <w:u w:val="singl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签</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订</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日</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期：</w:t>
      </w:r>
      <w:r>
        <w:rPr>
          <w:rFonts w:ascii="宋体" w:hAnsi="宋体" w:eastAsia="宋体"/>
          <w:b/>
          <w:color w:val="000000" w:themeColor="text1"/>
          <w:sz w:val="28"/>
          <w:szCs w:val="28"/>
          <w:highlight w:val="none"/>
          <w:u w:val="single"/>
          <w14:textFill>
            <w14:solidFill>
              <w14:schemeClr w14:val="tx1"/>
            </w14:solidFill>
          </w14:textFill>
        </w:rPr>
        <w:t xml:space="preserve">20  </w:t>
      </w:r>
      <w:r>
        <w:rPr>
          <w:rFonts w:hint="eastAsia" w:ascii="宋体" w:hAnsi="宋体" w:eastAsia="宋体"/>
          <w:b/>
          <w:color w:val="000000" w:themeColor="text1"/>
          <w:sz w:val="28"/>
          <w:szCs w:val="28"/>
          <w:highlight w:val="none"/>
          <w:u w:val="single"/>
          <w14:textFill>
            <w14:solidFill>
              <w14:schemeClr w14:val="tx1"/>
            </w14:solidFill>
          </w14:textFill>
        </w:rPr>
        <w:t>年</w:t>
      </w:r>
      <w:r>
        <w:rPr>
          <w:rFonts w:ascii="宋体" w:hAnsi="宋体" w:eastAsia="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b/>
          <w:color w:val="000000" w:themeColor="text1"/>
          <w:sz w:val="28"/>
          <w:szCs w:val="28"/>
          <w:highlight w:val="none"/>
          <w:u w:val="single"/>
          <w14:textFill>
            <w14:solidFill>
              <w14:schemeClr w14:val="tx1"/>
            </w14:solidFill>
          </w14:textFill>
        </w:rPr>
        <w:t>月</w:t>
      </w:r>
      <w:r>
        <w:rPr>
          <w:rFonts w:ascii="宋体" w:hAnsi="宋体" w:eastAsia="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b/>
          <w:color w:val="000000" w:themeColor="text1"/>
          <w:sz w:val="28"/>
          <w:szCs w:val="28"/>
          <w:highlight w:val="none"/>
          <w:u w:val="single"/>
          <w14:textFill>
            <w14:solidFill>
              <w14:schemeClr w14:val="tx1"/>
            </w14:solidFill>
          </w14:textFill>
        </w:rPr>
        <w:t>日</w:t>
      </w:r>
      <w:r>
        <w:rPr>
          <w:rFonts w:ascii="宋体" w:hAnsi="宋体" w:eastAsia="宋体"/>
          <w:b/>
          <w:color w:val="000000" w:themeColor="text1"/>
          <w:sz w:val="28"/>
          <w:szCs w:val="28"/>
          <w:highlight w:val="none"/>
          <w:u w:val="single"/>
          <w14:textFill>
            <w14:solidFill>
              <w14:schemeClr w14:val="tx1"/>
            </w14:solidFill>
          </w14:textFill>
        </w:rPr>
        <w:t xml:space="preserve"> </w:t>
      </w:r>
    </w:p>
    <w:p w14:paraId="095274B7">
      <w:pPr>
        <w:spacing w:line="480" w:lineRule="exact"/>
        <w:ind w:firstLine="0" w:firstLineChars="0"/>
        <w:rPr>
          <w:rFonts w:ascii="宋体" w:hAnsi="宋体" w:eastAsia="宋体"/>
          <w:b/>
          <w:color w:val="000000" w:themeColor="text1"/>
          <w:sz w:val="28"/>
          <w:szCs w:val="28"/>
          <w:highlight w:val="none"/>
          <w:u w:val="singl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签</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订</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地</w:t>
      </w:r>
      <w:r>
        <w:rPr>
          <w:rFonts w:ascii="宋体" w:hAnsi="宋体" w:eastAsia="宋体"/>
          <w:b/>
          <w:color w:val="000000" w:themeColor="text1"/>
          <w:sz w:val="28"/>
          <w:szCs w:val="28"/>
          <w:highlight w:val="none"/>
          <w14:textFill>
            <w14:solidFill>
              <w14:schemeClr w14:val="tx1"/>
            </w14:solidFill>
          </w14:textFill>
        </w:rPr>
        <w:t xml:space="preserve">  </w:t>
      </w:r>
      <w:r>
        <w:rPr>
          <w:rFonts w:hint="eastAsia" w:ascii="宋体" w:hAnsi="宋体" w:eastAsia="宋体"/>
          <w:b/>
          <w:color w:val="000000" w:themeColor="text1"/>
          <w:sz w:val="28"/>
          <w:szCs w:val="28"/>
          <w:highlight w:val="none"/>
          <w14:textFill>
            <w14:solidFill>
              <w14:schemeClr w14:val="tx1"/>
            </w14:solidFill>
          </w14:textFill>
        </w:rPr>
        <w:t>点：</w:t>
      </w:r>
      <w:r>
        <w:rPr>
          <w:rFonts w:hint="eastAsia" w:ascii="宋体" w:hAnsi="宋体" w:eastAsia="宋体"/>
          <w:b/>
          <w:color w:val="000000" w:themeColor="text1"/>
          <w:sz w:val="28"/>
          <w:szCs w:val="28"/>
          <w:highlight w:val="none"/>
          <w:u w:val="single"/>
          <w14:textFill>
            <w14:solidFill>
              <w14:schemeClr w14:val="tx1"/>
            </w14:solidFill>
          </w14:textFill>
        </w:rPr>
        <w:t>广州市黄埔区</w:t>
      </w:r>
    </w:p>
    <w:p w14:paraId="2D206CBD">
      <w:pPr>
        <w:spacing w:line="480" w:lineRule="exact"/>
        <w:jc w:val="center"/>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0">
            <wp:simplePos x="0" y="0"/>
            <wp:positionH relativeFrom="column">
              <wp:posOffset>-1187450</wp:posOffset>
            </wp:positionH>
            <wp:positionV relativeFrom="paragraph">
              <wp:posOffset>459105</wp:posOffset>
            </wp:positionV>
            <wp:extent cx="7127875" cy="2633980"/>
            <wp:effectExtent l="0" t="0" r="15875" b="13970"/>
            <wp:wrapSquare wrapText="bothSides"/>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34"/>
                    <a:stretch>
                      <a:fillRect/>
                    </a:stretch>
                  </pic:blipFill>
                  <pic:spPr>
                    <a:xfrm>
                      <a:off x="0" y="0"/>
                      <a:ext cx="7127875" cy="2633980"/>
                    </a:xfrm>
                    <a:prstGeom prst="rect">
                      <a:avLst/>
                    </a:prstGeom>
                    <a:noFill/>
                    <a:ln>
                      <a:noFill/>
                    </a:ln>
                  </pic:spPr>
                </pic:pic>
              </a:graphicData>
            </a:graphic>
          </wp:anchor>
        </w:drawing>
      </w:r>
    </w:p>
    <w:p w14:paraId="1FAB4FCF">
      <w:pPr>
        <w:snapToGrid w:val="0"/>
        <w:spacing w:line="440" w:lineRule="exact"/>
        <w:ind w:left="-226" w:leftChars="-94"/>
        <w:jc w:val="center"/>
        <w:rPr>
          <w:rFonts w:ascii="宋体" w:hAnsi="宋体"/>
          <w:color w:val="000000" w:themeColor="text1"/>
          <w:highlight w:val="none"/>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1417" w:right="1417" w:bottom="1417" w:left="1417" w:header="4" w:footer="850" w:gutter="283"/>
          <w:cols w:space="0" w:num="1"/>
          <w:rtlGutter w:val="0"/>
          <w:docGrid w:type="lines" w:linePitch="408" w:charSpace="0"/>
        </w:sectPr>
      </w:pPr>
    </w:p>
    <w:p w14:paraId="23E5B39B">
      <w:pPr>
        <w:adjustRightInd w:val="0"/>
        <w:snapToGrid w:val="0"/>
        <w:spacing w:line="500" w:lineRule="exact"/>
        <w:jc w:val="center"/>
        <w:rPr>
          <w:rFonts w:ascii="宋体" w:hAnsi="宋体"/>
          <w:b/>
          <w:snapToGrid w:val="0"/>
          <w:color w:val="000000" w:themeColor="text1"/>
          <w:kern w:val="0"/>
          <w:sz w:val="32"/>
          <w:szCs w:val="32"/>
          <w:highlight w:val="none"/>
          <w14:textFill>
            <w14:solidFill>
              <w14:schemeClr w14:val="tx1"/>
            </w14:solidFill>
          </w14:textFill>
        </w:rPr>
      </w:pPr>
      <w:r>
        <w:rPr>
          <w:rFonts w:hint="eastAsia" w:ascii="宋体" w:hAnsi="宋体"/>
          <w:b/>
          <w:snapToGrid w:val="0"/>
          <w:color w:val="000000" w:themeColor="text1"/>
          <w:kern w:val="0"/>
          <w:sz w:val="32"/>
          <w:szCs w:val="32"/>
          <w:highlight w:val="none"/>
          <w14:textFill>
            <w14:solidFill>
              <w14:schemeClr w14:val="tx1"/>
            </w14:solidFill>
          </w14:textFill>
        </w:rPr>
        <w:t>第一章  协议书</w:t>
      </w:r>
    </w:p>
    <w:p w14:paraId="360BF03B">
      <w:pPr>
        <w:adjustRightInd w:val="0"/>
        <w:snapToGrid w:val="0"/>
        <w:spacing w:line="500" w:lineRule="exact"/>
        <w:ind w:right="11"/>
        <w:rPr>
          <w:rFonts w:ascii="宋体" w:hAnsi="宋体"/>
          <w:snapToGrid w:val="0"/>
          <w:color w:val="000000" w:themeColor="text1"/>
          <w:kern w:val="0"/>
          <w:sz w:val="24"/>
          <w:highlight w:val="none"/>
          <w14:textFill>
            <w14:solidFill>
              <w14:schemeClr w14:val="tx1"/>
            </w14:solidFill>
          </w14:textFill>
        </w:rPr>
      </w:pPr>
    </w:p>
    <w:p w14:paraId="273E3A1C">
      <w:pPr>
        <w:adjustRightInd w:val="0"/>
        <w:snapToGrid w:val="0"/>
        <w:spacing w:line="50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u w:val="single"/>
          <w14:textFill>
            <w14:solidFill>
              <w14:schemeClr w14:val="tx1"/>
            </w14:solidFill>
          </w14:textFill>
        </w:rPr>
        <w:t xml:space="preserve"> 广州开发区财政投资建设项目管理中心</w:t>
      </w:r>
      <w:r>
        <w:rPr>
          <w:rFonts w:hint="eastAsia" w:ascii="宋体" w:hAnsi="宋体"/>
          <w:snapToGrid w:val="0"/>
          <w:color w:val="000000" w:themeColor="text1"/>
          <w:kern w:val="0"/>
          <w:sz w:val="24"/>
          <w:highlight w:val="none"/>
          <w14:textFill>
            <w14:solidFill>
              <w14:schemeClr w14:val="tx1"/>
            </w14:solidFill>
          </w14:textFill>
        </w:rPr>
        <w:t>（以下称委托人）与</w:t>
      </w:r>
      <w:r>
        <w:rPr>
          <w:rFonts w:hint="eastAsia" w:ascii="宋体" w:hAnsi="宋体"/>
          <w:b/>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（以下称监理人）依照《中华人民共和国民法典》、《中华人民共和国建筑法》及其他有关法律、行政法规、部门规章、地方性法规和规章，遵循平等、自愿、公平和诚实信用的原则，双方就</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工程委托监理事宜协商一致，订立本合同。</w:t>
      </w:r>
    </w:p>
    <w:p w14:paraId="4424FEEF">
      <w:pPr>
        <w:adjustRightInd w:val="0"/>
        <w:snapToGrid w:val="0"/>
        <w:spacing w:line="50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一、监理工程概况</w:t>
      </w:r>
    </w:p>
    <w:p w14:paraId="22998639">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（1）工程名称：</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5E3DB449">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（2）工程地点：</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55634A5">
      <w:pPr>
        <w:adjustRightInd w:val="0"/>
        <w:snapToGrid w:val="0"/>
        <w:spacing w:line="50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（3）工程规模：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F13CFD5">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（4）工程总投资：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60C68B1">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（5）工程质量标准：</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78CDF5D4">
      <w:pPr>
        <w:adjustRightInd w:val="0"/>
        <w:snapToGrid w:val="0"/>
        <w:spacing w:line="50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二、监理报酬</w:t>
      </w:r>
    </w:p>
    <w:p w14:paraId="546AA381">
      <w:pPr>
        <w:adjustRightInd/>
        <w:snapToGrid/>
        <w:spacing w:line="440" w:lineRule="exact"/>
        <w:ind w:right="0" w:firstLine="480" w:firstLineChars="200"/>
        <w:rPr>
          <w:rFonts w:ascii="宋体" w:hAnsi="宋体"/>
          <w:bCs/>
          <w:snapToGrid w:val="0"/>
          <w:color w:val="000000" w:themeColor="text1"/>
          <w:kern w:val="0"/>
          <w:sz w:val="24"/>
          <w:highlight w:val="none"/>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本合同</w:t>
      </w:r>
      <w:r>
        <w:rPr>
          <w:rFonts w:hint="eastAsia" w:ascii="宋体" w:hAnsi="宋体"/>
          <w:bCs/>
          <w:snapToGrid w:val="0"/>
          <w:color w:val="000000" w:themeColor="text1"/>
          <w:kern w:val="0"/>
          <w:sz w:val="24"/>
          <w:highlight w:val="none"/>
          <w14:textFill>
            <w14:solidFill>
              <w14:schemeClr w14:val="tx1"/>
            </w14:solidFill>
          </w14:textFill>
        </w:rPr>
        <w:t>的</w:t>
      </w:r>
      <w:r>
        <w:rPr>
          <w:rFonts w:ascii="宋体" w:hAnsi="宋体"/>
          <w:bCs/>
          <w:snapToGrid w:val="0"/>
          <w:color w:val="000000" w:themeColor="text1"/>
          <w:kern w:val="0"/>
          <w:sz w:val="24"/>
          <w:highlight w:val="none"/>
          <w14:textFill>
            <w14:solidFill>
              <w14:schemeClr w14:val="tx1"/>
            </w14:solidFill>
          </w14:textFill>
        </w:rPr>
        <w:t>监理报酬</w:t>
      </w:r>
      <w:r>
        <w:rPr>
          <w:rFonts w:hint="eastAsia" w:ascii="宋体" w:hAnsi="宋体"/>
          <w:bCs/>
          <w:snapToGrid w:val="0"/>
          <w:color w:val="000000" w:themeColor="text1"/>
          <w:kern w:val="0"/>
          <w:sz w:val="24"/>
          <w:highlight w:val="none"/>
          <w14:textFill>
            <w14:solidFill>
              <w14:schemeClr w14:val="tx1"/>
            </w14:solidFill>
          </w14:textFill>
        </w:rPr>
        <w:t>总额暂定</w:t>
      </w:r>
      <w:r>
        <w:rPr>
          <w:rFonts w:ascii="宋体" w:hAnsi="宋体"/>
          <w:bCs/>
          <w:snapToGrid w:val="0"/>
          <w:color w:val="000000" w:themeColor="text1"/>
          <w:kern w:val="0"/>
          <w:sz w:val="24"/>
          <w:highlight w:val="none"/>
          <w14:textFill>
            <w14:solidFill>
              <w14:schemeClr w14:val="tx1"/>
            </w14:solidFill>
          </w14:textFill>
        </w:rPr>
        <w:t>为</w:t>
      </w:r>
      <w:r>
        <w:rPr>
          <w:rFonts w:hint="eastAsia" w:ascii="宋体" w:hAnsi="宋体" w:cs="宋体"/>
          <w:snapToGrid w:val="0"/>
          <w:color w:val="000000" w:themeColor="text1"/>
          <w:kern w:val="0"/>
          <w:sz w:val="24"/>
          <w:highlight w:val="none"/>
          <w:u w:val="single"/>
          <w:lang w:val="zh-CN"/>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zh-CN"/>
          <w14:textFill>
            <w14:solidFill>
              <w14:schemeClr w14:val="tx1"/>
            </w14:solidFill>
          </w14:textFill>
        </w:rPr>
        <w:t xml:space="preserve"> </w:t>
      </w:r>
      <w:r>
        <w:rPr>
          <w:rFonts w:ascii="宋体" w:hAnsi="宋体"/>
          <w:bCs/>
          <w:snapToGrid w:val="0"/>
          <w:color w:val="000000" w:themeColor="text1"/>
          <w:kern w:val="0"/>
          <w:sz w:val="24"/>
          <w:highlight w:val="none"/>
          <w14:textFill>
            <w14:solidFill>
              <w14:schemeClr w14:val="tx1"/>
            </w14:solidFill>
          </w14:textFill>
        </w:rPr>
        <w:t>元</w:t>
      </w:r>
      <w:r>
        <w:rPr>
          <w:rFonts w:hint="eastAsia" w:ascii="宋体" w:hAnsi="宋体"/>
          <w:bCs/>
          <w:snapToGrid w:val="0"/>
          <w:color w:val="000000" w:themeColor="text1"/>
          <w:kern w:val="0"/>
          <w:sz w:val="24"/>
          <w:highlight w:val="none"/>
          <w14:textFill>
            <w14:solidFill>
              <w14:schemeClr w14:val="tx1"/>
            </w14:solidFill>
          </w14:textFill>
        </w:rPr>
        <w:t>，最终结算的监理费以广州开发区财政局或其授权委托单位审定为准。如遇审计部门审计发现本合同结算价款存在超付的情形，委托人有权据实要求监理人返还该部分款项。</w:t>
      </w:r>
    </w:p>
    <w:p w14:paraId="380176C7">
      <w:pPr>
        <w:adjustRightInd w:val="0"/>
        <w:snapToGrid w:val="0"/>
        <w:spacing w:line="50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三、</w:t>
      </w:r>
      <w:r>
        <w:rPr>
          <w:rFonts w:hint="eastAsia" w:ascii="宋体" w:hAnsi="宋体"/>
          <w:snapToGrid w:val="0"/>
          <w:color w:val="000000" w:themeColor="text1"/>
          <w:kern w:val="0"/>
          <w:sz w:val="24"/>
          <w:highlight w:val="none"/>
          <w14:textFill>
            <w14:solidFill>
              <w14:schemeClr w14:val="tx1"/>
            </w14:solidFill>
          </w14:textFill>
        </w:rPr>
        <w:t>本协议书中的有关词语含义与本合同《专用条款》、《标准条款》中赋予它们的定义相同。</w:t>
      </w:r>
    </w:p>
    <w:p w14:paraId="3C95E32A">
      <w:pPr>
        <w:adjustRightInd w:val="0"/>
        <w:snapToGrid w:val="0"/>
        <w:spacing w:line="50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四、</w:t>
      </w:r>
      <w:r>
        <w:rPr>
          <w:rFonts w:hint="eastAsia" w:ascii="宋体" w:hAnsi="宋体"/>
          <w:bCs/>
          <w:snapToGrid w:val="0"/>
          <w:color w:val="000000" w:themeColor="text1"/>
          <w:kern w:val="0"/>
          <w:sz w:val="24"/>
          <w:highlight w:val="none"/>
          <w14:textFill>
            <w14:solidFill>
              <w14:schemeClr w14:val="tx1"/>
            </w14:solidFill>
          </w14:textFill>
        </w:rPr>
        <w:t>下列文件应被认为是组成本合同的一部分，并互为补充和解释，如各文件存在冲突之处，以如下排列次序在前者优先适用：</w:t>
      </w:r>
    </w:p>
    <w:p w14:paraId="08C879F7">
      <w:pPr>
        <w:adjustRightInd w:val="0"/>
        <w:snapToGrid w:val="0"/>
        <w:spacing w:line="50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（1）本合同履行期间委托人与监理人双方签订的补充合同（协议）或修正文件；</w:t>
      </w:r>
    </w:p>
    <w:p w14:paraId="3C3FA5F5">
      <w:pPr>
        <w:adjustRightInd w:val="0"/>
        <w:snapToGrid w:val="0"/>
        <w:spacing w:line="50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（2）国家和广东省、广州市、开发区、黄埔区关于</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工程的有关文件；</w:t>
      </w:r>
    </w:p>
    <w:p w14:paraId="52C59889">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（3）本协议书；</w:t>
      </w:r>
    </w:p>
    <w:p w14:paraId="2843172D">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（4）中标通知书；</w:t>
      </w:r>
    </w:p>
    <w:p w14:paraId="353852B7">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（5）本合同专用条款；</w:t>
      </w:r>
    </w:p>
    <w:p w14:paraId="2E3C13FD">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（6）本合同附件；</w:t>
      </w:r>
    </w:p>
    <w:p w14:paraId="276F6018">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（7）本合同标准条款；</w:t>
      </w:r>
    </w:p>
    <w:p w14:paraId="4EF72E70">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（8）本合同工程监理招标文件</w:t>
      </w:r>
      <w:r>
        <w:rPr>
          <w:rFonts w:hint="eastAsia" w:ascii="宋体" w:hAnsi="宋体"/>
          <w:bCs/>
          <w:snapToGrid w:val="0"/>
          <w:color w:val="000000" w:themeColor="text1"/>
          <w:kern w:val="0"/>
          <w:sz w:val="24"/>
          <w:highlight w:val="none"/>
          <w14:textFill>
            <w14:solidFill>
              <w14:schemeClr w14:val="tx1"/>
            </w14:solidFill>
          </w14:textFill>
        </w:rPr>
        <w:t>（含招标文件补充文件、澄清文件、答疑文件等，属本条第7项内容的除外）</w:t>
      </w:r>
      <w:r>
        <w:rPr>
          <w:rFonts w:hint="eastAsia" w:ascii="宋体" w:hAnsi="宋体"/>
          <w:snapToGrid w:val="0"/>
          <w:color w:val="000000" w:themeColor="text1"/>
          <w:kern w:val="0"/>
          <w:sz w:val="24"/>
          <w:highlight w:val="none"/>
          <w14:textFill>
            <w14:solidFill>
              <w14:schemeClr w14:val="tx1"/>
            </w14:solidFill>
          </w14:textFill>
        </w:rPr>
        <w:t>；</w:t>
      </w:r>
    </w:p>
    <w:p w14:paraId="4CDCFC93">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（9）本合同工程监理投标文件</w:t>
      </w:r>
      <w:r>
        <w:rPr>
          <w:rFonts w:hint="eastAsia" w:ascii="宋体" w:hAnsi="宋体"/>
          <w:bCs/>
          <w:snapToGrid w:val="0"/>
          <w:color w:val="000000" w:themeColor="text1"/>
          <w:kern w:val="0"/>
          <w:sz w:val="24"/>
          <w:highlight w:val="none"/>
          <w14:textFill>
            <w14:solidFill>
              <w14:schemeClr w14:val="tx1"/>
            </w14:solidFill>
          </w14:textFill>
        </w:rPr>
        <w:t>（含投标文件澄清等，属本条第7项内容的除外）；</w:t>
      </w:r>
    </w:p>
    <w:p w14:paraId="271F41FF">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（10）委托人关于工程管理的各项制度、规定；</w:t>
      </w:r>
    </w:p>
    <w:p w14:paraId="242A90ED">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（11）组成本合同的其他文件。</w:t>
      </w:r>
    </w:p>
    <w:p w14:paraId="7EE42EE5">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通过上述顺序解释仍无法明确的事项，由委托人与监理人协商解决；如协商不成，由委托人按照公平合理和有利于本合同工程建设的原则作出决定，监理人应无条件执行。</w:t>
      </w:r>
    </w:p>
    <w:p w14:paraId="510FB2A5">
      <w:pPr>
        <w:numPr>
          <w:ilvl w:val="0"/>
          <w:numId w:val="2"/>
        </w:numPr>
        <w:adjustRightInd w:val="0"/>
        <w:snapToGrid w:val="0"/>
        <w:spacing w:line="500" w:lineRule="exact"/>
        <w:ind w:left="120" w:right="11" w:firstLine="480" w:firstLineChars="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本合同自</w:t>
      </w:r>
      <w:r>
        <w:rPr>
          <w:rFonts w:hint="eastAsia" w:ascii="宋体" w:hAnsi="宋体"/>
          <w:snapToGrid w:val="0"/>
          <w:color w:val="000000" w:themeColor="text1"/>
          <w:kern w:val="0"/>
          <w:sz w:val="24"/>
          <w:highlight w:val="none"/>
          <w14:textFill>
            <w14:solidFill>
              <w14:schemeClr w14:val="tx1"/>
            </w14:solidFill>
          </w14:textFill>
        </w:rPr>
        <w:t>委托人</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监理人</w:t>
      </w:r>
      <w:r>
        <w:rPr>
          <w:rFonts w:hint="eastAsia" w:ascii="宋体" w:hAnsi="宋体"/>
          <w:bCs/>
          <w:snapToGrid w:val="0"/>
          <w:color w:val="000000" w:themeColor="text1"/>
          <w:kern w:val="0"/>
          <w:sz w:val="24"/>
          <w:highlight w:val="none"/>
          <w14:textFill>
            <w14:solidFill>
              <w14:schemeClr w14:val="tx1"/>
            </w14:solidFill>
          </w14:textFill>
        </w:rPr>
        <w:t>双方</w:t>
      </w:r>
      <w:r>
        <w:rPr>
          <w:rFonts w:hint="eastAsia" w:ascii="宋体" w:hAnsi="宋体"/>
          <w:snapToGrid w:val="0"/>
          <w:color w:val="000000" w:themeColor="text1"/>
          <w:kern w:val="0"/>
          <w:sz w:val="24"/>
          <w:highlight w:val="none"/>
          <w14:textFill>
            <w14:solidFill>
              <w14:schemeClr w14:val="tx1"/>
            </w14:solidFill>
          </w14:textFill>
        </w:rPr>
        <w:t>法定代表人（或其授权代理人）签字并加盖法人公章</w:t>
      </w:r>
      <w:r>
        <w:rPr>
          <w:rFonts w:hint="eastAsia" w:ascii="宋体" w:hAnsi="宋体"/>
          <w:bCs/>
          <w:snapToGrid w:val="0"/>
          <w:color w:val="000000" w:themeColor="text1"/>
          <w:kern w:val="0"/>
          <w:sz w:val="24"/>
          <w:highlight w:val="none"/>
          <w14:textFill>
            <w14:solidFill>
              <w14:schemeClr w14:val="tx1"/>
            </w14:solidFill>
          </w14:textFill>
        </w:rPr>
        <w:t>之日起生效，至本合同工程质量缺陷责任期满且本合同工程竣工结算经政府主管部门审定满60日并且双方的责任、义务履行完毕时终止。</w:t>
      </w:r>
    </w:p>
    <w:p w14:paraId="31D35381">
      <w:pPr>
        <w:pStyle w:val="19"/>
        <w:numPr>
          <w:ilvl w:val="-1"/>
          <w:numId w:val="0"/>
        </w:numPr>
        <w:ind w:left="0" w:leftChars="0" w:firstLine="482"/>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六、</w:t>
      </w:r>
      <w:r>
        <w:rPr>
          <w:rFonts w:hint="eastAsia" w:ascii="宋体" w:hAnsi="宋体"/>
          <w:b w:val="0"/>
          <w:bCs/>
          <w:snapToGrid w:val="0"/>
          <w:color w:val="000000" w:themeColor="text1"/>
          <w:kern w:val="0"/>
          <w:sz w:val="24"/>
          <w:highlight w:val="none"/>
          <w:lang w:eastAsia="zh-CN"/>
          <w14:textFill>
            <w14:solidFill>
              <w14:schemeClr w14:val="tx1"/>
            </w14:solidFill>
          </w14:textFill>
        </w:rPr>
        <w:t>监理人在本项目实施过程中</w:t>
      </w:r>
      <w:r>
        <w:rPr>
          <w:rFonts w:hint="eastAsia" w:ascii="宋体" w:hAnsi="宋体"/>
          <w:bCs/>
          <w:snapToGrid w:val="0"/>
          <w:color w:val="000000" w:themeColor="text1"/>
          <w:kern w:val="0"/>
          <w:sz w:val="24"/>
          <w:highlight w:val="none"/>
          <w14:textFill>
            <w14:solidFill>
              <w14:schemeClr w14:val="tx1"/>
            </w14:solidFill>
          </w14:textFill>
        </w:rPr>
        <w:t>存在下列行为的，将被拒绝一定时期内参与</w:t>
      </w:r>
      <w:r>
        <w:rPr>
          <w:rFonts w:hint="eastAsia" w:ascii="宋体" w:hAnsi="宋体"/>
          <w:bCs/>
          <w:snapToGrid w:val="0"/>
          <w:color w:val="000000" w:themeColor="text1"/>
          <w:kern w:val="0"/>
          <w:sz w:val="24"/>
          <w:highlight w:val="none"/>
          <w:lang w:eastAsia="zh-CN"/>
          <w14:textFill>
            <w14:solidFill>
              <w14:schemeClr w14:val="tx1"/>
            </w14:solidFill>
          </w14:textFill>
        </w:rPr>
        <w:t>委托人</w:t>
      </w:r>
      <w:r>
        <w:rPr>
          <w:rFonts w:hint="eastAsia" w:ascii="宋体" w:hAnsi="宋体"/>
          <w:bCs/>
          <w:snapToGrid w:val="0"/>
          <w:color w:val="000000" w:themeColor="text1"/>
          <w:kern w:val="0"/>
          <w:sz w:val="24"/>
          <w:highlight w:val="none"/>
          <w14:textFill>
            <w14:solidFill>
              <w14:schemeClr w14:val="tx1"/>
            </w14:solidFill>
          </w14:textFill>
        </w:rPr>
        <w:t>后续工程投标。（注：拒绝投标时限由</w:t>
      </w:r>
      <w:r>
        <w:rPr>
          <w:rFonts w:hint="eastAsia" w:ascii="宋体" w:hAnsi="宋体"/>
          <w:bCs/>
          <w:snapToGrid w:val="0"/>
          <w:color w:val="000000" w:themeColor="text1"/>
          <w:kern w:val="0"/>
          <w:sz w:val="24"/>
          <w:highlight w:val="none"/>
          <w:lang w:eastAsia="zh-CN"/>
          <w14:textFill>
            <w14:solidFill>
              <w14:schemeClr w14:val="tx1"/>
            </w14:solidFill>
          </w14:textFill>
        </w:rPr>
        <w:t>委托人</w:t>
      </w:r>
      <w:r>
        <w:rPr>
          <w:rFonts w:hint="eastAsia" w:ascii="宋体" w:hAnsi="宋体"/>
          <w:bCs/>
          <w:snapToGrid w:val="0"/>
          <w:color w:val="000000" w:themeColor="text1"/>
          <w:kern w:val="0"/>
          <w:sz w:val="24"/>
          <w:highlight w:val="none"/>
          <w14:textFill>
            <w14:solidFill>
              <w14:schemeClr w14:val="tx1"/>
            </w14:solidFill>
          </w14:textFill>
        </w:rPr>
        <w:t>视严重程度确定，最低三个月起，</w:t>
      </w:r>
      <w:r>
        <w:rPr>
          <w:rFonts w:hint="eastAsia" w:ascii="宋体" w:hAnsi="宋体"/>
          <w:bCs/>
          <w:snapToGrid w:val="0"/>
          <w:color w:val="000000" w:themeColor="text1"/>
          <w:kern w:val="0"/>
          <w:sz w:val="24"/>
          <w:highlight w:val="none"/>
          <w:lang w:eastAsia="zh-CN"/>
          <w14:textFill>
            <w14:solidFill>
              <w14:schemeClr w14:val="tx1"/>
            </w14:solidFill>
          </w14:textFill>
        </w:rPr>
        <w:t>最长</w:t>
      </w:r>
      <w:r>
        <w:rPr>
          <w:rFonts w:hint="eastAsia" w:ascii="宋体" w:hAnsi="宋体"/>
          <w:bCs/>
          <w:snapToGrid w:val="0"/>
          <w:color w:val="000000" w:themeColor="text1"/>
          <w:kern w:val="0"/>
          <w:sz w:val="24"/>
          <w:highlight w:val="none"/>
          <w:lang w:val="en-US" w:eastAsia="zh-CN"/>
          <w14:textFill>
            <w14:solidFill>
              <w14:schemeClr w14:val="tx1"/>
            </w14:solidFill>
          </w14:textFill>
        </w:rPr>
        <w:t>3年，</w:t>
      </w:r>
      <w:r>
        <w:rPr>
          <w:rFonts w:hint="eastAsia" w:ascii="宋体" w:hAnsi="宋体"/>
          <w:bCs/>
          <w:snapToGrid w:val="0"/>
          <w:color w:val="000000" w:themeColor="text1"/>
          <w:kern w:val="0"/>
          <w:sz w:val="24"/>
          <w:highlight w:val="none"/>
          <w14:textFill>
            <w14:solidFill>
              <w14:schemeClr w14:val="tx1"/>
            </w14:solidFill>
          </w14:textFill>
        </w:rPr>
        <w:t>自</w:t>
      </w:r>
      <w:r>
        <w:rPr>
          <w:rFonts w:hint="eastAsia" w:ascii="宋体" w:hAnsi="宋体"/>
          <w:bCs/>
          <w:snapToGrid w:val="0"/>
          <w:color w:val="000000" w:themeColor="text1"/>
          <w:kern w:val="0"/>
          <w:sz w:val="24"/>
          <w:highlight w:val="none"/>
          <w:lang w:eastAsia="zh-CN"/>
          <w14:textFill>
            <w14:solidFill>
              <w14:schemeClr w14:val="tx1"/>
            </w14:solidFill>
          </w14:textFill>
        </w:rPr>
        <w:t>委托</w:t>
      </w:r>
      <w:r>
        <w:rPr>
          <w:rFonts w:hint="eastAsia" w:ascii="宋体" w:hAnsi="宋体"/>
          <w:bCs/>
          <w:snapToGrid w:val="0"/>
          <w:color w:val="000000" w:themeColor="text1"/>
          <w:kern w:val="0"/>
          <w:sz w:val="24"/>
          <w:highlight w:val="none"/>
          <w14:textFill>
            <w14:solidFill>
              <w14:schemeClr w14:val="tx1"/>
            </w14:solidFill>
          </w14:textFill>
        </w:rPr>
        <w:t>人发出通知之日起计）：</w:t>
      </w:r>
    </w:p>
    <w:p w14:paraId="2569C835">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1.将中标工程转包或者违法分包的;</w:t>
      </w:r>
    </w:p>
    <w:p w14:paraId="1C5CC600">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2.在中标工程中不执行质量、安全生产相关规定的，造成质量或安全事故的；</w:t>
      </w:r>
    </w:p>
    <w:p w14:paraId="1438BEED">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3.出让投标资格的；</w:t>
      </w:r>
    </w:p>
    <w:p w14:paraId="743F361E">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4.存在围标或串标情形的;</w:t>
      </w:r>
    </w:p>
    <w:p w14:paraId="5CCD7257">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5.在投标文件中提供虚假材料的；</w:t>
      </w:r>
    </w:p>
    <w:p w14:paraId="4B6F891A">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 存在少放、不放业绩、奖项等客观评审资料，减少自身竞争力情形的；</w:t>
      </w:r>
    </w:p>
    <w:p w14:paraId="46B5EA40">
      <w:pPr>
        <w:pStyle w:val="19"/>
        <w:numPr>
          <w:ilvl w:val="-1"/>
          <w:numId w:val="0"/>
        </w:numPr>
        <w:ind w:left="0" w:leftChars="0" w:firstLine="480"/>
        <w:rPr>
          <w:rFonts w:hint="eastAsia" w:ascii="宋体" w:hAnsi="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7.存在行贿</w:t>
      </w:r>
      <w:r>
        <w:rPr>
          <w:rFonts w:hint="eastAsia" w:ascii="宋体" w:hAnsi="宋体"/>
          <w:bCs/>
          <w:snapToGrid w:val="0"/>
          <w:color w:val="000000" w:themeColor="text1"/>
          <w:kern w:val="0"/>
          <w:sz w:val="24"/>
          <w:highlight w:val="none"/>
          <w:lang w:eastAsia="zh-CN"/>
          <w14:textFill>
            <w14:solidFill>
              <w14:schemeClr w14:val="tx1"/>
            </w14:solidFill>
          </w14:textFill>
        </w:rPr>
        <w:t>、受贿</w:t>
      </w:r>
      <w:r>
        <w:rPr>
          <w:rFonts w:hint="eastAsia" w:ascii="宋体" w:hAnsi="宋体"/>
          <w:bCs/>
          <w:snapToGrid w:val="0"/>
          <w:color w:val="000000" w:themeColor="text1"/>
          <w:kern w:val="0"/>
          <w:sz w:val="24"/>
          <w:highlight w:val="none"/>
          <w14:textFill>
            <w14:solidFill>
              <w14:schemeClr w14:val="tx1"/>
            </w14:solidFill>
          </w14:textFill>
        </w:rPr>
        <w:t>情形的</w:t>
      </w:r>
      <w:r>
        <w:rPr>
          <w:rFonts w:hint="eastAsia" w:ascii="宋体" w:hAnsi="宋体"/>
          <w:bCs/>
          <w:snapToGrid w:val="0"/>
          <w:color w:val="000000" w:themeColor="text1"/>
          <w:kern w:val="0"/>
          <w:sz w:val="24"/>
          <w:highlight w:val="none"/>
          <w:lang w:eastAsia="zh-CN"/>
          <w14:textFill>
            <w14:solidFill>
              <w14:schemeClr w14:val="tx1"/>
            </w14:solidFill>
          </w14:textFill>
        </w:rPr>
        <w:t>；</w:t>
      </w:r>
    </w:p>
    <w:p w14:paraId="76CD2A1A">
      <w:pPr>
        <w:pStyle w:val="19"/>
        <w:numPr>
          <w:ilvl w:val="-1"/>
          <w:numId w:val="0"/>
        </w:numPr>
        <w:ind w:left="0" w:leftChars="0"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8.</w:t>
      </w:r>
      <w:r>
        <w:rPr>
          <w:rFonts w:hint="eastAsia" w:ascii="宋体" w:hAnsi="宋体"/>
          <w:bCs/>
          <w:snapToGrid w:val="0"/>
          <w:color w:val="000000" w:themeColor="text1"/>
          <w:kern w:val="0"/>
          <w:sz w:val="24"/>
          <w:highlight w:val="none"/>
          <w14:textFill>
            <w14:solidFill>
              <w14:schemeClr w14:val="tx1"/>
            </w14:solidFill>
          </w14:textFill>
        </w:rPr>
        <w:t>拖欠农民工工资的</w:t>
      </w:r>
      <w:r>
        <w:rPr>
          <w:rFonts w:hint="eastAsia" w:ascii="宋体" w:hAnsi="宋体"/>
          <w:bCs/>
          <w:snapToGrid w:val="0"/>
          <w:color w:val="000000" w:themeColor="text1"/>
          <w:kern w:val="0"/>
          <w:sz w:val="24"/>
          <w:highlight w:val="none"/>
          <w:lang w:eastAsia="zh-CN"/>
          <w14:textFill>
            <w14:solidFill>
              <w14:schemeClr w14:val="tx1"/>
            </w14:solidFill>
          </w14:textFill>
        </w:rPr>
        <w:t>；</w:t>
      </w:r>
    </w:p>
    <w:p w14:paraId="73248E32">
      <w:pPr>
        <w:pStyle w:val="19"/>
        <w:numPr>
          <w:ilvl w:val="-1"/>
          <w:numId w:val="0"/>
        </w:numPr>
        <w:ind w:left="0" w:leftChars="0" w:firstLine="482"/>
        <w:rPr>
          <w:rFonts w:hint="eastAsia" w:ascii="宋体" w:hAnsi="宋体" w:cs="Times New Roman"/>
          <w:b w:val="0"/>
          <w:bCs/>
          <w:i w:val="0"/>
          <w:iCs w:val="0"/>
          <w:caps w:val="0"/>
          <w:snapToGrid w:val="0"/>
          <w:color w:val="000000" w:themeColor="text1"/>
          <w:spacing w:val="0"/>
          <w:kern w:val="0"/>
          <w:sz w:val="24"/>
          <w:szCs w:val="24"/>
          <w:highlight w:val="none"/>
          <w:shd w:val="clear"/>
          <w:lang w:eastAsia="zh-CN"/>
          <w14:textFill>
            <w14:solidFill>
              <w14:schemeClr w14:val="tx1"/>
            </w14:solidFill>
          </w14:textFill>
        </w:rPr>
      </w:pPr>
      <w:r>
        <w:rPr>
          <w:rFonts w:hint="eastAsia" w:ascii="宋体" w:hAnsi="宋体" w:cs="Times New Roman"/>
          <w:b/>
          <w:bCs w:val="0"/>
          <w:strike w:val="0"/>
          <w:snapToGrid w:val="0"/>
          <w:color w:val="000000" w:themeColor="text1"/>
          <w:kern w:val="0"/>
          <w:sz w:val="24"/>
          <w:highlight w:val="none"/>
          <w:lang w:val="en-US" w:eastAsia="zh-CN"/>
          <w14:textFill>
            <w14:solidFill>
              <w14:schemeClr w14:val="tx1"/>
            </w14:solidFill>
          </w14:textFill>
        </w:rPr>
        <w:t>9</w:t>
      </w:r>
      <w:r>
        <w:rPr>
          <w:rFonts w:hint="eastAsia" w:ascii="宋体" w:hAnsi="宋体"/>
          <w:b w:val="0"/>
          <w:bCs/>
          <w:strike w:val="0"/>
          <w:snapToGrid w:val="0"/>
          <w:color w:val="000000" w:themeColor="text1"/>
          <w:kern w:val="0"/>
          <w:sz w:val="24"/>
          <w:highlight w:val="none"/>
          <w:lang w:val="en-US" w:eastAsia="zh-CN"/>
          <w14:textFill>
            <w14:solidFill>
              <w14:schemeClr w14:val="tx1"/>
            </w14:solidFill>
          </w14:textFill>
        </w:rPr>
        <w:t>.</w:t>
      </w:r>
      <w:r>
        <w:rPr>
          <w:rFonts w:hint="eastAsia" w:ascii="宋体" w:hAnsi="宋体" w:eastAsia="宋体" w:cs="Times New Roman"/>
          <w:b w:val="0"/>
          <w:bCs/>
          <w:strike w:val="0"/>
          <w:snapToGrid w:val="0"/>
          <w:color w:val="000000" w:themeColor="text1"/>
          <w:kern w:val="0"/>
          <w:sz w:val="24"/>
          <w:highlight w:val="none"/>
          <w:lang w:val="en-US" w:eastAsia="zh-CN"/>
          <w14:textFill>
            <w14:solidFill>
              <w14:schemeClr w14:val="tx1"/>
            </w14:solidFill>
          </w14:textFill>
        </w:rPr>
        <w:t>本项目委派的总监理工程师违反</w:t>
      </w:r>
      <w:r>
        <w:rPr>
          <w:rFonts w:ascii="宋体" w:hAnsi="宋体" w:eastAsia="宋体" w:cs="Times New Roman"/>
          <w:b w:val="0"/>
          <w:bCs/>
          <w:i w:val="0"/>
          <w:iCs w:val="0"/>
          <w:caps w:val="0"/>
          <w:snapToGrid w:val="0"/>
          <w:color w:val="000000" w:themeColor="text1"/>
          <w:spacing w:val="0"/>
          <w:kern w:val="0"/>
          <w:sz w:val="24"/>
          <w:szCs w:val="24"/>
          <w:highlight w:val="none"/>
          <w:shd w:val="clear" w:fill="auto"/>
          <w14:textFill>
            <w14:solidFill>
              <w14:schemeClr w14:val="tx1"/>
            </w14:solidFill>
          </w14:textFill>
        </w:rPr>
        <w:t>《建设工程监理规范》</w:t>
      </w:r>
      <w:r>
        <w:rPr>
          <w:rFonts w:hint="eastAsia" w:ascii="宋体" w:hAnsi="宋体" w:eastAsia="宋体" w:cs="Times New Roman"/>
          <w:b w:val="0"/>
          <w:bCs/>
          <w:i w:val="0"/>
          <w:iCs w:val="0"/>
          <w:caps w:val="0"/>
          <w:snapToGrid w:val="0"/>
          <w:color w:val="000000" w:themeColor="text1"/>
          <w:spacing w:val="0"/>
          <w:kern w:val="0"/>
          <w:sz w:val="24"/>
          <w:szCs w:val="24"/>
          <w:highlight w:val="none"/>
          <w:shd w:val="clear"/>
          <w:lang w:eastAsia="zh-CN"/>
          <w14:textFill>
            <w14:solidFill>
              <w14:schemeClr w14:val="tx1"/>
            </w14:solidFill>
          </w14:textFill>
        </w:rPr>
        <w:t>，未经委托人书面同意同时担任多项在建工程的总监理工程师，或同时担任三项以上在建工程的总监理工程师的</w:t>
      </w:r>
      <w:r>
        <w:rPr>
          <w:rFonts w:hint="eastAsia" w:ascii="宋体" w:hAnsi="宋体" w:cs="Times New Roman"/>
          <w:b w:val="0"/>
          <w:bCs/>
          <w:i w:val="0"/>
          <w:iCs w:val="0"/>
          <w:caps w:val="0"/>
          <w:snapToGrid w:val="0"/>
          <w:color w:val="000000" w:themeColor="text1"/>
          <w:spacing w:val="0"/>
          <w:kern w:val="0"/>
          <w:sz w:val="24"/>
          <w:szCs w:val="24"/>
          <w:highlight w:val="none"/>
          <w:shd w:val="clear"/>
          <w:lang w:eastAsia="zh-CN"/>
          <w14:textFill>
            <w14:solidFill>
              <w14:schemeClr w14:val="tx1"/>
            </w14:solidFill>
          </w14:textFill>
        </w:rPr>
        <w:t>；</w:t>
      </w:r>
    </w:p>
    <w:p w14:paraId="03EBAB4D">
      <w:pPr>
        <w:pStyle w:val="19"/>
        <w:numPr>
          <w:ilvl w:val="-1"/>
          <w:numId w:val="0"/>
        </w:numPr>
        <w:ind w:left="477" w:leftChars="160" w:hanging="93" w:hangingChars="39"/>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10</w:t>
      </w:r>
      <w:r>
        <w:rPr>
          <w:rFonts w:hint="eastAsia" w:ascii="宋体" w:hAnsi="宋体"/>
          <w:bCs/>
          <w:snapToGrid w:val="0"/>
          <w:color w:val="000000" w:themeColor="text1"/>
          <w:kern w:val="0"/>
          <w:sz w:val="24"/>
          <w:highlight w:val="none"/>
          <w14:textFill>
            <w14:solidFill>
              <w14:schemeClr w14:val="tx1"/>
            </w14:solidFill>
          </w14:textFill>
        </w:rPr>
        <w:t>.监理人在项目实施过程中因不诚信或不充分履约达到合同列明的拒绝投标程度</w:t>
      </w:r>
    </w:p>
    <w:p w14:paraId="1B6E02E4">
      <w:pPr>
        <w:pStyle w:val="19"/>
        <w:numPr>
          <w:ilvl w:val="-1"/>
          <w:numId w:val="0"/>
        </w:numPr>
        <w:ind w:left="477" w:leftChars="160" w:hanging="93" w:hangingChars="39"/>
        <w:rPr>
          <w:rFonts w:hint="eastAsia" w:ascii="宋体" w:hAnsi="宋体" w:eastAsia="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11.</w:t>
      </w:r>
      <w:r>
        <w:rPr>
          <w:rFonts w:hint="eastAsia" w:ascii="宋体" w:hAnsi="宋体"/>
          <w:bCs/>
          <w:snapToGrid w:val="0"/>
          <w:color w:val="000000" w:themeColor="text1"/>
          <w:kern w:val="0"/>
          <w:sz w:val="24"/>
          <w:highlight w:val="none"/>
          <w14:textFill>
            <w14:solidFill>
              <w14:schemeClr w14:val="tx1"/>
            </w14:solidFill>
          </w14:textFill>
        </w:rPr>
        <w:t>其他法定情形。</w:t>
      </w:r>
    </w:p>
    <w:p w14:paraId="61DE9795">
      <w:pPr>
        <w:adjustRightInd w:val="0"/>
        <w:snapToGrid w:val="0"/>
        <w:spacing w:line="5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七</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本合同正本一式两份，</w:t>
      </w:r>
      <w:r>
        <w:rPr>
          <w:rFonts w:hint="eastAsia" w:ascii="宋体" w:hAnsi="宋体"/>
          <w:snapToGrid w:val="0"/>
          <w:color w:val="000000" w:themeColor="text1"/>
          <w:kern w:val="0"/>
          <w:sz w:val="24"/>
          <w:highlight w:val="none"/>
          <w14:textFill>
            <w14:solidFill>
              <w14:schemeClr w14:val="tx1"/>
            </w14:solidFill>
          </w14:textFill>
        </w:rPr>
        <w:t>委托人</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监理人</w:t>
      </w:r>
      <w:r>
        <w:rPr>
          <w:rFonts w:hint="eastAsia" w:ascii="宋体" w:hAnsi="宋体"/>
          <w:bCs/>
          <w:snapToGrid w:val="0"/>
          <w:color w:val="000000" w:themeColor="text1"/>
          <w:kern w:val="0"/>
          <w:sz w:val="24"/>
          <w:highlight w:val="none"/>
          <w14:textFill>
            <w14:solidFill>
              <w14:schemeClr w14:val="tx1"/>
            </w14:solidFill>
          </w14:textFill>
        </w:rPr>
        <w:t>各执一份；副本八份，</w:t>
      </w:r>
      <w:r>
        <w:rPr>
          <w:rFonts w:hint="eastAsia" w:ascii="宋体" w:hAnsi="宋体"/>
          <w:snapToGrid w:val="0"/>
          <w:color w:val="000000" w:themeColor="text1"/>
          <w:kern w:val="0"/>
          <w:sz w:val="24"/>
          <w:highlight w:val="none"/>
          <w14:textFill>
            <w14:solidFill>
              <w14:schemeClr w14:val="tx1"/>
            </w14:solidFill>
          </w14:textFill>
        </w:rPr>
        <w:t>委托人</w:t>
      </w:r>
      <w:r>
        <w:rPr>
          <w:rFonts w:hint="eastAsia" w:ascii="宋体" w:hAnsi="宋体"/>
          <w:bCs/>
          <w:snapToGrid w:val="0"/>
          <w:color w:val="000000" w:themeColor="text1"/>
          <w:kern w:val="0"/>
          <w:sz w:val="24"/>
          <w:highlight w:val="none"/>
          <w14:textFill>
            <w14:solidFill>
              <w14:schemeClr w14:val="tx1"/>
            </w14:solidFill>
          </w14:textFill>
        </w:rPr>
        <w:t>执五份，</w:t>
      </w:r>
      <w:r>
        <w:rPr>
          <w:rFonts w:hint="eastAsia" w:ascii="宋体" w:hAnsi="宋体"/>
          <w:snapToGrid w:val="0"/>
          <w:color w:val="000000" w:themeColor="text1"/>
          <w:kern w:val="0"/>
          <w:sz w:val="24"/>
          <w:highlight w:val="none"/>
          <w14:textFill>
            <w14:solidFill>
              <w14:schemeClr w14:val="tx1"/>
            </w14:solidFill>
          </w14:textFill>
        </w:rPr>
        <w:t>监理人</w:t>
      </w:r>
      <w:r>
        <w:rPr>
          <w:rFonts w:hint="eastAsia" w:ascii="宋体" w:hAnsi="宋体"/>
          <w:bCs/>
          <w:snapToGrid w:val="0"/>
          <w:color w:val="000000" w:themeColor="text1"/>
          <w:kern w:val="0"/>
          <w:sz w:val="24"/>
          <w:highlight w:val="none"/>
          <w14:textFill>
            <w14:solidFill>
              <w14:schemeClr w14:val="tx1"/>
            </w14:solidFill>
          </w14:textFill>
        </w:rPr>
        <w:t>执三份。</w:t>
      </w:r>
      <w:r>
        <w:rPr>
          <w:rFonts w:hint="eastAsia" w:ascii="宋体" w:hAnsi="宋体"/>
          <w:snapToGrid w:val="0"/>
          <w:color w:val="000000" w:themeColor="text1"/>
          <w:kern w:val="0"/>
          <w:sz w:val="24"/>
          <w:highlight w:val="none"/>
          <w14:textFill>
            <w14:solidFill>
              <w14:schemeClr w14:val="tx1"/>
            </w14:solidFill>
          </w14:textFill>
        </w:rPr>
        <w:t>合同正、副本具有同等效力，但当合同正本与副本的表述不一致时，以合同正本为准。</w:t>
      </w:r>
    </w:p>
    <w:p w14:paraId="4723F8EA">
      <w:pPr>
        <w:adjustRightInd w:val="0"/>
        <w:snapToGrid w:val="0"/>
        <w:spacing w:line="500" w:lineRule="exact"/>
        <w:ind w:right="11"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本合同工程总监理工程师姓名：</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。职务（职称）：</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0D0C8560">
      <w:pPr>
        <w:adjustRightInd w:val="0"/>
        <w:snapToGrid w:val="0"/>
        <w:spacing w:line="500" w:lineRule="exact"/>
        <w:ind w:right="11" w:firstLine="400" w:firstLineChars="200"/>
        <w:jc w:val="center"/>
        <w:rPr>
          <w:rFonts w:ascii="宋体" w:hAnsi="宋体"/>
          <w:snapToGrid w:val="0"/>
          <w:color w:val="000000" w:themeColor="text1"/>
          <w:spacing w:val="-20"/>
          <w:kern w:val="0"/>
          <w:sz w:val="24"/>
          <w:highlight w:val="none"/>
          <w14:textFill>
            <w14:solidFill>
              <w14:schemeClr w14:val="tx1"/>
            </w14:solidFill>
          </w14:textFill>
        </w:rPr>
      </w:pPr>
    </w:p>
    <w:tbl>
      <w:tblPr>
        <w:tblStyle w:val="23"/>
        <w:tblW w:w="0" w:type="auto"/>
        <w:jc w:val="center"/>
        <w:tblLayout w:type="fixed"/>
        <w:tblCellMar>
          <w:top w:w="0" w:type="dxa"/>
          <w:left w:w="108" w:type="dxa"/>
          <w:bottom w:w="0" w:type="dxa"/>
          <w:right w:w="108" w:type="dxa"/>
        </w:tblCellMar>
      </w:tblPr>
      <w:tblGrid>
        <w:gridCol w:w="1668"/>
        <w:gridCol w:w="2946"/>
        <w:gridCol w:w="1590"/>
        <w:gridCol w:w="3026"/>
      </w:tblGrid>
      <w:tr w14:paraId="23677950">
        <w:tblPrEx>
          <w:tblCellMar>
            <w:top w:w="0" w:type="dxa"/>
            <w:left w:w="108" w:type="dxa"/>
            <w:bottom w:w="0" w:type="dxa"/>
            <w:right w:w="108" w:type="dxa"/>
          </w:tblCellMar>
        </w:tblPrEx>
        <w:trPr>
          <w:trHeight w:val="624" w:hRule="atLeast"/>
          <w:jc w:val="center"/>
        </w:trPr>
        <w:tc>
          <w:tcPr>
            <w:tcW w:w="1668" w:type="dxa"/>
            <w:noWrap/>
            <w:vAlign w:val="center"/>
          </w:tcPr>
          <w:p w14:paraId="076FEDB7">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委  托  人：</w:t>
            </w:r>
          </w:p>
        </w:tc>
        <w:tc>
          <w:tcPr>
            <w:tcW w:w="2946" w:type="dxa"/>
            <w:noWrap/>
            <w:vAlign w:val="center"/>
          </w:tcPr>
          <w:p w14:paraId="0F01FC30">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广州开发区财政投资建设项目管理中心</w:t>
            </w:r>
          </w:p>
        </w:tc>
        <w:tc>
          <w:tcPr>
            <w:tcW w:w="1590" w:type="dxa"/>
            <w:noWrap/>
            <w:vAlign w:val="center"/>
          </w:tcPr>
          <w:p w14:paraId="5C7521A4">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监  理  人：</w:t>
            </w:r>
          </w:p>
        </w:tc>
        <w:tc>
          <w:tcPr>
            <w:tcW w:w="3026" w:type="dxa"/>
            <w:noWrap/>
            <w:vAlign w:val="center"/>
          </w:tcPr>
          <w:p w14:paraId="63CFFE4F">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43B59DAA">
        <w:tblPrEx>
          <w:tblCellMar>
            <w:top w:w="0" w:type="dxa"/>
            <w:left w:w="108" w:type="dxa"/>
            <w:bottom w:w="0" w:type="dxa"/>
            <w:right w:w="108" w:type="dxa"/>
          </w:tblCellMar>
        </w:tblPrEx>
        <w:trPr>
          <w:trHeight w:val="624" w:hRule="atLeast"/>
          <w:jc w:val="center"/>
        </w:trPr>
        <w:tc>
          <w:tcPr>
            <w:tcW w:w="1668" w:type="dxa"/>
            <w:noWrap/>
            <w:vAlign w:val="center"/>
          </w:tcPr>
          <w:p w14:paraId="05822580">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法定代表人：</w:t>
            </w:r>
          </w:p>
        </w:tc>
        <w:tc>
          <w:tcPr>
            <w:tcW w:w="2946" w:type="dxa"/>
            <w:noWrap/>
            <w:vAlign w:val="center"/>
          </w:tcPr>
          <w:p w14:paraId="17430E7C">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590" w:type="dxa"/>
            <w:noWrap/>
            <w:vAlign w:val="center"/>
          </w:tcPr>
          <w:p w14:paraId="339C9168">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法定代表人：</w:t>
            </w:r>
          </w:p>
        </w:tc>
        <w:tc>
          <w:tcPr>
            <w:tcW w:w="3026" w:type="dxa"/>
            <w:noWrap/>
            <w:vAlign w:val="center"/>
          </w:tcPr>
          <w:p w14:paraId="0132C3A8">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7EA44591">
        <w:tblPrEx>
          <w:tblCellMar>
            <w:top w:w="0" w:type="dxa"/>
            <w:left w:w="108" w:type="dxa"/>
            <w:bottom w:w="0" w:type="dxa"/>
            <w:right w:w="108" w:type="dxa"/>
          </w:tblCellMar>
        </w:tblPrEx>
        <w:trPr>
          <w:trHeight w:val="624" w:hRule="atLeast"/>
          <w:jc w:val="center"/>
        </w:trPr>
        <w:tc>
          <w:tcPr>
            <w:tcW w:w="1668" w:type="dxa"/>
            <w:noWrap/>
            <w:vAlign w:val="center"/>
          </w:tcPr>
          <w:p w14:paraId="7077249B">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委托代理人：</w:t>
            </w:r>
          </w:p>
        </w:tc>
        <w:tc>
          <w:tcPr>
            <w:tcW w:w="2946" w:type="dxa"/>
            <w:noWrap/>
            <w:vAlign w:val="center"/>
          </w:tcPr>
          <w:p w14:paraId="6F37F270">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590" w:type="dxa"/>
            <w:noWrap/>
            <w:vAlign w:val="center"/>
          </w:tcPr>
          <w:p w14:paraId="46865B63">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委托代理人：</w:t>
            </w:r>
          </w:p>
        </w:tc>
        <w:tc>
          <w:tcPr>
            <w:tcW w:w="3026" w:type="dxa"/>
            <w:noWrap/>
            <w:vAlign w:val="center"/>
          </w:tcPr>
          <w:p w14:paraId="6F12D92E">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101DC7D2">
        <w:tblPrEx>
          <w:tblCellMar>
            <w:top w:w="0" w:type="dxa"/>
            <w:left w:w="108" w:type="dxa"/>
            <w:bottom w:w="0" w:type="dxa"/>
            <w:right w:w="108" w:type="dxa"/>
          </w:tblCellMar>
        </w:tblPrEx>
        <w:trPr>
          <w:trHeight w:val="624" w:hRule="atLeast"/>
          <w:jc w:val="center"/>
        </w:trPr>
        <w:tc>
          <w:tcPr>
            <w:tcW w:w="1668" w:type="dxa"/>
            <w:noWrap/>
            <w:vAlign w:val="center"/>
          </w:tcPr>
          <w:p w14:paraId="3E615C13">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住      所：</w:t>
            </w:r>
          </w:p>
        </w:tc>
        <w:tc>
          <w:tcPr>
            <w:tcW w:w="2946" w:type="dxa"/>
            <w:noWrap/>
            <w:vAlign w:val="center"/>
          </w:tcPr>
          <w:p w14:paraId="575952DB">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广州科学城创意大厦B2座二、三楼</w:t>
            </w:r>
          </w:p>
        </w:tc>
        <w:tc>
          <w:tcPr>
            <w:tcW w:w="1590" w:type="dxa"/>
            <w:noWrap/>
            <w:vAlign w:val="center"/>
          </w:tcPr>
          <w:p w14:paraId="4FD84542">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住      所：</w:t>
            </w:r>
          </w:p>
        </w:tc>
        <w:tc>
          <w:tcPr>
            <w:tcW w:w="3026" w:type="dxa"/>
            <w:noWrap/>
            <w:vAlign w:val="center"/>
          </w:tcPr>
          <w:p w14:paraId="6B2B747A">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444F58B3">
        <w:tblPrEx>
          <w:tblCellMar>
            <w:top w:w="0" w:type="dxa"/>
            <w:left w:w="108" w:type="dxa"/>
            <w:bottom w:w="0" w:type="dxa"/>
            <w:right w:w="108" w:type="dxa"/>
          </w:tblCellMar>
        </w:tblPrEx>
        <w:trPr>
          <w:trHeight w:val="624" w:hRule="atLeast"/>
          <w:jc w:val="center"/>
        </w:trPr>
        <w:tc>
          <w:tcPr>
            <w:tcW w:w="1668" w:type="dxa"/>
            <w:noWrap/>
            <w:vAlign w:val="center"/>
          </w:tcPr>
          <w:p w14:paraId="24BB7A5C">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电      话：</w:t>
            </w:r>
          </w:p>
        </w:tc>
        <w:tc>
          <w:tcPr>
            <w:tcW w:w="2946" w:type="dxa"/>
            <w:noWrap/>
            <w:vAlign w:val="center"/>
          </w:tcPr>
          <w:p w14:paraId="1D3B1F73">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590" w:type="dxa"/>
            <w:noWrap/>
            <w:vAlign w:val="center"/>
          </w:tcPr>
          <w:p w14:paraId="00FD2720">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电      话：</w:t>
            </w:r>
          </w:p>
        </w:tc>
        <w:tc>
          <w:tcPr>
            <w:tcW w:w="3026" w:type="dxa"/>
            <w:noWrap/>
            <w:vAlign w:val="center"/>
          </w:tcPr>
          <w:p w14:paraId="3EE3BD7D">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2D0D46F9">
        <w:tblPrEx>
          <w:tblCellMar>
            <w:top w:w="0" w:type="dxa"/>
            <w:left w:w="108" w:type="dxa"/>
            <w:bottom w:w="0" w:type="dxa"/>
            <w:right w:w="108" w:type="dxa"/>
          </w:tblCellMar>
        </w:tblPrEx>
        <w:trPr>
          <w:trHeight w:val="624" w:hRule="atLeast"/>
          <w:jc w:val="center"/>
        </w:trPr>
        <w:tc>
          <w:tcPr>
            <w:tcW w:w="1668" w:type="dxa"/>
            <w:noWrap/>
            <w:vAlign w:val="center"/>
          </w:tcPr>
          <w:p w14:paraId="4606B3FC">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传      真：</w:t>
            </w:r>
          </w:p>
        </w:tc>
        <w:tc>
          <w:tcPr>
            <w:tcW w:w="2946" w:type="dxa"/>
            <w:noWrap/>
            <w:vAlign w:val="center"/>
          </w:tcPr>
          <w:p w14:paraId="687D3C5D">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020-28068800</w:t>
            </w:r>
          </w:p>
        </w:tc>
        <w:tc>
          <w:tcPr>
            <w:tcW w:w="1590" w:type="dxa"/>
            <w:noWrap/>
            <w:vAlign w:val="center"/>
          </w:tcPr>
          <w:p w14:paraId="2C5783F6">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传      真：</w:t>
            </w:r>
          </w:p>
        </w:tc>
        <w:tc>
          <w:tcPr>
            <w:tcW w:w="3026" w:type="dxa"/>
            <w:noWrap/>
            <w:vAlign w:val="center"/>
          </w:tcPr>
          <w:p w14:paraId="49C568C1">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3151E2EB">
        <w:tblPrEx>
          <w:tblCellMar>
            <w:top w:w="0" w:type="dxa"/>
            <w:left w:w="108" w:type="dxa"/>
            <w:bottom w:w="0" w:type="dxa"/>
            <w:right w:w="108" w:type="dxa"/>
          </w:tblCellMar>
        </w:tblPrEx>
        <w:trPr>
          <w:trHeight w:val="624" w:hRule="atLeast"/>
          <w:jc w:val="center"/>
        </w:trPr>
        <w:tc>
          <w:tcPr>
            <w:tcW w:w="1668" w:type="dxa"/>
            <w:noWrap/>
            <w:vAlign w:val="center"/>
          </w:tcPr>
          <w:p w14:paraId="15B3C30A">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开户 银 行：</w:t>
            </w:r>
          </w:p>
        </w:tc>
        <w:tc>
          <w:tcPr>
            <w:tcW w:w="2946" w:type="dxa"/>
            <w:noWrap/>
            <w:vAlign w:val="center"/>
          </w:tcPr>
          <w:p w14:paraId="38DF457F">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590" w:type="dxa"/>
            <w:noWrap/>
            <w:vAlign w:val="center"/>
          </w:tcPr>
          <w:p w14:paraId="7505FF1E">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开户 银 行：</w:t>
            </w:r>
          </w:p>
        </w:tc>
        <w:tc>
          <w:tcPr>
            <w:tcW w:w="3026" w:type="dxa"/>
            <w:noWrap/>
            <w:vAlign w:val="center"/>
          </w:tcPr>
          <w:p w14:paraId="0CFBCC31">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163FE13B">
        <w:tblPrEx>
          <w:tblCellMar>
            <w:top w:w="0" w:type="dxa"/>
            <w:left w:w="108" w:type="dxa"/>
            <w:bottom w:w="0" w:type="dxa"/>
            <w:right w:w="108" w:type="dxa"/>
          </w:tblCellMar>
        </w:tblPrEx>
        <w:trPr>
          <w:trHeight w:val="624" w:hRule="atLeast"/>
          <w:jc w:val="center"/>
        </w:trPr>
        <w:tc>
          <w:tcPr>
            <w:tcW w:w="1668" w:type="dxa"/>
            <w:noWrap/>
            <w:vAlign w:val="center"/>
          </w:tcPr>
          <w:p w14:paraId="0710D6C2">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账      号：</w:t>
            </w:r>
          </w:p>
        </w:tc>
        <w:tc>
          <w:tcPr>
            <w:tcW w:w="2946" w:type="dxa"/>
            <w:noWrap/>
            <w:vAlign w:val="center"/>
          </w:tcPr>
          <w:p w14:paraId="501DC32B">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510663</w:t>
            </w:r>
          </w:p>
        </w:tc>
        <w:tc>
          <w:tcPr>
            <w:tcW w:w="1590" w:type="dxa"/>
            <w:noWrap/>
            <w:vAlign w:val="center"/>
          </w:tcPr>
          <w:p w14:paraId="5AC82E98">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账      号：</w:t>
            </w:r>
          </w:p>
        </w:tc>
        <w:tc>
          <w:tcPr>
            <w:tcW w:w="3026" w:type="dxa"/>
            <w:noWrap/>
            <w:vAlign w:val="center"/>
          </w:tcPr>
          <w:p w14:paraId="44A8DD59">
            <w:pPr>
              <w:keepNext w:val="0"/>
              <w:keepLines w:val="0"/>
              <w:suppressLineNumbers w:val="0"/>
              <w:adjustRightInd w:val="0"/>
              <w:snapToGrid w:val="0"/>
              <w:spacing w:before="0" w:beforeAutospacing="0" w:after="0" w:afterAutospacing="0" w:line="36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bl>
    <w:p w14:paraId="34AFA779">
      <w:pPr>
        <w:adjustRightInd w:val="0"/>
        <w:snapToGrid w:val="0"/>
        <w:spacing w:line="360" w:lineRule="auto"/>
        <w:ind w:right="11"/>
        <w:rPr>
          <w:rFonts w:ascii="宋体" w:hAnsi="宋体"/>
          <w:snapToGrid w:val="0"/>
          <w:color w:val="000000" w:themeColor="text1"/>
          <w:kern w:val="0"/>
          <w:sz w:val="24"/>
          <w:highlight w:val="none"/>
          <w14:textFill>
            <w14:solidFill>
              <w14:schemeClr w14:val="tx1"/>
            </w14:solidFill>
          </w14:textFill>
        </w:rPr>
      </w:pPr>
    </w:p>
    <w:p w14:paraId="2E8A0F00">
      <w:pPr>
        <w:rPr>
          <w:rFonts w:ascii="宋体" w:hAnsi="宋体"/>
          <w:b/>
          <w:bCs/>
          <w:snapToGrid w:val="0"/>
          <w:color w:val="000000" w:themeColor="text1"/>
          <w:kern w:val="0"/>
          <w:sz w:val="44"/>
          <w:szCs w:val="4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签订地点：广州市黄埔区        签订日期：</w:t>
      </w:r>
    </w:p>
    <w:p w14:paraId="12D0BCFC">
      <w:pPr>
        <w:adjustRightInd w:val="0"/>
        <w:snapToGrid w:val="0"/>
        <w:ind w:right="11"/>
        <w:jc w:val="center"/>
        <w:rPr>
          <w:rFonts w:ascii="宋体" w:hAnsi="宋体"/>
          <w:b/>
          <w:bCs/>
          <w:snapToGrid w:val="0"/>
          <w:color w:val="000000" w:themeColor="text1"/>
          <w:kern w:val="0"/>
          <w:sz w:val="32"/>
          <w:szCs w:val="32"/>
          <w:highlight w:val="none"/>
          <w14:textFill>
            <w14:solidFill>
              <w14:schemeClr w14:val="tx1"/>
            </w14:solidFill>
          </w14:textFill>
        </w:rPr>
      </w:pPr>
      <w:r>
        <w:rPr>
          <w:rFonts w:ascii="宋体" w:hAnsi="宋体"/>
          <w:b/>
          <w:bCs/>
          <w:snapToGrid w:val="0"/>
          <w:color w:val="000000" w:themeColor="text1"/>
          <w:kern w:val="0"/>
          <w:sz w:val="32"/>
          <w:szCs w:val="32"/>
          <w:highlight w:val="none"/>
          <w14:textFill>
            <w14:solidFill>
              <w14:schemeClr w14:val="tx1"/>
            </w14:solidFill>
          </w14:textFill>
        </w:rPr>
        <w:br w:type="page"/>
      </w:r>
    </w:p>
    <w:p w14:paraId="61386CE0">
      <w:pPr>
        <w:adjustRightInd w:val="0"/>
        <w:snapToGrid w:val="0"/>
        <w:ind w:right="11"/>
        <w:jc w:val="center"/>
        <w:rPr>
          <w:rFonts w:ascii="宋体" w:hAnsi="宋体"/>
          <w:b/>
          <w:bCs/>
          <w:snapToGrid w:val="0"/>
          <w:color w:val="000000" w:themeColor="text1"/>
          <w:kern w:val="0"/>
          <w:sz w:val="32"/>
          <w:szCs w:val="32"/>
          <w:highlight w:val="none"/>
          <w14:textFill>
            <w14:solidFill>
              <w14:schemeClr w14:val="tx1"/>
            </w14:solidFill>
          </w14:textFill>
        </w:rPr>
      </w:pPr>
      <w:r>
        <w:rPr>
          <w:rFonts w:hint="eastAsia" w:ascii="宋体" w:hAnsi="宋体"/>
          <w:b/>
          <w:bCs/>
          <w:snapToGrid w:val="0"/>
          <w:color w:val="000000" w:themeColor="text1"/>
          <w:kern w:val="0"/>
          <w:sz w:val="32"/>
          <w:szCs w:val="32"/>
          <w:highlight w:val="none"/>
          <w14:textFill>
            <w14:solidFill>
              <w14:schemeClr w14:val="tx1"/>
            </w14:solidFill>
          </w14:textFill>
        </w:rPr>
        <w:t>第二章  标准条款</w:t>
      </w:r>
    </w:p>
    <w:p w14:paraId="37B84108">
      <w:pPr>
        <w:adjustRightInd w:val="0"/>
        <w:snapToGrid w:val="0"/>
        <w:ind w:right="11"/>
        <w:jc w:val="center"/>
        <w:rPr>
          <w:rFonts w:ascii="宋体" w:hAnsi="宋体"/>
          <w:b/>
          <w:bCs/>
          <w:snapToGrid w:val="0"/>
          <w:color w:val="000000" w:themeColor="text1"/>
          <w:kern w:val="0"/>
          <w:sz w:val="44"/>
          <w:szCs w:val="44"/>
          <w:highlight w:val="none"/>
          <w14:textFill>
            <w14:solidFill>
              <w14:schemeClr w14:val="tx1"/>
            </w14:solidFill>
          </w14:textFill>
        </w:rPr>
      </w:pPr>
    </w:p>
    <w:p w14:paraId="6E1EF224">
      <w:pPr>
        <w:adjustRightInd w:val="0"/>
        <w:snapToGrid w:val="0"/>
        <w:spacing w:line="460" w:lineRule="exact"/>
        <w:jc w:val="center"/>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词语定义、适用范围和法规</w:t>
      </w:r>
    </w:p>
    <w:p w14:paraId="74D56C85">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第一条</w:t>
      </w:r>
      <w:r>
        <w:rPr>
          <w:rFonts w:hint="eastAsia" w:ascii="宋体" w:hAnsi="宋体"/>
          <w:snapToGrid w:val="0"/>
          <w:color w:val="000000" w:themeColor="text1"/>
          <w:kern w:val="0"/>
          <w:sz w:val="24"/>
          <w:highlight w:val="none"/>
          <w14:textFill>
            <w14:solidFill>
              <w14:schemeClr w14:val="tx1"/>
            </w14:solidFill>
          </w14:textFill>
        </w:rPr>
        <w:t xml:space="preserve"> 下列名词和用语，除上下文另有规定外，有如下含义：</w:t>
      </w:r>
    </w:p>
    <w:p w14:paraId="7AE6BDA2">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（1）“工程”是指委托人委托实施监理的工程。</w:t>
      </w:r>
    </w:p>
    <w:p w14:paraId="0CF34470">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w:t>
      </w:r>
      <w:r>
        <w:rPr>
          <w:rFonts w:ascii="宋体" w:hAnsi="宋体"/>
          <w:snapToGrid w:val="0"/>
          <w:color w:val="000000" w:themeColor="text1"/>
          <w:kern w:val="0"/>
          <w:sz w:val="24"/>
          <w:highlight w:val="none"/>
          <w14:textFill>
            <w14:solidFill>
              <w14:schemeClr w14:val="tx1"/>
            </w14:solidFill>
          </w14:textFill>
        </w:rPr>
        <w:t>“委托人”是指承担直接投资责任和委托监理业务的一方以及其合法继承人。</w:t>
      </w:r>
    </w:p>
    <w:p w14:paraId="49A85439">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（3）“监理人”是指承担监理业务和监理责任的一方以及其合法继承人。</w:t>
      </w:r>
    </w:p>
    <w:p w14:paraId="35DCBF98">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（4）“监理机构”是指监理人派驻本合同工程现场实施监理业务的组织。</w:t>
      </w:r>
    </w:p>
    <w:p w14:paraId="71A08AF3">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（5）“总监理工程师”是指经委托人同意，监理人派到监理机构全面履行本合同的全权负责人。</w:t>
      </w:r>
    </w:p>
    <w:p w14:paraId="543B5D12">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（6）“承包人”是指除监理人以外，与委托人就工程建设有关事宜签订合同的当事人。</w:t>
      </w:r>
    </w:p>
    <w:p w14:paraId="7746C5EE">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（7）“工程监理的正常工作”是指双方在专用条款中约定，委托人委托的监理工作范围和内容。</w:t>
      </w:r>
    </w:p>
    <w:p w14:paraId="0E3B23B5">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（8）“工程监理的附加工作”是指：①委托人委托监理范围以外，通过双方书面协议另外增加的工作内容；②由于委托人或承包人原因，使监理工作受到阻碍或延误，因增加工作量或持续时间而增加的工作。</w:t>
      </w:r>
    </w:p>
    <w:p w14:paraId="1E627EC4">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（9）“工程监理的额外工作”是指正常工作和附加工作以外，根据第三十八条规定监理人必须完成的工作，或非监理人自己的原因而暂停或终止监理业务，其善后工作及恢复监理业务的工作。</w:t>
      </w:r>
    </w:p>
    <w:p w14:paraId="593287AB">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（10）“日”是指任何一日零时至第二日零时的时间段。</w:t>
      </w:r>
    </w:p>
    <w:p w14:paraId="56D1E78C">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（11）“月”是指根据公历从一个月份中任何一日开始到下一个月相应日期的前一日的时间段。</w:t>
      </w:r>
    </w:p>
    <w:p w14:paraId="41EAE54C">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第二条</w:t>
      </w:r>
      <w:r>
        <w:rPr>
          <w:rFonts w:hint="eastAsia" w:ascii="宋体" w:hAnsi="宋体"/>
          <w:snapToGrid w:val="0"/>
          <w:color w:val="000000" w:themeColor="text1"/>
          <w:kern w:val="0"/>
          <w:sz w:val="24"/>
          <w:highlight w:val="none"/>
          <w14:textFill>
            <w14:solidFill>
              <w14:schemeClr w14:val="tx1"/>
            </w14:solidFill>
          </w14:textFill>
        </w:rPr>
        <w:t xml:space="preserve"> 建设工程施工监理合同适用的法律是指国家的法律、行政法规，以及专用条款中议定的部门规章或工程所在地的地方法规、地方规章。</w:t>
      </w:r>
    </w:p>
    <w:p w14:paraId="6A6091B2">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第三条</w:t>
      </w:r>
      <w:r>
        <w:rPr>
          <w:rFonts w:hint="eastAsia" w:ascii="宋体" w:hAnsi="宋体"/>
          <w:snapToGrid w:val="0"/>
          <w:color w:val="000000" w:themeColor="text1"/>
          <w:kern w:val="0"/>
          <w:sz w:val="24"/>
          <w:highlight w:val="none"/>
          <w14:textFill>
            <w14:solidFill>
              <w14:schemeClr w14:val="tx1"/>
            </w14:solidFill>
          </w14:textFill>
        </w:rPr>
        <w:t xml:space="preserve"> 本合同文件使用汉语语言文字书写、解释和说明。如专用条款约定使用两种以上（含两种）语言文字时，汉语应为解释和说明本合同的标准语言文字。</w:t>
      </w:r>
    </w:p>
    <w:p w14:paraId="68A40724">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监理人义务</w:t>
      </w:r>
    </w:p>
    <w:p w14:paraId="470182B8">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第四条</w:t>
      </w:r>
      <w:r>
        <w:rPr>
          <w:rFonts w:hint="eastAsia" w:ascii="宋体" w:hAnsi="宋体"/>
          <w:snapToGrid w:val="0"/>
          <w:color w:val="000000" w:themeColor="text1"/>
          <w:kern w:val="0"/>
          <w:sz w:val="24"/>
          <w:highlight w:val="none"/>
          <w14:textFill>
            <w14:solidFill>
              <w14:schemeClr w14:val="tx1"/>
            </w14:solidFill>
          </w14:textFill>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083FA990">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第五条</w:t>
      </w:r>
      <w:r>
        <w:rPr>
          <w:rFonts w:hint="eastAsia" w:ascii="宋体" w:hAnsi="宋体"/>
          <w:snapToGrid w:val="0"/>
          <w:color w:val="000000" w:themeColor="text1"/>
          <w:kern w:val="0"/>
          <w:sz w:val="24"/>
          <w:highlight w:val="none"/>
          <w14:textFill>
            <w14:solidFill>
              <w14:schemeClr w14:val="tx1"/>
            </w14:solidFill>
          </w14:textFill>
        </w:rPr>
        <w:t xml:space="preserve"> 监理人在履行本合同的义务期间，应认真、勤奋地工作，为委托人提供与其水平相适应的咨询意见，公正维护各方面的合法权益。</w:t>
      </w:r>
    </w:p>
    <w:p w14:paraId="6D4C00BD">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第六条</w:t>
      </w:r>
      <w:r>
        <w:rPr>
          <w:rFonts w:hint="eastAsia" w:ascii="宋体" w:hAnsi="宋体"/>
          <w:snapToGrid w:val="0"/>
          <w:color w:val="000000" w:themeColor="text1"/>
          <w:kern w:val="0"/>
          <w:sz w:val="24"/>
          <w:highlight w:val="none"/>
          <w14:textFill>
            <w14:solidFill>
              <w14:schemeClr w14:val="tx1"/>
            </w14:solidFill>
          </w14:textFill>
        </w:rPr>
        <w:t xml:space="preserve"> 监理人使用委托人提供的设施和物品属委托人的财产。在监理工作完成或中止时，应将其设施和剩余的物品按合同约定的时间和方式移交给委托人。</w:t>
      </w:r>
    </w:p>
    <w:p w14:paraId="6E11C027">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第七条</w:t>
      </w:r>
      <w:r>
        <w:rPr>
          <w:rFonts w:hint="eastAsia" w:ascii="宋体" w:hAnsi="宋体"/>
          <w:snapToGrid w:val="0"/>
          <w:color w:val="000000" w:themeColor="text1"/>
          <w:kern w:val="0"/>
          <w:sz w:val="24"/>
          <w:highlight w:val="none"/>
          <w14:textFill>
            <w14:solidFill>
              <w14:schemeClr w14:val="tx1"/>
            </w14:solidFill>
          </w14:textFill>
        </w:rPr>
        <w:t xml:space="preserve"> 在合同期内或合同终止后，未征得有关方同意，不得泄露与本合同工程、本合同业务有关的保密资料。</w:t>
      </w:r>
    </w:p>
    <w:p w14:paraId="0A6B7032">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委托人义务</w:t>
      </w:r>
    </w:p>
    <w:p w14:paraId="60947E60">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第八条</w:t>
      </w:r>
      <w:r>
        <w:rPr>
          <w:rFonts w:hint="eastAsia" w:ascii="宋体" w:hAnsi="宋体"/>
          <w:snapToGrid w:val="0"/>
          <w:color w:val="000000" w:themeColor="text1"/>
          <w:kern w:val="0"/>
          <w:sz w:val="24"/>
          <w:highlight w:val="none"/>
          <w14:textFill>
            <w14:solidFill>
              <w14:schemeClr w14:val="tx1"/>
            </w14:solidFill>
          </w14:textFill>
        </w:rPr>
        <w:t xml:space="preserve"> 委托人在监理人开展监理业务之前应向监理人支付预付款。</w:t>
      </w:r>
    </w:p>
    <w:p w14:paraId="5B6A3DCD">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第九条</w:t>
      </w:r>
      <w:r>
        <w:rPr>
          <w:rFonts w:hint="eastAsia" w:ascii="宋体" w:hAnsi="宋体"/>
          <w:snapToGrid w:val="0"/>
          <w:color w:val="000000" w:themeColor="text1"/>
          <w:kern w:val="0"/>
          <w:sz w:val="24"/>
          <w:highlight w:val="none"/>
          <w14:textFill>
            <w14:solidFill>
              <w14:schemeClr w14:val="tx1"/>
            </w14:solidFill>
          </w14:textFill>
        </w:rPr>
        <w:t xml:space="preserve"> 委托人应当负责工程建设的所有外部关系的协调，为监理工作提供外部条件。根据需要，如将部分或全部协调工作委托监理人承担，则应在专用条款中明确委托的工作和相应的报酬。</w:t>
      </w:r>
    </w:p>
    <w:p w14:paraId="3111FEB8">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第十条</w:t>
      </w:r>
      <w:r>
        <w:rPr>
          <w:rFonts w:hint="eastAsia" w:ascii="宋体" w:hAnsi="宋体"/>
          <w:snapToGrid w:val="0"/>
          <w:color w:val="000000" w:themeColor="text1"/>
          <w:kern w:val="0"/>
          <w:sz w:val="24"/>
          <w:highlight w:val="none"/>
          <w14:textFill>
            <w14:solidFill>
              <w14:schemeClr w14:val="tx1"/>
            </w14:solidFill>
          </w14:textFill>
        </w:rPr>
        <w:t xml:space="preserve"> 委托人应当在双方约定的时间内免费向监理人提供与工程有关的为监理工作所需要的工程资料。</w:t>
      </w:r>
    </w:p>
    <w:p w14:paraId="5A220272">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第十一条</w:t>
      </w:r>
      <w:r>
        <w:rPr>
          <w:rFonts w:hint="eastAsia" w:ascii="宋体" w:hAnsi="宋体"/>
          <w:snapToGrid w:val="0"/>
          <w:color w:val="000000" w:themeColor="text1"/>
          <w:kern w:val="0"/>
          <w:sz w:val="24"/>
          <w:highlight w:val="none"/>
          <w14:textFill>
            <w14:solidFill>
              <w14:schemeClr w14:val="tx1"/>
            </w14:solidFill>
          </w14:textFill>
        </w:rPr>
        <w:t xml:space="preserve"> 委托人应当在专用条款约定的时间内就监理人书面提交并要求做出决定的一切事宜作出书面决定。</w:t>
      </w:r>
    </w:p>
    <w:p w14:paraId="7CCDD57E">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第十二条</w:t>
      </w:r>
      <w:r>
        <w:rPr>
          <w:rFonts w:hint="eastAsia" w:ascii="宋体" w:hAnsi="宋体"/>
          <w:snapToGrid w:val="0"/>
          <w:color w:val="000000" w:themeColor="text1"/>
          <w:kern w:val="0"/>
          <w:sz w:val="24"/>
          <w:highlight w:val="none"/>
          <w14:textFill>
            <w14:solidFill>
              <w14:schemeClr w14:val="tx1"/>
            </w14:solidFill>
          </w14:textFill>
        </w:rPr>
        <w:t xml:space="preserve"> 委托人应当授权一名熟悉工程情况、能在规定时间内做出决定的常驻代表（在专用条款中约定），负责与监理人联系。更换常驻代表，要提前通知监理人。</w:t>
      </w:r>
    </w:p>
    <w:p w14:paraId="456AABD5">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第十三条</w:t>
      </w:r>
      <w:r>
        <w:rPr>
          <w:rFonts w:hint="eastAsia" w:ascii="宋体" w:hAnsi="宋体"/>
          <w:snapToGrid w:val="0"/>
          <w:color w:val="000000" w:themeColor="text1"/>
          <w:kern w:val="0"/>
          <w:sz w:val="24"/>
          <w:highlight w:val="none"/>
          <w14:textFill>
            <w14:solidFill>
              <w14:schemeClr w14:val="tx1"/>
            </w14:solidFill>
          </w14:textFill>
        </w:rPr>
        <w:t xml:space="preserve"> 委托人应当将授予监理人的监理权利，以及监理人主要成员的职能分工、监理权限及时书面通知已选定的承包合同的承包人，并在与第三人签订的合同中予以明确。</w:t>
      </w:r>
    </w:p>
    <w:p w14:paraId="6E847BBD">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第十四条</w:t>
      </w:r>
      <w:r>
        <w:rPr>
          <w:rFonts w:hint="eastAsia" w:ascii="宋体" w:hAnsi="宋体"/>
          <w:snapToGrid w:val="0"/>
          <w:color w:val="000000" w:themeColor="text1"/>
          <w:kern w:val="0"/>
          <w:sz w:val="24"/>
          <w:highlight w:val="none"/>
          <w14:textFill>
            <w14:solidFill>
              <w14:schemeClr w14:val="tx1"/>
            </w14:solidFill>
          </w14:textFill>
        </w:rPr>
        <w:t xml:space="preserve"> 委托人应在不影响监理人开展监理工作的时间内提供如下资料：</w:t>
      </w:r>
    </w:p>
    <w:p w14:paraId="668EF17C">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（1）与本合同工程合作的原材料、构配件、设备等生产厂家名录。</w:t>
      </w:r>
    </w:p>
    <w:p w14:paraId="07DA1F91">
      <w:pPr>
        <w:adjustRightInd w:val="0"/>
        <w:snapToGrid w:val="0"/>
        <w:spacing w:line="460" w:lineRule="exact"/>
        <w:ind w:firstLine="480"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（2）提供与本合同工程有关的协作单位、配合单位的名录。</w:t>
      </w:r>
    </w:p>
    <w:p w14:paraId="66888119">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第十五条</w:t>
      </w: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委托人应免费向监理人提供办公用房、通讯设施、监理人员工地住房及合同专用条款约定的设施，对监理人自备的设施给予合理的经济补偿（补偿金额</w:t>
      </w:r>
      <w:r>
        <w:rPr>
          <w:rFonts w:hAnsi="宋体"/>
          <w:color w:val="000000" w:themeColor="text1"/>
          <w:sz w:val="24"/>
          <w:highlight w:val="none"/>
          <w14:textFill>
            <w14:solidFill>
              <w14:schemeClr w14:val="tx1"/>
            </w14:solidFill>
          </w14:textFill>
        </w:rPr>
        <w:t>=</w:t>
      </w:r>
      <w:r>
        <w:rPr>
          <w:rFonts w:hint="eastAsia" w:hAnsi="宋体"/>
          <w:color w:val="000000" w:themeColor="text1"/>
          <w:sz w:val="24"/>
          <w:highlight w:val="none"/>
          <w14:textFill>
            <w14:solidFill>
              <w14:schemeClr w14:val="tx1"/>
            </w14:solidFill>
          </w14:textFill>
        </w:rPr>
        <w:t>设施在工程使用时间占折旧年限的比例X设施原值十管理费）。</w:t>
      </w:r>
    </w:p>
    <w:p w14:paraId="04A7796F">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第十六条</w:t>
      </w:r>
      <w:r>
        <w:rPr>
          <w:rFonts w:hint="eastAsia" w:ascii="宋体" w:hAnsi="宋体"/>
          <w:snapToGrid w:val="0"/>
          <w:color w:val="000000" w:themeColor="text1"/>
          <w:kern w:val="0"/>
          <w:sz w:val="24"/>
          <w:highlight w:val="none"/>
          <w14:textFill>
            <w14:solidFill>
              <w14:schemeClr w14:val="tx1"/>
            </w14:solidFill>
          </w14:textFill>
        </w:rPr>
        <w:t xml:space="preserve"> 根据情况需要，如果双方约定，由委托人免费向监理人提供其他人员，应在监理合同专用条款中予以明确。</w:t>
      </w:r>
    </w:p>
    <w:p w14:paraId="5628EC68">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监理人权利</w:t>
      </w:r>
    </w:p>
    <w:p w14:paraId="76DED2AF">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第十七条</w:t>
      </w:r>
      <w:r>
        <w:rPr>
          <w:rFonts w:hint="eastAsia" w:ascii="宋体" w:hAnsi="宋体"/>
          <w:snapToGrid w:val="0"/>
          <w:color w:val="000000" w:themeColor="text1"/>
          <w:kern w:val="0"/>
          <w:sz w:val="24"/>
          <w:highlight w:val="none"/>
          <w14:textFill>
            <w14:solidFill>
              <w14:schemeClr w14:val="tx1"/>
            </w14:solidFill>
          </w14:textFill>
        </w:rPr>
        <w:t xml:space="preserve"> 监理人在委托人委托的工程范围内，享有以下权利：</w:t>
      </w:r>
    </w:p>
    <w:p w14:paraId="20F30060">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（1）选择工程总承包人的建议权。</w:t>
      </w:r>
    </w:p>
    <w:p w14:paraId="47F05BDB">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（2）选择工程分包人的认可权。</w:t>
      </w:r>
    </w:p>
    <w:p w14:paraId="6C6CC1A6">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（3）对工程建设有关事项包括工程规模、设计标准、规划设计、生产工艺设计和使用功能要求，向委托人的建议权。</w:t>
      </w:r>
    </w:p>
    <w:p w14:paraId="724F668A">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26FA260C">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（5）审批工程施工组织设计和技术方案，按照保质量、保工期和降低成本的原则，向承包人提出建议，并向委托人提出书面报告。</w:t>
      </w:r>
    </w:p>
    <w:p w14:paraId="22AA5501">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（6）主持工程建设有关协作单位的组织协调，重要协调事项应当事先向委托人报告。</w:t>
      </w:r>
    </w:p>
    <w:p w14:paraId="3F6BB054">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（7）征得委托人同意，监理人有权发布开工令、停工令、复工令，但应当事先向委托人报告。如在紧急情况下未能事先报告时，则应在24小时内向委托人做出书面报告。</w:t>
      </w:r>
    </w:p>
    <w:p w14:paraId="2EFC2DFA">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C1BA171">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（9）工程施工进度的检查、监督权，以及工程实际竣工日期提前或超过工程施工合同规定的竣工期限的签认权。</w:t>
      </w:r>
    </w:p>
    <w:p w14:paraId="5F205F22">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（10）在工程施工合同约定的工程价格范围内，工程款支付的审核和签认权，以及工程结算的复核确认权与否决权。未经总监理工程师签字确认，委托人不支付工程款。</w:t>
      </w:r>
    </w:p>
    <w:p w14:paraId="372D86E0">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第十八条</w:t>
      </w:r>
      <w:r>
        <w:rPr>
          <w:rFonts w:hint="eastAsia" w:ascii="宋体" w:hAnsi="宋体"/>
          <w:snapToGrid w:val="0"/>
          <w:color w:val="000000" w:themeColor="text1"/>
          <w:kern w:val="0"/>
          <w:sz w:val="24"/>
          <w:highlight w:val="none"/>
          <w14:textFill>
            <w14:solidFill>
              <w14:schemeClr w14:val="tx1"/>
            </w14:solidFill>
          </w14:textFill>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2C1BF7E4">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第十九条</w:t>
      </w:r>
      <w:r>
        <w:rPr>
          <w:rFonts w:hint="eastAsia" w:ascii="宋体" w:hAnsi="宋体"/>
          <w:snapToGrid w:val="0"/>
          <w:color w:val="000000" w:themeColor="text1"/>
          <w:kern w:val="0"/>
          <w:sz w:val="24"/>
          <w:highlight w:val="none"/>
          <w14:textFill>
            <w14:solidFill>
              <w14:schemeClr w14:val="tx1"/>
            </w14:solidFill>
          </w14:textFill>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5CCAE8B1">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委托人权利</w:t>
      </w:r>
    </w:p>
    <w:p w14:paraId="75D5942F">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第二十条</w:t>
      </w:r>
      <w:r>
        <w:rPr>
          <w:rFonts w:hint="eastAsia" w:ascii="宋体" w:hAnsi="宋体"/>
          <w:snapToGrid w:val="0"/>
          <w:color w:val="000000" w:themeColor="text1"/>
          <w:kern w:val="0"/>
          <w:sz w:val="24"/>
          <w:highlight w:val="none"/>
          <w14:textFill>
            <w14:solidFill>
              <w14:schemeClr w14:val="tx1"/>
            </w14:solidFill>
          </w14:textFill>
        </w:rPr>
        <w:t xml:space="preserve"> 委托人有选定工程总承包人，以及与其订立合同的权利。</w:t>
      </w:r>
    </w:p>
    <w:p w14:paraId="613BBFD7">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第二十一条</w:t>
      </w:r>
      <w:r>
        <w:rPr>
          <w:rFonts w:hint="eastAsia" w:ascii="宋体" w:hAnsi="宋体"/>
          <w:snapToGrid w:val="0"/>
          <w:color w:val="000000" w:themeColor="text1"/>
          <w:kern w:val="0"/>
          <w:sz w:val="24"/>
          <w:highlight w:val="none"/>
          <w14:textFill>
            <w14:solidFill>
              <w14:schemeClr w14:val="tx1"/>
            </w14:solidFill>
          </w14:textFill>
        </w:rPr>
        <w:t xml:space="preserve"> 委托人有对工程规模、设计标准、规划设计、生产工艺设计和设计使用功能要求的认定权，以及对工程设计变更的审批权。</w:t>
      </w:r>
    </w:p>
    <w:p w14:paraId="2E0277BB">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第二十二条</w:t>
      </w:r>
      <w:r>
        <w:rPr>
          <w:rFonts w:hint="eastAsia" w:ascii="宋体" w:hAnsi="宋体"/>
          <w:snapToGrid w:val="0"/>
          <w:color w:val="000000" w:themeColor="text1"/>
          <w:kern w:val="0"/>
          <w:sz w:val="24"/>
          <w:highlight w:val="none"/>
          <w14:textFill>
            <w14:solidFill>
              <w14:schemeClr w14:val="tx1"/>
            </w14:solidFill>
          </w14:textFill>
        </w:rPr>
        <w:t xml:space="preserve"> 监理人调换总监理工程师须事先经委托人同意。</w:t>
      </w:r>
    </w:p>
    <w:p w14:paraId="52BD4D2D">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第二十三条</w:t>
      </w:r>
      <w:r>
        <w:rPr>
          <w:rFonts w:hint="eastAsia" w:ascii="宋体" w:hAnsi="宋体"/>
          <w:snapToGrid w:val="0"/>
          <w:color w:val="000000" w:themeColor="text1"/>
          <w:kern w:val="0"/>
          <w:sz w:val="24"/>
          <w:highlight w:val="none"/>
          <w14:textFill>
            <w14:solidFill>
              <w14:schemeClr w14:val="tx1"/>
            </w14:solidFill>
          </w14:textFill>
        </w:rPr>
        <w:t xml:space="preserve"> 委托人有权要求监理人提交监理工作月报及监理业务范围内的专项报告。</w:t>
      </w:r>
    </w:p>
    <w:p w14:paraId="294C5187">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第二十四条</w:t>
      </w:r>
      <w:r>
        <w:rPr>
          <w:rFonts w:hint="eastAsia" w:ascii="宋体" w:hAnsi="宋体"/>
          <w:snapToGrid w:val="0"/>
          <w:color w:val="000000" w:themeColor="text1"/>
          <w:kern w:val="0"/>
          <w:sz w:val="24"/>
          <w:highlight w:val="none"/>
          <w14:textFill>
            <w14:solidFill>
              <w14:schemeClr w14:val="tx1"/>
            </w14:solidFill>
          </w14:textFill>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2421A46E">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监理人责任</w:t>
      </w:r>
    </w:p>
    <w:p w14:paraId="6D444A67">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 xml:space="preserve">第二十五条 </w:t>
      </w:r>
      <w:r>
        <w:rPr>
          <w:rFonts w:hint="eastAsia" w:ascii="宋体" w:hAnsi="宋体"/>
          <w:snapToGrid w:val="0"/>
          <w:color w:val="000000" w:themeColor="text1"/>
          <w:kern w:val="0"/>
          <w:sz w:val="24"/>
          <w:highlight w:val="none"/>
          <w14:textFill>
            <w14:solidFill>
              <w14:schemeClr w14:val="tx1"/>
            </w14:solidFill>
          </w14:textFill>
        </w:rPr>
        <w:t>监理人的责任期即本施工监理合同有效期。在监理过程中，如果因工程建设进度的推迟或延误而超过书面约定的日期，双方应进一步约定相应延长的合同期。</w:t>
      </w:r>
    </w:p>
    <w:p w14:paraId="46ED850F">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第二十六条</w:t>
      </w:r>
      <w:r>
        <w:rPr>
          <w:rFonts w:hint="eastAsia" w:ascii="宋体" w:hAnsi="宋体"/>
          <w:snapToGrid w:val="0"/>
          <w:color w:val="000000" w:themeColor="text1"/>
          <w:kern w:val="0"/>
          <w:sz w:val="24"/>
          <w:highlight w:val="none"/>
          <w14:textFill>
            <w14:solidFill>
              <w14:schemeClr w14:val="tx1"/>
            </w14:solidFill>
          </w14:textFill>
        </w:rPr>
        <w:t xml:space="preserve"> 监理人在责任期内，应当履行约定的义务，如果因监理人过失而造成了委托人的经济损失，应当向委托人赔偿。累计赔偿总额（除本合同第二十四条规定以外）不应超过监理报酬总额（除去税金）。</w:t>
      </w:r>
    </w:p>
    <w:p w14:paraId="5E674E99">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第二十七条</w:t>
      </w:r>
      <w:r>
        <w:rPr>
          <w:rFonts w:hint="eastAsia" w:ascii="宋体" w:hAnsi="宋体"/>
          <w:snapToGrid w:val="0"/>
          <w:color w:val="000000" w:themeColor="text1"/>
          <w:kern w:val="0"/>
          <w:sz w:val="24"/>
          <w:highlight w:val="none"/>
          <w14:textFill>
            <w14:solidFill>
              <w14:schemeClr w14:val="tx1"/>
            </w14:solidFill>
          </w14:textFill>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001FCE12">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第二十八条</w:t>
      </w:r>
      <w:r>
        <w:rPr>
          <w:rFonts w:hint="eastAsia" w:ascii="宋体" w:hAnsi="宋体"/>
          <w:snapToGrid w:val="0"/>
          <w:color w:val="000000" w:themeColor="text1"/>
          <w:kern w:val="0"/>
          <w:sz w:val="24"/>
          <w:highlight w:val="none"/>
          <w14:textFill>
            <w14:solidFill>
              <w14:schemeClr w14:val="tx1"/>
            </w14:solidFill>
          </w14:textFill>
        </w:rPr>
        <w:t xml:space="preserve"> 监理人向委托人提出赔偿要求不能成立时，监理人应当补偿由于该索赔所导致委托人的各种费用支出。</w:t>
      </w:r>
    </w:p>
    <w:p w14:paraId="463854A9">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委托人责任</w:t>
      </w:r>
    </w:p>
    <w:p w14:paraId="74039680">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 xml:space="preserve">第二十九条 </w:t>
      </w:r>
      <w:r>
        <w:rPr>
          <w:rFonts w:hint="eastAsia" w:ascii="宋体" w:hAnsi="宋体"/>
          <w:snapToGrid w:val="0"/>
          <w:color w:val="000000" w:themeColor="text1"/>
          <w:kern w:val="0"/>
          <w:sz w:val="24"/>
          <w:highlight w:val="none"/>
          <w14:textFill>
            <w14:solidFill>
              <w14:schemeClr w14:val="tx1"/>
            </w14:solidFill>
          </w14:textFill>
        </w:rPr>
        <w:t>委托人应当履行本合同约定的义务，如有违反则应当承担违约责任，赔偿给监理人造成的经济损失。</w:t>
      </w:r>
    </w:p>
    <w:p w14:paraId="4299195D">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监理人处理委托业务时，因非监理人原因的事由受到损失的，可以向委托人要求补偿损失。</w:t>
      </w:r>
    </w:p>
    <w:p w14:paraId="699775A8">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第三十条</w:t>
      </w:r>
      <w:r>
        <w:rPr>
          <w:rFonts w:hint="eastAsia" w:ascii="宋体" w:hAnsi="宋体"/>
          <w:snapToGrid w:val="0"/>
          <w:color w:val="000000" w:themeColor="text1"/>
          <w:kern w:val="0"/>
          <w:sz w:val="24"/>
          <w:highlight w:val="none"/>
          <w14:textFill>
            <w14:solidFill>
              <w14:schemeClr w14:val="tx1"/>
            </w14:solidFill>
          </w14:textFill>
        </w:rPr>
        <w:t xml:space="preserve"> 委托人如果向监理人提出赔偿的要求不能成立，则应当补偿由该索赔所引起的监理人的各种费用支出。</w:t>
      </w:r>
    </w:p>
    <w:p w14:paraId="3B78BF03">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合同生效、变更与终止</w:t>
      </w:r>
    </w:p>
    <w:p w14:paraId="08A8E545">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第三十一条</w:t>
      </w:r>
      <w:r>
        <w:rPr>
          <w:rFonts w:hint="eastAsia" w:ascii="宋体" w:hAnsi="宋体"/>
          <w:snapToGrid w:val="0"/>
          <w:color w:val="000000" w:themeColor="text1"/>
          <w:kern w:val="0"/>
          <w:sz w:val="24"/>
          <w:highlight w:val="none"/>
          <w14:textFill>
            <w14:solidFill>
              <w14:schemeClr w14:val="tx1"/>
            </w14:solidFill>
          </w14:textFill>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13B7E32D">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第三十二条</w:t>
      </w:r>
      <w:r>
        <w:rPr>
          <w:rFonts w:hint="eastAsia" w:ascii="宋体" w:hAnsi="宋体"/>
          <w:snapToGrid w:val="0"/>
          <w:color w:val="000000" w:themeColor="text1"/>
          <w:kern w:val="0"/>
          <w:sz w:val="24"/>
          <w:highlight w:val="none"/>
          <w14:textFill>
            <w14:solidFill>
              <w14:schemeClr w14:val="tx1"/>
            </w14:solidFill>
          </w14:textFill>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21A19E0F">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第三十三条</w:t>
      </w:r>
      <w:r>
        <w:rPr>
          <w:rFonts w:hint="eastAsia" w:ascii="宋体" w:hAnsi="宋体"/>
          <w:snapToGrid w:val="0"/>
          <w:color w:val="000000" w:themeColor="text1"/>
          <w:kern w:val="0"/>
          <w:sz w:val="24"/>
          <w:highlight w:val="none"/>
          <w14:textFill>
            <w14:solidFill>
              <w14:schemeClr w14:val="tx1"/>
            </w14:solidFill>
          </w14:textFill>
        </w:rPr>
        <w:t xml:space="preserve"> 监理人向委托人办理完竣工验收或工程移交手续，承包人和委托人已签订工程保修责任书，监理人收到监理报酬尾款，本合同即终止。保修期间的责任，双方在专用条款中约定。</w:t>
      </w:r>
    </w:p>
    <w:p w14:paraId="1D8451F2">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第三十四条</w:t>
      </w:r>
      <w:r>
        <w:rPr>
          <w:rFonts w:hint="eastAsia" w:ascii="宋体" w:hAnsi="宋体"/>
          <w:snapToGrid w:val="0"/>
          <w:color w:val="000000" w:themeColor="text1"/>
          <w:kern w:val="0"/>
          <w:sz w:val="24"/>
          <w:highlight w:val="none"/>
          <w14:textFill>
            <w14:solidFill>
              <w14:schemeClr w14:val="tx1"/>
            </w14:solidFill>
          </w14:textFill>
        </w:rPr>
        <w:t xml:space="preserve"> 当事人一方要求变更或解除合同时，应当在42日前通知对方，因解除合同使一方遭受损失的，除依法可以免除责任的外，应由责任方负责赔偿。</w:t>
      </w:r>
    </w:p>
    <w:p w14:paraId="20E459BB">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变更或解除合同的通知或协议必须采取书面形式，协议未达成之前，原合同仍然有效。</w:t>
      </w:r>
    </w:p>
    <w:p w14:paraId="6065CEBF">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第三十五条</w:t>
      </w:r>
      <w:r>
        <w:rPr>
          <w:rFonts w:hint="eastAsia" w:ascii="宋体" w:hAnsi="宋体"/>
          <w:snapToGrid w:val="0"/>
          <w:color w:val="000000" w:themeColor="text1"/>
          <w:kern w:val="0"/>
          <w:sz w:val="24"/>
          <w:highlight w:val="none"/>
          <w14:textFill>
            <w14:solidFill>
              <w14:schemeClr w14:val="tx1"/>
            </w14:solidFill>
          </w14:textFill>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31EBF1AE">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第三十六条</w:t>
      </w:r>
      <w:r>
        <w:rPr>
          <w:rFonts w:hint="eastAsia" w:ascii="宋体" w:hAnsi="宋体"/>
          <w:snapToGrid w:val="0"/>
          <w:color w:val="000000" w:themeColor="text1"/>
          <w:kern w:val="0"/>
          <w:sz w:val="24"/>
          <w:highlight w:val="none"/>
          <w14:textFill>
            <w14:solidFill>
              <w14:schemeClr w14:val="tx1"/>
            </w14:solidFill>
          </w14:textFill>
        </w:rPr>
        <w:t xml:space="preserve"> 监理人由于非自己的原因而暂停或终止执行监理业务，其善后工作以及恢复执行监理业务的工作，应当视为额外工作，有权得到额外的报酬。</w:t>
      </w:r>
    </w:p>
    <w:p w14:paraId="1530724E">
      <w:pPr>
        <w:adjustRightInd w:val="0"/>
        <w:snapToGrid w:val="0"/>
        <w:spacing w:line="460" w:lineRule="exact"/>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
          <w:bCs/>
          <w:snapToGrid w:val="0"/>
          <w:color w:val="000000" w:themeColor="text1"/>
          <w:kern w:val="0"/>
          <w:sz w:val="24"/>
          <w:highlight w:val="none"/>
          <w14:textFill>
            <w14:solidFill>
              <w14:schemeClr w14:val="tx1"/>
            </w14:solidFill>
          </w14:textFill>
        </w:rPr>
        <w:t>第三十七条</w:t>
      </w:r>
      <w:r>
        <w:rPr>
          <w:rFonts w:hint="eastAsia" w:ascii="宋体" w:hAnsi="宋体"/>
          <w:snapToGrid w:val="0"/>
          <w:color w:val="000000" w:themeColor="text1"/>
          <w:kern w:val="0"/>
          <w:sz w:val="24"/>
          <w:highlight w:val="none"/>
          <w14:textFill>
            <w14:solidFill>
              <w14:schemeClr w14:val="tx1"/>
            </w14:solidFill>
          </w14:textFill>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3B964C23">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第三十八条</w:t>
      </w:r>
      <w:r>
        <w:rPr>
          <w:rFonts w:hint="eastAsia" w:ascii="宋体" w:hAnsi="宋体"/>
          <w:snapToGrid w:val="0"/>
          <w:color w:val="000000" w:themeColor="text1"/>
          <w:kern w:val="0"/>
          <w:sz w:val="24"/>
          <w:highlight w:val="none"/>
          <w14:textFill>
            <w14:solidFill>
              <w14:schemeClr w14:val="tx1"/>
            </w14:solidFill>
          </w14:textFill>
        </w:rPr>
        <w:t xml:space="preserve"> 合同协议的终止并不影响各方应有的权利和应当承担的责任。</w:t>
      </w:r>
    </w:p>
    <w:p w14:paraId="0659AE6F">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监理报酬</w:t>
      </w:r>
    </w:p>
    <w:p w14:paraId="32650897">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第三十九条</w:t>
      </w:r>
      <w:r>
        <w:rPr>
          <w:rFonts w:hint="eastAsia" w:ascii="宋体" w:hAnsi="宋体"/>
          <w:snapToGrid w:val="0"/>
          <w:color w:val="000000" w:themeColor="text1"/>
          <w:kern w:val="0"/>
          <w:sz w:val="24"/>
          <w:highlight w:val="none"/>
          <w14:textFill>
            <w14:solidFill>
              <w14:schemeClr w14:val="tx1"/>
            </w14:solidFill>
          </w14:textFill>
        </w:rPr>
        <w:t xml:space="preserve"> 正常的监理工作、附加工作和额外工作的报酬，按照监理合同专用条款中第三十九条的方法计算，并按约定的时间和数额支付。</w:t>
      </w:r>
    </w:p>
    <w:p w14:paraId="3271545C">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第四十条</w:t>
      </w:r>
      <w:r>
        <w:rPr>
          <w:rFonts w:hint="eastAsia" w:ascii="宋体" w:hAnsi="宋体"/>
          <w:snapToGrid w:val="0"/>
          <w:color w:val="000000" w:themeColor="text1"/>
          <w:kern w:val="0"/>
          <w:sz w:val="24"/>
          <w:highlight w:val="none"/>
          <w14:textFill>
            <w14:solidFill>
              <w14:schemeClr w14:val="tx1"/>
            </w14:solidFill>
          </w14:textFill>
        </w:rPr>
        <w:t xml:space="preserve"> 如果委托人在规定的支付期限内未支付监理报酬，自规定之日起，还应向监理人支付滞纳金。滞纳金从规定支付期限最后一日起计算。</w:t>
      </w:r>
    </w:p>
    <w:p w14:paraId="65A31996">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第四十一条</w:t>
      </w:r>
      <w:r>
        <w:rPr>
          <w:rFonts w:hint="eastAsia" w:ascii="宋体" w:hAnsi="宋体"/>
          <w:snapToGrid w:val="0"/>
          <w:color w:val="000000" w:themeColor="text1"/>
          <w:kern w:val="0"/>
          <w:sz w:val="24"/>
          <w:highlight w:val="none"/>
          <w14:textFill>
            <w14:solidFill>
              <w14:schemeClr w14:val="tx1"/>
            </w14:solidFill>
          </w14:textFill>
        </w:rPr>
        <w:t xml:space="preserve"> 支付监理报酬所采取的货币币种、汇率由合同专用条款约定。</w:t>
      </w:r>
    </w:p>
    <w:p w14:paraId="48F0BFCC">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第四十二条</w:t>
      </w:r>
      <w:r>
        <w:rPr>
          <w:rFonts w:hint="eastAsia" w:ascii="宋体" w:hAnsi="宋体"/>
          <w:snapToGrid w:val="0"/>
          <w:color w:val="000000" w:themeColor="text1"/>
          <w:kern w:val="0"/>
          <w:sz w:val="24"/>
          <w:highlight w:val="none"/>
          <w14:textFill>
            <w14:solidFill>
              <w14:schemeClr w14:val="tx1"/>
            </w14:solidFill>
          </w14:textFill>
        </w:rPr>
        <w:t xml:space="preserve"> 如果委托人对监理人提交的支付通知中报酬或部分报酬项目提出异议，应当在收到支付通知书24小时内向监理人发出表示异议的通知，但委托人不得拖延其他无异议报酬项目的支付。</w:t>
      </w:r>
    </w:p>
    <w:p w14:paraId="7197EA5E">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其他</w:t>
      </w:r>
    </w:p>
    <w:p w14:paraId="171A8B39">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第四十三条</w:t>
      </w:r>
      <w:r>
        <w:rPr>
          <w:rFonts w:hint="eastAsia" w:ascii="宋体" w:hAnsi="宋体"/>
          <w:snapToGrid w:val="0"/>
          <w:color w:val="000000" w:themeColor="text1"/>
          <w:kern w:val="0"/>
          <w:sz w:val="24"/>
          <w:highlight w:val="none"/>
          <w14:textFill>
            <w14:solidFill>
              <w14:schemeClr w14:val="tx1"/>
            </w14:solidFill>
          </w14:textFill>
        </w:rPr>
        <w:t xml:space="preserve"> 委托的建设工程监理所必要的监理人员出外考察、材料设备复试，其费用支出经委托人同意的，在预算范围内向委托人实报实销。</w:t>
      </w:r>
    </w:p>
    <w:p w14:paraId="269AE090">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第四十四条</w:t>
      </w:r>
      <w:r>
        <w:rPr>
          <w:rFonts w:hint="eastAsia" w:ascii="宋体" w:hAnsi="宋体"/>
          <w:snapToGrid w:val="0"/>
          <w:color w:val="000000" w:themeColor="text1"/>
          <w:kern w:val="0"/>
          <w:sz w:val="24"/>
          <w:highlight w:val="none"/>
          <w14:textFill>
            <w14:solidFill>
              <w14:schemeClr w14:val="tx1"/>
            </w14:solidFill>
          </w14:textFill>
        </w:rPr>
        <w:t xml:space="preserve"> 在监理业务范围内，如需聘用专家咨询或协助，由监理人聘用的，其费用由监理人承担；由委托人聘用的，其费用由委托人承担。</w:t>
      </w:r>
    </w:p>
    <w:p w14:paraId="025A9988">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第四十五条</w:t>
      </w:r>
      <w:r>
        <w:rPr>
          <w:rFonts w:hint="eastAsia" w:ascii="宋体" w:hAnsi="宋体"/>
          <w:snapToGrid w:val="0"/>
          <w:color w:val="000000" w:themeColor="text1"/>
          <w:kern w:val="0"/>
          <w:sz w:val="24"/>
          <w:highlight w:val="none"/>
          <w14:textFill>
            <w14:solidFill>
              <w14:schemeClr w14:val="tx1"/>
            </w14:solidFill>
          </w14:textFill>
        </w:rPr>
        <w:t xml:space="preserve"> 监理人在监理工作过程中提出的合理化建议，使委托人得到了经济效益，委托人应按专用条款中的约定给予经济奖励。</w:t>
      </w:r>
    </w:p>
    <w:p w14:paraId="310F9A49">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第四十六条</w:t>
      </w:r>
      <w:r>
        <w:rPr>
          <w:rFonts w:hint="eastAsia" w:ascii="宋体" w:hAnsi="宋体"/>
          <w:snapToGrid w:val="0"/>
          <w:color w:val="000000" w:themeColor="text1"/>
          <w:kern w:val="0"/>
          <w:sz w:val="24"/>
          <w:highlight w:val="none"/>
          <w14:textFill>
            <w14:solidFill>
              <w14:schemeClr w14:val="tx1"/>
            </w14:solidFill>
          </w14:textFill>
        </w:rPr>
        <w:t xml:space="preserve"> 监理人驻地项目监理机构及其职员不得接受监理工程项目承包人的任何报酬或者经济利益。</w:t>
      </w:r>
    </w:p>
    <w:p w14:paraId="64008E98">
      <w:pPr>
        <w:adjustRightInd w:val="0"/>
        <w:snapToGrid w:val="0"/>
        <w:spacing w:line="46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监理人不得参与可能与合同规定的与委托人的利益相冲突的任何活动。</w:t>
      </w:r>
    </w:p>
    <w:p w14:paraId="52489F04">
      <w:pPr>
        <w:adjustRightInd w:val="0"/>
        <w:snapToGrid w:val="0"/>
        <w:spacing w:line="46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第四十七条</w:t>
      </w:r>
      <w:r>
        <w:rPr>
          <w:rFonts w:hint="eastAsia" w:ascii="宋体" w:hAnsi="宋体"/>
          <w:snapToGrid w:val="0"/>
          <w:color w:val="000000" w:themeColor="text1"/>
          <w:kern w:val="0"/>
          <w:sz w:val="24"/>
          <w:highlight w:val="none"/>
          <w14:textFill>
            <w14:solidFill>
              <w14:schemeClr w14:val="tx1"/>
            </w14:solidFill>
          </w14:textFill>
        </w:rPr>
        <w:t xml:space="preserve"> 监理人在监理过程中，不得泄露委托人申明的秘密，监理人亦不得泄露设计人、承包人等提供并申明的秘密。</w:t>
      </w:r>
    </w:p>
    <w:p w14:paraId="71AAE613">
      <w:pPr>
        <w:adjustRightInd w:val="0"/>
        <w:snapToGrid w:val="0"/>
        <w:spacing w:line="46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第四十八条</w:t>
      </w:r>
      <w:r>
        <w:rPr>
          <w:rFonts w:hint="eastAsia" w:ascii="宋体" w:hAnsi="宋体"/>
          <w:snapToGrid w:val="0"/>
          <w:color w:val="000000" w:themeColor="text1"/>
          <w:kern w:val="0"/>
          <w:sz w:val="24"/>
          <w:highlight w:val="none"/>
          <w14:textFill>
            <w14:solidFill>
              <w14:schemeClr w14:val="tx1"/>
            </w14:solidFill>
          </w14:textFill>
        </w:rPr>
        <w:t xml:space="preserve"> 监理人对于由其编制的所有文件拥有版权，委托人仅有权为本合同工程使用或复制此类文件。</w:t>
      </w:r>
    </w:p>
    <w:p w14:paraId="6AD17F29">
      <w:pPr>
        <w:adjustRightInd w:val="0"/>
        <w:snapToGrid w:val="0"/>
        <w:spacing w:line="460" w:lineRule="exact"/>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争议的解决</w:t>
      </w:r>
    </w:p>
    <w:p w14:paraId="6366EC25">
      <w:pPr>
        <w:spacing w:line="460" w:lineRule="exact"/>
        <w:ind w:firstLine="590" w:firstLineChars="245"/>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第四十九条</w:t>
      </w:r>
      <w:r>
        <w:rPr>
          <w:rFonts w:hint="eastAsia" w:ascii="宋体" w:hAnsi="宋体"/>
          <w:snapToGrid w:val="0"/>
          <w:color w:val="000000" w:themeColor="text1"/>
          <w:kern w:val="0"/>
          <w:sz w:val="24"/>
          <w:highlight w:val="none"/>
          <w14:textFill>
            <w14:solidFill>
              <w14:schemeClr w14:val="tx1"/>
            </w14:solidFill>
          </w14:textFill>
        </w:rPr>
        <w:t xml:space="preserve"> 因违反或终止合同而引起的对对方损失和损害的赔偿，双方应当协商解决，如未能达成一致，可提交主管部门协调，如仍未能达成一致时，根据双方约定提交仲裁机关仲裁，或向人民法院起诉。</w:t>
      </w:r>
    </w:p>
    <w:p w14:paraId="331FAFCB">
      <w:pPr>
        <w:adjustRightInd w:val="0"/>
        <w:snapToGrid w:val="0"/>
        <w:ind w:right="11"/>
        <w:rPr>
          <w:rFonts w:ascii="宋体" w:hAnsi="宋体"/>
          <w:b/>
          <w:bCs/>
          <w:snapToGrid w:val="0"/>
          <w:color w:val="000000" w:themeColor="text1"/>
          <w:kern w:val="0"/>
          <w:sz w:val="44"/>
          <w:szCs w:val="44"/>
          <w:highlight w:val="none"/>
          <w14:textFill>
            <w14:solidFill>
              <w14:schemeClr w14:val="tx1"/>
            </w14:solidFill>
          </w14:textFill>
        </w:rPr>
      </w:pPr>
    </w:p>
    <w:p w14:paraId="73DCAD6F">
      <w:pPr>
        <w:adjustRightInd w:val="0"/>
        <w:snapToGrid w:val="0"/>
        <w:ind w:right="11"/>
        <w:jc w:val="center"/>
        <w:rPr>
          <w:rFonts w:ascii="宋体" w:hAnsi="宋体"/>
          <w:b/>
          <w:bCs/>
          <w:snapToGrid w:val="0"/>
          <w:color w:val="000000" w:themeColor="text1"/>
          <w:kern w:val="0"/>
          <w:sz w:val="32"/>
          <w:szCs w:val="32"/>
          <w:highlight w:val="none"/>
          <w14:textFill>
            <w14:solidFill>
              <w14:schemeClr w14:val="tx1"/>
            </w14:solidFill>
          </w14:textFill>
        </w:rPr>
      </w:pPr>
      <w:r>
        <w:rPr>
          <w:rFonts w:ascii="宋体" w:hAnsi="宋体"/>
          <w:b/>
          <w:bCs/>
          <w:snapToGrid w:val="0"/>
          <w:color w:val="000000" w:themeColor="text1"/>
          <w:kern w:val="0"/>
          <w:sz w:val="32"/>
          <w:szCs w:val="32"/>
          <w:highlight w:val="none"/>
          <w14:textFill>
            <w14:solidFill>
              <w14:schemeClr w14:val="tx1"/>
            </w14:solidFill>
          </w14:textFill>
        </w:rPr>
        <w:br w:type="page"/>
      </w:r>
      <w:r>
        <w:rPr>
          <w:rFonts w:hint="eastAsia" w:ascii="宋体" w:hAnsi="宋体"/>
          <w:b/>
          <w:bCs/>
          <w:snapToGrid w:val="0"/>
          <w:color w:val="000000" w:themeColor="text1"/>
          <w:kern w:val="0"/>
          <w:sz w:val="32"/>
          <w:szCs w:val="32"/>
          <w:highlight w:val="none"/>
          <w14:textFill>
            <w14:solidFill>
              <w14:schemeClr w14:val="tx1"/>
            </w14:solidFill>
          </w14:textFill>
        </w:rPr>
        <w:t>第三章  专用条款</w:t>
      </w:r>
    </w:p>
    <w:p w14:paraId="2F3A5000">
      <w:pPr>
        <w:pStyle w:val="15"/>
        <w:adjustRightInd w:val="0"/>
        <w:snapToGrid w:val="0"/>
        <w:spacing w:line="440" w:lineRule="exact"/>
        <w:ind w:left="0" w:leftChars="0"/>
        <w:jc w:val="both"/>
        <w:rPr>
          <w:rFonts w:hint="eastAsia" w:ascii="宋体" w:hAnsi="宋体" w:eastAsia="宋体"/>
          <w:snapToGrid w:val="0"/>
          <w:color w:val="000000" w:themeColor="text1"/>
          <w:kern w:val="0"/>
          <w:sz w:val="24"/>
          <w:highlight w:val="none"/>
          <w14:textFill>
            <w14:solidFill>
              <w14:schemeClr w14:val="tx1"/>
            </w14:solidFill>
          </w14:textFill>
        </w:rPr>
      </w:pPr>
      <w:r>
        <w:rPr>
          <w:rFonts w:hint="eastAsia" w:ascii="宋体" w:hAnsi="宋体" w:eastAsia="宋体"/>
          <w:snapToGrid w:val="0"/>
          <w:color w:val="000000" w:themeColor="text1"/>
          <w:kern w:val="0"/>
          <w:sz w:val="24"/>
          <w:highlight w:val="none"/>
          <w14:textFill>
            <w14:solidFill>
              <w14:schemeClr w14:val="tx1"/>
            </w14:solidFill>
          </w14:textFill>
        </w:rPr>
        <w:t>（本部分条款的编号与标准条款的编号相对应，是根据本合同工程的实际情况对标准条款中相对应条款进行修改、补充或否定，其适用顺序优先于标准条款。本部分条款未阐</w:t>
      </w:r>
    </w:p>
    <w:p w14:paraId="311C330D">
      <w:pPr>
        <w:pStyle w:val="15"/>
        <w:adjustRightInd w:val="0"/>
        <w:snapToGrid w:val="0"/>
        <w:spacing w:line="440" w:lineRule="exact"/>
        <w:ind w:left="0" w:leftChars="0"/>
        <w:jc w:val="both"/>
        <w:rPr>
          <w:rFonts w:ascii="宋体" w:hAnsi="宋体" w:eastAsia="宋体"/>
          <w:snapToGrid w:val="0"/>
          <w:color w:val="000000" w:themeColor="text1"/>
          <w:kern w:val="0"/>
          <w:sz w:val="24"/>
          <w:highlight w:val="none"/>
          <w14:textFill>
            <w14:solidFill>
              <w14:schemeClr w14:val="tx1"/>
            </w14:solidFill>
          </w14:textFill>
        </w:rPr>
      </w:pPr>
      <w:r>
        <w:rPr>
          <w:rFonts w:hint="eastAsia" w:ascii="宋体" w:hAnsi="宋体" w:eastAsia="宋体"/>
          <w:snapToGrid w:val="0"/>
          <w:color w:val="000000" w:themeColor="text1"/>
          <w:kern w:val="0"/>
          <w:sz w:val="24"/>
          <w:highlight w:val="none"/>
          <w14:textFill>
            <w14:solidFill>
              <w14:schemeClr w14:val="tx1"/>
            </w14:solidFill>
          </w14:textFill>
        </w:rPr>
        <w:t>明的内容，则按标准条款的有关约定执行）</w:t>
      </w:r>
    </w:p>
    <w:p w14:paraId="78DD9720">
      <w:pPr>
        <w:adjustRightInd w:val="0"/>
        <w:snapToGrid w:val="0"/>
        <w:spacing w:line="44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第一条</w:t>
      </w: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
          <w:bCs/>
          <w:snapToGrid w:val="0"/>
          <w:color w:val="000000" w:themeColor="text1"/>
          <w:kern w:val="0"/>
          <w:sz w:val="24"/>
          <w:highlight w:val="none"/>
          <w14:textFill>
            <w14:solidFill>
              <w14:schemeClr w14:val="tx1"/>
            </w14:solidFill>
          </w14:textFill>
        </w:rPr>
        <w:t>词语定义</w:t>
      </w:r>
    </w:p>
    <w:p w14:paraId="5C88256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（1）“本合同工程”指委托人委托监理人监理的工程。</w:t>
      </w:r>
    </w:p>
    <w:p w14:paraId="797F6EB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（2）委托人</w:t>
      </w:r>
    </w:p>
    <w:p w14:paraId="76452F51">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“委托人”在本合同中特指</w:t>
      </w:r>
      <w:r>
        <w:rPr>
          <w:rFonts w:hint="eastAsia" w:ascii="宋体" w:hAnsi="宋体"/>
          <w:snapToGrid w:val="0"/>
          <w:color w:val="000000" w:themeColor="text1"/>
          <w:kern w:val="0"/>
          <w:sz w:val="24"/>
          <w:highlight w:val="none"/>
          <w:u w:val="single"/>
          <w14:textFill>
            <w14:solidFill>
              <w14:schemeClr w14:val="tx1"/>
            </w14:solidFill>
          </w14:textFill>
        </w:rPr>
        <w:t xml:space="preserve"> 广州开发区财政投资建设项目管理中心 </w:t>
      </w:r>
      <w:r>
        <w:rPr>
          <w:rFonts w:hint="eastAsia" w:ascii="宋体" w:hAnsi="宋体"/>
          <w:snapToGrid w:val="0"/>
          <w:color w:val="000000" w:themeColor="text1"/>
          <w:kern w:val="0"/>
          <w:sz w:val="24"/>
          <w:highlight w:val="none"/>
          <w14:textFill>
            <w14:solidFill>
              <w14:schemeClr w14:val="tx1"/>
            </w14:solidFill>
          </w14:textFill>
        </w:rPr>
        <w:t>。</w:t>
      </w:r>
    </w:p>
    <w:p w14:paraId="540F071B">
      <w:pPr>
        <w:adjustRightInd w:val="0"/>
        <w:snapToGrid w:val="0"/>
        <w:spacing w:line="440" w:lineRule="exact"/>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合法继承人”指工程竣工验收合格后，委托人依据规定，将工程移交给其承接使用的产权管理单位。在继承生效后，合法继承人享有委托人在本合同中的一切权利及承担相应的义务。</w:t>
      </w:r>
    </w:p>
    <w:p w14:paraId="52AD3EE9">
      <w:pPr>
        <w:adjustRightInd w:val="0"/>
        <w:snapToGrid w:val="0"/>
        <w:spacing w:line="440" w:lineRule="exact"/>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（12）“总监理工程师代表”</w:t>
      </w:r>
      <w:r>
        <w:rPr>
          <w:rFonts w:hint="eastAsia" w:ascii="宋体" w:hAnsi="宋体"/>
          <w:snapToGrid w:val="0"/>
          <w:color w:val="000000" w:themeColor="text1"/>
          <w:kern w:val="0"/>
          <w:sz w:val="24"/>
          <w:highlight w:val="none"/>
          <w14:textFill>
            <w14:solidFill>
              <w14:schemeClr w14:val="tx1"/>
            </w14:solidFill>
          </w14:textFill>
        </w:rPr>
        <w:t>指</w:t>
      </w:r>
      <w:r>
        <w:rPr>
          <w:rFonts w:hint="eastAsia" w:ascii="宋体" w:hAnsi="宋体" w:cs="宋体"/>
          <w:snapToGrid w:val="0"/>
          <w:color w:val="000000" w:themeColor="text1"/>
          <w:kern w:val="0"/>
          <w:sz w:val="24"/>
          <w:highlight w:val="none"/>
          <w14:textFill>
            <w14:solidFill>
              <w14:schemeClr w14:val="tx1"/>
            </w14:solidFill>
          </w14:textFill>
        </w:rPr>
        <w:t>经监理人法定代表人同意，由总监理工程师书面授权，代表总监理工程师行使其部分职责和权力的项目监理机构中的监理工程师。</w:t>
      </w:r>
    </w:p>
    <w:p w14:paraId="79A50120">
      <w:pPr>
        <w:adjustRightInd w:val="0"/>
        <w:snapToGrid w:val="0"/>
        <w:spacing w:line="440" w:lineRule="exact"/>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（13）“监理规划”</w:t>
      </w:r>
      <w:r>
        <w:rPr>
          <w:rFonts w:hint="eastAsia" w:ascii="宋体" w:hAnsi="宋体"/>
          <w:snapToGrid w:val="0"/>
          <w:color w:val="000000" w:themeColor="text1"/>
          <w:kern w:val="0"/>
          <w:sz w:val="24"/>
          <w:highlight w:val="none"/>
          <w14:textFill>
            <w14:solidFill>
              <w14:schemeClr w14:val="tx1"/>
            </w14:solidFill>
          </w14:textFill>
        </w:rPr>
        <w:t>指</w:t>
      </w:r>
      <w:r>
        <w:rPr>
          <w:rFonts w:hint="eastAsia" w:ascii="宋体" w:hAnsi="宋体" w:cs="宋体"/>
          <w:snapToGrid w:val="0"/>
          <w:color w:val="000000" w:themeColor="text1"/>
          <w:kern w:val="0"/>
          <w:sz w:val="24"/>
          <w:highlight w:val="none"/>
          <w14:textFill>
            <w14:solidFill>
              <w14:schemeClr w14:val="tx1"/>
            </w14:solidFill>
          </w14:textFill>
        </w:rPr>
        <w:t>在总监理工程师的主持下编制、经监理人技术负责人批准，用来指导项目监理机构全面开展监理工作的指导性文件。</w:t>
      </w:r>
    </w:p>
    <w:p w14:paraId="217CCD7B">
      <w:pPr>
        <w:adjustRightInd w:val="0"/>
        <w:snapToGrid w:val="0"/>
        <w:spacing w:line="440" w:lineRule="exact"/>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（14）“监理实施细则”</w:t>
      </w:r>
      <w:r>
        <w:rPr>
          <w:rFonts w:hint="eastAsia" w:ascii="宋体" w:hAnsi="宋体"/>
          <w:snapToGrid w:val="0"/>
          <w:color w:val="000000" w:themeColor="text1"/>
          <w:kern w:val="0"/>
          <w:sz w:val="24"/>
          <w:highlight w:val="none"/>
          <w14:textFill>
            <w14:solidFill>
              <w14:schemeClr w14:val="tx1"/>
            </w14:solidFill>
          </w14:textFill>
        </w:rPr>
        <w:t>指</w:t>
      </w:r>
      <w:r>
        <w:rPr>
          <w:rFonts w:hint="eastAsia" w:ascii="宋体" w:hAnsi="宋体" w:cs="宋体"/>
          <w:snapToGrid w:val="0"/>
          <w:color w:val="000000" w:themeColor="text1"/>
          <w:kern w:val="0"/>
          <w:sz w:val="24"/>
          <w:highlight w:val="none"/>
          <w14:textFill>
            <w14:solidFill>
              <w14:schemeClr w14:val="tx1"/>
            </w14:solidFill>
          </w14:textFill>
        </w:rPr>
        <w:t>根据监理规划，由专业监理工程师编写，并经总监理工程师批准，针对工程项目中某一专业或某一方面监理工作的操作性文件。</w:t>
      </w:r>
    </w:p>
    <w:p w14:paraId="5C30EBA8">
      <w:pPr>
        <w:adjustRightInd w:val="0"/>
        <w:snapToGrid w:val="0"/>
        <w:spacing w:line="440" w:lineRule="exact"/>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（15）“工地例会”</w:t>
      </w:r>
      <w:r>
        <w:rPr>
          <w:rFonts w:hint="eastAsia" w:ascii="宋体" w:hAnsi="宋体"/>
          <w:snapToGrid w:val="0"/>
          <w:color w:val="000000" w:themeColor="text1"/>
          <w:kern w:val="0"/>
          <w:sz w:val="24"/>
          <w:highlight w:val="none"/>
          <w14:textFill>
            <w14:solidFill>
              <w14:schemeClr w14:val="tx1"/>
            </w14:solidFill>
          </w14:textFill>
        </w:rPr>
        <w:t>指</w:t>
      </w:r>
      <w:r>
        <w:rPr>
          <w:rFonts w:hint="eastAsia" w:ascii="宋体" w:hAnsi="宋体" w:cs="宋体"/>
          <w:snapToGrid w:val="0"/>
          <w:color w:val="000000" w:themeColor="text1"/>
          <w:kern w:val="0"/>
          <w:sz w:val="24"/>
          <w:highlight w:val="none"/>
          <w14:textFill>
            <w14:solidFill>
              <w14:schemeClr w14:val="tx1"/>
            </w14:solidFill>
          </w14:textFill>
        </w:rPr>
        <w:t>在工程实施过程中针对工程质量、造价、进度、合同管理等事宜定期召开的，由建设有关单位参加的会议。</w:t>
      </w:r>
    </w:p>
    <w:p w14:paraId="13044903">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（16）“旁站”</w:t>
      </w:r>
      <w:r>
        <w:rPr>
          <w:rFonts w:hint="eastAsia" w:ascii="宋体" w:hAnsi="宋体"/>
          <w:snapToGrid w:val="0"/>
          <w:color w:val="000000" w:themeColor="text1"/>
          <w:kern w:val="0"/>
          <w:sz w:val="24"/>
          <w:highlight w:val="none"/>
          <w14:textFill>
            <w14:solidFill>
              <w14:schemeClr w14:val="tx1"/>
            </w14:solidFill>
          </w14:textFill>
        </w:rPr>
        <w:t>指</w:t>
      </w:r>
      <w:r>
        <w:rPr>
          <w:rFonts w:hint="eastAsia" w:ascii="宋体" w:hAnsi="宋体" w:cs="宋体"/>
          <w:snapToGrid w:val="0"/>
          <w:color w:val="000000" w:themeColor="text1"/>
          <w:kern w:val="0"/>
          <w:sz w:val="24"/>
          <w:highlight w:val="none"/>
          <w14:textFill>
            <w14:solidFill>
              <w14:schemeClr w14:val="tx1"/>
            </w14:solidFill>
          </w14:textFill>
        </w:rPr>
        <w:t>在关键部位或关键工序施工过程中，由监理人员在现场进行的监督活动。</w:t>
      </w:r>
    </w:p>
    <w:p w14:paraId="5E603C3F">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（17）“</w:t>
      </w:r>
      <w:r>
        <w:rPr>
          <w:rFonts w:hint="eastAsia" w:ascii="宋体" w:hAnsi="宋体"/>
          <w:bCs/>
          <w:snapToGrid w:val="0"/>
          <w:color w:val="000000" w:themeColor="text1"/>
          <w:kern w:val="0"/>
          <w:sz w:val="24"/>
          <w:highlight w:val="none"/>
          <w14:textFill>
            <w14:solidFill>
              <w14:schemeClr w14:val="tx1"/>
            </w14:solidFill>
          </w14:textFill>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287368AD">
      <w:pPr>
        <w:adjustRightInd w:val="0"/>
        <w:snapToGrid w:val="0"/>
        <w:spacing w:line="440" w:lineRule="exact"/>
        <w:ind w:firstLine="480"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（18）“通知”指合同中所提及的各方之间传达意思表示的方式，包括但不限于申请、报告、同意、答复、批准、指令、证书、决定，等等。除本合同专用条款有特别约定外，只有采用书面形式的通知才有效。</w:t>
      </w:r>
    </w:p>
    <w:p w14:paraId="79114C32">
      <w:pPr>
        <w:adjustRightInd w:val="0"/>
        <w:snapToGrid w:val="0"/>
        <w:spacing w:line="44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第二条</w:t>
      </w:r>
      <w:r>
        <w:rPr>
          <w:rFonts w:hint="eastAsia" w:ascii="宋体" w:hAnsi="宋体"/>
          <w:b/>
          <w:snapToGrid w:val="0"/>
          <w:color w:val="000000" w:themeColor="text1"/>
          <w:kern w:val="0"/>
          <w:sz w:val="24"/>
          <w:highlight w:val="none"/>
          <w14:textFill>
            <w14:solidFill>
              <w14:schemeClr w14:val="tx1"/>
            </w14:solidFill>
          </w14:textFill>
        </w:rPr>
        <w:t xml:space="preserve"> 本合同适用的法律法规及监理依据</w:t>
      </w:r>
    </w:p>
    <w:p w14:paraId="7FFA6295">
      <w:pPr>
        <w:numPr>
          <w:ilvl w:val="0"/>
          <w:numId w:val="3"/>
        </w:numPr>
        <w:adjustRightInd w:val="0"/>
        <w:snapToGrid w:val="0"/>
        <w:spacing w:line="44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适用法规</w:t>
      </w:r>
    </w:p>
    <w:p w14:paraId="07027DCF">
      <w:pPr>
        <w:tabs>
          <w:tab w:val="left" w:pos="902"/>
          <w:tab w:val="left" w:pos="960"/>
        </w:tabs>
        <w:spacing w:line="440" w:lineRule="exact"/>
        <w:ind w:left="480" w:hanging="42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1、《中华人民共和国民法典》、《中华人民共和国建筑法》及其他相关法律；</w:t>
      </w:r>
    </w:p>
    <w:p w14:paraId="6425EA36">
      <w:pPr>
        <w:tabs>
          <w:tab w:val="left" w:pos="902"/>
          <w:tab w:val="left" w:pos="960"/>
        </w:tabs>
        <w:spacing w:line="440" w:lineRule="exact"/>
        <w:ind w:left="480" w:hanging="42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2、《建设工程质量管理条例》及其它有关的法规、条例、规章；</w:t>
      </w:r>
    </w:p>
    <w:p w14:paraId="667905F7">
      <w:pPr>
        <w:tabs>
          <w:tab w:val="left" w:pos="902"/>
          <w:tab w:val="left" w:pos="960"/>
        </w:tabs>
        <w:spacing w:line="440" w:lineRule="exact"/>
        <w:ind w:left="480" w:hanging="42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3、广东省及广州市有关工程建设管理方面的规定和办法。</w:t>
      </w:r>
    </w:p>
    <w:p w14:paraId="7E9088EF">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（二）监理依据</w:t>
      </w:r>
    </w:p>
    <w:p w14:paraId="196EB021">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本委托监理合同；</w:t>
      </w:r>
    </w:p>
    <w:p w14:paraId="6C03C457">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委托人和承包人签订的合同及补充协议或备忘录;</w:t>
      </w:r>
    </w:p>
    <w:p w14:paraId="7ACC7CAE">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经委托人审查认可的本工程正式的工程地质勘察报告、施工图纸、说明以及会审记录、有关工程洽商的技术、施工洽商记录、设计修改和变更文件；</w:t>
      </w:r>
    </w:p>
    <w:p w14:paraId="592F7C9E">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省、市现行的有关工程预结算定额和文件；</w:t>
      </w:r>
    </w:p>
    <w:p w14:paraId="4AC26C2D">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国家和广州地区现行的设计规范（规程）、建筑工程质量检验评定标准、施工和验收规范；</w:t>
      </w:r>
    </w:p>
    <w:p w14:paraId="745CAD08">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《建设工程监理规范》（GB50319—2013）</w:t>
      </w:r>
    </w:p>
    <w:p w14:paraId="29BA4797">
      <w:pPr>
        <w:numPr>
          <w:ilvl w:val="0"/>
          <w:numId w:val="4"/>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经委托人审批认可，由监理人编制的监理规划。</w:t>
      </w:r>
    </w:p>
    <w:p w14:paraId="6F3BF25C">
      <w:pPr>
        <w:adjustRightInd w:val="0"/>
        <w:snapToGrid w:val="0"/>
        <w:spacing w:line="44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第四条 监理范围、监理工作内容及监理机构</w:t>
      </w:r>
    </w:p>
    <w:p w14:paraId="3C56C7AC">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（一）监理范围</w:t>
      </w:r>
    </w:p>
    <w:p w14:paraId="2044500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包括但不限于以下内容：工程项目前期准备阶段（包括勘察设计报审、勘察、设计监理等）以及本工程项目的施工准备、施工、竣工结算、缺陷责任期、保修阶段的全过程监理及造价咨询（含进度款审核、变更签证造价审核、结算审核等造价咨询服务）等相关工作。</w:t>
      </w:r>
    </w:p>
    <w:p w14:paraId="077E1471">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2、除上述工作范围外，监理人还须按委托人的要求提前进场参与开工前期的准备和筹划工作，协助委托人制定工程管理办法、各参建方职责及有关事务性工作等。</w:t>
      </w:r>
    </w:p>
    <w:p w14:paraId="68B56454">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3、监理服务期自中标通知书发出之日起，至本合同</w:t>
      </w:r>
      <w:r>
        <w:rPr>
          <w:rFonts w:hint="eastAsia" w:ascii="宋体" w:hAnsi="宋体"/>
          <w:snapToGrid w:val="0"/>
          <w:color w:val="000000" w:themeColor="text1"/>
          <w:kern w:val="0"/>
          <w:sz w:val="24"/>
          <w:highlight w:val="none"/>
          <w14:textFill>
            <w14:solidFill>
              <w14:schemeClr w14:val="tx1"/>
            </w14:solidFill>
          </w14:textFill>
        </w:rPr>
        <w:t>工程保修期结束且本合同工程结算金额经政府主管部门审定且双方的责任义务履行完毕时止（以后到日期为准）。</w:t>
      </w:r>
    </w:p>
    <w:p w14:paraId="5B526773">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（二）监理人监理工作内容</w:t>
      </w:r>
    </w:p>
    <w:p w14:paraId="6D5CF86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1、建设工程监理一般规定：</w:t>
      </w:r>
    </w:p>
    <w:p w14:paraId="57503643">
      <w:pPr>
        <w:adjustRightInd w:val="0"/>
        <w:snapToGrid w:val="0"/>
        <w:spacing w:line="440" w:lineRule="exact"/>
        <w:ind w:firstLine="480" w:firstLineChars="200"/>
        <w:rPr>
          <w:rFonts w:hint="eastAsia" w:ascii="宋体" w:hAnsi="宋体" w:eastAsia="宋体"/>
          <w:snapToGrid w:val="0"/>
          <w:color w:val="000000" w:themeColor="text1"/>
          <w:kern w:val="0"/>
          <w:sz w:val="24"/>
          <w:highlight w:val="none"/>
          <w:lang w:eastAsia="zh-CN"/>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（1）实行总监理工程师负责制。</w:t>
      </w:r>
      <w:r>
        <w:rPr>
          <w:rFonts w:hint="eastAsia" w:ascii="宋体" w:hAnsi="宋体"/>
          <w:snapToGrid w:val="0"/>
          <w:color w:val="000000" w:themeColor="text1"/>
          <w:kern w:val="0"/>
          <w:sz w:val="24"/>
          <w:highlight w:val="none"/>
          <w:lang w:eastAsia="zh-CN"/>
          <w14:textFill>
            <w14:solidFill>
              <w14:schemeClr w14:val="tx1"/>
            </w14:solidFill>
          </w14:textFill>
        </w:rPr>
        <w:t>当总监理工程师需要同时担任其他在建项目总监理工程师的，需征得委托人书面同意，且最多不得超过三项。</w:t>
      </w:r>
    </w:p>
    <w:p w14:paraId="005A9D88">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（2）监理人应公正、独立、自主地开展监理工作，维护委托人的合法权益。</w:t>
      </w:r>
    </w:p>
    <w:p w14:paraId="5211115E">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（3）监理人除应按《建设工程监理规范》（GB50319-2013）</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履行监理职责外，还应符合国家现行的有关强制性标准、规范的规定。</w:t>
      </w:r>
    </w:p>
    <w:p w14:paraId="2780CFF7">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2、负责施工准备阶段的监理工作，包括但不限于以下内容：</w:t>
      </w:r>
    </w:p>
    <w:p w14:paraId="13FFD8D0">
      <w:pPr>
        <w:adjustRightInd w:val="0"/>
        <w:snapToGrid w:val="0"/>
        <w:spacing w:line="40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（1）协助进行勘察设计报审、设计监理相关工作；</w:t>
      </w:r>
    </w:p>
    <w:p w14:paraId="55018B8E">
      <w:pPr>
        <w:adjustRightInd w:val="0"/>
        <w:snapToGrid w:val="0"/>
        <w:spacing w:line="40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参加设计交底，对图纸中存在的问题通过委托人向设计单位提出书面意见和建议，做好图纸会审记录并提交给委托人。如需实施工程变更签证，监理人需在实施相应变更签证2个月前向委托人提出（确属不可预见因素除外）；否则工程实施过程中每实施一项变更签证，监理人须按该变更签证工程价款的1%向委托人支付违约金。</w:t>
      </w:r>
    </w:p>
    <w:p w14:paraId="46312E44">
      <w:pPr>
        <w:adjustRightInd w:val="0"/>
        <w:snapToGrid w:val="0"/>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（3）审查承包人报送的施工组织设计(方案)；制定监理规划及监理实施细则并报委托人审定。</w:t>
      </w:r>
    </w:p>
    <w:p w14:paraId="398C2727">
      <w:pPr>
        <w:adjustRightInd w:val="0"/>
        <w:snapToGrid w:val="0"/>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（4）负责协调承包人进场前的现场准备和制定勘察清障方案，为承包人进场制定前期准备方案并组织实施。</w:t>
      </w:r>
    </w:p>
    <w:p w14:paraId="16694B3F">
      <w:pPr>
        <w:adjustRightInd w:val="0"/>
        <w:snapToGrid w:val="0"/>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（5）审查由承包人编制，并经承包人的技术部门审批盖章的施工组织设计、施工方案及施工进度计划，并督促检查实施；协助审批各单项工程开工报告。</w:t>
      </w:r>
    </w:p>
    <w:p w14:paraId="176C31AE">
      <w:pPr>
        <w:pStyle w:val="19"/>
        <w:spacing w:line="400" w:lineRule="exact"/>
        <w:ind w:left="0" w:leftChars="0" w:firstLine="480"/>
        <w:rPr>
          <w:rFonts w:ascii="宋体" w:hAnsi="宋体"/>
          <w:color w:val="000000" w:themeColor="text1"/>
          <w:sz w:val="24"/>
          <w:highlight w:val="none"/>
          <w14:textFill>
            <w14:solidFill>
              <w14:schemeClr w14:val="tx1"/>
            </w14:solidFill>
          </w14:textFill>
        </w:rPr>
      </w:pPr>
      <w:bookmarkStart w:id="141" w:name="OLE_LINK1"/>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审核由施工单位编制的危险性较大的分部分项工程专项施工方案并由总监理工程师审查签字、加盖执业印章并出具监理审核报告；结合危大工程专项施工方案编制监理实施细则，并对危大工程施工实施专项巡视检查。</w:t>
      </w:r>
    </w:p>
    <w:p w14:paraId="400E44AD">
      <w:pPr>
        <w:adjustRightInd w:val="0"/>
        <w:snapToGrid w:val="0"/>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）审查承包人及委托人提供的材料和设备清单及其所列的规格与质量。</w:t>
      </w:r>
    </w:p>
    <w:p w14:paraId="1592C5C8">
      <w:pPr>
        <w:pStyle w:val="19"/>
        <w:spacing w:line="400" w:lineRule="exact"/>
        <w:ind w:left="0" w:leftChars="0"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）审查专业分包、劳务分包单位的企业资质和人员资格等情况，不符合规定的，不得同意其承担分包工程；监督专业工程分包单位和劳务作业分包单位进场、实名制信息登记和履行合同。</w:t>
      </w:r>
    </w:p>
    <w:bookmarkEnd w:id="141"/>
    <w:p w14:paraId="305E6E4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3、施工阶段的监理工作，包括但不限于以下内容：</w:t>
      </w:r>
    </w:p>
    <w:p w14:paraId="57FC74F0">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61A6D571">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（2）督促承包人严格按进度计划实施，</w:t>
      </w:r>
      <w:r>
        <w:rPr>
          <w:rFonts w:hint="eastAsia" w:ascii="宋体" w:hAnsi="宋体"/>
          <w:color w:val="000000" w:themeColor="text1"/>
          <w:sz w:val="24"/>
          <w:highlight w:val="none"/>
          <w14:textFill>
            <w14:solidFill>
              <w14:schemeClr w14:val="tx1"/>
            </w14:solidFill>
          </w14:textFill>
        </w:rPr>
        <w:t>检查承包人填报的旬、月、季等报表，提出监理意见，控制工程进度。</w:t>
      </w:r>
      <w:r>
        <w:rPr>
          <w:rFonts w:hint="eastAsia" w:ascii="宋体" w:hAnsi="宋体"/>
          <w:snapToGrid w:val="0"/>
          <w:color w:val="000000" w:themeColor="text1"/>
          <w:kern w:val="0"/>
          <w:sz w:val="24"/>
          <w:highlight w:val="none"/>
          <w14:textFill>
            <w14:solidFill>
              <w14:schemeClr w14:val="tx1"/>
            </w14:solidFill>
          </w14:textFill>
        </w:rPr>
        <w:t>在施工过程中，当承包人对已批准的施工组织设计进行调整、补充或变动时，应经专业监理工程师审查，并应由总监理工程师签认。发现施工单位进度落后的，应督促施工单位采取有效措施，防止工期延误事件发生。</w:t>
      </w:r>
    </w:p>
    <w:p w14:paraId="72FAF8E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w:t>
      </w:r>
      <w:r>
        <w:rPr>
          <w:rFonts w:hint="eastAsia" w:ascii="宋体" w:hAnsi="宋体"/>
          <w:bCs/>
          <w:snapToGrid w:val="0"/>
          <w:color w:val="000000" w:themeColor="text1"/>
          <w:kern w:val="0"/>
          <w:sz w:val="24"/>
          <w:highlight w:val="none"/>
          <w14:textFill>
            <w14:solidFill>
              <w14:schemeClr w14:val="tx1"/>
            </w14:solidFill>
          </w14:textFill>
        </w:rPr>
        <w:t>监理人应督促承包人严格履行施工合同关于严格按施工招标文件要求及投标文件承诺内容投入相应数量及比例的新能源工程车的相关约定。</w:t>
      </w:r>
    </w:p>
    <w:p w14:paraId="7AD211DE">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（4）对用于本工程的主要材料、设备等进行检查，检验，</w:t>
      </w:r>
      <w:r>
        <w:rPr>
          <w:rFonts w:hint="eastAsia" w:ascii="宋体" w:hAnsi="宋体"/>
          <w:snapToGrid w:val="0"/>
          <w:color w:val="000000" w:themeColor="text1"/>
          <w:kern w:val="0"/>
          <w:sz w:val="24"/>
          <w:highlight w:val="none"/>
          <w14:textFill>
            <w14:solidFill>
              <w14:schemeClr w14:val="tx1"/>
            </w14:solidFill>
          </w14:textFill>
        </w:rPr>
        <w:t>对未经监理人员验收或验收不合格的工程材料、构配件、设备，监理人员应拒绝签认，并应签发监理工程师通知单，书面通知承包人限期将不合格的工程材料、构配件、设备撤出现场。</w:t>
      </w:r>
    </w:p>
    <w:p w14:paraId="0A4B97CA">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（5）总监理工程师应安排监理人员对施工过程进行巡视和检查。对</w:t>
      </w:r>
      <w:r>
        <w:rPr>
          <w:rFonts w:ascii="宋体" w:hAnsi="宋体" w:cs="Arial"/>
          <w:snapToGrid w:val="0"/>
          <w:color w:val="000000" w:themeColor="text1"/>
          <w:kern w:val="0"/>
          <w:sz w:val="24"/>
          <w:highlight w:val="none"/>
          <w14:textFill>
            <w14:solidFill>
              <w14:schemeClr w14:val="tx1"/>
            </w14:solidFill>
          </w14:textFill>
        </w:rPr>
        <w:t>基础工程</w:t>
      </w:r>
      <w:r>
        <w:rPr>
          <w:rFonts w:hint="eastAsia" w:ascii="宋体" w:hAnsi="宋体" w:cs="Arial"/>
          <w:snapToGrid w:val="0"/>
          <w:color w:val="000000" w:themeColor="text1"/>
          <w:kern w:val="0"/>
          <w:sz w:val="24"/>
          <w:highlight w:val="none"/>
          <w14:textFill>
            <w14:solidFill>
              <w14:schemeClr w14:val="tx1"/>
            </w14:solidFill>
          </w14:textFill>
        </w:rPr>
        <w:t>中</w:t>
      </w:r>
      <w:r>
        <w:rPr>
          <w:rFonts w:ascii="宋体" w:hAnsi="宋体" w:cs="Arial"/>
          <w:snapToGrid w:val="0"/>
          <w:color w:val="000000" w:themeColor="text1"/>
          <w:kern w:val="0"/>
          <w:sz w:val="24"/>
          <w:highlight w:val="none"/>
          <w14:textFill>
            <w14:solidFill>
              <w14:schemeClr w14:val="tx1"/>
            </w14:solidFill>
          </w14:textFill>
        </w:rPr>
        <w:t>土方回填，混凝土灌注桩浇筑，地下连续墙、土钉墙、后浇带及其他结构混凝土、防水混凝土浇筑，卷材防水层细部构造处理，钢结构安装</w:t>
      </w:r>
      <w:r>
        <w:rPr>
          <w:rFonts w:hint="eastAsia" w:ascii="宋体" w:hAnsi="宋体" w:cs="Arial"/>
          <w:snapToGrid w:val="0"/>
          <w:color w:val="000000" w:themeColor="text1"/>
          <w:kern w:val="0"/>
          <w:sz w:val="24"/>
          <w:highlight w:val="none"/>
          <w14:textFill>
            <w14:solidFill>
              <w14:schemeClr w14:val="tx1"/>
            </w14:solidFill>
          </w14:textFill>
        </w:rPr>
        <w:t>和</w:t>
      </w:r>
      <w:r>
        <w:rPr>
          <w:rFonts w:ascii="宋体" w:hAnsi="宋体" w:cs="Arial"/>
          <w:snapToGrid w:val="0"/>
          <w:color w:val="000000" w:themeColor="text1"/>
          <w:kern w:val="0"/>
          <w:sz w:val="24"/>
          <w:highlight w:val="none"/>
          <w14:textFill>
            <w14:solidFill>
              <w14:schemeClr w14:val="tx1"/>
            </w14:solidFill>
          </w14:textFill>
        </w:rPr>
        <w:t>主体结构工程</w:t>
      </w:r>
      <w:r>
        <w:rPr>
          <w:rFonts w:hint="eastAsia" w:ascii="宋体" w:hAnsi="宋体" w:cs="Arial"/>
          <w:snapToGrid w:val="0"/>
          <w:color w:val="000000" w:themeColor="text1"/>
          <w:kern w:val="0"/>
          <w:sz w:val="24"/>
          <w:highlight w:val="none"/>
          <w14:textFill>
            <w14:solidFill>
              <w14:schemeClr w14:val="tx1"/>
            </w14:solidFill>
          </w14:textFill>
        </w:rPr>
        <w:t>中</w:t>
      </w:r>
      <w:r>
        <w:rPr>
          <w:rFonts w:ascii="宋体" w:hAnsi="宋体" w:cs="Arial"/>
          <w:snapToGrid w:val="0"/>
          <w:color w:val="000000" w:themeColor="text1"/>
          <w:kern w:val="0"/>
          <w:sz w:val="24"/>
          <w:highlight w:val="none"/>
          <w14:textFill>
            <w14:solidFill>
              <w14:schemeClr w14:val="tx1"/>
            </w14:solidFill>
          </w14:textFill>
        </w:rPr>
        <w:t>梁柱节点钢筋隐蔽过程，混凝土浇筑，预应力张拉，装配式结构安装，钢结构安装，网架结构安装，索膜安装</w:t>
      </w:r>
      <w:r>
        <w:rPr>
          <w:rFonts w:hint="eastAsia" w:ascii="宋体" w:hAnsi="宋体" w:cs="Arial"/>
          <w:snapToGrid w:val="0"/>
          <w:color w:val="000000" w:themeColor="text1"/>
          <w:kern w:val="0"/>
          <w:sz w:val="24"/>
          <w:highlight w:val="none"/>
          <w14:textFill>
            <w14:solidFill>
              <w14:schemeClr w14:val="tx1"/>
            </w14:solidFill>
          </w14:textFill>
        </w:rPr>
        <w:t>等，</w:t>
      </w:r>
      <w:r>
        <w:rPr>
          <w:rFonts w:hint="eastAsia" w:ascii="宋体" w:hAnsi="宋体"/>
          <w:snapToGrid w:val="0"/>
          <w:color w:val="000000" w:themeColor="text1"/>
          <w:kern w:val="0"/>
          <w:sz w:val="24"/>
          <w:highlight w:val="none"/>
          <w14:textFill>
            <w14:solidFill>
              <w14:schemeClr w14:val="tx1"/>
            </w14:solidFill>
          </w14:textFill>
        </w:rPr>
        <w:t>应安排监理员进行旁站</w:t>
      </w:r>
      <w:r>
        <w:rPr>
          <w:rFonts w:hint="eastAsia" w:ascii="宋体" w:hAnsi="宋体" w:cs="Arial"/>
          <w:snapToGrid w:val="0"/>
          <w:color w:val="000000" w:themeColor="text1"/>
          <w:kern w:val="0"/>
          <w:sz w:val="24"/>
          <w:highlight w:val="none"/>
          <w14:textFill>
            <w14:solidFill>
              <w14:schemeClr w14:val="tx1"/>
            </w14:solidFill>
          </w14:textFill>
        </w:rPr>
        <w:t>，</w:t>
      </w:r>
      <w:r>
        <w:rPr>
          <w:rFonts w:ascii="宋体" w:hAnsi="宋体" w:cs="Arial"/>
          <w:snapToGrid w:val="0"/>
          <w:color w:val="000000" w:themeColor="text1"/>
          <w:kern w:val="0"/>
          <w:sz w:val="24"/>
          <w:highlight w:val="none"/>
          <w14:textFill>
            <w14:solidFill>
              <w14:schemeClr w14:val="tx1"/>
            </w14:solidFill>
          </w14:textFill>
        </w:rPr>
        <w:t>做好旁站监理记录和监理日记，保存旁站监理原始资料。旁站监理人员应当认真履行职责，对需要实施旁站监理的关键部位、关键工序在施工现场跟班监督，及时发现和处理旁站监理过程中出现的问题，</w:t>
      </w:r>
      <w:r>
        <w:rPr>
          <w:rFonts w:hint="eastAsia" w:ascii="宋体" w:hAnsi="宋体" w:cs="Arial"/>
          <w:snapToGrid w:val="0"/>
          <w:color w:val="000000" w:themeColor="text1"/>
          <w:kern w:val="0"/>
          <w:sz w:val="24"/>
          <w:highlight w:val="none"/>
          <w14:textFill>
            <w14:solidFill>
              <w14:schemeClr w14:val="tx1"/>
            </w14:solidFill>
          </w14:textFill>
        </w:rPr>
        <w:t>责令施工企业进行整改</w:t>
      </w:r>
      <w:r>
        <w:rPr>
          <w:rFonts w:ascii="宋体" w:hAnsi="宋体" w:cs="Arial"/>
          <w:snapToGrid w:val="0"/>
          <w:color w:val="000000" w:themeColor="text1"/>
          <w:kern w:val="0"/>
          <w:sz w:val="24"/>
          <w:highlight w:val="none"/>
          <w14:textFill>
            <w14:solidFill>
              <w14:schemeClr w14:val="tx1"/>
            </w14:solidFill>
          </w14:textFill>
        </w:rPr>
        <w:t>。</w:t>
      </w:r>
    </w:p>
    <w:p w14:paraId="45C41F54">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（6）根据承包人报送的隐蔽工程报验申请表和自检结果进行现场检查，符合要求予以</w:t>
      </w:r>
      <w:r>
        <w:rPr>
          <w:rFonts w:hint="eastAsia" w:ascii="宋体" w:hAnsi="宋体" w:cs="Arial"/>
          <w:snapToGrid w:val="0"/>
          <w:color w:val="000000" w:themeColor="text1"/>
          <w:kern w:val="0"/>
          <w:sz w:val="24"/>
          <w:highlight w:val="none"/>
          <w14:textFill>
            <w14:solidFill>
              <w14:schemeClr w14:val="tx1"/>
            </w14:solidFill>
          </w14:textFill>
        </w:rPr>
        <w:t>签认。</w:t>
      </w:r>
    </w:p>
    <w:p w14:paraId="3651009F">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（7）对工程发生质量、安全事故按相关规定保护好现场并及时处理，向委托人提交有关工程质量、安全事故的书面报告，并应将完整的事故处理记录整理归档。</w:t>
      </w:r>
    </w:p>
    <w:p w14:paraId="3BE2A7AC">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（8）根据《广州市建设工程文明施工管理规定》（广州市人民政府令第62号）的规定，监理单位在对本工程实施监理的时候，应当履行下列管理责任：</w:t>
      </w:r>
    </w:p>
    <w:p w14:paraId="3C75AA0A">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①审核施工单位拟定的施工组织设计文件，督促施工单位落实文明施工管理措施，审核确认施工单位文明施工措施费用使用情况。</w:t>
      </w:r>
    </w:p>
    <w:p w14:paraId="453DFC9B">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②实施监理过程中，发现施工单位有违反文明施工管理规定的，应当要求施工单位整改；施工单位拒不整改的，应当要求施工单位暂停施工，并向建设单位报告。</w:t>
      </w:r>
    </w:p>
    <w:p w14:paraId="3B47478F">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③施工单位违反文明施工管理规定拒不整改或者不停止施工的，及时向工程行政管理部门报告。</w:t>
      </w:r>
    </w:p>
    <w:p w14:paraId="6E15B852">
      <w:pPr>
        <w:numPr>
          <w:ilvl w:val="255"/>
          <w:numId w:val="0"/>
        </w:num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（9）根据《广州市建筑施工实名制管理办法》和《广州市建设领域工人工资支付分账管理实施细则》、</w:t>
      </w:r>
      <w:r>
        <w:rPr>
          <w:rFonts w:ascii="宋体" w:hAnsi="宋体" w:cs="宋体"/>
          <w:color w:val="000000" w:themeColor="text1"/>
          <w:sz w:val="24"/>
          <w:highlight w:val="none"/>
          <w14:textFill>
            <w14:solidFill>
              <w14:schemeClr w14:val="tx1"/>
            </w14:solidFill>
          </w14:textFill>
        </w:rPr>
        <w:t>《广州市根治拖欠农民工工资工作领导小组办公室关于广州市建设领域工程项目全面实施农民工工资总包代发制度的通知》</w:t>
      </w:r>
      <w:r>
        <w:rPr>
          <w:rFonts w:hint="eastAsia" w:ascii="宋体" w:hAnsi="宋体" w:cs="Arial"/>
          <w:snapToGrid w:val="0"/>
          <w:color w:val="000000" w:themeColor="text1"/>
          <w:kern w:val="0"/>
          <w:sz w:val="24"/>
          <w:highlight w:val="none"/>
          <w14:textFill>
            <w14:solidFill>
              <w14:schemeClr w14:val="tx1"/>
            </w14:solidFill>
          </w14:textFill>
        </w:rPr>
        <w:t>的规定，监理单位在对本工程实施监理的时候，应当履行下列管理责任：</w:t>
      </w:r>
    </w:p>
    <w:p w14:paraId="41F6BA9F">
      <w:pPr>
        <w:adjustRightInd w:val="0"/>
        <w:snapToGrid w:val="0"/>
        <w:spacing w:line="440" w:lineRule="exact"/>
        <w:ind w:firstLine="48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①督促施工单位落实实名制、工人工资分账管理及总承包单位代发分包单位工人工资等制度，如施工单位未按规定执行的，应当要求施工单位整改；施工单位拒不整改的，须立即向建设业主及工程行政管理部门报告。</w:t>
      </w:r>
    </w:p>
    <w:p w14:paraId="35315640">
      <w:pPr>
        <w:adjustRightInd w:val="0"/>
        <w:snapToGrid w:val="0"/>
        <w:spacing w:line="440" w:lineRule="exact"/>
        <w:ind w:firstLine="48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②审核施工单位报送的工人考勤、工资结算和支付等管理台账。如工人工资支付账户内资金少于应付支付工人工资的，监理单位应督促施工单位及时补足，确保工人工资按时足额支付。</w:t>
      </w:r>
    </w:p>
    <w:p w14:paraId="577D2490">
      <w:pPr>
        <w:adjustRightInd w:val="0"/>
        <w:snapToGrid w:val="0"/>
        <w:spacing w:line="440" w:lineRule="exact"/>
        <w:ind w:firstLine="48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14:paraId="7F0F2DDB">
      <w:pPr>
        <w:adjustRightInd w:val="0"/>
        <w:snapToGrid w:val="0"/>
        <w:spacing w:line="440" w:lineRule="exact"/>
        <w:ind w:firstLine="48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④审核确认工程完工及施工单位结清工人工资的情况，配合施工单位办理工人工资支付专用账户撤销手续。</w:t>
      </w:r>
    </w:p>
    <w:p w14:paraId="71886009">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19F040A0">
      <w:pPr>
        <w:adjustRightInd w:val="0"/>
        <w:snapToGrid w:val="0"/>
        <w:spacing w:line="440" w:lineRule="exact"/>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5、工程造价控制工作，包括但不限于以下工作：</w:t>
      </w:r>
    </w:p>
    <w:p w14:paraId="26CFE8EC">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（1）监理人应每日统计承包人实际完成的</w:t>
      </w:r>
      <w:r>
        <w:rPr>
          <w:rFonts w:hint="eastAsia" w:ascii="宋体" w:hAnsi="宋体"/>
          <w:snapToGrid w:val="0"/>
          <w:color w:val="000000" w:themeColor="text1"/>
          <w:kern w:val="0"/>
          <w:sz w:val="24"/>
          <w:highlight w:val="none"/>
          <w14:textFill>
            <w14:solidFill>
              <w14:schemeClr w14:val="tx1"/>
            </w14:solidFill>
          </w14:textFill>
        </w:rPr>
        <w:t>工程量，并记录于监理日志中。</w:t>
      </w:r>
    </w:p>
    <w:p w14:paraId="758FC0B1">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（2）复核当期验收合格的工程量，按施工合同的约定审核承包人提交的工程量清单和工程款支付申请表并报委托人。</w:t>
      </w:r>
    </w:p>
    <w:p w14:paraId="610F09E9">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（3）依据施工合同有关条款、施工图，对工程项目造价目标进行风险分析，并应制定防范性对策。</w:t>
      </w:r>
    </w:p>
    <w:p w14:paraId="2548EC20">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6、按广州开发区、黄埔区及建设业主关于工程变更、签证管理的相关规定，从造价、项目的功能要求、质量和工期等方面对工程变更、签证进行审核，并督促相关单位按经审定的变更、签证实施。</w:t>
      </w:r>
    </w:p>
    <w:p w14:paraId="7C4BA857">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7、按监理规范向委托人提交监理月报，内容包括但不限于本月工程实施概况，工程计量及支付情况，工程变更、签证及索赔情况，监理工作小结等。</w:t>
      </w:r>
    </w:p>
    <w:p w14:paraId="538AD64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8、工程收尾阶段，包括竣工扫尾、验收、整改、移交、结算、考核评价等方面的监理工作，包括但不限于以下内容：</w:t>
      </w:r>
    </w:p>
    <w:p w14:paraId="5F85BD7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（1）依据有关法律、法规、工程建设强制性标准、设计文件及施工合同，对承包人报送的竣工资料进行审查，并对工程质量进行竣工预验收。对存在的问题，应及时要求承包人整改。</w:t>
      </w:r>
    </w:p>
    <w:p w14:paraId="60553A40">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（2）参加由委托人组织的竣工验收。对验收中提出的整改问题，督促承包人进行整改。工程质量符合要求，会同参加验收的各方签署竣工验收报告。</w:t>
      </w:r>
    </w:p>
    <w:p w14:paraId="075BA830">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（3）根据有关文件规定，督促检查承包人完成各阶段及全套竣工图的工作和整理各种必须归档的资料，办理工程竣工档案备案手续。</w:t>
      </w:r>
    </w:p>
    <w:p w14:paraId="19F2668D">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（4）负责对项目实施过程中形成的声像材料按广州市黄埔区档案局《关于加强声像档案管理工作的通知》（穗萝档【2010】7号）有关规定进行归档整理后，移交委托人。</w:t>
      </w:r>
    </w:p>
    <w:p w14:paraId="3188A1D9">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（5）组织或协助委托人、承包人和产权管理单位对项目进行移交。</w:t>
      </w:r>
    </w:p>
    <w:p w14:paraId="7C93E6A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按《广州开发区财政投资建设项目管理中心施工类合同结算编审指引（试行）》及区有关规定组织编制及办理建设项目工程结算。工程完工经验收通过后45天内督促承包人提交工程结算文件，并在收到承包人结算资料后十日内，根据相关合同约定完成审核并提交委托人。</w:t>
      </w:r>
    </w:p>
    <w:p w14:paraId="3112DC3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5D2E1E6A">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10、在整个监理服务期内，定期组织、主持现场工程协调会议，负责协调各承包人的配合穿插施工安排。</w:t>
      </w:r>
    </w:p>
    <w:p w14:paraId="439B91C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11、其他为完成本工程建设所需要的监理工作。</w:t>
      </w:r>
    </w:p>
    <w:p w14:paraId="674B60F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（三）项目监理机构</w:t>
      </w:r>
    </w:p>
    <w:p w14:paraId="26BD6705">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1、本项目监理机构配备情况见附件2附表，监理人必须按该附表在施工现场建立项目监理机构。项目监理机构在完成委托监理合同约定的监理工作后可撤离施工现场。</w:t>
      </w:r>
    </w:p>
    <w:p w14:paraId="28136EE6">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2、监理人必须在委托人发出进场通知后，按委托人具体的要求进场，并立即开始履行本合同约定的服务。监理人必须按照其投标文件和监理规划的承诺，足额、按时派驻监理人员和投入设备（见合同附件），并</w:t>
      </w:r>
      <w:r>
        <w:rPr>
          <w:rFonts w:ascii="宋体" w:hAnsi="宋体"/>
          <w:snapToGrid w:val="0"/>
          <w:color w:val="000000" w:themeColor="text1"/>
          <w:kern w:val="0"/>
          <w:sz w:val="24"/>
          <w:highlight w:val="none"/>
          <w14:textFill>
            <w14:solidFill>
              <w14:schemeClr w14:val="tx1"/>
            </w14:solidFill>
          </w14:textFill>
        </w:rPr>
        <w:t>且本合同履行期间</w:t>
      </w:r>
      <w:r>
        <w:rPr>
          <w:rFonts w:hint="eastAsia" w:ascii="宋体" w:hAnsi="宋体"/>
          <w:snapToGrid w:val="0"/>
          <w:color w:val="000000" w:themeColor="text1"/>
          <w:kern w:val="0"/>
          <w:sz w:val="24"/>
          <w:highlight w:val="none"/>
          <w14:textFill>
            <w14:solidFill>
              <w14:schemeClr w14:val="tx1"/>
            </w14:solidFill>
          </w14:textFill>
        </w:rPr>
        <w:t>，监理</w:t>
      </w:r>
      <w:r>
        <w:rPr>
          <w:rFonts w:ascii="宋体" w:hAnsi="宋体"/>
          <w:snapToGrid w:val="0"/>
          <w:color w:val="000000" w:themeColor="text1"/>
          <w:kern w:val="0"/>
          <w:sz w:val="24"/>
          <w:highlight w:val="none"/>
          <w14:textFill>
            <w14:solidFill>
              <w14:schemeClr w14:val="tx1"/>
            </w14:solidFill>
          </w14:textFill>
        </w:rPr>
        <w:t>人不得派驻</w:t>
      </w:r>
      <w:r>
        <w:rPr>
          <w:rFonts w:hint="eastAsia" w:ascii="宋体" w:hAnsi="宋体"/>
          <w:snapToGrid w:val="0"/>
          <w:color w:val="000000" w:themeColor="text1"/>
          <w:kern w:val="0"/>
          <w:sz w:val="24"/>
          <w:highlight w:val="none"/>
          <w14:textFill>
            <w14:solidFill>
              <w14:schemeClr w14:val="tx1"/>
            </w14:solidFill>
          </w14:textFill>
        </w:rPr>
        <w:t>本</w:t>
      </w:r>
      <w:r>
        <w:rPr>
          <w:rFonts w:ascii="宋体" w:hAnsi="宋体"/>
          <w:snapToGrid w:val="0"/>
          <w:color w:val="000000" w:themeColor="text1"/>
          <w:kern w:val="0"/>
          <w:sz w:val="24"/>
          <w:highlight w:val="none"/>
          <w14:textFill>
            <w14:solidFill>
              <w14:schemeClr w14:val="tx1"/>
            </w14:solidFill>
          </w14:textFill>
        </w:rPr>
        <w:t>项目的监理人员参与委托人作为业主的其他建设项目</w:t>
      </w:r>
      <w:r>
        <w:rPr>
          <w:rFonts w:hint="eastAsia" w:ascii="宋体" w:hAnsi="宋体"/>
          <w:snapToGrid w:val="0"/>
          <w:color w:val="000000" w:themeColor="text1"/>
          <w:kern w:val="0"/>
          <w:sz w:val="24"/>
          <w:highlight w:val="none"/>
          <w14:textFill>
            <w14:solidFill>
              <w14:schemeClr w14:val="tx1"/>
            </w14:solidFill>
          </w14:textFill>
        </w:rPr>
        <w:t>。</w:t>
      </w:r>
    </w:p>
    <w:p w14:paraId="65988EF3">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3、监理人派驻到项目所在地履行监理服务的监理人员</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必须常驻现场。</w:t>
      </w:r>
    </w:p>
    <w:p w14:paraId="5C276C61">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4、监理人应对其驻地监理人员的人身安全承担责任。</w:t>
      </w:r>
    </w:p>
    <w:p w14:paraId="260F5DC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5、监理人在施工监理全过程中必须派驻至少1名注册造价工程师提供驻场服务，并按委托人要求建立施工阶段工程预算台账。</w:t>
      </w:r>
    </w:p>
    <w:p w14:paraId="4F29C45A">
      <w:pPr>
        <w:adjustRightInd w:val="0"/>
        <w:snapToGrid w:val="0"/>
        <w:spacing w:line="44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第五条 监理人应履行的义务包括但不限于：</w:t>
      </w:r>
    </w:p>
    <w:p w14:paraId="3D69D106">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（一）监理人在本合同履行期内必须接受委托人有关项目管理机构职权规定的约束，监理人应对提供给本项目服务的人员经常进行检查、指导、管理及后方支持，对他们完成的服务承担责任。</w:t>
      </w:r>
    </w:p>
    <w:p w14:paraId="0D11045E">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14:paraId="795C7C43">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（三）委托人委托监理人承担本合同工程范围内的协调管理工作，包括工程施工的进场、设计、退场、质量、进度及其他相关工作。</w:t>
      </w:r>
    </w:p>
    <w:p w14:paraId="59603F13">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（四）监理工程师在本合同工程中，对工程质量、投资与进度进行控制，办理合同约定的各项手续。监理工程师在办理各种手续时，不得扣压和延误。</w:t>
      </w:r>
    </w:p>
    <w:p w14:paraId="28EC32B0">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五）在任何情况下（包括合同另有约定的情况），凡涉及工程变更、工程量增减、议价、索赔、处理事故、改变工期、改变技术标准、改变重大施工方案等及一切有关费用的问题，均需与委托人共同商定，报委托人批准。</w:t>
      </w:r>
    </w:p>
    <w:p w14:paraId="1EAA4C32">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（六）监理人必须不折不扣地履行其工作职责，不得推托或耽误，不能有不履行或不完全履行职务的行为，否则，必须承担相应的违约责任。</w:t>
      </w:r>
    </w:p>
    <w:p w14:paraId="648AE89B">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（七）对于委托人及承包人书面提交并要求作出决定的事宜，监理人应在3日内作出书面答复，对影响施工现场进度的事项应在24小时内作出具有明确处理意见的书面答复。</w:t>
      </w:r>
    </w:p>
    <w:p w14:paraId="09E0928F">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（八）监理人应在监理服务期内，办理派驻到项目所在地人员人身和自备财产的有关保险。如果监理人不办理上述保险，则应对有关风险及后果自负其责。</w:t>
      </w:r>
    </w:p>
    <w:p w14:paraId="301477FD">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第九条</w:t>
      </w:r>
      <w:r>
        <w:rPr>
          <w:rFonts w:hint="eastAsia" w:ascii="宋体" w:hAnsi="宋体"/>
          <w:snapToGrid w:val="0"/>
          <w:color w:val="000000" w:themeColor="text1"/>
          <w:kern w:val="0"/>
          <w:sz w:val="24"/>
          <w:highlight w:val="none"/>
          <w14:textFill>
            <w14:solidFill>
              <w14:schemeClr w14:val="tx1"/>
            </w14:solidFill>
          </w14:textFill>
        </w:rPr>
        <w:t xml:space="preserve"> 委托人根据需要有权指令监理人协调部分外部关系，委托人对此无需支付任何报酬。</w:t>
      </w:r>
    </w:p>
    <w:p w14:paraId="098BEEFE">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第十五条</w:t>
      </w:r>
      <w:r>
        <w:rPr>
          <w:rFonts w:hint="eastAsia"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双方同意不执行标准条款第十五条，委托人可协调施工承包单位为监理人提供必要的办公用房。</w:t>
      </w:r>
    </w:p>
    <w:p w14:paraId="6DBCD92A">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第十六条</w:t>
      </w:r>
      <w:r>
        <w:rPr>
          <w:rFonts w:hint="eastAsia" w:ascii="宋体" w:hAnsi="宋体"/>
          <w:snapToGrid w:val="0"/>
          <w:color w:val="000000" w:themeColor="text1"/>
          <w:kern w:val="0"/>
          <w:sz w:val="24"/>
          <w:highlight w:val="none"/>
          <w14:textFill>
            <w14:solidFill>
              <w14:schemeClr w14:val="tx1"/>
            </w14:solidFill>
          </w14:textFill>
        </w:rPr>
        <w:t xml:space="preserve"> 在监理服务期间，委托人不免费向监理人提供工作人员和服务人员。</w:t>
      </w:r>
    </w:p>
    <w:p w14:paraId="5E00C60A">
      <w:pPr>
        <w:adjustRightInd w:val="0"/>
        <w:snapToGrid w:val="0"/>
        <w:spacing w:line="440" w:lineRule="exact"/>
        <w:ind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 xml:space="preserve">第二十六条  </w:t>
      </w:r>
      <w:r>
        <w:rPr>
          <w:rFonts w:hint="eastAsia" w:ascii="宋体" w:hAnsi="宋体"/>
          <w:snapToGrid w:val="0"/>
          <w:color w:val="000000" w:themeColor="text1"/>
          <w:kern w:val="0"/>
          <w:sz w:val="24"/>
          <w:highlight w:val="none"/>
          <w14:textFill>
            <w14:solidFill>
              <w14:schemeClr w14:val="tx1"/>
            </w14:solidFill>
          </w14:textFill>
        </w:rPr>
        <w:t>监理人的违约责任：</w:t>
      </w:r>
    </w:p>
    <w:p w14:paraId="0381940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（一）监理人违反本合同的约定，应当按约定向委托人承担相应的违约责任，承担违约责任方式包括但不限于：</w:t>
      </w:r>
    </w:p>
    <w:p w14:paraId="78970635">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书面警告。监理人未履行或未适当履行义务或不执行委托人（含主管人员）的指令时，委托人有权向监理人发出书面警告，每一次书面警告，监理人必须向委托人支付违约金5000元。监理人必须在书面警告限定的时间内履行义务，否则应承担1次一般违约责任。</w:t>
      </w:r>
    </w:p>
    <w:p w14:paraId="510369E5">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2、一般违约责任。监理人按本合同约定应当承担一般违约责任时，每一次必须向委托人支付违约金1万元。</w:t>
      </w:r>
    </w:p>
    <w:p w14:paraId="68F77FD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3、严重违约责任。监理人按本合同约定应当承担严重违约责任时，每一次必须向委托人支付违约金2万元/次。</w:t>
      </w:r>
    </w:p>
    <w:p w14:paraId="42655FD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7BF4821C">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1E34518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w:t>
      </w:r>
    </w:p>
    <w:p w14:paraId="6052BE8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7、每三次书面警告则另行追加一次一般违约责任，每三次一般违约责任则另行追加一次严重违约责任。</w:t>
      </w:r>
    </w:p>
    <w:p w14:paraId="444A7715">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8、当监理人无正当理由不履行或没有充分履行其相关承诺及监理义务时，除应承担前述约定的违约责任外，委托人还可给予其通报批评、作不良记录及报相关主管部门处理等处罚措施。</w:t>
      </w:r>
    </w:p>
    <w:p w14:paraId="0CBB9F5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14:paraId="4CE16E6E">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（二）监理组织管理方面的违约责任：</w:t>
      </w:r>
    </w:p>
    <w:p w14:paraId="011F6F21">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55A2FBA9">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2、监理人不遵守建设业主所制订的各项制度、规定的，由监理人按所触犯制度、规定的有关规定承担违约责任。所触犯制度、规定没有明确规定的，由委托人参照前款的约定处理。</w:t>
      </w:r>
    </w:p>
    <w:p w14:paraId="3FD03E0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3FD3715D">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在委托人书面通知监理人进场后3日内，监理人的主要监理人员（指投标书承诺的监理机构所配备的项目总监、专业监理工程师、造价工程师及同等级别以上的监理人员）未能足额到位，或到位后又离开，造成该岗位空缺。委托人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14:paraId="78C2882D">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除外)。委托人要求监理人更换个别监理人员时，监理人在接到委托人通知后三天内安排更换到位，否则，监理人应按下表的约定承担违约责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594"/>
        <w:gridCol w:w="2598"/>
      </w:tblGrid>
      <w:tr w14:paraId="582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68" w:type="dxa"/>
            <w:noWrap/>
            <w:vAlign w:val="center"/>
          </w:tcPr>
          <w:p w14:paraId="142DFF88">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序号</w:t>
            </w:r>
          </w:p>
        </w:tc>
        <w:tc>
          <w:tcPr>
            <w:tcW w:w="5594" w:type="dxa"/>
            <w:noWrap/>
            <w:vAlign w:val="center"/>
          </w:tcPr>
          <w:p w14:paraId="127B6779">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违约项目</w:t>
            </w:r>
          </w:p>
        </w:tc>
        <w:tc>
          <w:tcPr>
            <w:tcW w:w="2598" w:type="dxa"/>
            <w:noWrap/>
            <w:vAlign w:val="center"/>
          </w:tcPr>
          <w:p w14:paraId="176D7C03">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违约金</w:t>
            </w:r>
          </w:p>
          <w:p w14:paraId="2778F99D">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（元/人·次）</w:t>
            </w:r>
          </w:p>
        </w:tc>
      </w:tr>
      <w:tr w14:paraId="2420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ign w:val="center"/>
          </w:tcPr>
          <w:p w14:paraId="33EB6FFA">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1</w:t>
            </w:r>
          </w:p>
        </w:tc>
        <w:tc>
          <w:tcPr>
            <w:tcW w:w="5594" w:type="dxa"/>
            <w:noWrap/>
            <w:vAlign w:val="center"/>
          </w:tcPr>
          <w:p w14:paraId="07B06BA0">
            <w:pPr>
              <w:pStyle w:val="14"/>
              <w:keepNext w:val="0"/>
              <w:keepLines w:val="0"/>
              <w:suppressLineNumbers w:val="0"/>
              <w:tabs>
                <w:tab w:val="left" w:pos="360"/>
              </w:tabs>
              <w:adjustRightInd w:val="0"/>
              <w:snapToGrid w:val="0"/>
              <w:spacing w:before="0" w:beforeAutospacing="0" w:after="0" w:afterAutospacing="0" w:line="440" w:lineRule="exact"/>
              <w:ind w:left="0" w:right="0"/>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监理人自行调换或未按照委托人要求及时更换项目总监。</w:t>
            </w:r>
          </w:p>
        </w:tc>
        <w:tc>
          <w:tcPr>
            <w:tcW w:w="2598" w:type="dxa"/>
            <w:noWrap/>
            <w:vAlign w:val="center"/>
          </w:tcPr>
          <w:p w14:paraId="685B75D8">
            <w:pPr>
              <w:pStyle w:val="14"/>
              <w:keepNext w:val="0"/>
              <w:keepLines w:val="0"/>
              <w:suppressLineNumbers w:val="0"/>
              <w:tabs>
                <w:tab w:val="left" w:pos="360"/>
              </w:tabs>
              <w:adjustRightInd w:val="0"/>
              <w:snapToGrid w:val="0"/>
              <w:spacing w:before="0" w:beforeAutospacing="0" w:after="0" w:afterAutospacing="0" w:line="440" w:lineRule="exact"/>
              <w:ind w:left="0" w:right="0"/>
              <w:jc w:val="left"/>
              <w:rPr>
                <w:rFonts w:hint="default" w:hAnsi="宋体"/>
                <w:snapToGrid w:val="0"/>
                <w:color w:val="000000" w:themeColor="text1"/>
                <w:kern w:val="0"/>
                <w:sz w:val="18"/>
                <w:szCs w:val="18"/>
                <w:highlight w:val="none"/>
                <w14:textFill>
                  <w14:solidFill>
                    <w14:schemeClr w14:val="tx1"/>
                  </w14:solidFill>
                </w14:textFill>
              </w:rPr>
            </w:pPr>
            <w:r>
              <w:rPr>
                <w:rFonts w:hint="eastAsia" w:hAnsi="宋体"/>
                <w:bCs/>
                <w:snapToGrid w:val="0"/>
                <w:color w:val="000000" w:themeColor="text1"/>
                <w:kern w:val="0"/>
                <w:sz w:val="18"/>
                <w:szCs w:val="18"/>
                <w:highlight w:val="none"/>
                <w14:textFill>
                  <w14:solidFill>
                    <w14:schemeClr w14:val="tx1"/>
                  </w14:solidFill>
                </w14:textFill>
              </w:rPr>
              <w:t>本合同监理报酬总额的2%</w:t>
            </w:r>
          </w:p>
        </w:tc>
      </w:tr>
      <w:tr w14:paraId="3306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ign w:val="center"/>
          </w:tcPr>
          <w:p w14:paraId="30A77F8D">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2</w:t>
            </w:r>
          </w:p>
        </w:tc>
        <w:tc>
          <w:tcPr>
            <w:tcW w:w="5594" w:type="dxa"/>
            <w:noWrap/>
            <w:vAlign w:val="center"/>
          </w:tcPr>
          <w:p w14:paraId="28265B4D">
            <w:pPr>
              <w:pStyle w:val="14"/>
              <w:keepNext w:val="0"/>
              <w:keepLines w:val="0"/>
              <w:suppressLineNumbers w:val="0"/>
              <w:tabs>
                <w:tab w:val="left" w:pos="360"/>
              </w:tabs>
              <w:adjustRightInd w:val="0"/>
              <w:snapToGrid w:val="0"/>
              <w:spacing w:before="0" w:beforeAutospacing="0" w:after="0" w:afterAutospacing="0" w:line="440" w:lineRule="exact"/>
              <w:ind w:left="0" w:right="0"/>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监理人自行调换或未按照委托人要求及时更换项目总工或总监代表。</w:t>
            </w:r>
          </w:p>
        </w:tc>
        <w:tc>
          <w:tcPr>
            <w:tcW w:w="2598" w:type="dxa"/>
            <w:noWrap/>
            <w:vAlign w:val="center"/>
          </w:tcPr>
          <w:p w14:paraId="62E9EC92">
            <w:pPr>
              <w:pStyle w:val="14"/>
              <w:keepNext w:val="0"/>
              <w:keepLines w:val="0"/>
              <w:suppressLineNumbers w:val="0"/>
              <w:tabs>
                <w:tab w:val="left" w:pos="360"/>
              </w:tabs>
              <w:adjustRightInd w:val="0"/>
              <w:snapToGrid w:val="0"/>
              <w:spacing w:before="0" w:beforeAutospacing="0" w:after="0" w:afterAutospacing="0" w:line="440" w:lineRule="exact"/>
              <w:ind w:left="0" w:right="0"/>
              <w:jc w:val="left"/>
              <w:rPr>
                <w:rFonts w:hint="default" w:hAnsi="宋体"/>
                <w:snapToGrid w:val="0"/>
                <w:color w:val="000000" w:themeColor="text1"/>
                <w:kern w:val="0"/>
                <w:sz w:val="18"/>
                <w:szCs w:val="18"/>
                <w:highlight w:val="none"/>
                <w14:textFill>
                  <w14:solidFill>
                    <w14:schemeClr w14:val="tx1"/>
                  </w14:solidFill>
                </w14:textFill>
              </w:rPr>
            </w:pPr>
            <w:r>
              <w:rPr>
                <w:rFonts w:hint="eastAsia" w:hAnsi="宋体"/>
                <w:bCs/>
                <w:snapToGrid w:val="0"/>
                <w:color w:val="000000" w:themeColor="text1"/>
                <w:kern w:val="0"/>
                <w:sz w:val="18"/>
                <w:szCs w:val="18"/>
                <w:highlight w:val="none"/>
                <w14:textFill>
                  <w14:solidFill>
                    <w14:schemeClr w14:val="tx1"/>
                  </w14:solidFill>
                </w14:textFill>
              </w:rPr>
              <w:t>本合同监理报酬总额的1%</w:t>
            </w:r>
          </w:p>
        </w:tc>
      </w:tr>
      <w:tr w14:paraId="62A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ign w:val="center"/>
          </w:tcPr>
          <w:p w14:paraId="4578D058">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3</w:t>
            </w:r>
          </w:p>
        </w:tc>
        <w:tc>
          <w:tcPr>
            <w:tcW w:w="5594" w:type="dxa"/>
            <w:noWrap/>
            <w:vAlign w:val="center"/>
          </w:tcPr>
          <w:p w14:paraId="4BF08428">
            <w:pPr>
              <w:pStyle w:val="14"/>
              <w:keepNext w:val="0"/>
              <w:keepLines w:val="0"/>
              <w:suppressLineNumbers w:val="0"/>
              <w:tabs>
                <w:tab w:val="left" w:pos="360"/>
              </w:tabs>
              <w:adjustRightInd w:val="0"/>
              <w:snapToGrid w:val="0"/>
              <w:spacing w:before="0" w:beforeAutospacing="0" w:after="0" w:afterAutospacing="0" w:line="440" w:lineRule="exact"/>
              <w:ind w:left="0" w:right="0"/>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监理人自行调换或未按照委托人要求及时更换专业监理工程师。</w:t>
            </w:r>
          </w:p>
        </w:tc>
        <w:tc>
          <w:tcPr>
            <w:tcW w:w="2598" w:type="dxa"/>
            <w:noWrap/>
            <w:vAlign w:val="center"/>
          </w:tcPr>
          <w:p w14:paraId="2DFA0672">
            <w:pPr>
              <w:pStyle w:val="14"/>
              <w:keepNext w:val="0"/>
              <w:keepLines w:val="0"/>
              <w:suppressLineNumbers w:val="0"/>
              <w:tabs>
                <w:tab w:val="left" w:pos="360"/>
              </w:tabs>
              <w:adjustRightInd w:val="0"/>
              <w:snapToGrid w:val="0"/>
              <w:spacing w:before="0" w:beforeAutospacing="0" w:after="0" w:afterAutospacing="0" w:line="440" w:lineRule="exact"/>
              <w:ind w:left="0" w:right="0"/>
              <w:jc w:val="left"/>
              <w:rPr>
                <w:rFonts w:hint="default" w:hAnsi="宋体"/>
                <w:snapToGrid w:val="0"/>
                <w:color w:val="000000" w:themeColor="text1"/>
                <w:kern w:val="0"/>
                <w:sz w:val="18"/>
                <w:szCs w:val="18"/>
                <w:highlight w:val="none"/>
                <w14:textFill>
                  <w14:solidFill>
                    <w14:schemeClr w14:val="tx1"/>
                  </w14:solidFill>
                </w14:textFill>
              </w:rPr>
            </w:pPr>
            <w:r>
              <w:rPr>
                <w:rFonts w:hint="eastAsia" w:hAnsi="宋体"/>
                <w:bCs/>
                <w:snapToGrid w:val="0"/>
                <w:color w:val="000000" w:themeColor="text1"/>
                <w:kern w:val="0"/>
                <w:sz w:val="18"/>
                <w:szCs w:val="18"/>
                <w:highlight w:val="none"/>
                <w14:textFill>
                  <w14:solidFill>
                    <w14:schemeClr w14:val="tx1"/>
                  </w14:solidFill>
                </w14:textFill>
              </w:rPr>
              <w:t>本合同监理报酬总额的0.5%</w:t>
            </w:r>
          </w:p>
        </w:tc>
      </w:tr>
      <w:tr w14:paraId="5E78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ign w:val="center"/>
          </w:tcPr>
          <w:p w14:paraId="57E4C0FB">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4</w:t>
            </w:r>
          </w:p>
        </w:tc>
        <w:tc>
          <w:tcPr>
            <w:tcW w:w="5594" w:type="dxa"/>
            <w:noWrap/>
            <w:vAlign w:val="center"/>
          </w:tcPr>
          <w:p w14:paraId="062C990F">
            <w:pPr>
              <w:pStyle w:val="14"/>
              <w:keepNext w:val="0"/>
              <w:keepLines w:val="0"/>
              <w:suppressLineNumbers w:val="0"/>
              <w:tabs>
                <w:tab w:val="left" w:pos="360"/>
              </w:tabs>
              <w:adjustRightInd w:val="0"/>
              <w:snapToGrid w:val="0"/>
              <w:spacing w:before="0" w:beforeAutospacing="0" w:after="0" w:afterAutospacing="0" w:line="440" w:lineRule="exact"/>
              <w:ind w:left="0" w:right="0"/>
              <w:rPr>
                <w:rFonts w:hint="default" w:hAnsi="宋体"/>
                <w:snapToGrid w:val="0"/>
                <w:color w:val="000000" w:themeColor="text1"/>
                <w:kern w:val="0"/>
                <w:sz w:val="18"/>
                <w:szCs w:val="18"/>
                <w:highlight w:val="none"/>
                <w14:textFill>
                  <w14:solidFill>
                    <w14:schemeClr w14:val="tx1"/>
                  </w14:solidFill>
                </w14:textFill>
              </w:rPr>
            </w:pPr>
            <w:r>
              <w:rPr>
                <w:rFonts w:hint="eastAsia" w:hAnsi="宋体"/>
                <w:snapToGrid w:val="0"/>
                <w:color w:val="000000" w:themeColor="text1"/>
                <w:kern w:val="0"/>
                <w:sz w:val="18"/>
                <w:szCs w:val="18"/>
                <w:highlight w:val="none"/>
                <w14:textFill>
                  <w14:solidFill>
                    <w14:schemeClr w14:val="tx1"/>
                  </w14:solidFill>
                </w14:textFill>
              </w:rPr>
              <w:t>监理人自行调换或未按照委托人要求及时更换造价工程师。</w:t>
            </w:r>
          </w:p>
        </w:tc>
        <w:tc>
          <w:tcPr>
            <w:tcW w:w="2598" w:type="dxa"/>
            <w:noWrap/>
            <w:vAlign w:val="center"/>
          </w:tcPr>
          <w:p w14:paraId="35A1F2CB">
            <w:pPr>
              <w:pStyle w:val="14"/>
              <w:keepNext w:val="0"/>
              <w:keepLines w:val="0"/>
              <w:suppressLineNumbers w:val="0"/>
              <w:tabs>
                <w:tab w:val="left" w:pos="360"/>
              </w:tabs>
              <w:adjustRightInd w:val="0"/>
              <w:snapToGrid w:val="0"/>
              <w:spacing w:before="0" w:beforeAutospacing="0" w:after="0" w:afterAutospacing="0" w:line="440" w:lineRule="exact"/>
              <w:ind w:left="0" w:right="0"/>
              <w:jc w:val="left"/>
              <w:rPr>
                <w:rFonts w:hint="default" w:hAnsi="宋体"/>
                <w:bCs/>
                <w:snapToGrid w:val="0"/>
                <w:color w:val="000000" w:themeColor="text1"/>
                <w:kern w:val="0"/>
                <w:sz w:val="18"/>
                <w:szCs w:val="18"/>
                <w:highlight w:val="none"/>
                <w14:textFill>
                  <w14:solidFill>
                    <w14:schemeClr w14:val="tx1"/>
                  </w14:solidFill>
                </w14:textFill>
              </w:rPr>
            </w:pPr>
            <w:r>
              <w:rPr>
                <w:rFonts w:hint="eastAsia" w:hAnsi="宋体"/>
                <w:bCs/>
                <w:snapToGrid w:val="0"/>
                <w:color w:val="000000" w:themeColor="text1"/>
                <w:kern w:val="0"/>
                <w:sz w:val="18"/>
                <w:szCs w:val="18"/>
                <w:highlight w:val="none"/>
                <w14:textFill>
                  <w14:solidFill>
                    <w14:schemeClr w14:val="tx1"/>
                  </w14:solidFill>
                </w14:textFill>
              </w:rPr>
              <w:t>本合同监理报酬总额的0.5%</w:t>
            </w:r>
          </w:p>
        </w:tc>
      </w:tr>
      <w:tr w14:paraId="65A9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ign w:val="center"/>
          </w:tcPr>
          <w:p w14:paraId="66DC73E7">
            <w:pPr>
              <w:pStyle w:val="14"/>
              <w:keepNext w:val="0"/>
              <w:keepLines w:val="0"/>
              <w:suppressLineNumbers w:val="0"/>
              <w:tabs>
                <w:tab w:val="left" w:pos="360"/>
              </w:tabs>
              <w:adjustRightInd w:val="0"/>
              <w:snapToGrid w:val="0"/>
              <w:spacing w:before="0" w:beforeAutospacing="0" w:after="0" w:afterAutospacing="0" w:line="440" w:lineRule="exact"/>
              <w:ind w:left="0" w:right="0"/>
              <w:jc w:val="center"/>
              <w:rPr>
                <w:rFonts w:hint="default" w:hAnsi="宋体"/>
                <w:b/>
                <w:snapToGrid w:val="0"/>
                <w:color w:val="000000" w:themeColor="text1"/>
                <w:kern w:val="0"/>
                <w:sz w:val="18"/>
                <w:szCs w:val="18"/>
                <w:highlight w:val="none"/>
                <w14:textFill>
                  <w14:solidFill>
                    <w14:schemeClr w14:val="tx1"/>
                  </w14:solidFill>
                </w14:textFill>
              </w:rPr>
            </w:pPr>
            <w:r>
              <w:rPr>
                <w:rFonts w:hint="eastAsia" w:hAnsi="宋体"/>
                <w:b/>
                <w:snapToGrid w:val="0"/>
                <w:color w:val="000000" w:themeColor="text1"/>
                <w:kern w:val="0"/>
                <w:sz w:val="18"/>
                <w:szCs w:val="18"/>
                <w:highlight w:val="none"/>
                <w14:textFill>
                  <w14:solidFill>
                    <w14:schemeClr w14:val="tx1"/>
                  </w14:solidFill>
                </w14:textFill>
              </w:rPr>
              <w:t>5</w:t>
            </w:r>
          </w:p>
        </w:tc>
        <w:tc>
          <w:tcPr>
            <w:tcW w:w="5594" w:type="dxa"/>
            <w:noWrap/>
            <w:vAlign w:val="center"/>
          </w:tcPr>
          <w:p w14:paraId="37D6D5E0">
            <w:pPr>
              <w:pStyle w:val="14"/>
              <w:keepNext w:val="0"/>
              <w:keepLines w:val="0"/>
              <w:suppressLineNumbers w:val="0"/>
              <w:tabs>
                <w:tab w:val="left" w:pos="360"/>
              </w:tabs>
              <w:adjustRightInd w:val="0"/>
              <w:snapToGrid w:val="0"/>
              <w:spacing w:before="0" w:beforeAutospacing="0" w:after="0" w:afterAutospacing="0" w:line="440" w:lineRule="exact"/>
              <w:ind w:left="0" w:right="0"/>
              <w:rPr>
                <w:rFonts w:hint="default" w:hAnsi="宋体"/>
                <w:b/>
                <w:snapToGrid w:val="0"/>
                <w:color w:val="000000" w:themeColor="text1"/>
                <w:kern w:val="0"/>
                <w:sz w:val="18"/>
                <w:szCs w:val="18"/>
                <w:highlight w:val="none"/>
                <w14:textFill>
                  <w14:solidFill>
                    <w14:schemeClr w14:val="tx1"/>
                  </w14:solidFill>
                </w14:textFill>
              </w:rPr>
            </w:pPr>
            <w:r>
              <w:rPr>
                <w:rFonts w:hint="eastAsia" w:hAnsi="宋体"/>
                <w:b/>
                <w:bCs/>
                <w:snapToGrid w:val="0"/>
                <w:color w:val="000000" w:themeColor="text1"/>
                <w:kern w:val="0"/>
                <w:sz w:val="18"/>
                <w:szCs w:val="18"/>
                <w:highlight w:val="none"/>
                <w14:textFill>
                  <w14:solidFill>
                    <w14:schemeClr w14:val="tx1"/>
                  </w14:solidFill>
                </w14:textFill>
              </w:rPr>
              <w:t>经委托人审核书面同意后调换监理人员。</w:t>
            </w:r>
          </w:p>
        </w:tc>
        <w:tc>
          <w:tcPr>
            <w:tcW w:w="2598" w:type="dxa"/>
            <w:noWrap/>
            <w:vAlign w:val="center"/>
          </w:tcPr>
          <w:p w14:paraId="433DA971">
            <w:pPr>
              <w:pStyle w:val="14"/>
              <w:keepNext w:val="0"/>
              <w:keepLines w:val="0"/>
              <w:suppressLineNumbers w:val="0"/>
              <w:tabs>
                <w:tab w:val="left" w:pos="360"/>
              </w:tabs>
              <w:adjustRightInd w:val="0"/>
              <w:snapToGrid w:val="0"/>
              <w:spacing w:before="0" w:beforeAutospacing="0" w:after="0" w:afterAutospacing="0" w:line="440" w:lineRule="exact"/>
              <w:ind w:left="0" w:right="0"/>
              <w:jc w:val="left"/>
              <w:rPr>
                <w:rFonts w:hint="default" w:hAnsi="宋体"/>
                <w:b/>
                <w:snapToGrid w:val="0"/>
                <w:color w:val="000000" w:themeColor="text1"/>
                <w:kern w:val="0"/>
                <w:sz w:val="18"/>
                <w:szCs w:val="18"/>
                <w:highlight w:val="none"/>
                <w14:textFill>
                  <w14:solidFill>
                    <w14:schemeClr w14:val="tx1"/>
                  </w14:solidFill>
                </w14:textFill>
              </w:rPr>
            </w:pPr>
            <w:r>
              <w:rPr>
                <w:rFonts w:hint="eastAsia" w:hAnsi="宋体"/>
                <w:b/>
                <w:bCs/>
                <w:snapToGrid w:val="0"/>
                <w:color w:val="000000" w:themeColor="text1"/>
                <w:kern w:val="0"/>
                <w:sz w:val="18"/>
                <w:szCs w:val="18"/>
                <w:highlight w:val="none"/>
                <w14:textFill>
                  <w14:solidFill>
                    <w14:schemeClr w14:val="tx1"/>
                  </w14:solidFill>
                </w14:textFill>
              </w:rPr>
              <w:t>监理人按1至4项对应</w:t>
            </w:r>
            <w:r>
              <w:rPr>
                <w:rFonts w:hint="eastAsia" w:hAnsi="宋体"/>
                <w:b/>
                <w:snapToGrid w:val="0"/>
                <w:color w:val="000000" w:themeColor="text1"/>
                <w:kern w:val="0"/>
                <w:sz w:val="18"/>
                <w:szCs w:val="18"/>
                <w:highlight w:val="none"/>
                <w14:textFill>
                  <w14:solidFill>
                    <w14:schemeClr w14:val="tx1"/>
                  </w14:solidFill>
                </w14:textFill>
              </w:rPr>
              <w:t>调换人员</w:t>
            </w:r>
            <w:r>
              <w:rPr>
                <w:rFonts w:hint="eastAsia" w:hAnsi="宋体"/>
                <w:b/>
                <w:bCs/>
                <w:snapToGrid w:val="0"/>
                <w:color w:val="000000" w:themeColor="text1"/>
                <w:kern w:val="0"/>
                <w:sz w:val="18"/>
                <w:szCs w:val="18"/>
                <w:highlight w:val="none"/>
                <w14:textFill>
                  <w14:solidFill>
                    <w14:schemeClr w14:val="tx1"/>
                  </w14:solidFill>
                </w14:textFill>
              </w:rPr>
              <w:t>承担减半违约金。</w:t>
            </w:r>
          </w:p>
        </w:tc>
      </w:tr>
    </w:tbl>
    <w:p w14:paraId="740D129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14:paraId="1B65465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4、其他监理人员需离开施工现场1日以上需报委托人批准，在其请假离开的时间段内应书面委托其他驻场监理代表全权代表其行使相应职权；否则，每违约一次，委托人将要求监理人承担1次一般违约责任。</w:t>
      </w:r>
    </w:p>
    <w:p w14:paraId="17A40B53">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1B9A0E1E">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14:paraId="4413717B">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在委托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39192D07">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8、检测仪器及设备等在监理责任期间，不能保持良好运作性能的，监理人应及时更换，否则，每件每日支付1000元监理费。</w:t>
      </w:r>
    </w:p>
    <w:p w14:paraId="1384D47C">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（四）履行监理职责方面的违约责任：</w:t>
      </w:r>
    </w:p>
    <w:p w14:paraId="21AB86AC">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14:paraId="5DAD6D65">
      <w:pPr>
        <w:adjustRightInd/>
        <w:snapToGrid/>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承包人未按承诺投入机械、设备、材料等，监理人对此不进行有效检查、督促、处理，不向委托人报告，被委托人发现后，委托人有权给予书面警告并限期改正，监理人拒不限期改正的，应承担1次一般违约责任。监理人</w:t>
      </w:r>
      <w:r>
        <w:rPr>
          <w:rFonts w:hint="eastAsia" w:ascii="宋体" w:hAnsi="宋体" w:cs="Times New Roman"/>
          <w:bCs/>
          <w:snapToGrid w:val="0"/>
          <w:color w:val="000000" w:themeColor="text1"/>
          <w:kern w:val="0"/>
          <w:sz w:val="24"/>
          <w:szCs w:val="24"/>
          <w:highlight w:val="none"/>
          <w14:textFill>
            <w14:solidFill>
              <w14:schemeClr w14:val="tx1"/>
            </w14:solidFill>
          </w14:textFill>
        </w:rPr>
        <w:t>应督促</w:t>
      </w:r>
      <w:r>
        <w:rPr>
          <w:rFonts w:hint="eastAsia" w:ascii="宋体" w:hAnsi="宋体"/>
          <w:bCs/>
          <w:snapToGrid w:val="0"/>
          <w:color w:val="000000" w:themeColor="text1"/>
          <w:kern w:val="0"/>
          <w:sz w:val="24"/>
          <w:highlight w:val="none"/>
          <w14:textFill>
            <w14:solidFill>
              <w14:schemeClr w14:val="tx1"/>
            </w14:solidFill>
          </w14:textFill>
        </w:rPr>
        <w:t>承包人</w:t>
      </w:r>
      <w:r>
        <w:rPr>
          <w:rFonts w:hint="eastAsia" w:ascii="宋体" w:hAnsi="宋体" w:cs="Times New Roman"/>
          <w:bCs/>
          <w:snapToGrid w:val="0"/>
          <w:color w:val="000000" w:themeColor="text1"/>
          <w:kern w:val="0"/>
          <w:sz w:val="24"/>
          <w:szCs w:val="24"/>
          <w:highlight w:val="none"/>
          <w14:textFill>
            <w14:solidFill>
              <w14:schemeClr w14:val="tx1"/>
            </w14:solidFill>
          </w14:textFill>
        </w:rPr>
        <w:t>严格履行施工合同关于严格按施工招标文件要求及投标文件承诺内容投入相应数量及比例的新能源工程车的相关约定，若发现</w:t>
      </w:r>
      <w:r>
        <w:rPr>
          <w:rFonts w:hint="eastAsia" w:ascii="宋体" w:hAnsi="宋体"/>
          <w:bCs/>
          <w:snapToGrid w:val="0"/>
          <w:color w:val="000000" w:themeColor="text1"/>
          <w:kern w:val="0"/>
          <w:sz w:val="24"/>
          <w:highlight w:val="none"/>
          <w14:textFill>
            <w14:solidFill>
              <w14:schemeClr w14:val="tx1"/>
            </w14:solidFill>
          </w14:textFill>
        </w:rPr>
        <w:t>承包人</w:t>
      </w:r>
      <w:r>
        <w:rPr>
          <w:rFonts w:hint="eastAsia" w:ascii="宋体" w:hAnsi="宋体" w:cs="Times New Roman"/>
          <w:bCs/>
          <w:snapToGrid w:val="0"/>
          <w:color w:val="000000" w:themeColor="text1"/>
          <w:kern w:val="0"/>
          <w:sz w:val="24"/>
          <w:szCs w:val="24"/>
          <w:highlight w:val="none"/>
          <w14:textFill>
            <w14:solidFill>
              <w14:schemeClr w14:val="tx1"/>
            </w14:solidFill>
          </w14:textFill>
        </w:rPr>
        <w:t>出现未按施工合同履约或兑现投标承诺情形时，</w:t>
      </w:r>
      <w:r>
        <w:rPr>
          <w:rFonts w:hint="eastAsia" w:ascii="宋体" w:hAnsi="宋体"/>
          <w:bCs/>
          <w:snapToGrid w:val="0"/>
          <w:color w:val="000000" w:themeColor="text1"/>
          <w:kern w:val="0"/>
          <w:sz w:val="24"/>
          <w:highlight w:val="none"/>
          <w14:textFill>
            <w14:solidFill>
              <w14:schemeClr w14:val="tx1"/>
            </w14:solidFill>
          </w14:textFill>
        </w:rPr>
        <w:t>监理人</w:t>
      </w:r>
      <w:r>
        <w:rPr>
          <w:rFonts w:hint="eastAsia" w:ascii="宋体" w:hAnsi="宋体" w:cs="Times New Roman"/>
          <w:bCs/>
          <w:snapToGrid w:val="0"/>
          <w:color w:val="000000" w:themeColor="text1"/>
          <w:kern w:val="0"/>
          <w:sz w:val="24"/>
          <w:szCs w:val="24"/>
          <w:highlight w:val="none"/>
          <w14:textFill>
            <w14:solidFill>
              <w14:schemeClr w14:val="tx1"/>
            </w14:solidFill>
          </w14:textFill>
        </w:rPr>
        <w:t>怠于履行监理职责的，</w:t>
      </w:r>
      <w:r>
        <w:rPr>
          <w:rFonts w:hint="eastAsia" w:ascii="宋体" w:hAnsi="宋体"/>
          <w:bCs/>
          <w:snapToGrid w:val="0"/>
          <w:color w:val="000000" w:themeColor="text1"/>
          <w:kern w:val="0"/>
          <w:sz w:val="24"/>
          <w:highlight w:val="none"/>
          <w14:textFill>
            <w14:solidFill>
              <w14:schemeClr w14:val="tx1"/>
            </w14:solidFill>
          </w14:textFill>
        </w:rPr>
        <w:t>委托人</w:t>
      </w:r>
      <w:r>
        <w:rPr>
          <w:rFonts w:hint="eastAsia" w:ascii="宋体" w:hAnsi="宋体" w:cs="Times New Roman"/>
          <w:bCs/>
          <w:snapToGrid w:val="0"/>
          <w:color w:val="000000" w:themeColor="text1"/>
          <w:kern w:val="0"/>
          <w:sz w:val="24"/>
          <w:szCs w:val="24"/>
          <w:highlight w:val="none"/>
          <w14:textFill>
            <w14:solidFill>
              <w14:schemeClr w14:val="tx1"/>
            </w14:solidFill>
          </w14:textFill>
        </w:rPr>
        <w:t>有权要求</w:t>
      </w:r>
      <w:r>
        <w:rPr>
          <w:rFonts w:hint="eastAsia" w:ascii="宋体" w:hAnsi="宋体"/>
          <w:bCs/>
          <w:snapToGrid w:val="0"/>
          <w:color w:val="000000" w:themeColor="text1"/>
          <w:kern w:val="0"/>
          <w:sz w:val="24"/>
          <w:highlight w:val="none"/>
          <w14:textFill>
            <w14:solidFill>
              <w14:schemeClr w14:val="tx1"/>
            </w14:solidFill>
          </w14:textFill>
        </w:rPr>
        <w:t>监理人</w:t>
      </w:r>
      <w:r>
        <w:rPr>
          <w:rFonts w:hint="eastAsia" w:ascii="宋体" w:hAnsi="宋体" w:cs="Times New Roman"/>
          <w:bCs/>
          <w:snapToGrid w:val="0"/>
          <w:color w:val="000000" w:themeColor="text1"/>
          <w:kern w:val="0"/>
          <w:sz w:val="24"/>
          <w:szCs w:val="24"/>
          <w:highlight w:val="none"/>
          <w14:textFill>
            <w14:solidFill>
              <w14:schemeClr w14:val="tx1"/>
            </w14:solidFill>
          </w14:textFill>
        </w:rPr>
        <w:t>承担支付违约金</w:t>
      </w:r>
      <w:r>
        <w:rPr>
          <w:rFonts w:ascii="宋体" w:hAnsi="宋体" w:cs="Times New Roman"/>
          <w:bCs/>
          <w:snapToGrid w:val="0"/>
          <w:color w:val="000000" w:themeColor="text1"/>
          <w:kern w:val="0"/>
          <w:sz w:val="24"/>
          <w:szCs w:val="24"/>
          <w:highlight w:val="none"/>
          <w14:textFill>
            <w14:solidFill>
              <w14:schemeClr w14:val="tx1"/>
            </w14:solidFill>
          </w14:textFill>
        </w:rPr>
        <w:t>2000元/台。</w:t>
      </w:r>
    </w:p>
    <w:p w14:paraId="20E25C41">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一般违约责任1次。</w:t>
      </w:r>
    </w:p>
    <w:p w14:paraId="3D769693">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1D916DA8">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14:paraId="1BDCD39D">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监理人怠于履行工程质量控制监理工作，导致工程质量事故的，每发生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14:paraId="01669878">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14:paraId="7FDA418E">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8、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26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14:paraId="60731CD8">
      <w:pPr>
        <w:adjustRightInd w:val="0"/>
        <w:snapToGrid w:val="0"/>
        <w:spacing w:line="44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14:paraId="6C442499">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10、监理单位未履行本合同约定的文明施工管理责任的，委托人可发出书面警告要求其限期改正，委托人发出书面警告后，监理人在整改期限内仍不加以改正的，每发生一次，监理单位承担一次一般违约责任。</w:t>
      </w:r>
    </w:p>
    <w:p w14:paraId="25E1CBB0">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14:paraId="4330E66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12、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14:paraId="526A9A9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13、监理人同时发生本合同专用条款第</w:t>
      </w:r>
      <w:r>
        <w:rPr>
          <w:rFonts w:ascii="宋体" w:hAnsi="宋体"/>
          <w:bCs/>
          <w:snapToGrid w:val="0"/>
          <w:color w:val="000000" w:themeColor="text1"/>
          <w:kern w:val="0"/>
          <w:sz w:val="24"/>
          <w:highlight w:val="none"/>
          <w14:textFill>
            <w14:solidFill>
              <w14:schemeClr w14:val="tx1"/>
            </w14:solidFill>
          </w14:textFill>
        </w:rPr>
        <w:t>26</w:t>
      </w:r>
      <w:r>
        <w:rPr>
          <w:rFonts w:hint="eastAsia" w:ascii="宋体" w:hAnsi="宋体"/>
          <w:bCs/>
          <w:snapToGrid w:val="0"/>
          <w:color w:val="000000" w:themeColor="text1"/>
          <w:kern w:val="0"/>
          <w:sz w:val="24"/>
          <w:highlight w:val="none"/>
          <w14:textFill>
            <w14:solidFill>
              <w14:schemeClr w14:val="tx1"/>
            </w14:solidFill>
          </w14:textFill>
        </w:rPr>
        <w:t>条（四）款8、9、11、12项约定的违约行为且情节严重的，视同监理人和承包人串通作假，委托人有权单方解除合同，造成委托人损失的，委托人有权按本合同专用条款第</w:t>
      </w:r>
      <w:r>
        <w:rPr>
          <w:rFonts w:ascii="宋体" w:hAnsi="宋体"/>
          <w:bCs/>
          <w:snapToGrid w:val="0"/>
          <w:color w:val="000000" w:themeColor="text1"/>
          <w:kern w:val="0"/>
          <w:sz w:val="24"/>
          <w:highlight w:val="none"/>
          <w14:textFill>
            <w14:solidFill>
              <w14:schemeClr w14:val="tx1"/>
            </w14:solidFill>
          </w14:textFill>
        </w:rPr>
        <w:t>26</w:t>
      </w:r>
      <w:r>
        <w:rPr>
          <w:rFonts w:hint="eastAsia" w:ascii="宋体" w:hAnsi="宋体"/>
          <w:bCs/>
          <w:snapToGrid w:val="0"/>
          <w:color w:val="000000" w:themeColor="text1"/>
          <w:kern w:val="0"/>
          <w:sz w:val="24"/>
          <w:highlight w:val="none"/>
          <w14:textFill>
            <w14:solidFill>
              <w14:schemeClr w14:val="tx1"/>
            </w14:solidFill>
          </w14:textFill>
        </w:rPr>
        <w:t>条（一）款6项的约定要求监理人承担赔偿责任。</w:t>
      </w:r>
    </w:p>
    <w:p w14:paraId="3286D1D5">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14:paraId="2AE98AA5">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本项目实施过程中，若发生重大安全责任事故，经核实监理单人负有管理责任的，监理人按每发生一次计人民币十万元承担违约责任。违约金按实际发生计算，没有上限。</w:t>
      </w:r>
    </w:p>
    <w:p w14:paraId="4CD04E57">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14:paraId="37BF6B72">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14:paraId="3B4AC637">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3B1B4A6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14:paraId="2AFB150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17、对于工程施工过程中出现的工程变更，如当月由委托人确定的工程变更的单价或总价较监理人审定的单价或总价存在正负10%以上的情况累计出现2宗以上（含2宗），监理人应当承担1次一般违约责任。</w:t>
      </w:r>
    </w:p>
    <w:p w14:paraId="0713EC2F">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18、对于承包人不按时</w:t>
      </w:r>
      <w:r>
        <w:rPr>
          <w:rFonts w:hint="eastAsia" w:ascii="宋体" w:hAnsi="宋体"/>
          <w:snapToGrid w:val="0"/>
          <w:color w:val="000000" w:themeColor="text1"/>
          <w:kern w:val="0"/>
          <w:sz w:val="24"/>
          <w:highlight w:val="none"/>
          <w14:textFill>
            <w14:solidFill>
              <w14:schemeClr w14:val="tx1"/>
            </w14:solidFill>
          </w14:textFill>
        </w:rPr>
        <w:t>提交工程结算文件，监理人不按合同约定采取有效措施的，监理人应承担1次一般违约责任。</w:t>
      </w:r>
      <w:r>
        <w:rPr>
          <w:rFonts w:hint="eastAsia" w:ascii="宋体" w:hAnsi="宋体"/>
          <w:color w:val="000000" w:themeColor="text1"/>
          <w:sz w:val="24"/>
          <w:highlight w:val="none"/>
          <w14:textFill>
            <w14:solidFill>
              <w14:schemeClr w14:val="tx1"/>
            </w14:solidFill>
          </w14:textFill>
        </w:rPr>
        <w:t>监理人应在收到施工单位报送的结算书及必要的支持材料后10日内完成结算书初审工作，并上报委托人及财政局审核。否则，每拖延一天，支付2000元违约金，以此累计。</w:t>
      </w:r>
    </w:p>
    <w:p w14:paraId="0C82F988">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19、监理人根据合同约定对承包人提交的工程结算书（结算资料）进行审核，如最终由政府主管部门审定的结算金额较由监理人审定的结算金额的差值大于正负5%，则由监理人按下列计算方法向委托人支付违约金，最多不超过本合同监理报酬总额的10%：</w:t>
      </w:r>
    </w:p>
    <w:p w14:paraId="13616789">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违约金=[ㄧ（A－B）/Bㄧ-5%]×C</w:t>
      </w:r>
    </w:p>
    <w:p w14:paraId="7B9CF4A7">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其中：A-监理人审定的工程结算金额；</w:t>
      </w:r>
    </w:p>
    <w:p w14:paraId="36381FFF">
      <w:pPr>
        <w:adjustRightInd w:val="0"/>
        <w:snapToGrid w:val="0"/>
        <w:spacing w:line="440" w:lineRule="exact"/>
        <w:ind w:firstLine="1200" w:firstLineChars="5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B-政府主管部门审定的工程结算金额；</w:t>
      </w:r>
    </w:p>
    <w:p w14:paraId="0BCD89CF">
      <w:pPr>
        <w:adjustRightInd w:val="0"/>
        <w:snapToGrid w:val="0"/>
        <w:spacing w:line="440" w:lineRule="exact"/>
        <w:ind w:firstLine="1200" w:firstLineChars="5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C-监理合同报酬总额。</w:t>
      </w:r>
    </w:p>
    <w:p w14:paraId="6F210976">
      <w:pPr>
        <w:adjustRightInd w:val="0"/>
        <w:snapToGrid w:val="0"/>
        <w:spacing w:line="440" w:lineRule="exact"/>
        <w:ind w:firstLine="360" w:firstLineChars="15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（五）其他方面的违约责任：</w:t>
      </w:r>
    </w:p>
    <w:p w14:paraId="1250DE58">
      <w:pPr>
        <w:adjustRightInd w:val="0"/>
        <w:snapToGrid w:val="0"/>
        <w:spacing w:line="440" w:lineRule="exact"/>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2B00F141">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2、工程监理资料收集不齐、管理混乱的，监理人承担一般违约责任；缺损原始记录的，每件文件扣减1000元监理费。</w:t>
      </w:r>
    </w:p>
    <w:p w14:paraId="5D79486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bCs/>
          <w:snapToGrid w:val="0"/>
          <w:color w:val="000000" w:themeColor="text1"/>
          <w:kern w:val="0"/>
          <w:sz w:val="24"/>
          <w:highlight w:val="none"/>
          <w14:textFill>
            <w14:solidFill>
              <w14:schemeClr w14:val="tx1"/>
            </w14:solidFill>
          </w14:textFill>
        </w:rPr>
        <w:t>监理单位不执行《广州开发区财政投资建设项目管理中心施工类合同结算编审指引（试行）》有关规定的，须按该指引有关规定承担违约责任。</w:t>
      </w:r>
    </w:p>
    <w:p w14:paraId="4F52D57A">
      <w:pPr>
        <w:adjustRightInd w:val="0"/>
        <w:snapToGrid w:val="0"/>
        <w:spacing w:line="440" w:lineRule="exact"/>
        <w:ind w:firstLine="48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5CADDC7C">
      <w:pPr>
        <w:numPr>
          <w:ilvl w:val="-1"/>
          <w:numId w:val="0"/>
        </w:numPr>
        <w:snapToGrid w:val="0"/>
        <w:spacing w:line="500" w:lineRule="exact"/>
        <w:ind w:left="0"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5、</w:t>
      </w:r>
      <w:r>
        <w:rPr>
          <w:rFonts w:hint="eastAsia" w:ascii="宋体" w:hAnsi="宋体"/>
          <w:bCs/>
          <w:snapToGrid w:val="0"/>
          <w:color w:val="000000" w:themeColor="text1"/>
          <w:kern w:val="0"/>
          <w:sz w:val="24"/>
          <w:highlight w:val="none"/>
          <w14:textFill>
            <w14:solidFill>
              <w14:schemeClr w14:val="tx1"/>
            </w14:solidFill>
          </w14:textFill>
        </w:rPr>
        <w:t>监理人应严格遵守中心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14:paraId="1902DAC6">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14:paraId="497212A3">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 xml:space="preserve">第二十七条 </w:t>
      </w:r>
      <w:r>
        <w:rPr>
          <w:rFonts w:hint="eastAsia" w:ascii="宋体" w:hAnsi="宋体"/>
          <w:snapToGrid w:val="0"/>
          <w:color w:val="000000" w:themeColor="text1"/>
          <w:kern w:val="0"/>
          <w:sz w:val="24"/>
          <w:highlight w:val="none"/>
          <w14:textFill>
            <w14:solidFill>
              <w14:schemeClr w14:val="tx1"/>
            </w14:solidFill>
          </w14:textFill>
        </w:rPr>
        <w:t>双方一致同意不适用本合同标准条款第27条的约定，承包人对质量和工期的违约，如监理人存在过错的，应按本合同相关约定承担违约责任。</w:t>
      </w:r>
    </w:p>
    <w:p w14:paraId="675D5D2B">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第三十一条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w:t>
      </w:r>
      <w:r>
        <w:rPr>
          <w:rFonts w:ascii="宋体" w:hAnsi="宋体"/>
          <w:snapToGrid w:val="0"/>
          <w:color w:val="000000" w:themeColor="text1"/>
          <w:kern w:val="0"/>
          <w:sz w:val="24"/>
          <w:highlight w:val="none"/>
          <w14:textFill>
            <w14:solidFill>
              <w14:schemeClr w14:val="tx1"/>
            </w14:solidFill>
          </w14:textFill>
        </w:rPr>
        <w:t>31</w:t>
      </w:r>
      <w:r>
        <w:rPr>
          <w:rFonts w:hint="eastAsia" w:ascii="宋体" w:hAnsi="宋体"/>
          <w:snapToGrid w:val="0"/>
          <w:color w:val="000000" w:themeColor="text1"/>
          <w:kern w:val="0"/>
          <w:sz w:val="24"/>
          <w:highlight w:val="none"/>
          <w14:textFill>
            <w14:solidFill>
              <w14:schemeClr w14:val="tx1"/>
            </w14:solidFill>
          </w14:textFill>
        </w:rPr>
        <w:t>条的约定，由于委托人或承包人的原因使监理工作受到阻碍或延误，则监理人应当将此情况与可能产生的影响及时通知委托人，完成监理业务的时间相应延长，监理人的报酬不变。</w:t>
      </w:r>
    </w:p>
    <w:p w14:paraId="67B7CE9B">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第三十二条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708B1D2B">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第三十三条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14:paraId="5C832265">
      <w:pPr>
        <w:adjustRightInd w:val="0"/>
        <w:snapToGrid w:val="0"/>
        <w:spacing w:line="440" w:lineRule="exact"/>
        <w:ind w:firstLine="482"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第三十四条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14:paraId="4043C2FD">
      <w:pPr>
        <w:adjustRightInd w:val="0"/>
        <w:snapToGrid w:val="0"/>
        <w:spacing w:line="440" w:lineRule="exact"/>
        <w:ind w:firstLine="480"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本合同的修改（包括服务范围的修改），只能以双方书面同意的方式进行。</w:t>
      </w:r>
    </w:p>
    <w:p w14:paraId="69729F59">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第三十五条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双方一致同意不适用本合同标准条款第35条的约定。</w:t>
      </w:r>
    </w:p>
    <w:p w14:paraId="2093037B">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第三十六条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双方一致同意不适用本合同标准条款第36条的约定。</w:t>
      </w:r>
    </w:p>
    <w:p w14:paraId="0ECE96B9">
      <w:pPr>
        <w:adjustRightInd w:val="0"/>
        <w:snapToGrid w:val="0"/>
        <w:spacing w:line="440" w:lineRule="exact"/>
        <w:ind w:firstLine="482" w:firstLineChars="200"/>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第三十七条</w:t>
      </w:r>
      <w:r>
        <w:rPr>
          <w:rFonts w:hint="eastAsia" w:ascii="宋体" w:hAnsi="宋体"/>
          <w:snapToGrid w:val="0"/>
          <w:color w:val="000000" w:themeColor="text1"/>
          <w:kern w:val="0"/>
          <w:sz w:val="24"/>
          <w:highlight w:val="none"/>
          <w14:textFill>
            <w14:solidFill>
              <w14:schemeClr w14:val="tx1"/>
            </w14:solidFill>
          </w14:textFill>
        </w:rPr>
        <w:t xml:space="preserve"> 双方一致同意不适用本合同标准条款第37条的约定，当监理人无正当理由而又未履行监理义务时，按本合同专用条款第26条的约定处理。</w:t>
      </w:r>
    </w:p>
    <w:p w14:paraId="0BB7637B">
      <w:pPr>
        <w:adjustRightInd w:val="0"/>
        <w:snapToGrid w:val="0"/>
        <w:spacing w:line="440" w:lineRule="exact"/>
        <w:ind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 xml:space="preserve">第三十九条 </w:t>
      </w:r>
      <w:r>
        <w:rPr>
          <w:rFonts w:hint="eastAsia" w:ascii="宋体" w:hAnsi="宋体"/>
          <w:bCs/>
          <w:snapToGrid w:val="0"/>
          <w:color w:val="000000" w:themeColor="text1"/>
          <w:kern w:val="0"/>
          <w:sz w:val="24"/>
          <w:highlight w:val="none"/>
          <w14:textFill>
            <w14:solidFill>
              <w14:schemeClr w14:val="tx1"/>
            </w14:solidFill>
          </w14:textFill>
        </w:rPr>
        <w:t>双方一致同意不适用本合同标准条款第39条的约定，监理报酬的计算方法、支付时间与金额按本条以下约定执行：</w:t>
      </w:r>
    </w:p>
    <w:p w14:paraId="3179ADE9">
      <w:pPr>
        <w:adjustRightInd w:val="0"/>
        <w:snapToGrid w:val="0"/>
        <w:spacing w:line="440" w:lineRule="exact"/>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（一）监理报酬</w:t>
      </w:r>
      <w:r>
        <w:rPr>
          <w:rFonts w:ascii="宋体" w:hAnsi="宋体"/>
          <w:bCs/>
          <w:snapToGrid w:val="0"/>
          <w:color w:val="000000" w:themeColor="text1"/>
          <w:kern w:val="0"/>
          <w:sz w:val="24"/>
          <w:highlight w:val="none"/>
          <w14:textFill>
            <w14:solidFill>
              <w14:schemeClr w14:val="tx1"/>
            </w14:solidFill>
          </w14:textFill>
        </w:rPr>
        <w:t>的计取</w:t>
      </w:r>
    </w:p>
    <w:p w14:paraId="07651B2E">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w:t>
      </w:r>
      <w:r>
        <w:rPr>
          <w:rFonts w:hint="eastAsia" w:ascii="宋体" w:hAnsi="宋体"/>
          <w:bCs/>
          <w:snapToGrid w:val="0"/>
          <w:color w:val="000000" w:themeColor="text1"/>
          <w:kern w:val="0"/>
          <w:sz w:val="24"/>
          <w:highlight w:val="none"/>
          <w14:textFill>
            <w14:solidFill>
              <w14:schemeClr w14:val="tx1"/>
            </w14:solidFill>
          </w14:textFill>
        </w:rPr>
        <w:t>根据广州开发区财政局</w:t>
      </w:r>
      <w:r>
        <w:rPr>
          <w:rFonts w:ascii="宋体" w:hAnsi="宋体" w:cs="宋体"/>
          <w:color w:val="000000" w:themeColor="text1"/>
          <w:sz w:val="24"/>
          <w:highlight w:val="none"/>
          <w14:textFill>
            <w14:solidFill>
              <w14:schemeClr w14:val="tx1"/>
            </w14:solidFill>
          </w14:textFill>
        </w:rPr>
        <w:t>《关于印发广州市黄埔区 广州开发区政府投资建设项目资金管理办法的通知》（穗埔财〔2020〕373 号）</w:t>
      </w:r>
      <w:r>
        <w:rPr>
          <w:rFonts w:hint="eastAsia" w:ascii="宋体" w:hAnsi="宋体" w:eastAsia="宋体" w:cs="宋体"/>
          <w:color w:val="000000" w:themeColor="text1"/>
          <w:sz w:val="24"/>
          <w:szCs w:val="24"/>
          <w:highlight w:val="none"/>
          <w14:textFill>
            <w14:solidFill>
              <w14:schemeClr w14:val="tx1"/>
            </w14:solidFill>
          </w14:textFill>
        </w:rPr>
        <w:t>、《广州开发区财政投资建设项目管理中心咨询服务类合同结算编审指引（2021年修订版）》（穗开建管〔2021〕33号）</w:t>
      </w:r>
      <w:r>
        <w:rPr>
          <w:rFonts w:hint="eastAsia" w:ascii="宋体" w:hAnsi="宋体"/>
          <w:bCs/>
          <w:snapToGrid w:val="0"/>
          <w:color w:val="000000" w:themeColor="text1"/>
          <w:kern w:val="0"/>
          <w:sz w:val="24"/>
          <w:highlight w:val="none"/>
          <w14:textFill>
            <w14:solidFill>
              <w14:schemeClr w14:val="tx1"/>
            </w14:solidFill>
          </w14:textFill>
        </w:rPr>
        <w:t>的有关规定，本工程监理费以区行业主管部门审定的建设项目投资概算中的建筑安装工程费、设备购置费和联合试运转费之和，暂定</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万元为计费基数，按《建设工程监理与相关服务收费标准》（发改价格[2007]670号文）规定计算的</w:t>
      </w:r>
      <w:r>
        <w:rPr>
          <w:rFonts w:hint="eastAsia" w:ascii="宋体" w:hAnsi="宋体"/>
          <w:bCs/>
          <w:color w:val="000000" w:themeColor="text1"/>
          <w:sz w:val="24"/>
          <w:highlight w:val="none"/>
          <w14:textFill>
            <w14:solidFill>
              <w14:schemeClr w14:val="tx1"/>
            </w14:solidFill>
          </w14:textFill>
        </w:rPr>
        <w:t>施工监理</w:t>
      </w:r>
      <w:r>
        <w:rPr>
          <w:rFonts w:hint="eastAsia" w:ascii="宋体" w:hAnsi="宋体"/>
          <w:bCs/>
          <w:snapToGrid w:val="0"/>
          <w:color w:val="000000" w:themeColor="text1"/>
          <w:kern w:val="0"/>
          <w:sz w:val="24"/>
          <w:highlight w:val="none"/>
          <w14:textFill>
            <w14:solidFill>
              <w14:schemeClr w14:val="tx1"/>
            </w14:solidFill>
          </w14:textFill>
        </w:rPr>
        <w:t>收费基价</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万元并结合各调整系数，</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下浮</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5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%并执行投标下浮率计取。监理收费=监理收费基准价×（1-5%）×（1-投标下浮率），投标下浮率为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%；监理服务收费基准价=监理服务收费基价×专业调整系数×工程复杂程度调整系数×高程调整系数，专业调整系数为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、工程复杂程度调整系数暂定为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、高程调整系数为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10181A12">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w:t>
      </w:r>
      <w:r>
        <w:rPr>
          <w:rFonts w:ascii="宋体" w:hAnsi="宋体"/>
          <w:bCs/>
          <w:snapToGrid w:val="0"/>
          <w:color w:val="000000" w:themeColor="text1"/>
          <w:kern w:val="0"/>
          <w:sz w:val="24"/>
          <w:highlight w:val="none"/>
          <w14:textFill>
            <w14:solidFill>
              <w14:schemeClr w14:val="tx1"/>
            </w14:solidFill>
          </w14:textFill>
        </w:rPr>
        <w:t>本合同</w:t>
      </w:r>
      <w:r>
        <w:rPr>
          <w:rFonts w:hint="eastAsia" w:ascii="宋体" w:hAnsi="宋体"/>
          <w:bCs/>
          <w:snapToGrid w:val="0"/>
          <w:color w:val="000000" w:themeColor="text1"/>
          <w:kern w:val="0"/>
          <w:sz w:val="24"/>
          <w:highlight w:val="none"/>
          <w14:textFill>
            <w14:solidFill>
              <w14:schemeClr w14:val="tx1"/>
            </w14:solidFill>
          </w14:textFill>
        </w:rPr>
        <w:t>的</w:t>
      </w:r>
      <w:r>
        <w:rPr>
          <w:rFonts w:ascii="宋体" w:hAnsi="宋体"/>
          <w:bCs/>
          <w:snapToGrid w:val="0"/>
          <w:color w:val="000000" w:themeColor="text1"/>
          <w:kern w:val="0"/>
          <w:sz w:val="24"/>
          <w:highlight w:val="none"/>
          <w14:textFill>
            <w14:solidFill>
              <w14:schemeClr w14:val="tx1"/>
            </w14:solidFill>
          </w14:textFill>
        </w:rPr>
        <w:t>监理报酬</w:t>
      </w:r>
      <w:r>
        <w:rPr>
          <w:rFonts w:hint="eastAsia" w:ascii="宋体" w:hAnsi="宋体"/>
          <w:bCs/>
          <w:snapToGrid w:val="0"/>
          <w:color w:val="000000" w:themeColor="text1"/>
          <w:kern w:val="0"/>
          <w:sz w:val="24"/>
          <w:highlight w:val="none"/>
          <w14:textFill>
            <w14:solidFill>
              <w14:schemeClr w14:val="tx1"/>
            </w14:solidFill>
          </w14:textFill>
        </w:rPr>
        <w:t>总额暂定</w:t>
      </w:r>
      <w:r>
        <w:rPr>
          <w:rFonts w:ascii="宋体" w:hAnsi="宋体"/>
          <w:bCs/>
          <w:snapToGrid w:val="0"/>
          <w:color w:val="000000" w:themeColor="text1"/>
          <w:kern w:val="0"/>
          <w:sz w:val="24"/>
          <w:highlight w:val="none"/>
          <w14:textFill>
            <w14:solidFill>
              <w14:schemeClr w14:val="tx1"/>
            </w14:solidFill>
          </w14:textFill>
        </w:rPr>
        <w:t>为</w:t>
      </w:r>
      <w:r>
        <w:rPr>
          <w:rFonts w:hint="eastAsia" w:ascii="宋体" w:hAnsi="宋体" w:cs="宋体"/>
          <w:snapToGrid w:val="0"/>
          <w:color w:val="000000" w:themeColor="text1"/>
          <w:kern w:val="0"/>
          <w:sz w:val="24"/>
          <w:highlight w:val="none"/>
          <w:u w:val="single"/>
          <w:lang w:val="zh-CN"/>
          <w14:textFill>
            <w14:solidFill>
              <w14:schemeClr w14:val="tx1"/>
            </w14:solidFill>
          </w14:textFill>
        </w:rPr>
        <w:t xml:space="preserve">   </w:t>
      </w:r>
      <w:r>
        <w:rPr>
          <w:rFonts w:ascii="宋体" w:hAnsi="宋体"/>
          <w:bCs/>
          <w:snapToGrid w:val="0"/>
          <w:color w:val="000000" w:themeColor="text1"/>
          <w:kern w:val="0"/>
          <w:sz w:val="24"/>
          <w:highlight w:val="none"/>
          <w14:textFill>
            <w14:solidFill>
              <w14:schemeClr w14:val="tx1"/>
            </w14:solidFill>
          </w14:textFill>
        </w:rPr>
        <w:t>元</w:t>
      </w:r>
      <w:r>
        <w:rPr>
          <w:rFonts w:hint="eastAsia" w:ascii="宋体" w:hAnsi="宋体"/>
          <w:bCs/>
          <w:snapToGrid w:val="0"/>
          <w:color w:val="000000" w:themeColor="text1"/>
          <w:kern w:val="0"/>
          <w:sz w:val="24"/>
          <w:highlight w:val="none"/>
          <w14:textFill>
            <w14:solidFill>
              <w14:schemeClr w14:val="tx1"/>
            </w14:solidFill>
          </w14:textFill>
        </w:rPr>
        <w:t>。监理费结算按国家发改委、建设部《发改价格[2007]670号》</w:t>
      </w:r>
      <w:r>
        <w:rPr>
          <w:rFonts w:hint="eastAsia" w:ascii="宋体" w:hAnsi="宋体"/>
          <w:bCs/>
          <w:color w:val="000000" w:themeColor="text1"/>
          <w:sz w:val="24"/>
          <w:highlight w:val="none"/>
          <w14:textFill>
            <w14:solidFill>
              <w14:schemeClr w14:val="tx1"/>
            </w14:solidFill>
          </w14:textFill>
        </w:rPr>
        <w:t>关于施工监理收费的规定</w:t>
      </w:r>
      <w:r>
        <w:rPr>
          <w:rFonts w:hint="eastAsia" w:ascii="宋体" w:hAnsi="宋体"/>
          <w:bCs/>
          <w:snapToGrid w:val="0"/>
          <w:color w:val="000000" w:themeColor="text1"/>
          <w:kern w:val="0"/>
          <w:sz w:val="24"/>
          <w:highlight w:val="none"/>
          <w14:textFill>
            <w14:solidFill>
              <w14:schemeClr w14:val="tx1"/>
            </w14:solidFill>
          </w14:textFill>
        </w:rPr>
        <w:t>执行,最终以广州开发区财政局或其授权委托单位审定结算价为准。</w:t>
      </w:r>
      <w:r>
        <w:rPr>
          <w:rFonts w:hint="eastAsia" w:ascii="宋体" w:hAnsi="宋体" w:eastAsia="宋体" w:cs="宋体"/>
          <w:color w:val="000000" w:themeColor="text1"/>
          <w:sz w:val="24"/>
          <w:szCs w:val="24"/>
          <w:highlight w:val="none"/>
          <w14:textFill>
            <w14:solidFill>
              <w14:schemeClr w14:val="tx1"/>
            </w14:solidFill>
          </w14:textFill>
        </w:rPr>
        <w:t>如遇审计部门审计发现本合同结算价款存在超付的情形，甲方有权据实要求乙方返还该部分款项。</w:t>
      </w:r>
    </w:p>
    <w:p w14:paraId="34B6EBDD">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p>
    <w:p w14:paraId="227D3177">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3、在本合同约定的监理范围内，监理人不得以任何理由要求附加工作和额外工作的监理报酬。</w:t>
      </w:r>
    </w:p>
    <w:p w14:paraId="78A6DA2B">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4、在本合同约定的监理范围内，当工程量增加、或设计变更或设计规模变化时，监理人工作的变化均应视为本合同约定的监理工作。</w:t>
      </w:r>
    </w:p>
    <w:p w14:paraId="00BA28D1">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5、除非双方另有约定，本合同约定的服务期间，各种费率和费用不因物价变动而给予弥补或调整。</w:t>
      </w:r>
    </w:p>
    <w:p w14:paraId="2B817078">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6、在本合同约定的监理范围内，非因监理人原因造成工程延期，致使监理服务期出现延长，监理人的责任期也应相应延长，本合同监理报酬总额不作调整，双方另有约定的除外。</w:t>
      </w:r>
    </w:p>
    <w:p w14:paraId="7A494EAF">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41EF1C4A">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8、如在工程实施期间，因任何原因造成本合同工程中间停工而导致监理人必须二次或多次进出场，监理报酬总额将不会因此而有所调整，相关费用亦已经包含在本合同</w:t>
      </w:r>
      <w:r>
        <w:rPr>
          <w:rFonts w:hint="eastAsia" w:ascii="宋体" w:hAnsi="宋体"/>
          <w:bCs/>
          <w:color w:val="000000" w:themeColor="text1"/>
          <w:sz w:val="24"/>
          <w:highlight w:val="none"/>
          <w14:textFill>
            <w14:solidFill>
              <w14:schemeClr w14:val="tx1"/>
            </w14:solidFill>
          </w14:textFill>
        </w:rPr>
        <w:t>监理报酬中。本合同监理报酬含</w:t>
      </w:r>
      <w:r>
        <w:rPr>
          <w:rFonts w:hint="eastAsia" w:ascii="宋体" w:hAnsi="宋体"/>
          <w:bCs/>
          <w:snapToGrid w:val="0"/>
          <w:color w:val="000000" w:themeColor="text1"/>
          <w:kern w:val="0"/>
          <w:sz w:val="24"/>
          <w:highlight w:val="none"/>
          <w14:textFill>
            <w14:solidFill>
              <w14:schemeClr w14:val="tx1"/>
            </w14:solidFill>
          </w14:textFill>
        </w:rPr>
        <w:t>项目全部监理咨询工作所需的全部费用：监理成本、税金和利润（包括办公及检测仪器费、工资、加班费、食宿、通讯、交通及其后勤保障等）。</w:t>
      </w:r>
    </w:p>
    <w:p w14:paraId="6F33CBA4">
      <w:pPr>
        <w:adjustRightInd w:val="0"/>
        <w:snapToGrid w:val="0"/>
        <w:spacing w:line="440" w:lineRule="exact"/>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（二）监理报酬</w:t>
      </w:r>
      <w:r>
        <w:rPr>
          <w:rFonts w:ascii="宋体" w:hAnsi="宋体"/>
          <w:bCs/>
          <w:snapToGrid w:val="0"/>
          <w:color w:val="000000" w:themeColor="text1"/>
          <w:kern w:val="0"/>
          <w:sz w:val="24"/>
          <w:highlight w:val="none"/>
          <w14:textFill>
            <w14:solidFill>
              <w14:schemeClr w14:val="tx1"/>
            </w14:solidFill>
          </w14:textFill>
        </w:rPr>
        <w:t>的</w:t>
      </w:r>
      <w:r>
        <w:rPr>
          <w:rFonts w:hint="eastAsia" w:ascii="宋体" w:hAnsi="宋体"/>
          <w:bCs/>
          <w:snapToGrid w:val="0"/>
          <w:color w:val="000000" w:themeColor="text1"/>
          <w:kern w:val="0"/>
          <w:sz w:val="24"/>
          <w:highlight w:val="none"/>
          <w14:textFill>
            <w14:solidFill>
              <w14:schemeClr w14:val="tx1"/>
            </w14:solidFill>
          </w14:textFill>
        </w:rPr>
        <w:t>支付</w:t>
      </w:r>
    </w:p>
    <w:p w14:paraId="50A8622C">
      <w:pPr>
        <w:adjustRightInd w:val="0"/>
        <w:snapToGrid w:val="0"/>
        <w:spacing w:line="440" w:lineRule="exact"/>
        <w:ind w:firstLine="480" w:firstLineChars="200"/>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双方约定的监理报酬支付采取如下的</w:t>
      </w:r>
      <w:r>
        <w:rPr>
          <w:rFonts w:hint="eastAsia"/>
          <w:color w:val="000000" w:themeColor="text1"/>
          <w:sz w:val="24"/>
          <w:szCs w:val="22"/>
          <w:highlight w:val="none"/>
          <w:u w:val="single"/>
          <w14:textFill>
            <w14:solidFill>
              <w14:schemeClr w14:val="tx1"/>
            </w14:solidFill>
          </w14:textFill>
        </w:rPr>
        <w:t xml:space="preserve">  </w:t>
      </w:r>
      <w:r>
        <w:rPr>
          <w:rFonts w:hint="eastAsia"/>
          <w:color w:val="000000" w:themeColor="text1"/>
          <w:sz w:val="24"/>
          <w:szCs w:val="22"/>
          <w:highlight w:val="none"/>
          <w:u w:val="single"/>
          <w:lang w:eastAsia="zh-CN"/>
          <w14:textFill>
            <w14:solidFill>
              <w14:schemeClr w14:val="tx1"/>
            </w14:solidFill>
          </w14:textFill>
        </w:rPr>
        <w:t>方式二</w:t>
      </w:r>
      <w:r>
        <w:rPr>
          <w:rFonts w:hint="eastAsia"/>
          <w:color w:val="000000" w:themeColor="text1"/>
          <w:sz w:val="24"/>
          <w:szCs w:val="22"/>
          <w:highlight w:val="none"/>
          <w:u w:val="single"/>
          <w14:textFill>
            <w14:solidFill>
              <w14:schemeClr w14:val="tx1"/>
            </w14:solidFill>
          </w14:textFill>
        </w:rPr>
        <w:t xml:space="preserve">  </w:t>
      </w:r>
      <w:r>
        <w:rPr>
          <w:rFonts w:hint="eastAsia"/>
          <w:color w:val="000000" w:themeColor="text1"/>
          <w:sz w:val="24"/>
          <w:szCs w:val="22"/>
          <w:highlight w:val="none"/>
          <w14:textFill>
            <w14:solidFill>
              <w14:schemeClr w14:val="tx1"/>
            </w14:solidFill>
          </w14:textFill>
        </w:rPr>
        <w:t>方式进行：</w:t>
      </w:r>
    </w:p>
    <w:p w14:paraId="30A0A3F5">
      <w:pPr>
        <w:adjustRightInd w:val="0"/>
        <w:snapToGrid w:val="0"/>
        <w:spacing w:line="360" w:lineRule="auto"/>
        <w:ind w:firstLine="480" w:firstLineChars="200"/>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方式一（按进度支付）：</w:t>
      </w:r>
    </w:p>
    <w:p w14:paraId="1199BEA7">
      <w:p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1、监理合同签订，监理人提供经委托人审批的监理规划、监理实施细则，项目监理人员组织机构经委托人审核备案，在施工单位进场后10日内，委托人一次性支付监理人首期监理费（监理合同暂定价的10%）；</w:t>
      </w:r>
    </w:p>
    <w:p w14:paraId="4DD5FC7F">
      <w:pPr>
        <w:pStyle w:val="19"/>
        <w:ind w:left="600" w:firstLine="600"/>
        <w:rPr>
          <w:rFonts w:hint="default"/>
          <w:color w:val="000000" w:themeColor="text1"/>
          <w:highlight w:val="none"/>
          <w14:textFill>
            <w14:solidFill>
              <w14:schemeClr w14:val="tx1"/>
            </w14:solidFill>
          </w14:textFill>
        </w:rPr>
      </w:pPr>
    </w:p>
    <w:p w14:paraId="6A74796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2、在监理项目完成总工程量的50%时，委托人支付该项目监理合同价的40%（累计支付至监理合同暂定价的50%）；</w:t>
      </w:r>
    </w:p>
    <w:p w14:paraId="039862A6">
      <w:pPr>
        <w:pStyle w:val="19"/>
        <w:ind w:left="600" w:firstLine="600"/>
        <w:rPr>
          <w:rFonts w:hint="default"/>
          <w:color w:val="000000" w:themeColor="text1"/>
          <w:highlight w:val="none"/>
          <w14:textFill>
            <w14:solidFill>
              <w14:schemeClr w14:val="tx1"/>
            </w14:solidFill>
          </w14:textFill>
        </w:rPr>
      </w:pPr>
    </w:p>
    <w:p w14:paraId="45FE92B1">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3、工程完工初步验收后，委托人支付该项目监理合同价的25%（累计支付至监理合同暂定价的75%）；</w:t>
      </w:r>
    </w:p>
    <w:p w14:paraId="64168E4C">
      <w:pPr>
        <w:pStyle w:val="19"/>
        <w:ind w:left="600" w:firstLine="600"/>
        <w:rPr>
          <w:rFonts w:hint="default"/>
          <w:color w:val="000000" w:themeColor="text1"/>
          <w:highlight w:val="none"/>
          <w14:textFill>
            <w14:solidFill>
              <w14:schemeClr w14:val="tx1"/>
            </w14:solidFill>
          </w14:textFill>
        </w:rPr>
      </w:pPr>
    </w:p>
    <w:p w14:paraId="1489A06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4、项目工程竣工通过验收后，委托人支付该项目监理合同价的10%（累计支付至监理合同暂定价的85%）；</w:t>
      </w:r>
    </w:p>
    <w:p w14:paraId="658FD30D">
      <w:pPr>
        <w:pStyle w:val="19"/>
        <w:ind w:left="600" w:firstLine="600"/>
        <w:rPr>
          <w:rFonts w:hint="default"/>
          <w:color w:val="000000" w:themeColor="text1"/>
          <w:highlight w:val="none"/>
          <w14:textFill>
            <w14:solidFill>
              <w14:schemeClr w14:val="tx1"/>
            </w14:solidFill>
          </w14:textFill>
        </w:rPr>
      </w:pPr>
    </w:p>
    <w:p w14:paraId="32AE2728">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5、施工结算经广州开发区财政局审定且监理费结算经区财政局或其授权委托单位审定后，委托人支付该项目监理费至监理费结算价的95%。</w:t>
      </w:r>
    </w:p>
    <w:p w14:paraId="7B9CAD35">
      <w:pPr>
        <w:pStyle w:val="19"/>
        <w:ind w:left="600" w:firstLine="600"/>
        <w:rPr>
          <w:rFonts w:hint="default"/>
          <w:color w:val="000000" w:themeColor="text1"/>
          <w:highlight w:val="none"/>
          <w14:textFill>
            <w14:solidFill>
              <w14:schemeClr w14:val="tx1"/>
            </w14:solidFill>
          </w14:textFill>
        </w:rPr>
      </w:pPr>
    </w:p>
    <w:p w14:paraId="589030ED">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6、待工程质量缺陷责任期满，监理人协助委托人完成工程竣工档案备案后15天内支付该项目监理费结算价的余款（不计利息）。</w:t>
      </w:r>
    </w:p>
    <w:p w14:paraId="798936DF">
      <w:pPr>
        <w:pStyle w:val="19"/>
        <w:ind w:left="600" w:firstLine="600"/>
        <w:rPr>
          <w:rFonts w:hint="default"/>
          <w:color w:val="000000" w:themeColor="text1"/>
          <w:highlight w:val="none"/>
          <w14:textFill>
            <w14:solidFill>
              <w14:schemeClr w14:val="tx1"/>
            </w14:solidFill>
          </w14:textFill>
        </w:rPr>
      </w:pPr>
    </w:p>
    <w:p w14:paraId="3E088D00">
      <w:pPr>
        <w:spacing w:line="360" w:lineRule="auto"/>
        <w:ind w:firstLine="480"/>
        <w:rPr>
          <w:color w:val="000000" w:themeColor="text1"/>
          <w:sz w:val="24"/>
          <w:szCs w:val="22"/>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7、所有监理费支付均需广州开发区财政局拨款到位且无超付的情况后支付。支付进度监理费时，需附监理人盖章确认的违约台账，如有违约罚金，需缴清当期监理费对应的违约金后方可支付该次进度监理费。</w:t>
      </w:r>
      <w:r>
        <w:rPr>
          <w:rFonts w:hint="eastAsia"/>
          <w:color w:val="000000" w:themeColor="text1"/>
          <w:sz w:val="24"/>
          <w:szCs w:val="22"/>
          <w:highlight w:val="none"/>
          <w14:textFill>
            <w14:solidFill>
              <w14:schemeClr w14:val="tx1"/>
            </w14:solidFill>
          </w14:textFill>
        </w:rPr>
        <w:t xml:space="preserve">     </w:t>
      </w:r>
    </w:p>
    <w:p w14:paraId="77E7AC4F">
      <w:pPr>
        <w:spacing w:line="360" w:lineRule="auto"/>
        <w:ind w:firstLine="48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6F7F1567">
      <w:pPr>
        <w:snapToGrid w:val="0"/>
        <w:spacing w:line="640" w:lineRule="exact"/>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方式二（按季度支付）：</w:t>
      </w:r>
    </w:p>
    <w:p w14:paraId="27956953">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监理合同签订，监理人提供经委托人审批的监理规划、监理实施细则，项目监理人员组织机构经委托人审核备案，在施工单位进场后且财政拨款到位后10日内，委托人一次性支付监理人首期监理费（监理合同暂定价的10%）。</w:t>
      </w:r>
    </w:p>
    <w:p w14:paraId="77060B37">
      <w:pPr>
        <w:pStyle w:val="19"/>
        <w:ind w:left="600" w:firstLine="600"/>
        <w:rPr>
          <w:rFonts w:hint="default"/>
          <w:color w:val="000000" w:themeColor="text1"/>
          <w:highlight w:val="none"/>
          <w14:textFill>
            <w14:solidFill>
              <w14:schemeClr w14:val="tx1"/>
            </w14:solidFill>
          </w14:textFill>
        </w:rPr>
      </w:pPr>
    </w:p>
    <w:p w14:paraId="60AB7B3D">
      <w:pPr>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2、支付首期监理费后，在监理期限内按季度支付监理酬费：</w:t>
      </w:r>
    </w:p>
    <w:p w14:paraId="61614DEE">
      <w:pPr>
        <w:pStyle w:val="19"/>
        <w:ind w:left="600" w:firstLine="600"/>
        <w:rPr>
          <w:rFonts w:hint="default"/>
          <w:color w:val="000000" w:themeColor="text1"/>
          <w:highlight w:val="none"/>
          <w14:textFill>
            <w14:solidFill>
              <w14:schemeClr w14:val="tx1"/>
            </w14:solidFill>
          </w14:textFill>
        </w:rPr>
      </w:pPr>
    </w:p>
    <w:p w14:paraId="7B3A7A09">
      <w:pPr>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每期支付的监理费=本季度完成的施工工程量/批复的项目概算建筑安装工程费×监理合同暂定价× 65 %，工程完工初步验收后，累计至监理合同暂定价的75%（施工工程量、概算建筑安装工程费均为监理范围内的施工工程量、概算建筑安装工程费）。</w:t>
      </w:r>
    </w:p>
    <w:p w14:paraId="3BEB5777">
      <w:pPr>
        <w:pStyle w:val="19"/>
        <w:ind w:left="600" w:firstLine="600"/>
        <w:rPr>
          <w:rFonts w:hint="default"/>
          <w:color w:val="000000" w:themeColor="text1"/>
          <w:highlight w:val="none"/>
          <w14:textFill>
            <w14:solidFill>
              <w14:schemeClr w14:val="tx1"/>
            </w14:solidFill>
          </w14:textFill>
        </w:rPr>
      </w:pPr>
    </w:p>
    <w:p w14:paraId="362CE16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3、工程竣工验收后，委托人累计支付至监理合同暂定价的85%。</w:t>
      </w:r>
    </w:p>
    <w:p w14:paraId="2493CBB6">
      <w:pPr>
        <w:pStyle w:val="19"/>
        <w:ind w:left="600" w:firstLine="600"/>
        <w:rPr>
          <w:rFonts w:hint="default"/>
          <w:color w:val="000000" w:themeColor="text1"/>
          <w:highlight w:val="none"/>
          <w14:textFill>
            <w14:solidFill>
              <w14:schemeClr w14:val="tx1"/>
            </w14:solidFill>
          </w14:textFill>
        </w:rPr>
      </w:pPr>
    </w:p>
    <w:p w14:paraId="346F849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4、施工结算经广州开发区财政局审定且监理费结算办理完毕后，累计支付监理费至监理费结算价的95%。</w:t>
      </w:r>
    </w:p>
    <w:p w14:paraId="143D99D7">
      <w:pPr>
        <w:pStyle w:val="19"/>
        <w:ind w:left="600" w:firstLine="600"/>
        <w:rPr>
          <w:rFonts w:hint="default"/>
          <w:color w:val="000000" w:themeColor="text1"/>
          <w:highlight w:val="none"/>
          <w14:textFill>
            <w14:solidFill>
              <w14:schemeClr w14:val="tx1"/>
            </w14:solidFill>
          </w14:textFill>
        </w:rPr>
      </w:pPr>
    </w:p>
    <w:p w14:paraId="38F0AAC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5、工程质量缺陷责任期满，监理人协助委托人完成工程竣工档案备案后，委托人支付监理费结算价余款（不计利息）。</w:t>
      </w:r>
    </w:p>
    <w:p w14:paraId="7B6BED60">
      <w:pPr>
        <w:pStyle w:val="19"/>
        <w:ind w:left="600" w:firstLine="600"/>
        <w:rPr>
          <w:rFonts w:hint="default"/>
          <w:color w:val="000000" w:themeColor="text1"/>
          <w:highlight w:val="none"/>
          <w14:textFill>
            <w14:solidFill>
              <w14:schemeClr w14:val="tx1"/>
            </w14:solidFill>
          </w14:textFill>
        </w:rPr>
      </w:pPr>
    </w:p>
    <w:p w14:paraId="092ECD8F">
      <w:pPr>
        <w:spacing w:line="360" w:lineRule="auto"/>
        <w:rPr>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6、所有监理费支付均需广州开发区财政局拨款到位且无超付的情况后支付。支付进度监理费时，需附监理人盖章确认的违约台账，如有违约罚金，需缴清当期监理费对应的违约金后方可支付该次进度监理费。</w:t>
      </w:r>
    </w:p>
    <w:p w14:paraId="32F49E72">
      <w:pPr>
        <w:spacing w:line="360" w:lineRule="auto"/>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 xml:space="preserve">     </w:t>
      </w:r>
      <w:r>
        <w:rPr>
          <w:color w:val="000000" w:themeColor="text1"/>
          <w:sz w:val="24"/>
          <w:szCs w:val="22"/>
          <w:highlight w:val="none"/>
          <w14:textFill>
            <w14:solidFill>
              <w14:schemeClr w14:val="tx1"/>
            </w14:solidFill>
          </w14:textFill>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651E3776">
      <w:pPr>
        <w:adjustRightInd w:val="0"/>
        <w:snapToGrid w:val="0"/>
        <w:spacing w:line="440" w:lineRule="exact"/>
        <w:ind w:right="11"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第四十一条</w:t>
      </w:r>
      <w:r>
        <w:rPr>
          <w:rFonts w:hint="eastAsia" w:ascii="宋体" w:hAnsi="宋体"/>
          <w:bCs/>
          <w:snapToGrid w:val="0"/>
          <w:color w:val="000000" w:themeColor="text1"/>
          <w:kern w:val="0"/>
          <w:sz w:val="24"/>
          <w:highlight w:val="none"/>
          <w14:textFill>
            <w14:solidFill>
              <w14:schemeClr w14:val="tx1"/>
            </w14:solidFill>
          </w14:textFill>
        </w:rPr>
        <w:t xml:space="preserve"> 委托人与监理人双方同意用人民币支付本合同涉及的相关款项。</w:t>
      </w:r>
    </w:p>
    <w:p w14:paraId="3B6E432A">
      <w:pPr>
        <w:adjustRightInd w:val="0"/>
        <w:snapToGrid w:val="0"/>
        <w:spacing w:line="440" w:lineRule="exact"/>
        <w:ind w:right="11"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第四十二条</w:t>
      </w:r>
      <w:r>
        <w:rPr>
          <w:rFonts w:hint="eastAsia" w:ascii="宋体" w:hAnsi="宋体"/>
          <w:bCs/>
          <w:snapToGrid w:val="0"/>
          <w:color w:val="000000" w:themeColor="text1"/>
          <w:kern w:val="0"/>
          <w:sz w:val="24"/>
          <w:highlight w:val="none"/>
          <w14:textFill>
            <w14:solidFill>
              <w14:schemeClr w14:val="tx1"/>
            </w14:solidFill>
          </w14:textFill>
        </w:rPr>
        <w:t xml:space="preserve"> 双方一致同意不适用本合同标准条款第42条的约定，监理人申请委托人付款的，应按委托人及广州开发区、黄埔区规定办理请款手续。</w:t>
      </w:r>
    </w:p>
    <w:p w14:paraId="077EEAD7">
      <w:pPr>
        <w:adjustRightInd w:val="0"/>
        <w:snapToGrid w:val="0"/>
        <w:spacing w:line="440" w:lineRule="exact"/>
        <w:ind w:right="11"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第四十三条</w:t>
      </w:r>
      <w:r>
        <w:rPr>
          <w:rFonts w:hint="eastAsia" w:ascii="宋体" w:hAnsi="宋体"/>
          <w:bCs/>
          <w:snapToGrid w:val="0"/>
          <w:color w:val="000000" w:themeColor="text1"/>
          <w:kern w:val="0"/>
          <w:sz w:val="24"/>
          <w:highlight w:val="none"/>
          <w14:textFill>
            <w14:solidFill>
              <w14:schemeClr w14:val="tx1"/>
            </w14:solidFill>
          </w14:textFill>
        </w:rPr>
        <w:t xml:space="preserve"> 双方一致同意不适用本合同标准条款第43条的约定，委托的建设工程监理所必要的监理人员出外考察、材料设备复试、监造，其费用支出由监理人负责解决。</w:t>
      </w:r>
    </w:p>
    <w:p w14:paraId="7AE2388B">
      <w:pPr>
        <w:adjustRightInd w:val="0"/>
        <w:snapToGrid w:val="0"/>
        <w:spacing w:line="440" w:lineRule="exact"/>
        <w:ind w:right="11" w:firstLine="482"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第四十九条</w:t>
      </w:r>
      <w:r>
        <w:rPr>
          <w:rFonts w:hint="eastAsia" w:ascii="宋体" w:hAnsi="宋体"/>
          <w:bCs/>
          <w:snapToGrid w:val="0"/>
          <w:color w:val="000000" w:themeColor="text1"/>
          <w:kern w:val="0"/>
          <w:sz w:val="24"/>
          <w:highlight w:val="none"/>
          <w14:textFill>
            <w14:solidFill>
              <w14:schemeClr w14:val="tx1"/>
            </w14:solidFill>
          </w14:textFill>
        </w:rPr>
        <w:t xml:space="preserve"> 因履行本合同发生或与本合同有关的争议</w:t>
      </w:r>
      <w:r>
        <w:rPr>
          <w:rFonts w:hint="eastAsia" w:ascii="宋体" w:hAnsi="宋体"/>
          <w:snapToGrid w:val="0"/>
          <w:color w:val="000000" w:themeColor="text1"/>
          <w:kern w:val="0"/>
          <w:sz w:val="24"/>
          <w:highlight w:val="none"/>
          <w14:textFill>
            <w14:solidFill>
              <w14:schemeClr w14:val="tx1"/>
            </w14:solidFill>
          </w14:textFill>
        </w:rPr>
        <w:t>，双方当事人应友好协商解决。协商不成的，向工程所在地人民法院起诉，但诉讼不影响委托人同其他监理单位另行签订监理合同。</w:t>
      </w:r>
    </w:p>
    <w:p w14:paraId="0E199DC9">
      <w:pPr>
        <w:adjustRightInd w:val="0"/>
        <w:snapToGrid w:val="0"/>
        <w:spacing w:line="440" w:lineRule="exact"/>
        <w:ind w:right="11" w:firstLine="482" w:firstLineChars="200"/>
        <w:rPr>
          <w:rFonts w:ascii="仿宋_GB2312" w:eastAsia="仿宋_GB2312"/>
          <w:color w:val="000000" w:themeColor="text1"/>
          <w:spacing w:val="6"/>
          <w:sz w:val="23"/>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第五十条 补充条款</w:t>
      </w:r>
    </w:p>
    <w:p w14:paraId="0FE56CE3">
      <w:pPr>
        <w:adjustRightInd w:val="0"/>
        <w:snapToGrid w:val="0"/>
        <w:spacing w:line="440" w:lineRule="exact"/>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（一）施工阶段的造价投资控制：监理人进场时必须派驻至少1名注册造价工程师提供驻场服务，并接受建设单位统一工作安排，并要求建立施工阶段工程预算台账，具体要求和模式另定。</w:t>
      </w:r>
    </w:p>
    <w:p w14:paraId="29774F5C">
      <w:pPr>
        <w:adjustRightInd w:val="0"/>
        <w:snapToGrid w:val="0"/>
        <w:spacing w:line="440" w:lineRule="exact"/>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07F0DA90">
      <w:pPr>
        <w:adjustRightInd w:val="0"/>
        <w:snapToGrid w:val="0"/>
        <w:spacing w:line="440" w:lineRule="exact"/>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14:paraId="1DFF6ED6">
      <w:pPr>
        <w:adjustRightInd w:val="0"/>
        <w:snapToGrid w:val="0"/>
        <w:spacing w:line="440" w:lineRule="exact"/>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广州开发区财政投资建设项目管理中心指定的《工程监理管理办法》、《广州开发区财政投资建设项目管理中心施工阶段工程监理管理细则》及《绿化景观工程计量管理办法》（绿化工程适用）为本合同组成部分，各方均应执行。</w:t>
      </w:r>
    </w:p>
    <w:p w14:paraId="6E1FE533">
      <w:pPr>
        <w:adjustRightInd w:val="0"/>
        <w:snapToGrid w:val="0"/>
        <w:spacing w:line="44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w:t>
      </w:r>
      <w:r>
        <w:rPr>
          <w:rFonts w:hint="eastAsia" w:ascii="宋体" w:hAnsi="宋体"/>
          <w:bCs/>
          <w:snapToGrid w:val="0"/>
          <w:color w:val="000000" w:themeColor="text1"/>
          <w:kern w:val="0"/>
          <w:sz w:val="24"/>
          <w:highlight w:val="none"/>
          <w14:textFill>
            <w14:solidFill>
              <w14:schemeClr w14:val="tx1"/>
            </w14:solidFill>
          </w14:textFill>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14:paraId="0654B208">
      <w:pPr>
        <w:adjustRightInd w:val="0"/>
        <w:snapToGrid w:val="0"/>
        <w:spacing w:line="440" w:lineRule="exact"/>
        <w:ind w:right="11"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（六）由于监理人提出合理化建议，优化技术方案，被委托人采纳并实施，节约投资10万元以上（含）的，可抵扣监理人一般违约责任1次；节约投资30万元以上（含</w:t>
      </w:r>
      <w:r>
        <w:rPr>
          <w:rFonts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的，可抵扣监理人一般违约责任2次；节约投资50万元以上（含</w:t>
      </w:r>
      <w:r>
        <w:rPr>
          <w:rFonts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的，可抵扣监理人严重违约责任1次；节约投资100万元以上（含</w:t>
      </w:r>
      <w:r>
        <w:rPr>
          <w:rFonts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的，可抵扣监理人严重违约责任2次。</w:t>
      </w:r>
    </w:p>
    <w:p w14:paraId="4ECE08AC">
      <w:pPr>
        <w:adjustRightInd w:val="0"/>
        <w:snapToGrid w:val="0"/>
        <w:spacing w:line="44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七）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14:paraId="40A766B6">
      <w:pPr>
        <w:adjustRightInd w:val="0"/>
        <w:snapToGrid w:val="0"/>
        <w:spacing w:line="44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（八）监理人在委托人组织的项目检查评分取得90分（含）以上的，可抵扣监理人一般违约责任1次。项目监理人员就本项目受到委托人及建设主管部门表彰的，每人次可抵扣监理人严重违约责任1次；</w:t>
      </w:r>
    </w:p>
    <w:p w14:paraId="180D0A43">
      <w:pPr>
        <w:adjustRightInd w:val="0"/>
        <w:snapToGrid w:val="0"/>
        <w:spacing w:line="440" w:lineRule="exact"/>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九）监理人抵扣的违约处罚，可按照合同相应条款，在实际已发生的违约处罚金内返还。如项目完工后，实际可抵扣的监理人违约责任多于实际处罚的违约责任，原则上不予经济奖励，委托方视情况给予通报表扬。</w:t>
      </w:r>
    </w:p>
    <w:p w14:paraId="3C6E4F0A">
      <w:pPr>
        <w:adjustRightInd w:val="0"/>
        <w:snapToGrid w:val="0"/>
        <w:spacing w:line="440" w:lineRule="exact"/>
        <w:ind w:right="11"/>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 xml:space="preserve">    （十）</w:t>
      </w:r>
      <w:r>
        <w:rPr>
          <w:rFonts w:hint="eastAsia" w:ascii="宋体" w:hAnsi="宋体"/>
          <w:color w:val="000000" w:themeColor="text1"/>
          <w:sz w:val="24"/>
          <w:highlight w:val="none"/>
          <w14:textFill>
            <w14:solidFill>
              <w14:schemeClr w14:val="tx1"/>
            </w14:solidFill>
          </w14:textFill>
        </w:rPr>
        <w:t>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14:paraId="327FDBBF">
      <w:pPr>
        <w:spacing w:line="48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（十一）如监理人为联合体的，</w:t>
      </w:r>
      <w:r>
        <w:rPr>
          <w:rFonts w:hint="eastAsia"/>
          <w:color w:val="000000" w:themeColor="text1"/>
          <w:sz w:val="24"/>
          <w:highlight w:val="none"/>
          <w14:textFill>
            <w14:solidFill>
              <w14:schemeClr w14:val="tx1"/>
            </w14:solidFill>
          </w14:textFill>
        </w:rPr>
        <w:t>本合同由联合体共同签订。并由联合体主办方负责开具合同价款全额发票、收取合同款项，联合体主办方收取合同款项后由联合体各方自行分配相应款项，</w:t>
      </w:r>
      <w:r>
        <w:rPr>
          <w:rFonts w:ascii="Times New Roman" w:hAnsi="Times New Roman" w:eastAsia="宋体"/>
          <w:color w:val="000000" w:themeColor="text1"/>
          <w:sz w:val="24"/>
          <w:highlight w:val="none"/>
          <w:shd w:val="clear" w:color="auto" w:fill="auto"/>
          <w14:textFill>
            <w14:solidFill>
              <w14:schemeClr w14:val="tx1"/>
            </w14:solidFill>
          </w14:textFill>
        </w:rPr>
        <w:t>或由联合体各方负责开具其对应价款的全额发票</w:t>
      </w:r>
      <w:r>
        <w:rPr>
          <w:rFonts w:hint="eastAsia" w:ascii="Times New Roman" w:hAnsi="Times New Roman" w:eastAsia="宋体"/>
          <w:color w:val="000000" w:themeColor="text1"/>
          <w:sz w:val="24"/>
          <w:highlight w:val="none"/>
          <w:shd w:val="clear" w:color="auto" w:fill="auto"/>
          <w14:textFill>
            <w14:solidFill>
              <w14:schemeClr w14:val="tx1"/>
            </w14:solidFill>
          </w14:textFill>
        </w:rPr>
        <w:t>，</w:t>
      </w:r>
      <w:r>
        <w:rPr>
          <w:rFonts w:hint="eastAsia"/>
          <w:color w:val="000000" w:themeColor="text1"/>
          <w:sz w:val="24"/>
          <w:highlight w:val="none"/>
          <w14:textFill>
            <w14:solidFill>
              <w14:schemeClr w14:val="tx1"/>
            </w14:solidFill>
          </w14:textFill>
        </w:rPr>
        <w:t>具体分配事宜与委托人无关。</w:t>
      </w:r>
    </w:p>
    <w:p w14:paraId="2D5EDACD">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二）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委托人核实，委托人有权终止合同。</w:t>
      </w:r>
    </w:p>
    <w:p w14:paraId="0E1AEDFD">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三）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委托人核实，委托人有权终止合同。</w:t>
      </w:r>
    </w:p>
    <w:p w14:paraId="1F1162F7">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四）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4EB77B9A">
      <w:pPr>
        <w:pStyle w:val="52"/>
        <w:spacing w:line="480" w:lineRule="exact"/>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w:t>
      </w:r>
      <w:r>
        <w:rPr>
          <w:rFonts w:hint="eastAsia" w:ascii="宋体" w:hAnsi="宋体"/>
          <w:color w:val="000000" w:themeColor="text1"/>
          <w:sz w:val="24"/>
          <w:highlight w:val="none"/>
          <w:lang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）如本合同需缴纳合同印花税，监理人需在有关税务部门规定期限及结清本合同费用前，代缴按规定属委托人缴纳的部分，代缴后委托人按代缴金额实报实销。监理人</w:t>
      </w:r>
      <w:r>
        <w:rPr>
          <w:rFonts w:hint="eastAsia" w:ascii="宋体" w:hAnsi="宋体" w:eastAsia="宋体"/>
          <w:bCs w:val="0"/>
          <w:color w:val="000000" w:themeColor="text1"/>
          <w:sz w:val="24"/>
          <w:highlight w:val="none"/>
          <w14:textFill>
            <w14:solidFill>
              <w14:schemeClr w14:val="tx1"/>
            </w14:solidFill>
          </w14:textFill>
        </w:rPr>
        <w:t>未按规定期限代缴印花税的，因此产生的滞纳金由监理人承担。</w:t>
      </w:r>
    </w:p>
    <w:p w14:paraId="54342958">
      <w:pPr>
        <w:adjustRightInd w:val="0"/>
        <w:snapToGrid w:val="0"/>
        <w:spacing w:line="380" w:lineRule="exact"/>
        <w:rPr>
          <w:rFonts w:ascii="宋体" w:hAnsi="宋体"/>
          <w:b/>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br w:type="page"/>
      </w:r>
      <w:r>
        <w:rPr>
          <w:rFonts w:hint="eastAsia" w:ascii="宋体" w:hAnsi="宋体"/>
          <w:b/>
          <w:snapToGrid w:val="0"/>
          <w:color w:val="000000" w:themeColor="text1"/>
          <w:kern w:val="0"/>
          <w:sz w:val="24"/>
          <w:highlight w:val="none"/>
          <w14:textFill>
            <w14:solidFill>
              <w14:schemeClr w14:val="tx1"/>
            </w14:solidFill>
          </w14:textFill>
        </w:rPr>
        <w:t>附件</w:t>
      </w:r>
      <w:r>
        <w:rPr>
          <w:rFonts w:ascii="宋体" w:hAnsi="宋体"/>
          <w:b/>
          <w:snapToGrid w:val="0"/>
          <w:color w:val="000000" w:themeColor="text1"/>
          <w:kern w:val="0"/>
          <w:sz w:val="24"/>
          <w:highlight w:val="none"/>
          <w14:textFill>
            <w14:solidFill>
              <w14:schemeClr w14:val="tx1"/>
            </w14:solidFill>
          </w14:textFill>
        </w:rPr>
        <w:t>1：</w:t>
      </w:r>
    </w:p>
    <w:p w14:paraId="50C76FE5">
      <w:pPr>
        <w:pStyle w:val="4"/>
        <w:spacing w:line="380" w:lineRule="exact"/>
        <w:jc w:val="center"/>
        <w:rPr>
          <w:rFonts w:ascii="宋体" w:hAnsi="宋体"/>
          <w:b w:val="0"/>
          <w:bCs w:val="0"/>
          <w:snapToGrid w:val="0"/>
          <w:color w:val="000000" w:themeColor="text1"/>
          <w:sz w:val="30"/>
          <w:szCs w:val="30"/>
          <w:highlight w:val="none"/>
          <w14:textFill>
            <w14:solidFill>
              <w14:schemeClr w14:val="tx1"/>
            </w14:solidFill>
          </w14:textFill>
        </w:rPr>
      </w:pPr>
    </w:p>
    <w:p w14:paraId="288485C2">
      <w:pPr>
        <w:pStyle w:val="4"/>
        <w:spacing w:line="380" w:lineRule="exact"/>
        <w:jc w:val="center"/>
        <w:rPr>
          <w:rFonts w:ascii="宋体" w:hAnsi="宋体"/>
          <w:b/>
          <w:bCs w:val="0"/>
          <w:snapToGrid w:val="0"/>
          <w:color w:val="000000" w:themeColor="text1"/>
          <w:sz w:val="32"/>
          <w:szCs w:val="30"/>
          <w:highlight w:val="none"/>
          <w14:textFill>
            <w14:solidFill>
              <w14:schemeClr w14:val="tx1"/>
            </w14:solidFill>
          </w14:textFill>
        </w:rPr>
      </w:pPr>
      <w:r>
        <w:rPr>
          <w:rFonts w:hint="eastAsia" w:ascii="宋体" w:hAnsi="宋体"/>
          <w:b/>
          <w:bCs w:val="0"/>
          <w:snapToGrid w:val="0"/>
          <w:color w:val="000000" w:themeColor="text1"/>
          <w:sz w:val="32"/>
          <w:szCs w:val="30"/>
          <w:highlight w:val="none"/>
          <w14:textFill>
            <w14:solidFill>
              <w14:schemeClr w14:val="tx1"/>
            </w14:solidFill>
          </w14:textFill>
        </w:rPr>
        <w:t>工程建设项目廉政责任书</w:t>
      </w:r>
    </w:p>
    <w:p w14:paraId="2B2B5A1C">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p>
    <w:p w14:paraId="3BD0C1E9">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p>
    <w:p w14:paraId="71CD5D8E">
      <w:pPr>
        <w:adjustRightInd w:val="0"/>
        <w:snapToGrid w:val="0"/>
        <w:spacing w:line="380" w:lineRule="exact"/>
        <w:ind w:left="495" w:hanging="495"/>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工程项目名称：</w:t>
      </w:r>
      <w:r>
        <w:rPr>
          <w:rFonts w:hint="eastAsia" w:ascii="宋体" w:hAnsi="宋体" w:cs="宋体"/>
          <w:snapToGrid w:val="0"/>
          <w:color w:val="000000" w:themeColor="text1"/>
          <w:kern w:val="0"/>
          <w:sz w:val="24"/>
          <w:highlight w:val="none"/>
          <w:u w:val="single"/>
          <w:lang w:val="zh-CN"/>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656A0DDB">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工程项目地址：</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0E30F176">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甲        方：</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30ECFE40">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        方：</w:t>
      </w:r>
      <w:r>
        <w:rPr>
          <w:rFonts w:hint="eastAsia"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697E4983">
      <w:pPr>
        <w:adjustRightInd w:val="0"/>
        <w:snapToGrid w:val="0"/>
        <w:spacing w:line="380" w:lineRule="exact"/>
        <w:rPr>
          <w:rFonts w:ascii="宋体" w:hAnsi="宋体"/>
          <w:snapToGrid w:val="0"/>
          <w:color w:val="000000" w:themeColor="text1"/>
          <w:kern w:val="0"/>
          <w:sz w:val="24"/>
          <w:highlight w:val="none"/>
          <w14:textFill>
            <w14:solidFill>
              <w14:schemeClr w14:val="tx1"/>
            </w14:solidFill>
          </w14:textFill>
        </w:rPr>
      </w:pPr>
    </w:p>
    <w:p w14:paraId="6CA920F2">
      <w:pPr>
        <w:adjustRightInd w:val="0"/>
        <w:snapToGrid w:val="0"/>
        <w:spacing w:line="440" w:lineRule="exact"/>
        <w:ind w:firstLine="482"/>
        <w:rPr>
          <w:rFonts w:ascii="宋体" w:hAnsi="宋体"/>
          <w:b/>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2766387C">
      <w:pPr>
        <w:adjustRightInd w:val="0"/>
        <w:snapToGrid w:val="0"/>
        <w:spacing w:line="440" w:lineRule="exact"/>
        <w:ind w:firstLine="482"/>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第一条</w:t>
      </w:r>
      <w:r>
        <w:rPr>
          <w:rFonts w:hint="eastAsia" w:ascii="宋体" w:hAnsi="宋体" w:cs="宋体"/>
          <w:snapToGrid w:val="0"/>
          <w:color w:val="000000" w:themeColor="text1"/>
          <w:kern w:val="0"/>
          <w:sz w:val="24"/>
          <w:highlight w:val="none"/>
          <w14:textFill>
            <w14:solidFill>
              <w14:schemeClr w14:val="tx1"/>
            </w14:solidFill>
          </w14:textFill>
        </w:rPr>
        <w:t>甲、乙双方的责任</w:t>
      </w:r>
    </w:p>
    <w:p w14:paraId="0D497C00">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（一）应严格遵守国家关于市场准入、项目招标投标、</w:t>
      </w:r>
      <w:r>
        <w:rPr>
          <w:rFonts w:hint="eastAsia" w:ascii="宋体" w:hAnsi="宋体" w:cs="宋体"/>
          <w:color w:val="000000" w:themeColor="text1"/>
          <w:kern w:val="0"/>
          <w:sz w:val="24"/>
          <w:highlight w:val="none"/>
          <w14:textFill>
            <w14:solidFill>
              <w14:schemeClr w14:val="tx1"/>
            </w14:solidFill>
          </w14:textFill>
        </w:rPr>
        <w:t>工程建设和市场活动</w:t>
      </w:r>
      <w:r>
        <w:rPr>
          <w:rFonts w:hint="eastAsia" w:ascii="宋体" w:hAnsi="宋体" w:cs="宋体"/>
          <w:snapToGrid w:val="0"/>
          <w:color w:val="000000" w:themeColor="text1"/>
          <w:kern w:val="0"/>
          <w:sz w:val="24"/>
          <w:highlight w:val="none"/>
          <w14:textFill>
            <w14:solidFill>
              <w14:schemeClr w14:val="tx1"/>
            </w14:solidFill>
          </w14:textFill>
        </w:rPr>
        <w:t>等有关法律、法规、相关政策，以及廉政建设的各项规定。</w:t>
      </w:r>
    </w:p>
    <w:p w14:paraId="1E0D2E10">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（二）严格执行建设工程项目承发包合同文件，自觉按合同办事。</w:t>
      </w:r>
    </w:p>
    <w:p w14:paraId="0DD245FA">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（三）业务活动必须坚持公开、公平、公正、诚信、透明的原则（除法律法规另有规定者外），不得为获取不正当的利益，损害国家、集体和对方利益，不得</w:t>
      </w:r>
      <w:r>
        <w:rPr>
          <w:rFonts w:hint="eastAsia" w:ascii="宋体" w:hAnsi="宋体" w:cs="宋体"/>
          <w:color w:val="000000" w:themeColor="text1"/>
          <w:kern w:val="0"/>
          <w:sz w:val="24"/>
          <w:highlight w:val="none"/>
          <w14:textFill>
            <w14:solidFill>
              <w14:schemeClr w14:val="tx1"/>
            </w14:solidFill>
          </w14:textFill>
        </w:rPr>
        <w:t>违反工程建设过程管理的规章制度。</w:t>
      </w:r>
    </w:p>
    <w:p w14:paraId="12AD308B">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（四）发现对方在业务活动中有违规、违纪、违法行为的，应及时提醒对方，情节严重的，应向其上级主管部门或纪检监察、司法等有关机关举报。</w:t>
      </w:r>
    </w:p>
    <w:p w14:paraId="27965CBA">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第二条</w:t>
      </w:r>
      <w:r>
        <w:rPr>
          <w:rFonts w:hint="eastAsia" w:ascii="宋体" w:hAnsi="宋体" w:cs="宋体"/>
          <w:snapToGrid w:val="0"/>
          <w:color w:val="000000" w:themeColor="text1"/>
          <w:kern w:val="0"/>
          <w:sz w:val="24"/>
          <w:highlight w:val="none"/>
          <w14:textFill>
            <w14:solidFill>
              <w14:schemeClr w14:val="tx1"/>
            </w14:solidFill>
          </w14:textFill>
        </w:rPr>
        <w:t>甲方的责任</w:t>
      </w:r>
    </w:p>
    <w:p w14:paraId="10959494">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甲方的领导和从事本建设工程项目的工作人员，在工程建设的事前、事中、事后应遵守以下规定：</w:t>
      </w:r>
    </w:p>
    <w:p w14:paraId="09607AF3">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（一）不准向乙方和相关单位索要或接受回扣、礼金、有价证券、贵重物品和好处费、感谢费等。</w:t>
      </w:r>
    </w:p>
    <w:p w14:paraId="5061B5C1">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（二）不准在乙方和相关单位报销任何应由甲方或个人支付的费用。</w:t>
      </w:r>
    </w:p>
    <w:p w14:paraId="34746FF5">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（三）不准要求、暗示或接受乙方和相关单位为个人装修住房、婚丧嫁娶、配偶子女的工作安排以及出国（境）、旅游等提供方便。</w:t>
      </w:r>
    </w:p>
    <w:p w14:paraId="3D1AC7E5">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（四）不准参加有可能影响公正执行公务的乙方及相关单位的宴请、健身、娱乐等活动。</w:t>
      </w:r>
    </w:p>
    <w:p w14:paraId="22F396CD">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（五）不准向乙方介绍或为配偶、子女、亲属参与同甲方项目工程合同有关的设备、材料、工程分包、劳务等经济活动。不得以任何理由向乙方和相关单位推荐分包单位。</w:t>
      </w:r>
    </w:p>
    <w:p w14:paraId="5F54067F">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第三条</w:t>
      </w:r>
      <w:r>
        <w:rPr>
          <w:rFonts w:hint="eastAsia" w:ascii="宋体" w:hAnsi="宋体" w:cs="宋体"/>
          <w:snapToGrid w:val="0"/>
          <w:color w:val="000000" w:themeColor="text1"/>
          <w:kern w:val="0"/>
          <w:sz w:val="24"/>
          <w:highlight w:val="none"/>
          <w14:textFill>
            <w14:solidFill>
              <w14:schemeClr w14:val="tx1"/>
            </w14:solidFill>
          </w14:textFill>
        </w:rPr>
        <w:t>乙方的责任</w:t>
      </w:r>
    </w:p>
    <w:p w14:paraId="599970A4">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应与甲方保持正常的业务交往，按照有关法律法规和程序开展业务工作，严格执行</w:t>
      </w:r>
      <w:r>
        <w:rPr>
          <w:rFonts w:hint="eastAsia" w:ascii="宋体" w:hAnsi="宋体" w:cs="宋体"/>
          <w:color w:val="000000" w:themeColor="text1"/>
          <w:kern w:val="0"/>
          <w:sz w:val="24"/>
          <w:highlight w:val="none"/>
          <w14:textFill>
            <w14:solidFill>
              <w14:schemeClr w14:val="tx1"/>
            </w14:solidFill>
          </w14:textFill>
        </w:rPr>
        <w:t>工程建设过程管理的有关方针、政策，尤其是强制性标准和规范</w:t>
      </w:r>
      <w:r>
        <w:rPr>
          <w:rFonts w:hint="eastAsia" w:ascii="宋体" w:hAnsi="宋体" w:cs="宋体"/>
          <w:snapToGrid w:val="0"/>
          <w:color w:val="000000" w:themeColor="text1"/>
          <w:kern w:val="0"/>
          <w:sz w:val="24"/>
          <w:highlight w:val="none"/>
          <w14:textFill>
            <w14:solidFill>
              <w14:schemeClr w14:val="tx1"/>
            </w14:solidFill>
          </w14:textFill>
        </w:rPr>
        <w:t>，并遵守以下规定：</w:t>
      </w:r>
    </w:p>
    <w:p w14:paraId="565759CF">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（一）不准以任何理由向甲方、相关单位及其工作人员索要、接受或赠送礼金、有价证券、贵重物品及回扣、好处费、感谢费等。</w:t>
      </w:r>
    </w:p>
    <w:p w14:paraId="55BC77A2">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（二）不准以任何理由为甲方和相关单位报销应由对方或个人支付的费用。</w:t>
      </w:r>
    </w:p>
    <w:p w14:paraId="3415F66D">
      <w:pPr>
        <w:adjustRightInd w:val="0"/>
        <w:snapToGrid w:val="0"/>
        <w:spacing w:line="440" w:lineRule="exact"/>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（三）不准接受或暗示为甲方、相关单位或个人装修住房、婚丧嫁娶、配偶子女的工作安排以及出国（境）、旅游等提供方便。</w:t>
      </w:r>
    </w:p>
    <w:p w14:paraId="0F7E2E81">
      <w:pPr>
        <w:adjustRightInd w:val="0"/>
        <w:snapToGrid w:val="0"/>
        <w:spacing w:line="440" w:lineRule="exact"/>
        <w:ind w:firstLine="482"/>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（四）不准以任何理由为甲方、相关单位或个人组织有可能影响公正执行公务的宴请、健身、娱乐等活动。</w:t>
      </w:r>
    </w:p>
    <w:p w14:paraId="690A63CA">
      <w:pPr>
        <w:adjustRightInd w:val="0"/>
        <w:snapToGrid w:val="0"/>
        <w:spacing w:line="440" w:lineRule="exact"/>
        <w:ind w:firstLine="482"/>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第四条</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违约责任</w:t>
      </w:r>
    </w:p>
    <w:p w14:paraId="5675E304">
      <w:pPr>
        <w:adjustRightInd w:val="0"/>
        <w:snapToGrid w:val="0"/>
        <w:spacing w:line="440" w:lineRule="exact"/>
        <w:ind w:firstLine="482"/>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22DA63C3">
      <w:pPr>
        <w:adjustRightInd w:val="0"/>
        <w:snapToGrid w:val="0"/>
        <w:spacing w:line="440" w:lineRule="exact"/>
        <w:ind w:firstLine="482"/>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641F0498">
      <w:pPr>
        <w:adjustRightInd w:val="0"/>
        <w:snapToGrid w:val="0"/>
        <w:spacing w:line="440" w:lineRule="exact"/>
        <w:ind w:firstLine="482"/>
        <w:rPr>
          <w:rFonts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第五条</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本廉政责任书作为合同的附件，与合同具有同等法律效力。经双方签署后立即生效。</w:t>
      </w:r>
    </w:p>
    <w:p w14:paraId="5A32701E">
      <w:pPr>
        <w:adjustRightInd w:val="0"/>
        <w:snapToGrid w:val="0"/>
        <w:spacing w:line="440" w:lineRule="exact"/>
        <w:ind w:firstLine="482"/>
        <w:rPr>
          <w:rFonts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第六条</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本廉政责任书的有效期与合同的有效期相同。</w:t>
      </w:r>
    </w:p>
    <w:p w14:paraId="0CCAF257">
      <w:pPr>
        <w:adjustRightInd w:val="0"/>
        <w:snapToGrid w:val="0"/>
        <w:spacing w:line="440" w:lineRule="exact"/>
        <w:ind w:firstLine="482"/>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第七条</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本廉政责任书的</w:t>
      </w:r>
      <w:r>
        <w:rPr>
          <w:rFonts w:hint="eastAsia" w:ascii="宋体" w:hAnsi="宋体"/>
          <w:bCs/>
          <w:snapToGrid w:val="0"/>
          <w:color w:val="000000" w:themeColor="text1"/>
          <w:kern w:val="0"/>
          <w:sz w:val="24"/>
          <w:highlight w:val="none"/>
          <w14:textFill>
            <w14:solidFill>
              <w14:schemeClr w14:val="tx1"/>
            </w14:solidFill>
          </w14:textFill>
        </w:rPr>
        <w:t>份数与合同份数相同。</w:t>
      </w:r>
    </w:p>
    <w:p w14:paraId="48B93113">
      <w:pPr>
        <w:adjustRightInd w:val="0"/>
        <w:snapToGrid w:val="0"/>
        <w:spacing w:line="440" w:lineRule="exact"/>
        <w:ind w:firstLine="482"/>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p>
    <w:tbl>
      <w:tblPr>
        <w:tblStyle w:val="23"/>
        <w:tblW w:w="0" w:type="auto"/>
        <w:jc w:val="center"/>
        <w:tblLayout w:type="fixed"/>
        <w:tblCellMar>
          <w:top w:w="0" w:type="dxa"/>
          <w:left w:w="108" w:type="dxa"/>
          <w:bottom w:w="0" w:type="dxa"/>
          <w:right w:w="108" w:type="dxa"/>
        </w:tblCellMar>
      </w:tblPr>
      <w:tblGrid>
        <w:gridCol w:w="1809"/>
        <w:gridCol w:w="2805"/>
        <w:gridCol w:w="1731"/>
        <w:gridCol w:w="2885"/>
      </w:tblGrid>
      <w:tr w14:paraId="5573A58E">
        <w:tblPrEx>
          <w:tblCellMar>
            <w:top w:w="0" w:type="dxa"/>
            <w:left w:w="108" w:type="dxa"/>
            <w:bottom w:w="0" w:type="dxa"/>
            <w:right w:w="108" w:type="dxa"/>
          </w:tblCellMar>
        </w:tblPrEx>
        <w:trPr>
          <w:jc w:val="center"/>
        </w:trPr>
        <w:tc>
          <w:tcPr>
            <w:tcW w:w="1809" w:type="dxa"/>
            <w:noWrap/>
            <w:vAlign w:val="center"/>
          </w:tcPr>
          <w:p w14:paraId="5CF5E48C">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甲      方：</w:t>
            </w:r>
          </w:p>
        </w:tc>
        <w:tc>
          <w:tcPr>
            <w:tcW w:w="2805" w:type="dxa"/>
            <w:noWrap/>
            <w:vAlign w:val="center"/>
          </w:tcPr>
          <w:p w14:paraId="5BAAABC7">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731" w:type="dxa"/>
            <w:noWrap/>
            <w:vAlign w:val="center"/>
          </w:tcPr>
          <w:p w14:paraId="0F0AC701">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      方：</w:t>
            </w:r>
          </w:p>
        </w:tc>
        <w:tc>
          <w:tcPr>
            <w:tcW w:w="2885" w:type="dxa"/>
            <w:noWrap/>
            <w:vAlign w:val="center"/>
          </w:tcPr>
          <w:p w14:paraId="1323563D">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26B06452">
        <w:tblPrEx>
          <w:tblCellMar>
            <w:top w:w="0" w:type="dxa"/>
            <w:left w:w="108" w:type="dxa"/>
            <w:bottom w:w="0" w:type="dxa"/>
            <w:right w:w="108" w:type="dxa"/>
          </w:tblCellMar>
        </w:tblPrEx>
        <w:trPr>
          <w:jc w:val="center"/>
        </w:trPr>
        <w:tc>
          <w:tcPr>
            <w:tcW w:w="1809" w:type="dxa"/>
            <w:noWrap/>
            <w:vAlign w:val="center"/>
          </w:tcPr>
          <w:p w14:paraId="788D9E84">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法定代表人：</w:t>
            </w:r>
          </w:p>
        </w:tc>
        <w:tc>
          <w:tcPr>
            <w:tcW w:w="2805" w:type="dxa"/>
            <w:noWrap/>
            <w:vAlign w:val="center"/>
          </w:tcPr>
          <w:p w14:paraId="773A930A">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731" w:type="dxa"/>
            <w:noWrap/>
            <w:vAlign w:val="center"/>
          </w:tcPr>
          <w:p w14:paraId="38AF4AB9">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法定代表人：</w:t>
            </w:r>
          </w:p>
        </w:tc>
        <w:tc>
          <w:tcPr>
            <w:tcW w:w="2885" w:type="dxa"/>
            <w:noWrap/>
            <w:vAlign w:val="center"/>
          </w:tcPr>
          <w:p w14:paraId="32F394CA">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258B907E">
        <w:tblPrEx>
          <w:tblCellMar>
            <w:top w:w="0" w:type="dxa"/>
            <w:left w:w="108" w:type="dxa"/>
            <w:bottom w:w="0" w:type="dxa"/>
            <w:right w:w="108" w:type="dxa"/>
          </w:tblCellMar>
        </w:tblPrEx>
        <w:trPr>
          <w:jc w:val="center"/>
        </w:trPr>
        <w:tc>
          <w:tcPr>
            <w:tcW w:w="1809" w:type="dxa"/>
            <w:noWrap/>
            <w:vAlign w:val="center"/>
          </w:tcPr>
          <w:p w14:paraId="1F8D4BC2">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委托代理人：</w:t>
            </w:r>
          </w:p>
        </w:tc>
        <w:tc>
          <w:tcPr>
            <w:tcW w:w="2805" w:type="dxa"/>
            <w:noWrap/>
            <w:vAlign w:val="center"/>
          </w:tcPr>
          <w:p w14:paraId="0F38CBB6">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731" w:type="dxa"/>
            <w:noWrap/>
            <w:vAlign w:val="center"/>
          </w:tcPr>
          <w:p w14:paraId="545A034F">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委托代理人：</w:t>
            </w:r>
          </w:p>
        </w:tc>
        <w:tc>
          <w:tcPr>
            <w:tcW w:w="2885" w:type="dxa"/>
            <w:noWrap/>
            <w:vAlign w:val="center"/>
          </w:tcPr>
          <w:p w14:paraId="3D137531">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r w14:paraId="365323E9">
        <w:tblPrEx>
          <w:tblCellMar>
            <w:top w:w="0" w:type="dxa"/>
            <w:left w:w="108" w:type="dxa"/>
            <w:bottom w:w="0" w:type="dxa"/>
            <w:right w:w="108" w:type="dxa"/>
          </w:tblCellMar>
        </w:tblPrEx>
        <w:trPr>
          <w:jc w:val="center"/>
        </w:trPr>
        <w:tc>
          <w:tcPr>
            <w:tcW w:w="1809" w:type="dxa"/>
            <w:noWrap/>
            <w:vAlign w:val="center"/>
          </w:tcPr>
          <w:p w14:paraId="2DF9C160">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2805" w:type="dxa"/>
            <w:noWrap/>
            <w:vAlign w:val="center"/>
          </w:tcPr>
          <w:p w14:paraId="06EEAC7F">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1731" w:type="dxa"/>
            <w:noWrap/>
            <w:vAlign w:val="center"/>
          </w:tcPr>
          <w:p w14:paraId="2336F78E">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c>
          <w:tcPr>
            <w:tcW w:w="2885" w:type="dxa"/>
            <w:noWrap/>
            <w:vAlign w:val="center"/>
          </w:tcPr>
          <w:p w14:paraId="008D5850">
            <w:pPr>
              <w:keepNext w:val="0"/>
              <w:keepLines w:val="0"/>
              <w:suppressLineNumbers w:val="0"/>
              <w:adjustRightInd w:val="0"/>
              <w:snapToGrid w:val="0"/>
              <w:spacing w:before="0" w:beforeAutospacing="0" w:after="0" w:afterAutospacing="0" w:line="480" w:lineRule="auto"/>
              <w:ind w:left="0" w:right="11"/>
              <w:rPr>
                <w:rFonts w:hint="default" w:ascii="宋体" w:hAnsi="宋体"/>
                <w:snapToGrid w:val="0"/>
                <w:color w:val="000000" w:themeColor="text1"/>
                <w:kern w:val="0"/>
                <w:sz w:val="24"/>
                <w:highlight w:val="none"/>
                <w14:textFill>
                  <w14:solidFill>
                    <w14:schemeClr w14:val="tx1"/>
                  </w14:solidFill>
                </w14:textFill>
              </w:rPr>
            </w:pPr>
          </w:p>
        </w:tc>
      </w:tr>
    </w:tbl>
    <w:p w14:paraId="7A8A1493">
      <w:pPr>
        <w:adjustRightInd w:val="0"/>
        <w:snapToGrid w:val="0"/>
        <w:spacing w:line="380" w:lineRule="exact"/>
        <w:ind w:right="11"/>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签订日期：    年    月    日</w:t>
      </w:r>
    </w:p>
    <w:p w14:paraId="20D15BEB">
      <w:pPr>
        <w:spacing w:line="420" w:lineRule="exact"/>
        <w:jc w:val="left"/>
        <w:rPr>
          <w:rFonts w:ascii="宋体" w:hAnsi="宋体"/>
          <w:snapToGrid w:val="0"/>
          <w:color w:val="000000" w:themeColor="text1"/>
          <w:kern w:val="0"/>
          <w:sz w:val="24"/>
          <w:highlight w:val="none"/>
          <w14:textFill>
            <w14:solidFill>
              <w14:schemeClr w14:val="tx1"/>
            </w14:solidFill>
          </w14:textFill>
        </w:rPr>
        <w:sectPr>
          <w:headerReference r:id="rId15" w:type="first"/>
          <w:headerReference r:id="rId14" w:type="default"/>
          <w:footerReference r:id="rId16" w:type="default"/>
          <w:footerReference r:id="rId17" w:type="even"/>
          <w:pgSz w:w="11906" w:h="16838"/>
          <w:pgMar w:top="1247" w:right="1133" w:bottom="936" w:left="1588" w:header="851" w:footer="543" w:gutter="0"/>
          <w:pgNumType w:start="0"/>
          <w:cols w:space="720" w:num="1"/>
          <w:titlePg/>
          <w:docGrid w:type="lines" w:linePitch="312" w:charSpace="0"/>
        </w:sectPr>
      </w:pPr>
      <w:r>
        <w:rPr>
          <w:rFonts w:hint="eastAsia" w:ascii="宋体" w:hAnsi="宋体"/>
          <w:snapToGrid w:val="0"/>
          <w:color w:val="000000" w:themeColor="text1"/>
          <w:kern w:val="0"/>
          <w:sz w:val="24"/>
          <w:highlight w:val="none"/>
          <w14:textFill>
            <w14:solidFill>
              <w14:schemeClr w14:val="tx1"/>
            </w14:solidFill>
          </w14:textFill>
        </w:rPr>
        <w:t>签订地点：广州市黄埔区</w:t>
      </w:r>
    </w:p>
    <w:p w14:paraId="14D011EE">
      <w:pPr>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附件2：</w:t>
      </w:r>
    </w:p>
    <w:p w14:paraId="02EB8FB9">
      <w:pPr>
        <w:jc w:val="center"/>
        <w:rPr>
          <w:rFonts w:ascii="宋体" w:hAnsi="宋体"/>
          <w:b/>
          <w:snapToGrid w:val="0"/>
          <w:color w:val="000000" w:themeColor="text1"/>
          <w:kern w:val="0"/>
          <w:sz w:val="32"/>
          <w:szCs w:val="32"/>
          <w:highlight w:val="none"/>
          <w14:textFill>
            <w14:solidFill>
              <w14:schemeClr w14:val="tx1"/>
            </w14:solidFill>
          </w14:textFill>
        </w:rPr>
      </w:pPr>
      <w:r>
        <w:rPr>
          <w:rFonts w:hint="eastAsia" w:ascii="宋体" w:hAnsi="宋体"/>
          <w:b/>
          <w:snapToGrid w:val="0"/>
          <w:color w:val="000000" w:themeColor="text1"/>
          <w:kern w:val="0"/>
          <w:sz w:val="32"/>
          <w:szCs w:val="32"/>
          <w:highlight w:val="none"/>
          <w14:textFill>
            <w14:solidFill>
              <w14:schemeClr w14:val="tx1"/>
            </w14:solidFill>
          </w14:textFill>
        </w:rPr>
        <w:t>项目监理机构及监理人员表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47"/>
        <w:gridCol w:w="851"/>
        <w:gridCol w:w="1206"/>
        <w:gridCol w:w="1152"/>
        <w:gridCol w:w="1134"/>
        <w:gridCol w:w="992"/>
        <w:gridCol w:w="1276"/>
        <w:gridCol w:w="1418"/>
        <w:gridCol w:w="1559"/>
        <w:gridCol w:w="1506"/>
      </w:tblGrid>
      <w:tr w14:paraId="63B2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noWrap/>
            <w:vAlign w:val="center"/>
          </w:tcPr>
          <w:p w14:paraId="1A242C2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职务</w:t>
            </w:r>
          </w:p>
        </w:tc>
        <w:tc>
          <w:tcPr>
            <w:tcW w:w="1247" w:type="dxa"/>
            <w:vMerge w:val="restart"/>
            <w:noWrap/>
            <w:vAlign w:val="center"/>
          </w:tcPr>
          <w:p w14:paraId="3D68A5C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姓名</w:t>
            </w:r>
          </w:p>
        </w:tc>
        <w:tc>
          <w:tcPr>
            <w:tcW w:w="851" w:type="dxa"/>
            <w:vMerge w:val="restart"/>
            <w:noWrap/>
            <w:vAlign w:val="center"/>
          </w:tcPr>
          <w:p w14:paraId="76DA8AE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职称</w:t>
            </w:r>
          </w:p>
        </w:tc>
        <w:tc>
          <w:tcPr>
            <w:tcW w:w="5760" w:type="dxa"/>
            <w:gridSpan w:val="5"/>
            <w:noWrap/>
            <w:vAlign w:val="center"/>
          </w:tcPr>
          <w:p w14:paraId="40DCD67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执业或职业资格证明</w:t>
            </w:r>
          </w:p>
        </w:tc>
        <w:tc>
          <w:tcPr>
            <w:tcW w:w="2977" w:type="dxa"/>
            <w:gridSpan w:val="2"/>
            <w:noWrap/>
            <w:vAlign w:val="center"/>
          </w:tcPr>
          <w:p w14:paraId="32F743E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已承担完工工程情况</w:t>
            </w:r>
          </w:p>
        </w:tc>
        <w:tc>
          <w:tcPr>
            <w:tcW w:w="1506" w:type="dxa"/>
            <w:vMerge w:val="restart"/>
            <w:noWrap/>
          </w:tcPr>
          <w:p w14:paraId="2789558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目前参与工程数量（含本工程）</w:t>
            </w:r>
          </w:p>
        </w:tc>
      </w:tr>
      <w:tr w14:paraId="6872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noWrap/>
            <w:vAlign w:val="center"/>
          </w:tcPr>
          <w:p w14:paraId="4FF526E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p>
        </w:tc>
        <w:tc>
          <w:tcPr>
            <w:tcW w:w="1247" w:type="dxa"/>
            <w:vMerge w:val="continue"/>
            <w:noWrap/>
            <w:vAlign w:val="center"/>
          </w:tcPr>
          <w:p w14:paraId="1282FE2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p>
        </w:tc>
        <w:tc>
          <w:tcPr>
            <w:tcW w:w="851" w:type="dxa"/>
            <w:vMerge w:val="continue"/>
            <w:noWrap/>
            <w:vAlign w:val="center"/>
          </w:tcPr>
          <w:p w14:paraId="4A1FD7B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p>
        </w:tc>
        <w:tc>
          <w:tcPr>
            <w:tcW w:w="1206" w:type="dxa"/>
            <w:noWrap/>
            <w:vAlign w:val="center"/>
          </w:tcPr>
          <w:p w14:paraId="349C21D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证书名称</w:t>
            </w:r>
          </w:p>
        </w:tc>
        <w:tc>
          <w:tcPr>
            <w:tcW w:w="1152" w:type="dxa"/>
            <w:noWrap/>
            <w:vAlign w:val="center"/>
          </w:tcPr>
          <w:p w14:paraId="6C06FE00">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级别</w:t>
            </w:r>
          </w:p>
        </w:tc>
        <w:tc>
          <w:tcPr>
            <w:tcW w:w="1134" w:type="dxa"/>
            <w:noWrap/>
            <w:vAlign w:val="center"/>
          </w:tcPr>
          <w:p w14:paraId="1942F03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证号</w:t>
            </w:r>
          </w:p>
        </w:tc>
        <w:tc>
          <w:tcPr>
            <w:tcW w:w="992" w:type="dxa"/>
            <w:noWrap/>
            <w:vAlign w:val="center"/>
          </w:tcPr>
          <w:p w14:paraId="374C04C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专业</w:t>
            </w:r>
          </w:p>
        </w:tc>
        <w:tc>
          <w:tcPr>
            <w:tcW w:w="1276" w:type="dxa"/>
            <w:noWrap/>
            <w:vAlign w:val="center"/>
          </w:tcPr>
          <w:p w14:paraId="4EA336A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原服务单位</w:t>
            </w:r>
          </w:p>
        </w:tc>
        <w:tc>
          <w:tcPr>
            <w:tcW w:w="1418" w:type="dxa"/>
            <w:noWrap/>
            <w:vAlign w:val="center"/>
          </w:tcPr>
          <w:p w14:paraId="2234438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项目数</w:t>
            </w:r>
          </w:p>
        </w:tc>
        <w:tc>
          <w:tcPr>
            <w:tcW w:w="1559" w:type="dxa"/>
            <w:noWrap/>
            <w:vAlign w:val="center"/>
          </w:tcPr>
          <w:p w14:paraId="65FAE3B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主要项目名称</w:t>
            </w:r>
          </w:p>
        </w:tc>
        <w:tc>
          <w:tcPr>
            <w:tcW w:w="1506" w:type="dxa"/>
            <w:vMerge w:val="continue"/>
            <w:noWrap/>
          </w:tcPr>
          <w:p w14:paraId="0554F9C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08D0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14C40EA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项目总监</w:t>
            </w:r>
          </w:p>
        </w:tc>
        <w:tc>
          <w:tcPr>
            <w:tcW w:w="1247" w:type="dxa"/>
            <w:noWrap/>
          </w:tcPr>
          <w:p w14:paraId="43F679D3">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5FCDC3AC">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4C4D93B9">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1B07D28A">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7AD3C75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1BB8C73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4024C3C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79D8B1C3">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2D7CCE5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06860D7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0D48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19BC01BA">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总监代表</w:t>
            </w:r>
          </w:p>
        </w:tc>
        <w:tc>
          <w:tcPr>
            <w:tcW w:w="1247" w:type="dxa"/>
            <w:noWrap/>
          </w:tcPr>
          <w:p w14:paraId="5BD3DC7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1F2B426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67DA2C8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2774D77E">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45B12D8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604626F3">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739A36EF">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45C32C1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40E2217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43B7F4FF">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2CC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77B4D72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专业监理工程师</w:t>
            </w:r>
          </w:p>
        </w:tc>
        <w:tc>
          <w:tcPr>
            <w:tcW w:w="1247" w:type="dxa"/>
            <w:noWrap/>
          </w:tcPr>
          <w:p w14:paraId="52BA175C">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5D01EEE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19B3671E">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3E7FB54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130F9A4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1527F437">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19F99E23">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5860745A">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7161983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2B09BAE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1B0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51C52DC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注册造价师</w:t>
            </w:r>
          </w:p>
        </w:tc>
        <w:tc>
          <w:tcPr>
            <w:tcW w:w="1247" w:type="dxa"/>
            <w:noWrap/>
          </w:tcPr>
          <w:p w14:paraId="0C9D83D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5B266A3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39043CF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614517F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1558D6D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2C712C24">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4C2A4F0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7CE496B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54A3874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2D4C92FA">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1EE1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6F816F9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专职安全员</w:t>
            </w:r>
          </w:p>
        </w:tc>
        <w:tc>
          <w:tcPr>
            <w:tcW w:w="1247" w:type="dxa"/>
            <w:noWrap/>
          </w:tcPr>
          <w:p w14:paraId="4DC0B71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544644F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3325524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34D36BF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16DCF308">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6F959E97">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1D04EFE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07F81CB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44E8145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4FD7670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5138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6762E66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专业监理工程师</w:t>
            </w:r>
          </w:p>
        </w:tc>
        <w:tc>
          <w:tcPr>
            <w:tcW w:w="1247" w:type="dxa"/>
            <w:noWrap/>
          </w:tcPr>
          <w:p w14:paraId="7D47AD4A">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0384BF0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2F413511">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3C7B585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76BAD63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0B831BD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1691321F">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37D1490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133F58BE">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4FCD29C9">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r w14:paraId="24A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tcPr>
          <w:p w14:paraId="4A712D72">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r>
              <w:rPr>
                <w:rFonts w:hint="eastAsia" w:ascii="宋体" w:hAnsi="宋体"/>
                <w:snapToGrid w:val="0"/>
                <w:color w:val="000000" w:themeColor="text1"/>
                <w:kern w:val="0"/>
                <w:sz w:val="18"/>
                <w:highlight w:val="none"/>
                <w14:textFill>
                  <w14:solidFill>
                    <w14:schemeClr w14:val="tx1"/>
                  </w14:solidFill>
                </w14:textFill>
              </w:rPr>
              <w:t>监理员</w:t>
            </w:r>
          </w:p>
        </w:tc>
        <w:tc>
          <w:tcPr>
            <w:tcW w:w="1247" w:type="dxa"/>
            <w:noWrap/>
          </w:tcPr>
          <w:p w14:paraId="63B4DF7E">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851" w:type="dxa"/>
            <w:noWrap/>
          </w:tcPr>
          <w:p w14:paraId="502B96FE">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06" w:type="dxa"/>
            <w:noWrap/>
          </w:tcPr>
          <w:p w14:paraId="1E2C25A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52" w:type="dxa"/>
            <w:noWrap/>
          </w:tcPr>
          <w:p w14:paraId="4723024D">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134" w:type="dxa"/>
            <w:noWrap/>
          </w:tcPr>
          <w:p w14:paraId="36F93936">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992" w:type="dxa"/>
            <w:noWrap/>
          </w:tcPr>
          <w:p w14:paraId="448F6D9C">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276" w:type="dxa"/>
            <w:noWrap/>
          </w:tcPr>
          <w:p w14:paraId="740B7E8B">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418" w:type="dxa"/>
            <w:noWrap/>
          </w:tcPr>
          <w:p w14:paraId="7A332B20">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59" w:type="dxa"/>
            <w:noWrap/>
          </w:tcPr>
          <w:p w14:paraId="0C025C5C">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c>
          <w:tcPr>
            <w:tcW w:w="1506" w:type="dxa"/>
            <w:noWrap/>
          </w:tcPr>
          <w:p w14:paraId="1FDA0AB5">
            <w:pPr>
              <w:keepNext w:val="0"/>
              <w:keepLines w:val="0"/>
              <w:suppressLineNumbers w:val="0"/>
              <w:adjustRightInd w:val="0"/>
              <w:snapToGrid w:val="0"/>
              <w:spacing w:before="0" w:beforeAutospacing="0" w:after="0" w:afterAutospacing="0" w:line="440" w:lineRule="exact"/>
              <w:ind w:left="0" w:right="0"/>
              <w:rPr>
                <w:rFonts w:hint="default" w:ascii="宋体" w:hAnsi="宋体"/>
                <w:snapToGrid w:val="0"/>
                <w:color w:val="000000" w:themeColor="text1"/>
                <w:kern w:val="0"/>
                <w:sz w:val="18"/>
                <w:highlight w:val="none"/>
                <w14:textFill>
                  <w14:solidFill>
                    <w14:schemeClr w14:val="tx1"/>
                  </w14:solidFill>
                </w14:textFill>
              </w:rPr>
            </w:pPr>
          </w:p>
        </w:tc>
      </w:tr>
    </w:tbl>
    <w:p w14:paraId="01D6BFAF">
      <w:pPr>
        <w:spacing w:line="420" w:lineRule="exact"/>
        <w:jc w:val="left"/>
        <w:rPr>
          <w:rFonts w:ascii="宋体" w:hAnsi="宋体"/>
          <w:snapToGrid w:val="0"/>
          <w:color w:val="000000" w:themeColor="text1"/>
          <w:kern w:val="0"/>
          <w:sz w:val="24"/>
          <w:highlight w:val="none"/>
          <w14:textFill>
            <w14:solidFill>
              <w14:schemeClr w14:val="tx1"/>
            </w14:solidFill>
          </w14:textFill>
        </w:rPr>
      </w:pPr>
    </w:p>
    <w:p w14:paraId="78C16FC2">
      <w:pPr>
        <w:spacing w:line="420" w:lineRule="exact"/>
        <w:jc w:val="left"/>
        <w:rPr>
          <w:rFonts w:ascii="宋体" w:hAnsi="宋体"/>
          <w:snapToGrid w:val="0"/>
          <w:color w:val="000000" w:themeColor="text1"/>
          <w:kern w:val="0"/>
          <w:sz w:val="24"/>
          <w:highlight w:val="none"/>
          <w14:textFill>
            <w14:solidFill>
              <w14:schemeClr w14:val="tx1"/>
            </w14:solidFill>
          </w14:textFill>
        </w:rPr>
      </w:pPr>
    </w:p>
    <w:p w14:paraId="15E58A84">
      <w:pPr>
        <w:spacing w:line="420" w:lineRule="exact"/>
        <w:jc w:val="left"/>
        <w:rPr>
          <w:rFonts w:ascii="宋体" w:hAnsi="宋体"/>
          <w:snapToGrid w:val="0"/>
          <w:color w:val="000000" w:themeColor="text1"/>
          <w:kern w:val="0"/>
          <w:sz w:val="24"/>
          <w:highlight w:val="none"/>
          <w14:textFill>
            <w14:solidFill>
              <w14:schemeClr w14:val="tx1"/>
            </w14:solidFill>
          </w14:textFill>
        </w:rPr>
      </w:pPr>
    </w:p>
    <w:p w14:paraId="44634D9E">
      <w:pPr>
        <w:spacing w:line="420" w:lineRule="exact"/>
        <w:jc w:val="left"/>
        <w:rPr>
          <w:rFonts w:ascii="仿宋_GB2312" w:hAnsi="宋体" w:eastAsia="仿宋_GB2312"/>
          <w:color w:val="000000" w:themeColor="text1"/>
          <w:sz w:val="28"/>
          <w:szCs w:val="28"/>
          <w:highlight w:val="none"/>
          <w14:textFill>
            <w14:solidFill>
              <w14:schemeClr w14:val="tx1"/>
            </w14:solidFill>
          </w14:textFill>
        </w:rPr>
      </w:pPr>
    </w:p>
    <w:p w14:paraId="7FE4408B">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2E3F650D">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6190C1A9">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485A65FE">
      <w:pPr>
        <w:pStyle w:val="59"/>
        <w:numPr>
          <w:ilvl w:val="0"/>
          <w:numId w:val="0"/>
        </w:numPr>
        <w:snapToGrid w:val="0"/>
        <w:spacing w:line="36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1F7B7849">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sectPr>
          <w:headerReference r:id="rId18" w:type="default"/>
          <w:footerReference r:id="rId19" w:type="default"/>
          <w:pgSz w:w="16838" w:h="11905" w:orient="landscape"/>
          <w:pgMar w:top="1417" w:right="1417" w:bottom="1417" w:left="1417" w:header="992" w:footer="992" w:gutter="0"/>
          <w:cols w:space="720" w:num="1"/>
        </w:sectPr>
      </w:pPr>
    </w:p>
    <w:p w14:paraId="32E60FC7">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776687B9">
      <w:pPr>
        <w:pStyle w:val="59"/>
        <w:numPr>
          <w:ilvl w:val="0"/>
          <w:numId w:val="0"/>
        </w:numPr>
        <w:snapToGrid w:val="0"/>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30AD8AB0">
      <w:pPr>
        <w:adjustRightInd/>
        <w:snapToGrid/>
        <w:spacing w:line="240" w:lineRule="auto"/>
        <w:rPr>
          <w:rFonts w:hint="eastAsia" w:ascii="宋体" w:hAnsi="宋体" w:eastAsia="宋体" w:cs="宋体"/>
          <w:b/>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snapToGrid w:val="0"/>
          <w:color w:val="000000" w:themeColor="text1"/>
          <w:kern w:val="0"/>
          <w:sz w:val="24"/>
          <w:szCs w:val="24"/>
          <w:highlight w:val="none"/>
          <w:lang w:val="en-US" w:eastAsia="zh-CN"/>
          <w14:textFill>
            <w14:solidFill>
              <w14:schemeClr w14:val="tx1"/>
            </w14:solidFill>
          </w14:textFill>
        </w:rPr>
        <w:t>附件五：</w:t>
      </w:r>
    </w:p>
    <w:p w14:paraId="227EF11B">
      <w:pPr>
        <w:rPr>
          <w:color w:val="000000" w:themeColor="text1"/>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lang w:val="en-US" w:eastAsia="zh-CN"/>
          <w14:textFill>
            <w14:solidFill>
              <w14:schemeClr w14:val="tx1"/>
            </w14:solidFill>
          </w14:textFill>
        </w:rPr>
        <w:t>投入本项目的主要试验检测仪器设备表</w:t>
      </w:r>
    </w:p>
    <w:p w14:paraId="5B12E7F8">
      <w:pPr>
        <w:widowControl/>
        <w:autoSpaceDE/>
        <w:autoSpaceDN/>
        <w:adjustRightInd/>
        <w:rPr>
          <w:rFonts w:ascii="宋体" w:hAnsi="宋体" w:cs="宋体"/>
          <w:b/>
          <w:color w:val="000000" w:themeColor="text1"/>
          <w:sz w:val="44"/>
          <w:highlight w:val="none"/>
          <w14:textFill>
            <w14:solidFill>
              <w14:schemeClr w14:val="tx1"/>
            </w14:solidFill>
          </w14:textFill>
        </w:rPr>
      </w:pPr>
    </w:p>
    <w:p w14:paraId="41C260F0">
      <w:pPr>
        <w:rPr>
          <w:color w:val="000000" w:themeColor="text1"/>
          <w:sz w:val="52"/>
          <w:szCs w:val="52"/>
          <w:highlight w:val="none"/>
          <w14:textFill>
            <w14:solidFill>
              <w14:schemeClr w14:val="tx1"/>
            </w14:solidFill>
          </w14:textFill>
        </w:rPr>
      </w:pPr>
      <w:bookmarkStart w:id="142" w:name="bookmark161"/>
      <w:bookmarkEnd w:id="142"/>
      <w:r>
        <w:rPr>
          <w:color w:val="000000" w:themeColor="text1"/>
          <w:sz w:val="52"/>
          <w:szCs w:val="52"/>
          <w:highlight w:val="none"/>
          <w14:textFill>
            <w14:solidFill>
              <w14:schemeClr w14:val="tx1"/>
            </w14:solidFill>
          </w14:textFill>
        </w:rPr>
        <w:br w:type="page"/>
      </w:r>
    </w:p>
    <w:p w14:paraId="5E03EADE">
      <w:pPr>
        <w:pStyle w:val="2"/>
        <w:spacing w:before="5280" w:beforeLines="2200"/>
        <w:ind w:left="6"/>
        <w:rPr>
          <w:rFonts w:hint="default"/>
          <w:color w:val="000000" w:themeColor="text1"/>
          <w:sz w:val="52"/>
          <w:szCs w:val="52"/>
          <w:highlight w:val="none"/>
          <w14:textFill>
            <w14:solidFill>
              <w14:schemeClr w14:val="tx1"/>
            </w14:solidFill>
          </w14:textFill>
        </w:rPr>
      </w:pPr>
      <w:bookmarkStart w:id="143" w:name="_Toc1286"/>
      <w:bookmarkStart w:id="144" w:name="_Toc18183"/>
      <w:bookmarkStart w:id="145" w:name="_Toc26894"/>
      <w:bookmarkStart w:id="146" w:name="_Toc537"/>
      <w:r>
        <w:rPr>
          <w:color w:val="000000" w:themeColor="text1"/>
          <w:sz w:val="52"/>
          <w:szCs w:val="52"/>
          <w:highlight w:val="none"/>
          <w14:textFill>
            <w14:solidFill>
              <w14:schemeClr w14:val="tx1"/>
            </w14:solidFill>
          </w14:textFill>
        </w:rPr>
        <w:t>第二卷</w:t>
      </w:r>
      <w:bookmarkEnd w:id="143"/>
      <w:bookmarkEnd w:id="144"/>
      <w:bookmarkEnd w:id="145"/>
      <w:bookmarkEnd w:id="146"/>
    </w:p>
    <w:p w14:paraId="26D57CEB">
      <w:pPr>
        <w:pStyle w:val="2"/>
        <w:spacing w:before="5280" w:beforeLines="2200"/>
        <w:ind w:left="6"/>
        <w:outlineLvl w:val="9"/>
        <w:rPr>
          <w:rFonts w:hint="default"/>
          <w:color w:val="000000" w:themeColor="text1"/>
          <w:sz w:val="52"/>
          <w:szCs w:val="52"/>
          <w:highlight w:val="none"/>
          <w14:textFill>
            <w14:solidFill>
              <w14:schemeClr w14:val="tx1"/>
            </w14:solidFill>
          </w14:textFill>
        </w:rPr>
        <w:sectPr>
          <w:pgSz w:w="11905" w:h="16838"/>
          <w:pgMar w:top="1417" w:right="1417" w:bottom="1417" w:left="1417" w:header="992" w:footer="992" w:gutter="0"/>
          <w:cols w:space="720" w:num="1"/>
        </w:sectPr>
      </w:pPr>
    </w:p>
    <w:p w14:paraId="7CBDFE22">
      <w:pPr>
        <w:pStyle w:val="4"/>
        <w:spacing w:line="360" w:lineRule="auto"/>
        <w:jc w:val="center"/>
        <w:outlineLvl w:val="1"/>
        <w:rPr>
          <w:color w:val="000000" w:themeColor="text1"/>
          <w:sz w:val="44"/>
          <w:highlight w:val="none"/>
          <w14:textFill>
            <w14:solidFill>
              <w14:schemeClr w14:val="tx1"/>
            </w14:solidFill>
          </w14:textFill>
        </w:rPr>
      </w:pPr>
      <w:bookmarkStart w:id="147" w:name="bookmark162"/>
      <w:bookmarkEnd w:id="147"/>
      <w:bookmarkStart w:id="148" w:name="_Toc8115"/>
      <w:bookmarkStart w:id="149" w:name="_Toc14019"/>
      <w:bookmarkStart w:id="150" w:name="_Toc296"/>
      <w:bookmarkStart w:id="151" w:name="_Toc19753"/>
      <w:r>
        <w:rPr>
          <w:color w:val="000000" w:themeColor="text1"/>
          <w:sz w:val="44"/>
          <w:highlight w:val="none"/>
          <w14:textFill>
            <w14:solidFill>
              <w14:schemeClr w14:val="tx1"/>
            </w14:solidFill>
          </w14:textFill>
        </w:rPr>
        <w:t>第五章 委托人要求</w:t>
      </w:r>
      <w:bookmarkEnd w:id="148"/>
      <w:bookmarkEnd w:id="149"/>
      <w:bookmarkEnd w:id="150"/>
      <w:bookmarkEnd w:id="151"/>
    </w:p>
    <w:p w14:paraId="40045012">
      <w:pPr>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52" w:name="bookmark173"/>
      <w:bookmarkEnd w:id="152"/>
      <w:r>
        <w:rPr>
          <w:rFonts w:hint="eastAsia" w:ascii="宋体" w:hAnsi="宋体" w:eastAsia="宋体" w:cs="宋体"/>
          <w:b/>
          <w:color w:val="000000" w:themeColor="text1"/>
          <w:sz w:val="24"/>
          <w:szCs w:val="24"/>
          <w:highlight w:val="none"/>
          <w14:textFill>
            <w14:solidFill>
              <w14:schemeClr w14:val="tx1"/>
            </w14:solidFill>
          </w14:textFill>
        </w:rPr>
        <w:t>一、监理要求</w:t>
      </w:r>
    </w:p>
    <w:p w14:paraId="7E927D5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 项目概况：</w:t>
      </w:r>
    </w:p>
    <w:p w14:paraId="5AF86C4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1.1项目名称：</w:t>
      </w:r>
      <w:r>
        <w:rPr>
          <w:rFonts w:hint="eastAsia" w:ascii="宋体" w:hAnsi="宋体" w:cs="宋体"/>
          <w:color w:val="000000" w:themeColor="text1"/>
          <w:highlight w:val="none"/>
          <w:u w:val="single"/>
          <w14:textFill>
            <w14:solidFill>
              <w14:schemeClr w14:val="tx1"/>
            </w14:solidFill>
          </w14:textFill>
        </w:rPr>
        <w:t>黄埔区地下供水管网建设工程-永和、云埔片区老旧风险隐患供水管道改造工程监理</w:t>
      </w:r>
    </w:p>
    <w:p w14:paraId="3B45C1C1">
      <w:pPr>
        <w:tabs>
          <w:tab w:val="left" w:pos="7513"/>
        </w:tabs>
        <w:spacing w:line="360" w:lineRule="auto"/>
        <w:ind w:firstLine="424" w:firstLineChars="177"/>
        <w:rPr>
          <w:rFonts w:hint="eastAsia" w:ascii="宋体" w:hAnsi="宋体" w:eastAsia="宋体"/>
          <w:color w:val="auto"/>
          <w:highlight w:val="none"/>
          <w:u w:val="single"/>
          <w:lang w:eastAsia="zh-CN"/>
        </w:rPr>
      </w:pPr>
      <w:r>
        <w:rPr>
          <w:rFonts w:hint="eastAsia" w:ascii="宋体" w:hAnsi="宋体" w:eastAsia="宋体" w:cs="宋体"/>
          <w:color w:val="000000" w:themeColor="text1"/>
          <w:sz w:val="24"/>
          <w:szCs w:val="24"/>
          <w:highlight w:val="none"/>
          <w14:textFill>
            <w14:solidFill>
              <w14:schemeClr w14:val="tx1"/>
            </w14:solidFill>
          </w14:textFill>
        </w:rPr>
        <w:t>1.2建设规模：</w:t>
      </w:r>
      <w:r>
        <w:rPr>
          <w:rFonts w:hint="eastAsia" w:ascii="宋体" w:hAnsi="宋体"/>
          <w:color w:val="000000" w:themeColor="text1"/>
          <w:highlight w:val="none"/>
          <w:u w:val="single"/>
          <w14:textFill>
            <w14:solidFill>
              <w14:schemeClr w14:val="tx1"/>
            </w14:solidFill>
          </w14:textFill>
        </w:rPr>
        <w:t>本项目新建、更新改造DN300~DN1400给水管约22千米。其中云埔片区包括对东区沧联一路、宏光路、宏远路等20条市政路上现状老旧风险隐患供水管道进行更新改造并对废除原供水管道，新建管道管径为DN300~DN1200，管线总长度约13千米。永和片区包括对永顺大道（新业路至井泉四路）DN1000水泥管改造为DN1400球墨铸铁管，改造长度约2千米；永顺大道（湾尾桥至永和1#加压站进出水管）瓶颈段完善工程，新建管道管径为DN1000~DN1200，长度约2千米；以及新业路至永星加压站输水管瓶颈段完善工程，新建管道管径DN1200，长度约5千米。</w:t>
      </w:r>
      <w:r>
        <w:rPr>
          <w:rFonts w:hint="eastAsia" w:ascii="宋体" w:hAnsi="宋体"/>
          <w:color w:val="auto"/>
          <w:highlight w:val="none"/>
          <w:u w:val="single"/>
        </w:rPr>
        <w:t>总投资为 3123</w:t>
      </w:r>
      <w:r>
        <w:rPr>
          <w:rFonts w:hint="eastAsia" w:ascii="宋体" w:hAnsi="宋体"/>
          <w:color w:val="auto"/>
          <w:highlight w:val="none"/>
          <w:u w:val="single"/>
          <w:lang w:val="en-US" w:eastAsia="zh-CN"/>
        </w:rPr>
        <w:t>9</w:t>
      </w:r>
      <w:r>
        <w:rPr>
          <w:rFonts w:hint="eastAsia" w:ascii="宋体" w:hAnsi="宋体"/>
          <w:color w:val="auto"/>
          <w:highlight w:val="none"/>
          <w:u w:val="single"/>
        </w:rPr>
        <w:t xml:space="preserve"> 万元，其中建安工程费用 2703</w:t>
      </w:r>
      <w:r>
        <w:rPr>
          <w:rFonts w:hint="eastAsia" w:ascii="宋体" w:hAnsi="宋体"/>
          <w:color w:val="auto"/>
          <w:highlight w:val="none"/>
          <w:u w:val="single"/>
          <w:lang w:val="en-US" w:eastAsia="zh-CN"/>
        </w:rPr>
        <w:t>2</w:t>
      </w:r>
      <w:r>
        <w:rPr>
          <w:rFonts w:hint="eastAsia" w:ascii="宋体" w:hAnsi="宋体"/>
          <w:color w:val="auto"/>
          <w:highlight w:val="none"/>
          <w:u w:val="single"/>
        </w:rPr>
        <w:t xml:space="preserve"> 万元，工程建设其他费用 3297万元，预备费 9</w:t>
      </w:r>
      <w:r>
        <w:rPr>
          <w:rFonts w:hint="eastAsia" w:ascii="宋体" w:hAnsi="宋体"/>
          <w:color w:val="auto"/>
          <w:highlight w:val="none"/>
          <w:u w:val="single"/>
          <w:lang w:val="en-US" w:eastAsia="zh-CN"/>
        </w:rPr>
        <w:t>10</w:t>
      </w:r>
      <w:r>
        <w:rPr>
          <w:rFonts w:hint="eastAsia" w:ascii="宋体" w:hAnsi="宋体"/>
          <w:color w:val="auto"/>
          <w:highlight w:val="none"/>
          <w:u w:val="single"/>
        </w:rPr>
        <w:t>万元。</w:t>
      </w:r>
    </w:p>
    <w:p w14:paraId="6BF691E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1.3建设地点：</w:t>
      </w:r>
      <w:r>
        <w:rPr>
          <w:rFonts w:hint="eastAsia" w:ascii="宋体" w:hAnsi="宋体" w:eastAsia="宋体" w:cs="宋体"/>
          <w:color w:val="000000" w:themeColor="text1"/>
          <w:sz w:val="24"/>
          <w:szCs w:val="24"/>
          <w:highlight w:val="none"/>
          <w:u w:val="single"/>
          <w14:textFill>
            <w14:solidFill>
              <w14:schemeClr w14:val="tx1"/>
            </w14:solidFill>
          </w14:textFill>
        </w:rPr>
        <w:t>广州市黄埔区</w:t>
      </w:r>
      <w:r>
        <w:rPr>
          <w:rFonts w:hint="eastAsia" w:ascii="宋体" w:hAnsi="宋体" w:eastAsia="宋体" w:cs="宋体"/>
          <w:color w:val="000000" w:themeColor="text1"/>
          <w:sz w:val="24"/>
          <w:szCs w:val="24"/>
          <w:highlight w:val="none"/>
          <w14:textFill>
            <w14:solidFill>
              <w14:schemeClr w14:val="tx1"/>
            </w14:solidFill>
          </w14:textFill>
        </w:rPr>
        <w:t>。</w:t>
      </w:r>
    </w:p>
    <w:p w14:paraId="6C9F7C7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1.4工程投资：</w:t>
      </w:r>
      <w:r>
        <w:rPr>
          <w:rFonts w:hint="eastAsia" w:ascii="宋体" w:hAnsi="宋体"/>
          <w:color w:val="auto"/>
          <w:highlight w:val="none"/>
          <w:u w:val="single"/>
        </w:rPr>
        <w:t>总投资为 3123</w:t>
      </w:r>
      <w:r>
        <w:rPr>
          <w:rFonts w:hint="eastAsia" w:ascii="宋体" w:hAnsi="宋体"/>
          <w:color w:val="auto"/>
          <w:highlight w:val="none"/>
          <w:u w:val="single"/>
          <w:lang w:val="en-US" w:eastAsia="zh-CN"/>
        </w:rPr>
        <w:t>9</w:t>
      </w:r>
      <w:r>
        <w:rPr>
          <w:rFonts w:hint="eastAsia" w:ascii="宋体" w:hAnsi="宋体"/>
          <w:color w:val="auto"/>
          <w:highlight w:val="none"/>
          <w:u w:val="single"/>
        </w:rPr>
        <w:t xml:space="preserve"> 万元，其中建安工程费用 2703</w:t>
      </w:r>
      <w:r>
        <w:rPr>
          <w:rFonts w:hint="eastAsia" w:ascii="宋体" w:hAnsi="宋体"/>
          <w:color w:val="auto"/>
          <w:highlight w:val="none"/>
          <w:u w:val="single"/>
          <w:lang w:val="en-US" w:eastAsia="zh-CN"/>
        </w:rPr>
        <w:t>2</w:t>
      </w:r>
      <w:r>
        <w:rPr>
          <w:rFonts w:hint="eastAsia" w:ascii="宋体" w:hAnsi="宋体"/>
          <w:color w:val="auto"/>
          <w:highlight w:val="none"/>
          <w:u w:val="single"/>
        </w:rPr>
        <w:t xml:space="preserve"> 万元</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10F5AE9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1.5本次招标监理服务期：</w:t>
      </w:r>
    </w:p>
    <w:p w14:paraId="5AB60D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施工准备阶段、工程施工阶段、缺陷责任期阶段和竣工结算期的监理服务期：</w:t>
      </w:r>
    </w:p>
    <w:p w14:paraId="32F17D6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（1）施工准备阶段：</w:t>
      </w:r>
      <w:r>
        <w:rPr>
          <w:rFonts w:hint="eastAsia" w:ascii="宋体" w:hAnsi="宋体" w:eastAsia="宋体" w:cs="宋体"/>
          <w:color w:val="000000" w:themeColor="text1"/>
          <w:sz w:val="24"/>
          <w:szCs w:val="24"/>
          <w:highlight w:val="none"/>
          <w:u w:val="single"/>
          <w14:textFill>
            <w14:solidFill>
              <w14:schemeClr w14:val="tx1"/>
            </w14:solidFill>
          </w14:textFill>
        </w:rPr>
        <w:t>从中标通知书发出到工程开工之日；</w:t>
      </w:r>
    </w:p>
    <w:p w14:paraId="0978BC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（2）施工阶段监理服务期：</w:t>
      </w:r>
      <w:r>
        <w:rPr>
          <w:rFonts w:hint="eastAsia" w:ascii="宋体" w:hAnsi="宋体" w:eastAsia="宋体" w:cs="宋体"/>
          <w:color w:val="000000" w:themeColor="text1"/>
          <w:sz w:val="24"/>
          <w:szCs w:val="24"/>
          <w:highlight w:val="none"/>
          <w:u w:val="single"/>
          <w14:textFill>
            <w14:solidFill>
              <w14:schemeClr w14:val="tx1"/>
            </w14:solidFill>
          </w14:textFill>
        </w:rPr>
        <w:t>从业主下达开工令或开工报告审批之日起至施工项目全部完工并办理竣工验收、竣工结算、备案管理为止；</w:t>
      </w:r>
    </w:p>
    <w:p w14:paraId="5A57D27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（3）缺陷责任期阶段监理服务期：</w:t>
      </w:r>
      <w:r>
        <w:rPr>
          <w:rFonts w:hint="eastAsia" w:ascii="宋体" w:hAnsi="宋体" w:eastAsia="宋体" w:cs="宋体"/>
          <w:color w:val="000000" w:themeColor="text1"/>
          <w:sz w:val="24"/>
          <w:szCs w:val="24"/>
          <w:highlight w:val="none"/>
          <w:u w:val="single"/>
          <w14:textFill>
            <w14:solidFill>
              <w14:schemeClr w14:val="tx1"/>
            </w14:solidFill>
          </w14:textFill>
        </w:rPr>
        <w:t>从工程移交证书写明的工程完工日起1年；</w:t>
      </w:r>
    </w:p>
    <w:p w14:paraId="089C22A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（4）竣工结算期：</w:t>
      </w:r>
      <w:r>
        <w:rPr>
          <w:rFonts w:hint="eastAsia" w:ascii="宋体" w:hAnsi="宋体" w:eastAsia="宋体" w:cs="宋体"/>
          <w:color w:val="000000" w:themeColor="text1"/>
          <w:sz w:val="24"/>
          <w:szCs w:val="24"/>
          <w:highlight w:val="none"/>
          <w:u w:val="single"/>
          <w14:textFill>
            <w14:solidFill>
              <w14:schemeClr w14:val="tx1"/>
            </w14:solidFill>
          </w14:textFill>
        </w:rPr>
        <w:t>从结算送审到财政局终审。</w:t>
      </w:r>
    </w:p>
    <w:p w14:paraId="783EB0C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1.6工程质量标准：</w:t>
      </w:r>
      <w:r>
        <w:rPr>
          <w:rFonts w:hint="eastAsia" w:ascii="宋体" w:hAnsi="宋体" w:eastAsia="宋体" w:cs="宋体"/>
          <w:color w:val="000000" w:themeColor="text1"/>
          <w:sz w:val="24"/>
          <w:szCs w:val="24"/>
          <w:highlight w:val="none"/>
          <w:u w:val="single"/>
          <w14:textFill>
            <w14:solidFill>
              <w14:schemeClr w14:val="tx1"/>
            </w14:solidFill>
          </w14:textFill>
        </w:rPr>
        <w:t>工程质量达到国家或行业质量检验评定的合格标准并取得市级或以上工程质量奖。</w:t>
      </w:r>
    </w:p>
    <w:p w14:paraId="64F7B23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2.监理范围及内容：</w:t>
      </w:r>
    </w:p>
    <w:p w14:paraId="580C816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监理内容包括但不限于以下内容：</w:t>
      </w:r>
      <w:r>
        <w:rPr>
          <w:rFonts w:hint="eastAsia" w:ascii="宋体" w:hAnsi="宋体"/>
          <w:snapToGrid w:val="0"/>
          <w:color w:val="000000" w:themeColor="text1"/>
          <w:highlight w:val="none"/>
          <w14:textFill>
            <w14:solidFill>
              <w14:schemeClr w14:val="tx1"/>
            </w14:solidFill>
          </w14:textFill>
        </w:rPr>
        <w:t>工程项目前期准备阶段（包括勘察设计报审、勘察、设计监理等）以及本工程项目的施工准备、施工、完工结算、缺陷责任期、保修阶段的全过程监理及造价咨询（含进度款审核、变更签证造价审核、结算审核等造价咨询服务）等相关工作。</w:t>
      </w:r>
    </w:p>
    <w:p w14:paraId="58BC648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3.监理依据：</w:t>
      </w:r>
    </w:p>
    <w:p w14:paraId="56D0267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（1）适用的法律、行政法规及部门规章；</w:t>
      </w:r>
    </w:p>
    <w:p w14:paraId="1993FBF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（2）与工程有关的规范、标准、规程；</w:t>
      </w:r>
    </w:p>
    <w:p w14:paraId="764D5DC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（3）工程勘察文件、设计文件及其他文件；</w:t>
      </w:r>
    </w:p>
    <w:p w14:paraId="617CBB9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（4）本工程监理的委托合同及补充合同；</w:t>
      </w:r>
    </w:p>
    <w:p w14:paraId="5D535E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（5）委托人签订的勘察、设计和施工承包合同；</w:t>
      </w:r>
    </w:p>
    <w:p w14:paraId="24AAFBE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（6）合同履行中与监理服务有关的来往函件；</w:t>
      </w:r>
    </w:p>
    <w:p w14:paraId="4691F8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（7）其他监理依据。</w:t>
      </w:r>
    </w:p>
    <w:p w14:paraId="71191DF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4.监理的技术要求：</w:t>
      </w:r>
    </w:p>
    <w:p w14:paraId="7EB1761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（1）符合法律、行政法规及部门规章；</w:t>
      </w:r>
    </w:p>
    <w:p w14:paraId="5A15713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（2）符合本工程有关的规范、标准、规程。</w:t>
      </w:r>
    </w:p>
    <w:p w14:paraId="52ABF8B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5.设备要求：</w:t>
      </w:r>
    </w:p>
    <w:p w14:paraId="5F6431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（1）设备要求：</w:t>
      </w:r>
      <w:r>
        <w:rPr>
          <w:rFonts w:hint="eastAsia" w:ascii="宋体" w:hAnsi="宋体" w:eastAsia="宋体" w:cs="宋体"/>
          <w:color w:val="000000" w:themeColor="text1"/>
          <w:sz w:val="24"/>
          <w:szCs w:val="24"/>
          <w:highlight w:val="none"/>
          <w:u w:val="single"/>
          <w14:textFill>
            <w14:solidFill>
              <w14:schemeClr w14:val="tx1"/>
            </w14:solidFill>
          </w14:textFill>
        </w:rPr>
        <w:t>电脑、打印机、全站仪、经纬仪等。</w:t>
      </w:r>
    </w:p>
    <w:p w14:paraId="5D68536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6.监理文件要求：</w:t>
      </w:r>
    </w:p>
    <w:p w14:paraId="3271D68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1024D8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7.监理工作目标要求：</w:t>
      </w:r>
    </w:p>
    <w:p w14:paraId="020129D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①质量控制目标：合格。</w:t>
      </w:r>
    </w:p>
    <w:p w14:paraId="33964E6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②进度控制目标：按本工程委托监理合同约定。</w:t>
      </w:r>
    </w:p>
    <w:p w14:paraId="3A88AD3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③造价控制目标：以概算投资为限额工程造价，应用现代项目管理手段按期、安全、环保、优质、高效、廉洁地完成本项目监理。</w:t>
      </w:r>
    </w:p>
    <w:p w14:paraId="628E21B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④安全文明管理目标：杜绝发生重大安全事故。</w:t>
      </w:r>
    </w:p>
    <w:p w14:paraId="73374D3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⑤合同管理目标：/</w:t>
      </w:r>
    </w:p>
    <w:p w14:paraId="6880825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⑥信息管理目标：/</w:t>
      </w:r>
    </w:p>
    <w:p w14:paraId="7D99B84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⑦建筑节能目标：/</w:t>
      </w:r>
    </w:p>
    <w:p w14:paraId="12AB3B10">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其他要求：/</w:t>
      </w:r>
    </w:p>
    <w:p w14:paraId="49EAB56A">
      <w:pPr>
        <w:spacing w:line="360" w:lineRule="auto"/>
        <w:ind w:firstLine="482" w:firstLineChars="200"/>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二、适用规范标准：</w:t>
      </w:r>
    </w:p>
    <w:p w14:paraId="64D7455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《建设工程监理规范》</w:t>
      </w:r>
      <w:r>
        <w:rPr>
          <w:rFonts w:hint="eastAsia" w:ascii="宋体" w:hAnsi="宋体" w:eastAsia="宋体" w:cs="宋体"/>
          <w:color w:val="000000" w:themeColor="text1"/>
          <w:sz w:val="24"/>
          <w:szCs w:val="24"/>
          <w:highlight w:val="none"/>
          <w14:textFill>
            <w14:solidFill>
              <w14:schemeClr w14:val="tx1"/>
            </w14:solidFill>
          </w14:textFill>
        </w:rPr>
        <w:t>及国家关于监理的法律、法规、规章及规范性文件。</w:t>
      </w:r>
    </w:p>
    <w:p w14:paraId="27315A43">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三、成果文件要求：按适用的</w:t>
      </w:r>
      <w:r>
        <w:rPr>
          <w:rFonts w:hint="eastAsia" w:ascii="宋体" w:hAnsi="宋体" w:cs="宋体"/>
          <w:b/>
          <w:color w:val="000000" w:themeColor="text1"/>
          <w:highlight w:val="none"/>
          <w14:textFill>
            <w14:solidFill>
              <w14:schemeClr w14:val="tx1"/>
            </w14:solidFill>
          </w14:textFill>
        </w:rPr>
        <w:t>《建设工程监理规范》</w:t>
      </w:r>
      <w:r>
        <w:rPr>
          <w:rFonts w:hint="eastAsia" w:ascii="宋体" w:hAnsi="宋体" w:eastAsia="宋体" w:cs="宋体"/>
          <w:b/>
          <w:color w:val="000000" w:themeColor="text1"/>
          <w:sz w:val="24"/>
          <w:szCs w:val="24"/>
          <w:highlight w:val="none"/>
          <w14:textFill>
            <w14:solidFill>
              <w14:schemeClr w14:val="tx1"/>
            </w14:solidFill>
          </w14:textFill>
        </w:rPr>
        <w:t>和委托人要求。</w:t>
      </w:r>
    </w:p>
    <w:p w14:paraId="39E1B7DF">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四、监理人需要自备的工作条件：</w:t>
      </w:r>
    </w:p>
    <w:p w14:paraId="033A0D1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监理人员的生活用品、交通工具、通讯、办公用品、监理用具、保险等必备用品由监理人自行解决，在投标报价时应考虑此费用。</w:t>
      </w:r>
    </w:p>
    <w:p w14:paraId="519C2212">
      <w:pPr>
        <w:spacing w:line="360" w:lineRule="auto"/>
        <w:ind w:firstLine="48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五、委托人的其他要求：详见本招标文件的第一章投标人须知和本工程委托监理合同的相关约定。</w:t>
      </w:r>
    </w:p>
    <w:p w14:paraId="1D005EA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sectPr>
          <w:pgSz w:w="11905" w:h="16838"/>
          <w:pgMar w:top="1417" w:right="1417" w:bottom="1417" w:left="1417" w:header="992" w:footer="992" w:gutter="0"/>
          <w:lnNumType w:countBy="0" w:distance="360"/>
          <w:cols w:space="720" w:num="1"/>
        </w:sectPr>
      </w:pPr>
    </w:p>
    <w:p w14:paraId="59381A60">
      <w:pPr>
        <w:pStyle w:val="2"/>
        <w:spacing w:before="5280" w:beforeLines="2200"/>
        <w:ind w:left="6"/>
        <w:rPr>
          <w:rFonts w:hint="default"/>
          <w:color w:val="000000" w:themeColor="text1"/>
          <w:sz w:val="52"/>
          <w:szCs w:val="52"/>
          <w:highlight w:val="none"/>
          <w14:textFill>
            <w14:solidFill>
              <w14:schemeClr w14:val="tx1"/>
            </w14:solidFill>
          </w14:textFill>
        </w:rPr>
      </w:pPr>
      <w:bookmarkStart w:id="153" w:name="_Toc8432"/>
      <w:bookmarkStart w:id="154" w:name="_Toc25031"/>
      <w:bookmarkStart w:id="155" w:name="_Toc19889"/>
      <w:bookmarkStart w:id="156" w:name="_Toc26514"/>
      <w:r>
        <w:rPr>
          <w:color w:val="000000" w:themeColor="text1"/>
          <w:sz w:val="52"/>
          <w:szCs w:val="52"/>
          <w:highlight w:val="none"/>
          <w14:textFill>
            <w14:solidFill>
              <w14:schemeClr w14:val="tx1"/>
            </w14:solidFill>
          </w14:textFill>
        </w:rPr>
        <w:t>第三卷</w:t>
      </w:r>
      <w:bookmarkEnd w:id="153"/>
      <w:bookmarkEnd w:id="154"/>
      <w:bookmarkEnd w:id="155"/>
      <w:bookmarkEnd w:id="156"/>
    </w:p>
    <w:p w14:paraId="3FCA4473">
      <w:pPr>
        <w:pStyle w:val="2"/>
        <w:spacing w:before="5280" w:beforeLines="2200"/>
        <w:ind w:left="6"/>
        <w:outlineLvl w:val="9"/>
        <w:rPr>
          <w:rFonts w:hint="default"/>
          <w:color w:val="000000" w:themeColor="text1"/>
          <w:sz w:val="52"/>
          <w:szCs w:val="52"/>
          <w:highlight w:val="none"/>
          <w14:textFill>
            <w14:solidFill>
              <w14:schemeClr w14:val="tx1"/>
            </w14:solidFill>
          </w14:textFill>
        </w:rPr>
        <w:sectPr>
          <w:headerReference r:id="rId20" w:type="default"/>
          <w:footerReference r:id="rId21" w:type="default"/>
          <w:pgSz w:w="11905" w:h="16838"/>
          <w:pgMar w:top="1417" w:right="1417" w:bottom="1417" w:left="1417" w:header="992" w:footer="992" w:gutter="0"/>
          <w:cols w:space="720" w:num="1"/>
        </w:sectPr>
      </w:pPr>
    </w:p>
    <w:p w14:paraId="11719B0E">
      <w:pPr>
        <w:pStyle w:val="4"/>
        <w:ind w:firstLine="2200" w:firstLineChars="500"/>
        <w:outlineLvl w:val="1"/>
        <w:rPr>
          <w:color w:val="000000" w:themeColor="text1"/>
          <w:sz w:val="44"/>
          <w:highlight w:val="none"/>
          <w14:textFill>
            <w14:solidFill>
              <w14:schemeClr w14:val="tx1"/>
            </w14:solidFill>
          </w14:textFill>
        </w:rPr>
      </w:pPr>
      <w:bookmarkStart w:id="157" w:name="bookmark174"/>
      <w:bookmarkEnd w:id="157"/>
      <w:bookmarkStart w:id="158" w:name="_Toc23367"/>
      <w:bookmarkStart w:id="159" w:name="_Toc2561"/>
      <w:bookmarkStart w:id="160" w:name="_Toc12702"/>
      <w:bookmarkStart w:id="161" w:name="_Toc22276"/>
      <w:r>
        <w:rPr>
          <w:color w:val="000000" w:themeColor="text1"/>
          <w:sz w:val="44"/>
          <w:highlight w:val="none"/>
          <w14:textFill>
            <w14:solidFill>
              <w14:schemeClr w14:val="tx1"/>
            </w14:solidFill>
          </w14:textFill>
        </w:rPr>
        <w:t>第六章 投标文件格式</w:t>
      </w:r>
      <w:bookmarkEnd w:id="158"/>
      <w:bookmarkEnd w:id="159"/>
      <w:bookmarkEnd w:id="160"/>
      <w:bookmarkEnd w:id="161"/>
    </w:p>
    <w:p w14:paraId="2B71AF8F">
      <w:pPr>
        <w:pStyle w:val="4"/>
        <w:jc w:val="center"/>
        <w:outlineLvl w:val="9"/>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7EC3146C">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06B2133A">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389D53A4">
      <w:pPr>
        <w:pStyle w:val="12"/>
        <w:kinsoku w:val="0"/>
        <w:overflowPunct w:val="0"/>
        <w:spacing w:before="1"/>
        <w:ind w:left="0"/>
        <w:rPr>
          <w:rFonts w:ascii="Microsoft JhengHei" w:hAnsi="Microsoft JhengHei" w:eastAsia="Microsoft JhengHei"/>
          <w:b/>
          <w:color w:val="000000" w:themeColor="text1"/>
          <w:sz w:val="22"/>
          <w:highlight w:val="none"/>
          <w14:textFill>
            <w14:solidFill>
              <w14:schemeClr w14:val="tx1"/>
            </w14:solidFill>
          </w14:textFill>
        </w:rPr>
      </w:pPr>
    </w:p>
    <w:p w14:paraId="4DBD8A66">
      <w:pPr>
        <w:jc w:val="center"/>
        <w:rPr>
          <w:rFonts w:ascii="宋体"/>
          <w:color w:val="000000" w:themeColor="text1"/>
          <w:sz w:val="36"/>
          <w:highlight w:val="none"/>
          <w14:textFill>
            <w14:solidFill>
              <w14:schemeClr w14:val="tx1"/>
            </w14:solidFill>
          </w14:textFill>
        </w:rPr>
      </w:pPr>
      <w:r>
        <w:rPr>
          <w:color w:val="000000" w:themeColor="text1"/>
          <w:sz w:val="36"/>
          <w:highlight w:val="none"/>
          <w:u w:val="single"/>
          <w14:textFill>
            <w14:solidFill>
              <w14:schemeClr w14:val="tx1"/>
            </w14:solidFill>
          </w14:textFill>
        </w:rPr>
        <w:t xml:space="preserve">                 </w:t>
      </w:r>
      <w:r>
        <w:rPr>
          <w:rFonts w:ascii="宋体"/>
          <w:color w:val="000000" w:themeColor="text1"/>
          <w:sz w:val="36"/>
          <w:highlight w:val="none"/>
          <w:u w:val="single"/>
          <w14:textFill>
            <w14:solidFill>
              <w14:schemeClr w14:val="tx1"/>
            </w14:solidFill>
          </w14:textFill>
        </w:rPr>
        <w:t>（项目名称）</w:t>
      </w:r>
      <w:r>
        <w:rPr>
          <w:rFonts w:ascii="宋体"/>
          <w:color w:val="000000" w:themeColor="text1"/>
          <w:sz w:val="36"/>
          <w:highlight w:val="none"/>
          <w14:textFill>
            <w14:solidFill>
              <w14:schemeClr w14:val="tx1"/>
            </w14:solidFill>
          </w14:textFill>
        </w:rPr>
        <w:t xml:space="preserve"> </w:t>
      </w:r>
    </w:p>
    <w:p w14:paraId="7BEB9EBE">
      <w:pPr>
        <w:pStyle w:val="12"/>
        <w:kinsoku w:val="0"/>
        <w:overflowPunct w:val="0"/>
        <w:ind w:left="0"/>
        <w:rPr>
          <w:color w:val="000000" w:themeColor="text1"/>
          <w:sz w:val="20"/>
          <w:highlight w:val="none"/>
          <w14:textFill>
            <w14:solidFill>
              <w14:schemeClr w14:val="tx1"/>
            </w14:solidFill>
          </w14:textFill>
        </w:rPr>
      </w:pPr>
    </w:p>
    <w:p w14:paraId="065349B7">
      <w:pPr>
        <w:pStyle w:val="12"/>
        <w:kinsoku w:val="0"/>
        <w:overflowPunct w:val="0"/>
        <w:spacing w:before="9"/>
        <w:ind w:left="0"/>
        <w:rPr>
          <w:color w:val="000000" w:themeColor="text1"/>
          <w:sz w:val="15"/>
          <w:highlight w:val="none"/>
          <w14:textFill>
            <w14:solidFill>
              <w14:schemeClr w14:val="tx1"/>
            </w14:solidFill>
          </w14:textFill>
        </w:rPr>
      </w:pPr>
    </w:p>
    <w:p w14:paraId="07A4136D">
      <w:pPr>
        <w:pStyle w:val="12"/>
        <w:kinsoku w:val="0"/>
        <w:overflowPunct w:val="0"/>
        <w:spacing w:line="539" w:lineRule="exact"/>
        <w:ind w:left="3" w:right="1"/>
        <w:jc w:val="center"/>
        <w:rPr>
          <w:color w:val="000000" w:themeColor="text1"/>
          <w:sz w:val="44"/>
          <w:highlight w:val="none"/>
          <w14:textFill>
            <w14:solidFill>
              <w14:schemeClr w14:val="tx1"/>
            </w14:solidFill>
          </w14:textFill>
        </w:rPr>
      </w:pPr>
    </w:p>
    <w:p w14:paraId="4B49DBD2">
      <w:pPr>
        <w:pStyle w:val="12"/>
        <w:kinsoku w:val="0"/>
        <w:overflowPunct w:val="0"/>
        <w:spacing w:line="539" w:lineRule="exact"/>
        <w:ind w:left="3" w:right="1"/>
        <w:jc w:val="center"/>
        <w:rPr>
          <w:color w:val="000000" w:themeColor="text1"/>
          <w:sz w:val="44"/>
          <w:highlight w:val="none"/>
          <w14:textFill>
            <w14:solidFill>
              <w14:schemeClr w14:val="tx1"/>
            </w14:solidFill>
          </w14:textFill>
        </w:rPr>
      </w:pPr>
    </w:p>
    <w:p w14:paraId="32283C09">
      <w:pPr>
        <w:pStyle w:val="12"/>
        <w:kinsoku w:val="0"/>
        <w:overflowPunct w:val="0"/>
        <w:ind w:left="0"/>
        <w:jc w:val="center"/>
        <w:rPr>
          <w:color w:val="000000" w:themeColor="text1"/>
          <w:sz w:val="44"/>
          <w:highlight w:val="none"/>
          <w14:textFill>
            <w14:solidFill>
              <w14:schemeClr w14:val="tx1"/>
            </w14:solidFill>
          </w14:textFill>
        </w:rPr>
      </w:pPr>
      <w:r>
        <w:rPr>
          <w:rFonts w:cs="宋体"/>
          <w:color w:val="000000" w:themeColor="text1"/>
          <w:sz w:val="84"/>
          <w:szCs w:val="84"/>
          <w:highlight w:val="none"/>
          <w14:textFill>
            <w14:solidFill>
              <w14:schemeClr w14:val="tx1"/>
            </w14:solidFill>
          </w14:textFill>
        </w:rPr>
        <w:t>投标文件</w:t>
      </w:r>
    </w:p>
    <w:p w14:paraId="6D6CC0F6">
      <w:pPr>
        <w:pStyle w:val="12"/>
        <w:kinsoku w:val="0"/>
        <w:overflowPunct w:val="0"/>
        <w:ind w:left="0"/>
        <w:rPr>
          <w:color w:val="000000" w:themeColor="text1"/>
          <w:sz w:val="44"/>
          <w:highlight w:val="none"/>
          <w14:textFill>
            <w14:solidFill>
              <w14:schemeClr w14:val="tx1"/>
            </w14:solidFill>
          </w14:textFill>
        </w:rPr>
      </w:pPr>
    </w:p>
    <w:p w14:paraId="77E7F18A">
      <w:pPr>
        <w:pStyle w:val="12"/>
        <w:kinsoku w:val="0"/>
        <w:overflowPunct w:val="0"/>
        <w:ind w:left="0"/>
        <w:rPr>
          <w:color w:val="000000" w:themeColor="text1"/>
          <w:sz w:val="44"/>
          <w:highlight w:val="none"/>
          <w14:textFill>
            <w14:solidFill>
              <w14:schemeClr w14:val="tx1"/>
            </w14:solidFill>
          </w14:textFill>
        </w:rPr>
      </w:pPr>
    </w:p>
    <w:p w14:paraId="77D3132A">
      <w:pPr>
        <w:pStyle w:val="12"/>
        <w:kinsoku w:val="0"/>
        <w:overflowPunct w:val="0"/>
        <w:ind w:left="0"/>
        <w:rPr>
          <w:color w:val="000000" w:themeColor="text1"/>
          <w:sz w:val="44"/>
          <w:highlight w:val="none"/>
          <w14:textFill>
            <w14:solidFill>
              <w14:schemeClr w14:val="tx1"/>
            </w14:solidFill>
          </w14:textFill>
        </w:rPr>
      </w:pPr>
    </w:p>
    <w:p w14:paraId="0EEE68D5">
      <w:pPr>
        <w:pStyle w:val="12"/>
        <w:kinsoku w:val="0"/>
        <w:overflowPunct w:val="0"/>
        <w:ind w:left="0"/>
        <w:rPr>
          <w:color w:val="000000" w:themeColor="text1"/>
          <w:sz w:val="44"/>
          <w:highlight w:val="none"/>
          <w14:textFill>
            <w14:solidFill>
              <w14:schemeClr w14:val="tx1"/>
            </w14:solidFill>
          </w14:textFill>
        </w:rPr>
      </w:pPr>
    </w:p>
    <w:p w14:paraId="6FFBF4D3">
      <w:pPr>
        <w:pStyle w:val="12"/>
        <w:kinsoku w:val="0"/>
        <w:overflowPunct w:val="0"/>
        <w:ind w:left="0"/>
        <w:rPr>
          <w:color w:val="000000" w:themeColor="text1"/>
          <w:sz w:val="44"/>
          <w:highlight w:val="none"/>
          <w14:textFill>
            <w14:solidFill>
              <w14:schemeClr w14:val="tx1"/>
            </w14:solidFill>
          </w14:textFill>
        </w:rPr>
      </w:pPr>
    </w:p>
    <w:p w14:paraId="67DA0B7A">
      <w:pPr>
        <w:pStyle w:val="12"/>
        <w:kinsoku w:val="0"/>
        <w:overflowPunct w:val="0"/>
        <w:ind w:left="0"/>
        <w:rPr>
          <w:color w:val="000000" w:themeColor="text1"/>
          <w:sz w:val="44"/>
          <w:highlight w:val="none"/>
          <w14:textFill>
            <w14:solidFill>
              <w14:schemeClr w14:val="tx1"/>
            </w14:solidFill>
          </w14:textFill>
        </w:rPr>
      </w:pPr>
    </w:p>
    <w:p w14:paraId="5410D5B1">
      <w:pPr>
        <w:pStyle w:val="12"/>
        <w:kinsoku w:val="0"/>
        <w:overflowPunct w:val="0"/>
        <w:ind w:left="0"/>
        <w:rPr>
          <w:color w:val="000000" w:themeColor="text1"/>
          <w:sz w:val="44"/>
          <w:highlight w:val="none"/>
          <w14:textFill>
            <w14:solidFill>
              <w14:schemeClr w14:val="tx1"/>
            </w14:solidFill>
          </w14:textFill>
        </w:rPr>
      </w:pPr>
    </w:p>
    <w:p w14:paraId="47CDBB62">
      <w:pPr>
        <w:pStyle w:val="12"/>
        <w:kinsoku w:val="0"/>
        <w:overflowPunct w:val="0"/>
        <w:ind w:left="0"/>
        <w:rPr>
          <w:color w:val="000000" w:themeColor="text1"/>
          <w:sz w:val="44"/>
          <w:highlight w:val="none"/>
          <w14:textFill>
            <w14:solidFill>
              <w14:schemeClr w14:val="tx1"/>
            </w14:solidFill>
          </w14:textFill>
        </w:rPr>
      </w:pPr>
    </w:p>
    <w:p w14:paraId="491FC2F5">
      <w:pPr>
        <w:pStyle w:val="12"/>
        <w:kinsoku w:val="0"/>
        <w:overflowPunct w:val="0"/>
        <w:ind w:left="0"/>
        <w:rPr>
          <w:color w:val="000000" w:themeColor="text1"/>
          <w:sz w:val="44"/>
          <w:highlight w:val="none"/>
          <w14:textFill>
            <w14:solidFill>
              <w14:schemeClr w14:val="tx1"/>
            </w14:solidFill>
          </w14:textFill>
        </w:rPr>
      </w:pPr>
    </w:p>
    <w:p w14:paraId="00C1CA8F">
      <w:pPr>
        <w:pStyle w:val="12"/>
        <w:kinsoku w:val="0"/>
        <w:overflowPunct w:val="0"/>
        <w:spacing w:before="3"/>
        <w:ind w:left="0"/>
        <w:rPr>
          <w:color w:val="000000" w:themeColor="text1"/>
          <w:sz w:val="41"/>
          <w:highlight w:val="none"/>
          <w14:textFill>
            <w14:solidFill>
              <w14:schemeClr w14:val="tx1"/>
            </w14:solidFill>
          </w14:textFill>
        </w:rPr>
      </w:pPr>
    </w:p>
    <w:p w14:paraId="6526B4BE">
      <w:pPr>
        <w:pStyle w:val="12"/>
        <w:tabs>
          <w:tab w:val="left" w:pos="5577"/>
          <w:tab w:val="left" w:pos="6942"/>
        </w:tabs>
        <w:kinsoku w:val="0"/>
        <w:overflowPunct w:val="0"/>
        <w:spacing w:line="357" w:lineRule="auto"/>
        <w:ind w:left="1201" w:right="175"/>
        <w:rPr>
          <w:color w:val="000000" w:themeColor="text1"/>
          <w:spacing w:val="-136"/>
          <w:sz w:val="28"/>
          <w:highlight w:val="none"/>
          <w14:textFill>
            <w14:solidFill>
              <w14:schemeClr w14:val="tx1"/>
            </w14:solidFill>
          </w14:textFill>
        </w:rPr>
      </w:pPr>
      <w:r>
        <w:rPr>
          <w:color w:val="000000" w:themeColor="text1"/>
          <w:sz w:val="28"/>
          <w:highlight w:val="none"/>
          <w14:textFill>
            <w14:solidFill>
              <w14:schemeClr w14:val="tx1"/>
            </w14:solidFill>
          </w14:textFill>
        </w:rPr>
        <w:t>投标人：</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pacing w:val="-1"/>
          <w:sz w:val="28"/>
          <w:highlight w:val="none"/>
          <w14:textFill>
            <w14:solidFill>
              <w14:schemeClr w14:val="tx1"/>
            </w14:solidFill>
          </w14:textFill>
        </w:rPr>
        <w:t>（盖单位章）</w:t>
      </w:r>
      <w:r>
        <w:rPr>
          <w:color w:val="000000" w:themeColor="text1"/>
          <w:spacing w:val="-136"/>
          <w:sz w:val="28"/>
          <w:highlight w:val="none"/>
          <w14:textFill>
            <w14:solidFill>
              <w14:schemeClr w14:val="tx1"/>
            </w14:solidFill>
          </w14:textFill>
        </w:rPr>
        <w:t xml:space="preserve"> </w:t>
      </w:r>
    </w:p>
    <w:p w14:paraId="3EAC0F2B">
      <w:pPr>
        <w:pStyle w:val="12"/>
        <w:tabs>
          <w:tab w:val="left" w:pos="5577"/>
          <w:tab w:val="left" w:pos="6942"/>
        </w:tabs>
        <w:kinsoku w:val="0"/>
        <w:overflowPunct w:val="0"/>
        <w:spacing w:line="357" w:lineRule="auto"/>
        <w:ind w:left="1201" w:right="175"/>
        <w:rPr>
          <w:color w:val="000000" w:themeColor="text1"/>
          <w:spacing w:val="-1"/>
          <w:sz w:val="28"/>
          <w:highlight w:val="none"/>
          <w14:textFill>
            <w14:solidFill>
              <w14:schemeClr w14:val="tx1"/>
            </w14:solidFill>
          </w14:textFill>
        </w:rPr>
      </w:pPr>
      <w:r>
        <w:rPr>
          <w:color w:val="000000" w:themeColor="text1"/>
          <w:spacing w:val="-1"/>
          <w:sz w:val="28"/>
          <w:highlight w:val="none"/>
          <w14:textFill>
            <w14:solidFill>
              <w14:schemeClr w14:val="tx1"/>
            </w14:solidFill>
          </w14:textFill>
        </w:rPr>
        <w:t>法定代表人或其委托代理人：</w:t>
      </w:r>
      <w:r>
        <w:rPr>
          <w:rFonts w:hint="eastAsia" w:ascii="Times New Roman" w:hAnsi="Times New Roman" w:eastAsia="Times New Roman"/>
          <w:color w:val="000000" w:themeColor="text1"/>
          <w:spacing w:val="-1"/>
          <w:sz w:val="28"/>
          <w:highlight w:val="none"/>
          <w:u w:val="single"/>
          <w14:textFill>
            <w14:solidFill>
              <w14:schemeClr w14:val="tx1"/>
            </w14:solidFill>
          </w14:textFill>
        </w:rPr>
        <w:tab/>
      </w:r>
      <w:r>
        <w:rPr>
          <w:rFonts w:hint="eastAsia" w:ascii="Times New Roman" w:hAnsi="Times New Roman" w:eastAsia="宋体"/>
          <w:color w:val="000000" w:themeColor="text1"/>
          <w:spacing w:val="-1"/>
          <w:sz w:val="28"/>
          <w:highlight w:val="none"/>
          <w:u w:val="single"/>
          <w:lang w:val="en-US" w:eastAsia="zh-CN"/>
          <w14:textFill>
            <w14:solidFill>
              <w14:schemeClr w14:val="tx1"/>
            </w14:solidFill>
          </w14:textFill>
        </w:rPr>
        <w:t xml:space="preserve">   </w:t>
      </w:r>
      <w:r>
        <w:rPr>
          <w:color w:val="000000" w:themeColor="text1"/>
          <w:spacing w:val="-1"/>
          <w:sz w:val="28"/>
          <w:highlight w:val="none"/>
          <w14:textFill>
            <w14:solidFill>
              <w14:schemeClr w14:val="tx1"/>
            </w14:solidFill>
          </w14:textFill>
        </w:rPr>
        <w:t>（签字）</w:t>
      </w:r>
    </w:p>
    <w:p w14:paraId="230E6A6E">
      <w:pPr>
        <w:pStyle w:val="12"/>
        <w:kinsoku w:val="0"/>
        <w:overflowPunct w:val="0"/>
        <w:spacing w:before="10"/>
        <w:ind w:left="0"/>
        <w:rPr>
          <w:color w:val="000000" w:themeColor="text1"/>
          <w:sz w:val="29"/>
          <w:highlight w:val="none"/>
          <w14:textFill>
            <w14:solidFill>
              <w14:schemeClr w14:val="tx1"/>
            </w14:solidFill>
          </w14:textFill>
        </w:rPr>
      </w:pPr>
    </w:p>
    <w:p w14:paraId="16B8766C">
      <w:pPr>
        <w:pStyle w:val="12"/>
        <w:tabs>
          <w:tab w:val="left" w:pos="3611"/>
          <w:tab w:val="left" w:pos="4626"/>
          <w:tab w:val="left" w:pos="5642"/>
        </w:tabs>
        <w:kinsoku w:val="0"/>
        <w:overflowPunct w:val="0"/>
        <w:spacing w:before="14"/>
        <w:ind w:left="2877" w:right="175"/>
        <w:rPr>
          <w:color w:val="000000" w:themeColor="text1"/>
          <w:sz w:val="28"/>
          <w:highlight w:val="none"/>
          <w14:textFill>
            <w14:solidFill>
              <w14:schemeClr w14:val="tx1"/>
            </w14:solidFill>
          </w14:textFill>
        </w:rPr>
      </w:pPr>
      <w:r>
        <w:rPr>
          <w:rFonts w:hint="eastAsia" w:ascii="Times New Roman" w:hAnsi="Times New Roman" w:eastAsia="Times New Roman"/>
          <w:color w:val="000000" w:themeColor="text1"/>
          <w:sz w:val="28"/>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年</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月</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日</w:t>
      </w:r>
    </w:p>
    <w:p w14:paraId="3F64B15F">
      <w:pPr>
        <w:pStyle w:val="12"/>
        <w:tabs>
          <w:tab w:val="left" w:pos="3611"/>
          <w:tab w:val="left" w:pos="4626"/>
          <w:tab w:val="left" w:pos="5642"/>
        </w:tabs>
        <w:kinsoku w:val="0"/>
        <w:overflowPunct w:val="0"/>
        <w:spacing w:before="14"/>
        <w:ind w:left="2877" w:right="175"/>
        <w:rPr>
          <w:color w:val="000000" w:themeColor="text1"/>
          <w:sz w:val="28"/>
          <w:highlight w:val="none"/>
          <w14:textFill>
            <w14:solidFill>
              <w14:schemeClr w14:val="tx1"/>
            </w14:solidFill>
          </w14:textFill>
        </w:rPr>
        <w:sectPr>
          <w:pgSz w:w="11905" w:h="16838"/>
          <w:pgMar w:top="1417" w:right="1417" w:bottom="1417" w:left="1417" w:header="992" w:footer="992" w:gutter="0"/>
          <w:cols w:space="720" w:num="1"/>
        </w:sectPr>
      </w:pPr>
    </w:p>
    <w:p w14:paraId="09095AE8">
      <w:pPr>
        <w:pStyle w:val="12"/>
        <w:kinsoku w:val="0"/>
        <w:overflowPunct w:val="0"/>
        <w:spacing w:line="443" w:lineRule="exact"/>
        <w:ind w:left="1244" w:right="1222"/>
        <w:jc w:val="center"/>
        <w:rPr>
          <w:rFonts w:ascii="Microsoft JhengHei" w:hAnsi="Microsoft JhengHei" w:eastAsia="Microsoft JhengHei"/>
          <w:color w:val="000000" w:themeColor="text1"/>
          <w:sz w:val="32"/>
          <w:highlight w:val="none"/>
          <w14:textFill>
            <w14:solidFill>
              <w14:schemeClr w14:val="tx1"/>
            </w14:solidFill>
          </w14:textFill>
        </w:rPr>
      </w:pPr>
      <w:bookmarkStart w:id="162" w:name="bookmark175"/>
      <w:bookmarkEnd w:id="162"/>
      <w:r>
        <w:rPr>
          <w:rFonts w:hint="eastAsia" w:ascii="Microsoft JhengHei" w:hAnsi="Microsoft JhengHei" w:eastAsia="Microsoft JhengHei"/>
          <w:b/>
          <w:color w:val="000000" w:themeColor="text1"/>
          <w:sz w:val="32"/>
          <w:highlight w:val="none"/>
          <w14:textFill>
            <w14:solidFill>
              <w14:schemeClr w14:val="tx1"/>
            </w14:solidFill>
          </w14:textFill>
        </w:rPr>
        <w:t>目录</w:t>
      </w:r>
    </w:p>
    <w:p w14:paraId="7EF82B3A">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4903730A">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16673651">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679AB189">
      <w:pPr>
        <w:pStyle w:val="12"/>
        <w:tabs>
          <w:tab w:val="left" w:pos="993"/>
        </w:tabs>
        <w:kinsoku w:val="0"/>
        <w:overflowPunct w:val="0"/>
        <w:spacing w:before="6"/>
        <w:ind w:left="0"/>
        <w:rPr>
          <w:rFonts w:ascii="Microsoft JhengHei" w:hAnsi="Microsoft JhengHei" w:eastAsia="Microsoft JhengHei"/>
          <w:b/>
          <w:color w:val="000000" w:themeColor="text1"/>
          <w:sz w:val="24"/>
          <w:highlight w:val="none"/>
          <w14:textFill>
            <w14:solidFill>
              <w14:schemeClr w14:val="tx1"/>
            </w14:solidFill>
          </w14:textFill>
        </w:rPr>
      </w:pPr>
    </w:p>
    <w:p w14:paraId="2D047D69">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投</w:t>
      </w:r>
      <w:r>
        <w:rPr>
          <w:rFonts w:hint="eastAsia" w:ascii="宋体" w:hAnsi="宋体" w:cs="宋体"/>
          <w:color w:val="000000" w:themeColor="text1"/>
          <w:position w:val="-1"/>
          <w:sz w:val="28"/>
          <w:szCs w:val="28"/>
          <w:highlight w:val="none"/>
          <w14:textFill>
            <w14:solidFill>
              <w14:schemeClr w14:val="tx1"/>
            </w14:solidFill>
          </w14:textFill>
        </w:rPr>
        <w:t>标</w:t>
      </w:r>
      <w:r>
        <w:rPr>
          <w:rFonts w:hint="eastAsia" w:ascii="宋体" w:hAnsi="宋体" w:cs="宋体"/>
          <w:color w:val="000000" w:themeColor="text1"/>
          <w:spacing w:val="-2"/>
          <w:position w:val="-1"/>
          <w:sz w:val="28"/>
          <w:szCs w:val="28"/>
          <w:highlight w:val="none"/>
          <w14:textFill>
            <w14:solidFill>
              <w14:schemeClr w14:val="tx1"/>
            </w14:solidFill>
          </w14:textFill>
        </w:rPr>
        <w:t>函</w:t>
      </w:r>
      <w:r>
        <w:rPr>
          <w:rFonts w:hint="eastAsia" w:ascii="宋体" w:hAnsi="宋体" w:cs="宋体"/>
          <w:color w:val="000000" w:themeColor="text1"/>
          <w:position w:val="-1"/>
          <w:sz w:val="28"/>
          <w:szCs w:val="28"/>
          <w:highlight w:val="none"/>
          <w14:textFill>
            <w14:solidFill>
              <w14:schemeClr w14:val="tx1"/>
            </w14:solidFill>
          </w14:textFill>
        </w:rPr>
        <w:t>及</w:t>
      </w:r>
      <w:r>
        <w:rPr>
          <w:rFonts w:hint="eastAsia" w:ascii="宋体" w:hAnsi="宋体" w:cs="宋体"/>
          <w:color w:val="000000" w:themeColor="text1"/>
          <w:spacing w:val="-2"/>
          <w:position w:val="-1"/>
          <w:sz w:val="28"/>
          <w:szCs w:val="28"/>
          <w:highlight w:val="none"/>
          <w14:textFill>
            <w14:solidFill>
              <w14:schemeClr w14:val="tx1"/>
            </w14:solidFill>
          </w14:textFill>
        </w:rPr>
        <w:t>投</w:t>
      </w:r>
      <w:r>
        <w:rPr>
          <w:rFonts w:hint="eastAsia" w:ascii="宋体" w:hAnsi="宋体" w:cs="宋体"/>
          <w:color w:val="000000" w:themeColor="text1"/>
          <w:position w:val="-1"/>
          <w:sz w:val="28"/>
          <w:szCs w:val="28"/>
          <w:highlight w:val="none"/>
          <w14:textFill>
            <w14:solidFill>
              <w14:schemeClr w14:val="tx1"/>
            </w14:solidFill>
          </w14:textFill>
        </w:rPr>
        <w:t>标</w:t>
      </w:r>
      <w:r>
        <w:rPr>
          <w:rFonts w:hint="eastAsia" w:ascii="宋体" w:hAnsi="宋体" w:cs="宋体"/>
          <w:color w:val="000000" w:themeColor="text1"/>
          <w:position w:val="-1"/>
          <w:sz w:val="28"/>
          <w:szCs w:val="28"/>
          <w:highlight w:val="none"/>
          <w:lang w:eastAsia="zh-CN"/>
          <w14:textFill>
            <w14:solidFill>
              <w14:schemeClr w14:val="tx1"/>
            </w14:solidFill>
          </w14:textFill>
        </w:rPr>
        <w:t>函</w:t>
      </w:r>
      <w:r>
        <w:rPr>
          <w:rFonts w:hint="eastAsia" w:ascii="宋体" w:hAnsi="宋体" w:cs="宋体"/>
          <w:color w:val="000000" w:themeColor="text1"/>
          <w:position w:val="-1"/>
          <w:sz w:val="28"/>
          <w:szCs w:val="28"/>
          <w:highlight w:val="none"/>
          <w14:textFill>
            <w14:solidFill>
              <w14:schemeClr w14:val="tx1"/>
            </w14:solidFill>
          </w14:textFill>
        </w:rPr>
        <w:t>附录</w:t>
      </w:r>
    </w:p>
    <w:p w14:paraId="5A8AA127">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 xml:space="preserve">法定代表人身份证明、授权委托书 </w:t>
      </w:r>
    </w:p>
    <w:p w14:paraId="7F50E7D7">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 xml:space="preserve">监理报酬清单 </w:t>
      </w:r>
    </w:p>
    <w:p w14:paraId="4222812E">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资格审查资料</w:t>
      </w:r>
      <w:r>
        <w:rPr>
          <w:rFonts w:hint="eastAsia" w:ascii="宋体" w:hAnsi="宋体" w:cs="宋体"/>
          <w:color w:val="000000" w:themeColor="text1"/>
          <w:spacing w:val="-2"/>
          <w:position w:val="-1"/>
          <w:sz w:val="28"/>
          <w:szCs w:val="28"/>
          <w:highlight w:val="none"/>
          <w:lang w:eastAsia="zh-CN"/>
          <w14:textFill>
            <w14:solidFill>
              <w14:schemeClr w14:val="tx1"/>
            </w14:solidFill>
          </w14:textFill>
        </w:rPr>
        <w:t>（</w:t>
      </w:r>
      <w:r>
        <w:rPr>
          <w:rFonts w:hint="eastAsia" w:ascii="宋体" w:hAnsi="宋体" w:cs="宋体"/>
          <w:color w:val="000000" w:themeColor="text1"/>
          <w:spacing w:val="-2"/>
          <w:position w:val="-1"/>
          <w:sz w:val="28"/>
          <w:szCs w:val="28"/>
          <w:highlight w:val="none"/>
          <w:lang w:val="en-US" w:eastAsia="zh-CN"/>
          <w14:textFill>
            <w14:solidFill>
              <w14:schemeClr w14:val="tx1"/>
            </w14:solidFill>
          </w14:textFill>
        </w:rPr>
        <w:t>含投标人声明格式</w:t>
      </w:r>
      <w:r>
        <w:rPr>
          <w:rFonts w:hint="eastAsia" w:ascii="宋体" w:hAnsi="宋体" w:cs="宋体"/>
          <w:color w:val="000000" w:themeColor="text1"/>
          <w:spacing w:val="-2"/>
          <w:position w:val="-1"/>
          <w:sz w:val="28"/>
          <w:szCs w:val="28"/>
          <w:highlight w:val="none"/>
          <w:lang w:eastAsia="zh-CN"/>
          <w14:textFill>
            <w14:solidFill>
              <w14:schemeClr w14:val="tx1"/>
            </w14:solidFill>
          </w14:textFill>
        </w:rPr>
        <w:t>）</w:t>
      </w:r>
    </w:p>
    <w:p w14:paraId="19D72A53">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 xml:space="preserve">监理大纲 </w:t>
      </w:r>
    </w:p>
    <w:p w14:paraId="1EEB7710">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公司简介</w:t>
      </w:r>
    </w:p>
    <w:p w14:paraId="3736B767">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标函承诺书</w:t>
      </w:r>
    </w:p>
    <w:p w14:paraId="3E3ADFAB">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投标人廉洁承诺书</w:t>
      </w:r>
    </w:p>
    <w:p w14:paraId="6FF5C12C">
      <w:pPr>
        <w:numPr>
          <w:ilvl w:val="0"/>
          <w:numId w:val="5"/>
        </w:numPr>
        <w:tabs>
          <w:tab w:val="left" w:pos="993"/>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项目监理机构配备情况</w:t>
      </w:r>
    </w:p>
    <w:p w14:paraId="58BF017B">
      <w:pPr>
        <w:numPr>
          <w:ilvl w:val="0"/>
          <w:numId w:val="5"/>
        </w:numPr>
        <w:tabs>
          <w:tab w:val="left" w:pos="993"/>
          <w:tab w:val="left" w:pos="1134"/>
        </w:tabs>
        <w:autoSpaceDE/>
        <w:autoSpaceDN/>
        <w:adjustRightInd/>
        <w:spacing w:line="360" w:lineRule="auto"/>
        <w:ind w:left="-284" w:firstLine="552" w:firstLineChars="200"/>
        <w:rPr>
          <w:rFonts w:ascii="宋体" w:hAnsi="宋体" w:cs="宋体"/>
          <w:color w:val="000000" w:themeColor="text1"/>
          <w:spacing w:val="-2"/>
          <w:position w:val="-1"/>
          <w:sz w:val="28"/>
          <w:szCs w:val="28"/>
          <w:highlight w:val="none"/>
          <w14:textFill>
            <w14:solidFill>
              <w14:schemeClr w14:val="tx1"/>
            </w14:solidFill>
          </w14:textFill>
        </w:rPr>
      </w:pPr>
      <w:r>
        <w:rPr>
          <w:rFonts w:hint="eastAsia" w:ascii="宋体" w:hAnsi="宋体" w:cs="宋体"/>
          <w:color w:val="000000" w:themeColor="text1"/>
          <w:spacing w:val="-2"/>
          <w:position w:val="-1"/>
          <w:sz w:val="28"/>
          <w:szCs w:val="28"/>
          <w:highlight w:val="none"/>
          <w14:textFill>
            <w14:solidFill>
              <w14:schemeClr w14:val="tx1"/>
            </w14:solidFill>
          </w14:textFill>
        </w:rPr>
        <w:t>拟投入本项目的主要试验检测仪器设备表</w:t>
      </w:r>
    </w:p>
    <w:p w14:paraId="53D0D3B6">
      <w:pPr>
        <w:keepNext w:val="0"/>
        <w:keepLines w:val="0"/>
        <w:pageBreakBefore w:val="0"/>
        <w:widowControl/>
        <w:numPr>
          <w:ilvl w:val="0"/>
          <w:numId w:val="5"/>
        </w:numPr>
        <w:tabs>
          <w:tab w:val="left" w:pos="993"/>
          <w:tab w:val="left" w:pos="1134"/>
        </w:tabs>
        <w:kinsoku/>
        <w:wordWrap/>
        <w:overflowPunct/>
        <w:topLinePunct w:val="0"/>
        <w:autoSpaceDE/>
        <w:autoSpaceDN/>
        <w:bidi w:val="0"/>
        <w:adjustRightInd/>
        <w:snapToGrid/>
        <w:spacing w:line="360" w:lineRule="auto"/>
        <w:ind w:left="-284" w:leftChars="0" w:right="0" w:rightChars="0" w:firstLine="552" w:firstLineChars="200"/>
        <w:jc w:val="left"/>
        <w:textAlignment w:val="auto"/>
        <w:rPr>
          <w:rFonts w:hint="eastAsia" w:ascii="宋体" w:hAnsi="宋体" w:eastAsia="宋体" w:cs="宋体"/>
          <w:color w:val="000000" w:themeColor="text1"/>
          <w:spacing w:val="-2"/>
          <w:position w:val="-1"/>
          <w:sz w:val="28"/>
          <w:szCs w:val="28"/>
          <w:highlight w:val="none"/>
          <w14:textFill>
            <w14:solidFill>
              <w14:schemeClr w14:val="tx1"/>
            </w14:solidFill>
          </w14:textFill>
        </w:rPr>
      </w:pPr>
      <w:r>
        <w:rPr>
          <w:rFonts w:hint="eastAsia" w:ascii="宋体" w:hAnsi="宋体" w:eastAsia="宋体" w:cs="宋体"/>
          <w:color w:val="000000" w:themeColor="text1"/>
          <w:spacing w:val="-2"/>
          <w:position w:val="-1"/>
          <w:sz w:val="28"/>
          <w:szCs w:val="28"/>
          <w:highlight w:val="none"/>
          <w14:textFill>
            <w14:solidFill>
              <w14:schemeClr w14:val="tx1"/>
            </w14:solidFill>
          </w14:textFill>
        </w:rPr>
        <w:t>中小企业声明函</w:t>
      </w:r>
      <w:r>
        <w:rPr>
          <w:rFonts w:hint="eastAsia" w:ascii="宋体" w:hAnsi="宋体" w:eastAsia="宋体" w:cs="宋体"/>
          <w:color w:val="000000" w:themeColor="text1"/>
          <w:spacing w:val="-2"/>
          <w:position w:val="-1"/>
          <w:sz w:val="28"/>
          <w:szCs w:val="28"/>
          <w:highlight w:val="none"/>
          <w:lang w:eastAsia="zh-CN"/>
          <w14:textFill>
            <w14:solidFill>
              <w14:schemeClr w14:val="tx1"/>
            </w14:solidFill>
          </w14:textFill>
        </w:rPr>
        <w:t>（如有）</w:t>
      </w:r>
    </w:p>
    <w:p w14:paraId="05193E68">
      <w:pPr>
        <w:keepNext w:val="0"/>
        <w:keepLines w:val="0"/>
        <w:pageBreakBefore w:val="0"/>
        <w:widowControl/>
        <w:numPr>
          <w:ilvl w:val="0"/>
          <w:numId w:val="5"/>
        </w:numPr>
        <w:tabs>
          <w:tab w:val="left" w:pos="993"/>
          <w:tab w:val="left" w:pos="1134"/>
        </w:tabs>
        <w:kinsoku/>
        <w:wordWrap/>
        <w:overflowPunct/>
        <w:topLinePunct w:val="0"/>
        <w:autoSpaceDE/>
        <w:autoSpaceDN/>
        <w:bidi w:val="0"/>
        <w:adjustRightInd/>
        <w:snapToGrid/>
        <w:spacing w:line="360" w:lineRule="auto"/>
        <w:ind w:left="-284" w:leftChars="0" w:right="0" w:rightChars="0" w:firstLine="552" w:firstLineChars="200"/>
        <w:jc w:val="left"/>
        <w:textAlignment w:val="auto"/>
        <w:rPr>
          <w:rFonts w:hint="eastAsia" w:ascii="宋体" w:hAnsi="宋体" w:eastAsia="宋体" w:cs="宋体"/>
          <w:b w:val="0"/>
          <w:bCs w:val="0"/>
          <w:color w:val="000000" w:themeColor="text1"/>
          <w:spacing w:val="-2"/>
          <w:position w:val="-1"/>
          <w:sz w:val="28"/>
          <w:szCs w:val="28"/>
          <w:highlight w:val="none"/>
          <w:lang w:eastAsia="zh-CN"/>
          <w14:textFill>
            <w14:solidFill>
              <w14:schemeClr w14:val="tx1"/>
            </w14:solidFill>
          </w14:textFill>
        </w:rPr>
        <w:sectPr>
          <w:pgSz w:w="11905" w:h="16838"/>
          <w:pgMar w:top="1417" w:right="1417" w:bottom="1417" w:left="1417" w:header="992" w:footer="992" w:gutter="0"/>
          <w:lnNumType w:countBy="0" w:distance="360"/>
          <w:cols w:space="720" w:num="1"/>
        </w:sectPr>
      </w:pPr>
      <w:r>
        <w:rPr>
          <w:rFonts w:hint="eastAsia" w:ascii="宋体" w:hAnsi="宋体" w:eastAsia="宋体" w:cs="宋体"/>
          <w:b w:val="0"/>
          <w:bCs w:val="0"/>
          <w:color w:val="000000" w:themeColor="text1"/>
          <w:spacing w:val="-2"/>
          <w:position w:val="-1"/>
          <w:sz w:val="28"/>
          <w:szCs w:val="28"/>
          <w:highlight w:val="none"/>
          <w:lang w:eastAsia="zh-CN"/>
          <w14:textFill>
            <w14:solidFill>
              <w14:schemeClr w14:val="tx1"/>
            </w14:solidFill>
          </w14:textFill>
        </w:rPr>
        <w:t>其他资料（如有）</w:t>
      </w:r>
    </w:p>
    <w:p w14:paraId="43072103">
      <w:pPr>
        <w:numPr>
          <w:ilvl w:val="-1"/>
          <w:numId w:val="0"/>
        </w:numPr>
        <w:tabs>
          <w:tab w:val="left" w:pos="993"/>
          <w:tab w:val="left" w:pos="1134"/>
        </w:tabs>
        <w:autoSpaceDE/>
        <w:autoSpaceDN/>
        <w:adjustRightInd/>
        <w:spacing w:line="360" w:lineRule="auto"/>
        <w:ind w:left="480" w:leftChars="200" w:firstLine="0" w:firstLineChars="0"/>
        <w:rPr>
          <w:rFonts w:ascii="宋体" w:hAnsi="宋体" w:cs="宋体"/>
          <w:color w:val="000000" w:themeColor="text1"/>
          <w:spacing w:val="-2"/>
          <w:position w:val="-1"/>
          <w:sz w:val="28"/>
          <w:szCs w:val="28"/>
          <w:highlight w:val="none"/>
          <w14:textFill>
            <w14:solidFill>
              <w14:schemeClr w14:val="tx1"/>
            </w14:solidFill>
          </w14:textFill>
        </w:rPr>
      </w:pPr>
    </w:p>
    <w:p w14:paraId="05E73AF6">
      <w:pPr>
        <w:pStyle w:val="5"/>
        <w:spacing w:before="120" w:after="120"/>
        <w:jc w:val="center"/>
        <w:rPr>
          <w:color w:val="000000" w:themeColor="text1"/>
          <w:sz w:val="28"/>
          <w:highlight w:val="none"/>
          <w14:textFill>
            <w14:solidFill>
              <w14:schemeClr w14:val="tx1"/>
            </w14:solidFill>
          </w14:textFill>
        </w:rPr>
      </w:pPr>
      <w:bookmarkStart w:id="163" w:name="bookmark176"/>
      <w:bookmarkEnd w:id="163"/>
      <w:bookmarkStart w:id="164" w:name="_Toc6180"/>
      <w:r>
        <w:rPr>
          <w:color w:val="000000" w:themeColor="text1"/>
          <w:sz w:val="28"/>
          <w:highlight w:val="none"/>
          <w14:textFill>
            <w14:solidFill>
              <w14:schemeClr w14:val="tx1"/>
            </w14:solidFill>
          </w14:textFill>
        </w:rPr>
        <w:t>一、投标函及投标函附录</w:t>
      </w:r>
      <w:bookmarkEnd w:id="164"/>
    </w:p>
    <w:p w14:paraId="49ABA678">
      <w:pPr>
        <w:pStyle w:val="6"/>
        <w:rPr>
          <w:b/>
          <w:color w:val="000000" w:themeColor="text1"/>
          <w:highlight w:val="none"/>
          <w14:textFill>
            <w14:solidFill>
              <w14:schemeClr w14:val="tx1"/>
            </w14:solidFill>
          </w14:textFill>
        </w:rPr>
      </w:pPr>
      <w:bookmarkStart w:id="165" w:name="bookmark177"/>
      <w:bookmarkEnd w:id="165"/>
      <w:bookmarkStart w:id="166" w:name="_Toc13758"/>
      <w:r>
        <w:rPr>
          <w:b/>
          <w:color w:val="000000" w:themeColor="text1"/>
          <w:highlight w:val="none"/>
          <w14:textFill>
            <w14:solidFill>
              <w14:schemeClr w14:val="tx1"/>
            </w14:solidFill>
          </w14:textFill>
        </w:rPr>
        <w:t>（一）投标函</w:t>
      </w:r>
      <w:bookmarkEnd w:id="166"/>
    </w:p>
    <w:p w14:paraId="2B03080F">
      <w:pPr>
        <w:pStyle w:val="12"/>
        <w:kinsoku w:val="0"/>
        <w:overflowPunct w:val="0"/>
        <w:spacing w:before="1"/>
        <w:ind w:left="0"/>
        <w:rPr>
          <w:color w:val="000000" w:themeColor="text1"/>
          <w:sz w:val="23"/>
          <w:highlight w:val="none"/>
          <w14:textFill>
            <w14:solidFill>
              <w14:schemeClr w14:val="tx1"/>
            </w14:solidFill>
          </w14:textFill>
        </w:rPr>
      </w:pPr>
    </w:p>
    <w:p w14:paraId="12ACDCFD">
      <w:pPr>
        <w:pStyle w:val="12"/>
        <w:tabs>
          <w:tab w:val="left" w:pos="1991"/>
        </w:tabs>
        <w:kinsoku w:val="0"/>
        <w:overflowPunct w:val="0"/>
        <w:ind w:left="100" w:right="113"/>
        <w:rPr>
          <w:color w:val="000000" w:themeColor="text1"/>
          <w:spacing w:val="-15"/>
          <w:highlight w:val="none"/>
          <w14:textFill>
            <w14:solidFill>
              <w14:schemeClr w14:val="tx1"/>
            </w14:solidFill>
          </w14:textFill>
        </w:rPr>
      </w:pPr>
      <w:r>
        <w:rPr>
          <w:rFonts w:hint="eastAsia"/>
          <w:color w:val="000000" w:themeColor="text1"/>
          <w:szCs w:val="21"/>
          <w:highlight w:val="none"/>
          <w:u w:val="single"/>
          <w:lang w:eastAsia="zh-CN"/>
          <w14:textFill>
            <w14:solidFill>
              <w14:schemeClr w14:val="tx1"/>
            </w14:solidFill>
          </w14:textFill>
        </w:rPr>
        <w:t>广州开发区财政投资建设项目管理中心</w:t>
      </w:r>
      <w:r>
        <w:rPr>
          <w:color w:val="000000" w:themeColor="text1"/>
          <w:spacing w:val="-15"/>
          <w:highlight w:val="none"/>
          <w14:textFill>
            <w14:solidFill>
              <w14:schemeClr w14:val="tx1"/>
            </w14:solidFill>
          </w14:textFill>
        </w:rPr>
        <w:t>：</w:t>
      </w:r>
    </w:p>
    <w:p w14:paraId="08E1D6D1">
      <w:pPr>
        <w:pStyle w:val="12"/>
        <w:kinsoku w:val="0"/>
        <w:overflowPunct w:val="0"/>
        <w:spacing w:before="13"/>
        <w:ind w:left="0"/>
        <w:rPr>
          <w:color w:val="000000" w:themeColor="text1"/>
          <w:highlight w:val="none"/>
          <w14:textFill>
            <w14:solidFill>
              <w14:schemeClr w14:val="tx1"/>
            </w14:solidFill>
          </w14:textFill>
        </w:rPr>
      </w:pPr>
    </w:p>
    <w:p w14:paraId="53D15059">
      <w:pPr>
        <w:autoSpaceDE/>
        <w:autoSpaceDN/>
        <w:adjustRightInd/>
        <w:spacing w:line="360" w:lineRule="auto"/>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1．我方已仔细研究了</w:t>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 xml:space="preserve">（项目名称）  </w:t>
      </w:r>
      <w:r>
        <w:rPr>
          <w:rFonts w:ascii="宋体" w:hAnsi="宋体" w:cs="宋体"/>
          <w:color w:val="000000" w:themeColor="text1"/>
          <w:kern w:val="2"/>
          <w:sz w:val="21"/>
          <w:szCs w:val="21"/>
          <w:highlight w:val="none"/>
          <w14:textFill>
            <w14:solidFill>
              <w14:schemeClr w14:val="tx1"/>
            </w14:solidFill>
          </w14:textFill>
        </w:rPr>
        <w:t xml:space="preserve"> 招标项目招标文件的全部内容，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愿意以《开标记录表》中的投标总报价和监理服务期限，按合同约定完成监理工作。</w:t>
      </w:r>
    </w:p>
    <w:p w14:paraId="73BB20E4">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2. 我方的投标文件包括下列内容：</w:t>
      </w:r>
    </w:p>
    <w:p w14:paraId="6F6D7932">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（1）投标函及投标函附录</w:t>
      </w:r>
    </w:p>
    <w:p w14:paraId="74E9637E">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 xml:space="preserve">（2）法定代表人身份证明、授权委托书 </w:t>
      </w:r>
    </w:p>
    <w:p w14:paraId="0D16E473">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 xml:space="preserve">（3）监理报酬清单 </w:t>
      </w:r>
    </w:p>
    <w:p w14:paraId="2866FC33">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（4）资格审查资料（含投标人声明格式）</w:t>
      </w:r>
    </w:p>
    <w:p w14:paraId="4EFF6130">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 xml:space="preserve">（5）监理大纲 </w:t>
      </w:r>
    </w:p>
    <w:p w14:paraId="171915EB">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（6）公司简介</w:t>
      </w:r>
    </w:p>
    <w:p w14:paraId="31CB7E90">
      <w:pPr>
        <w:pStyle w:val="12"/>
        <w:kinsoku w:val="0"/>
        <w:overflowPunct w:val="0"/>
        <w:spacing w:line="360" w:lineRule="auto"/>
        <w:ind w:left="522" w:right="2132" w:hanging="17"/>
        <w:rPr>
          <w:rFonts w:cs="宋体"/>
          <w:strike/>
          <w:color w:val="000000" w:themeColor="text1"/>
          <w:spacing w:val="-2"/>
          <w:highlight w:val="none"/>
          <w:u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（7）标函承诺书；</w:t>
      </w:r>
    </w:p>
    <w:p w14:paraId="699D5D6E">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w:t>
      </w:r>
      <w:r>
        <w:rPr>
          <w:rFonts w:hint="eastAsia" w:cs="宋体"/>
          <w:color w:val="000000" w:themeColor="text1"/>
          <w:spacing w:val="-2"/>
          <w:highlight w:val="none"/>
          <w:lang w:val="en-US" w:eastAsia="zh-CN"/>
          <w14:textFill>
            <w14:solidFill>
              <w14:schemeClr w14:val="tx1"/>
            </w14:solidFill>
          </w14:textFill>
        </w:rPr>
        <w:t>8</w:t>
      </w:r>
      <w:r>
        <w:rPr>
          <w:rFonts w:hint="eastAsia" w:cs="宋体"/>
          <w:color w:val="000000" w:themeColor="text1"/>
          <w:spacing w:val="-2"/>
          <w:highlight w:val="none"/>
          <w14:textFill>
            <w14:solidFill>
              <w14:schemeClr w14:val="tx1"/>
            </w14:solidFill>
          </w14:textFill>
        </w:rPr>
        <w:t>）投标人廉洁承诺书</w:t>
      </w:r>
    </w:p>
    <w:p w14:paraId="555A89A3">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w:t>
      </w:r>
      <w:r>
        <w:rPr>
          <w:rFonts w:hint="eastAsia" w:cs="宋体"/>
          <w:color w:val="000000" w:themeColor="text1"/>
          <w:spacing w:val="-2"/>
          <w:highlight w:val="none"/>
          <w:lang w:val="en-US" w:eastAsia="zh-CN"/>
          <w14:textFill>
            <w14:solidFill>
              <w14:schemeClr w14:val="tx1"/>
            </w14:solidFill>
          </w14:textFill>
        </w:rPr>
        <w:t>9</w:t>
      </w:r>
      <w:r>
        <w:rPr>
          <w:rFonts w:hint="eastAsia" w:cs="宋体"/>
          <w:color w:val="000000" w:themeColor="text1"/>
          <w:spacing w:val="-2"/>
          <w:highlight w:val="none"/>
          <w14:textFill>
            <w14:solidFill>
              <w14:schemeClr w14:val="tx1"/>
            </w14:solidFill>
          </w14:textFill>
        </w:rPr>
        <w:t>）项目监理机构配备情况；</w:t>
      </w:r>
    </w:p>
    <w:p w14:paraId="7E7563FF">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w:t>
      </w:r>
      <w:r>
        <w:rPr>
          <w:rFonts w:hint="eastAsia" w:cs="宋体"/>
          <w:color w:val="000000" w:themeColor="text1"/>
          <w:spacing w:val="-2"/>
          <w:highlight w:val="none"/>
          <w:lang w:val="en-US" w:eastAsia="zh-CN"/>
          <w14:textFill>
            <w14:solidFill>
              <w14:schemeClr w14:val="tx1"/>
            </w14:solidFill>
          </w14:textFill>
        </w:rPr>
        <w:t>10</w:t>
      </w:r>
      <w:r>
        <w:rPr>
          <w:rFonts w:hint="eastAsia" w:cs="宋体"/>
          <w:color w:val="000000" w:themeColor="text1"/>
          <w:spacing w:val="-2"/>
          <w:highlight w:val="none"/>
          <w14:textFill>
            <w14:solidFill>
              <w14:schemeClr w14:val="tx1"/>
            </w14:solidFill>
          </w14:textFill>
        </w:rPr>
        <w:t>）拟投入本项目的主要试验检测仪器设备表</w:t>
      </w:r>
    </w:p>
    <w:p w14:paraId="6AC75B7F">
      <w:pPr>
        <w:pStyle w:val="12"/>
        <w:kinsoku w:val="0"/>
        <w:overflowPunct w:val="0"/>
        <w:spacing w:line="360" w:lineRule="auto"/>
        <w:ind w:left="522" w:right="2132" w:hanging="17"/>
        <w:rPr>
          <w:rFonts w:hint="eastAsia" w:cs="宋体"/>
          <w:color w:val="000000" w:themeColor="text1"/>
          <w:spacing w:val="-2"/>
          <w:highlight w:val="none"/>
          <w14:textFill>
            <w14:solidFill>
              <w14:schemeClr w14:val="tx1"/>
            </w14:solidFill>
          </w14:textFill>
        </w:rPr>
      </w:pPr>
      <w:r>
        <w:rPr>
          <w:rFonts w:hint="eastAsia" w:cs="宋体"/>
          <w:color w:val="000000" w:themeColor="text1"/>
          <w:spacing w:val="-2"/>
          <w:highlight w:val="none"/>
          <w14:textFill>
            <w14:solidFill>
              <w14:schemeClr w14:val="tx1"/>
            </w14:solidFill>
          </w14:textFill>
        </w:rPr>
        <w:t>（1</w:t>
      </w:r>
      <w:r>
        <w:rPr>
          <w:rFonts w:hint="eastAsia" w:cs="宋体"/>
          <w:color w:val="000000" w:themeColor="text1"/>
          <w:spacing w:val="-2"/>
          <w:highlight w:val="none"/>
          <w:lang w:val="en-US" w:eastAsia="zh-CN"/>
          <w14:textFill>
            <w14:solidFill>
              <w14:schemeClr w14:val="tx1"/>
            </w14:solidFill>
          </w14:textFill>
        </w:rPr>
        <w:t>1</w:t>
      </w:r>
      <w:r>
        <w:rPr>
          <w:rFonts w:hint="eastAsia" w:cs="宋体"/>
          <w:color w:val="000000" w:themeColor="text1"/>
          <w:spacing w:val="-2"/>
          <w:highlight w:val="none"/>
          <w14:textFill>
            <w14:solidFill>
              <w14:schemeClr w14:val="tx1"/>
            </w14:solidFill>
          </w14:textFill>
        </w:rPr>
        <w:t>）中小企业声明函（如有）</w:t>
      </w:r>
    </w:p>
    <w:p w14:paraId="3CFCF042">
      <w:pPr>
        <w:pStyle w:val="12"/>
        <w:kinsoku w:val="0"/>
        <w:overflowPunct w:val="0"/>
        <w:spacing w:line="360" w:lineRule="auto"/>
        <w:ind w:left="522" w:right="2132" w:hanging="17"/>
        <w:rPr>
          <w:rFonts w:cs="宋体"/>
          <w:color w:val="000000" w:themeColor="text1"/>
          <w:spacing w:val="-2"/>
          <w:highlight w:val="none"/>
          <w14:textFill>
            <w14:solidFill>
              <w14:schemeClr w14:val="tx1"/>
            </w14:solidFill>
          </w14:textFill>
        </w:rPr>
      </w:pPr>
      <w:r>
        <w:rPr>
          <w:rFonts w:hint="eastAsia" w:cs="宋体"/>
          <w:color w:val="000000" w:themeColor="text1"/>
          <w:spacing w:val="-2"/>
          <w:highlight w:val="none"/>
          <w:lang w:eastAsia="zh-CN"/>
          <w14:textFill>
            <w14:solidFill>
              <w14:schemeClr w14:val="tx1"/>
            </w14:solidFill>
          </w14:textFill>
        </w:rPr>
        <w:t>（</w:t>
      </w:r>
      <w:r>
        <w:rPr>
          <w:rFonts w:hint="eastAsia" w:cs="宋体"/>
          <w:color w:val="000000" w:themeColor="text1"/>
          <w:spacing w:val="-2"/>
          <w:highlight w:val="none"/>
          <w:lang w:val="en-US" w:eastAsia="zh-CN"/>
          <w14:textFill>
            <w14:solidFill>
              <w14:schemeClr w14:val="tx1"/>
            </w14:solidFill>
          </w14:textFill>
        </w:rPr>
        <w:t>12</w:t>
      </w:r>
      <w:r>
        <w:rPr>
          <w:rFonts w:hint="eastAsia" w:cs="宋体"/>
          <w:color w:val="000000" w:themeColor="text1"/>
          <w:spacing w:val="-2"/>
          <w:highlight w:val="none"/>
          <w:lang w:eastAsia="zh-CN"/>
          <w14:textFill>
            <w14:solidFill>
              <w14:schemeClr w14:val="tx1"/>
            </w14:solidFill>
          </w14:textFill>
        </w:rPr>
        <w:t>）</w:t>
      </w:r>
      <w:r>
        <w:rPr>
          <w:rFonts w:hint="eastAsia" w:cs="宋体"/>
          <w:color w:val="000000" w:themeColor="text1"/>
          <w:spacing w:val="-2"/>
          <w:highlight w:val="none"/>
          <w14:textFill>
            <w14:solidFill>
              <w14:schemeClr w14:val="tx1"/>
            </w14:solidFill>
          </w14:textFill>
        </w:rPr>
        <w:t>其他资料（如有）</w:t>
      </w:r>
    </w:p>
    <w:p w14:paraId="77FC1B6D">
      <w:pPr>
        <w:pStyle w:val="12"/>
        <w:kinsoku w:val="0"/>
        <w:overflowPunct w:val="0"/>
        <w:spacing w:line="360" w:lineRule="auto"/>
        <w:ind w:left="522" w:right="2132" w:hanging="17"/>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投标文件的上述组成部分如存在内容不一致的，以投标函为准。</w:t>
      </w:r>
    </w:p>
    <w:p w14:paraId="15FE945D">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3．我方承诺在招标文件规定的投标有效期内不撤销投标文件。</w:t>
      </w:r>
    </w:p>
    <w:p w14:paraId="3957B4CC">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4．如我方中标，我方承诺：</w:t>
      </w:r>
    </w:p>
    <w:p w14:paraId="1F5C1142">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（1）在收到中标通知书后，在中标通知书规定的期限内与你方签订合同；</w:t>
      </w:r>
    </w:p>
    <w:p w14:paraId="71D9F5A6">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（2）在签订合同时不向你方提出附加条件；</w:t>
      </w:r>
    </w:p>
    <w:p w14:paraId="6ACDF985">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ascii="宋体" w:hAnsi="宋体" w:cs="宋体"/>
          <w:color w:val="000000" w:themeColor="text1"/>
          <w:kern w:val="2"/>
          <w:sz w:val="21"/>
          <w:szCs w:val="21"/>
          <w:highlight w:val="none"/>
          <w14:textFill>
            <w14:solidFill>
              <w14:schemeClr w14:val="tx1"/>
            </w14:solidFill>
          </w14:textFill>
        </w:rPr>
        <w:t>）在合同约定的期限内完成合同规定的全部义务。</w:t>
      </w:r>
    </w:p>
    <w:p w14:paraId="312FDA6D">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5．我方在此声明，所递交的投标文件及有关资料内容完整、真实和准确，且不存在第二章 “投标人须知”第 1.4.3 项规定的任何一种情形。</w:t>
      </w:r>
    </w:p>
    <w:p w14:paraId="1FDD9AD7">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6．</w:t>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14:textFill>
            <w14:solidFill>
              <w14:schemeClr w14:val="tx1"/>
            </w14:solidFill>
          </w14:textFill>
        </w:rPr>
        <w:t>（其他补充说明）。</w:t>
      </w:r>
    </w:p>
    <w:p w14:paraId="45A271D9">
      <w:pPr>
        <w:pStyle w:val="12"/>
        <w:tabs>
          <w:tab w:val="left" w:pos="7241"/>
        </w:tabs>
        <w:kinsoku w:val="0"/>
        <w:overflowPunct w:val="0"/>
        <w:spacing w:before="36" w:line="360" w:lineRule="auto"/>
        <w:ind w:left="2621" w:right="113" w:firstLine="1260" w:firstLineChars="600"/>
        <w:rPr>
          <w:color w:val="000000" w:themeColor="text1"/>
          <w:highlight w:val="none"/>
          <w14:textFill>
            <w14:solidFill>
              <w14:schemeClr w14:val="tx1"/>
            </w14:solidFill>
          </w14:textFill>
        </w:rPr>
      </w:pPr>
    </w:p>
    <w:p w14:paraId="6B79C762">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（盖单位章）</w:t>
      </w:r>
    </w:p>
    <w:p w14:paraId="05A4CC56">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法定代表人或其委托代理人：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（签字或盖章）</w:t>
      </w:r>
    </w:p>
    <w:p w14:paraId="683914DC">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总监理工程师：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（签字）</w:t>
      </w:r>
    </w:p>
    <w:p w14:paraId="6A84D3A2">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3F03B3EA">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F2B3B04">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47E99E8">
      <w:pPr>
        <w:spacing w:line="360" w:lineRule="auto"/>
        <w:ind w:firstLine="2520" w:firstLineChars="1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BD7E698">
      <w:pPr>
        <w:spacing w:line="360" w:lineRule="auto"/>
        <w:ind w:firstLine="2520" w:firstLineChars="120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378B15A">
      <w:pPr>
        <w:autoSpaceDE w:val="0"/>
        <w:autoSpaceDN w:val="0"/>
        <w:adjustRightInd w:val="0"/>
        <w:spacing w:line="360" w:lineRule="auto"/>
        <w:ind w:firstLine="2640" w:firstLineChars="11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开户银行名称：</w:t>
      </w:r>
    </w:p>
    <w:p w14:paraId="30EE952C">
      <w:pPr>
        <w:autoSpaceDE w:val="0"/>
        <w:autoSpaceDN w:val="0"/>
        <w:adjustRightInd w:val="0"/>
        <w:spacing w:line="360" w:lineRule="auto"/>
        <w:ind w:firstLine="2664" w:firstLineChars="111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开户银行帐号：</w:t>
      </w:r>
    </w:p>
    <w:p w14:paraId="715F53BD">
      <w:pPr>
        <w:spacing w:line="360" w:lineRule="auto"/>
        <w:ind w:firstLine="4725" w:firstLineChars="225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3AB83BF6">
      <w:pPr>
        <w:spacing w:line="360" w:lineRule="auto"/>
        <w:rPr>
          <w:rFonts w:hint="eastAsia"/>
          <w:b/>
          <w:color w:val="000000" w:themeColor="text1"/>
          <w:sz w:val="30"/>
          <w:szCs w:val="30"/>
          <w:highlight w:val="none"/>
          <w14:textFill>
            <w14:solidFill>
              <w14:schemeClr w14:val="tx1"/>
            </w14:solidFill>
          </w14:textFill>
        </w:rPr>
        <w:sectPr>
          <w:footerReference r:id="rId22" w:type="default"/>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linePitch="312" w:charSpace="0"/>
        </w:sectPr>
      </w:pPr>
    </w:p>
    <w:p w14:paraId="3E53E77A">
      <w:pPr>
        <w:pStyle w:val="6"/>
        <w:rPr>
          <w:rFonts w:cs="宋体"/>
          <w:b/>
          <w:color w:val="000000" w:themeColor="text1"/>
          <w:highlight w:val="none"/>
          <w14:textFill>
            <w14:solidFill>
              <w14:schemeClr w14:val="tx1"/>
            </w14:solidFill>
          </w14:textFill>
        </w:rPr>
      </w:pPr>
      <w:bookmarkStart w:id="167" w:name="bookmark178"/>
      <w:bookmarkEnd w:id="167"/>
      <w:bookmarkStart w:id="168" w:name="_Toc28395"/>
      <w:r>
        <w:rPr>
          <w:rFonts w:hint="eastAsia" w:cs="宋体"/>
          <w:b/>
          <w:color w:val="000000" w:themeColor="text1"/>
          <w:highlight w:val="none"/>
          <w14:textFill>
            <w14:solidFill>
              <w14:schemeClr w14:val="tx1"/>
            </w14:solidFill>
          </w14:textFill>
        </w:rPr>
        <w:t>（二）投标函附录</w:t>
      </w:r>
      <w:bookmarkEnd w:id="168"/>
    </w:p>
    <w:p w14:paraId="202258DE">
      <w:pPr>
        <w:pStyle w:val="12"/>
        <w:kinsoku w:val="0"/>
        <w:overflowPunct w:val="0"/>
        <w:ind w:left="0" w:firstLine="400"/>
        <w:rPr>
          <w:rFonts w:cs="宋体"/>
          <w:color w:val="000000" w:themeColor="text1"/>
          <w:sz w:val="20"/>
          <w:highlight w:val="none"/>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23"/>
        <w:gridCol w:w="1559"/>
        <w:gridCol w:w="3544"/>
        <w:gridCol w:w="1421"/>
      </w:tblGrid>
      <w:tr w14:paraId="6A1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3A9A533">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68ED365D">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9D745A">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合同条款号</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D4F556B">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约定内容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80FCDEE">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14:paraId="4B52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1C7631BB">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7C45AFA4">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总监理工程师</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71F92E">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第一章</w:t>
            </w:r>
          </w:p>
          <w:p w14:paraId="21FB4F52">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第六条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C999C1D">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姓名：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673BFAE1">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技术职称：</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C99729E">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注册证号：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52014F9">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r w14:paraId="0CC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23B5F084">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279587F3">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监理服务期限</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4239F7">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第三章</w:t>
            </w:r>
          </w:p>
          <w:p w14:paraId="495D14F9">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第四条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717899A">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A2F1D29">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r w14:paraId="5A4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27B4F2DB">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49C89E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合同价款确定方式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69D9A8">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第三章</w:t>
            </w:r>
          </w:p>
          <w:p w14:paraId="1A2A0A51">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第三十九条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EF406CF">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49239A">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r w14:paraId="587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3668B70">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4BF48AE6">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82E46CA">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第一章</w:t>
            </w:r>
          </w:p>
          <w:p w14:paraId="38EDAA5F">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第一条（5）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0CDA287">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EFEE2EA">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r w14:paraId="549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B2BC86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DFEB6D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监理工期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258751">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B89D97E">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按招标文件要求（自监理中标之日起至工程保修期满的全过程）</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8D2F0B7">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r w14:paraId="1497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14:paraId="1F5AB8FD">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14:paraId="0F47C13A">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监理报价</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14:paraId="730C7715">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第三章</w:t>
            </w:r>
          </w:p>
          <w:p w14:paraId="451D81CC">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第三十九条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FD3EC87">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监理报价：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41960B8">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监理报价以万元为单位，保留</w:t>
            </w:r>
            <w:r>
              <w:rPr>
                <w:rFonts w:hint="default" w:ascii="宋体" w:hAnsi="宋体"/>
                <w:b/>
                <w:color w:val="000000" w:themeColor="text1"/>
                <w:sz w:val="24"/>
                <w:szCs w:val="24"/>
                <w:highlight w:val="none"/>
                <w:lang w:val="en-US"/>
                <w14:textFill>
                  <w14:solidFill>
                    <w14:schemeClr w14:val="tx1"/>
                  </w14:solidFill>
                </w14:textFill>
              </w:rPr>
              <w:t>六</w:t>
            </w:r>
            <w:r>
              <w:rPr>
                <w:rFonts w:hint="eastAsia" w:ascii="宋体" w:hAnsi="宋体"/>
                <w:b/>
                <w:color w:val="000000" w:themeColor="text1"/>
                <w:sz w:val="24"/>
                <w:szCs w:val="24"/>
                <w:highlight w:val="none"/>
                <w14:textFill>
                  <w14:solidFill>
                    <w14:schemeClr w14:val="tx1"/>
                  </w14:solidFill>
                </w14:textFill>
              </w:rPr>
              <w:t>位小数。</w:t>
            </w:r>
          </w:p>
        </w:tc>
      </w:tr>
      <w:tr w14:paraId="309F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14:paraId="4CF9EC94">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14:paraId="0AEE18BF">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5392C833">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8D5037B">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投标下浮率：</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0921119">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（1-监理报价/最高投标限价）*100%</w:t>
            </w:r>
          </w:p>
        </w:tc>
      </w:tr>
      <w:tr w14:paraId="2D37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55874EF3">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2762CE81">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E690944">
            <w:pPr>
              <w:keepNext w:val="0"/>
              <w:keepLines w:val="0"/>
              <w:suppressLineNumbers w:val="0"/>
              <w:spacing w:before="0" w:beforeAutospacing="0" w:after="0" w:afterAutospacing="0" w:line="240" w:lineRule="auto"/>
              <w:ind w:left="0" w:right="0"/>
              <w:jc w:val="center"/>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7B1850B">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日历天</w:t>
            </w:r>
          </w:p>
          <w:p w14:paraId="0B90B32E">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（从投标截止之日算起）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50E1397">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4"/>
                <w:highlight w:val="none"/>
                <w14:textFill>
                  <w14:solidFill>
                    <w14:schemeClr w14:val="tx1"/>
                  </w14:solidFill>
                </w14:textFill>
              </w:rPr>
            </w:pPr>
          </w:p>
        </w:tc>
      </w:tr>
    </w:tbl>
    <w:p w14:paraId="37C9D0B7">
      <w:pPr>
        <w:pStyle w:val="12"/>
        <w:kinsoku w:val="0"/>
        <w:overflowPunct w:val="0"/>
        <w:spacing w:before="11"/>
        <w:ind w:left="0" w:firstLine="440"/>
        <w:rPr>
          <w:rFonts w:cs="宋体"/>
          <w:color w:val="000000" w:themeColor="text1"/>
          <w:sz w:val="22"/>
          <w:highlight w:val="none"/>
          <w14:textFill>
            <w14:solidFill>
              <w14:schemeClr w14:val="tx1"/>
            </w14:solidFill>
          </w14:textFill>
        </w:rPr>
      </w:pPr>
    </w:p>
    <w:p w14:paraId="0D443D73">
      <w:pPr>
        <w:autoSpaceDE/>
        <w:autoSpaceDN/>
        <w:adjustRightInd/>
        <w:spacing w:line="480" w:lineRule="exact"/>
        <w:ind w:firstLine="2738" w:firstLineChars="1141"/>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盖</w:t>
      </w:r>
      <w:r>
        <w:rPr>
          <w:rFonts w:hint="eastAsia" w:ascii="宋体" w:hAnsi="宋体" w:cs="宋体"/>
          <w:bCs/>
          <w:color w:val="000000" w:themeColor="text1"/>
          <w:highlight w:val="none"/>
          <w:lang w:eastAsia="zh-CN"/>
          <w14:textFill>
            <w14:solidFill>
              <w14:schemeClr w14:val="tx1"/>
            </w14:solidFill>
          </w14:textFill>
        </w:rPr>
        <w:t>单位</w:t>
      </w:r>
      <w:r>
        <w:rPr>
          <w:rFonts w:hint="eastAsia" w:ascii="宋体" w:hAnsi="宋体" w:cs="宋体"/>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 xml:space="preserve">） </w:t>
      </w:r>
    </w:p>
    <w:p w14:paraId="1811551E">
      <w:pPr>
        <w:tabs>
          <w:tab w:val="left" w:pos="9333"/>
        </w:tabs>
        <w:wordWrap w:val="0"/>
        <w:autoSpaceDE/>
        <w:autoSpaceDN/>
        <w:adjustRightInd/>
        <w:spacing w:line="480" w:lineRule="exact"/>
        <w:ind w:firstLine="2738" w:firstLineChars="114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73253DDB">
      <w:pPr>
        <w:pStyle w:val="12"/>
        <w:tabs>
          <w:tab w:val="left" w:pos="631"/>
          <w:tab w:val="left" w:pos="1471"/>
          <w:tab w:val="left" w:pos="2311"/>
        </w:tabs>
        <w:kinsoku w:val="0"/>
        <w:overflowPunct w:val="0"/>
        <w:spacing w:before="36"/>
        <w:ind w:left="0" w:right="177"/>
        <w:jc w:val="right"/>
        <w:rPr>
          <w:color w:val="000000" w:themeColor="text1"/>
          <w:highlight w:val="none"/>
          <w14:textFill>
            <w14:solidFill>
              <w14:schemeClr w14:val="tx1"/>
            </w14:solidFill>
          </w14:textFill>
        </w:rPr>
      </w:pP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p>
    <w:p w14:paraId="4FFA76C7">
      <w:pPr>
        <w:pStyle w:val="12"/>
        <w:tabs>
          <w:tab w:val="left" w:pos="631"/>
          <w:tab w:val="left" w:pos="1471"/>
          <w:tab w:val="left" w:pos="2311"/>
        </w:tabs>
        <w:kinsoku w:val="0"/>
        <w:overflowPunct w:val="0"/>
        <w:spacing w:before="36"/>
        <w:ind w:left="0" w:right="177"/>
        <w:jc w:val="right"/>
        <w:rPr>
          <w:color w:val="000000" w:themeColor="text1"/>
          <w:highlight w:val="none"/>
          <w14:textFill>
            <w14:solidFill>
              <w14:schemeClr w14:val="tx1"/>
            </w14:solidFill>
          </w14:textFill>
        </w:rPr>
        <w:sectPr>
          <w:footerReference r:id="rId23" w:type="default"/>
          <w:pgSz w:w="11905" w:h="16838"/>
          <w:pgMar w:top="1417" w:right="1417" w:bottom="1417" w:left="1417" w:header="992" w:footer="992" w:gutter="0"/>
          <w:cols w:space="720" w:num="1"/>
        </w:sectPr>
      </w:pPr>
    </w:p>
    <w:p w14:paraId="1F4666A9">
      <w:pPr>
        <w:pStyle w:val="5"/>
        <w:spacing w:before="120" w:after="120"/>
        <w:jc w:val="center"/>
        <w:rPr>
          <w:rFonts w:ascii="宋体" w:hAnsi="宋体" w:eastAsia="宋体" w:cs="Times New Roman"/>
          <w:color w:val="000000" w:themeColor="text1"/>
          <w:sz w:val="28"/>
          <w:highlight w:val="none"/>
          <w14:textFill>
            <w14:solidFill>
              <w14:schemeClr w14:val="tx1"/>
            </w14:solidFill>
          </w14:textFill>
        </w:rPr>
      </w:pPr>
      <w:bookmarkStart w:id="169" w:name="bookmark179"/>
      <w:bookmarkEnd w:id="169"/>
      <w:bookmarkStart w:id="170" w:name="_Toc18723"/>
      <w:r>
        <w:rPr>
          <w:rFonts w:ascii="宋体" w:hAnsi="宋体" w:eastAsia="宋体" w:cs="Times New Roman"/>
          <w:color w:val="000000" w:themeColor="text1"/>
          <w:sz w:val="28"/>
          <w:highlight w:val="none"/>
          <w14:textFill>
            <w14:solidFill>
              <w14:schemeClr w14:val="tx1"/>
            </w14:solidFill>
          </w14:textFill>
        </w:rPr>
        <w:t>二、法定代表人身份证明</w:t>
      </w:r>
      <w:bookmarkEnd w:id="170"/>
    </w:p>
    <w:p w14:paraId="70D32D98">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4B33D2AE">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625468EB">
      <w:pPr>
        <w:pStyle w:val="12"/>
        <w:kinsoku w:val="0"/>
        <w:overflowPunct w:val="0"/>
        <w:spacing w:before="8"/>
        <w:ind w:left="0"/>
        <w:rPr>
          <w:rFonts w:ascii="Microsoft JhengHei" w:hAnsi="Microsoft JhengHei" w:eastAsia="Microsoft JhengHei"/>
          <w:b/>
          <w:color w:val="000000" w:themeColor="text1"/>
          <w:sz w:val="25"/>
          <w:highlight w:val="none"/>
          <w14:textFill>
            <w14:solidFill>
              <w14:schemeClr w14:val="tx1"/>
            </w14:solidFill>
          </w14:textFill>
        </w:rPr>
      </w:pPr>
    </w:p>
    <w:p w14:paraId="17A7B5B9">
      <w:pPr>
        <w:pStyle w:val="12"/>
        <w:tabs>
          <w:tab w:val="left" w:pos="3928"/>
        </w:tabs>
        <w:kinsoku w:val="0"/>
        <w:overflowPunct w:val="0"/>
        <w:ind w:left="100"/>
        <w:rPr>
          <w:rFonts w:ascii="Times New Roman" w:hAnsi="Times New Roman" w:eastAsia="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p>
    <w:p w14:paraId="769D2949">
      <w:pPr>
        <w:pStyle w:val="12"/>
        <w:kinsoku w:val="0"/>
        <w:overflowPunct w:val="0"/>
        <w:spacing w:before="2"/>
        <w:ind w:left="0"/>
        <w:rPr>
          <w:rFonts w:ascii="Times New Roman" w:hAnsi="Times New Roman" w:eastAsia="Times New Roman"/>
          <w:color w:val="000000" w:themeColor="text1"/>
          <w:sz w:val="24"/>
          <w:highlight w:val="none"/>
          <w14:textFill>
            <w14:solidFill>
              <w14:schemeClr w14:val="tx1"/>
            </w14:solidFill>
          </w14:textFill>
        </w:rPr>
      </w:pPr>
    </w:p>
    <w:p w14:paraId="222B6D9E">
      <w:pPr>
        <w:pStyle w:val="12"/>
        <w:tabs>
          <w:tab w:val="left" w:pos="2412"/>
          <w:tab w:val="left" w:pos="3883"/>
          <w:tab w:val="left" w:pos="5352"/>
          <w:tab w:val="left" w:pos="6869"/>
        </w:tabs>
        <w:kinsoku w:val="0"/>
        <w:overflowPunct w:val="0"/>
        <w:spacing w:before="36"/>
        <w:ind w:left="100"/>
        <w:rPr>
          <w:rFonts w:ascii="Times New Roman" w:hAnsi="Times New Roman" w:eastAsia="Times New Roman"/>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姓名：</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1"/>
          <w:sz w:val="24"/>
          <w:highlight w:val="none"/>
          <w14:textFill>
            <w14:solidFill>
              <w14:schemeClr w14:val="tx1"/>
            </w14:solidFill>
          </w14:textFill>
        </w:rPr>
        <w:t>性别：</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年龄：</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职务：</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p>
    <w:p w14:paraId="3F6731C9">
      <w:pPr>
        <w:pStyle w:val="12"/>
        <w:kinsoku w:val="0"/>
        <w:overflowPunct w:val="0"/>
        <w:spacing w:before="5"/>
        <w:ind w:left="0"/>
        <w:rPr>
          <w:rFonts w:ascii="Times New Roman" w:hAnsi="Times New Roman" w:eastAsia="Times New Roman"/>
          <w:color w:val="000000" w:themeColor="text1"/>
          <w:sz w:val="24"/>
          <w:highlight w:val="none"/>
          <w14:textFill>
            <w14:solidFill>
              <w14:schemeClr w14:val="tx1"/>
            </w14:solidFill>
          </w14:textFill>
        </w:rPr>
      </w:pPr>
    </w:p>
    <w:p w14:paraId="418CA9FF">
      <w:pPr>
        <w:pStyle w:val="12"/>
        <w:tabs>
          <w:tab w:val="left" w:pos="2832"/>
        </w:tabs>
        <w:kinsoku w:val="0"/>
        <w:overflowPunct w:val="0"/>
        <w:spacing w:before="36"/>
        <w:ind w:left="100"/>
        <w:rPr>
          <w:color w:val="000000" w:themeColor="text1"/>
          <w:spacing w:val="-2"/>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系</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（投标人名称）的法定代表人。</w:t>
      </w:r>
    </w:p>
    <w:p w14:paraId="12BA5C11">
      <w:pPr>
        <w:pStyle w:val="12"/>
        <w:kinsoku w:val="0"/>
        <w:overflowPunct w:val="0"/>
        <w:spacing w:before="10"/>
        <w:ind w:left="0"/>
        <w:rPr>
          <w:color w:val="000000" w:themeColor="text1"/>
          <w:sz w:val="24"/>
          <w:highlight w:val="none"/>
          <w14:textFill>
            <w14:solidFill>
              <w14:schemeClr w14:val="tx1"/>
            </w14:solidFill>
          </w14:textFill>
        </w:rPr>
      </w:pPr>
    </w:p>
    <w:p w14:paraId="31692C59">
      <w:pPr>
        <w:pStyle w:val="12"/>
        <w:kinsoku w:val="0"/>
        <w:overflowPunct w:val="0"/>
        <w:spacing w:before="36"/>
        <w:ind w:left="100" w:firstLine="41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特此证明。</w:t>
      </w:r>
    </w:p>
    <w:p w14:paraId="7B00FB7A">
      <w:pPr>
        <w:pStyle w:val="12"/>
        <w:kinsoku w:val="0"/>
        <w:overflowPunct w:val="0"/>
        <w:ind w:left="0"/>
        <w:rPr>
          <w:color w:val="000000" w:themeColor="text1"/>
          <w:sz w:val="24"/>
          <w:highlight w:val="none"/>
          <w14:textFill>
            <w14:solidFill>
              <w14:schemeClr w14:val="tx1"/>
            </w14:solidFill>
          </w14:textFill>
        </w:rPr>
      </w:pPr>
    </w:p>
    <w:p w14:paraId="56022EAC">
      <w:pPr>
        <w:pStyle w:val="12"/>
        <w:kinsoku w:val="0"/>
        <w:overflowPunct w:val="0"/>
        <w:spacing w:before="4"/>
        <w:ind w:left="0"/>
        <w:rPr>
          <w:color w:val="000000" w:themeColor="text1"/>
          <w:sz w:val="24"/>
          <w:highlight w:val="none"/>
          <w14:textFill>
            <w14:solidFill>
              <w14:schemeClr w14:val="tx1"/>
            </w14:solidFill>
          </w14:textFill>
        </w:rPr>
      </w:pPr>
    </w:p>
    <w:p w14:paraId="503FFD1E">
      <w:pPr>
        <w:pStyle w:val="12"/>
        <w:kinsoku w:val="0"/>
        <w:overflowPunct w:val="0"/>
        <w:ind w:left="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附：法定代表人身份证正反面扫描件。</w:t>
      </w:r>
    </w:p>
    <w:p w14:paraId="731D0F9C">
      <w:pPr>
        <w:pStyle w:val="12"/>
        <w:kinsoku w:val="0"/>
        <w:overflowPunct w:val="0"/>
        <w:ind w:left="0"/>
        <w:rPr>
          <w:color w:val="000000" w:themeColor="text1"/>
          <w:sz w:val="24"/>
          <w:highlight w:val="none"/>
          <w14:textFill>
            <w14:solidFill>
              <w14:schemeClr w14:val="tx1"/>
            </w14:solidFill>
          </w14:textFill>
        </w:rPr>
      </w:pPr>
    </w:p>
    <w:p w14:paraId="6526CB44">
      <w:pPr>
        <w:pStyle w:val="12"/>
        <w:kinsoku w:val="0"/>
        <w:overflowPunct w:val="0"/>
        <w:spacing w:before="2"/>
        <w:ind w:left="0"/>
        <w:rPr>
          <w:color w:val="000000" w:themeColor="text1"/>
          <w:sz w:val="24"/>
          <w:highlight w:val="none"/>
          <w14:textFill>
            <w14:solidFill>
              <w14:schemeClr w14:val="tx1"/>
            </w14:solidFill>
          </w14:textFill>
        </w:rPr>
      </w:pPr>
    </w:p>
    <w:p w14:paraId="3653490E">
      <w:pPr>
        <w:pStyle w:val="12"/>
        <w:kinsoku w:val="0"/>
        <w:overflowPunct w:val="0"/>
        <w:ind w:left="0"/>
        <w:rPr>
          <w:color w:val="000000" w:themeColor="text1"/>
          <w:sz w:val="24"/>
          <w:highlight w:val="none"/>
          <w14:textFill>
            <w14:solidFill>
              <w14:schemeClr w14:val="tx1"/>
            </w14:solidFill>
          </w14:textFill>
        </w:rPr>
      </w:pPr>
    </w:p>
    <w:p w14:paraId="4F3EBD3A">
      <w:pPr>
        <w:pStyle w:val="12"/>
        <w:kinsoku w:val="0"/>
        <w:overflowPunct w:val="0"/>
        <w:ind w:left="0"/>
        <w:rPr>
          <w:color w:val="000000" w:themeColor="text1"/>
          <w:sz w:val="24"/>
          <w:highlight w:val="none"/>
          <w14:textFill>
            <w14:solidFill>
              <w14:schemeClr w14:val="tx1"/>
            </w14:solidFill>
          </w14:textFill>
        </w:rPr>
      </w:pPr>
    </w:p>
    <w:p w14:paraId="083DD84B">
      <w:pPr>
        <w:pStyle w:val="12"/>
        <w:kinsoku w:val="0"/>
        <w:overflowPunct w:val="0"/>
        <w:ind w:left="0"/>
        <w:rPr>
          <w:color w:val="000000" w:themeColor="text1"/>
          <w:sz w:val="24"/>
          <w:highlight w:val="none"/>
          <w14:textFill>
            <w14:solidFill>
              <w14:schemeClr w14:val="tx1"/>
            </w14:solidFill>
          </w14:textFill>
        </w:rPr>
      </w:pPr>
    </w:p>
    <w:p w14:paraId="5C3B2F79">
      <w:pPr>
        <w:pStyle w:val="12"/>
        <w:kinsoku w:val="0"/>
        <w:overflowPunct w:val="0"/>
        <w:spacing w:before="2"/>
        <w:ind w:left="0"/>
        <w:rPr>
          <w:color w:val="000000" w:themeColor="text1"/>
          <w:sz w:val="24"/>
          <w:highlight w:val="none"/>
          <w14:textFill>
            <w14:solidFill>
              <w14:schemeClr w14:val="tx1"/>
            </w14:solidFill>
          </w14:textFill>
        </w:rPr>
      </w:pPr>
    </w:p>
    <w:p w14:paraId="5F458152">
      <w:pPr>
        <w:pStyle w:val="12"/>
        <w:tabs>
          <w:tab w:val="left" w:pos="6521"/>
        </w:tabs>
        <w:kinsoku w:val="0"/>
        <w:overflowPunct w:val="0"/>
        <w:spacing w:before="36"/>
        <w:ind w:left="4212"/>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投标人：</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color w:val="000000" w:themeColor="text1"/>
          <w:spacing w:val="-1"/>
          <w:sz w:val="24"/>
          <w:highlight w:val="none"/>
          <w14:textFill>
            <w14:solidFill>
              <w14:schemeClr w14:val="tx1"/>
            </w14:solidFill>
          </w14:textFill>
        </w:rPr>
        <w:t>（盖单位章）</w:t>
      </w:r>
    </w:p>
    <w:p w14:paraId="4CFCE380">
      <w:pPr>
        <w:pStyle w:val="12"/>
        <w:kinsoku w:val="0"/>
        <w:overflowPunct w:val="0"/>
        <w:ind w:left="0"/>
        <w:rPr>
          <w:color w:val="000000" w:themeColor="text1"/>
          <w:sz w:val="24"/>
          <w:highlight w:val="none"/>
          <w14:textFill>
            <w14:solidFill>
              <w14:schemeClr w14:val="tx1"/>
            </w14:solidFill>
          </w14:textFill>
        </w:rPr>
      </w:pPr>
    </w:p>
    <w:p w14:paraId="7B3BCFD2">
      <w:pPr>
        <w:pStyle w:val="12"/>
        <w:kinsoku w:val="0"/>
        <w:overflowPunct w:val="0"/>
        <w:spacing w:before="7"/>
        <w:ind w:left="0"/>
        <w:rPr>
          <w:color w:val="000000" w:themeColor="text1"/>
          <w:sz w:val="24"/>
          <w:highlight w:val="none"/>
          <w14:textFill>
            <w14:solidFill>
              <w14:schemeClr w14:val="tx1"/>
            </w14:solidFill>
          </w14:textFill>
        </w:rPr>
      </w:pPr>
    </w:p>
    <w:p w14:paraId="3AD1FA9C">
      <w:pPr>
        <w:pStyle w:val="12"/>
        <w:tabs>
          <w:tab w:val="left" w:pos="5352"/>
          <w:tab w:val="left" w:pos="6192"/>
          <w:tab w:val="left" w:pos="7032"/>
        </w:tabs>
        <w:kinsoku w:val="0"/>
        <w:overflowPunct w:val="0"/>
        <w:spacing w:before="36"/>
        <w:ind w:left="4721"/>
        <w:rPr>
          <w:color w:val="000000" w:themeColor="text1"/>
          <w:sz w:val="24"/>
          <w:highlight w:val="none"/>
          <w14:textFill>
            <w14:solidFill>
              <w14:schemeClr w14:val="tx1"/>
            </w14:solidFill>
          </w14:textFill>
        </w:rPr>
      </w:pP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年</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月</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日</w:t>
      </w:r>
    </w:p>
    <w:p w14:paraId="08DA2694">
      <w:pPr>
        <w:pStyle w:val="12"/>
        <w:tabs>
          <w:tab w:val="left" w:pos="5352"/>
          <w:tab w:val="left" w:pos="6192"/>
          <w:tab w:val="left" w:pos="7032"/>
        </w:tabs>
        <w:kinsoku w:val="0"/>
        <w:overflowPunct w:val="0"/>
        <w:spacing w:before="36"/>
        <w:ind w:left="4721"/>
        <w:rPr>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5B265415">
      <w:pPr>
        <w:pStyle w:val="5"/>
        <w:spacing w:before="120" w:after="120"/>
        <w:jc w:val="center"/>
        <w:rPr>
          <w:rFonts w:ascii="宋体" w:hAnsi="宋体" w:eastAsia="宋体" w:cs="Times New Roman"/>
          <w:color w:val="000000" w:themeColor="text1"/>
          <w:sz w:val="28"/>
          <w:highlight w:val="none"/>
          <w14:textFill>
            <w14:solidFill>
              <w14:schemeClr w14:val="tx1"/>
            </w14:solidFill>
          </w14:textFill>
        </w:rPr>
      </w:pPr>
      <w:bookmarkStart w:id="171" w:name="bookmark180"/>
      <w:bookmarkEnd w:id="171"/>
      <w:bookmarkStart w:id="172" w:name="_Toc13873"/>
      <w:r>
        <w:rPr>
          <w:rFonts w:ascii="宋体" w:hAnsi="宋体" w:eastAsia="宋体" w:cs="Times New Roman"/>
          <w:color w:val="000000" w:themeColor="text1"/>
          <w:sz w:val="28"/>
          <w:highlight w:val="none"/>
          <w14:textFill>
            <w14:solidFill>
              <w14:schemeClr w14:val="tx1"/>
            </w14:solidFill>
          </w14:textFill>
        </w:rPr>
        <w:t>授权委托书</w:t>
      </w:r>
      <w:bookmarkEnd w:id="172"/>
    </w:p>
    <w:p w14:paraId="26EAD962">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0C30BF3D">
      <w:pPr>
        <w:pStyle w:val="12"/>
        <w:kinsoku w:val="0"/>
        <w:overflowPunct w:val="0"/>
        <w:spacing w:before="4"/>
        <w:ind w:left="0"/>
        <w:rPr>
          <w:rFonts w:ascii="Microsoft JhengHei" w:hAnsi="Microsoft JhengHei" w:eastAsia="Microsoft JhengHei"/>
          <w:b/>
          <w:color w:val="000000" w:themeColor="text1"/>
          <w:sz w:val="32"/>
          <w:highlight w:val="none"/>
          <w14:textFill>
            <w14:solidFill>
              <w14:schemeClr w14:val="tx1"/>
            </w14:solidFill>
          </w14:textFill>
        </w:rPr>
      </w:pPr>
    </w:p>
    <w:p w14:paraId="2F121BA1">
      <w:pPr>
        <w:pStyle w:val="12"/>
        <w:tabs>
          <w:tab w:val="left" w:pos="3928"/>
        </w:tabs>
        <w:kinsoku w:val="0"/>
        <w:overflowPunct w:val="0"/>
        <w:spacing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（姓名）系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（投标人名称）的法定代表人，现委托</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（姓名）为我方代理人。代理人根据授权，以我方名义签署、澄清确认、递交、撤回、修改监理招标项目投标文件、签订合同和处理有关事宜，其法律后果由我方承担。 </w:t>
      </w:r>
    </w:p>
    <w:p w14:paraId="0D364373">
      <w:pPr>
        <w:pStyle w:val="12"/>
        <w:tabs>
          <w:tab w:val="left" w:pos="3928"/>
        </w:tabs>
        <w:kinsoku w:val="0"/>
        <w:overflowPunct w:val="0"/>
        <w:spacing w:line="360" w:lineRule="auto"/>
        <w:ind w:left="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委托期限：</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w:t>
      </w:r>
    </w:p>
    <w:p w14:paraId="292FCFE8">
      <w:pPr>
        <w:pStyle w:val="12"/>
        <w:tabs>
          <w:tab w:val="left" w:pos="3928"/>
        </w:tabs>
        <w:kinsoku w:val="0"/>
        <w:overflowPunct w:val="0"/>
        <w:spacing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代理人无转委托权。代理人为投标人正式职工</w:t>
      </w:r>
      <w:r>
        <w:rPr>
          <w:rFonts w:hint="eastAsia"/>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必须具有离投标截止时间最近的至少1个月</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2025年8月或2025年9月</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在本单位缴纳的社保证明文件</w:t>
      </w:r>
      <w:r>
        <w:rPr>
          <w:rFonts w:hint="eastAsia"/>
          <w:color w:val="000000" w:themeColor="text1"/>
          <w:sz w:val="24"/>
          <w:highlight w:val="none"/>
          <w14:textFill>
            <w14:solidFill>
              <w14:schemeClr w14:val="tx1"/>
            </w14:solidFill>
          </w14:textFill>
        </w:rPr>
        <w:t>。</w:t>
      </w:r>
    </w:p>
    <w:p w14:paraId="6ED9E7A0">
      <w:pPr>
        <w:pStyle w:val="12"/>
        <w:tabs>
          <w:tab w:val="left" w:pos="3928"/>
        </w:tabs>
        <w:kinsoku w:val="0"/>
        <w:overflowPunct w:val="0"/>
        <w:spacing w:line="360" w:lineRule="auto"/>
        <w:ind w:left="100"/>
        <w:rPr>
          <w:color w:val="000000" w:themeColor="text1"/>
          <w:sz w:val="24"/>
          <w:highlight w:val="none"/>
          <w14:textFill>
            <w14:solidFill>
              <w14:schemeClr w14:val="tx1"/>
            </w14:solidFill>
          </w14:textFill>
        </w:rPr>
      </w:pPr>
    </w:p>
    <w:p w14:paraId="438C5BF8">
      <w:pPr>
        <w:pStyle w:val="12"/>
        <w:kinsoku w:val="0"/>
        <w:overflowPunct w:val="0"/>
        <w:spacing w:before="4"/>
        <w:ind w:left="0"/>
        <w:rPr>
          <w:color w:val="000000" w:themeColor="text1"/>
          <w:sz w:val="24"/>
          <w:highlight w:val="none"/>
          <w14:textFill>
            <w14:solidFill>
              <w14:schemeClr w14:val="tx1"/>
            </w14:solidFill>
          </w14:textFill>
        </w:rPr>
      </w:pPr>
    </w:p>
    <w:p w14:paraId="56CC475B">
      <w:pPr>
        <w:pStyle w:val="12"/>
        <w:kinsoku w:val="0"/>
        <w:overflowPunct w:val="0"/>
        <w:ind w:left="100" w:right="11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w:t>
      </w:r>
      <w:r>
        <w:rPr>
          <w:b/>
          <w:bCs/>
          <w:color w:val="000000" w:themeColor="text1"/>
          <w:sz w:val="24"/>
          <w:highlight w:val="none"/>
          <w14:textFill>
            <w14:solidFill>
              <w14:schemeClr w14:val="tx1"/>
            </w14:solidFill>
          </w14:textFill>
        </w:rPr>
        <w:t>委托代理人身份证正反面和社保证明扫描件</w:t>
      </w:r>
      <w:r>
        <w:rPr>
          <w:color w:val="000000" w:themeColor="text1"/>
          <w:sz w:val="24"/>
          <w:highlight w:val="none"/>
          <w14:textFill>
            <w14:solidFill>
              <w14:schemeClr w14:val="tx1"/>
            </w14:solidFill>
          </w14:textFill>
        </w:rPr>
        <w:t>。</w:t>
      </w:r>
    </w:p>
    <w:p w14:paraId="38B61196">
      <w:pPr>
        <w:pStyle w:val="12"/>
        <w:kinsoku w:val="0"/>
        <w:overflowPunct w:val="0"/>
        <w:ind w:left="0"/>
        <w:rPr>
          <w:color w:val="000000" w:themeColor="text1"/>
          <w:sz w:val="24"/>
          <w:highlight w:val="none"/>
          <w14:textFill>
            <w14:solidFill>
              <w14:schemeClr w14:val="tx1"/>
            </w14:solidFill>
          </w14:textFill>
        </w:rPr>
      </w:pPr>
    </w:p>
    <w:p w14:paraId="0D77E73F">
      <w:pPr>
        <w:pStyle w:val="12"/>
        <w:kinsoku w:val="0"/>
        <w:overflowPunct w:val="0"/>
        <w:ind w:left="0"/>
        <w:rPr>
          <w:color w:val="000000" w:themeColor="text1"/>
          <w:sz w:val="24"/>
          <w:highlight w:val="none"/>
          <w14:textFill>
            <w14:solidFill>
              <w14:schemeClr w14:val="tx1"/>
            </w14:solidFill>
          </w14:textFill>
        </w:rPr>
      </w:pPr>
    </w:p>
    <w:p w14:paraId="1378B7C7">
      <w:pPr>
        <w:pStyle w:val="12"/>
        <w:kinsoku w:val="0"/>
        <w:overflowPunct w:val="0"/>
        <w:spacing w:before="4"/>
        <w:ind w:left="0"/>
        <w:rPr>
          <w:color w:val="000000" w:themeColor="text1"/>
          <w:sz w:val="24"/>
          <w:highlight w:val="none"/>
          <w14:textFill>
            <w14:solidFill>
              <w14:schemeClr w14:val="tx1"/>
            </w14:solidFill>
          </w14:textFill>
        </w:rPr>
      </w:pPr>
    </w:p>
    <w:p w14:paraId="37A8F2DE">
      <w:pPr>
        <w:pStyle w:val="12"/>
        <w:tabs>
          <w:tab w:val="left" w:pos="3216"/>
          <w:tab w:val="left" w:pos="3636"/>
          <w:tab w:val="left" w:pos="7241"/>
        </w:tabs>
        <w:kinsoku w:val="0"/>
        <w:overflowPunct w:val="0"/>
        <w:ind w:left="2793" w:right="11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标</w:t>
      </w:r>
      <w:r>
        <w:rPr>
          <w:color w:val="000000" w:themeColor="text1"/>
          <w:sz w:val="24"/>
          <w:highlight w:val="none"/>
          <w14:textFill>
            <w14:solidFill>
              <w14:schemeClr w14:val="tx1"/>
            </w14:solidFill>
          </w14:textFill>
        </w:rPr>
        <w:tab/>
      </w:r>
      <w:r>
        <w:rPr>
          <w:color w:val="000000" w:themeColor="text1"/>
          <w:spacing w:val="-3"/>
          <w:sz w:val="24"/>
          <w:highlight w:val="none"/>
          <w14:textFill>
            <w14:solidFill>
              <w14:schemeClr w14:val="tx1"/>
            </w14:solidFill>
          </w14:textFill>
        </w:rPr>
        <w:t>人：</w:t>
      </w:r>
      <w:r>
        <w:rPr>
          <w:rFonts w:hAnsi="Times New Roman"/>
          <w:color w:val="000000" w:themeColor="text1"/>
          <w:spacing w:val="-3"/>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71CA0CE3">
      <w:pPr>
        <w:pStyle w:val="12"/>
        <w:kinsoku w:val="0"/>
        <w:overflowPunct w:val="0"/>
        <w:ind w:left="0"/>
        <w:rPr>
          <w:color w:val="000000" w:themeColor="text1"/>
          <w:sz w:val="24"/>
          <w:highlight w:val="none"/>
          <w14:textFill>
            <w14:solidFill>
              <w14:schemeClr w14:val="tx1"/>
            </w14:solidFill>
          </w14:textFill>
        </w:rPr>
      </w:pPr>
    </w:p>
    <w:p w14:paraId="5237A40C">
      <w:pPr>
        <w:pStyle w:val="12"/>
        <w:tabs>
          <w:tab w:val="left" w:pos="6401"/>
        </w:tabs>
        <w:kinsoku w:val="0"/>
        <w:overflowPunct w:val="0"/>
        <w:spacing w:before="36"/>
        <w:ind w:left="2791" w:right="113"/>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法定代表人：</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rFonts w:hAnsi="Times New Roman"/>
          <w:color w:val="000000" w:themeColor="text1"/>
          <w:spacing w:val="-2"/>
          <w:sz w:val="24"/>
          <w:highlight w:val="none"/>
          <w:u w:val="single"/>
          <w14:textFill>
            <w14:solidFill>
              <w14:schemeClr w14:val="tx1"/>
            </w14:solidFill>
          </w14:textFill>
        </w:rPr>
        <w:t xml:space="preserve">    </w:t>
      </w:r>
      <w:r>
        <w:rPr>
          <w:color w:val="000000" w:themeColor="text1"/>
          <w:spacing w:val="-1"/>
          <w:sz w:val="24"/>
          <w:highlight w:val="none"/>
          <w14:textFill>
            <w14:solidFill>
              <w14:schemeClr w14:val="tx1"/>
            </w14:solidFill>
          </w14:textFill>
        </w:rPr>
        <w:t>（签字</w:t>
      </w:r>
      <w:r>
        <w:rPr>
          <w:rFonts w:hint="eastAsia"/>
          <w:color w:val="000000" w:themeColor="text1"/>
          <w:spacing w:val="-1"/>
          <w:sz w:val="24"/>
          <w:highlight w:val="none"/>
          <w:lang w:eastAsia="zh-CN"/>
          <w14:textFill>
            <w14:solidFill>
              <w14:schemeClr w14:val="tx1"/>
            </w14:solidFill>
          </w14:textFill>
        </w:rPr>
        <w:t>或盖章</w:t>
      </w:r>
      <w:r>
        <w:rPr>
          <w:color w:val="000000" w:themeColor="text1"/>
          <w:spacing w:val="-1"/>
          <w:sz w:val="24"/>
          <w:highlight w:val="none"/>
          <w14:textFill>
            <w14:solidFill>
              <w14:schemeClr w14:val="tx1"/>
            </w14:solidFill>
          </w14:textFill>
        </w:rPr>
        <w:t>）</w:t>
      </w:r>
    </w:p>
    <w:p w14:paraId="25C548F7">
      <w:pPr>
        <w:pStyle w:val="12"/>
        <w:kinsoku w:val="0"/>
        <w:overflowPunct w:val="0"/>
        <w:ind w:left="0"/>
        <w:rPr>
          <w:color w:val="000000" w:themeColor="text1"/>
          <w:sz w:val="24"/>
          <w:highlight w:val="none"/>
          <w14:textFill>
            <w14:solidFill>
              <w14:schemeClr w14:val="tx1"/>
            </w14:solidFill>
          </w14:textFill>
        </w:rPr>
      </w:pPr>
    </w:p>
    <w:p w14:paraId="3F968201">
      <w:pPr>
        <w:pStyle w:val="12"/>
        <w:tabs>
          <w:tab w:val="left" w:pos="8549"/>
        </w:tabs>
        <w:kinsoku w:val="0"/>
        <w:overflowPunct w:val="0"/>
        <w:spacing w:before="36"/>
        <w:ind w:left="2793" w:right="113"/>
        <w:rPr>
          <w:rFonts w:ascii="Times New Roman" w:hAnsi="Times New Roman" w:eastAsia="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身份证号码：</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14:textFill>
            <w14:solidFill>
              <w14:schemeClr w14:val="tx1"/>
            </w14:solidFill>
          </w14:textFill>
        </w:rPr>
        <w:t xml:space="preserve">               </w:t>
      </w:r>
    </w:p>
    <w:p w14:paraId="645193E4">
      <w:pPr>
        <w:pStyle w:val="12"/>
        <w:kinsoku w:val="0"/>
        <w:overflowPunct w:val="0"/>
        <w:ind w:left="0"/>
        <w:rPr>
          <w:rFonts w:ascii="Times New Roman" w:hAnsi="Times New Roman" w:eastAsia="Times New Roman"/>
          <w:color w:val="000000" w:themeColor="text1"/>
          <w:sz w:val="24"/>
          <w:highlight w:val="none"/>
          <w14:textFill>
            <w14:solidFill>
              <w14:schemeClr w14:val="tx1"/>
            </w14:solidFill>
          </w14:textFill>
        </w:rPr>
      </w:pPr>
    </w:p>
    <w:p w14:paraId="5A899407">
      <w:pPr>
        <w:pStyle w:val="12"/>
        <w:tabs>
          <w:tab w:val="left" w:pos="7661"/>
        </w:tabs>
        <w:kinsoku w:val="0"/>
        <w:overflowPunct w:val="0"/>
        <w:spacing w:before="36"/>
        <w:ind w:left="2793" w:right="113"/>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委托代理人：</w:t>
      </w:r>
      <w:r>
        <w:rPr>
          <w:color w:val="000000" w:themeColor="text1"/>
          <w:spacing w:val="-2"/>
          <w:sz w:val="24"/>
          <w:highlight w:val="none"/>
          <w:u w:val="single"/>
          <w14:textFill>
            <w14:solidFill>
              <w14:schemeClr w14:val="tx1"/>
            </w14:solidFill>
          </w14:textFill>
        </w:rPr>
        <w:t xml:space="preserve">                         </w:t>
      </w:r>
      <w:r>
        <w:rPr>
          <w:color w:val="000000" w:themeColor="text1"/>
          <w:spacing w:val="-1"/>
          <w:sz w:val="24"/>
          <w:highlight w:val="none"/>
          <w14:textFill>
            <w14:solidFill>
              <w14:schemeClr w14:val="tx1"/>
            </w14:solidFill>
          </w14:textFill>
        </w:rPr>
        <w:t>（签字</w:t>
      </w:r>
      <w:r>
        <w:rPr>
          <w:rFonts w:hint="eastAsia"/>
          <w:color w:val="000000" w:themeColor="text1"/>
          <w:spacing w:val="-1"/>
          <w:sz w:val="24"/>
          <w:highlight w:val="none"/>
          <w:lang w:eastAsia="zh-CN"/>
          <w14:textFill>
            <w14:solidFill>
              <w14:schemeClr w14:val="tx1"/>
            </w14:solidFill>
          </w14:textFill>
        </w:rPr>
        <w:t>或盖章</w:t>
      </w:r>
      <w:r>
        <w:rPr>
          <w:color w:val="000000" w:themeColor="text1"/>
          <w:spacing w:val="-1"/>
          <w:sz w:val="24"/>
          <w:highlight w:val="none"/>
          <w14:textFill>
            <w14:solidFill>
              <w14:schemeClr w14:val="tx1"/>
            </w14:solidFill>
          </w14:textFill>
        </w:rPr>
        <w:t>）</w:t>
      </w:r>
    </w:p>
    <w:p w14:paraId="23DE0496">
      <w:pPr>
        <w:pStyle w:val="12"/>
        <w:kinsoku w:val="0"/>
        <w:overflowPunct w:val="0"/>
        <w:ind w:left="0"/>
        <w:rPr>
          <w:color w:val="000000" w:themeColor="text1"/>
          <w:sz w:val="24"/>
          <w:highlight w:val="none"/>
          <w14:textFill>
            <w14:solidFill>
              <w14:schemeClr w14:val="tx1"/>
            </w14:solidFill>
          </w14:textFill>
        </w:rPr>
      </w:pPr>
    </w:p>
    <w:p w14:paraId="5506CCF6">
      <w:pPr>
        <w:pStyle w:val="12"/>
        <w:tabs>
          <w:tab w:val="left" w:pos="8549"/>
        </w:tabs>
        <w:kinsoku w:val="0"/>
        <w:overflowPunct w:val="0"/>
        <w:spacing w:before="36"/>
        <w:ind w:left="2793" w:right="113"/>
        <w:rPr>
          <w:rFonts w:ascii="Times New Roman" w:hAnsi="Times New Roman" w:eastAsia="Times New Roman"/>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身份证号码：</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14:textFill>
            <w14:solidFill>
              <w14:schemeClr w14:val="tx1"/>
            </w14:solidFill>
          </w14:textFill>
        </w:rPr>
        <w:t xml:space="preserve">               </w:t>
      </w:r>
    </w:p>
    <w:p w14:paraId="04779AA8">
      <w:pPr>
        <w:pStyle w:val="12"/>
        <w:kinsoku w:val="0"/>
        <w:overflowPunct w:val="0"/>
        <w:spacing w:before="9"/>
        <w:ind w:left="0"/>
        <w:rPr>
          <w:rFonts w:ascii="Times New Roman" w:hAnsi="Times New Roman" w:eastAsia="Times New Roman"/>
          <w:color w:val="000000" w:themeColor="text1"/>
          <w:sz w:val="24"/>
          <w:highlight w:val="none"/>
          <w14:textFill>
            <w14:solidFill>
              <w14:schemeClr w14:val="tx1"/>
            </w14:solidFill>
          </w14:textFill>
        </w:rPr>
      </w:pPr>
    </w:p>
    <w:p w14:paraId="67064D71">
      <w:pPr>
        <w:pStyle w:val="12"/>
        <w:tabs>
          <w:tab w:val="left" w:pos="736"/>
          <w:tab w:val="left" w:pos="1682"/>
          <w:tab w:val="left" w:pos="2626"/>
        </w:tabs>
        <w:kinsoku w:val="0"/>
        <w:overflowPunct w:val="0"/>
        <w:spacing w:before="36"/>
        <w:ind w:left="0" w:right="113"/>
        <w:jc w:val="both"/>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20FC77F7">
      <w:pPr>
        <w:pStyle w:val="12"/>
        <w:tabs>
          <w:tab w:val="left" w:pos="736"/>
          <w:tab w:val="left" w:pos="1682"/>
          <w:tab w:val="left" w:pos="2626"/>
        </w:tabs>
        <w:kinsoku w:val="0"/>
        <w:overflowPunct w:val="0"/>
        <w:spacing w:before="36"/>
        <w:ind w:left="0"/>
        <w:jc w:val="right"/>
        <w:rPr>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3938DA94">
      <w:pPr>
        <w:pStyle w:val="5"/>
        <w:spacing w:before="120" w:after="120"/>
        <w:jc w:val="center"/>
        <w:rPr>
          <w:color w:val="000000" w:themeColor="text1"/>
          <w:sz w:val="28"/>
          <w:highlight w:val="none"/>
          <w14:textFill>
            <w14:solidFill>
              <w14:schemeClr w14:val="tx1"/>
            </w14:solidFill>
          </w14:textFill>
        </w:rPr>
      </w:pPr>
      <w:bookmarkStart w:id="173" w:name="bookmark181"/>
      <w:bookmarkEnd w:id="173"/>
      <w:bookmarkStart w:id="174" w:name="_Toc10111"/>
      <w:r>
        <w:rPr>
          <w:rFonts w:hint="eastAsia"/>
          <w:color w:val="000000" w:themeColor="text1"/>
          <w:sz w:val="28"/>
          <w:highlight w:val="none"/>
          <w14:textFill>
            <w14:solidFill>
              <w14:schemeClr w14:val="tx1"/>
            </w14:solidFill>
          </w14:textFill>
        </w:rPr>
        <w:t>三</w:t>
      </w:r>
      <w:r>
        <w:rPr>
          <w:color w:val="000000" w:themeColor="text1"/>
          <w:sz w:val="28"/>
          <w:highlight w:val="none"/>
          <w14:textFill>
            <w14:solidFill>
              <w14:schemeClr w14:val="tx1"/>
            </w14:solidFill>
          </w14:textFill>
        </w:rPr>
        <w:t>、监理报酬清单</w:t>
      </w:r>
      <w:bookmarkEnd w:id="174"/>
    </w:p>
    <w:p w14:paraId="24A1C4BC">
      <w:pPr>
        <w:pStyle w:val="12"/>
        <w:kinsoku w:val="0"/>
        <w:overflowPunct w:val="0"/>
        <w:ind w:left="0"/>
        <w:rPr>
          <w:color w:val="000000" w:themeColor="text1"/>
          <w:sz w:val="20"/>
          <w:highlight w:val="none"/>
          <w14:textFill>
            <w14:solidFill>
              <w14:schemeClr w14:val="tx1"/>
            </w14:solidFill>
          </w14:textFill>
        </w:rPr>
      </w:pPr>
    </w:p>
    <w:p w14:paraId="47B3E562">
      <w:pPr>
        <w:spacing w:line="44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项目名称</w:t>
      </w:r>
      <w:r>
        <w:rPr>
          <w:rFonts w:hint="default"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eastAsia="zh-CN"/>
          <w14:textFill>
            <w14:solidFill>
              <w14:schemeClr w14:val="tx1"/>
            </w14:solidFill>
          </w14:textFill>
        </w:rPr>
        <w:t xml:space="preserve"> </w:t>
      </w:r>
    </w:p>
    <w:tbl>
      <w:tblPr>
        <w:tblStyle w:val="2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72CC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40D56">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BA80B">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25775">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highlight w:val="none"/>
                <w:lang w:eastAsia="zh-CN"/>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2625A">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lang w:eastAsia="zh-CN"/>
                <w14:textFill>
                  <w14:solidFill>
                    <w14:schemeClr w14:val="tx1"/>
                  </w14:solidFill>
                </w14:textFill>
              </w:rPr>
              <w:t>投标报价</w:t>
            </w:r>
            <w:r>
              <w:rPr>
                <w:rFonts w:hint="default" w:ascii="宋体" w:hAnsi="宋体" w:eastAsia="宋体" w:cs="宋体"/>
                <w:b/>
                <w:color w:val="000000" w:themeColor="text1"/>
                <w:sz w:val="21"/>
                <w:szCs w:val="21"/>
                <w:highlight w:val="none"/>
                <w14:textFill>
                  <w14:solidFill>
                    <w14:schemeClr w14:val="tx1"/>
                  </w14:solidFill>
                </w14:textFill>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86CE4">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备注</w:t>
            </w:r>
          </w:p>
        </w:tc>
      </w:tr>
      <w:tr w14:paraId="4023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F368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EBD99">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2C24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DB7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73D5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r>
      <w:tr w14:paraId="5350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0702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2A950">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43A2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8322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5C2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r>
      <w:tr w14:paraId="2BA8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D07266">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b/>
                <w:color w:val="000000" w:themeColor="text1"/>
                <w:sz w:val="21"/>
                <w:szCs w:val="21"/>
                <w:highlight w:val="none"/>
                <w14:textFill>
                  <w14:solidFill>
                    <w14:schemeClr w14:val="tx1"/>
                  </w14:solidFill>
                </w14:textFill>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B4B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280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BD4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p>
        </w:tc>
      </w:tr>
    </w:tbl>
    <w:p w14:paraId="7EF662D7">
      <w:pPr>
        <w:pStyle w:val="35"/>
        <w:spacing w:line="240" w:lineRule="auto"/>
        <w:ind w:firstLine="0" w:firstLineChars="0"/>
        <w:rPr>
          <w:rFonts w:hint="default" w:ascii="宋体" w:hAnsi="宋体" w:cs="宋体"/>
          <w:color w:val="000000" w:themeColor="text1"/>
          <w:sz w:val="21"/>
          <w:szCs w:val="21"/>
          <w:highlight w:val="none"/>
          <w14:textFill>
            <w14:solidFill>
              <w14:schemeClr w14:val="tx1"/>
            </w14:solidFill>
          </w14:textFill>
        </w:rPr>
      </w:pPr>
    </w:p>
    <w:p w14:paraId="03C82D7B">
      <w:pPr>
        <w:pStyle w:val="35"/>
        <w:spacing w:line="240" w:lineRule="auto"/>
        <w:ind w:firstLine="0" w:firstLineChars="0"/>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注：</w:t>
      </w:r>
    </w:p>
    <w:p w14:paraId="547C9A17">
      <w:pPr>
        <w:pStyle w:val="35"/>
        <w:ind w:firstLine="436"/>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1、</w:t>
      </w:r>
      <w:r>
        <w:rPr>
          <w:rFonts w:hint="eastAsia" w:ascii="宋体" w:hAnsi="宋体" w:eastAsia="宋体" w:cs="宋体"/>
          <w:snapToGrid/>
          <w:color w:val="000000" w:themeColor="text1"/>
          <w:spacing w:val="0"/>
          <w:kern w:val="2"/>
          <w:sz w:val="21"/>
          <w:szCs w:val="24"/>
          <w:highlight w:val="none"/>
          <w:lang w:val="zh-CN" w:eastAsia="zh-CN" w:bidi="ar-SA"/>
          <w14:textFill>
            <w14:solidFill>
              <w14:schemeClr w14:val="tx1"/>
            </w14:solidFill>
          </w14:textFill>
        </w:rPr>
        <w:t>投标下浮率以百分比为单位，保留到小数点后</w:t>
      </w:r>
      <w:r>
        <w:rPr>
          <w:rFonts w:hint="eastAsia" w:ascii="宋体" w:hAnsi="宋体" w:cs="宋体"/>
          <w:snapToGrid/>
          <w:color w:val="000000" w:themeColor="text1"/>
          <w:spacing w:val="0"/>
          <w:kern w:val="2"/>
          <w:sz w:val="21"/>
          <w:szCs w:val="24"/>
          <w:highlight w:val="none"/>
          <w:lang w:val="en-US" w:eastAsia="zh-CN" w:bidi="ar-SA"/>
          <w14:textFill>
            <w14:solidFill>
              <w14:schemeClr w14:val="tx1"/>
            </w14:solidFill>
          </w14:textFill>
        </w:rPr>
        <w:t>2</w:t>
      </w:r>
      <w:r>
        <w:rPr>
          <w:rFonts w:hint="eastAsia" w:ascii="宋体" w:hAnsi="宋体" w:eastAsia="宋体" w:cs="宋体"/>
          <w:snapToGrid/>
          <w:color w:val="000000" w:themeColor="text1"/>
          <w:spacing w:val="0"/>
          <w:kern w:val="2"/>
          <w:sz w:val="21"/>
          <w:szCs w:val="24"/>
          <w:highlight w:val="none"/>
          <w:lang w:val="zh-CN" w:eastAsia="zh-CN" w:bidi="ar-SA"/>
          <w14:textFill>
            <w14:solidFill>
              <w14:schemeClr w14:val="tx1"/>
            </w14:solidFill>
          </w14:textFill>
        </w:rPr>
        <w:t>位</w:t>
      </w: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，投标报价填报保留小数点后</w:t>
      </w:r>
      <w:r>
        <w:rPr>
          <w:rFonts w:hint="eastAsia" w:ascii="宋体" w:hAnsi="宋体" w:cs="宋体"/>
          <w:snapToGrid/>
          <w:color w:val="000000" w:themeColor="text1"/>
          <w:spacing w:val="0"/>
          <w:kern w:val="2"/>
          <w:sz w:val="21"/>
          <w:szCs w:val="24"/>
          <w:highlight w:val="none"/>
          <w:lang w:val="en-US" w:eastAsia="zh-CN" w:bidi="ar-SA"/>
          <w14:textFill>
            <w14:solidFill>
              <w14:schemeClr w14:val="tx1"/>
            </w14:solidFill>
          </w14:textFill>
        </w:rPr>
        <w:t>2</w:t>
      </w: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位。</w:t>
      </w:r>
    </w:p>
    <w:p w14:paraId="134EA731">
      <w:pPr>
        <w:pStyle w:val="35"/>
        <w:ind w:firstLine="436"/>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2、监理费投标下浮率=（监理费最高投标限价-监理费投标报价）/监理费最高投标限价×100%。</w:t>
      </w:r>
    </w:p>
    <w:p w14:paraId="0B88220E">
      <w:pPr>
        <w:pStyle w:val="35"/>
        <w:spacing w:line="240" w:lineRule="auto"/>
        <w:ind w:firstLine="420" w:firstLineChars="200"/>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sz w:val="21"/>
          <w:szCs w:val="24"/>
          <w:highlight w:val="none"/>
          <w:lang w:val="en-US" w:eastAsia="zh-CN" w:bidi="ar-SA"/>
          <w14:textFill>
            <w14:solidFill>
              <w14:schemeClr w14:val="tx1"/>
            </w14:solidFill>
          </w14:textFill>
        </w:rPr>
        <w:t>3、投标报价与投标下浮率不符时，以投标下浮率为准修正总价。</w:t>
      </w:r>
    </w:p>
    <w:p w14:paraId="1B7D8035">
      <w:pPr>
        <w:pStyle w:val="5"/>
        <w:kinsoku w:val="0"/>
        <w:overflowPunct w:val="0"/>
        <w:spacing w:before="120" w:after="120" w:line="456" w:lineRule="exact"/>
        <w:ind w:right="1"/>
        <w:jc w:val="center"/>
        <w:rPr>
          <w:b w:val="0"/>
          <w:color w:val="000000" w:themeColor="text1"/>
          <w:sz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75" w:name="bookmark184"/>
      <w:bookmarkEnd w:id="175"/>
      <w:bookmarkStart w:id="176" w:name="_Toc26761"/>
      <w:r>
        <w:rPr>
          <w:rFonts w:hint="eastAsia"/>
          <w:color w:val="000000" w:themeColor="text1"/>
          <w:sz w:val="28"/>
          <w:highlight w:val="none"/>
          <w14:textFill>
            <w14:solidFill>
              <w14:schemeClr w14:val="tx1"/>
            </w14:solidFill>
          </w14:textFill>
        </w:rPr>
        <w:t>四</w:t>
      </w:r>
      <w:r>
        <w:rPr>
          <w:color w:val="000000" w:themeColor="text1"/>
          <w:sz w:val="28"/>
          <w:highlight w:val="none"/>
          <w14:textFill>
            <w14:solidFill>
              <w14:schemeClr w14:val="tx1"/>
            </w14:solidFill>
          </w14:textFill>
        </w:rPr>
        <w:t>、资格审查资料</w:t>
      </w:r>
      <w:bookmarkEnd w:id="176"/>
    </w:p>
    <w:p w14:paraId="765E0717">
      <w:pPr>
        <w:rPr>
          <w:color w:val="000000" w:themeColor="text1"/>
          <w:highlight w:val="none"/>
          <w14:textFill>
            <w14:solidFill>
              <w14:schemeClr w14:val="tx1"/>
            </w14:solidFill>
          </w14:textFill>
        </w:rPr>
      </w:pP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6043"/>
        <w:gridCol w:w="1972"/>
      </w:tblGrid>
      <w:tr w14:paraId="1D79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5B821A67">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C3D1F89">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3489FC3F">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页码</w:t>
            </w:r>
          </w:p>
        </w:tc>
      </w:tr>
      <w:tr w14:paraId="4370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6ED580D1">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9035F7C">
            <w:pPr>
              <w:keepNext w:val="0"/>
              <w:keepLines w:val="0"/>
              <w:suppressLineNumbers w:val="0"/>
              <w:tabs>
                <w:tab w:val="left" w:pos="720"/>
              </w:tabs>
              <w:snapToGrid w:val="0"/>
              <w:spacing w:before="0" w:beforeAutospacing="0" w:after="0" w:afterAutospacing="0"/>
              <w:ind w:left="0" w:right="0"/>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营业执照</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7D1D7535">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r>
      <w:tr w14:paraId="403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7984CE78">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00576F55">
            <w:pPr>
              <w:keepNext w:val="0"/>
              <w:keepLines w:val="0"/>
              <w:suppressLineNumbers w:val="0"/>
              <w:tabs>
                <w:tab w:val="left" w:pos="720"/>
              </w:tabs>
              <w:snapToGrid w:val="0"/>
              <w:spacing w:before="0" w:beforeAutospacing="0" w:after="0" w:afterAutospacing="0"/>
              <w:ind w:left="0" w:right="0"/>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监理资质证书</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39824874">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r>
      <w:tr w14:paraId="570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3FBD1111">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59C5AB1">
            <w:pPr>
              <w:keepNext w:val="0"/>
              <w:keepLines w:val="0"/>
              <w:suppressLineNumbers w:val="0"/>
              <w:tabs>
                <w:tab w:val="left" w:pos="720"/>
              </w:tabs>
              <w:snapToGrid w:val="0"/>
              <w:spacing w:before="0" w:beforeAutospacing="0" w:after="0" w:afterAutospacing="0"/>
              <w:ind w:left="0" w:right="0"/>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拟派项目总监理工程师资料</w:t>
            </w:r>
            <w:r>
              <w:rPr>
                <w:rFonts w:hint="eastAsia" w:ascii="宋体" w:hAnsi="宋体"/>
                <w:b/>
                <w:color w:val="000000" w:themeColor="text1"/>
                <w:sz w:val="28"/>
                <w:szCs w:val="28"/>
                <w:highlight w:val="none"/>
                <w14:textFill>
                  <w14:solidFill>
                    <w14:schemeClr w14:val="tx1"/>
                  </w14:solidFill>
                </w14:textFill>
              </w:rPr>
              <w:t>（须提供交易系统投标登记截图）</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6C171184">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r>
      <w:tr w14:paraId="4495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4F750724">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DAF020A">
            <w:pPr>
              <w:keepNext w:val="0"/>
              <w:keepLines w:val="0"/>
              <w:suppressLineNumbers w:val="0"/>
              <w:tabs>
                <w:tab w:val="left" w:pos="720"/>
              </w:tabs>
              <w:snapToGrid w:val="0"/>
              <w:spacing w:before="0" w:beforeAutospacing="0" w:after="0" w:afterAutospacing="0"/>
              <w:ind w:left="0" w:right="0"/>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投标人声明（后附格式）</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1E056424">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r>
      <w:tr w14:paraId="6EB4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0FC389DA">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c>
          <w:tcPr>
            <w:tcW w:w="3254" w:type="pct"/>
            <w:tcBorders>
              <w:top w:val="single" w:color="auto" w:sz="4" w:space="0"/>
              <w:left w:val="single" w:color="auto" w:sz="4" w:space="0"/>
              <w:bottom w:val="single" w:color="auto" w:sz="4" w:space="0"/>
              <w:right w:val="single" w:color="auto" w:sz="4" w:space="0"/>
            </w:tcBorders>
            <w:noWrap w:val="0"/>
            <w:vAlign w:val="center"/>
          </w:tcPr>
          <w:p w14:paraId="307E7C14">
            <w:pPr>
              <w:keepNext w:val="0"/>
              <w:keepLines w:val="0"/>
              <w:suppressLineNumbers w:val="0"/>
              <w:tabs>
                <w:tab w:val="left" w:pos="720"/>
              </w:tabs>
              <w:snapToGrid w:val="0"/>
              <w:spacing w:before="0" w:beforeAutospacing="0" w:after="0" w:afterAutospacing="0"/>
              <w:ind w:left="0" w:right="0"/>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138238D6">
            <w:pPr>
              <w:keepNext w:val="0"/>
              <w:keepLines w:val="0"/>
              <w:suppressLineNumbers w:val="0"/>
              <w:tabs>
                <w:tab w:val="left" w:pos="720"/>
              </w:tabs>
              <w:snapToGrid w:val="0"/>
              <w:spacing w:before="0" w:beforeAutospacing="0" w:after="0" w:afterAutospacing="0"/>
              <w:ind w:left="0" w:right="0"/>
              <w:jc w:val="center"/>
              <w:rPr>
                <w:rFonts w:hint="default" w:ascii="宋体" w:hAnsi="宋体" w:eastAsia="宋体" w:cs="宋体"/>
                <w:color w:val="000000" w:themeColor="text1"/>
                <w:sz w:val="28"/>
                <w:szCs w:val="28"/>
                <w:highlight w:val="none"/>
                <w14:textFill>
                  <w14:solidFill>
                    <w14:schemeClr w14:val="tx1"/>
                  </w14:solidFill>
                </w14:textFill>
              </w:rPr>
            </w:pPr>
          </w:p>
        </w:tc>
      </w:tr>
    </w:tbl>
    <w:p w14:paraId="3BFFC1FA">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注：资格审查详细资料附于本表后，并标明页码。</w:t>
      </w:r>
    </w:p>
    <w:p w14:paraId="7FC5B443">
      <w:pPr>
        <w:rPr>
          <w:color w:val="000000" w:themeColor="text1"/>
          <w:highlight w:val="none"/>
          <w14:textFill>
            <w14:solidFill>
              <w14:schemeClr w14:val="tx1"/>
            </w14:solidFill>
          </w14:textFill>
        </w:rPr>
        <w:sectPr>
          <w:headerReference r:id="rId24" w:type="default"/>
          <w:footerReference r:id="rId25" w:type="default"/>
          <w:pgSz w:w="11905" w:h="16838"/>
          <w:pgMar w:top="1417" w:right="1417" w:bottom="1417" w:left="1417" w:header="992" w:footer="992" w:gutter="0"/>
          <w:cols w:space="720" w:num="1"/>
        </w:sectPr>
      </w:pPr>
    </w:p>
    <w:p w14:paraId="0C97A48A">
      <w:pPr>
        <w:pStyle w:val="6"/>
        <w:rPr>
          <w:b/>
          <w:color w:val="000000" w:themeColor="text1"/>
          <w:sz w:val="24"/>
          <w:highlight w:val="none"/>
          <w14:textFill>
            <w14:solidFill>
              <w14:schemeClr w14:val="tx1"/>
            </w14:solidFill>
          </w14:textFill>
        </w:rPr>
      </w:pPr>
      <w:bookmarkStart w:id="177" w:name="_Toc32582"/>
      <w:r>
        <w:rPr>
          <w:b/>
          <w:color w:val="000000" w:themeColor="text1"/>
          <w:sz w:val="24"/>
          <w:highlight w:val="none"/>
          <w14:textFill>
            <w14:solidFill>
              <w14:schemeClr w14:val="tx1"/>
            </w14:solidFill>
          </w14:textFill>
        </w:rPr>
        <w:t>投标人声明格式</w:t>
      </w:r>
      <w:bookmarkEnd w:id="177"/>
    </w:p>
    <w:p w14:paraId="072ADA01">
      <w:pPr>
        <w:pStyle w:val="20"/>
        <w:snapToGrid w:val="0"/>
        <w:spacing w:before="120" w:beforeLines="50" w:after="120" w:afterLines="50" w:line="360" w:lineRule="auto"/>
        <w:jc w:val="center"/>
        <w:rPr>
          <w:rFonts w:ascii="宋体" w:hAnsi="宋体" w:cs="宋体"/>
          <w:color w:val="000000" w:themeColor="text1"/>
          <w:sz w:val="21"/>
          <w:szCs w:val="21"/>
          <w:highlight w:val="none"/>
          <w14:textFill>
            <w14:solidFill>
              <w14:schemeClr w14:val="tx1"/>
            </w14:solidFill>
          </w14:textFill>
        </w:rPr>
      </w:pPr>
      <w:bookmarkStart w:id="178" w:name="_Toc7353"/>
      <w:bookmarkStart w:id="179" w:name="_Toc681"/>
      <w:r>
        <w:rPr>
          <w:rFonts w:hint="default" w:ascii="宋体" w:hAnsi="宋体" w:eastAsia="宋体" w:cs="宋体"/>
          <w:b/>
          <w:color w:val="000000" w:themeColor="text1"/>
          <w:sz w:val="32"/>
          <w:szCs w:val="32"/>
          <w:highlight w:val="none"/>
          <w14:textFill>
            <w14:solidFill>
              <w14:schemeClr w14:val="tx1"/>
            </w14:solidFill>
          </w14:textFill>
        </w:rPr>
        <w:t>投标人声明</w:t>
      </w:r>
      <w:bookmarkEnd w:id="178"/>
      <w:bookmarkEnd w:id="179"/>
    </w:p>
    <w:p w14:paraId="37EB8FC1">
      <w:pPr>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广州市黄埔区水务局、</w:t>
      </w:r>
      <w:r>
        <w:rPr>
          <w:rFonts w:ascii="宋体" w:hAnsi="宋体" w:cs="宋体"/>
          <w:color w:val="000000" w:themeColor="text1"/>
          <w:sz w:val="21"/>
          <w:szCs w:val="21"/>
          <w:highlight w:val="none"/>
          <w14:textFill>
            <w14:solidFill>
              <w14:schemeClr w14:val="tx1"/>
            </w14:solidFill>
          </w14:textFill>
        </w:rPr>
        <w:t>本招标项目招标人及招标监管机构：</w:t>
      </w:r>
    </w:p>
    <w:p w14:paraId="19FFDF12">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本公司就参加</w:t>
      </w:r>
      <w:r>
        <w:rPr>
          <w:rFonts w:hint="eastAsia" w:ascii="宋体" w:hAnsi="宋体" w:eastAsia="宋体" w:cs="宋体"/>
          <w:b w:val="0"/>
          <w:bCs w:val="0"/>
          <w:color w:val="000000" w:themeColor="text1"/>
          <w:kern w:val="0"/>
          <w:sz w:val="21"/>
          <w:szCs w:val="21"/>
          <w:highlight w:val="none"/>
          <w:u w:val="single"/>
          <w14:textFill>
            <w14:solidFill>
              <w14:schemeClr w14:val="tx1"/>
            </w14:solidFill>
          </w14:textFill>
        </w:rPr>
        <w:t>                </w:t>
      </w:r>
      <w:r>
        <w:rPr>
          <w:rFonts w:hint="eastAsia" w:ascii="宋体" w:hAnsi="宋体" w:eastAsia="宋体" w:cs="宋体"/>
          <w:b w:val="0"/>
          <w:bCs w:val="0"/>
          <w:color w:val="000000" w:themeColor="text1"/>
          <w:kern w:val="0"/>
          <w:sz w:val="21"/>
          <w:szCs w:val="21"/>
          <w:highlight w:val="none"/>
          <w14:textFill>
            <w14:solidFill>
              <w14:schemeClr w14:val="tx1"/>
            </w14:solidFill>
          </w14:textFill>
        </w:rPr>
        <w:t>项目投标工作，作出郑重声明：</w:t>
      </w:r>
    </w:p>
    <w:p w14:paraId="08149E73">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一、本公司保证投标登记材料及其后提供的一切材料都是真实的。如我司成为本项目中标候选人，我司同意并授权招标人将我司投标文件商务部分的人员、业绩、奖项等资料进行公开。</w:t>
      </w:r>
    </w:p>
    <w:p w14:paraId="5EB3EE2F">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17313D22">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三、本公司不存在招标文件第二章投标人须知第1.4.3项所规定的任何一种情形。</w:t>
      </w:r>
    </w:p>
    <w:p w14:paraId="2C049494">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14:paraId="21F3B503">
      <w:pPr>
        <w:snapToGrid w:val="0"/>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五、本公司具有履行合同的能力，包括专业、技术资格和能力，资金、设备和其他物质设施能力，管理能力，类似工程经验、信誉状况等。</w:t>
      </w:r>
    </w:p>
    <w:p w14:paraId="0406F844">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六</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、本公司承诺，中标后严格执行安全生产相关管理规定。</w:t>
      </w:r>
    </w:p>
    <w:p w14:paraId="6058A932">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七</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0B547FCE">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八</w:t>
      </w:r>
      <w:r>
        <w:rPr>
          <w:rFonts w:ascii="宋体" w:hAnsi="宋体" w:cs="宋体"/>
          <w:color w:val="000000" w:themeColor="text1"/>
          <w:sz w:val="21"/>
          <w:szCs w:val="21"/>
          <w:highlight w:val="none"/>
          <w14:textFill>
            <w14:solidFill>
              <w14:schemeClr w14:val="tx1"/>
            </w14:solidFill>
          </w14:textFill>
        </w:rPr>
        <w:t>、本公司积极响应广州市关于投身“百千万工程”的号召，主动参与政府投资类建设工程施工项目的建筑业结对帮扶等活动。</w:t>
      </w:r>
    </w:p>
    <w:p w14:paraId="0D2D1F54">
      <w:pPr>
        <w:keepNext w:val="0"/>
        <w:keepLines w:val="0"/>
        <w:pageBreakBefore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九、</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 xml:space="preserve">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      </w:t>
      </w:r>
    </w:p>
    <w:p w14:paraId="2BA485D4">
      <w:pPr>
        <w:keepNext w:val="0"/>
        <w:keepLines w:val="0"/>
        <w:pageBreakBefore w:val="0"/>
        <w:shd w:val="clear" w:color="auto" w:fill="auto"/>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本公司违反上述保证，或本声明陈述与事实不符，经查实，本公司愿意接受公开通报，承担由此带来的法律后果。</w:t>
      </w:r>
    </w:p>
    <w:p w14:paraId="3C4CC2E1">
      <w:pPr>
        <w:snapToGrid w:val="0"/>
        <w:spacing w:line="360" w:lineRule="auto"/>
        <w:ind w:firstLine="420" w:firstLineChars="200"/>
        <w:rPr>
          <w:rFonts w:hint="eastAsia" w:ascii="宋体" w:hAnsi="宋体" w:eastAsia="宋体" w:cs="宋体"/>
          <w:b w:val="0"/>
          <w:bCs w:val="0"/>
          <w:color w:val="000000" w:themeColor="text1"/>
          <w:kern w:val="0"/>
          <w:sz w:val="21"/>
          <w:szCs w:val="21"/>
          <w:highlight w:val="none"/>
          <w14:textFill>
            <w14:solidFill>
              <w14:schemeClr w14:val="tx1"/>
            </w14:solidFill>
          </w14:textFill>
        </w:rPr>
      </w:pPr>
    </w:p>
    <w:p w14:paraId="370E8085">
      <w:pPr>
        <w:widowControl/>
        <w:shd w:val="clear" w:color="auto" w:fill="FFFFFF"/>
        <w:ind w:right="1449" w:firstLine="420" w:firstLineChars="200"/>
        <w:rPr>
          <w:rFonts w:hint="default" w:asci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特此声明。</w:t>
      </w:r>
    </w:p>
    <w:p w14:paraId="6F364FE1">
      <w:pPr>
        <w:pStyle w:val="37"/>
        <w:spacing w:line="600" w:lineRule="exact"/>
        <w:ind w:left="629" w:right="1449" w:firstLine="420" w:firstLineChars="200"/>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 xml:space="preserve">                                   声明企业</w:t>
      </w:r>
      <w:r>
        <w:rPr>
          <w:rFonts w:hint="eastAsia" w:ascii="宋体" w:eastAsia="宋体" w:cs="宋体"/>
          <w:color w:val="000000" w:themeColor="text1"/>
          <w:sz w:val="21"/>
          <w:szCs w:val="21"/>
          <w:highlight w:val="none"/>
          <w:lang w:eastAsia="zh-CN"/>
          <w14:textFill>
            <w14:solidFill>
              <w14:schemeClr w14:val="tx1"/>
            </w14:solidFill>
          </w14:textFill>
        </w:rPr>
        <w:t>（</w:t>
      </w:r>
      <w:r>
        <w:rPr>
          <w:rFonts w:hint="eastAsia" w:ascii="宋体" w:eastAsia="宋体" w:cs="宋体"/>
          <w:color w:val="000000" w:themeColor="text1"/>
          <w:sz w:val="21"/>
          <w:szCs w:val="21"/>
          <w:highlight w:val="none"/>
          <w:lang w:val="en-US" w:eastAsia="zh-CN"/>
          <w14:textFill>
            <w14:solidFill>
              <w14:schemeClr w14:val="tx1"/>
            </w14:solidFill>
          </w14:textFill>
        </w:rPr>
        <w:t>企业公章）</w:t>
      </w:r>
      <w:r>
        <w:rPr>
          <w:rFonts w:hint="default" w:ascii="宋体" w:eastAsia="宋体" w:cs="宋体"/>
          <w:color w:val="000000" w:themeColor="text1"/>
          <w:sz w:val="21"/>
          <w:szCs w:val="21"/>
          <w:highlight w:val="none"/>
          <w14:textFill>
            <w14:solidFill>
              <w14:schemeClr w14:val="tx1"/>
            </w14:solidFill>
          </w14:textFill>
        </w:rPr>
        <w:t>：</w:t>
      </w:r>
    </w:p>
    <w:p w14:paraId="3FED9903">
      <w:pPr>
        <w:pStyle w:val="32"/>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法定代表人（签字</w:t>
      </w:r>
      <w:r>
        <w:rPr>
          <w:rFonts w:hint="eastAsia" w:ascii="宋体" w:eastAsia="宋体" w:cs="宋体"/>
          <w:color w:val="000000" w:themeColor="text1"/>
          <w:sz w:val="21"/>
          <w:szCs w:val="21"/>
          <w:highlight w:val="none"/>
          <w:lang w:eastAsia="zh-CN"/>
          <w14:textFill>
            <w14:solidFill>
              <w14:schemeClr w14:val="tx1"/>
            </w14:solidFill>
          </w14:textFill>
        </w:rPr>
        <w:t>或盖章</w:t>
      </w:r>
      <w:r>
        <w:rPr>
          <w:rFonts w:hint="default" w:ascii="宋体" w:eastAsia="宋体" w:cs="宋体"/>
          <w:color w:val="000000" w:themeColor="text1"/>
          <w:sz w:val="21"/>
          <w:szCs w:val="21"/>
          <w:highlight w:val="none"/>
          <w14:textFill>
            <w14:solidFill>
              <w14:schemeClr w14:val="tx1"/>
            </w14:solidFill>
          </w14:textFill>
        </w:rPr>
        <w:t>）：</w:t>
      </w:r>
    </w:p>
    <w:p w14:paraId="015FB6DC">
      <w:pPr>
        <w:pStyle w:val="32"/>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总监理工程师（签字</w:t>
      </w:r>
      <w:r>
        <w:rPr>
          <w:rFonts w:hint="eastAsia" w:ascii="宋体" w:eastAsia="宋体" w:cs="宋体"/>
          <w:color w:val="000000" w:themeColor="text1"/>
          <w:sz w:val="21"/>
          <w:szCs w:val="21"/>
          <w:highlight w:val="none"/>
          <w:lang w:eastAsia="zh-CN"/>
          <w14:textFill>
            <w14:solidFill>
              <w14:schemeClr w14:val="tx1"/>
            </w14:solidFill>
          </w14:textFill>
        </w:rPr>
        <w:t>或盖章</w:t>
      </w:r>
      <w:r>
        <w:rPr>
          <w:rFonts w:hint="default" w:ascii="宋体" w:eastAsia="宋体" w:cs="宋体"/>
          <w:color w:val="000000" w:themeColor="text1"/>
          <w:sz w:val="21"/>
          <w:szCs w:val="21"/>
          <w:highlight w:val="none"/>
          <w14:textFill>
            <w14:solidFill>
              <w14:schemeClr w14:val="tx1"/>
            </w14:solidFill>
          </w14:textFill>
        </w:rPr>
        <w:t>）：</w:t>
      </w:r>
    </w:p>
    <w:p w14:paraId="7A071921">
      <w:pPr>
        <w:pStyle w:val="32"/>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ascii="宋体" w:eastAsia="宋体" w:cs="宋体"/>
          <w:color w:val="000000" w:themeColor="text1"/>
          <w:sz w:val="21"/>
          <w:szCs w:val="21"/>
          <w:highlight w:val="none"/>
          <w14:textFill>
            <w14:solidFill>
              <w14:schemeClr w14:val="tx1"/>
            </w14:solidFill>
          </w14:textFill>
        </w:rPr>
        <w:t>技术负责人（签字</w:t>
      </w:r>
      <w:r>
        <w:rPr>
          <w:rFonts w:hint="eastAsia" w:ascii="宋体" w:eastAsia="宋体" w:cs="宋体"/>
          <w:color w:val="000000" w:themeColor="text1"/>
          <w:sz w:val="21"/>
          <w:szCs w:val="21"/>
          <w:highlight w:val="none"/>
          <w:lang w:eastAsia="zh-CN"/>
          <w14:textFill>
            <w14:solidFill>
              <w14:schemeClr w14:val="tx1"/>
            </w14:solidFill>
          </w14:textFill>
        </w:rPr>
        <w:t>或盖章</w:t>
      </w:r>
      <w:r>
        <w:rPr>
          <w:rFonts w:ascii="宋体" w:eastAsia="宋体" w:cs="宋体"/>
          <w:color w:val="000000" w:themeColor="text1"/>
          <w:sz w:val="21"/>
          <w:szCs w:val="21"/>
          <w:highlight w:val="none"/>
          <w14:textFill>
            <w14:solidFill>
              <w14:schemeClr w14:val="tx1"/>
            </w14:solidFill>
          </w14:textFill>
        </w:rPr>
        <w:t>）：</w:t>
      </w:r>
    </w:p>
    <w:p w14:paraId="0B4BBB4D">
      <w:pPr>
        <w:pStyle w:val="32"/>
        <w:ind w:right="879" w:firstLine="420" w:firstLineChars="200"/>
        <w:jc w:val="right"/>
        <w:rPr>
          <w:rFonts w:hint="default" w:ascii="宋体" w:eastAsia="宋体" w:cs="宋体"/>
          <w:color w:val="000000" w:themeColor="text1"/>
          <w:sz w:val="21"/>
          <w:szCs w:val="21"/>
          <w:highlight w:val="none"/>
          <w14:textFill>
            <w14:solidFill>
              <w14:schemeClr w14:val="tx1"/>
            </w14:solidFill>
          </w14:textFill>
        </w:rPr>
      </w:pPr>
    </w:p>
    <w:p w14:paraId="4AAC55AB">
      <w:pPr>
        <w:pStyle w:val="32"/>
        <w:ind w:right="879" w:firstLine="420" w:firstLineChars="200"/>
        <w:jc w:val="center"/>
        <w:rPr>
          <w:rFonts w:hint="default"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 xml:space="preserve">                                        </w:t>
      </w:r>
      <w:r>
        <w:rPr>
          <w:rFonts w:hint="default" w:ascii="宋体" w:eastAsia="宋体" w:cs="宋体"/>
          <w:color w:val="000000" w:themeColor="text1"/>
          <w:sz w:val="21"/>
          <w:szCs w:val="21"/>
          <w:highlight w:val="none"/>
          <w14:textFill>
            <w14:solidFill>
              <w14:schemeClr w14:val="tx1"/>
            </w14:solidFill>
          </w14:textFill>
        </w:rPr>
        <w:t>年  月  日</w:t>
      </w:r>
    </w:p>
    <w:p w14:paraId="25383ED8">
      <w:pPr>
        <w:pStyle w:val="28"/>
        <w:ind w:firstLine="0" w:firstLineChars="0"/>
        <w:rPr>
          <w:rFonts w:hint="default"/>
          <w:color w:val="000000" w:themeColor="text1"/>
          <w:szCs w:val="24"/>
          <w:highlight w:val="none"/>
          <w14:textFill>
            <w14:solidFill>
              <w14:schemeClr w14:val="tx1"/>
            </w14:solidFill>
          </w14:textFill>
        </w:rPr>
        <w:sectPr>
          <w:pgSz w:w="11905" w:h="16838"/>
          <w:pgMar w:top="1417" w:right="1417" w:bottom="1417" w:left="1417" w:header="992" w:footer="992" w:gutter="0"/>
          <w:cols w:space="720" w:num="1"/>
        </w:sectPr>
      </w:pPr>
    </w:p>
    <w:p w14:paraId="56A484E9">
      <w:pPr>
        <w:pStyle w:val="5"/>
        <w:spacing w:before="120" w:after="120"/>
        <w:jc w:val="center"/>
        <w:rPr>
          <w:color w:val="000000" w:themeColor="text1"/>
          <w:sz w:val="28"/>
          <w:highlight w:val="none"/>
          <w14:textFill>
            <w14:solidFill>
              <w14:schemeClr w14:val="tx1"/>
            </w14:solidFill>
          </w14:textFill>
        </w:rPr>
      </w:pPr>
      <w:bookmarkStart w:id="180" w:name="bookmark193"/>
      <w:bookmarkEnd w:id="180"/>
      <w:bookmarkStart w:id="181" w:name="_Toc3592"/>
      <w:r>
        <w:rPr>
          <w:rFonts w:hint="eastAsia"/>
          <w:color w:val="000000" w:themeColor="text1"/>
          <w:sz w:val="28"/>
          <w:highlight w:val="none"/>
          <w14:textFill>
            <w14:solidFill>
              <w14:schemeClr w14:val="tx1"/>
            </w14:solidFill>
          </w14:textFill>
        </w:rPr>
        <w:t>五</w:t>
      </w:r>
      <w:r>
        <w:rPr>
          <w:color w:val="000000" w:themeColor="text1"/>
          <w:sz w:val="28"/>
          <w:highlight w:val="none"/>
          <w14:textFill>
            <w14:solidFill>
              <w14:schemeClr w14:val="tx1"/>
            </w14:solidFill>
          </w14:textFill>
        </w:rPr>
        <w:t>、监理大纲</w:t>
      </w:r>
      <w:bookmarkEnd w:id="181"/>
    </w:p>
    <w:p w14:paraId="05B54949">
      <w:pPr>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（格式自定）</w:t>
      </w:r>
    </w:p>
    <w:p w14:paraId="1870B017">
      <w:pPr>
        <w:keepNext w:val="0"/>
        <w:keepLines w:val="0"/>
        <w:pageBreakBefore w:val="0"/>
        <w:widowControl w:val="0"/>
        <w:wordWrap/>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监理大纲包括但不限于</w:t>
      </w:r>
      <w:r>
        <w:rPr>
          <w:rFonts w:hint="eastAsia" w:ascii="宋体" w:hAnsi="宋体" w:eastAsia="宋体" w:cs="宋体"/>
          <w:color w:val="000000" w:themeColor="text1"/>
          <w:sz w:val="28"/>
          <w:szCs w:val="28"/>
          <w:highlight w:val="none"/>
          <w14:textFill>
            <w14:solidFill>
              <w14:schemeClr w14:val="tx1"/>
            </w14:solidFill>
          </w14:textFill>
        </w:rPr>
        <w:t>：</w:t>
      </w:r>
    </w:p>
    <w:p w14:paraId="5B3A286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一、监理工程概况；</w:t>
      </w:r>
    </w:p>
    <w:p w14:paraId="074C497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二、监理范围、监理内容； </w:t>
      </w:r>
    </w:p>
    <w:p w14:paraId="6C2D90A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三、监理依据、监理工作目标；</w:t>
      </w:r>
    </w:p>
    <w:p w14:paraId="45C289B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四、监理机构设置（框图）、岗位职责； </w:t>
      </w:r>
    </w:p>
    <w:p w14:paraId="762A6F5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五、监理工作程序、方法和制度； </w:t>
      </w:r>
    </w:p>
    <w:p w14:paraId="3C443F4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六、拟投入的监理人员、试验检测仪器设备； </w:t>
      </w:r>
    </w:p>
    <w:p w14:paraId="28517EF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七、质量、进度、造价、安全、环保监理措施； </w:t>
      </w:r>
    </w:p>
    <w:p w14:paraId="3148A2C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八、合同、信息管理方案；</w:t>
      </w:r>
    </w:p>
    <w:p w14:paraId="1F237F4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九、组织协调内容及措施； </w:t>
      </w:r>
    </w:p>
    <w:p w14:paraId="0F02978B">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十、监理工作重点、难点分析； </w:t>
      </w:r>
    </w:p>
    <w:p w14:paraId="7DB7F29F">
      <w:pPr>
        <w:spacing w:before="120" w:after="120"/>
        <w:ind w:firstLine="560" w:firstLineChars="200"/>
        <w:jc w:val="both"/>
        <w:rPr>
          <w:rFonts w:hint="eastAsia" w:ascii="宋体" w:hAnsi="宋体" w:eastAsia="宋体" w:cs="Times New Roman"/>
          <w:color w:val="000000" w:themeColor="text1"/>
          <w:sz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十一、对本工程监理的合理化建议。</w:t>
      </w:r>
      <w:bookmarkStart w:id="182" w:name="bookmark194"/>
      <w:bookmarkEnd w:id="182"/>
      <w:bookmarkStart w:id="183" w:name="_Toc29707"/>
    </w:p>
    <w:p w14:paraId="638FE929">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70D9614A">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36438452">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5A776350">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1A663D8E">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17C67081">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42AE5BA2">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12F46A8A">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7F6B90B6">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424FB760">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p>
    <w:p w14:paraId="683032DD">
      <w:pPr>
        <w:pStyle w:val="5"/>
        <w:spacing w:before="120" w:after="120"/>
        <w:jc w:val="center"/>
        <w:rPr>
          <w:rFonts w:hint="eastAsia" w:ascii="宋体" w:hAnsi="宋体" w:eastAsia="宋体" w:cs="Times New Roman"/>
          <w:color w:val="000000" w:themeColor="text1"/>
          <w:sz w:val="28"/>
          <w:highlight w:val="none"/>
          <w14:textFill>
            <w14:solidFill>
              <w14:schemeClr w14:val="tx1"/>
            </w14:solidFill>
          </w14:textFill>
        </w:rPr>
      </w:pPr>
      <w:r>
        <w:rPr>
          <w:rFonts w:hint="eastAsia" w:ascii="宋体" w:hAnsi="宋体" w:eastAsia="宋体" w:cs="Times New Roman"/>
          <w:color w:val="000000" w:themeColor="text1"/>
          <w:sz w:val="28"/>
          <w:highlight w:val="none"/>
          <w14:textFill>
            <w14:solidFill>
              <w14:schemeClr w14:val="tx1"/>
            </w14:solidFill>
          </w14:textFill>
        </w:rPr>
        <w:t>六、</w:t>
      </w:r>
      <w:bookmarkEnd w:id="183"/>
      <w:r>
        <w:rPr>
          <w:rFonts w:hint="eastAsia" w:ascii="宋体" w:hAnsi="宋体" w:eastAsia="宋体" w:cs="Times New Roman"/>
          <w:color w:val="000000" w:themeColor="text1"/>
          <w:sz w:val="28"/>
          <w:highlight w:val="none"/>
          <w14:textFill>
            <w14:solidFill>
              <w14:schemeClr w14:val="tx1"/>
            </w14:solidFill>
          </w14:textFill>
        </w:rPr>
        <w:t>公司简介</w:t>
      </w:r>
    </w:p>
    <w:p w14:paraId="518AB89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（格式自定）</w:t>
      </w:r>
    </w:p>
    <w:p w14:paraId="66680340">
      <w:pPr>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编制要求：</w:t>
      </w:r>
    </w:p>
    <w:p w14:paraId="006CF8DE">
      <w:pPr>
        <w:spacing w:line="360" w:lineRule="auto"/>
        <w:ind w:firstLine="552" w:firstLineChars="200"/>
        <w:rPr>
          <w:rFonts w:hint="eastAsia" w:ascii="宋体" w:hAnsi="宋体" w:eastAsia="宋体" w:cs="宋体"/>
          <w:bCs/>
          <w:color w:val="000000" w:themeColor="text1"/>
          <w:spacing w:val="-2"/>
          <w:sz w:val="28"/>
          <w:szCs w:val="28"/>
          <w:highlight w:val="none"/>
          <w14:textFill>
            <w14:solidFill>
              <w14:schemeClr w14:val="tx1"/>
            </w14:solidFill>
          </w14:textFill>
        </w:rPr>
      </w:pPr>
      <w:r>
        <w:rPr>
          <w:rFonts w:hint="eastAsia" w:ascii="宋体" w:hAnsi="宋体" w:eastAsia="宋体" w:cs="宋体"/>
          <w:bCs/>
          <w:color w:val="000000" w:themeColor="text1"/>
          <w:spacing w:val="-2"/>
          <w:sz w:val="28"/>
          <w:szCs w:val="28"/>
          <w:highlight w:val="none"/>
          <w14:textFill>
            <w14:solidFill>
              <w14:schemeClr w14:val="tx1"/>
            </w14:solidFill>
          </w14:textFill>
        </w:rPr>
        <w:t>1）公司组织构架；</w:t>
      </w:r>
    </w:p>
    <w:p w14:paraId="529B675D">
      <w:pPr>
        <w:spacing w:line="360" w:lineRule="auto"/>
        <w:ind w:firstLine="552" w:firstLineChars="200"/>
        <w:rPr>
          <w:rFonts w:hint="eastAsia" w:ascii="宋体" w:hAnsi="宋体" w:eastAsia="宋体" w:cs="宋体"/>
          <w:bCs/>
          <w:color w:val="000000" w:themeColor="text1"/>
          <w:spacing w:val="-2"/>
          <w:sz w:val="28"/>
          <w:szCs w:val="28"/>
          <w:highlight w:val="none"/>
          <w14:textFill>
            <w14:solidFill>
              <w14:schemeClr w14:val="tx1"/>
            </w14:solidFill>
          </w14:textFill>
        </w:rPr>
      </w:pPr>
      <w:r>
        <w:rPr>
          <w:rFonts w:hint="eastAsia" w:ascii="宋体" w:hAnsi="宋体" w:eastAsia="宋体" w:cs="宋体"/>
          <w:bCs/>
          <w:color w:val="000000" w:themeColor="text1"/>
          <w:spacing w:val="-2"/>
          <w:sz w:val="28"/>
          <w:szCs w:val="28"/>
          <w:highlight w:val="none"/>
          <w14:textFill>
            <w14:solidFill>
              <w14:schemeClr w14:val="tx1"/>
            </w14:solidFill>
          </w14:textFill>
        </w:rPr>
        <w:t>2）公司法人营业执照及监理资质证书为扫描件；</w:t>
      </w:r>
    </w:p>
    <w:p w14:paraId="36F21381">
      <w:pPr>
        <w:spacing w:line="360" w:lineRule="auto"/>
        <w:ind w:firstLine="552" w:firstLineChars="200"/>
        <w:rPr>
          <w:rFonts w:ascii="宋体" w:hAnsi="宋体"/>
          <w:color w:val="000000" w:themeColor="text1"/>
          <w:highlight w:val="none"/>
          <w14:textFill>
            <w14:solidFill>
              <w14:schemeClr w14:val="tx1"/>
            </w14:solidFill>
          </w14:textFill>
        </w:rPr>
      </w:pPr>
      <w:r>
        <w:rPr>
          <w:rFonts w:hint="eastAsia" w:ascii="宋体" w:hAnsi="宋体" w:eastAsia="宋体" w:cs="宋体"/>
          <w:bCs/>
          <w:color w:val="000000" w:themeColor="text1"/>
          <w:spacing w:val="-2"/>
          <w:sz w:val="28"/>
          <w:szCs w:val="28"/>
          <w:highlight w:val="none"/>
          <w14:textFill>
            <w14:solidFill>
              <w14:schemeClr w14:val="tx1"/>
            </w14:solidFill>
          </w14:textFill>
        </w:rPr>
        <w:t>3）其它证明公司现有实力的材料扫描件（如管理体系认证等）。</w:t>
      </w:r>
    </w:p>
    <w:p w14:paraId="4D75E8CE">
      <w:pPr>
        <w:pStyle w:val="5"/>
        <w:spacing w:before="120" w:after="120"/>
        <w:jc w:val="center"/>
        <w:rPr>
          <w:color w:val="000000" w:themeColor="text1"/>
          <w:sz w:val="28"/>
          <w:szCs w:val="28"/>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br w:type="page"/>
      </w:r>
      <w:r>
        <w:rPr>
          <w:rFonts w:hint="eastAsia" w:ascii="宋体" w:hAnsi="宋体" w:eastAsia="宋体" w:cs="Times New Roman"/>
          <w:color w:val="000000" w:themeColor="text1"/>
          <w:sz w:val="28"/>
          <w:highlight w:val="none"/>
          <w14:textFill>
            <w14:solidFill>
              <w14:schemeClr w14:val="tx1"/>
            </w14:solidFill>
          </w14:textFill>
        </w:rPr>
        <w:t>七、标函承诺书</w:t>
      </w:r>
    </w:p>
    <w:p w14:paraId="2CD536C5">
      <w:pPr>
        <w:spacing w:before="240" w:after="240"/>
        <w:jc w:val="center"/>
        <w:rPr>
          <w:rFonts w:ascii="宋体" w:hAnsi="宋体"/>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标函承诺书</w:t>
      </w:r>
    </w:p>
    <w:p w14:paraId="4FE8B6E1">
      <w:pPr>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lang w:eastAsia="zh-CN"/>
          <w14:textFill>
            <w14:solidFill>
              <w14:schemeClr w14:val="tx1"/>
            </w14:solidFill>
          </w14:textFill>
        </w:rPr>
        <w:t>广州开发区财政投资建设项目管理中心</w:t>
      </w:r>
      <w:r>
        <w:rPr>
          <w:rFonts w:hint="eastAsia" w:ascii="宋体" w:hAnsi="宋体" w:eastAsia="宋体" w:cs="宋体"/>
          <w:color w:val="000000" w:themeColor="text1"/>
          <w:sz w:val="24"/>
          <w:szCs w:val="24"/>
          <w:highlight w:val="none"/>
          <w14:textFill>
            <w14:solidFill>
              <w14:schemeClr w14:val="tx1"/>
            </w14:solidFill>
          </w14:textFill>
        </w:rPr>
        <w:t>：</w:t>
      </w:r>
    </w:p>
    <w:p w14:paraId="71035DE3">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如果在本招标工程中我司中标，我司将积极响应贵单位提出的合同条件及招标文件的要求，并做出如下承诺：</w:t>
      </w:r>
    </w:p>
    <w:p w14:paraId="628E8D5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1、若我公司中标，我公司承诺按贵中心制定的【履行工程监理合同检查办法（试行）】的有关要求执行。</w:t>
      </w:r>
    </w:p>
    <w:p w14:paraId="587F1477">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2、在工程施工期间，拟投入的工程质量检测设备不少于下表中数量：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14:paraId="42C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center"/>
          </w:tcPr>
          <w:p w14:paraId="53BB039D">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设备名称及型号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518CA2CD">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正常施工情况下</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76DE42E7">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施工低峰期</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728E05A9">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15E2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62E6704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72C656D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428A9B7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7395AAC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337D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53F9F86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1A6675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20AC2E3D">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258C6E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06D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05C3E1F3">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4D8351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21505CC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F68701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076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D3DDF0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05372C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7B55151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701B33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7E84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F15335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10D2B6E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0B4EDE9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0E2F311">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79ED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01BABEF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9F62CE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4B6C9D8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007FE30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2D8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4D1F5F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D6D801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6A09C71">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6A3121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3A82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414246F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2B4EE03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92F083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2A026E8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4157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5A4263D">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6AF5DF8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1C93750E">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6123CFA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r w14:paraId="5D14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376FFB9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1574BB6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57E816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84AC16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default" w:ascii="宋体" w:hAnsi="宋体" w:eastAsia="宋体" w:cs="宋体"/>
                <w:color w:val="000000" w:themeColor="text1"/>
                <w:sz w:val="24"/>
                <w:szCs w:val="24"/>
                <w:highlight w:val="none"/>
                <w14:textFill>
                  <w14:solidFill>
                    <w14:schemeClr w14:val="tx1"/>
                  </w14:solidFill>
                </w14:textFill>
              </w:rPr>
            </w:pPr>
          </w:p>
        </w:tc>
      </w:tr>
    </w:tbl>
    <w:p w14:paraId="00647878">
      <w:pPr>
        <w:autoSpaceDE w:val="0"/>
        <w:autoSpaceDN w:val="0"/>
        <w:adjustRightInd w:val="0"/>
        <w:spacing w:line="480" w:lineRule="auto"/>
        <w:jc w:val="left"/>
        <w:textAlignment w:val="top"/>
        <w:rPr>
          <w:rFonts w:hint="eastAsia" w:ascii="宋体" w:hAnsi="宋体" w:eastAsia="宋体" w:cs="宋体"/>
          <w:color w:val="000000" w:themeColor="text1"/>
          <w:sz w:val="24"/>
          <w:szCs w:val="24"/>
          <w:highlight w:val="none"/>
          <w14:textFill>
            <w14:solidFill>
              <w14:schemeClr w14:val="tx1"/>
            </w14:solidFill>
          </w14:textFill>
        </w:rPr>
      </w:pPr>
    </w:p>
    <w:p w14:paraId="2E7837F1">
      <w:pPr>
        <w:pStyle w:val="6"/>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val="0"/>
          <w:color w:val="000000" w:themeColor="text1"/>
          <w:sz w:val="24"/>
          <w:szCs w:val="24"/>
          <w:highlight w:val="none"/>
          <w14:textFill>
            <w14:solidFill>
              <w14:schemeClr w14:val="tx1"/>
            </w14:solidFill>
          </w14:textFill>
        </w:rPr>
        <w:t>、拟投入到本工程的主要监理人员</w:t>
      </w:r>
      <w:r>
        <w:rPr>
          <w:rFonts w:hint="eastAsia" w:ascii="宋体" w:hAnsi="宋体" w:eastAsia="宋体" w:cs="Times New Roman"/>
          <w:bCs w:val="0"/>
          <w:color w:val="000000" w:themeColor="text1"/>
          <w:sz w:val="24"/>
          <w:szCs w:val="24"/>
          <w:highlight w:val="none"/>
          <w:lang w:val="en-US" w:eastAsia="zh-CN"/>
          <w14:textFill>
            <w14:solidFill>
              <w14:schemeClr w14:val="tx1"/>
            </w14:solidFill>
          </w14:textFill>
        </w:rPr>
        <w:t>详见《</w:t>
      </w:r>
      <w:r>
        <w:rPr>
          <w:rFonts w:hint="eastAsia" w:ascii="宋体" w:hAnsi="宋体" w:eastAsia="宋体" w:cs="Times New Roman"/>
          <w:bCs w:val="0"/>
          <w:color w:val="000000" w:themeColor="text1"/>
          <w:szCs w:val="24"/>
          <w:highlight w:val="none"/>
          <w14:textFill>
            <w14:solidFill>
              <w14:schemeClr w14:val="tx1"/>
            </w14:solidFill>
          </w14:textFill>
        </w:rPr>
        <w:t>项目监理机构配备情况表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37EE2518">
      <w:pPr>
        <w:autoSpaceDE w:val="0"/>
        <w:autoSpaceDN w:val="0"/>
        <w:adjustRightInd w:val="0"/>
        <w:spacing w:line="360" w:lineRule="auto"/>
        <w:ind w:left="0" w:leftChars="0" w:firstLine="480" w:firstLineChars="200"/>
        <w:jc w:val="left"/>
        <w:textAlignment w:val="top"/>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公司保证拟派的总监理工程师将严格按照招标文件要求，自签订合同之日起至工程竣工验收将常驻现场，严格按照有关监理规范的要求开展监理工作，如果不能够按照此要求实施，我方自愿接受贵中心的制裁措施。</w:t>
      </w:r>
    </w:p>
    <w:p w14:paraId="6B826A97">
      <w:pPr>
        <w:autoSpaceDE w:val="0"/>
        <w:autoSpaceDN w:val="0"/>
        <w:adjustRightInd w:val="0"/>
        <w:spacing w:line="360" w:lineRule="auto"/>
        <w:ind w:left="0" w:leftChars="0" w:firstLine="480" w:firstLineChars="200"/>
        <w:jc w:val="left"/>
        <w:textAlignment w:val="top"/>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5、我司保证在中标后，根据工程特点，编制本工程详细的监理规划和监理细则，并上报至贵中心。</w:t>
      </w:r>
    </w:p>
    <w:p w14:paraId="58CADD08">
      <w:pPr>
        <w:autoSpaceDE w:val="0"/>
        <w:autoSpaceDN w:val="0"/>
        <w:adjustRightInd w:val="0"/>
        <w:spacing w:line="360" w:lineRule="auto"/>
        <w:ind w:left="480" w:leftChars="200" w:firstLine="480"/>
        <w:jc w:val="left"/>
        <w:textAlignment w:val="top"/>
        <w:rPr>
          <w:rFonts w:ascii="宋体" w:hAnsi="宋体"/>
          <w:color w:val="000000" w:themeColor="text1"/>
          <w:sz w:val="24"/>
          <w:szCs w:val="24"/>
          <w:highlight w:val="none"/>
          <w14:textFill>
            <w14:solidFill>
              <w14:schemeClr w14:val="tx1"/>
            </w14:solidFill>
          </w14:textFill>
        </w:rPr>
      </w:pPr>
    </w:p>
    <w:p w14:paraId="641FF90C">
      <w:pPr>
        <w:autoSpaceDE w:val="0"/>
        <w:autoSpaceDN w:val="0"/>
        <w:adjustRightInd w:val="0"/>
        <w:spacing w:line="360" w:lineRule="auto"/>
        <w:ind w:left="480" w:leftChars="200" w:firstLine="3124"/>
        <w:jc w:val="left"/>
        <w:textAlignment w:val="top"/>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    位：（公章）</w:t>
      </w:r>
    </w:p>
    <w:p w14:paraId="2C079671">
      <w:pPr>
        <w:autoSpaceDE w:val="0"/>
        <w:autoSpaceDN w:val="0"/>
        <w:adjustRightInd w:val="0"/>
        <w:spacing w:line="360" w:lineRule="auto"/>
        <w:ind w:left="480" w:leftChars="200" w:firstLine="3124"/>
        <w:jc w:val="left"/>
        <w:textAlignment w:val="top"/>
        <w:rPr>
          <w:rFonts w:ascii="宋体" w:hAnsi="宋体"/>
          <w:strike/>
          <w:dstrike w:val="0"/>
          <w:color w:val="000000" w:themeColor="text1"/>
          <w:sz w:val="24"/>
          <w:szCs w:val="24"/>
          <w:highlight w:val="none"/>
          <w14:textFill>
            <w14:solidFill>
              <w14:schemeClr w14:val="tx1"/>
            </w14:solidFill>
          </w14:textFill>
        </w:rPr>
      </w:pPr>
    </w:p>
    <w:p w14:paraId="1725DD4E">
      <w:pPr>
        <w:autoSpaceDE w:val="0"/>
        <w:autoSpaceDN w:val="0"/>
        <w:adjustRightInd w:val="0"/>
        <w:spacing w:line="360" w:lineRule="auto"/>
        <w:ind w:left="480" w:leftChars="200" w:firstLine="3124"/>
        <w:jc w:val="left"/>
        <w:textAlignment w:val="top"/>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4450E6E9">
      <w:pPr>
        <w:autoSpaceDE w:val="0"/>
        <w:autoSpaceDN w:val="0"/>
        <w:adjustRightInd w:val="0"/>
        <w:spacing w:line="360" w:lineRule="auto"/>
        <w:ind w:left="480" w:leftChars="200" w:firstLine="480"/>
        <w:jc w:val="left"/>
        <w:textAlignment w:val="top"/>
        <w:rPr>
          <w:rFonts w:ascii="宋体" w:hAnsi="宋体"/>
          <w:color w:val="000000" w:themeColor="text1"/>
          <w:sz w:val="24"/>
          <w:szCs w:val="24"/>
          <w:highlight w:val="none"/>
          <w14:textFill>
            <w14:solidFill>
              <w14:schemeClr w14:val="tx1"/>
            </w14:solidFill>
          </w14:textFill>
        </w:rPr>
      </w:pPr>
    </w:p>
    <w:p w14:paraId="7E749F05">
      <w:pPr>
        <w:autoSpaceDE w:val="0"/>
        <w:autoSpaceDN w:val="0"/>
        <w:adjustRightInd w:val="0"/>
        <w:spacing w:line="360" w:lineRule="auto"/>
        <w:ind w:left="480" w:leftChars="200"/>
        <w:jc w:val="left"/>
        <w:textAlignment w:val="top"/>
        <w:rPr>
          <w:rFonts w:ascii="宋体" w:hAnsi="宋体"/>
          <w:color w:val="000000" w:themeColor="text1"/>
          <w:sz w:val="24"/>
          <w:szCs w:val="24"/>
          <w:highlight w:val="none"/>
          <w14:textFill>
            <w14:solidFill>
              <w14:schemeClr w14:val="tx1"/>
            </w14:solidFill>
          </w14:textFill>
        </w:rPr>
      </w:pPr>
    </w:p>
    <w:p w14:paraId="5D7A7013">
      <w:pPr>
        <w:ind w:left="480" w:leftChars="200"/>
        <w:textAlignment w:val="top"/>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ascii="宋体" w:hAnsi="宋体" w:eastAsia="宋体" w:cs="宋体"/>
          <w:color w:val="000000" w:themeColor="text1"/>
          <w:sz w:val="24"/>
          <w:szCs w:val="24"/>
          <w:highlight w:val="none"/>
          <w14:textFill>
            <w14:solidFill>
              <w14:schemeClr w14:val="tx1"/>
            </w14:solidFill>
          </w14:textFill>
        </w:rPr>
        <w:t>标函承诺书投标人应如实填写</w:t>
      </w:r>
      <w:r>
        <w:rPr>
          <w:rFonts w:hint="eastAsia" w:ascii="宋体" w:hAnsi="宋体"/>
          <w:color w:val="000000" w:themeColor="text1"/>
          <w:sz w:val="24"/>
          <w:szCs w:val="24"/>
          <w:highlight w:val="none"/>
          <w14:textFill>
            <w14:solidFill>
              <w14:schemeClr w14:val="tx1"/>
            </w14:solidFill>
          </w14:textFill>
        </w:rPr>
        <w:t xml:space="preserve">，中标后必须按填报内容如期实施。工程的建设单位将经常核验投标人是否按填报内容实施，行政管理机构也将随时抽查。 </w:t>
      </w:r>
    </w:p>
    <w:p w14:paraId="1CB77FAA">
      <w:pPr>
        <w:ind w:left="360"/>
        <w:rPr>
          <w:rFonts w:ascii="宋体" w:hAnsi="宋体"/>
          <w:color w:val="000000" w:themeColor="text1"/>
          <w:highlight w:val="none"/>
          <w14:textFill>
            <w14:solidFill>
              <w14:schemeClr w14:val="tx1"/>
            </w14:solidFill>
          </w14:textFill>
        </w:rPr>
      </w:pPr>
    </w:p>
    <w:p w14:paraId="7FC55723">
      <w:pPr>
        <w:pStyle w:val="5"/>
        <w:rPr>
          <w:rFonts w:hint="eastAsia" w:cs="宋体"/>
          <w:b w:val="0"/>
          <w:bCs/>
          <w:color w:val="000000" w:themeColor="text1"/>
          <w:szCs w:val="21"/>
          <w:highlight w:val="none"/>
          <w:lang w:eastAsia="zh-CN"/>
          <w14:textFill>
            <w14:solidFill>
              <w14:schemeClr w14:val="tx1"/>
            </w14:solidFill>
          </w14:textFill>
        </w:rPr>
      </w:pPr>
    </w:p>
    <w:p w14:paraId="2243A90A">
      <w:pPr>
        <w:pStyle w:val="5"/>
        <w:rPr>
          <w:rFonts w:hint="eastAsia" w:cs="宋体"/>
          <w:b w:val="0"/>
          <w:bCs/>
          <w:color w:val="000000" w:themeColor="text1"/>
          <w:szCs w:val="21"/>
          <w:highlight w:val="none"/>
          <w:lang w:eastAsia="zh-CN"/>
          <w14:textFill>
            <w14:solidFill>
              <w14:schemeClr w14:val="tx1"/>
            </w14:solidFill>
          </w14:textFill>
        </w:rPr>
      </w:pPr>
    </w:p>
    <w:p w14:paraId="3892097D">
      <w:pPr>
        <w:pStyle w:val="5"/>
        <w:rPr>
          <w:rFonts w:hint="eastAsia" w:cs="宋体"/>
          <w:b w:val="0"/>
          <w:bCs/>
          <w:color w:val="000000" w:themeColor="text1"/>
          <w:szCs w:val="21"/>
          <w:highlight w:val="none"/>
          <w:lang w:eastAsia="zh-CN"/>
          <w14:textFill>
            <w14:solidFill>
              <w14:schemeClr w14:val="tx1"/>
            </w14:solidFill>
          </w14:textFill>
        </w:rPr>
      </w:pPr>
    </w:p>
    <w:p w14:paraId="3984A13B">
      <w:pPr>
        <w:pStyle w:val="5"/>
        <w:rPr>
          <w:rFonts w:hint="eastAsia" w:cs="宋体"/>
          <w:b w:val="0"/>
          <w:bCs/>
          <w:color w:val="000000" w:themeColor="text1"/>
          <w:szCs w:val="21"/>
          <w:highlight w:val="none"/>
          <w:lang w:eastAsia="zh-CN"/>
          <w14:textFill>
            <w14:solidFill>
              <w14:schemeClr w14:val="tx1"/>
            </w14:solidFill>
          </w14:textFill>
        </w:rPr>
      </w:pPr>
    </w:p>
    <w:p w14:paraId="42DB755A">
      <w:pPr>
        <w:pStyle w:val="5"/>
        <w:rPr>
          <w:rFonts w:hint="eastAsia" w:cs="宋体"/>
          <w:b w:val="0"/>
          <w:bCs/>
          <w:color w:val="000000" w:themeColor="text1"/>
          <w:szCs w:val="21"/>
          <w:highlight w:val="none"/>
          <w:lang w:eastAsia="zh-CN"/>
          <w14:textFill>
            <w14:solidFill>
              <w14:schemeClr w14:val="tx1"/>
            </w14:solidFill>
          </w14:textFill>
        </w:rPr>
      </w:pPr>
    </w:p>
    <w:p w14:paraId="64F5A2A7">
      <w:pPr>
        <w:pStyle w:val="5"/>
        <w:rPr>
          <w:rFonts w:hint="eastAsia" w:cs="宋体"/>
          <w:b w:val="0"/>
          <w:bCs/>
          <w:color w:val="000000" w:themeColor="text1"/>
          <w:szCs w:val="21"/>
          <w:highlight w:val="none"/>
          <w:lang w:eastAsia="zh-CN"/>
          <w14:textFill>
            <w14:solidFill>
              <w14:schemeClr w14:val="tx1"/>
            </w14:solidFill>
          </w14:textFill>
        </w:rPr>
      </w:pPr>
    </w:p>
    <w:p w14:paraId="3BB2E437">
      <w:pPr>
        <w:pStyle w:val="5"/>
        <w:rPr>
          <w:rFonts w:hint="eastAsia" w:cs="宋体"/>
          <w:b w:val="0"/>
          <w:bCs/>
          <w:color w:val="000000" w:themeColor="text1"/>
          <w:szCs w:val="21"/>
          <w:highlight w:val="none"/>
          <w:lang w:eastAsia="zh-CN"/>
          <w14:textFill>
            <w14:solidFill>
              <w14:schemeClr w14:val="tx1"/>
            </w14:solidFill>
          </w14:textFill>
        </w:rPr>
      </w:pPr>
    </w:p>
    <w:p w14:paraId="183B5C59">
      <w:pPr>
        <w:pStyle w:val="5"/>
        <w:rPr>
          <w:rFonts w:hint="eastAsia" w:cs="宋体"/>
          <w:b w:val="0"/>
          <w:bCs/>
          <w:color w:val="000000" w:themeColor="text1"/>
          <w:szCs w:val="21"/>
          <w:highlight w:val="none"/>
          <w:lang w:eastAsia="zh-CN"/>
          <w14:textFill>
            <w14:solidFill>
              <w14:schemeClr w14:val="tx1"/>
            </w14:solidFill>
          </w14:textFill>
        </w:rPr>
      </w:pPr>
    </w:p>
    <w:p w14:paraId="4888EA59">
      <w:pPr>
        <w:pStyle w:val="5"/>
        <w:rPr>
          <w:rFonts w:hint="eastAsia" w:cs="宋体"/>
          <w:b w:val="0"/>
          <w:bCs/>
          <w:color w:val="000000" w:themeColor="text1"/>
          <w:szCs w:val="21"/>
          <w:highlight w:val="none"/>
          <w:lang w:eastAsia="zh-CN"/>
          <w14:textFill>
            <w14:solidFill>
              <w14:schemeClr w14:val="tx1"/>
            </w14:solidFill>
          </w14:textFill>
        </w:rPr>
      </w:pPr>
    </w:p>
    <w:p w14:paraId="3BB297EF">
      <w:pPr>
        <w:pStyle w:val="5"/>
        <w:rPr>
          <w:rFonts w:hint="eastAsia" w:cs="宋体"/>
          <w:b w:val="0"/>
          <w:bCs/>
          <w:color w:val="000000" w:themeColor="text1"/>
          <w:szCs w:val="21"/>
          <w:highlight w:val="none"/>
          <w:lang w:eastAsia="zh-CN"/>
          <w14:textFill>
            <w14:solidFill>
              <w14:schemeClr w14:val="tx1"/>
            </w14:solidFill>
          </w14:textFill>
        </w:rPr>
      </w:pPr>
    </w:p>
    <w:p w14:paraId="059F974C">
      <w:pPr>
        <w:pStyle w:val="5"/>
        <w:rPr>
          <w:rFonts w:hint="eastAsia" w:cs="宋体"/>
          <w:b w:val="0"/>
          <w:bCs/>
          <w:color w:val="000000" w:themeColor="text1"/>
          <w:szCs w:val="21"/>
          <w:highlight w:val="none"/>
          <w:lang w:eastAsia="zh-CN"/>
          <w14:textFill>
            <w14:solidFill>
              <w14:schemeClr w14:val="tx1"/>
            </w14:solidFill>
          </w14:textFill>
        </w:rPr>
      </w:pPr>
    </w:p>
    <w:p w14:paraId="122F28D9">
      <w:pPr>
        <w:pStyle w:val="5"/>
        <w:rPr>
          <w:rFonts w:hint="eastAsia" w:cs="宋体"/>
          <w:b w:val="0"/>
          <w:bCs/>
          <w:color w:val="000000" w:themeColor="text1"/>
          <w:szCs w:val="21"/>
          <w:highlight w:val="none"/>
          <w:lang w:eastAsia="zh-CN"/>
          <w14:textFill>
            <w14:solidFill>
              <w14:schemeClr w14:val="tx1"/>
            </w14:solidFill>
          </w14:textFill>
        </w:rPr>
      </w:pPr>
    </w:p>
    <w:p w14:paraId="13DEB77F">
      <w:pPr>
        <w:pStyle w:val="5"/>
        <w:rPr>
          <w:rFonts w:hint="eastAsia" w:cs="宋体"/>
          <w:b w:val="0"/>
          <w:bCs/>
          <w:color w:val="000000" w:themeColor="text1"/>
          <w:szCs w:val="21"/>
          <w:highlight w:val="none"/>
          <w:lang w:eastAsia="zh-CN"/>
          <w14:textFill>
            <w14:solidFill>
              <w14:schemeClr w14:val="tx1"/>
            </w14:solidFill>
          </w14:textFill>
        </w:rPr>
      </w:pPr>
    </w:p>
    <w:p w14:paraId="73906C5D">
      <w:pPr>
        <w:pStyle w:val="5"/>
        <w:spacing w:before="120" w:after="120"/>
        <w:jc w:val="center"/>
        <w:rPr>
          <w:rFonts w:hint="eastAsia" w:ascii="宋体" w:hAnsi="宋体" w:eastAsia="宋体" w:cs="Times New Roman"/>
          <w:bCs w:val="0"/>
          <w:color w:val="000000" w:themeColor="text1"/>
          <w:sz w:val="28"/>
          <w:highlight w:val="none"/>
          <w14:textFill>
            <w14:solidFill>
              <w14:schemeClr w14:val="tx1"/>
            </w14:solidFill>
          </w14:textFill>
        </w:rPr>
      </w:pPr>
      <w:r>
        <w:rPr>
          <w:rFonts w:hint="eastAsia" w:ascii="宋体" w:hAnsi="宋体" w:eastAsia="宋体" w:cs="Times New Roman"/>
          <w:b/>
          <w:bCs w:val="0"/>
          <w:color w:val="000000" w:themeColor="text1"/>
          <w:sz w:val="28"/>
          <w:szCs w:val="24"/>
          <w:highlight w:val="none"/>
          <w:lang w:eastAsia="zh-CN"/>
          <w14:textFill>
            <w14:solidFill>
              <w14:schemeClr w14:val="tx1"/>
            </w14:solidFill>
          </w14:textFill>
        </w:rPr>
        <w:t>八</w:t>
      </w:r>
      <w:r>
        <w:rPr>
          <w:rFonts w:hint="eastAsia" w:cs="Times New Roman"/>
          <w:b/>
          <w:bCs w:val="0"/>
          <w:color w:val="000000" w:themeColor="text1"/>
          <w:sz w:val="28"/>
          <w:szCs w:val="24"/>
          <w:highlight w:val="none"/>
          <w:lang w:eastAsia="zh-CN"/>
          <w14:textFill>
            <w14:solidFill>
              <w14:schemeClr w14:val="tx1"/>
            </w14:solidFill>
          </w14:textFill>
        </w:rPr>
        <w:t>、</w:t>
      </w:r>
      <w:r>
        <w:rPr>
          <w:rFonts w:hint="eastAsia" w:ascii="宋体" w:hAnsi="宋体" w:eastAsia="宋体" w:cs="Times New Roman"/>
          <w:bCs w:val="0"/>
          <w:color w:val="000000" w:themeColor="text1"/>
          <w:sz w:val="28"/>
          <w:highlight w:val="none"/>
          <w14:textFill>
            <w14:solidFill>
              <w14:schemeClr w14:val="tx1"/>
            </w14:solidFill>
          </w14:textFill>
        </w:rPr>
        <w:t>投标人廉洁承诺书</w:t>
      </w:r>
    </w:p>
    <w:p w14:paraId="43FDC189">
      <w:pPr>
        <w:pStyle w:val="14"/>
        <w:spacing w:line="360" w:lineRule="auto"/>
        <w:ind w:right="42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本招标项目招标人及招标监管机构：</w:t>
      </w:r>
    </w:p>
    <w:p w14:paraId="7E38637F">
      <w:pPr>
        <w:pStyle w:val="14"/>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本公司参加了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（项目名称/标段名称）    </w:t>
      </w:r>
      <w:r>
        <w:rPr>
          <w:rFonts w:hint="eastAsia" w:ascii="宋体" w:hAnsi="宋体" w:eastAsia="宋体" w:cs="宋体"/>
          <w:color w:val="000000" w:themeColor="text1"/>
          <w:sz w:val="21"/>
          <w:szCs w:val="21"/>
          <w:highlight w:val="none"/>
          <w14:textFill>
            <w14:solidFill>
              <w14:schemeClr w14:val="tx1"/>
            </w14:solidFill>
          </w14:textFill>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CC3E68F">
      <w:pPr>
        <w:pStyle w:val="14"/>
        <w:spacing w:line="360" w:lineRule="auto"/>
        <w:ind w:right="420" w:firstLine="420" w:firstLineChars="200"/>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一、自觉遵守国家有关法律法规及廉洁规定。</w:t>
      </w:r>
    </w:p>
    <w:p w14:paraId="7AD9986E">
      <w:pPr>
        <w:pStyle w:val="14"/>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二、不与招标单位工作人员串通投标，损害国家利益、企业利益以及他人的合法利益；</w:t>
      </w:r>
    </w:p>
    <w:p w14:paraId="63F9EAD5">
      <w:pPr>
        <w:pStyle w:val="14"/>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三、不与其他单位围标、串标，不出让投标资格，不向招标人或评标委员会成员行贿。</w:t>
      </w:r>
    </w:p>
    <w:p w14:paraId="68C24052">
      <w:pPr>
        <w:pStyle w:val="14"/>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14:paraId="1385E285">
      <w:pPr>
        <w:pStyle w:val="14"/>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五、不以任何名义为参与招标、评标工作的有关人员装修住房、婚丧嫁</w:t>
      </w:r>
      <w:r>
        <w:rPr>
          <w:rFonts w:hint="eastAsia" w:hAnsi="宋体" w:cs="宋体"/>
          <w:color w:val="000000" w:themeColor="text1"/>
          <w:sz w:val="21"/>
          <w:szCs w:val="21"/>
          <w:highlight w:val="none"/>
          <w:lang w:eastAsia="zh-CN"/>
          <w14:textFill>
            <w14:solidFill>
              <w14:schemeClr w14:val="tx1"/>
            </w14:solidFill>
          </w14:textFill>
        </w:rPr>
        <w:t>娶</w:t>
      </w:r>
      <w:r>
        <w:rPr>
          <w:rFonts w:hint="eastAsia" w:ascii="宋体" w:hAnsi="宋体" w:eastAsia="宋体" w:cs="宋体"/>
          <w:color w:val="000000" w:themeColor="text1"/>
          <w:sz w:val="21"/>
          <w:szCs w:val="21"/>
          <w:highlight w:val="none"/>
          <w14:textFill>
            <w14:solidFill>
              <w14:schemeClr w14:val="tx1"/>
            </w14:solidFill>
          </w14:textFill>
        </w:rPr>
        <w:t>、配偶子女的工作安排以及境内外旅游等提供方便；</w:t>
      </w:r>
    </w:p>
    <w:p w14:paraId="4EE2A377">
      <w:pPr>
        <w:pStyle w:val="14"/>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六、不以谋取非正当利益为目的，擅自与参与招标、评标工作的有关人员就业务问题进行私下商谈或者达成利益默契</w:t>
      </w:r>
      <w:r>
        <w:rPr>
          <w:rFonts w:hint="eastAsia" w:hAnsi="宋体" w:eastAsia="宋体" w:cs="宋体"/>
          <w:color w:val="000000" w:themeColor="text1"/>
          <w:sz w:val="21"/>
          <w:szCs w:val="21"/>
          <w:highlight w:val="none"/>
          <w:lang w:eastAsia="zh-CN"/>
          <w14:textFill>
            <w14:solidFill>
              <w14:schemeClr w14:val="tx1"/>
            </w14:solidFill>
          </w14:textFill>
        </w:rPr>
        <w:t>。</w:t>
      </w:r>
    </w:p>
    <w:p w14:paraId="4AACB995">
      <w:pPr>
        <w:pStyle w:val="14"/>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本公司违反上述承诺，或本承诺陈述与事实不符，经查实，本公司愿意接受公开通报，被招标监管部门信用评价记录不良行为并扣分，并承担由此带来的法律后果。</w:t>
      </w:r>
    </w:p>
    <w:p w14:paraId="382CD7C1">
      <w:pPr>
        <w:rPr>
          <w:rFonts w:hint="eastAsia" w:hAnsi="宋体" w:eastAsia="宋体" w:cs="宋体"/>
          <w:color w:val="000000" w:themeColor="text1"/>
          <w:sz w:val="21"/>
          <w:szCs w:val="21"/>
          <w:highlight w:val="none"/>
          <w:lang w:eastAsia="zh-CN"/>
          <w14:textFill>
            <w14:solidFill>
              <w14:schemeClr w14:val="tx1"/>
            </w14:solidFill>
          </w14:textFill>
        </w:rPr>
      </w:pPr>
    </w:p>
    <w:p w14:paraId="60B888D4">
      <w:pPr>
        <w:pStyle w:val="9"/>
        <w:rPr>
          <w:rFonts w:hint="eastAsia" w:hAnsi="宋体" w:eastAsia="宋体" w:cs="宋体"/>
          <w:color w:val="000000" w:themeColor="text1"/>
          <w:sz w:val="21"/>
          <w:szCs w:val="21"/>
          <w:highlight w:val="none"/>
          <w:lang w:eastAsia="zh-CN"/>
          <w14:textFill>
            <w14:solidFill>
              <w14:schemeClr w14:val="tx1"/>
            </w14:solidFill>
          </w14:textFill>
        </w:rPr>
      </w:pPr>
    </w:p>
    <w:p w14:paraId="62844F39">
      <w:pPr>
        <w:jc w:val="right"/>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承诺企业：</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lang w:eastAsia="zh-CN"/>
          <w14:textFill>
            <w14:solidFill>
              <w14:schemeClr w14:val="tx1"/>
            </w14:solidFill>
          </w14:textFill>
        </w:rPr>
        <w:t>（盖单位章）</w:t>
      </w:r>
    </w:p>
    <w:p w14:paraId="0DB3F4A1">
      <w:pPr>
        <w:pStyle w:val="9"/>
        <w:rPr>
          <w:rFonts w:hint="eastAsia"/>
          <w:color w:val="000000" w:themeColor="text1"/>
          <w:highlight w:val="none"/>
          <w:lang w:eastAsia="zh-CN"/>
          <w14:textFill>
            <w14:solidFill>
              <w14:schemeClr w14:val="tx1"/>
            </w14:solidFill>
          </w14:textFill>
        </w:rPr>
      </w:pPr>
    </w:p>
    <w:p w14:paraId="2FCC3B49">
      <w:pPr>
        <w:pStyle w:val="9"/>
        <w:wordWrap w:val="0"/>
        <w:jc w:val="right"/>
        <w:rPr>
          <w:rFonts w:hint="default"/>
          <w:color w:val="000000" w:themeColor="text1"/>
          <w:highlight w:val="none"/>
          <w:u w:val="single"/>
          <w:lang w:val="en-US"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法定代表人：</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u w:val="none"/>
          <w:lang w:val="en-US" w:eastAsia="zh-CN"/>
          <w14:textFill>
            <w14:solidFill>
              <w14:schemeClr w14:val="tx1"/>
            </w14:solidFill>
          </w14:textFill>
        </w:rPr>
        <w:t>（签字或盖章）</w:t>
      </w:r>
    </w:p>
    <w:p w14:paraId="18E5E419">
      <w:pPr>
        <w:ind w:left="360"/>
        <w:rPr>
          <w:rFonts w:ascii="宋体" w:hAnsi="宋体"/>
          <w:color w:val="000000" w:themeColor="text1"/>
          <w:highlight w:val="none"/>
          <w14:textFill>
            <w14:solidFill>
              <w14:schemeClr w14:val="tx1"/>
            </w14:solidFill>
          </w14:textFill>
        </w:rPr>
      </w:pPr>
    </w:p>
    <w:p w14:paraId="0C758D1E">
      <w:pPr>
        <w:pStyle w:val="9"/>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59FCCDDA">
      <w:pPr>
        <w:widowControl/>
        <w:spacing w:line="360" w:lineRule="auto"/>
        <w:rPr>
          <w:rFonts w:ascii="宋体" w:hAnsi="宋体"/>
          <w:b/>
          <w:bCs/>
          <w:color w:val="000000" w:themeColor="text1"/>
          <w:szCs w:val="32"/>
          <w:highlight w:val="none"/>
          <w14:textFill>
            <w14:solidFill>
              <w14:schemeClr w14:val="tx1"/>
            </w14:solidFill>
          </w14:textFill>
        </w:rPr>
        <w:sectPr>
          <w:pgSz w:w="11906" w:h="16838"/>
          <w:pgMar w:top="1440" w:right="1080" w:bottom="1440" w:left="1080" w:header="850" w:footer="992" w:gutter="0"/>
          <w:cols w:space="720" w:num="1"/>
        </w:sectPr>
      </w:pPr>
    </w:p>
    <w:p w14:paraId="597BC962">
      <w:pPr>
        <w:pStyle w:val="5"/>
        <w:spacing w:before="120" w:after="120"/>
        <w:jc w:val="center"/>
        <w:rPr>
          <w:color w:val="000000" w:themeColor="text1"/>
          <w:sz w:val="28"/>
          <w:highlight w:val="none"/>
          <w14:textFill>
            <w14:solidFill>
              <w14:schemeClr w14:val="tx1"/>
            </w14:solidFill>
          </w14:textFill>
        </w:rPr>
      </w:pPr>
      <w:bookmarkStart w:id="184" w:name="_Toc499812034"/>
      <w:bookmarkEnd w:id="184"/>
      <w:bookmarkStart w:id="185" w:name="_Toc10149"/>
      <w:bookmarkEnd w:id="185"/>
      <w:bookmarkStart w:id="186" w:name="_Toc6014"/>
      <w:bookmarkEnd w:id="186"/>
      <w:bookmarkStart w:id="187" w:name="_Toc12135"/>
      <w:bookmarkEnd w:id="187"/>
      <w:bookmarkStart w:id="188" w:name="_Toc18414"/>
      <w:bookmarkEnd w:id="188"/>
      <w:bookmarkStart w:id="189" w:name="_Toc22693"/>
      <w:bookmarkStart w:id="190" w:name="_Toc17121"/>
      <w:bookmarkStart w:id="191" w:name="_Toc6768"/>
      <w:bookmarkStart w:id="192" w:name="_Toc23944"/>
      <w:r>
        <w:rPr>
          <w:rFonts w:hint="eastAsia"/>
          <w:color w:val="000000" w:themeColor="text1"/>
          <w:sz w:val="28"/>
          <w:highlight w:val="none"/>
          <w:lang w:eastAsia="zh-CN"/>
          <w14:textFill>
            <w14:solidFill>
              <w14:schemeClr w14:val="tx1"/>
            </w14:solidFill>
          </w14:textFill>
        </w:rPr>
        <w:t>九</w:t>
      </w:r>
      <w:r>
        <w:rPr>
          <w:rFonts w:hint="eastAsia"/>
          <w:color w:val="000000" w:themeColor="text1"/>
          <w:sz w:val="28"/>
          <w:highlight w:val="none"/>
          <w14:textFill>
            <w14:solidFill>
              <w14:schemeClr w14:val="tx1"/>
            </w14:solidFill>
          </w14:textFill>
        </w:rPr>
        <w:t>、项目监理机构配备情况</w:t>
      </w:r>
      <w:bookmarkEnd w:id="189"/>
      <w:bookmarkEnd w:id="190"/>
      <w:bookmarkEnd w:id="191"/>
      <w:bookmarkEnd w:id="192"/>
    </w:p>
    <w:p w14:paraId="1101B3E4">
      <w:pPr>
        <w:spacing w:line="360" w:lineRule="auto"/>
        <w:ind w:firstLine="480" w:firstLineChars="200"/>
        <w:rPr>
          <w:rFonts w:ascii="宋体" w:hAnsi="宋体"/>
          <w:color w:val="000000" w:themeColor="text1"/>
          <w:highlight w:val="none"/>
          <w14:textFill>
            <w14:solidFill>
              <w14:schemeClr w14:val="tx1"/>
            </w14:solidFill>
          </w14:textFill>
        </w:rPr>
      </w:pPr>
    </w:p>
    <w:p w14:paraId="251A43D9">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现场组织机构设计合理。项目总监具有注册监理工程师证书，总监代表应具有注册监理工程师书，现场监理人员的数量和资质满足本招标工程的要求。</w:t>
      </w:r>
    </w:p>
    <w:p w14:paraId="0F79452A">
      <w:pPr>
        <w:tabs>
          <w:tab w:val="left" w:pos="0"/>
        </w:tabs>
        <w:spacing w:line="360" w:lineRule="auto"/>
        <w:ind w:right="-21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1、项目监理机构配备情况表    </w:t>
      </w:r>
    </w:p>
    <w:p w14:paraId="27B7220E">
      <w:pPr>
        <w:tabs>
          <w:tab w:val="left" w:pos="0"/>
        </w:tabs>
        <w:spacing w:line="360" w:lineRule="auto"/>
        <w:ind w:right="-21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2、项目总监简历表    </w:t>
      </w:r>
    </w:p>
    <w:p w14:paraId="4FD514C9">
      <w:pPr>
        <w:tabs>
          <w:tab w:val="left" w:pos="0"/>
        </w:tabs>
        <w:spacing w:line="360" w:lineRule="auto"/>
        <w:ind w:right="-21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3、项目总监代表简历表   </w:t>
      </w:r>
    </w:p>
    <w:p w14:paraId="5E16D2EC">
      <w:pPr>
        <w:tabs>
          <w:tab w:val="left" w:pos="0"/>
        </w:tabs>
        <w:spacing w:line="360" w:lineRule="auto"/>
        <w:ind w:right="-21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4、项目管理机构配备情况辅助说明资料   </w:t>
      </w:r>
    </w:p>
    <w:p w14:paraId="22273543">
      <w:pPr>
        <w:spacing w:line="360" w:lineRule="auto"/>
        <w:rPr>
          <w:rFonts w:ascii="宋体" w:hAnsi="宋体"/>
          <w:color w:val="000000" w:themeColor="text1"/>
          <w:highlight w:val="none"/>
          <w14:textFill>
            <w14:solidFill>
              <w14:schemeClr w14:val="tx1"/>
            </w14:solidFill>
          </w14:textFill>
        </w:rPr>
      </w:pPr>
    </w:p>
    <w:p w14:paraId="0AB74D8F">
      <w:pPr>
        <w:keepNext/>
        <w:keepLines/>
        <w:spacing w:line="360" w:lineRule="auto"/>
        <w:ind w:firstLine="120" w:firstLineChars="50"/>
        <w:outlineLvl w:val="3"/>
        <w:rPr>
          <w:rFonts w:hint="eastAsia" w:ascii="宋体" w:hAnsi="宋体" w:eastAsia="宋体" w:cs="宋体"/>
          <w:b/>
          <w:color w:val="000000" w:themeColor="text1"/>
          <w:sz w:val="32"/>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3" w:name="_Toc18025"/>
      <w:r>
        <w:rPr>
          <w:rFonts w:hint="eastAsia" w:ascii="宋体" w:hAnsi="宋体" w:eastAsia="宋体" w:cs="宋体"/>
          <w:b/>
          <w:color w:val="000000" w:themeColor="text1"/>
          <w:sz w:val="32"/>
          <w:szCs w:val="28"/>
          <w:highlight w:val="none"/>
          <w14:textFill>
            <w14:solidFill>
              <w14:schemeClr w14:val="tx1"/>
            </w14:solidFill>
          </w14:textFill>
        </w:rPr>
        <w:t>1、项目监理机构配备情况表</w:t>
      </w:r>
      <w:bookmarkEnd w:id="193"/>
    </w:p>
    <w:p w14:paraId="08E390F4">
      <w:pPr>
        <w:spacing w:line="240" w:lineRule="auto"/>
        <w:rPr>
          <w:rFonts w:hint="eastAsia" w:ascii="宋体" w:hAnsi="宋体" w:cs="宋体"/>
          <w:color w:val="000000" w:themeColor="text1"/>
          <w:szCs w:val="24"/>
          <w:highlight w:val="none"/>
          <w14:textFill>
            <w14:solidFill>
              <w14:schemeClr w14:val="tx1"/>
            </w14:solidFill>
          </w14:textFill>
        </w:rPr>
      </w:pP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72"/>
        <w:gridCol w:w="672"/>
        <w:gridCol w:w="1184"/>
        <w:gridCol w:w="672"/>
        <w:gridCol w:w="842"/>
        <w:gridCol w:w="758"/>
        <w:gridCol w:w="1528"/>
        <w:gridCol w:w="1045"/>
        <w:gridCol w:w="1232"/>
      </w:tblGrid>
      <w:tr w14:paraId="23AF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46" w:type="pct"/>
            <w:vMerge w:val="restart"/>
            <w:tcBorders>
              <w:top w:val="single" w:color="auto" w:sz="4" w:space="0"/>
              <w:left w:val="single" w:color="auto" w:sz="4" w:space="0"/>
              <w:bottom w:val="single" w:color="auto" w:sz="4" w:space="0"/>
              <w:right w:val="single" w:color="auto" w:sz="4" w:space="0"/>
            </w:tcBorders>
            <w:noWrap w:val="0"/>
            <w:vAlign w:val="center"/>
          </w:tcPr>
          <w:p w14:paraId="48017E99">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14:paraId="25657D98">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14:paraId="0F7B3A24">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w:t>
            </w:r>
          </w:p>
        </w:tc>
        <w:tc>
          <w:tcPr>
            <w:tcW w:w="2551" w:type="pct"/>
            <w:gridSpan w:val="5"/>
            <w:tcBorders>
              <w:top w:val="single" w:color="auto" w:sz="4" w:space="0"/>
              <w:left w:val="single" w:color="auto" w:sz="4" w:space="0"/>
              <w:bottom w:val="single" w:color="auto" w:sz="4" w:space="0"/>
              <w:right w:val="single" w:color="auto" w:sz="4" w:space="0"/>
            </w:tcBorders>
            <w:noWrap w:val="0"/>
            <w:vAlign w:val="center"/>
          </w:tcPr>
          <w:p w14:paraId="4799DF89">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执业或职业资格证明</w:t>
            </w:r>
          </w:p>
        </w:tc>
        <w:tc>
          <w:tcPr>
            <w:tcW w:w="1160" w:type="pct"/>
            <w:gridSpan w:val="2"/>
            <w:tcBorders>
              <w:top w:val="single" w:color="auto" w:sz="4" w:space="0"/>
              <w:left w:val="single" w:color="auto" w:sz="4" w:space="0"/>
              <w:bottom w:val="single" w:color="auto" w:sz="4" w:space="0"/>
              <w:right w:val="single" w:color="auto" w:sz="4" w:space="0"/>
            </w:tcBorders>
            <w:noWrap w:val="0"/>
            <w:vAlign w:val="center"/>
          </w:tcPr>
          <w:p w14:paraId="32665C4F">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已承担完工</w:t>
            </w:r>
          </w:p>
          <w:p w14:paraId="1B0E9FEF">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 程 情 况</w:t>
            </w:r>
          </w:p>
        </w:tc>
      </w:tr>
      <w:tr w14:paraId="070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46" w:type="pct"/>
            <w:vMerge w:val="continue"/>
            <w:tcBorders>
              <w:top w:val="single" w:color="auto" w:sz="4" w:space="0"/>
              <w:left w:val="single" w:color="auto" w:sz="4" w:space="0"/>
              <w:bottom w:val="single" w:color="auto" w:sz="4" w:space="0"/>
              <w:right w:val="single" w:color="auto" w:sz="4" w:space="0"/>
            </w:tcBorders>
            <w:noWrap w:val="0"/>
            <w:vAlign w:val="center"/>
          </w:tcPr>
          <w:p w14:paraId="5D394BF5">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14:paraId="18B10435">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14:paraId="124FBA60">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147697F9">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证书</w:t>
            </w:r>
          </w:p>
          <w:p w14:paraId="3904E440">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5E72740F">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级别</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183FC41A">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证号</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114B43E">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5ED5AB38">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原服务</w:t>
            </w:r>
          </w:p>
          <w:p w14:paraId="24FE0F5C">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69DF1664">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项目数</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7282ED8">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主要项目名称</w:t>
            </w:r>
          </w:p>
        </w:tc>
      </w:tr>
      <w:tr w14:paraId="4465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2DF4A0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BEEED6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39E399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63D5237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EAE40E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226DAAB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EA3E5B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15EE94D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7AC4172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AB9149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B58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38A9FD7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890F7C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8A6139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02E8A5E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58F089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41D6D8B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A25518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6FE21C9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4A263B8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1F0B64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C6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30C1A3C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C1B4DC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F01AFA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73D191C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055CB67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4440979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16649A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417D072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7A21A78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1C1470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9B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5D45BB8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009CABB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9A0247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4AA0580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4BB3CDB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1F8FD98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0F93BDB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658BEDD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2E503E9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B27800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79DB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F006F3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B6CF5F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86492B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293A810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5E669B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57F87F6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27BC544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37932A5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3CF959D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FC4B0E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04E8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796B43D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240FA32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7183EE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5AE814B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5A94F25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5BB4D9A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7F4CBE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4E7164A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6E03489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50B7AF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776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7316282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AB8E15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06BE45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3ECFA3E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1B966E8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3641509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B74BF2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23B4455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2E0FE16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B42836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07D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4CBED0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17F8C0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5D8518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77D1632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E1A7DF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52E100A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0DEE09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0589490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06667E0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2EABDF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064D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42E5C4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D0852E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B5CF19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46FC52F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017D025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5A7CA7B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F3612B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6EC16EC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4A2B61F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68032B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0C0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0FC4BA7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4A0F551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2BEF427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4E079B9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4D4F491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300A23C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47BDE1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204E84D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03AAA1A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F458B0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4767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3C30CFB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C0C35A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6FDD61E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08651A6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343A90A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1532037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A29EBB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361D186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27D2E28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23E7F7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23FD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1783EE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4D9DB9C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27B83DE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3757B53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5476D2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55DB100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02F3094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3F68354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1BF24D3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AE3CD6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3E29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68D7017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2AD9F0B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0EC9AE0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7E1C1B4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4B20397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7C96380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6EC0EDC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2880F8E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64F5965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2D1444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5417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top"/>
          </w:tcPr>
          <w:p w14:paraId="260E310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525FBFF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08F10C1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cBorders>
            <w:noWrap w:val="0"/>
            <w:vAlign w:val="top"/>
          </w:tcPr>
          <w:p w14:paraId="5DC39CC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44" w:type="pct"/>
            <w:tcBorders>
              <w:top w:val="single" w:color="auto" w:sz="4" w:space="0"/>
              <w:left w:val="single" w:color="auto" w:sz="4" w:space="0"/>
              <w:bottom w:val="single" w:color="auto" w:sz="4" w:space="0"/>
              <w:right w:val="single" w:color="auto" w:sz="4" w:space="0"/>
            </w:tcBorders>
            <w:noWrap w:val="0"/>
            <w:vAlign w:val="top"/>
          </w:tcPr>
          <w:p w14:paraId="73C6D30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31" w:type="pct"/>
            <w:tcBorders>
              <w:top w:val="single" w:color="auto" w:sz="4" w:space="0"/>
              <w:left w:val="single" w:color="auto" w:sz="4" w:space="0"/>
              <w:bottom w:val="single" w:color="auto" w:sz="4" w:space="0"/>
              <w:right w:val="single" w:color="auto" w:sz="4" w:space="0"/>
            </w:tcBorders>
            <w:noWrap w:val="0"/>
            <w:vAlign w:val="top"/>
          </w:tcPr>
          <w:p w14:paraId="0783738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5E3227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53A5C97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34" w:type="pct"/>
            <w:tcBorders>
              <w:top w:val="single" w:color="auto" w:sz="4" w:space="0"/>
              <w:left w:val="single" w:color="auto" w:sz="4" w:space="0"/>
              <w:bottom w:val="single" w:color="auto" w:sz="4" w:space="0"/>
              <w:right w:val="single" w:color="auto" w:sz="4" w:space="0"/>
            </w:tcBorders>
            <w:noWrap w:val="0"/>
            <w:vAlign w:val="top"/>
          </w:tcPr>
          <w:p w14:paraId="27AAA61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0009A8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28B6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4747" w:type="pct"/>
            <w:gridSpan w:val="10"/>
            <w:tcBorders>
              <w:top w:val="single" w:color="auto" w:sz="4" w:space="0"/>
              <w:left w:val="single" w:color="auto" w:sz="4" w:space="0"/>
              <w:bottom w:val="single" w:color="auto" w:sz="4" w:space="0"/>
              <w:right w:val="single" w:color="auto" w:sz="4" w:space="0"/>
            </w:tcBorders>
            <w:noWrap w:val="0"/>
            <w:vAlign w:val="top"/>
          </w:tcPr>
          <w:p w14:paraId="08D84C99">
            <w:pPr>
              <w:keepNext w:val="0"/>
              <w:keepLines w:val="0"/>
              <w:suppressLineNumbers w:val="0"/>
              <w:spacing w:before="0" w:beforeAutospacing="0" w:after="0" w:afterAutospacing="0" w:line="240" w:lineRule="auto"/>
              <w:ind w:left="0" w:right="0" w:firstLine="36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14:paraId="14562628">
      <w:pPr>
        <w:pStyle w:val="6"/>
        <w:ind w:firstLine="56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4" w:name="_Toc10581"/>
      <w:r>
        <w:rPr>
          <w:rFonts w:hint="eastAsia" w:ascii="宋体" w:hAnsi="宋体" w:eastAsia="宋体" w:cs="Times New Roman"/>
          <w:b/>
          <w:color w:val="000000" w:themeColor="text1"/>
          <w:sz w:val="28"/>
          <w:szCs w:val="24"/>
          <w:highlight w:val="none"/>
          <w:lang w:val="en-US" w:eastAsia="zh-CN" w:bidi="ar-SA"/>
          <w14:textFill>
            <w14:solidFill>
              <w14:schemeClr w14:val="tx1"/>
            </w14:solidFill>
          </w14:textFill>
        </w:rPr>
        <w:t>2、项目总监简历表</w:t>
      </w:r>
      <w:bookmarkEnd w:id="194"/>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789"/>
        <w:gridCol w:w="808"/>
        <w:gridCol w:w="975"/>
        <w:gridCol w:w="199"/>
        <w:gridCol w:w="737"/>
        <w:gridCol w:w="152"/>
        <w:gridCol w:w="589"/>
        <w:gridCol w:w="1194"/>
        <w:gridCol w:w="462"/>
        <w:gridCol w:w="683"/>
        <w:gridCol w:w="585"/>
        <w:gridCol w:w="1331"/>
      </w:tblGrid>
      <w:tr w14:paraId="5F17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37EED1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4183726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03AA5FB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性别</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2321FE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59364BF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年龄</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842AB4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5716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28A2D28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2662CE3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1236D42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0532DE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1E9DE72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学历</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FB3DF1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797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0" w:type="pct"/>
            <w:gridSpan w:val="3"/>
            <w:tcBorders>
              <w:top w:val="single" w:color="auto" w:sz="4" w:space="0"/>
              <w:left w:val="single" w:color="auto" w:sz="4" w:space="0"/>
              <w:bottom w:val="single" w:color="auto" w:sz="4" w:space="0"/>
              <w:right w:val="single" w:color="auto" w:sz="4" w:space="0"/>
            </w:tcBorders>
            <w:vAlign w:val="center"/>
          </w:tcPr>
          <w:p w14:paraId="30CB281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参加工作时间</w:t>
            </w:r>
          </w:p>
        </w:tc>
        <w:tc>
          <w:tcPr>
            <w:tcW w:w="1029" w:type="pct"/>
            <w:gridSpan w:val="3"/>
            <w:tcBorders>
              <w:top w:val="single" w:color="auto" w:sz="4" w:space="0"/>
              <w:left w:val="single" w:color="auto" w:sz="4" w:space="0"/>
              <w:bottom w:val="single" w:color="auto" w:sz="4" w:space="0"/>
              <w:right w:val="single" w:color="auto" w:sz="4" w:space="0"/>
            </w:tcBorders>
            <w:vAlign w:val="center"/>
          </w:tcPr>
          <w:p w14:paraId="3C9B1BF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1974" w:type="pct"/>
            <w:gridSpan w:val="6"/>
            <w:tcBorders>
              <w:top w:val="single" w:color="auto" w:sz="4" w:space="0"/>
              <w:left w:val="single" w:color="auto" w:sz="4" w:space="0"/>
              <w:bottom w:val="single" w:color="auto" w:sz="4" w:space="0"/>
              <w:right w:val="single" w:color="auto" w:sz="4" w:space="0"/>
            </w:tcBorders>
            <w:vAlign w:val="center"/>
          </w:tcPr>
          <w:p w14:paraId="0C1086C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监理工程师资格证书编号</w:t>
            </w:r>
          </w:p>
        </w:tc>
        <w:tc>
          <w:tcPr>
            <w:tcW w:w="715" w:type="pct"/>
            <w:tcBorders>
              <w:top w:val="single" w:color="auto" w:sz="4" w:space="0"/>
              <w:left w:val="single" w:color="auto" w:sz="4" w:space="0"/>
              <w:bottom w:val="single" w:color="auto" w:sz="4" w:space="0"/>
              <w:right w:val="single" w:color="auto" w:sz="4" w:space="0"/>
            </w:tcBorders>
            <w:vAlign w:val="center"/>
          </w:tcPr>
          <w:p w14:paraId="675950D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2AD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24498DB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已完工程项目情况</w:t>
            </w:r>
          </w:p>
        </w:tc>
      </w:tr>
      <w:tr w14:paraId="2FC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EDDC26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建设单位</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6A6CAEF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A4C5AC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7F9672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开、竣工</w:t>
            </w:r>
          </w:p>
          <w:p w14:paraId="0D6218A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日期</w:t>
            </w: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D146FB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在建或已 完</w:t>
            </w:r>
          </w:p>
        </w:tc>
        <w:tc>
          <w:tcPr>
            <w:tcW w:w="715" w:type="pct"/>
            <w:tcBorders>
              <w:top w:val="single" w:color="auto" w:sz="4" w:space="0"/>
              <w:left w:val="single" w:color="auto" w:sz="4" w:space="0"/>
              <w:bottom w:val="single" w:color="auto" w:sz="4" w:space="0"/>
              <w:right w:val="single" w:color="auto" w:sz="4" w:space="0"/>
            </w:tcBorders>
            <w:vAlign w:val="center"/>
          </w:tcPr>
          <w:p w14:paraId="13CF376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工程</w:t>
            </w:r>
          </w:p>
          <w:p w14:paraId="645576B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r>
      <w:tr w14:paraId="6496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9C501B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F19659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0734BA4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219F8E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59E620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9D27C3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32B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8F35BB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F41902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D81F17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1D84B5E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E739E4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23B592C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E67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915BFF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D2F389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F5873B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34EF25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672FA22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1290B0B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3FA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331F63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99BD0B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23A5A2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643E73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1F7C188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486E8EA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03E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C4D94B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4CFBD8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08B706A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2A18C7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C8C953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31367B3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4601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275048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A299E6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7E53E6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882C9B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28FD40E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323F117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72C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948D9B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F3A9A5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15BC56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5E09E33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B0CC5B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42585F4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233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F7A610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2B9AAB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C3570F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F41371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2FD4549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1ACABF7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72D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72EA52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44D32D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3C04ED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AD3086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81B9D4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152CDB8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2B90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4D1550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F292EC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1A64B9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819D0B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5C8DEC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04EF084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427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7CE8BD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425622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25D3844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6956B6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7D4D15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317B24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482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19BEB1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14B26A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3A1E83F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6D2325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27C96E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1D31D5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0C5A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B210CE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147E4A6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25F804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E74BFF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54B681E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651B598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bl>
    <w:p w14:paraId="7D1FC450">
      <w:pPr>
        <w:rPr>
          <w:rFonts w:ascii="宋体" w:hAnsi="宋体"/>
          <w:color w:val="000000" w:themeColor="text1"/>
          <w:highlight w:val="none"/>
          <w14:textFill>
            <w14:solidFill>
              <w14:schemeClr w14:val="tx1"/>
            </w14:solidFill>
          </w14:textFill>
        </w:rPr>
      </w:pPr>
    </w:p>
    <w:p w14:paraId="33D89E75">
      <w:pPr>
        <w:pStyle w:val="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5" w:name="_Toc26581"/>
      <w:r>
        <w:rPr>
          <w:rFonts w:hint="eastAsia" w:ascii="宋体" w:hAnsi="宋体" w:eastAsia="宋体" w:cs="Times New Roman"/>
          <w:b/>
          <w:color w:val="000000" w:themeColor="text1"/>
          <w:sz w:val="28"/>
          <w:szCs w:val="24"/>
          <w:highlight w:val="none"/>
          <w:lang w:val="en-US" w:eastAsia="zh-CN" w:bidi="ar-SA"/>
          <w14:textFill>
            <w14:solidFill>
              <w14:schemeClr w14:val="tx1"/>
            </w14:solidFill>
          </w14:textFill>
        </w:rPr>
        <w:t>3、项目总监代表简历表</w:t>
      </w:r>
      <w:bookmarkEnd w:id="195"/>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789"/>
        <w:gridCol w:w="1441"/>
        <w:gridCol w:w="342"/>
        <w:gridCol w:w="199"/>
        <w:gridCol w:w="889"/>
        <w:gridCol w:w="576"/>
        <w:gridCol w:w="13"/>
        <w:gridCol w:w="1194"/>
        <w:gridCol w:w="462"/>
        <w:gridCol w:w="683"/>
        <w:gridCol w:w="585"/>
        <w:gridCol w:w="1331"/>
      </w:tblGrid>
      <w:tr w14:paraId="0A68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946698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3147FE7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2CE1139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性别</w:t>
            </w:r>
          </w:p>
        </w:tc>
        <w:tc>
          <w:tcPr>
            <w:tcW w:w="960" w:type="pct"/>
            <w:gridSpan w:val="3"/>
            <w:tcBorders>
              <w:top w:val="single" w:color="auto" w:sz="4" w:space="0"/>
              <w:left w:val="single" w:color="auto" w:sz="4" w:space="0"/>
              <w:bottom w:val="single" w:color="auto" w:sz="4" w:space="0"/>
              <w:right w:val="single" w:color="auto" w:sz="4" w:space="0"/>
            </w:tcBorders>
            <w:vAlign w:val="center"/>
          </w:tcPr>
          <w:p w14:paraId="4DC00CE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27C0517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年龄</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EDA52A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04D3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C57577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33BB37D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4545D75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960" w:type="pct"/>
            <w:gridSpan w:val="3"/>
            <w:tcBorders>
              <w:top w:val="single" w:color="auto" w:sz="4" w:space="0"/>
              <w:left w:val="single" w:color="auto" w:sz="4" w:space="0"/>
              <w:bottom w:val="single" w:color="auto" w:sz="4" w:space="0"/>
              <w:right w:val="single" w:color="auto" w:sz="4" w:space="0"/>
            </w:tcBorders>
            <w:vAlign w:val="center"/>
          </w:tcPr>
          <w:p w14:paraId="7031299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60FF7DD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学历</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173757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197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tcBorders>
              <w:top w:val="single" w:color="auto" w:sz="4" w:space="0"/>
              <w:left w:val="single" w:color="auto" w:sz="4" w:space="0"/>
              <w:bottom w:val="single" w:color="auto" w:sz="4" w:space="0"/>
              <w:right w:val="single" w:color="auto" w:sz="4" w:space="0"/>
            </w:tcBorders>
            <w:vAlign w:val="center"/>
          </w:tcPr>
          <w:p w14:paraId="6282F5F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参加工作时间</w:t>
            </w:r>
          </w:p>
        </w:tc>
        <w:tc>
          <w:tcPr>
            <w:tcW w:w="1080" w:type="pct"/>
            <w:gridSpan w:val="4"/>
            <w:tcBorders>
              <w:top w:val="single" w:color="auto" w:sz="4" w:space="0"/>
              <w:left w:val="single" w:color="auto" w:sz="4" w:space="0"/>
              <w:bottom w:val="single" w:color="auto" w:sz="4" w:space="0"/>
              <w:right w:val="single" w:color="auto" w:sz="4" w:space="0"/>
            </w:tcBorders>
            <w:vAlign w:val="center"/>
          </w:tcPr>
          <w:p w14:paraId="7BDAB17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1582" w:type="pct"/>
            <w:gridSpan w:val="5"/>
            <w:tcBorders>
              <w:top w:val="single" w:color="auto" w:sz="4" w:space="0"/>
              <w:left w:val="single" w:color="auto" w:sz="4" w:space="0"/>
              <w:bottom w:val="single" w:color="auto" w:sz="4" w:space="0"/>
              <w:right w:val="single" w:color="auto" w:sz="4" w:space="0"/>
            </w:tcBorders>
            <w:vAlign w:val="center"/>
          </w:tcPr>
          <w:p w14:paraId="616B47F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监理工程师资格证书编号</w:t>
            </w:r>
          </w:p>
        </w:tc>
        <w:tc>
          <w:tcPr>
            <w:tcW w:w="715" w:type="pct"/>
            <w:tcBorders>
              <w:top w:val="single" w:color="auto" w:sz="4" w:space="0"/>
              <w:left w:val="single" w:color="auto" w:sz="4" w:space="0"/>
              <w:bottom w:val="single" w:color="auto" w:sz="4" w:space="0"/>
              <w:right w:val="single" w:color="auto" w:sz="4" w:space="0"/>
            </w:tcBorders>
            <w:vAlign w:val="center"/>
          </w:tcPr>
          <w:p w14:paraId="41CC5A2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0BB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3FEC1FA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已完工程项目情况</w:t>
            </w:r>
          </w:p>
        </w:tc>
      </w:tr>
      <w:tr w14:paraId="4AB0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1AA7478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建设单位</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A86B95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15C832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BDBBB2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开、竣工</w:t>
            </w:r>
          </w:p>
          <w:p w14:paraId="09E297E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日期</w:t>
            </w: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B1F797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在建或已 完</w:t>
            </w:r>
          </w:p>
        </w:tc>
        <w:tc>
          <w:tcPr>
            <w:tcW w:w="715" w:type="pct"/>
            <w:tcBorders>
              <w:top w:val="single" w:color="auto" w:sz="4" w:space="0"/>
              <w:left w:val="single" w:color="auto" w:sz="4" w:space="0"/>
              <w:bottom w:val="single" w:color="auto" w:sz="4" w:space="0"/>
              <w:right w:val="single" w:color="auto" w:sz="4" w:space="0"/>
            </w:tcBorders>
            <w:vAlign w:val="center"/>
          </w:tcPr>
          <w:p w14:paraId="47B4595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工程</w:t>
            </w:r>
          </w:p>
          <w:p w14:paraId="4DE1B17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r>
      <w:tr w14:paraId="6B9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01ABFA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8449D0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81683F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1AB422A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E93E91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2B2359A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A8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CC5EE6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6113888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2EE0CE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36A53E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1A3D23A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37EEB8B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158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1D60AA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1A6E3B4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10A6D2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709077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6CC999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42A695C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5D7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49F064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060F7D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5724C4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5EF180A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5EE384F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7DB9E5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5B45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274672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27A9C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2D9E2D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E5CF78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CFC37C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23FF65F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46B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773C98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DE7A6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B5C7D8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189455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6715B60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79D4E29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CD4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5A130D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3972A04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DAC3FF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DFB1C6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155C13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04E3D73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358F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11765AB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00BFB49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ECCA5F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4728AE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CE7092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38F276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194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F4DA6C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AE1B57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546337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3641EE0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2FB512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72F7C3C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9E8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FF9855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09F30EB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536CB0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DC23CE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B85585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C0A377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6CA7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63137F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F4A0C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FB3485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7535F27">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621559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61316AD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00A2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F126F6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820E6A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6E031A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EF6253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0E312A4">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4EC89D1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r w14:paraId="4488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D846D5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FC98FC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3136D13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3E789C6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E63214C">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vAlign w:val="center"/>
          </w:tcPr>
          <w:p w14:paraId="5349A79E">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p>
        </w:tc>
      </w:tr>
    </w:tbl>
    <w:p w14:paraId="6FC58849">
      <w:pPr>
        <w:rPr>
          <w:rFonts w:ascii="宋体" w:hAnsi="宋体"/>
          <w:color w:val="000000" w:themeColor="text1"/>
          <w:highlight w:val="none"/>
          <w14:textFill>
            <w14:solidFill>
              <w14:schemeClr w14:val="tx1"/>
            </w14:solidFill>
          </w14:textFill>
        </w:rPr>
      </w:pPr>
    </w:p>
    <w:p w14:paraId="3BDE2FCA">
      <w:pPr>
        <w:rPr>
          <w:rFonts w:ascii="宋体" w:hAnsi="宋体"/>
          <w:color w:val="000000" w:themeColor="text1"/>
          <w:highlight w:val="none"/>
          <w14:textFill>
            <w14:solidFill>
              <w14:schemeClr w14:val="tx1"/>
            </w14:solidFill>
          </w14:textFill>
        </w:rPr>
      </w:pPr>
    </w:p>
    <w:p w14:paraId="2635C615">
      <w:pPr>
        <w:pStyle w:val="6"/>
        <w:ind w:firstLine="28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6" w:name="_Toc30398"/>
      <w:r>
        <w:rPr>
          <w:rFonts w:hint="eastAsia" w:ascii="宋体" w:hAnsi="宋体" w:eastAsia="宋体" w:cs="Times New Roman"/>
          <w:b/>
          <w:color w:val="000000" w:themeColor="text1"/>
          <w:sz w:val="28"/>
          <w:szCs w:val="24"/>
          <w:highlight w:val="none"/>
          <w:lang w:val="en-US" w:eastAsia="zh-CN" w:bidi="ar-SA"/>
          <w14:textFill>
            <w14:solidFill>
              <w14:schemeClr w14:val="tx1"/>
            </w14:solidFill>
          </w14:textFill>
        </w:rPr>
        <w:t>4、项目管理机构配备情况辅助说明资料</w:t>
      </w:r>
      <w:bookmarkEnd w:id="196"/>
    </w:p>
    <w:tbl>
      <w:tblPr>
        <w:tblStyle w:val="23"/>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14:paraId="3F61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1" w:hRule="atLeast"/>
          <w:jc w:val="center"/>
        </w:trPr>
        <w:tc>
          <w:tcPr>
            <w:tcW w:w="9595" w:type="dxa"/>
            <w:tcBorders>
              <w:top w:val="single" w:color="auto" w:sz="4" w:space="0"/>
              <w:left w:val="single" w:color="auto" w:sz="4" w:space="0"/>
              <w:bottom w:val="single" w:color="auto" w:sz="4" w:space="0"/>
              <w:right w:val="single" w:color="auto" w:sz="4" w:space="0"/>
            </w:tcBorders>
          </w:tcPr>
          <w:p w14:paraId="47229A4A">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p>
          <w:p w14:paraId="4E06F4C0">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61426171">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1437A200">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2D249D64">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3B97D536">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55790043">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1B00B07F">
            <w:pPr>
              <w:keepNext w:val="0"/>
              <w:keepLines w:val="0"/>
              <w:suppressLineNumbers w:val="0"/>
              <w:tabs>
                <w:tab w:val="left" w:pos="0"/>
              </w:tabs>
              <w:spacing w:before="0" w:beforeAutospacing="0" w:after="0" w:afterAutospacing="0"/>
              <w:ind w:left="0" w:right="-212"/>
              <w:jc w:val="center"/>
              <w:rPr>
                <w:rFonts w:hint="default" w:ascii="宋体" w:hAnsi="宋体"/>
                <w:b/>
                <w:color w:val="000000" w:themeColor="text1"/>
                <w:sz w:val="21"/>
                <w:szCs w:val="21"/>
                <w:highlight w:val="none"/>
                <w14:textFill>
                  <w14:solidFill>
                    <w14:schemeClr w14:val="tx1"/>
                  </w14:solidFill>
                </w14:textFill>
              </w:rPr>
            </w:pPr>
          </w:p>
          <w:p w14:paraId="1B7963F8">
            <w:pPr>
              <w:keepNext w:val="0"/>
              <w:keepLines w:val="0"/>
              <w:suppressLineNumbers w:val="0"/>
              <w:tabs>
                <w:tab w:val="left" w:pos="0"/>
              </w:tabs>
              <w:spacing w:before="0" w:beforeAutospacing="0" w:after="0" w:afterAutospacing="0"/>
              <w:ind w:left="0" w:right="-212"/>
              <w:rPr>
                <w:rFonts w:hint="default" w:ascii="宋体" w:hAnsi="宋体"/>
                <w:color w:val="000000" w:themeColor="text1"/>
                <w:sz w:val="21"/>
                <w:szCs w:val="21"/>
                <w:highlight w:val="none"/>
                <w14:textFill>
                  <w14:solidFill>
                    <w14:schemeClr w14:val="tx1"/>
                  </w14:solidFill>
                </w14:textFill>
              </w:rPr>
            </w:pPr>
          </w:p>
        </w:tc>
      </w:tr>
    </w:tbl>
    <w:p w14:paraId="308CDDF2">
      <w:pPr>
        <w:spacing w:line="360" w:lineRule="auto"/>
        <w:ind w:left="697" w:right="34" w:hanging="697"/>
        <w:textAlignment w:val="baseline"/>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注：1.辅助说明资料主要包括监理机构的机构设置、职责分工、有关证明资料以及投标人认为有必要提供的资料。辅助说明资料格式不做统一规定，由投标人自行设计。</w:t>
      </w:r>
    </w:p>
    <w:p w14:paraId="6AC6E7B8">
      <w:pPr>
        <w:adjustRightInd w:val="0"/>
        <w:spacing w:line="360" w:lineRule="auto"/>
        <w:ind w:left="1260" w:right="34" w:hanging="900"/>
        <w:jc w:val="left"/>
        <w:textAlignment w:val="baseline"/>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项目监理班子配备情况辅助说明资料与本投标文件一起</w:t>
      </w:r>
      <w:r>
        <w:rPr>
          <w:rFonts w:hint="eastAsia" w:ascii="宋体" w:hAnsi="宋体"/>
          <w:color w:val="000000" w:themeColor="text1"/>
          <w:kern w:val="0"/>
          <w:szCs w:val="21"/>
          <w:highlight w:val="none"/>
          <w:lang w:eastAsia="zh-CN"/>
          <w14:textFill>
            <w14:solidFill>
              <w14:schemeClr w14:val="tx1"/>
            </w14:solidFill>
          </w14:textFill>
        </w:rPr>
        <w:t>提交</w:t>
      </w:r>
      <w:r>
        <w:rPr>
          <w:rFonts w:hint="eastAsia" w:ascii="宋体" w:hAnsi="宋体"/>
          <w:color w:val="000000" w:themeColor="text1"/>
          <w:kern w:val="0"/>
          <w:szCs w:val="21"/>
          <w:highlight w:val="none"/>
          <w14:textFill>
            <w14:solidFill>
              <w14:schemeClr w14:val="tx1"/>
            </w14:solidFill>
          </w14:textFill>
        </w:rPr>
        <w:t>。</w:t>
      </w:r>
    </w:p>
    <w:p w14:paraId="4929DC2D">
      <w:pPr>
        <w:widowControl/>
        <w:spacing w:line="360" w:lineRule="auto"/>
        <w:jc w:val="left"/>
        <w:rPr>
          <w:rFonts w:ascii="宋体" w:hAnsi="宋体" w:cs="宋体"/>
          <w:b/>
          <w:bCs/>
          <w:color w:val="000000" w:themeColor="text1"/>
          <w:sz w:val="30"/>
          <w:szCs w:val="30"/>
          <w:highlight w:val="none"/>
          <w14:textFill>
            <w14:solidFill>
              <w14:schemeClr w14:val="tx1"/>
            </w14:solidFill>
          </w14:textFill>
        </w:rPr>
        <w:sectPr>
          <w:type w:val="continuous"/>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sectPr>
      </w:pPr>
    </w:p>
    <w:p w14:paraId="6A17F88B">
      <w:pPr>
        <w:spacing w:line="360" w:lineRule="auto"/>
        <w:ind w:left="240" w:leftChars="100" w:right="34" w:firstLine="210" w:firstLineChars="100"/>
        <w:textAlignment w:val="baseline"/>
        <w:rPr>
          <w:rFonts w:ascii="宋体" w:hAnsi="宋体"/>
          <w:color w:val="000000" w:themeColor="text1"/>
          <w:sz w:val="21"/>
          <w:szCs w:val="21"/>
          <w:highlight w:val="none"/>
          <w14:textFill>
            <w14:solidFill>
              <w14:schemeClr w14:val="tx1"/>
            </w14:solidFill>
          </w14:textFill>
        </w:rPr>
      </w:pPr>
    </w:p>
    <w:p w14:paraId="31BB0207">
      <w:pPr>
        <w:pStyle w:val="5"/>
        <w:spacing w:before="120" w:after="120"/>
        <w:jc w:val="center"/>
        <w:rPr>
          <w:color w:val="000000" w:themeColor="text1"/>
          <w:sz w:val="28"/>
          <w:highlight w:val="none"/>
          <w14:textFill>
            <w14:solidFill>
              <w14:schemeClr w14:val="tx1"/>
            </w14:solidFill>
          </w14:textFill>
        </w:rPr>
      </w:pPr>
      <w:bookmarkStart w:id="197" w:name="_Toc517"/>
      <w:bookmarkStart w:id="198" w:name="_Toc12634"/>
      <w:bookmarkStart w:id="199" w:name="_Toc6204"/>
      <w:bookmarkStart w:id="200" w:name="_Toc22785"/>
      <w:bookmarkStart w:id="201" w:name="_Toc539"/>
      <w:bookmarkStart w:id="202" w:name="_Toc19434"/>
      <w:bookmarkStart w:id="203" w:name="_Toc27299"/>
      <w:bookmarkStart w:id="204" w:name="_Toc514170160"/>
      <w:r>
        <w:rPr>
          <w:rFonts w:hint="eastAsia"/>
          <w:color w:val="000000" w:themeColor="text1"/>
          <w:sz w:val="28"/>
          <w:highlight w:val="none"/>
          <w14:textFill>
            <w14:solidFill>
              <w14:schemeClr w14:val="tx1"/>
            </w14:solidFill>
          </w14:textFill>
        </w:rPr>
        <w:t>十、</w:t>
      </w:r>
      <w:bookmarkEnd w:id="197"/>
      <w:bookmarkEnd w:id="198"/>
      <w:bookmarkEnd w:id="199"/>
      <w:bookmarkEnd w:id="200"/>
      <w:r>
        <w:rPr>
          <w:rFonts w:hint="eastAsia"/>
          <w:color w:val="000000" w:themeColor="text1"/>
          <w:sz w:val="28"/>
          <w:highlight w:val="none"/>
          <w14:textFill>
            <w14:solidFill>
              <w14:schemeClr w14:val="tx1"/>
            </w14:solidFill>
          </w14:textFill>
        </w:rPr>
        <w:t>拟投入本项目的主要试验检测仪器设备表</w:t>
      </w:r>
    </w:p>
    <w:p w14:paraId="14BC2930">
      <w:pPr>
        <w:jc w:val="center"/>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拟投入本项目的主要试验检测仪器设备表</w:t>
      </w:r>
    </w:p>
    <w:tbl>
      <w:tblPr>
        <w:tblStyle w:val="23"/>
        <w:tblW w:w="8851" w:type="dxa"/>
        <w:tblInd w:w="0" w:type="dxa"/>
        <w:tblLayout w:type="fixed"/>
        <w:tblCellMar>
          <w:top w:w="0" w:type="dxa"/>
          <w:left w:w="108" w:type="dxa"/>
          <w:bottom w:w="0" w:type="dxa"/>
          <w:right w:w="108" w:type="dxa"/>
        </w:tblCellMar>
      </w:tblPr>
      <w:tblGrid>
        <w:gridCol w:w="993"/>
        <w:gridCol w:w="1276"/>
        <w:gridCol w:w="1276"/>
        <w:gridCol w:w="850"/>
        <w:gridCol w:w="1276"/>
        <w:gridCol w:w="1276"/>
        <w:gridCol w:w="992"/>
        <w:gridCol w:w="912"/>
      </w:tblGrid>
      <w:tr w14:paraId="50C2F239">
        <w:tblPrEx>
          <w:tblCellMar>
            <w:top w:w="0" w:type="dxa"/>
            <w:left w:w="108" w:type="dxa"/>
            <w:bottom w:w="0" w:type="dxa"/>
            <w:right w:w="108" w:type="dxa"/>
          </w:tblCellMar>
        </w:tblPrEx>
        <w:trPr>
          <w:trHeight w:val="1109"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D508FA1">
            <w:pPr>
              <w:keepNext w:val="0"/>
              <w:keepLines w:val="0"/>
              <w:suppressLineNumbers w:val="0"/>
              <w:spacing w:before="0" w:beforeAutospacing="0" w:after="0" w:afterAutospacing="0"/>
              <w:ind w:left="0" w:right="-2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057A3CB3">
            <w:pPr>
              <w:keepNext w:val="0"/>
              <w:keepLines w:val="0"/>
              <w:suppressLineNumbers w:val="0"/>
              <w:spacing w:before="70" w:beforeAutospacing="0" w:after="0" w:afterAutospacing="0"/>
              <w:ind w:left="0" w:right="136"/>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仪器</w:t>
            </w:r>
            <w:r>
              <w:rPr>
                <w:rFonts w:hint="eastAsia" w:ascii="宋体" w:hAnsi="宋体"/>
                <w:b/>
                <w:color w:val="000000" w:themeColor="text1"/>
                <w:spacing w:val="-2"/>
                <w:sz w:val="21"/>
                <w:szCs w:val="21"/>
                <w:highlight w:val="none"/>
                <w14:textFill>
                  <w14:solidFill>
                    <w14:schemeClr w14:val="tx1"/>
                  </w14:solidFill>
                </w14:textFill>
              </w:rPr>
              <w:t>设</w:t>
            </w:r>
            <w:r>
              <w:rPr>
                <w:rFonts w:hint="eastAsia" w:ascii="宋体" w:hAnsi="宋体"/>
                <w:b/>
                <w:color w:val="000000" w:themeColor="text1"/>
                <w:sz w:val="21"/>
                <w:szCs w:val="21"/>
                <w:highlight w:val="none"/>
                <w14:textFill>
                  <w14:solidFill>
                    <w14:schemeClr w14:val="tx1"/>
                  </w14:solidFill>
                </w14:textFill>
              </w:rPr>
              <w:t>备名称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58BE64FA">
            <w:pPr>
              <w:keepNext w:val="0"/>
              <w:keepLines w:val="0"/>
              <w:suppressLineNumbers w:val="0"/>
              <w:spacing w:before="70" w:beforeAutospacing="0" w:after="0" w:afterAutospacing="0"/>
              <w:ind w:left="0" w:right="34"/>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型号 规格</w:t>
            </w:r>
          </w:p>
        </w:tc>
        <w:tc>
          <w:tcPr>
            <w:tcW w:w="850" w:type="dxa"/>
            <w:tcBorders>
              <w:top w:val="single" w:color="000000" w:sz="4" w:space="0"/>
              <w:left w:val="single" w:color="000000" w:sz="4" w:space="0"/>
              <w:bottom w:val="single" w:color="000000" w:sz="4" w:space="0"/>
              <w:right w:val="single" w:color="000000" w:sz="4" w:space="0"/>
            </w:tcBorders>
            <w:vAlign w:val="center"/>
          </w:tcPr>
          <w:p w14:paraId="4B7BE505">
            <w:pPr>
              <w:keepNext w:val="0"/>
              <w:keepLines w:val="0"/>
              <w:suppressLineNumbers w:val="0"/>
              <w:spacing w:before="0" w:beforeAutospacing="0" w:after="0" w:afterAutospacing="0"/>
              <w:ind w:left="0" w:right="-2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数量</w:t>
            </w:r>
          </w:p>
        </w:tc>
        <w:tc>
          <w:tcPr>
            <w:tcW w:w="1276" w:type="dxa"/>
            <w:tcBorders>
              <w:top w:val="single" w:color="000000" w:sz="4" w:space="0"/>
              <w:left w:val="single" w:color="000000" w:sz="4" w:space="0"/>
              <w:bottom w:val="single" w:color="000000" w:sz="4" w:space="0"/>
              <w:right w:val="single" w:color="000000" w:sz="4" w:space="0"/>
            </w:tcBorders>
            <w:vAlign w:val="center"/>
          </w:tcPr>
          <w:p w14:paraId="062A57C7">
            <w:pPr>
              <w:keepNext w:val="0"/>
              <w:keepLines w:val="0"/>
              <w:suppressLineNumbers w:val="0"/>
              <w:spacing w:before="70" w:beforeAutospacing="0" w:after="0" w:afterAutospacing="0"/>
              <w:ind w:left="0" w:right="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国别 产地</w:t>
            </w:r>
          </w:p>
        </w:tc>
        <w:tc>
          <w:tcPr>
            <w:tcW w:w="1276" w:type="dxa"/>
            <w:tcBorders>
              <w:top w:val="single" w:color="000000" w:sz="4" w:space="0"/>
              <w:left w:val="single" w:color="000000" w:sz="4" w:space="0"/>
              <w:bottom w:val="single" w:color="000000" w:sz="4" w:space="0"/>
              <w:right w:val="single" w:color="000000" w:sz="4" w:space="0"/>
            </w:tcBorders>
            <w:vAlign w:val="center"/>
          </w:tcPr>
          <w:p w14:paraId="2D0BAB51">
            <w:pPr>
              <w:keepNext w:val="0"/>
              <w:keepLines w:val="0"/>
              <w:suppressLineNumbers w:val="0"/>
              <w:spacing w:before="70" w:beforeAutospacing="0" w:after="0" w:afterAutospacing="0"/>
              <w:ind w:left="0" w:right="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制造 年份</w:t>
            </w:r>
          </w:p>
        </w:tc>
        <w:tc>
          <w:tcPr>
            <w:tcW w:w="992" w:type="dxa"/>
            <w:tcBorders>
              <w:top w:val="single" w:color="000000" w:sz="4" w:space="0"/>
              <w:left w:val="single" w:color="000000" w:sz="4" w:space="0"/>
              <w:bottom w:val="single" w:color="000000" w:sz="4" w:space="0"/>
              <w:right w:val="single" w:color="000000" w:sz="4" w:space="0"/>
            </w:tcBorders>
            <w:vAlign w:val="center"/>
          </w:tcPr>
          <w:p w14:paraId="0C01E45E">
            <w:pPr>
              <w:keepNext w:val="0"/>
              <w:keepLines w:val="0"/>
              <w:suppressLineNumbers w:val="0"/>
              <w:spacing w:before="0" w:beforeAutospacing="0" w:after="0" w:afterAutospacing="0"/>
              <w:ind w:left="0" w:right="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用途</w:t>
            </w:r>
          </w:p>
        </w:tc>
        <w:tc>
          <w:tcPr>
            <w:tcW w:w="912" w:type="dxa"/>
            <w:tcBorders>
              <w:top w:val="single" w:color="000000" w:sz="4" w:space="0"/>
              <w:left w:val="single" w:color="000000" w:sz="4" w:space="0"/>
              <w:bottom w:val="single" w:color="000000" w:sz="4" w:space="0"/>
              <w:right w:val="single" w:color="000000" w:sz="4" w:space="0"/>
            </w:tcBorders>
            <w:vAlign w:val="center"/>
          </w:tcPr>
          <w:p w14:paraId="0CB5CE55">
            <w:pPr>
              <w:keepNext w:val="0"/>
              <w:keepLines w:val="0"/>
              <w:suppressLineNumbers w:val="0"/>
              <w:spacing w:before="0" w:beforeAutospacing="0" w:after="0" w:afterAutospacing="0"/>
              <w:ind w:left="0" w:right="-20"/>
              <w:jc w:val="center"/>
              <w:rPr>
                <w:rFonts w:hint="default"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备注</w:t>
            </w:r>
          </w:p>
        </w:tc>
      </w:tr>
      <w:tr w14:paraId="7990DFAC">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3F9487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CDFB8F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4A6F0A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0891F1D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85F960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A8878C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3666377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668E51B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6D61DDD4">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2C6EE8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D38EE1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C72FE0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4236F2A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FBC1B3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4A1AAE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4748BB8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4C3CC6C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7619FAE5">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59C0DB7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6592DD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BC2934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655989F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CA26C9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D7BCEF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155DBD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6660BB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2CD20BEC">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137A256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76A6A6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93FCD6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2085DFF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D1750C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A66AEB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462A764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3E47F84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5C86F6F6">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14:paraId="319D8DB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ED32B2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90E5FF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73E21E2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BAEA25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F9376C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1068E9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4B5EDFC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6BB94B73">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419827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07B766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C78A60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25ECAEE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C352D1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A10F9D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19539FF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35FF9E3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3F70799D">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14:paraId="7714B41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8E2CBF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43BDB2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0FD83E7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44775F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C16E13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440F30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3B8D33B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1453FD0E">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648BA44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A5CAF3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3A6C66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05644F4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C287A4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F7CF33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279B92E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4FAB7F1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0D180D14">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1C004B9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83848E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178B23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79493E7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2EABE5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B07487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B356AD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EBE118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3541224F">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2D22E50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F98AEA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541E4A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6AC02579">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6F2CCF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CD3C9C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2E74D86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3C99651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4C332BEE">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32BFD0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E05085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9452BE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2B4BDF2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8C8E2C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47A3FE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1B6814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6EBF75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32CD5CE7">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28281D6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F1CCF6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C0A770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658022C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91AB32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32E47A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75FD11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6851051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2FB7E210">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14:paraId="3AD1D69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6082C9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53C88C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6F4AC01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94D2E0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BB1A6F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7A7FF66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D07D78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59568A05">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659BC01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A88A840">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DF8671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27CABD2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E0D32A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87ADBF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6D9D4FB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17540A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4617CB45">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0536DD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E4C949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BD6BE9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5F04042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D38697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411192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B8FD19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4FF111C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73F392B4">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12463A4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61BBC57">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E60BBA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492326F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6220FD2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75F8C2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096C733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9F87CC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31E36627">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770B53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69E25D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785A195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77CC24A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A2CAE8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7A3ED8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260A9BA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0EE0C61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451900D7">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14:paraId="701A37C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6E81EA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34F9E69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1494A21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FB2034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0658CE5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3BA23CB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74905EA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tr w14:paraId="7628926D">
        <w:tblPrEx>
          <w:tblCellMar>
            <w:top w:w="0" w:type="dxa"/>
            <w:left w:w="108" w:type="dxa"/>
            <w:bottom w:w="0" w:type="dxa"/>
            <w:right w:w="108" w:type="dxa"/>
          </w:tblCellMar>
        </w:tblPrEx>
        <w:trPr>
          <w:trHeight w:val="478" w:hRule="exact"/>
        </w:trPr>
        <w:tc>
          <w:tcPr>
            <w:tcW w:w="993" w:type="dxa"/>
            <w:tcBorders>
              <w:top w:val="single" w:color="000000" w:sz="4" w:space="0"/>
              <w:left w:val="single" w:color="000000" w:sz="4" w:space="0"/>
              <w:bottom w:val="single" w:color="000000" w:sz="4" w:space="0"/>
              <w:right w:val="single" w:color="000000" w:sz="4" w:space="0"/>
            </w:tcBorders>
          </w:tcPr>
          <w:p w14:paraId="2CE8AAE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445C55F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2A0F02F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14:paraId="37198F13">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5D26A746">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14:paraId="1A563B5C">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3B79302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tcPr>
          <w:p w14:paraId="2D91FFEA">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r>
      <w:bookmarkEnd w:id="201"/>
      <w:bookmarkEnd w:id="202"/>
      <w:bookmarkEnd w:id="203"/>
      <w:bookmarkEnd w:id="204"/>
    </w:tbl>
    <w:p w14:paraId="7351B607">
      <w:pPr>
        <w:pStyle w:val="5"/>
        <w:spacing w:before="120" w:after="120"/>
        <w:jc w:val="center"/>
        <w:outlineLvl w:val="9"/>
        <w:rPr>
          <w:color w:val="000000" w:themeColor="text1"/>
          <w:sz w:val="28"/>
          <w:highlight w:val="none"/>
          <w14:textFill>
            <w14:solidFill>
              <w14:schemeClr w14:val="tx1"/>
            </w14:solidFill>
          </w14:textFill>
        </w:rPr>
        <w:sectPr>
          <w:headerReference r:id="rId26" w:type="default"/>
          <w:footerReference r:id="rId27" w:type="default"/>
          <w:pgSz w:w="11905" w:h="16838"/>
          <w:pgMar w:top="1417" w:right="1417" w:bottom="1417" w:left="1417" w:header="992" w:footer="992" w:gutter="0"/>
          <w:cols w:space="720" w:num="1"/>
        </w:sectPr>
      </w:pPr>
    </w:p>
    <w:p w14:paraId="6D5C0138">
      <w:pPr>
        <w:pStyle w:val="5"/>
        <w:spacing w:before="120" w:after="12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十</w:t>
      </w:r>
      <w:r>
        <w:rPr>
          <w:rFonts w:hint="eastAsia"/>
          <w:color w:val="000000" w:themeColor="text1"/>
          <w:sz w:val="28"/>
          <w:szCs w:val="28"/>
          <w:highlight w:val="none"/>
          <w:lang w:eastAsia="zh-CN"/>
          <w14:textFill>
            <w14:solidFill>
              <w14:schemeClr w14:val="tx1"/>
            </w14:solidFill>
          </w14:textFill>
        </w:rPr>
        <w:t>一</w:t>
      </w:r>
      <w:r>
        <w:rPr>
          <w:rFonts w:hint="eastAsia"/>
          <w:color w:val="000000" w:themeColor="text1"/>
          <w:sz w:val="28"/>
          <w:szCs w:val="28"/>
          <w:highlight w:val="none"/>
          <w14:textFill>
            <w14:solidFill>
              <w14:schemeClr w14:val="tx1"/>
            </w14:solidFill>
          </w14:textFill>
        </w:rPr>
        <w:t>、中小企业声明函（如有）</w:t>
      </w:r>
    </w:p>
    <w:p w14:paraId="03E554C4">
      <w:pP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（以下格式文件由投标人根据需要选用）</w:t>
      </w:r>
    </w:p>
    <w:p w14:paraId="418AD9D8">
      <w:pPr>
        <w:spacing w:line="360" w:lineRule="auto"/>
        <w:ind w:firstLine="482"/>
        <w:jc w:val="center"/>
        <w:rPr>
          <w:rFonts w:ascii="宋体" w:hAnsi="宋体" w:cs="宋体"/>
          <w:b/>
          <w:color w:val="000000" w:themeColor="text1"/>
          <w:kern w:val="44"/>
          <w:highlight w:val="none"/>
          <w:lang w:bidi="ar"/>
          <w14:textFill>
            <w14:solidFill>
              <w14:schemeClr w14:val="tx1"/>
            </w14:solidFill>
          </w14:textFill>
        </w:rPr>
      </w:pPr>
    </w:p>
    <w:p w14:paraId="5EB9FC3D">
      <w:pPr>
        <w:spacing w:line="360" w:lineRule="auto"/>
        <w:ind w:firstLine="482"/>
        <w:jc w:val="center"/>
        <w:rPr>
          <w:rFonts w:hint="eastAsia" w:ascii="宋体" w:hAnsi="宋体" w:eastAsia="宋体" w:cs="宋体"/>
          <w:b/>
          <w:color w:val="000000" w:themeColor="text1"/>
          <w:kern w:val="44"/>
          <w:sz w:val="28"/>
          <w:szCs w:val="28"/>
          <w:highlight w:val="none"/>
          <w:lang w:bidi="ar"/>
          <w14:textFill>
            <w14:solidFill>
              <w14:schemeClr w14:val="tx1"/>
            </w14:solidFill>
          </w14:textFill>
        </w:rPr>
      </w:pPr>
      <w:r>
        <w:rPr>
          <w:rFonts w:hint="eastAsia" w:ascii="宋体" w:hAnsi="宋体" w:eastAsia="宋体" w:cs="宋体"/>
          <w:b/>
          <w:color w:val="000000" w:themeColor="text1"/>
          <w:kern w:val="44"/>
          <w:sz w:val="28"/>
          <w:szCs w:val="28"/>
          <w:highlight w:val="none"/>
          <w:lang w:bidi="ar"/>
          <w14:textFill>
            <w14:solidFill>
              <w14:schemeClr w14:val="tx1"/>
            </w14:solidFill>
          </w14:textFill>
        </w:rPr>
        <w:t>中小企业声明函（</w:t>
      </w:r>
      <w:r>
        <w:rPr>
          <w:rFonts w:hint="eastAsia" w:ascii="宋体" w:hAnsi="宋体" w:eastAsia="宋体" w:cs="宋体"/>
          <w:b/>
          <w:color w:val="000000" w:themeColor="text1"/>
          <w:kern w:val="44"/>
          <w:sz w:val="28"/>
          <w:szCs w:val="28"/>
          <w:highlight w:val="none"/>
          <w:lang w:val="en-US" w:eastAsia="zh-CN" w:bidi="ar"/>
          <w14:textFill>
            <w14:solidFill>
              <w14:schemeClr w14:val="tx1"/>
            </w14:solidFill>
          </w14:textFill>
        </w:rPr>
        <w:t>如有</w:t>
      </w:r>
      <w:r>
        <w:rPr>
          <w:rFonts w:hint="eastAsia" w:ascii="宋体" w:hAnsi="宋体" w:eastAsia="宋体" w:cs="宋体"/>
          <w:b/>
          <w:color w:val="000000" w:themeColor="text1"/>
          <w:kern w:val="44"/>
          <w:sz w:val="28"/>
          <w:szCs w:val="28"/>
          <w:highlight w:val="none"/>
          <w:lang w:bidi="ar"/>
          <w14:textFill>
            <w14:solidFill>
              <w14:schemeClr w14:val="tx1"/>
            </w14:solidFill>
          </w14:textFill>
        </w:rPr>
        <w:t>）</w:t>
      </w:r>
    </w:p>
    <w:p w14:paraId="6759F67F">
      <w:pPr>
        <w:keepNext w:val="0"/>
        <w:keepLines w:val="0"/>
        <w:pageBreakBefore w:val="0"/>
        <w:kinsoku w:val="0"/>
        <w:wordWrap/>
        <w:overflowPunct w:val="0"/>
        <w:topLinePunct w:val="0"/>
        <w:autoSpaceDE/>
        <w:autoSpaceDN/>
        <w:bidi w:val="0"/>
        <w:adjustRightInd/>
        <w:snapToGrid/>
        <w:spacing w:beforeAutospacing="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（招标人）</w:t>
      </w:r>
      <w:r>
        <w:rPr>
          <w:rFonts w:hint="eastAsia" w:ascii="宋体" w:hAnsi="宋体"/>
          <w:color w:val="000000" w:themeColor="text1"/>
          <w:sz w:val="24"/>
          <w:szCs w:val="24"/>
          <w:highlight w:val="none"/>
          <w:u w:val="single"/>
          <w14:textFill>
            <w14:solidFill>
              <w14:schemeClr w14:val="tx1"/>
            </w14:solidFill>
          </w14:textFill>
        </w:rPr>
        <w:tab/>
      </w:r>
    </w:p>
    <w:p w14:paraId="00D25FDD">
      <w:pPr>
        <w:keepNext w:val="0"/>
        <w:keepLines w:val="0"/>
        <w:pageBreakBefore w:val="0"/>
        <w:kinsoku w:val="0"/>
        <w:wordWrap/>
        <w:overflowPunct w:val="0"/>
        <w:topLinePunct w:val="0"/>
        <w:autoSpaceDE/>
        <w:autoSpaceDN/>
        <w:bidi w:val="0"/>
        <w:adjustRightInd/>
        <w:snapToGrid/>
        <w:spacing w:beforeAutospacing="0" w:line="360" w:lineRule="auto"/>
        <w:ind w:right="216" w:firstLine="46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本公司郑重声明，根据《政府采购促进中小企业发展管理办法》</w:t>
      </w:r>
      <w:r>
        <w:rPr>
          <w:rFonts w:hint="eastAsia" w:ascii="宋体" w:hAnsi="宋体"/>
          <w:color w:val="000000" w:themeColor="text1"/>
          <w:sz w:val="24"/>
          <w:szCs w:val="24"/>
          <w:highlight w:val="none"/>
          <w14:textFill>
            <w14:solidFill>
              <w14:schemeClr w14:val="tx1"/>
            </w14:solidFill>
          </w14:textFill>
        </w:rPr>
        <w:t>（财库﹝2020﹞46</w:t>
      </w:r>
      <w:r>
        <w:rPr>
          <w:rFonts w:hint="eastAsia" w:ascii="宋体" w:hAnsi="宋体"/>
          <w:color w:val="000000" w:themeColor="text1"/>
          <w:spacing w:val="-35"/>
          <w:sz w:val="24"/>
          <w:szCs w:val="24"/>
          <w:highlight w:val="none"/>
          <w14:textFill>
            <w14:solidFill>
              <w14:schemeClr w14:val="tx1"/>
            </w14:solidFill>
          </w14:textFill>
        </w:rPr>
        <w:t>号</w:t>
      </w:r>
      <w:r>
        <w:rPr>
          <w:rFonts w:hint="eastAsia" w:ascii="宋体" w:hAnsi="宋体"/>
          <w:color w:val="000000" w:themeColor="text1"/>
          <w:sz w:val="24"/>
          <w:szCs w:val="24"/>
          <w:highlight w:val="none"/>
          <w14:textFill>
            <w14:solidFill>
              <w14:schemeClr w14:val="tx1"/>
            </w14:solidFill>
          </w14:textFill>
        </w:rPr>
        <w:t>）的规定，本公司参加</w:t>
      </w:r>
      <w:r>
        <w:rPr>
          <w:rFonts w:hint="eastAsia" w:ascii="宋体" w:hAnsi="宋体"/>
          <w:color w:val="000000" w:themeColor="text1"/>
          <w:sz w:val="24"/>
          <w:szCs w:val="24"/>
          <w:highlight w:val="none"/>
          <w:u w:val="single"/>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u w:val="single"/>
          <w14:textFill>
            <w14:solidFill>
              <w14:schemeClr w14:val="tx1"/>
            </w14:solidFill>
          </w14:textFill>
        </w:rPr>
        <w:t>（项目名称）</w:t>
      </w:r>
      <w:r>
        <w:rPr>
          <w:rFonts w:hint="eastAsia" w:ascii="宋体" w:hAnsi="宋体"/>
          <w:color w:val="000000" w:themeColor="text1"/>
          <w:sz w:val="24"/>
          <w:szCs w:val="24"/>
          <w:highlight w:val="none"/>
          <w:u w:val="single"/>
          <w:lang w:eastAsia="zh-CN"/>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招标活动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bidi="ar"/>
          <w14:textFill>
            <w14:solidFill>
              <w14:schemeClr w14:val="tx1"/>
            </w14:solidFill>
          </w14:textFill>
        </w:rPr>
        <w:t>（投标人名称）</w:t>
      </w:r>
      <w:r>
        <w:rPr>
          <w:rFonts w:hint="eastAsia" w:ascii="宋体" w:hAnsi="宋体" w:cs="宋体"/>
          <w:color w:val="000000" w:themeColor="text1"/>
          <w:sz w:val="24"/>
          <w:szCs w:val="24"/>
          <w:highlight w:val="none"/>
          <w:lang w:bidi="ar"/>
          <w14:textFill>
            <w14:solidFill>
              <w14:schemeClr w14:val="tx1"/>
            </w14:solidFill>
          </w14:textFill>
        </w:rPr>
        <w:t>为符合政策要求的中小企业</w:t>
      </w:r>
      <w:r>
        <w:rPr>
          <w:rFonts w:hint="eastAsia" w:ascii="宋体" w:hAnsi="宋体" w:cs="宋体"/>
          <w:color w:val="000000" w:themeColor="text1"/>
          <w:sz w:val="24"/>
          <w:szCs w:val="24"/>
          <w:highlight w:val="none"/>
          <w:lang w:eastAsia="zh-CN" w:bidi="ar"/>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具体情况如下：</w:t>
      </w:r>
    </w:p>
    <w:p w14:paraId="07131DC0">
      <w:pPr>
        <w:keepNext w:val="0"/>
        <w:keepLines w:val="0"/>
        <w:pageBreakBefore w:val="0"/>
        <w:kinsoku w:val="0"/>
        <w:wordWrap/>
        <w:overflowPunct w:val="0"/>
        <w:topLinePunct w:val="0"/>
        <w:autoSpaceDE/>
        <w:autoSpaceDN/>
        <w:bidi w:val="0"/>
        <w:adjustRightInd/>
        <w:snapToGrid/>
        <w:spacing w:beforeAutospacing="0" w:line="360" w:lineRule="auto"/>
        <w:ind w:right="318"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pacing w:val="2"/>
          <w:sz w:val="24"/>
          <w:szCs w:val="24"/>
          <w:highlight w:val="none"/>
          <w:u w:val="single"/>
          <w14:textFill>
            <w14:solidFill>
              <w14:schemeClr w14:val="tx1"/>
            </w14:solidFill>
          </w14:textFill>
        </w:rPr>
        <w:t>标</w:t>
      </w:r>
      <w:r>
        <w:rPr>
          <w:rFonts w:hint="eastAsia" w:ascii="宋体" w:hAnsi="宋体"/>
          <w:color w:val="000000" w:themeColor="text1"/>
          <w:sz w:val="24"/>
          <w:szCs w:val="24"/>
          <w:highlight w:val="none"/>
          <w:u w:val="single"/>
          <w14:textFill>
            <w14:solidFill>
              <w14:schemeClr w14:val="tx1"/>
            </w14:solidFill>
          </w14:textFill>
        </w:rPr>
        <w:t>的名</w:t>
      </w:r>
      <w:r>
        <w:rPr>
          <w:rFonts w:hint="eastAsia" w:ascii="宋体" w:hAnsi="宋体"/>
          <w:color w:val="000000" w:themeColor="text1"/>
          <w:spacing w:val="2"/>
          <w:sz w:val="24"/>
          <w:szCs w:val="24"/>
          <w:highlight w:val="none"/>
          <w:u w:val="single"/>
          <w14:textFill>
            <w14:solidFill>
              <w14:schemeClr w14:val="tx1"/>
            </w14:solidFill>
          </w14:textFill>
        </w:rPr>
        <w:t>称</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pacing w:val="2"/>
          <w:sz w:val="24"/>
          <w:szCs w:val="24"/>
          <w:highlight w:val="none"/>
          <w14:textFill>
            <w14:solidFill>
              <w14:schemeClr w14:val="tx1"/>
            </w14:solidFill>
          </w14:textFill>
        </w:rPr>
        <w:t>属</w:t>
      </w:r>
      <w:r>
        <w:rPr>
          <w:rFonts w:hint="eastAsia" w:ascii="宋体" w:hAnsi="宋体"/>
          <w:color w:val="000000" w:themeColor="text1"/>
          <w:sz w:val="24"/>
          <w:szCs w:val="24"/>
          <w:highlight w:val="none"/>
          <w14:textFill>
            <w14:solidFill>
              <w14:schemeClr w14:val="tx1"/>
            </w14:solidFill>
          </w14:textFill>
        </w:rPr>
        <w:t>于</w:t>
      </w:r>
      <w:r>
        <w:rPr>
          <w:rFonts w:hint="eastAsia" w:ascii="宋体" w:hAnsi="宋体"/>
          <w:color w:val="000000" w:themeColor="text1"/>
          <w:sz w:val="24"/>
          <w:szCs w:val="24"/>
          <w:highlight w:val="none"/>
          <w:u w:val="single"/>
          <w14:textFill>
            <w14:solidFill>
              <w14:schemeClr w14:val="tx1"/>
            </w14:solidFill>
          </w14:textFill>
        </w:rPr>
        <w:t>中小企业划型标准规定的其他未列明</w:t>
      </w:r>
      <w:r>
        <w:rPr>
          <w:rFonts w:hint="eastAsia" w:ascii="宋体" w:hAnsi="宋体"/>
          <w:color w:val="000000" w:themeColor="text1"/>
          <w:sz w:val="24"/>
          <w:szCs w:val="24"/>
          <w:highlight w:val="none"/>
          <w:u w:val="single"/>
          <w:lang w:val="en-US" w:eastAsia="zh-CN"/>
          <w14:textFill>
            <w14:solidFill>
              <w14:schemeClr w14:val="tx1"/>
            </w14:solidFill>
          </w14:textFill>
        </w:rPr>
        <w:t>行业</w:t>
      </w:r>
      <w:r>
        <w:rPr>
          <w:rFonts w:hint="eastAsia" w:ascii="宋体" w:hAnsi="宋体"/>
          <w:color w:val="000000" w:themeColor="text1"/>
          <w:sz w:val="24"/>
          <w:szCs w:val="24"/>
          <w:highlight w:val="none"/>
          <w14:textFill>
            <w14:solidFill>
              <w14:schemeClr w14:val="tx1"/>
            </w14:solidFill>
          </w14:textFill>
        </w:rPr>
        <w:t>；承</w:t>
      </w:r>
      <w:r>
        <w:rPr>
          <w:rFonts w:hint="eastAsia" w:ascii="宋体" w:hAnsi="宋体"/>
          <w:color w:val="000000" w:themeColor="text1"/>
          <w:spacing w:val="2"/>
          <w:sz w:val="24"/>
          <w:szCs w:val="24"/>
          <w:highlight w:val="none"/>
          <w14:textFill>
            <w14:solidFill>
              <w14:schemeClr w14:val="tx1"/>
            </w14:solidFill>
          </w14:textFill>
        </w:rPr>
        <w:t>接</w:t>
      </w:r>
      <w:r>
        <w:rPr>
          <w:rFonts w:hint="eastAsia" w:ascii="宋体" w:hAnsi="宋体"/>
          <w:color w:val="000000" w:themeColor="text1"/>
          <w:sz w:val="24"/>
          <w:szCs w:val="24"/>
          <w:highlight w:val="none"/>
          <w14:textFill>
            <w14:solidFill>
              <w14:schemeClr w14:val="tx1"/>
            </w14:solidFill>
          </w14:textFill>
        </w:rPr>
        <w:t>企</w:t>
      </w:r>
      <w:r>
        <w:rPr>
          <w:rFonts w:hint="eastAsia" w:ascii="宋体" w:hAnsi="宋体"/>
          <w:color w:val="000000" w:themeColor="text1"/>
          <w:spacing w:val="2"/>
          <w:sz w:val="24"/>
          <w:szCs w:val="24"/>
          <w:highlight w:val="none"/>
          <w14:textFill>
            <w14:solidFill>
              <w14:schemeClr w14:val="tx1"/>
            </w14:solidFill>
          </w14:textFill>
        </w:rPr>
        <w:t>业</w:t>
      </w:r>
      <w:r>
        <w:rPr>
          <w:rFonts w:hint="eastAsia" w:ascii="宋体" w:hAnsi="宋体"/>
          <w:color w:val="000000" w:themeColor="text1"/>
          <w:sz w:val="24"/>
          <w:szCs w:val="24"/>
          <w:highlight w:val="none"/>
          <w14:textFill>
            <w14:solidFill>
              <w14:schemeClr w14:val="tx1"/>
            </w14:solidFill>
          </w14:textFill>
        </w:rPr>
        <w:t>为</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pacing w:val="2"/>
          <w:sz w:val="24"/>
          <w:szCs w:val="24"/>
          <w:highlight w:val="none"/>
          <w:u w:val="single"/>
          <w14:textFill>
            <w14:solidFill>
              <w14:schemeClr w14:val="tx1"/>
            </w14:solidFill>
          </w14:textFill>
        </w:rPr>
        <w:t>企</w:t>
      </w:r>
      <w:r>
        <w:rPr>
          <w:rFonts w:hint="eastAsia" w:ascii="宋体" w:hAnsi="宋体"/>
          <w:color w:val="000000" w:themeColor="text1"/>
          <w:sz w:val="24"/>
          <w:szCs w:val="24"/>
          <w:highlight w:val="none"/>
          <w:u w:val="single"/>
          <w14:textFill>
            <w14:solidFill>
              <w14:schemeClr w14:val="tx1"/>
            </w14:solidFill>
          </w14:textFill>
        </w:rPr>
        <w:t>业名</w:t>
      </w:r>
      <w:r>
        <w:rPr>
          <w:rFonts w:hint="eastAsia" w:ascii="宋体" w:hAnsi="宋体"/>
          <w:color w:val="000000" w:themeColor="text1"/>
          <w:spacing w:val="2"/>
          <w:sz w:val="24"/>
          <w:szCs w:val="24"/>
          <w:highlight w:val="none"/>
          <w:u w:val="single"/>
          <w14:textFill>
            <w14:solidFill>
              <w14:schemeClr w14:val="tx1"/>
            </w14:solidFill>
          </w14:textFill>
        </w:rPr>
        <w:t>称</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pacing w:val="2"/>
          <w:sz w:val="24"/>
          <w:szCs w:val="24"/>
          <w:highlight w:val="none"/>
          <w14:textFill>
            <w14:solidFill>
              <w14:schemeClr w14:val="tx1"/>
            </w14:solidFill>
          </w14:textFill>
        </w:rPr>
        <w:t>从</w:t>
      </w:r>
      <w:r>
        <w:rPr>
          <w:rFonts w:hint="eastAsia" w:ascii="宋体" w:hAnsi="宋体"/>
          <w:color w:val="000000" w:themeColor="text1"/>
          <w:sz w:val="24"/>
          <w:szCs w:val="24"/>
          <w:highlight w:val="none"/>
          <w14:textFill>
            <w14:solidFill>
              <w14:schemeClr w14:val="tx1"/>
            </w14:solidFill>
          </w14:textFill>
        </w:rPr>
        <w:t>业人员</w:t>
      </w:r>
      <w:r>
        <w:rPr>
          <w:rFonts w:hint="eastAsia"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pacing w:val="2"/>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营业收入为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pacing w:val="-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资产总额为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pacing w:val="-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中型企业、</w:t>
      </w:r>
      <w:r>
        <w:rPr>
          <w:rFonts w:hint="eastAsia" w:ascii="宋体" w:hAnsi="宋体"/>
          <w:color w:val="000000" w:themeColor="text1"/>
          <w:sz w:val="24"/>
          <w:szCs w:val="24"/>
          <w:highlight w:val="none"/>
          <w:u w:val="single"/>
          <w14:textFill>
            <w14:solidFill>
              <w14:schemeClr w14:val="tx1"/>
            </w14:solidFill>
          </w14:textFill>
        </w:rPr>
        <w:t>小型企业、微型企业）</w:t>
      </w:r>
      <w:r>
        <w:rPr>
          <w:rFonts w:hint="eastAsia" w:ascii="宋体" w:hAnsi="宋体"/>
          <w:color w:val="000000" w:themeColor="text1"/>
          <w:sz w:val="24"/>
          <w:szCs w:val="24"/>
          <w:highlight w:val="none"/>
          <w14:textFill>
            <w14:solidFill>
              <w14:schemeClr w14:val="tx1"/>
            </w14:solidFill>
          </w14:textFill>
        </w:rPr>
        <w:t>。</w:t>
      </w:r>
    </w:p>
    <w:p w14:paraId="116A164D">
      <w:pPr>
        <w:keepNext w:val="0"/>
        <w:keepLines w:val="0"/>
        <w:pageBreakBefore w:val="0"/>
        <w:kinsoku w:val="0"/>
        <w:wordWrap/>
        <w:overflowPunct w:val="0"/>
        <w:topLinePunct w:val="0"/>
        <w:autoSpaceDE/>
        <w:autoSpaceDN/>
        <w:bidi w:val="0"/>
        <w:adjustRightInd/>
        <w:snapToGrid/>
        <w:spacing w:beforeAutospacing="0" w:line="360" w:lineRule="auto"/>
        <w:ind w:right="321"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EB1FFB2">
      <w:pPr>
        <w:keepNext w:val="0"/>
        <w:keepLines w:val="0"/>
        <w:pageBreakBefore w:val="0"/>
        <w:kinsoku w:val="0"/>
        <w:wordWrap/>
        <w:overflowPunct w:val="0"/>
        <w:topLinePunct w:val="0"/>
        <w:autoSpaceDE/>
        <w:autoSpaceDN/>
        <w:bidi w:val="0"/>
        <w:adjustRightInd/>
        <w:snapToGrid/>
        <w:spacing w:beforeAutospacing="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本企业对上述声明内容的真实性负责。如有虚假，将依法承担相应责任。</w:t>
      </w:r>
    </w:p>
    <w:p w14:paraId="0B5AF380">
      <w:pPr>
        <w:keepNext w:val="0"/>
        <w:keepLines w:val="0"/>
        <w:pageBreakBefore w:val="0"/>
        <w:widowControl/>
        <w:shd w:val="clear" w:color="auto" w:fill="FFFFFF"/>
        <w:wordWrap/>
        <w:topLinePunct w:val="0"/>
        <w:autoSpaceDE/>
        <w:autoSpaceDN/>
        <w:bidi w:val="0"/>
        <w:adjustRightInd/>
        <w:snapToGrid/>
        <w:spacing w:beforeAutospacing="0" w:line="360" w:lineRule="auto"/>
        <w:ind w:firstLine="378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 </w:t>
      </w:r>
    </w:p>
    <w:p w14:paraId="39E32739">
      <w:pPr>
        <w:keepNext w:val="0"/>
        <w:keepLines w:val="0"/>
        <w:pageBreakBefore w:val="0"/>
        <w:widowControl/>
        <w:shd w:val="clear" w:color="auto" w:fill="FFFFFF"/>
        <w:wordWrap/>
        <w:topLinePunct w:val="0"/>
        <w:autoSpaceDE/>
        <w:autoSpaceDN/>
        <w:bidi w:val="0"/>
        <w:adjustRightInd/>
        <w:snapToGrid/>
        <w:spacing w:beforeAutospacing="0" w:line="360" w:lineRule="auto"/>
        <w:ind w:left="0" w:leftChars="0" w:firstLine="5678" w:firstLineChars="2366"/>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投标人：</w:t>
      </w:r>
      <w:r>
        <w:rPr>
          <w:rFonts w:hint="eastAsia" w:ascii="宋体" w:hAnsi="宋体"/>
          <w:color w:val="000000" w:themeColor="text1"/>
          <w:kern w:val="0"/>
          <w:sz w:val="24"/>
          <w:szCs w:val="24"/>
          <w:highlight w:val="none"/>
          <w:u w:val="single"/>
          <w14:textFill>
            <w14:solidFill>
              <w14:schemeClr w14:val="tx1"/>
            </w14:solidFill>
          </w14:textFill>
        </w:rPr>
        <w:tab/>
      </w:r>
      <w:r>
        <w:rPr>
          <w:rFonts w:hint="eastAsia" w:ascii="宋体" w:hAnsi="宋体"/>
          <w:color w:val="000000" w:themeColor="text1"/>
          <w:kern w:val="0"/>
          <w:sz w:val="24"/>
          <w:szCs w:val="24"/>
          <w:highlight w:val="none"/>
          <w:u w:val="single"/>
          <w14:textFill>
            <w14:solidFill>
              <w14:schemeClr w14:val="tx1"/>
            </w14:solidFill>
          </w14:textFill>
        </w:rPr>
        <w:tab/>
      </w:r>
      <w:r>
        <w:rPr>
          <w:rFonts w:hint="eastAsia" w:ascii="宋体" w:hAnsi="宋体"/>
          <w:color w:val="000000" w:themeColor="text1"/>
          <w:kern w:val="0"/>
          <w:sz w:val="24"/>
          <w:szCs w:val="24"/>
          <w:highlight w:val="none"/>
          <w14:textFill>
            <w14:solidFill>
              <w14:schemeClr w14:val="tx1"/>
            </w14:solidFill>
          </w14:textFill>
        </w:rPr>
        <w:t>（盖章）</w:t>
      </w:r>
    </w:p>
    <w:p w14:paraId="20101C69">
      <w:pPr>
        <w:keepNext w:val="0"/>
        <w:keepLines w:val="0"/>
        <w:pageBreakBefore w:val="0"/>
        <w:widowControl/>
        <w:shd w:val="clear" w:color="auto" w:fill="FFFFFF"/>
        <w:wordWrap/>
        <w:topLinePunct w:val="0"/>
        <w:autoSpaceDE/>
        <w:autoSpaceDN/>
        <w:bidi w:val="0"/>
        <w:adjustRightInd/>
        <w:snapToGrid/>
        <w:spacing w:beforeAutospacing="0" w:line="360" w:lineRule="auto"/>
        <w:ind w:left="0" w:leftChars="0" w:right="326" w:rightChars="0" w:firstLine="5678" w:firstLineChars="2366"/>
        <w:jc w:val="center"/>
        <w:textAlignment w:val="auto"/>
        <w:rPr>
          <w:rFonts w:hint="eastAsia"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年  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p>
    <w:p w14:paraId="490FFCC5">
      <w:pPr>
        <w:keepNext w:val="0"/>
        <w:keepLines w:val="0"/>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color w:val="000000" w:themeColor="text1"/>
          <w:sz w:val="24"/>
          <w:szCs w:val="24"/>
          <w:highlight w:val="none"/>
          <w14:textFill>
            <w14:solidFill>
              <w14:schemeClr w14:val="tx1"/>
            </w14:solidFill>
          </w14:textFill>
        </w:rPr>
      </w:pPr>
    </w:p>
    <w:p w14:paraId="07EE9AE6">
      <w:pPr>
        <w:keepNext w:val="0"/>
        <w:keepLines w:val="0"/>
        <w:pageBreakBefore w:val="0"/>
        <w:widowControl w:val="0"/>
        <w:kinsoku/>
        <w:wordWrap w:val="0"/>
        <w:overflowPunct/>
        <w:topLinePunct/>
        <w:autoSpaceDE/>
        <w:autoSpaceDN/>
        <w:bidi w:val="0"/>
        <w:adjustRightInd/>
        <w:snapToGrid/>
        <w:spacing w:beforeAutospacing="0" w:line="360" w:lineRule="auto"/>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771A2BAD">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strike/>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w:t>
      </w:r>
      <w:r>
        <w:rPr>
          <w:rFonts w:hint="eastAsia" w:ascii="宋体" w:hAnsi="宋体"/>
          <w:strike/>
          <w:color w:val="000000" w:themeColor="text1"/>
          <w:sz w:val="24"/>
          <w:szCs w:val="24"/>
          <w:highlight w:val="none"/>
          <w14:textFill>
            <w14:solidFill>
              <w14:schemeClr w14:val="tx1"/>
            </w14:solidFill>
          </w14:textFill>
        </w:rPr>
        <w:t>以联合体形式参加投标活动或者合同分包的，《中小企业声明函》中需填写联合体中的小微企业或签订分包意向协议的小微企业相关信息。</w:t>
      </w:r>
    </w:p>
    <w:p w14:paraId="6ED6BEF3">
      <w:pPr>
        <w:keepNext w:val="0"/>
        <w:keepLines w:val="0"/>
        <w:pageBreakBefore w:val="0"/>
        <w:widowControl w:val="0"/>
        <w:kinsoku/>
        <w:wordWrap w:val="0"/>
        <w:overflowPunct/>
        <w:topLinePunct/>
        <w:autoSpaceDE/>
        <w:autoSpaceDN/>
        <w:bidi w:val="0"/>
        <w:adjustRightInd/>
        <w:snapToGrid/>
        <w:spacing w:line="360" w:lineRule="auto"/>
        <w:textAlignment w:val="auto"/>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3.投标人应当自行核实是否属于小微企业，并认真填写中小企业声明函，若有虚假将追究其责任。</w:t>
      </w:r>
    </w:p>
    <w:p w14:paraId="75BFED25">
      <w:pPr>
        <w:pStyle w:val="9"/>
        <w:wordWrap w:val="0"/>
        <w:jc w:val="right"/>
        <w:rPr>
          <w:rFonts w:hint="default"/>
          <w:color w:val="000000" w:themeColor="text1"/>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br w:type="page"/>
      </w:r>
    </w:p>
    <w:p w14:paraId="4C61DCEC">
      <w:pPr>
        <w:widowControl/>
        <w:numPr>
          <w:ilvl w:val="-1"/>
          <w:numId w:val="0"/>
        </w:numPr>
        <w:autoSpaceDE/>
        <w:autoSpaceDN/>
        <w:adjustRightInd/>
        <w:spacing w:line="360" w:lineRule="auto"/>
        <w:ind w:firstLine="0" w:firstLineChars="0"/>
        <w:jc w:val="center"/>
        <w:rPr>
          <w:rFonts w:hint="eastAsia" w:ascii="宋体" w:hAnsi="宋体" w:eastAsia="宋体" w:cs="Times New Roman"/>
          <w:b/>
          <w:color w:val="000000" w:themeColor="text1"/>
          <w:sz w:val="28"/>
          <w:szCs w:val="28"/>
          <w:highlight w:val="none"/>
          <w:lang w:val="en-US" w:eastAsia="zh-CN" w:bidi="ar-SA"/>
          <w14:textFill>
            <w14:solidFill>
              <w14:schemeClr w14:val="tx1"/>
            </w14:solidFill>
          </w14:textFill>
        </w:rPr>
      </w:pPr>
    </w:p>
    <w:p w14:paraId="336F941E">
      <w:pPr>
        <w:widowControl/>
        <w:numPr>
          <w:ilvl w:val="-1"/>
          <w:numId w:val="0"/>
        </w:numPr>
        <w:autoSpaceDE/>
        <w:autoSpaceDN/>
        <w:adjustRightInd/>
        <w:spacing w:line="360" w:lineRule="auto"/>
        <w:ind w:firstLine="0" w:firstLineChars="0"/>
        <w:jc w:val="center"/>
        <w:rPr>
          <w:rFonts w:hint="eastAsia" w:ascii="宋体" w:hAnsi="宋体" w:eastAsia="宋体" w:cs="Times New Roman"/>
          <w:b/>
          <w:color w:val="000000" w:themeColor="text1"/>
          <w:sz w:val="28"/>
          <w:szCs w:val="28"/>
          <w:highlight w:val="none"/>
          <w:lang w:val="en-US" w:eastAsia="zh-CN" w:bidi="ar-SA"/>
          <w14:textFill>
            <w14:solidFill>
              <w14:schemeClr w14:val="tx1"/>
            </w14:solidFill>
          </w14:textFill>
        </w:rPr>
      </w:pPr>
      <w:r>
        <w:rPr>
          <w:rFonts w:hint="eastAsia" w:ascii="宋体" w:hAnsi="宋体" w:eastAsia="宋体" w:cs="Times New Roman"/>
          <w:b/>
          <w:color w:val="000000" w:themeColor="text1"/>
          <w:sz w:val="28"/>
          <w:szCs w:val="28"/>
          <w:highlight w:val="none"/>
          <w:lang w:val="en-US" w:eastAsia="zh-CN" w:bidi="ar-SA"/>
          <w14:textFill>
            <w14:solidFill>
              <w14:schemeClr w14:val="tx1"/>
            </w14:solidFill>
          </w14:textFill>
        </w:rPr>
        <w:t>十</w:t>
      </w:r>
      <w:r>
        <w:rPr>
          <w:rFonts w:hint="eastAsia" w:cs="Times New Roman"/>
          <w:b/>
          <w:color w:val="000000" w:themeColor="text1"/>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sz w:val="28"/>
          <w:szCs w:val="28"/>
          <w:highlight w:val="none"/>
          <w:lang w:val="en-US" w:eastAsia="zh-CN" w:bidi="ar-SA"/>
          <w14:textFill>
            <w14:solidFill>
              <w14:schemeClr w14:val="tx1"/>
            </w14:solidFill>
          </w14:textFill>
        </w:rPr>
        <w:t>、其他资料（如有）</w:t>
      </w:r>
    </w:p>
    <w:p w14:paraId="52FD27CD">
      <w:pPr>
        <w:pStyle w:val="21"/>
        <w:jc w:val="center"/>
        <w:rPr>
          <w:rFonts w:hint="default" w:ascii="宋体" w:hAnsi="宋体" w:eastAsia="宋体" w:cs="宋体"/>
          <w:color w:val="000000" w:themeColor="text1"/>
          <w:highlight w:val="none"/>
          <w14:textFill>
            <w14:solidFill>
              <w14:schemeClr w14:val="tx1"/>
            </w14:solidFill>
          </w14:textFill>
        </w:rPr>
        <w:sectPr>
          <w:headerReference r:id="rId28" w:type="default"/>
          <w:footerReference r:id="rId29" w:type="default"/>
          <w:pgSz w:w="11905" w:h="16838"/>
          <w:pgMar w:top="1417" w:right="1417" w:bottom="1417" w:left="1417" w:header="992" w:footer="992" w:gutter="0"/>
          <w:cols w:space="720" w:num="1"/>
        </w:sectPr>
      </w:pPr>
    </w:p>
    <w:p w14:paraId="203693EE">
      <w:pPr>
        <w:pStyle w:val="4"/>
        <w:outlineLvl w:val="1"/>
        <w:rPr>
          <w:color w:val="000000" w:themeColor="text1"/>
          <w:sz w:val="44"/>
          <w:szCs w:val="44"/>
          <w:highlight w:val="none"/>
          <w14:textFill>
            <w14:solidFill>
              <w14:schemeClr w14:val="tx1"/>
            </w14:solidFill>
          </w14:textFill>
        </w:rPr>
      </w:pPr>
      <w:bookmarkStart w:id="205" w:name="_Toc30542"/>
      <w:bookmarkStart w:id="206" w:name="_Toc9074"/>
      <w:bookmarkStart w:id="207" w:name="_Toc6735"/>
      <w:bookmarkStart w:id="208" w:name="_Toc16048"/>
      <w:r>
        <w:rPr>
          <w:color w:val="000000" w:themeColor="text1"/>
          <w:sz w:val="44"/>
          <w:szCs w:val="44"/>
          <w:highlight w:val="none"/>
          <w14:textFill>
            <w14:solidFill>
              <w14:schemeClr w14:val="tx1"/>
            </w14:solidFill>
          </w14:textFill>
        </w:rPr>
        <w:t>第七章 投标人须知前附表规定的其他资料。</w:t>
      </w:r>
      <w:bookmarkEnd w:id="205"/>
      <w:bookmarkEnd w:id="206"/>
      <w:bookmarkEnd w:id="207"/>
      <w:bookmarkEnd w:id="208"/>
    </w:p>
    <w:p w14:paraId="0EE28417">
      <w:pPr>
        <w:rPr>
          <w:color w:val="000000" w:themeColor="text1"/>
          <w:highlight w:val="none"/>
          <w14:textFill>
            <w14:solidFill>
              <w14:schemeClr w14:val="tx1"/>
            </w14:solidFill>
          </w14:textFill>
        </w:rPr>
      </w:pPr>
    </w:p>
    <w:p w14:paraId="77300AC8">
      <w:pPr>
        <w:spacing w:before="120" w:after="120"/>
        <w:ind w:left="0" w:leftChars="0" w:firstLine="0" w:firstLineChars="0"/>
        <w:jc w:val="center"/>
        <w:outlineLvl w:val="9"/>
        <w:rPr>
          <w:color w:val="000000" w:themeColor="text1"/>
          <w:sz w:val="28"/>
          <w:szCs w:val="22"/>
          <w:highlight w:val="none"/>
          <w14:textFill>
            <w14:solidFill>
              <w14:schemeClr w14:val="tx1"/>
            </w14:solidFill>
          </w14:textFill>
        </w:rPr>
      </w:pPr>
      <w:bookmarkStart w:id="209" w:name="_Toc11244"/>
      <w:r>
        <w:rPr>
          <w:b/>
          <w:bCs/>
          <w:color w:val="000000" w:themeColor="text1"/>
          <w:sz w:val="32"/>
          <w:szCs w:val="28"/>
          <w:highlight w:val="none"/>
          <w14:textFill>
            <w14:solidFill>
              <w14:schemeClr w14:val="tx1"/>
            </w14:solidFill>
          </w14:textFill>
        </w:rPr>
        <w:t>否决性条款汇总</w:t>
      </w:r>
      <w:bookmarkEnd w:id="209"/>
    </w:p>
    <w:p w14:paraId="76A76B1A">
      <w:pPr>
        <w:spacing w:line="360" w:lineRule="auto"/>
        <w:ind w:firstLine="484" w:firstLineChars="202"/>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一、拒绝受理投标文件的情形</w:t>
      </w:r>
    </w:p>
    <w:p w14:paraId="5429AA29">
      <w:pPr>
        <w:spacing w:line="360" w:lineRule="auto"/>
        <w:ind w:firstLine="484" w:firstLineChars="202"/>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1、投标人未在投标截止时间（开标时间）前,通过电子招标投标交易平台投标登记并上传电子投标文件的；</w:t>
      </w:r>
    </w:p>
    <w:p w14:paraId="5C012767">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2、投标人未在规定时间内通过电子招标投标交易平台对已递交的电子投标文件进行解密的。</w:t>
      </w:r>
    </w:p>
    <w:p w14:paraId="40D71600">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二、作无效投标的情形</w:t>
      </w:r>
    </w:p>
    <w:p w14:paraId="0E15DD0E">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 </w:t>
      </w:r>
      <w:r>
        <w:rPr>
          <w:rFonts w:hint="eastAsia" w:ascii="宋体" w:hAnsi="宋体" w:cs="宋体"/>
          <w:color w:val="000000" w:themeColor="text1"/>
          <w:highlight w:val="none"/>
          <w:u w:val="single"/>
          <w14:textFill>
            <w14:solidFill>
              <w14:schemeClr w14:val="tx1"/>
            </w14:solidFill>
          </w14:textFill>
        </w:rPr>
        <w:t>投标文件不符合招标文件评标办法中形式评审标准、资格评审标准、响应性评审标准的要求。</w:t>
      </w:r>
    </w:p>
    <w:p w14:paraId="0A32C5BE">
      <w:pPr>
        <w:tabs>
          <w:tab w:val="left" w:pos="3280"/>
        </w:tabs>
        <w:spacing w:line="360" w:lineRule="auto"/>
        <w:ind w:right="-20" w:firstLine="487" w:firstLineChars="202"/>
        <w:rPr>
          <w:rFonts w:ascii="宋体" w:hAnsi="宋体"/>
          <w:b/>
          <w:color w:val="000000" w:themeColor="text1"/>
          <w:highlight w:val="none"/>
          <w:u w:val="singl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注:如出现招标文件的其他条款与本章单列的否决性条款不一致的,以本章条款为准。</w:t>
      </w:r>
    </w:p>
    <w:p w14:paraId="41C33319">
      <w:pPr>
        <w:widowControl/>
        <w:autoSpaceDE/>
        <w:autoSpaceDN/>
        <w:adjustRightInd/>
        <w:spacing w:after="135" w:line="360" w:lineRule="auto"/>
        <w:ind w:firstLine="480" w:firstLineChars="200"/>
        <w:rPr>
          <w:rFonts w:ascii="宋体" w:hAnsi="宋体" w:cs="宋体"/>
          <w:color w:val="000000" w:themeColor="text1"/>
          <w:kern w:val="21"/>
          <w:highlight w:val="none"/>
          <w14:textFill>
            <w14:solidFill>
              <w14:schemeClr w14:val="tx1"/>
            </w14:solidFill>
          </w14:textFill>
        </w:rPr>
      </w:pPr>
    </w:p>
    <w:sectPr>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4D25">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E80F7">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7FAE80F7">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3A49">
    <w:pPr>
      <w:pStyle w:val="1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FBAB05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2FBAB05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A2B5F">
    <w:pPr>
      <w:kinsoku w:val="0"/>
      <w:overflowPunct w:val="0"/>
      <w:spacing w:beforeLines="0" w:afterLines="0" w:line="200" w:lineRule="exact"/>
      <w:rPr>
        <w:rFonts w:hint="default"/>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0059B5">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50059B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CE05">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CD3E73">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CCD3E7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53E3">
    <w:pPr>
      <w:pStyle w:val="1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01D4FF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501D4FF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131770"/>
      <w:docPartObj>
        <w:docPartGallery w:val="autotext"/>
      </w:docPartObj>
    </w:sdtPr>
    <w:sdtContent>
      <w:p w14:paraId="5642D199">
        <w:pPr>
          <w:pStyle w:val="16"/>
          <w:jc w:val="center"/>
        </w:pPr>
        <w:r>
          <w:fldChar w:fldCharType="begin"/>
        </w:r>
        <w:r>
          <w:instrText xml:space="preserve">PAGE   \* MERGEFORMAT</w:instrText>
        </w:r>
        <w:r>
          <w:fldChar w:fldCharType="separate"/>
        </w:r>
        <w:r>
          <w:rPr>
            <w:lang w:val="zh-CN"/>
          </w:rPr>
          <w:t>113</w:t>
        </w:r>
        <w:r>
          <w:fldChar w:fldCharType="end"/>
        </w:r>
      </w:p>
    </w:sdtContent>
  </w:sdt>
  <w:p w14:paraId="7A066A3D">
    <w:pPr>
      <w:pStyle w:val="1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0258">
    <w:pPr>
      <w:pStyle w:val="12"/>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ADA769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114</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0ADA769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114</w:t>
                    </w:r>
                    <w:r>
                      <w:rPr>
                        <w:rFonts w:ascii="Calibri" w:hAnsi="Calibri" w:eastAsia="Calibri"/>
                        <w:w w:val="99"/>
                        <w:sz w:val="1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14:paraId="67BCD52A">
        <w:pPr>
          <w:pStyle w:val="16"/>
          <w:jc w:val="center"/>
        </w:pPr>
        <w:r>
          <w:fldChar w:fldCharType="begin"/>
        </w:r>
        <w:r>
          <w:instrText xml:space="preserve">PAGE   \* MERGEFORMAT</w:instrText>
        </w:r>
        <w:r>
          <w:fldChar w:fldCharType="separate"/>
        </w:r>
        <w:r>
          <w:rPr>
            <w:lang w:val="zh-CN"/>
          </w:rPr>
          <w:t>117</w:t>
        </w:r>
        <w:r>
          <w:fldChar w:fldCharType="end"/>
        </w:r>
      </w:p>
    </w:sdtContent>
  </w:sdt>
  <w:p w14:paraId="15E66AAC">
    <w:pPr>
      <w:pStyle w:val="12"/>
      <w:kinsoku w:val="0"/>
      <w:overflowPunct w:val="0"/>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59E3">
    <w:pPr>
      <w:pStyle w:val="1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77C650F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77C650F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AEED">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B395A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1B395A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B8B6">
    <w:pPr>
      <w:pStyle w:val="12"/>
      <w:kinsoku w:val="0"/>
      <w:overflowPunct w:val="0"/>
      <w:spacing w:line="14" w:lineRule="auto"/>
      <w:ind w:left="0"/>
      <w:rPr>
        <w:sz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313AB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1E313AB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380A">
    <w:pPr>
      <w:pStyle w:val="16"/>
      <w:jc w:val="center"/>
    </w:pPr>
    <w:r>
      <w:fldChar w:fldCharType="begin"/>
    </w:r>
    <w:r>
      <w:instrText xml:space="preserve"> PAGE   \* MERGEFORMAT </w:instrText>
    </w:r>
    <w:r>
      <w:fldChar w:fldCharType="separate"/>
    </w:r>
    <w:r>
      <w:rPr>
        <w:lang w:val="zh-CN"/>
      </w:rPr>
      <w:t>1</w:t>
    </w:r>
    <w:r>
      <w:fldChar w:fldCharType="end"/>
    </w:r>
  </w:p>
  <w:p w14:paraId="1C866E7C">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5191">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D64F">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D7E9">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28</w:t>
    </w:r>
    <w:r>
      <w:fldChar w:fldCharType="end"/>
    </w:r>
  </w:p>
  <w:p w14:paraId="199114A2">
    <w:pPr>
      <w:pStyle w:val="16"/>
      <w:jc w:val="center"/>
    </w:pPr>
  </w:p>
  <w:p w14:paraId="01770B8C">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82EC">
    <w:pPr>
      <w:pStyle w:val="16"/>
      <w:framePr w:wrap="around" w:vAnchor="text" w:hAnchor="margin" w:xAlign="center" w:y="1"/>
      <w:rPr>
        <w:rStyle w:val="26"/>
      </w:rPr>
    </w:pPr>
    <w:r>
      <w:fldChar w:fldCharType="begin"/>
    </w:r>
    <w:r>
      <w:rPr>
        <w:rStyle w:val="26"/>
      </w:rPr>
      <w:instrText xml:space="preserve">PAGE  </w:instrText>
    </w:r>
    <w:r>
      <w:fldChar w:fldCharType="end"/>
    </w:r>
  </w:p>
  <w:p w14:paraId="531824D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5F4B">
    <w:pPr>
      <w:pStyle w:val="1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2F77">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D454">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D000">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C948">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37AB">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D2CD">
    <w:pPr>
      <w:pStyle w:val="17"/>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50E5">
    <w:pPr>
      <w:pStyle w:val="17"/>
      <w:pBdr>
        <w:bottom w:val="single" w:color="auto" w:sz="6"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09DA">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E7CE">
    <w:pPr>
      <w:pStyle w:val="17"/>
      <w:pBdr>
        <w:top w:val="none" w:color="auto" w:sz="0" w:space="0"/>
        <w:left w:val="none" w:color="auto" w:sz="0" w:space="0"/>
        <w:bottom w:val="none" w:color="auto" w:sz="0" w:space="1"/>
        <w:right w:val="none" w:color="auto" w:sz="0" w:space="0"/>
        <w:between w:val="none" w:color="auto" w:sz="0" w:space="0"/>
      </w:pBdr>
      <w:spacing w:line="240" w:lineRule="auto"/>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1FE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03704"/>
    <w:multiLevelType w:val="singleLevel"/>
    <w:tmpl w:val="B5403704"/>
    <w:lvl w:ilvl="0" w:tentative="0">
      <w:start w:val="5"/>
      <w:numFmt w:val="chineseCounting"/>
      <w:suff w:val="nothing"/>
      <w:lvlText w:val="%1、"/>
      <w:lvlJc w:val="left"/>
      <w:pPr>
        <w:ind w:left="120"/>
      </w:pPr>
      <w:rPr>
        <w:rFonts w:hint="eastAsia"/>
      </w:rPr>
    </w:lvl>
  </w:abstractNum>
  <w:abstractNum w:abstractNumId="1">
    <w:nsid w:val="0000000A"/>
    <w:multiLevelType w:val="multilevel"/>
    <w:tmpl w:val="0000000A"/>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C"/>
    <w:multiLevelType w:val="multilevel"/>
    <w:tmpl w:val="0000000C"/>
    <w:lvl w:ilvl="0" w:tentative="0">
      <w:start w:val="1"/>
      <w:numFmt w:val="decimal"/>
      <w:suff w:val="nothing"/>
      <w:lvlText w:val="（%1）"/>
      <w:lvlJc w:val="left"/>
      <w:pPr>
        <w:ind w:left="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7F7691A"/>
    <w:multiLevelType w:val="multilevel"/>
    <w:tmpl w:val="27F7691A"/>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2C8B39"/>
    <w:multiLevelType w:val="singleLevel"/>
    <w:tmpl w:val="5A2C8B39"/>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2"/>
    </o:shapelayout>
  </w:hdrShapeDefault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2717"/>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783976"/>
    <w:rsid w:val="028A78AE"/>
    <w:rsid w:val="02D51A04"/>
    <w:rsid w:val="0344331C"/>
    <w:rsid w:val="039C3694"/>
    <w:rsid w:val="03DB41BC"/>
    <w:rsid w:val="04162113"/>
    <w:rsid w:val="04BC223F"/>
    <w:rsid w:val="04DA126C"/>
    <w:rsid w:val="05486CD8"/>
    <w:rsid w:val="05BB5302"/>
    <w:rsid w:val="05C92573"/>
    <w:rsid w:val="06AB256C"/>
    <w:rsid w:val="08660C6A"/>
    <w:rsid w:val="08F73310"/>
    <w:rsid w:val="08FB186C"/>
    <w:rsid w:val="08FC4BCA"/>
    <w:rsid w:val="08FC51DF"/>
    <w:rsid w:val="0918339F"/>
    <w:rsid w:val="09695DE1"/>
    <w:rsid w:val="09A60DC8"/>
    <w:rsid w:val="09C27272"/>
    <w:rsid w:val="0A6B1FEC"/>
    <w:rsid w:val="0AD96F7B"/>
    <w:rsid w:val="0B073AE9"/>
    <w:rsid w:val="0C104C1F"/>
    <w:rsid w:val="0C5C70D2"/>
    <w:rsid w:val="0CAE337E"/>
    <w:rsid w:val="0D756E7E"/>
    <w:rsid w:val="0DA01D29"/>
    <w:rsid w:val="0EBE12DF"/>
    <w:rsid w:val="0EF02D7D"/>
    <w:rsid w:val="0F4277E5"/>
    <w:rsid w:val="0F517A28"/>
    <w:rsid w:val="0F6C0682"/>
    <w:rsid w:val="10062219"/>
    <w:rsid w:val="10804703"/>
    <w:rsid w:val="10913B38"/>
    <w:rsid w:val="11005262"/>
    <w:rsid w:val="114A0833"/>
    <w:rsid w:val="11987B90"/>
    <w:rsid w:val="11AD3154"/>
    <w:rsid w:val="11E15093"/>
    <w:rsid w:val="132E7181"/>
    <w:rsid w:val="13623FB2"/>
    <w:rsid w:val="141708A4"/>
    <w:rsid w:val="142E0338"/>
    <w:rsid w:val="14640A44"/>
    <w:rsid w:val="149F2FE4"/>
    <w:rsid w:val="15273DFF"/>
    <w:rsid w:val="1571672E"/>
    <w:rsid w:val="15BE6FA9"/>
    <w:rsid w:val="15D55C6E"/>
    <w:rsid w:val="15EF3AF7"/>
    <w:rsid w:val="161C2B3E"/>
    <w:rsid w:val="16465E0D"/>
    <w:rsid w:val="16472A5F"/>
    <w:rsid w:val="166C05AB"/>
    <w:rsid w:val="1672275E"/>
    <w:rsid w:val="167F22FF"/>
    <w:rsid w:val="168406E3"/>
    <w:rsid w:val="16924BAE"/>
    <w:rsid w:val="1693176C"/>
    <w:rsid w:val="16D32075"/>
    <w:rsid w:val="1715758D"/>
    <w:rsid w:val="175F30F2"/>
    <w:rsid w:val="17864DA4"/>
    <w:rsid w:val="179C1785"/>
    <w:rsid w:val="17E46210"/>
    <w:rsid w:val="17F43647"/>
    <w:rsid w:val="17FA3BE0"/>
    <w:rsid w:val="198253AE"/>
    <w:rsid w:val="19A65341"/>
    <w:rsid w:val="1A4779A1"/>
    <w:rsid w:val="1A974E89"/>
    <w:rsid w:val="1BAF3638"/>
    <w:rsid w:val="1C0A2194"/>
    <w:rsid w:val="1C5A43C0"/>
    <w:rsid w:val="1CFF2872"/>
    <w:rsid w:val="1D0D31E0"/>
    <w:rsid w:val="1D137258"/>
    <w:rsid w:val="1E067C30"/>
    <w:rsid w:val="1EA27958"/>
    <w:rsid w:val="1EAA7ACD"/>
    <w:rsid w:val="1EE53CE9"/>
    <w:rsid w:val="1F4153C3"/>
    <w:rsid w:val="1FAD3EC5"/>
    <w:rsid w:val="209534C5"/>
    <w:rsid w:val="20CD6908"/>
    <w:rsid w:val="22345E5B"/>
    <w:rsid w:val="225673D8"/>
    <w:rsid w:val="22A30143"/>
    <w:rsid w:val="234C45A9"/>
    <w:rsid w:val="23B87C1E"/>
    <w:rsid w:val="23E7074D"/>
    <w:rsid w:val="23E9602A"/>
    <w:rsid w:val="243906F0"/>
    <w:rsid w:val="24475584"/>
    <w:rsid w:val="24E707BB"/>
    <w:rsid w:val="25290DD3"/>
    <w:rsid w:val="25A44C59"/>
    <w:rsid w:val="25ED3EFB"/>
    <w:rsid w:val="266B14A9"/>
    <w:rsid w:val="26A63F87"/>
    <w:rsid w:val="26B306C3"/>
    <w:rsid w:val="27111B1F"/>
    <w:rsid w:val="27B1494A"/>
    <w:rsid w:val="284A428E"/>
    <w:rsid w:val="28BC2737"/>
    <w:rsid w:val="28EF1334"/>
    <w:rsid w:val="2921747C"/>
    <w:rsid w:val="295A0648"/>
    <w:rsid w:val="297507A6"/>
    <w:rsid w:val="2A0B4F4C"/>
    <w:rsid w:val="2A657603"/>
    <w:rsid w:val="2A994270"/>
    <w:rsid w:val="2AB90504"/>
    <w:rsid w:val="2B3163E4"/>
    <w:rsid w:val="2B6C3C42"/>
    <w:rsid w:val="2B8325F8"/>
    <w:rsid w:val="2BAD5B8F"/>
    <w:rsid w:val="2BB4677D"/>
    <w:rsid w:val="2BB67139"/>
    <w:rsid w:val="2C520C10"/>
    <w:rsid w:val="2D045741"/>
    <w:rsid w:val="2D401795"/>
    <w:rsid w:val="2D9B5C29"/>
    <w:rsid w:val="2DEF5453"/>
    <w:rsid w:val="2EBC6814"/>
    <w:rsid w:val="2EE47B19"/>
    <w:rsid w:val="2F2D5955"/>
    <w:rsid w:val="2F9B208F"/>
    <w:rsid w:val="2FAB0637"/>
    <w:rsid w:val="30C67022"/>
    <w:rsid w:val="30CE282F"/>
    <w:rsid w:val="312356FF"/>
    <w:rsid w:val="31973569"/>
    <w:rsid w:val="31A348F2"/>
    <w:rsid w:val="31EE457B"/>
    <w:rsid w:val="32096215"/>
    <w:rsid w:val="322757E5"/>
    <w:rsid w:val="32292413"/>
    <w:rsid w:val="337B4EF0"/>
    <w:rsid w:val="338C289A"/>
    <w:rsid w:val="34401C96"/>
    <w:rsid w:val="349B6ECC"/>
    <w:rsid w:val="34A70CEF"/>
    <w:rsid w:val="355E2940"/>
    <w:rsid w:val="35B20971"/>
    <w:rsid w:val="364D41F6"/>
    <w:rsid w:val="36835E6A"/>
    <w:rsid w:val="36A91D74"/>
    <w:rsid w:val="36F80606"/>
    <w:rsid w:val="373B789A"/>
    <w:rsid w:val="374101FF"/>
    <w:rsid w:val="390F3D11"/>
    <w:rsid w:val="397877DC"/>
    <w:rsid w:val="3A2931D7"/>
    <w:rsid w:val="3A4A7D8D"/>
    <w:rsid w:val="3AE07D2F"/>
    <w:rsid w:val="3B985F13"/>
    <w:rsid w:val="3BF045A5"/>
    <w:rsid w:val="3BFD68F1"/>
    <w:rsid w:val="3D22018A"/>
    <w:rsid w:val="3D37175C"/>
    <w:rsid w:val="3D9A6C3F"/>
    <w:rsid w:val="3E265A58"/>
    <w:rsid w:val="3E2A7656"/>
    <w:rsid w:val="3F723AFA"/>
    <w:rsid w:val="3FA7706D"/>
    <w:rsid w:val="3FB12286"/>
    <w:rsid w:val="3FC9068F"/>
    <w:rsid w:val="40632CF4"/>
    <w:rsid w:val="409A44DC"/>
    <w:rsid w:val="40AE2A0E"/>
    <w:rsid w:val="412546ED"/>
    <w:rsid w:val="41524DB6"/>
    <w:rsid w:val="41D35EF7"/>
    <w:rsid w:val="426B25D4"/>
    <w:rsid w:val="42CE4911"/>
    <w:rsid w:val="42D054BE"/>
    <w:rsid w:val="43707776"/>
    <w:rsid w:val="43AF4742"/>
    <w:rsid w:val="43DA3072"/>
    <w:rsid w:val="43DE0B83"/>
    <w:rsid w:val="44293F63"/>
    <w:rsid w:val="443A7BE1"/>
    <w:rsid w:val="44EE417D"/>
    <w:rsid w:val="44FF247F"/>
    <w:rsid w:val="45350C77"/>
    <w:rsid w:val="45B1654F"/>
    <w:rsid w:val="46157C3C"/>
    <w:rsid w:val="463B050F"/>
    <w:rsid w:val="46EB4CDB"/>
    <w:rsid w:val="471C7F53"/>
    <w:rsid w:val="482C6361"/>
    <w:rsid w:val="48592ECE"/>
    <w:rsid w:val="48844422"/>
    <w:rsid w:val="48A24875"/>
    <w:rsid w:val="48C04CFB"/>
    <w:rsid w:val="4A7D2EA4"/>
    <w:rsid w:val="4A977AF4"/>
    <w:rsid w:val="4B217832"/>
    <w:rsid w:val="4B230A05"/>
    <w:rsid w:val="4B83273C"/>
    <w:rsid w:val="4B8D35BB"/>
    <w:rsid w:val="4BD9235C"/>
    <w:rsid w:val="4C1930A0"/>
    <w:rsid w:val="4C7C350E"/>
    <w:rsid w:val="4D652511"/>
    <w:rsid w:val="4DF13BD0"/>
    <w:rsid w:val="4E04568A"/>
    <w:rsid w:val="4E3E294A"/>
    <w:rsid w:val="4E9F590E"/>
    <w:rsid w:val="4F1C608C"/>
    <w:rsid w:val="4F2840D1"/>
    <w:rsid w:val="4F2D00A8"/>
    <w:rsid w:val="4F7505EE"/>
    <w:rsid w:val="4FA62AF1"/>
    <w:rsid w:val="4FB46D0C"/>
    <w:rsid w:val="4FEE1DA5"/>
    <w:rsid w:val="50373AF5"/>
    <w:rsid w:val="506036C9"/>
    <w:rsid w:val="51CE738D"/>
    <w:rsid w:val="51F85506"/>
    <w:rsid w:val="522B768A"/>
    <w:rsid w:val="526E487B"/>
    <w:rsid w:val="52E54374"/>
    <w:rsid w:val="531B4789"/>
    <w:rsid w:val="544D38E7"/>
    <w:rsid w:val="545B4B0B"/>
    <w:rsid w:val="54927C0A"/>
    <w:rsid w:val="55264138"/>
    <w:rsid w:val="55BD2AE1"/>
    <w:rsid w:val="55EE1B32"/>
    <w:rsid w:val="56000B25"/>
    <w:rsid w:val="56DF0A43"/>
    <w:rsid w:val="56F5366D"/>
    <w:rsid w:val="56F87B9A"/>
    <w:rsid w:val="57D52571"/>
    <w:rsid w:val="58C66C34"/>
    <w:rsid w:val="58E51746"/>
    <w:rsid w:val="59017396"/>
    <w:rsid w:val="59B2243E"/>
    <w:rsid w:val="5A1170DE"/>
    <w:rsid w:val="5A250E62"/>
    <w:rsid w:val="5A33532D"/>
    <w:rsid w:val="5B0C447B"/>
    <w:rsid w:val="5B653C0C"/>
    <w:rsid w:val="5BC715AF"/>
    <w:rsid w:val="5BDB3376"/>
    <w:rsid w:val="5BF40AEC"/>
    <w:rsid w:val="5CAD483A"/>
    <w:rsid w:val="5CF54149"/>
    <w:rsid w:val="5D443CF5"/>
    <w:rsid w:val="5D5E4AAE"/>
    <w:rsid w:val="5DBE13B2"/>
    <w:rsid w:val="5DC0747F"/>
    <w:rsid w:val="5E7F3237"/>
    <w:rsid w:val="5EA20CD3"/>
    <w:rsid w:val="5EE4309A"/>
    <w:rsid w:val="5F1D035A"/>
    <w:rsid w:val="5F3538F6"/>
    <w:rsid w:val="5F836D59"/>
    <w:rsid w:val="5FEA20BE"/>
    <w:rsid w:val="5FF4555F"/>
    <w:rsid w:val="604678A4"/>
    <w:rsid w:val="605230FF"/>
    <w:rsid w:val="608202BA"/>
    <w:rsid w:val="61501F46"/>
    <w:rsid w:val="61723CCE"/>
    <w:rsid w:val="61E433B1"/>
    <w:rsid w:val="62127F1E"/>
    <w:rsid w:val="62763CA1"/>
    <w:rsid w:val="62AF1C11"/>
    <w:rsid w:val="632443AD"/>
    <w:rsid w:val="633E4358"/>
    <w:rsid w:val="638766EA"/>
    <w:rsid w:val="63A86D8C"/>
    <w:rsid w:val="64C33B59"/>
    <w:rsid w:val="64D20BC7"/>
    <w:rsid w:val="64D94D23"/>
    <w:rsid w:val="64F831CA"/>
    <w:rsid w:val="654A0785"/>
    <w:rsid w:val="65F71905"/>
    <w:rsid w:val="664D7777"/>
    <w:rsid w:val="66882EA5"/>
    <w:rsid w:val="668C4B37"/>
    <w:rsid w:val="66A355E9"/>
    <w:rsid w:val="66AB743B"/>
    <w:rsid w:val="66CA3897"/>
    <w:rsid w:val="68B97345"/>
    <w:rsid w:val="68D73A49"/>
    <w:rsid w:val="692919FC"/>
    <w:rsid w:val="696B783B"/>
    <w:rsid w:val="69715E72"/>
    <w:rsid w:val="699D4CD3"/>
    <w:rsid w:val="69FB573C"/>
    <w:rsid w:val="6AB53B3C"/>
    <w:rsid w:val="6AC840B3"/>
    <w:rsid w:val="6B340F05"/>
    <w:rsid w:val="6B98713B"/>
    <w:rsid w:val="6B9F2F40"/>
    <w:rsid w:val="6C360CAD"/>
    <w:rsid w:val="6CA43E69"/>
    <w:rsid w:val="6D0B6A79"/>
    <w:rsid w:val="6DB20A89"/>
    <w:rsid w:val="6DDA0185"/>
    <w:rsid w:val="6DEB3F8C"/>
    <w:rsid w:val="6E66587A"/>
    <w:rsid w:val="6E700C54"/>
    <w:rsid w:val="6E9A3775"/>
    <w:rsid w:val="6EC501F1"/>
    <w:rsid w:val="6EF94940"/>
    <w:rsid w:val="6EFC7F8C"/>
    <w:rsid w:val="6F0737B2"/>
    <w:rsid w:val="6F2B0871"/>
    <w:rsid w:val="6F2D283B"/>
    <w:rsid w:val="6F6C3363"/>
    <w:rsid w:val="70316526"/>
    <w:rsid w:val="722A54E3"/>
    <w:rsid w:val="72482193"/>
    <w:rsid w:val="72487667"/>
    <w:rsid w:val="729329B5"/>
    <w:rsid w:val="72BC1B31"/>
    <w:rsid w:val="72F571CC"/>
    <w:rsid w:val="7341797A"/>
    <w:rsid w:val="73FF13C6"/>
    <w:rsid w:val="74D24C4B"/>
    <w:rsid w:val="75B0548E"/>
    <w:rsid w:val="76607052"/>
    <w:rsid w:val="767B079C"/>
    <w:rsid w:val="77045839"/>
    <w:rsid w:val="77B0314A"/>
    <w:rsid w:val="784210E3"/>
    <w:rsid w:val="78A15E32"/>
    <w:rsid w:val="78BE7C47"/>
    <w:rsid w:val="791663CE"/>
    <w:rsid w:val="794A39BD"/>
    <w:rsid w:val="7AC17867"/>
    <w:rsid w:val="7ACA53E2"/>
    <w:rsid w:val="7C0B35E0"/>
    <w:rsid w:val="7CCA50E4"/>
    <w:rsid w:val="7D2F3C22"/>
    <w:rsid w:val="7D6F2271"/>
    <w:rsid w:val="7D7F0EF0"/>
    <w:rsid w:val="7D8C29F1"/>
    <w:rsid w:val="7DCE4049"/>
    <w:rsid w:val="7E724B78"/>
    <w:rsid w:val="7E7F0292"/>
    <w:rsid w:val="7ED834C2"/>
    <w:rsid w:val="7F373E42"/>
    <w:rsid w:val="7F68026A"/>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link w:val="55"/>
    <w:unhideWhenUsed/>
    <w:qFormat/>
    <w:uiPriority w:val="1"/>
    <w:pPr>
      <w:ind w:left="3"/>
      <w:outlineLvl w:val="0"/>
    </w:pPr>
    <w:rPr>
      <w:rFonts w:hint="eastAsia" w:ascii="Microsoft JhengHei" w:hAnsi="Microsoft JhengHei" w:eastAsia="Microsoft JhengHei"/>
    </w:rPr>
  </w:style>
  <w:style w:type="paragraph" w:styleId="4">
    <w:name w:val="heading 2"/>
    <w:basedOn w:val="1"/>
    <w:next w:val="1"/>
    <w:link w:val="61"/>
    <w:unhideWhenUsed/>
    <w:qFormat/>
    <w:uiPriority w:val="1"/>
    <w:pPr>
      <w:outlineLvl w:val="1"/>
    </w:pPr>
    <w:rPr>
      <w:rFonts w:hint="default" w:ascii="宋体" w:hAnsi="宋体" w:eastAsia="宋体"/>
      <w:sz w:val="30"/>
    </w:rPr>
  </w:style>
  <w:style w:type="paragraph" w:styleId="5">
    <w:name w:val="heading 3"/>
    <w:basedOn w:val="1"/>
    <w:next w:val="1"/>
    <w:link w:val="30"/>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4">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45"/>
    <w:unhideWhenUsed/>
    <w:qFormat/>
    <w:uiPriority w:val="99"/>
  </w:style>
  <w:style w:type="paragraph" w:styleId="11">
    <w:name w:val="Body Text 3"/>
    <w:basedOn w:val="1"/>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4"/>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link w:val="46"/>
    <w:unhideWhenUsed/>
    <w:qFormat/>
    <w:uiPriority w:val="0"/>
    <w:rPr>
      <w:rFonts w:ascii="宋体" w:hAnsi="Courier New"/>
    </w:rPr>
  </w:style>
  <w:style w:type="paragraph" w:styleId="15">
    <w:name w:val="Date"/>
    <w:basedOn w:val="1"/>
    <w:next w:val="1"/>
    <w:link w:val="47"/>
    <w:unhideWhenUsed/>
    <w:qFormat/>
    <w:uiPriority w:val="0"/>
    <w:pPr>
      <w:autoSpaceDE/>
      <w:autoSpaceDN/>
      <w:adjustRightInd/>
      <w:ind w:left="100" w:leftChars="2500"/>
      <w:jc w:val="both"/>
    </w:pPr>
    <w:rPr>
      <w:rFonts w:ascii="Calibri" w:hAnsi="Calibri"/>
      <w:sz w:val="20"/>
    </w:rPr>
  </w:style>
  <w:style w:type="paragraph" w:styleId="16">
    <w:name w:val="footer"/>
    <w:basedOn w:val="1"/>
    <w:link w:val="48"/>
    <w:unhideWhenUsed/>
    <w:qFormat/>
    <w:uiPriority w:val="99"/>
    <w:pPr>
      <w:tabs>
        <w:tab w:val="center" w:pos="4153"/>
        <w:tab w:val="right" w:pos="8306"/>
      </w:tabs>
      <w:snapToGrid w:val="0"/>
    </w:pPr>
    <w:rPr>
      <w:sz w:val="18"/>
    </w:rPr>
  </w:style>
  <w:style w:type="paragraph" w:styleId="17">
    <w:name w:val="header"/>
    <w:basedOn w:val="1"/>
    <w:link w:val="49"/>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Body Text First Indent"/>
    <w:basedOn w:val="12"/>
    <w:link w:val="56"/>
    <w:unhideWhenUsed/>
    <w:qFormat/>
    <w:uiPriority w:val="0"/>
    <w:pPr>
      <w:ind w:firstLine="420"/>
    </w:pPr>
    <w:rPr>
      <w:rFonts w:hint="eastAsia" w:ascii="Times New Roman" w:hAnsi="Times New Roman" w:eastAsia="楷体_GB2312"/>
      <w:sz w:val="20"/>
    </w:rPr>
  </w:style>
  <w:style w:type="paragraph" w:styleId="2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5">
    <w:name w:val="Strong"/>
    <w:basedOn w:val="24"/>
    <w:qFormat/>
    <w:uiPriority w:val="22"/>
    <w:rPr>
      <w:b/>
    </w:rPr>
  </w:style>
  <w:style w:type="character" w:styleId="26">
    <w:name w:val="page number"/>
    <w:qFormat/>
    <w:uiPriority w:val="0"/>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正文缩进1"/>
    <w:basedOn w:val="29"/>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29">
    <w:name w:val="正文1"/>
    <w:basedOn w:val="1"/>
    <w:unhideWhenUsed/>
    <w:qFormat/>
    <w:uiPriority w:val="0"/>
    <w:pPr>
      <w:spacing w:line="240" w:lineRule="atLeast"/>
      <w:jc w:val="center"/>
      <w:textAlignment w:val="baseline"/>
    </w:pPr>
    <w:rPr>
      <w:rFonts w:ascii="Tahoma" w:hAnsi="Tahoma"/>
    </w:rPr>
  </w:style>
  <w:style w:type="character" w:customStyle="1" w:styleId="30">
    <w:name w:val="标题 3 字符"/>
    <w:link w:val="5"/>
    <w:unhideWhenUsed/>
    <w:qFormat/>
    <w:uiPriority w:val="1"/>
    <w:rPr>
      <w:rFonts w:hint="default" w:ascii="宋体" w:hAnsi="宋体" w:eastAsia="宋体"/>
      <w:b/>
      <w:sz w:val="24"/>
      <w:szCs w:val="24"/>
    </w:rPr>
  </w:style>
  <w:style w:type="paragraph" w:customStyle="1" w:styleId="31">
    <w:name w:val="Table Paragraph"/>
    <w:basedOn w:val="1"/>
    <w:unhideWhenUsed/>
    <w:qFormat/>
    <w:uiPriority w:val="1"/>
  </w:style>
  <w:style w:type="paragraph" w:customStyle="1" w:styleId="32">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3">
    <w:name w:val="p0"/>
    <w:basedOn w:val="1"/>
    <w:unhideWhenUsed/>
    <w:qFormat/>
    <w:uiPriority w:val="0"/>
    <w:pPr>
      <w:widowControl/>
      <w:spacing w:before="75" w:after="75"/>
    </w:pPr>
    <w:rPr>
      <w:rFonts w:ascii="宋体" w:hAnsi="宋体" w:cs="宋体"/>
    </w:rPr>
  </w:style>
  <w:style w:type="paragraph" w:styleId="34">
    <w:name w:val="List Paragraph"/>
    <w:basedOn w:val="1"/>
    <w:unhideWhenUsed/>
    <w:qFormat/>
    <w:uiPriority w:val="1"/>
  </w:style>
  <w:style w:type="paragraph" w:customStyle="1" w:styleId="35">
    <w:name w:val="文一"/>
    <w:basedOn w:val="1"/>
    <w:link w:val="50"/>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6">
    <w:name w:val="样式 宋体 行距: 1.5 倍行距"/>
    <w:basedOn w:val="1"/>
    <w:unhideWhenUsed/>
    <w:qFormat/>
    <w:uiPriority w:val="0"/>
    <w:pPr>
      <w:jc w:val="center"/>
    </w:pPr>
    <w:rPr>
      <w:b/>
    </w:rPr>
  </w:style>
  <w:style w:type="paragraph" w:customStyle="1" w:styleId="37">
    <w:name w:val="发文落款"/>
    <w:basedOn w:val="32"/>
    <w:unhideWhenUsed/>
    <w:qFormat/>
    <w:uiPriority w:val="99"/>
    <w:pPr>
      <w:ind w:left="4094" w:right="607" w:firstLine="0"/>
      <w:jc w:val="center"/>
    </w:pPr>
    <w:rPr>
      <w:rFonts w:cs="仿宋_GB2312"/>
      <w:szCs w:val="32"/>
    </w:rPr>
  </w:style>
  <w:style w:type="character" w:customStyle="1" w:styleId="38">
    <w:name w:val="标题 2 字符"/>
    <w:link w:val="4"/>
    <w:unhideWhenUsed/>
    <w:qFormat/>
    <w:uiPriority w:val="1"/>
    <w:rPr>
      <w:rFonts w:hint="default" w:ascii="宋体" w:hAnsi="宋体" w:eastAsia="宋体"/>
      <w:b/>
      <w:sz w:val="30"/>
      <w:szCs w:val="24"/>
    </w:rPr>
  </w:style>
  <w:style w:type="character" w:customStyle="1" w:styleId="39">
    <w:name w:val="NormalCharacter"/>
    <w:unhideWhenUsed/>
    <w:qFormat/>
    <w:uiPriority w:val="0"/>
    <w:rPr>
      <w:rFonts w:hint="default"/>
      <w:sz w:val="24"/>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正文文本 字符"/>
    <w:basedOn w:val="24"/>
    <w:link w:val="12"/>
    <w:qFormat/>
    <w:uiPriority w:val="1"/>
    <w:rPr>
      <w:rFonts w:ascii="宋体" w:hAnsi="宋体"/>
      <w:sz w:val="21"/>
      <w:szCs w:val="24"/>
    </w:rPr>
  </w:style>
  <w:style w:type="character" w:customStyle="1" w:styleId="45">
    <w:name w:val="批注文字 字符"/>
    <w:basedOn w:val="24"/>
    <w:link w:val="10"/>
    <w:qFormat/>
    <w:uiPriority w:val="99"/>
    <w:rPr>
      <w:sz w:val="24"/>
      <w:szCs w:val="24"/>
    </w:rPr>
  </w:style>
  <w:style w:type="character" w:customStyle="1" w:styleId="46">
    <w:name w:val="纯文本 字符"/>
    <w:basedOn w:val="24"/>
    <w:link w:val="14"/>
    <w:qFormat/>
    <w:uiPriority w:val="0"/>
    <w:rPr>
      <w:rFonts w:ascii="宋体" w:hAnsi="Courier New"/>
      <w:sz w:val="24"/>
      <w:szCs w:val="24"/>
    </w:rPr>
  </w:style>
  <w:style w:type="character" w:customStyle="1" w:styleId="47">
    <w:name w:val="日期 字符"/>
    <w:basedOn w:val="24"/>
    <w:link w:val="15"/>
    <w:qFormat/>
    <w:uiPriority w:val="0"/>
    <w:rPr>
      <w:rFonts w:ascii="Calibri" w:hAnsi="Calibri"/>
      <w:szCs w:val="24"/>
    </w:rPr>
  </w:style>
  <w:style w:type="character" w:customStyle="1" w:styleId="48">
    <w:name w:val="页脚 字符"/>
    <w:basedOn w:val="24"/>
    <w:link w:val="16"/>
    <w:qFormat/>
    <w:uiPriority w:val="99"/>
    <w:rPr>
      <w:sz w:val="18"/>
      <w:szCs w:val="24"/>
    </w:rPr>
  </w:style>
  <w:style w:type="character" w:customStyle="1" w:styleId="49">
    <w:name w:val="页眉 字符"/>
    <w:basedOn w:val="24"/>
    <w:link w:val="17"/>
    <w:qFormat/>
    <w:uiPriority w:val="0"/>
    <w:rPr>
      <w:sz w:val="18"/>
      <w:szCs w:val="24"/>
    </w:rPr>
  </w:style>
  <w:style w:type="character" w:customStyle="1" w:styleId="50">
    <w:name w:val="文一 Char Char"/>
    <w:link w:val="35"/>
    <w:qFormat/>
    <w:locked/>
    <w:uiPriority w:val="0"/>
    <w:rPr>
      <w:rFonts w:ascii="Calibri" w:hAnsi="Calibri"/>
      <w:snapToGrid w:val="0"/>
      <w:spacing w:val="4"/>
      <w:sz w:val="24"/>
      <w:szCs w:val="24"/>
    </w:rPr>
  </w:style>
  <w:style w:type="paragraph" w:customStyle="1" w:styleId="51">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2">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3">
    <w:name w:val="正文缩进 New"/>
    <w:basedOn w:val="51"/>
    <w:qFormat/>
    <w:uiPriority w:val="0"/>
    <w:pPr>
      <w:ind w:firstLine="420"/>
    </w:pPr>
    <w:rPr>
      <w:rFonts w:ascii="Times New Roman" w:hAnsi="Times New Roman" w:cs="Times New Roman"/>
      <w:snapToGrid/>
      <w:kern w:val="2"/>
      <w:szCs w:val="20"/>
    </w:rPr>
  </w:style>
  <w:style w:type="paragraph" w:customStyle="1" w:styleId="54">
    <w:name w:val="1"/>
    <w:basedOn w:val="1"/>
    <w:qFormat/>
    <w:uiPriority w:val="0"/>
    <w:pPr>
      <w:autoSpaceDE/>
      <w:autoSpaceDN/>
      <w:adjustRightInd/>
      <w:jc w:val="both"/>
    </w:pPr>
    <w:rPr>
      <w:kern w:val="2"/>
      <w:sz w:val="21"/>
      <w:szCs w:val="21"/>
    </w:rPr>
  </w:style>
  <w:style w:type="character" w:customStyle="1" w:styleId="55">
    <w:name w:val="标题 1 字符"/>
    <w:basedOn w:val="24"/>
    <w:link w:val="2"/>
    <w:qFormat/>
    <w:uiPriority w:val="0"/>
    <w:rPr>
      <w:rFonts w:hint="default" w:ascii="Calibri" w:hAnsi="Calibri" w:cs="Calibri"/>
      <w:b/>
      <w:bCs/>
      <w:kern w:val="44"/>
      <w:sz w:val="44"/>
      <w:szCs w:val="44"/>
    </w:rPr>
  </w:style>
  <w:style w:type="character" w:customStyle="1" w:styleId="56">
    <w:name w:val="正文首行缩进 字符"/>
    <w:link w:val="21"/>
    <w:qFormat/>
    <w:uiPriority w:val="0"/>
    <w:rPr>
      <w:sz w:val="24"/>
      <w:szCs w:val="24"/>
    </w:rPr>
  </w:style>
  <w:style w:type="paragraph" w:customStyle="1" w:styleId="57">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8">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5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ull3"/>
    <w:qFormat/>
    <w:uiPriority w:val="0"/>
    <w:rPr>
      <w:rFonts w:hint="eastAsia" w:ascii="Calibri" w:hAnsi="Calibri" w:eastAsia="宋体" w:cs="Times New Roman"/>
      <w:kern w:val="0"/>
      <w:sz w:val="20"/>
      <w:szCs w:val="20"/>
      <w:lang w:val="en-US" w:eastAsia="zh-Hans" w:bidi="ar-SA"/>
    </w:rPr>
  </w:style>
  <w:style w:type="character" w:customStyle="1" w:styleId="61">
    <w:name w:val="标题 2 Char"/>
    <w:link w:val="4"/>
    <w:qFormat/>
    <w:locked/>
    <w:uiPriority w:val="0"/>
    <w:rPr>
      <w:rFonts w:ascii="Arial" w:hAnsi="Arial" w:eastAsia="黑体"/>
      <w:b/>
      <w:kern w:val="2"/>
      <w:sz w:val="32"/>
      <w:lang w:val="en-US" w:eastAsia="zh-CN" w:bidi="ar-SA"/>
    </w:rPr>
  </w:style>
  <w:style w:type="paragraph" w:customStyle="1" w:styleId="6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Heading 1"/>
    <w:basedOn w:val="1"/>
    <w:unhideWhenUsed/>
    <w:qFormat/>
    <w:uiPriority w:val="1"/>
    <w:pPr>
      <w:spacing w:beforeLines="0" w:afterLines="0"/>
      <w:outlineLvl w:val="0"/>
    </w:pPr>
    <w:rPr>
      <w:rFonts w:hint="eastAsia" w:ascii="宋体" w:hAnsi="宋体" w:eastAsia="宋体"/>
      <w:sz w:val="44"/>
    </w:rPr>
  </w:style>
  <w:style w:type="paragraph" w:customStyle="1" w:styleId="64">
    <w:name w:val="PlainText"/>
    <w:basedOn w:val="1"/>
    <w:qFormat/>
    <w:uiPriority w:val="0"/>
    <w:rPr>
      <w:rFonts w:ascii="宋体" w:hAnsi="Courier New"/>
      <w:kern w:val="0"/>
      <w:sz w:val="20"/>
      <w:szCs w:val="20"/>
    </w:rPr>
  </w:style>
  <w:style w:type="paragraph" w:customStyle="1" w:styleId="65">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emf"/><Relationship Id="rId33" Type="http://schemas.openxmlformats.org/officeDocument/2006/relationships/image" Target="media/image3.emf"/><Relationship Id="rId32" Type="http://schemas.openxmlformats.org/officeDocument/2006/relationships/image" Target="media/image2.emf"/><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7870</Words>
  <Characters>8409</Characters>
  <Lines>519</Lines>
  <Paragraphs>146</Paragraphs>
  <TotalTime>4</TotalTime>
  <ScaleCrop>false</ScaleCrop>
  <LinksUpToDate>false</LinksUpToDate>
  <CharactersWithSpaces>8618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广东建瀚</cp:lastModifiedBy>
  <dcterms:modified xsi:type="dcterms:W3CDTF">2025-09-09T08:26:01Z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D34B4AAD5D4B4F459701079219EF327C_13</vt:lpwstr>
  </property>
  <property fmtid="{D5CDD505-2E9C-101B-9397-08002B2CF9AE}" pid="4" name="KSOTemplateDocerSaveRecord">
    <vt:lpwstr>eyJoZGlkIjoiMjEzNDRjNWRkMjY3YjdkMzcxNGM4MjQ3YzIzMWI0MjIiLCJ1c2VySWQiOiI0NTU0NDY2NzUifQ==</vt:lpwstr>
  </property>
</Properties>
</file>