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F38C6">
      <w:pPr>
        <w:pStyle w:val="571"/>
        <w:rPr>
          <w:rStyle w:val="148"/>
          <w:rFonts w:hint="default"/>
          <w:color w:val="auto"/>
          <w:highlight w:val="none"/>
        </w:rPr>
      </w:pPr>
    </w:p>
    <w:p w14:paraId="6E7F864E">
      <w:pPr>
        <w:ind w:firstLine="8400" w:firstLineChars="3500"/>
        <w:rPr>
          <w:rFonts w:ascii="宋体" w:hAnsi="宋体" w:cs="宋体"/>
          <w:sz w:val="24"/>
          <w:highlight w:val="none"/>
        </w:rPr>
      </w:pPr>
    </w:p>
    <w:p w14:paraId="7CF8932F">
      <w:pPr>
        <w:tabs>
          <w:tab w:val="left" w:pos="870"/>
        </w:tabs>
        <w:ind w:firstLine="280" w:firstLineChars="100"/>
        <w:jc w:val="center"/>
        <w:rPr>
          <w:rFonts w:hint="eastAsia" w:ascii="宋体" w:hAnsi="宋体" w:eastAsia="楷体" w:cs="宋体"/>
          <w:sz w:val="24"/>
          <w:highlight w:val="none"/>
          <w:lang w:eastAsia="zh-CN"/>
        </w:rPr>
      </w:pPr>
      <w:r>
        <w:rPr>
          <w:rFonts w:hint="eastAsia" w:ascii="楷体" w:hAnsi="楷体" w:eastAsia="楷体" w:cs="宋体"/>
          <w:sz w:val="28"/>
          <w:szCs w:val="28"/>
          <w:highlight w:val="none"/>
        </w:rPr>
        <w:t xml:space="preserve">                    合同编号：</w:t>
      </w:r>
      <w:r>
        <w:rPr>
          <w:rFonts w:hint="eastAsia" w:ascii="楷体" w:hAnsi="楷体" w:eastAsia="楷体" w:cs="宋体"/>
          <w:sz w:val="28"/>
          <w:szCs w:val="28"/>
          <w:highlight w:val="none"/>
          <w:lang w:eastAsia="zh-CN"/>
        </w:rPr>
        <w:t>【合同编号】</w:t>
      </w:r>
    </w:p>
    <w:p w14:paraId="6DA77FFA">
      <w:pPr>
        <w:rPr>
          <w:rFonts w:ascii="宋体" w:hAnsi="宋体" w:cs="宋体"/>
          <w:b/>
          <w:bCs/>
          <w:spacing w:val="63"/>
          <w:sz w:val="84"/>
          <w:szCs w:val="84"/>
          <w:highlight w:val="none"/>
        </w:rPr>
      </w:pPr>
    </w:p>
    <w:p w14:paraId="7101E9C1">
      <w:pPr>
        <w:tabs>
          <w:tab w:val="left" w:pos="1985"/>
        </w:tabs>
        <w:ind w:left="6144" w:hanging="6144" w:hangingChars="850"/>
        <w:jc w:val="center"/>
        <w:rPr>
          <w:rFonts w:ascii="宋体" w:hAnsi="宋体" w:cs="宋体"/>
          <w:b/>
          <w:bCs/>
          <w:sz w:val="72"/>
          <w:szCs w:val="72"/>
          <w:highlight w:val="none"/>
        </w:rPr>
      </w:pPr>
    </w:p>
    <w:p w14:paraId="1E53543A">
      <w:pPr>
        <w:tabs>
          <w:tab w:val="left" w:pos="1985"/>
        </w:tabs>
        <w:ind w:left="1" w:leftChars="-11" w:hanging="24" w:firstLineChars="0"/>
        <w:jc w:val="center"/>
        <w:rPr>
          <w:rFonts w:ascii="宋体" w:hAnsi="宋体" w:cs="宋体"/>
          <w:sz w:val="72"/>
          <w:szCs w:val="72"/>
          <w:highlight w:val="none"/>
        </w:rPr>
      </w:pPr>
      <w:r>
        <w:rPr>
          <w:rFonts w:hint="eastAsia" w:ascii="宋体" w:hAnsi="宋体" w:cs="宋体"/>
          <w:b/>
          <w:bCs/>
          <w:sz w:val="72"/>
          <w:szCs w:val="72"/>
          <w:highlight w:val="none"/>
        </w:rPr>
        <w:t>越秀区解放中路中曦大厦四楼装修项目设计施工总承包合同</w:t>
      </w:r>
    </w:p>
    <w:p w14:paraId="22A05979">
      <w:pPr>
        <w:spacing w:line="360" w:lineRule="auto"/>
        <w:ind w:firstLine="1920" w:firstLineChars="600"/>
        <w:rPr>
          <w:rFonts w:ascii="宋体" w:hAnsi="宋体" w:cs="宋体"/>
          <w:bCs/>
          <w:spacing w:val="20"/>
          <w:sz w:val="28"/>
          <w:szCs w:val="28"/>
          <w:highlight w:val="none"/>
        </w:rPr>
      </w:pPr>
    </w:p>
    <w:p w14:paraId="1AAA3E1D">
      <w:pPr>
        <w:spacing w:line="360" w:lineRule="auto"/>
        <w:rPr>
          <w:rFonts w:ascii="宋体" w:hAnsi="宋体" w:cs="宋体"/>
          <w:bCs/>
          <w:spacing w:val="20"/>
          <w:sz w:val="28"/>
          <w:szCs w:val="28"/>
          <w:highlight w:val="none"/>
        </w:rPr>
      </w:pPr>
    </w:p>
    <w:p w14:paraId="50515870">
      <w:pPr>
        <w:spacing w:line="360" w:lineRule="auto"/>
        <w:rPr>
          <w:rFonts w:ascii="宋体" w:hAnsi="宋体" w:cs="宋体"/>
          <w:bCs/>
          <w:spacing w:val="20"/>
          <w:sz w:val="28"/>
          <w:szCs w:val="28"/>
          <w:highlight w:val="none"/>
        </w:rPr>
      </w:pPr>
    </w:p>
    <w:p w14:paraId="263C3DB0">
      <w:pPr>
        <w:spacing w:line="360" w:lineRule="auto"/>
        <w:rPr>
          <w:rFonts w:ascii="宋体" w:hAnsi="宋体" w:cs="宋体"/>
          <w:bCs/>
          <w:spacing w:val="20"/>
          <w:sz w:val="28"/>
          <w:szCs w:val="28"/>
          <w:highlight w:val="none"/>
        </w:rPr>
      </w:pPr>
    </w:p>
    <w:p w14:paraId="7DEB281B">
      <w:pPr>
        <w:spacing w:line="360" w:lineRule="auto"/>
        <w:rPr>
          <w:rFonts w:ascii="宋体" w:hAnsi="宋体" w:cs="宋体"/>
          <w:bCs/>
          <w:spacing w:val="20"/>
          <w:sz w:val="28"/>
          <w:szCs w:val="28"/>
          <w:highlight w:val="none"/>
        </w:rPr>
      </w:pPr>
    </w:p>
    <w:p w14:paraId="26AB312D">
      <w:pPr>
        <w:spacing w:line="360" w:lineRule="auto"/>
        <w:rPr>
          <w:rFonts w:hint="eastAsia" w:ascii="宋体" w:hAnsi="宋体" w:eastAsia="宋体" w:cs="宋体"/>
          <w:bCs/>
          <w:spacing w:val="20"/>
          <w:sz w:val="28"/>
          <w:szCs w:val="28"/>
          <w:highlight w:val="none"/>
          <w:u w:val="single"/>
          <w:lang w:eastAsia="zh-CN"/>
        </w:rPr>
      </w:pPr>
      <w:r>
        <w:rPr>
          <w:rFonts w:hint="eastAsia" w:ascii="宋体" w:hAnsi="宋体" w:cs="宋体"/>
          <w:bCs/>
          <w:spacing w:val="20"/>
          <w:sz w:val="28"/>
          <w:szCs w:val="28"/>
          <w:highlight w:val="none"/>
        </w:rPr>
        <w:t>项目名称：</w:t>
      </w:r>
      <w:bookmarkStart w:id="0" w:name="_Hlk72152439"/>
      <w:r>
        <w:rPr>
          <w:rFonts w:hint="eastAsia" w:ascii="宋体" w:hAnsi="宋体" w:cs="宋体"/>
          <w:bCs/>
          <w:spacing w:val="20"/>
          <w:sz w:val="28"/>
          <w:szCs w:val="28"/>
          <w:highlight w:val="none"/>
          <w:u w:val="single"/>
          <w:lang w:eastAsia="zh-CN"/>
        </w:rPr>
        <w:t>越秀区解放中路中曦大厦四楼装修项目设计施工总承包</w:t>
      </w:r>
    </w:p>
    <w:bookmarkEnd w:id="0"/>
    <w:p w14:paraId="11F11975">
      <w:pPr>
        <w:spacing w:line="360" w:lineRule="auto"/>
        <w:ind w:left="3520" w:hanging="3520" w:hangingChars="1100"/>
        <w:rPr>
          <w:rFonts w:hint="eastAsia" w:ascii="宋体" w:hAnsi="宋体" w:eastAsia="宋体" w:cs="宋体"/>
          <w:bCs/>
          <w:spacing w:val="20"/>
          <w:sz w:val="28"/>
          <w:szCs w:val="28"/>
          <w:highlight w:val="none"/>
          <w:lang w:eastAsia="zh-CN"/>
        </w:rPr>
      </w:pPr>
      <w:r>
        <w:rPr>
          <w:rFonts w:hint="eastAsia" w:ascii="宋体" w:hAnsi="宋体" w:cs="宋体"/>
          <w:bCs/>
          <w:spacing w:val="20"/>
          <w:sz w:val="28"/>
          <w:szCs w:val="28"/>
          <w:highlight w:val="none"/>
        </w:rPr>
        <w:t>发包人（甲方）：</w:t>
      </w:r>
      <w:r>
        <w:rPr>
          <w:rFonts w:hint="eastAsia" w:ascii="宋体" w:hAnsi="宋体" w:cs="宋体"/>
          <w:bCs/>
          <w:spacing w:val="20"/>
          <w:sz w:val="28"/>
          <w:szCs w:val="28"/>
          <w:highlight w:val="none"/>
          <w:u w:val="single"/>
          <w:lang w:eastAsia="zh-CN"/>
        </w:rPr>
        <w:t>广州市总保安服务有限公司</w:t>
      </w:r>
    </w:p>
    <w:p w14:paraId="5CF8A142">
      <w:pPr>
        <w:spacing w:line="360" w:lineRule="auto"/>
        <w:ind w:firstLine="0" w:firstLineChars="0"/>
        <w:rPr>
          <w:rFonts w:hint="eastAsia" w:ascii="宋体" w:hAnsi="宋体" w:eastAsia="宋体" w:cs="宋体"/>
          <w:bCs/>
          <w:spacing w:val="20"/>
          <w:sz w:val="28"/>
          <w:szCs w:val="28"/>
          <w:highlight w:val="none"/>
          <w:u w:val="single"/>
          <w:lang w:eastAsia="zh-CN"/>
        </w:rPr>
      </w:pPr>
      <w:r>
        <w:rPr>
          <w:rFonts w:hint="eastAsia" w:ascii="宋体" w:hAnsi="宋体" w:cs="宋体"/>
          <w:bCs/>
          <w:spacing w:val="20"/>
          <w:sz w:val="28"/>
          <w:szCs w:val="28"/>
          <w:highlight w:val="none"/>
        </w:rPr>
        <w:t>承包人（乙方）：</w:t>
      </w:r>
      <w:r>
        <w:rPr>
          <w:rFonts w:hint="eastAsia" w:ascii="宋体" w:hAnsi="宋体" w:cs="宋体"/>
          <w:bCs/>
          <w:spacing w:val="20"/>
          <w:sz w:val="28"/>
          <w:szCs w:val="28"/>
          <w:highlight w:val="none"/>
          <w:u w:val="single"/>
          <w:lang w:eastAsia="zh-CN"/>
        </w:rPr>
        <w:t>【中标单位】</w:t>
      </w:r>
    </w:p>
    <w:p w14:paraId="7E15E8BF">
      <w:pPr>
        <w:spacing w:line="360" w:lineRule="auto"/>
        <w:rPr>
          <w:rFonts w:ascii="宋体" w:hAnsi="宋体" w:cs="宋体"/>
          <w:bCs/>
          <w:spacing w:val="20"/>
          <w:sz w:val="28"/>
          <w:szCs w:val="28"/>
          <w:highlight w:val="none"/>
          <w:u w:val="single"/>
        </w:rPr>
      </w:pPr>
      <w:r>
        <w:rPr>
          <w:rFonts w:hint="eastAsia" w:ascii="宋体" w:hAnsi="宋体" w:cs="宋体"/>
          <w:bCs/>
          <w:spacing w:val="20"/>
          <w:sz w:val="28"/>
          <w:szCs w:val="28"/>
          <w:highlight w:val="none"/>
        </w:rPr>
        <w:t>合同签订日期：</w:t>
      </w:r>
      <w:r>
        <w:rPr>
          <w:rFonts w:ascii="宋体" w:hAnsi="宋体" w:cs="宋体"/>
          <w:bCs/>
          <w:spacing w:val="20"/>
          <w:sz w:val="28"/>
          <w:szCs w:val="28"/>
          <w:highlight w:val="none"/>
          <w:u w:val="single"/>
        </w:rPr>
        <w:t>202</w:t>
      </w:r>
      <w:r>
        <w:rPr>
          <w:rFonts w:hint="eastAsia" w:ascii="宋体" w:hAnsi="宋体" w:cs="宋体"/>
          <w:bCs/>
          <w:spacing w:val="20"/>
          <w:sz w:val="28"/>
          <w:szCs w:val="28"/>
          <w:highlight w:val="none"/>
          <w:u w:val="single"/>
          <w:lang w:val="en-US" w:eastAsia="zh-CN"/>
        </w:rPr>
        <w:t>5</w:t>
      </w:r>
      <w:r>
        <w:rPr>
          <w:rFonts w:hint="eastAsia" w:ascii="宋体" w:hAnsi="宋体" w:cs="宋体"/>
          <w:bCs/>
          <w:spacing w:val="20"/>
          <w:sz w:val="28"/>
          <w:szCs w:val="28"/>
          <w:highlight w:val="none"/>
          <w:u w:val="single"/>
        </w:rPr>
        <w:t>年</w:t>
      </w:r>
      <w:r>
        <w:rPr>
          <w:rFonts w:hint="eastAsia" w:ascii="宋体" w:hAnsi="宋体" w:cs="宋体"/>
          <w:bCs/>
          <w:spacing w:val="20"/>
          <w:sz w:val="28"/>
          <w:szCs w:val="28"/>
          <w:highlight w:val="none"/>
          <w:u w:val="single"/>
          <w:lang w:val="en-US" w:eastAsia="zh-CN"/>
        </w:rPr>
        <w:t xml:space="preserve">  </w:t>
      </w:r>
      <w:r>
        <w:rPr>
          <w:rFonts w:hint="eastAsia" w:ascii="宋体" w:hAnsi="宋体" w:cs="宋体"/>
          <w:bCs/>
          <w:spacing w:val="20"/>
          <w:sz w:val="28"/>
          <w:szCs w:val="28"/>
          <w:highlight w:val="none"/>
          <w:u w:val="single"/>
        </w:rPr>
        <w:t>月</w:t>
      </w:r>
      <w:r>
        <w:rPr>
          <w:rFonts w:hint="eastAsia" w:ascii="宋体" w:hAnsi="宋体" w:cs="宋体"/>
          <w:bCs/>
          <w:spacing w:val="20"/>
          <w:sz w:val="28"/>
          <w:szCs w:val="28"/>
          <w:highlight w:val="none"/>
          <w:u w:val="single"/>
          <w:lang w:val="en-US" w:eastAsia="zh-CN"/>
        </w:rPr>
        <w:t xml:space="preserve">  </w:t>
      </w:r>
      <w:r>
        <w:rPr>
          <w:rFonts w:hint="eastAsia" w:ascii="宋体" w:hAnsi="宋体" w:cs="宋体"/>
          <w:bCs/>
          <w:spacing w:val="20"/>
          <w:sz w:val="28"/>
          <w:szCs w:val="28"/>
          <w:highlight w:val="none"/>
          <w:u w:val="single"/>
        </w:rPr>
        <w:t>日</w:t>
      </w:r>
    </w:p>
    <w:p w14:paraId="6255E326">
      <w:pPr>
        <w:spacing w:line="360" w:lineRule="auto"/>
        <w:rPr>
          <w:rFonts w:ascii="宋体" w:hAnsi="宋体" w:cs="宋体"/>
          <w:bCs/>
          <w:spacing w:val="20"/>
          <w:sz w:val="28"/>
          <w:szCs w:val="28"/>
          <w:highlight w:val="none"/>
        </w:rPr>
      </w:pPr>
      <w:r>
        <w:rPr>
          <w:rFonts w:hint="eastAsia" w:ascii="宋体" w:hAnsi="宋体" w:cs="宋体"/>
          <w:bCs/>
          <w:spacing w:val="20"/>
          <w:sz w:val="28"/>
          <w:szCs w:val="28"/>
          <w:highlight w:val="none"/>
        </w:rPr>
        <w:t>签订地点：</w:t>
      </w:r>
      <w:r>
        <w:rPr>
          <w:rFonts w:hint="eastAsia" w:ascii="宋体" w:hAnsi="宋体" w:cs="宋体"/>
          <w:bCs/>
          <w:spacing w:val="20"/>
          <w:sz w:val="28"/>
          <w:szCs w:val="28"/>
          <w:highlight w:val="none"/>
          <w:u w:val="single"/>
        </w:rPr>
        <w:t>广州市</w:t>
      </w:r>
      <w:r>
        <w:rPr>
          <w:rFonts w:hint="eastAsia" w:ascii="宋体" w:hAnsi="宋体" w:cs="宋体"/>
          <w:bCs/>
          <w:spacing w:val="20"/>
          <w:sz w:val="28"/>
          <w:szCs w:val="28"/>
          <w:highlight w:val="none"/>
          <w:u w:val="single"/>
          <w:lang w:eastAsia="zh-CN"/>
        </w:rPr>
        <w:t>越秀</w:t>
      </w:r>
      <w:r>
        <w:rPr>
          <w:rFonts w:hint="eastAsia" w:ascii="宋体" w:hAnsi="宋体" w:cs="宋体"/>
          <w:bCs/>
          <w:spacing w:val="20"/>
          <w:sz w:val="28"/>
          <w:szCs w:val="28"/>
          <w:highlight w:val="none"/>
          <w:u w:val="single"/>
        </w:rPr>
        <w:t>区</w:t>
      </w:r>
    </w:p>
    <w:p w14:paraId="480B0E3D">
      <w:pPr>
        <w:snapToGrid w:val="0"/>
        <w:spacing w:line="440" w:lineRule="exact"/>
        <w:ind w:left="-197" w:leftChars="-94"/>
        <w:rPr>
          <w:rFonts w:ascii="宋体" w:hAnsi="宋体" w:cs="宋体"/>
          <w:highlight w:val="none"/>
        </w:rPr>
      </w:pPr>
    </w:p>
    <w:p w14:paraId="249CF565">
      <w:pPr>
        <w:pStyle w:val="352"/>
        <w:numPr>
          <w:ilvl w:val="0"/>
          <w:numId w:val="3"/>
        </w:numPr>
        <w:snapToGrid w:val="0"/>
        <w:spacing w:line="360" w:lineRule="auto"/>
        <w:jc w:val="center"/>
        <w:rPr>
          <w:rFonts w:ascii="宋体" w:hAnsi="宋体" w:cs="宋体"/>
          <w:b/>
          <w:sz w:val="32"/>
          <w:szCs w:val="32"/>
          <w:highlight w:val="none"/>
        </w:rPr>
      </w:pPr>
      <w:bookmarkStart w:id="1" w:name="_Toc247527803"/>
      <w:bookmarkEnd w:id="1"/>
      <w:bookmarkStart w:id="2" w:name="_Toc247514177"/>
      <w:bookmarkEnd w:id="2"/>
      <w:bookmarkStart w:id="3" w:name="_Toc247514202"/>
      <w:bookmarkEnd w:id="3"/>
      <w:bookmarkStart w:id="4" w:name="_Toc247527778"/>
      <w:bookmarkEnd w:id="4"/>
      <w:bookmarkStart w:id="5" w:name="_Toc152045772"/>
      <w:bookmarkEnd w:id="5"/>
      <w:bookmarkStart w:id="6" w:name="_Toc152042554"/>
      <w:bookmarkEnd w:id="6"/>
      <w:bookmarkStart w:id="7" w:name="_Toc144974834"/>
      <w:bookmarkEnd w:id="7"/>
      <w:r>
        <w:rPr>
          <w:rFonts w:ascii="宋体" w:hAnsi="宋体" w:cs="宋体"/>
          <w:b/>
          <w:sz w:val="32"/>
          <w:szCs w:val="32"/>
          <w:highlight w:val="none"/>
        </w:rPr>
        <w:br w:type="page"/>
      </w:r>
      <w:r>
        <w:rPr>
          <w:rFonts w:ascii="宋体" w:hAnsi="宋体" w:cs="宋体"/>
          <w:b/>
          <w:sz w:val="32"/>
          <w:szCs w:val="32"/>
          <w:highlight w:val="none"/>
        </w:rPr>
        <w:t xml:space="preserve">  协议书</w:t>
      </w:r>
    </w:p>
    <w:p w14:paraId="6E69C092">
      <w:pPr>
        <w:pStyle w:val="352"/>
        <w:snapToGrid w:val="0"/>
        <w:spacing w:line="360" w:lineRule="auto"/>
        <w:ind w:firstLine="480"/>
        <w:rPr>
          <w:rFonts w:ascii="宋体" w:hAnsi="宋体" w:cs="宋体"/>
          <w:sz w:val="24"/>
          <w:highlight w:val="none"/>
        </w:rPr>
      </w:pPr>
    </w:p>
    <w:p w14:paraId="33EF3EC2">
      <w:pPr>
        <w:pStyle w:val="352"/>
        <w:snapToGrid w:val="0"/>
        <w:spacing w:line="360" w:lineRule="auto"/>
        <w:ind w:firstLine="480"/>
        <w:rPr>
          <w:rFonts w:hint="eastAsia" w:ascii="宋体" w:hAnsi="宋体" w:eastAsia="宋体" w:cs="宋体"/>
          <w:sz w:val="24"/>
          <w:highlight w:val="none"/>
          <w:u w:val="single"/>
          <w:lang w:eastAsia="zh-CN"/>
        </w:rPr>
      </w:pPr>
      <w:r>
        <w:rPr>
          <w:rFonts w:hint="eastAsia" w:ascii="宋体" w:hAnsi="宋体" w:cs="宋体"/>
          <w:sz w:val="24"/>
          <w:highlight w:val="none"/>
        </w:rPr>
        <w:t>发包人（全称）：</w:t>
      </w:r>
      <w:r>
        <w:rPr>
          <w:rFonts w:hint="eastAsia" w:ascii="宋体" w:hAnsi="宋体" w:cs="宋体"/>
          <w:sz w:val="24"/>
          <w:highlight w:val="none"/>
          <w:u w:val="single"/>
          <w:lang w:eastAsia="zh-CN"/>
        </w:rPr>
        <w:t>广州市总保安服务有限公司</w:t>
      </w:r>
    </w:p>
    <w:p w14:paraId="59ADCF5D">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承包人（全称）：</w:t>
      </w:r>
      <w:r>
        <w:rPr>
          <w:rFonts w:hint="eastAsia" w:ascii="宋体" w:hAnsi="宋体" w:cs="宋体"/>
          <w:sz w:val="24"/>
          <w:szCs w:val="24"/>
          <w:highlight w:val="none"/>
          <w:u w:val="single"/>
          <w:lang w:eastAsia="zh-CN"/>
        </w:rPr>
        <w:t>【中标单位】</w:t>
      </w:r>
    </w:p>
    <w:p w14:paraId="17A7C574">
      <w:pPr>
        <w:pStyle w:val="536"/>
        <w:snapToGrid w:val="0"/>
        <w:spacing w:line="360" w:lineRule="auto"/>
        <w:rPr>
          <w:rFonts w:ascii="宋体" w:hAnsi="宋体" w:cs="宋体"/>
          <w:szCs w:val="24"/>
          <w:highlight w:val="none"/>
          <w:u w:val="single"/>
        </w:rPr>
      </w:pPr>
    </w:p>
    <w:p w14:paraId="532CA0DC">
      <w:pPr>
        <w:pStyle w:val="536"/>
        <w:snapToGrid w:val="0"/>
        <w:spacing w:line="360" w:lineRule="auto"/>
        <w:rPr>
          <w:rFonts w:ascii="宋体" w:hAnsi="宋体" w:cs="宋体"/>
          <w:szCs w:val="24"/>
          <w:highlight w:val="none"/>
        </w:rPr>
      </w:pPr>
      <w:r>
        <w:rPr>
          <w:rFonts w:hint="eastAsia" w:ascii="宋体" w:hAnsi="宋体" w:cs="宋体"/>
          <w:szCs w:val="24"/>
          <w:highlight w:val="none"/>
        </w:rPr>
        <w:t>依照《中华人民共和国民法典》《中华人民共和国建筑法》及其他有关法律、行政法规，遵循平等、自愿、公平和诚实信用的原则，双方就本设计、建设工程施工事项协商一致，订立本合同。</w:t>
      </w:r>
    </w:p>
    <w:p w14:paraId="3C7869CB">
      <w:pPr>
        <w:pStyle w:val="352"/>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一、工程概况</w:t>
      </w:r>
    </w:p>
    <w:p w14:paraId="04207307">
      <w:pPr>
        <w:pStyle w:val="352"/>
        <w:snapToGrid w:val="0"/>
        <w:spacing w:line="360" w:lineRule="auto"/>
        <w:rPr>
          <w:rFonts w:hint="eastAsia" w:ascii="宋体" w:hAnsi="宋体" w:cs="宋体"/>
          <w:sz w:val="24"/>
          <w:highlight w:val="none"/>
          <w:u w:val="single"/>
        </w:rPr>
      </w:pPr>
      <w:r>
        <w:rPr>
          <w:rFonts w:hint="eastAsia" w:ascii="宋体" w:hAnsi="宋体" w:cs="宋体"/>
          <w:sz w:val="24"/>
          <w:highlight w:val="none"/>
        </w:rPr>
        <w:t>工程名称：</w:t>
      </w:r>
      <w:r>
        <w:rPr>
          <w:rFonts w:hint="eastAsia" w:ascii="宋体" w:hAnsi="宋体" w:cs="宋体"/>
          <w:sz w:val="24"/>
          <w:szCs w:val="24"/>
          <w:highlight w:val="none"/>
          <w:u w:val="single"/>
          <w:lang w:eastAsia="zh-CN"/>
        </w:rPr>
        <w:t>/</w:t>
      </w:r>
    </w:p>
    <w:p w14:paraId="56E166C1">
      <w:pPr>
        <w:pStyle w:val="352"/>
        <w:snapToGrid w:val="0"/>
        <w:spacing w:line="360" w:lineRule="auto"/>
        <w:rPr>
          <w:rFonts w:hint="eastAsia" w:ascii="宋体" w:hAnsi="宋体" w:eastAsia="宋体" w:cs="宋体"/>
          <w:sz w:val="24"/>
          <w:highlight w:val="none"/>
          <w:u w:val="single"/>
          <w:lang w:eastAsia="zh-CN"/>
        </w:rPr>
      </w:pPr>
      <w:r>
        <w:rPr>
          <w:rFonts w:hint="eastAsia" w:ascii="宋体" w:hAnsi="宋体" w:cs="宋体"/>
          <w:sz w:val="24"/>
          <w:highlight w:val="none"/>
        </w:rPr>
        <w:t>工程地点：</w:t>
      </w:r>
      <w:r>
        <w:rPr>
          <w:rFonts w:hint="eastAsia" w:ascii="宋体" w:hAnsi="宋体" w:cs="宋体"/>
          <w:sz w:val="24"/>
          <w:highlight w:val="none"/>
          <w:u w:val="single"/>
          <w:lang w:eastAsia="zh-CN"/>
        </w:rPr>
        <w:t>广州市越秀区</w:t>
      </w:r>
    </w:p>
    <w:p w14:paraId="52DEE311">
      <w:pPr>
        <w:pStyle w:val="352"/>
        <w:snapToGrid w:val="0"/>
        <w:spacing w:line="360" w:lineRule="auto"/>
        <w:rPr>
          <w:rFonts w:ascii="宋体" w:hAnsi="宋体" w:cs="宋体"/>
          <w:sz w:val="24"/>
          <w:highlight w:val="none"/>
        </w:rPr>
      </w:pPr>
      <w:r>
        <w:rPr>
          <w:rFonts w:hint="eastAsia" w:ascii="宋体" w:hAnsi="宋体" w:cs="宋体"/>
          <w:sz w:val="24"/>
          <w:highlight w:val="none"/>
        </w:rPr>
        <w:t>工程内容：</w:t>
      </w:r>
      <w:r>
        <w:rPr>
          <w:rFonts w:hint="eastAsia" w:ascii="宋体" w:hAnsi="宋体" w:eastAsia="宋体" w:cs="宋体"/>
          <w:color w:val="auto"/>
          <w:sz w:val="24"/>
          <w:szCs w:val="24"/>
          <w:highlight w:val="none"/>
          <w:u w:val="single"/>
          <w:lang w:eastAsia="zh-CN"/>
        </w:rPr>
        <w:t>本工程拟在旧有建筑基础上进行装修。中曦大厦共32层，本次装修区域为第4层，第4层总建筑面积为2476.7320平方米，装修范围包括办公室、会议室、会客室、食堂等功能区域，装修内容包括砌筑墙体、钢筋混凝土浇筑、安装门窗、防水涂膜、楼地面装饰、墙面隔断、油漆裱糊等</w:t>
      </w:r>
      <w:r>
        <w:rPr>
          <w:rFonts w:hint="eastAsia" w:ascii="宋体" w:hAnsi="宋体" w:cs="宋体"/>
          <w:sz w:val="24"/>
          <w:highlight w:val="none"/>
          <w:u w:val="single"/>
        </w:rPr>
        <w:t>。</w:t>
      </w:r>
    </w:p>
    <w:p w14:paraId="054BC0AF">
      <w:pPr>
        <w:pStyle w:val="352"/>
        <w:snapToGrid w:val="0"/>
        <w:spacing w:line="360" w:lineRule="auto"/>
        <w:jc w:val="left"/>
        <w:rPr>
          <w:rFonts w:ascii="宋体" w:hAnsi="宋体" w:cs="宋体"/>
          <w:sz w:val="24"/>
          <w:highlight w:val="none"/>
          <w:u w:val="single"/>
        </w:rPr>
      </w:pPr>
      <w:r>
        <w:rPr>
          <w:rFonts w:hint="eastAsia" w:ascii="宋体" w:hAnsi="宋体" w:cs="宋体"/>
          <w:sz w:val="24"/>
          <w:highlight w:val="none"/>
        </w:rPr>
        <w:t>资金来源：</w:t>
      </w:r>
      <w:r>
        <w:rPr>
          <w:rFonts w:hint="eastAsia" w:ascii="宋体" w:hAnsi="宋体" w:cs="宋体"/>
          <w:sz w:val="24"/>
          <w:highlight w:val="none"/>
          <w:u w:val="single"/>
        </w:rPr>
        <w:t>企业自筹</w:t>
      </w:r>
    </w:p>
    <w:p w14:paraId="6F297310">
      <w:pPr>
        <w:pStyle w:val="352"/>
        <w:snapToGrid w:val="0"/>
        <w:spacing w:line="360" w:lineRule="auto"/>
        <w:ind w:firstLine="482" w:firstLineChars="200"/>
        <w:rPr>
          <w:rFonts w:ascii="宋体" w:hAnsi="宋体" w:cs="宋体"/>
          <w:b/>
          <w:bCs/>
          <w:sz w:val="24"/>
          <w:highlight w:val="none"/>
        </w:rPr>
      </w:pPr>
      <w:bookmarkStart w:id="8" w:name="_Hlk72151388"/>
      <w:r>
        <w:rPr>
          <w:rFonts w:hint="eastAsia" w:ascii="宋体" w:hAnsi="宋体" w:cs="宋体"/>
          <w:b/>
          <w:bCs/>
          <w:sz w:val="24"/>
          <w:highlight w:val="none"/>
        </w:rPr>
        <w:t>二、工程承包范围及承包方式</w:t>
      </w:r>
    </w:p>
    <w:p w14:paraId="67DFB1B5">
      <w:pPr>
        <w:pStyle w:val="352"/>
        <w:snapToGrid w:val="0"/>
        <w:spacing w:line="360" w:lineRule="auto"/>
        <w:ind w:firstLine="480" w:firstLineChars="200"/>
        <w:rPr>
          <w:rFonts w:ascii="宋体" w:hAnsi="宋体" w:cs="宋体"/>
          <w:sz w:val="24"/>
          <w:highlight w:val="none"/>
        </w:rPr>
      </w:pPr>
      <w:bookmarkStart w:id="9" w:name="_Hlk72311881"/>
      <w:r>
        <w:rPr>
          <w:rFonts w:hint="eastAsia" w:ascii="宋体" w:hAnsi="宋体" w:cs="宋体"/>
          <w:sz w:val="24"/>
          <w:highlight w:val="none"/>
        </w:rPr>
        <w:t>（一）承包范围：</w:t>
      </w:r>
    </w:p>
    <w:p w14:paraId="33A155F6">
      <w:pPr>
        <w:pStyle w:val="352"/>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设计内容包括但不限于方案设计、方案深化设计</w:t>
      </w:r>
      <w:r>
        <w:rPr>
          <w:rFonts w:hint="eastAsia" w:ascii="宋体" w:hAnsi="宋体" w:cs="宋体"/>
          <w:bCs/>
          <w:spacing w:val="20"/>
          <w:sz w:val="24"/>
          <w:highlight w:val="none"/>
          <w:lang w:eastAsia="zh-CN"/>
        </w:rPr>
        <w:t>、</w:t>
      </w:r>
      <w:r>
        <w:rPr>
          <w:rFonts w:hint="eastAsia" w:ascii="宋体" w:hAnsi="宋体" w:cs="宋体"/>
          <w:sz w:val="24"/>
          <w:highlight w:val="none"/>
        </w:rPr>
        <w:t>概算、施工图设计、施工过程中的方案优化及设计变更、竣工图审核、施工及验收过程的配合等。</w:t>
      </w:r>
    </w:p>
    <w:p w14:paraId="4DDE2E77">
      <w:pPr>
        <w:pStyle w:val="21"/>
        <w:spacing w:line="360" w:lineRule="auto"/>
        <w:ind w:left="115" w:firstLine="480" w:firstLineChars="200"/>
        <w:rPr>
          <w:rFonts w:ascii="宋体" w:hAnsi="宋体" w:cs="宋体"/>
          <w:color w:val="auto"/>
          <w:kern w:val="2"/>
          <w:sz w:val="24"/>
          <w:highlight w:val="none"/>
          <w:lang w:val="zh-CN"/>
        </w:rPr>
      </w:pPr>
      <w:r>
        <w:rPr>
          <w:rFonts w:hint="eastAsia" w:ascii="宋体" w:hAnsi="宋体" w:cs="宋体"/>
          <w:color w:val="auto"/>
          <w:kern w:val="2"/>
          <w:sz w:val="24"/>
          <w:highlight w:val="none"/>
        </w:rPr>
        <w:t>设计范围为：</w:t>
      </w:r>
      <w:r>
        <w:rPr>
          <w:rFonts w:hint="eastAsia" w:ascii="宋体" w:hAnsi="宋体" w:cs="宋体"/>
          <w:b/>
          <w:bCs/>
          <w:color w:val="auto"/>
          <w:kern w:val="2"/>
          <w:sz w:val="24"/>
          <w:highlight w:val="none"/>
        </w:rPr>
        <w:t>1、室内装修设计</w:t>
      </w:r>
      <w:r>
        <w:rPr>
          <w:rFonts w:hint="eastAsia" w:ascii="宋体" w:hAnsi="宋体" w:cs="宋体"/>
          <w:color w:val="auto"/>
          <w:kern w:val="2"/>
          <w:sz w:val="24"/>
          <w:highlight w:val="none"/>
        </w:rPr>
        <w:t>：</w:t>
      </w:r>
      <w:r>
        <w:rPr>
          <w:rFonts w:hint="eastAsia" w:ascii="宋体" w:hAnsi="宋体" w:cs="宋体"/>
          <w:color w:val="auto"/>
          <w:kern w:val="2"/>
          <w:sz w:val="24"/>
          <w:highlight w:val="none"/>
          <w:lang w:val="zh-CN"/>
        </w:rPr>
        <w:t>（</w:t>
      </w:r>
      <w:r>
        <w:rPr>
          <w:rFonts w:hint="eastAsia" w:ascii="宋体" w:hAnsi="宋体" w:cs="宋体"/>
          <w:color w:val="auto"/>
          <w:kern w:val="2"/>
          <w:sz w:val="24"/>
          <w:highlight w:val="none"/>
        </w:rPr>
        <w:t>1</w:t>
      </w:r>
      <w:r>
        <w:rPr>
          <w:rFonts w:hint="eastAsia" w:ascii="宋体" w:hAnsi="宋体" w:cs="宋体"/>
          <w:color w:val="auto"/>
          <w:kern w:val="2"/>
          <w:sz w:val="24"/>
          <w:highlight w:val="none"/>
          <w:lang w:val="zh-CN"/>
        </w:rPr>
        <w:t>）所有室内区域的内装修设计，包括天、地、墙、门、隔墙</w:t>
      </w:r>
      <w:r>
        <w:rPr>
          <w:rFonts w:hint="eastAsia" w:ascii="宋体" w:hAnsi="宋体" w:cs="宋体"/>
          <w:color w:val="auto"/>
          <w:kern w:val="2"/>
          <w:sz w:val="24"/>
          <w:highlight w:val="none"/>
        </w:rPr>
        <w:t>及固定家具的设计；（2）涉及特殊功能系统由发包人另行委托专业单位设计；</w:t>
      </w:r>
      <w:r>
        <w:rPr>
          <w:rFonts w:hint="eastAsia" w:ascii="宋体" w:hAnsi="宋体" w:cs="宋体"/>
          <w:b/>
          <w:bCs/>
          <w:color w:val="auto"/>
          <w:kern w:val="2"/>
          <w:sz w:val="24"/>
          <w:highlight w:val="none"/>
        </w:rPr>
        <w:t>2、装修配套设计</w:t>
      </w:r>
      <w:r>
        <w:rPr>
          <w:rFonts w:hint="eastAsia" w:ascii="宋体" w:hAnsi="宋体" w:cs="宋体"/>
          <w:color w:val="auto"/>
          <w:kern w:val="2"/>
          <w:sz w:val="24"/>
          <w:highlight w:val="none"/>
        </w:rPr>
        <w:t>：</w:t>
      </w:r>
      <w:r>
        <w:rPr>
          <w:rFonts w:ascii="宋体" w:hAnsi="宋体" w:cs="宋体"/>
          <w:color w:val="auto"/>
          <w:spacing w:val="0"/>
          <w:kern w:val="2"/>
          <w:sz w:val="24"/>
          <w:szCs w:val="24"/>
          <w:highlight w:val="none"/>
          <w:lang w:val="en-US" w:bidi="ar-SA"/>
        </w:rPr>
        <w:t>包括但不限于活动家具、书柜、灯具选型、装饰材料样板、窗帘布艺、画、盆景、门五金</w:t>
      </w:r>
      <w:r>
        <w:rPr>
          <w:rFonts w:hint="eastAsia" w:ascii="宋体" w:hAnsi="宋体" w:cs="宋体"/>
          <w:color w:val="auto"/>
          <w:kern w:val="2"/>
          <w:sz w:val="24"/>
          <w:highlight w:val="none"/>
          <w:lang w:val="en-US"/>
        </w:rPr>
        <w:t>、卫生间五金、</w:t>
      </w:r>
      <w:r>
        <w:rPr>
          <w:rFonts w:hint="eastAsia" w:ascii="宋体" w:hAnsi="宋体" w:cs="宋体"/>
          <w:color w:val="auto"/>
          <w:kern w:val="2"/>
          <w:sz w:val="24"/>
          <w:highlight w:val="none"/>
        </w:rPr>
        <w:t>企业标识、</w:t>
      </w:r>
      <w:r>
        <w:rPr>
          <w:rFonts w:hint="eastAsia" w:ascii="宋体" w:hAnsi="宋体" w:cs="宋体"/>
          <w:color w:val="auto"/>
          <w:kern w:val="2"/>
          <w:sz w:val="24"/>
          <w:highlight w:val="none"/>
          <w:lang w:val="en-US"/>
        </w:rPr>
        <w:t>门牌标志、室内陈设。</w:t>
      </w:r>
      <w:r>
        <w:rPr>
          <w:rFonts w:hint="eastAsia" w:ascii="宋体" w:hAnsi="宋体" w:cs="宋体"/>
          <w:b/>
          <w:bCs/>
          <w:color w:val="auto"/>
          <w:spacing w:val="-9"/>
          <w:sz w:val="21"/>
          <w:szCs w:val="21"/>
          <w:highlight w:val="none"/>
          <w:lang w:bidi="zh-CN"/>
        </w:rPr>
        <w:t>3、</w:t>
      </w:r>
      <w:r>
        <w:rPr>
          <w:rFonts w:hint="eastAsia" w:ascii="宋体" w:hAnsi="宋体" w:cs="宋体"/>
          <w:b/>
          <w:bCs/>
          <w:color w:val="auto"/>
          <w:kern w:val="2"/>
          <w:sz w:val="24"/>
          <w:highlight w:val="none"/>
          <w:lang w:val="zh-CN"/>
        </w:rPr>
        <w:t>根据国家装修标准及使用功能提出强弱电、通风空调、给排水、消防的设计接口。</w:t>
      </w:r>
      <w:r>
        <w:rPr>
          <w:rFonts w:ascii="宋体" w:hAnsi="宋体" w:cs="宋体"/>
          <w:color w:val="auto"/>
          <w:spacing w:val="0"/>
          <w:kern w:val="2"/>
          <w:sz w:val="24"/>
          <w:szCs w:val="24"/>
          <w:highlight w:val="none"/>
          <w:lang w:val="zh-CN" w:bidi="ar-SA"/>
        </w:rPr>
        <w:t>包</w:t>
      </w:r>
      <w:r>
        <w:rPr>
          <w:rFonts w:hint="eastAsia" w:ascii="宋体" w:hAnsi="宋体" w:cs="宋体"/>
          <w:color w:val="auto"/>
          <w:kern w:val="2"/>
          <w:sz w:val="24"/>
          <w:highlight w:val="none"/>
          <w:lang w:val="zh-CN"/>
        </w:rPr>
        <w:t>括但不仅限于：</w:t>
      </w:r>
      <w:r>
        <w:rPr>
          <w:rFonts w:hint="eastAsia" w:ascii="宋体" w:hAnsi="宋体" w:cs="宋体"/>
          <w:color w:val="auto"/>
          <w:kern w:val="2"/>
          <w:sz w:val="24"/>
          <w:highlight w:val="none"/>
        </w:rPr>
        <w:t>1）</w:t>
      </w:r>
      <w:r>
        <w:rPr>
          <w:rFonts w:hint="eastAsia" w:ascii="宋体" w:hAnsi="宋体" w:cs="宋体"/>
          <w:color w:val="auto"/>
          <w:kern w:val="2"/>
          <w:sz w:val="24"/>
          <w:highlight w:val="none"/>
          <w:lang w:val="zh-CN"/>
        </w:rPr>
        <w:t>综合布置天花图（包括灯具、风口、烟感、喇叭、喷淋等机电的定位）；</w:t>
      </w:r>
      <w:r>
        <w:rPr>
          <w:rFonts w:hint="eastAsia" w:ascii="宋体" w:hAnsi="宋体" w:cs="宋体"/>
          <w:color w:val="auto"/>
          <w:kern w:val="2"/>
          <w:sz w:val="24"/>
          <w:highlight w:val="none"/>
        </w:rPr>
        <w:t>2）</w:t>
      </w:r>
      <w:r>
        <w:rPr>
          <w:rFonts w:hint="eastAsia" w:ascii="宋体" w:hAnsi="宋体" w:cs="宋体"/>
          <w:color w:val="auto"/>
          <w:kern w:val="2"/>
          <w:sz w:val="24"/>
          <w:highlight w:val="none"/>
          <w:lang w:val="zh-CN"/>
        </w:rPr>
        <w:t>强电开关插座面板的定位；</w:t>
      </w:r>
      <w:r>
        <w:rPr>
          <w:rFonts w:hint="eastAsia" w:ascii="宋体" w:hAnsi="宋体" w:cs="宋体"/>
          <w:color w:val="auto"/>
          <w:kern w:val="2"/>
          <w:sz w:val="24"/>
          <w:highlight w:val="none"/>
        </w:rPr>
        <w:t>3）</w:t>
      </w:r>
      <w:r>
        <w:rPr>
          <w:rFonts w:hint="eastAsia" w:ascii="宋体" w:hAnsi="宋体" w:cs="宋体"/>
          <w:color w:val="auto"/>
          <w:kern w:val="2"/>
          <w:sz w:val="24"/>
          <w:highlight w:val="none"/>
          <w:lang w:val="zh-CN"/>
        </w:rPr>
        <w:t>弱电出线口的定位；</w:t>
      </w:r>
      <w:r>
        <w:rPr>
          <w:rFonts w:hint="eastAsia" w:ascii="宋体" w:hAnsi="宋体" w:cs="宋体"/>
          <w:color w:val="auto"/>
          <w:kern w:val="2"/>
          <w:sz w:val="24"/>
          <w:highlight w:val="none"/>
        </w:rPr>
        <w:t>4）</w:t>
      </w:r>
      <w:r>
        <w:rPr>
          <w:rFonts w:hint="eastAsia" w:ascii="宋体" w:hAnsi="宋体" w:cs="宋体"/>
          <w:color w:val="auto"/>
          <w:kern w:val="2"/>
          <w:sz w:val="24"/>
          <w:highlight w:val="none"/>
          <w:lang w:val="zh-CN"/>
        </w:rPr>
        <w:t>消防设计相关要求（满足消防要求）；</w:t>
      </w:r>
      <w:r>
        <w:rPr>
          <w:rFonts w:hint="eastAsia" w:ascii="宋体" w:hAnsi="宋体" w:cs="宋体"/>
          <w:color w:val="auto"/>
          <w:kern w:val="2"/>
          <w:sz w:val="24"/>
          <w:highlight w:val="none"/>
        </w:rPr>
        <w:t>5）</w:t>
      </w:r>
      <w:r>
        <w:rPr>
          <w:rFonts w:hint="eastAsia" w:ascii="宋体" w:hAnsi="宋体" w:cs="宋体"/>
          <w:color w:val="auto"/>
          <w:kern w:val="2"/>
          <w:sz w:val="24"/>
          <w:highlight w:val="none"/>
          <w:lang w:val="zh-CN"/>
        </w:rPr>
        <w:t>空调风口的送风型式、空调开关定位；</w:t>
      </w:r>
      <w:r>
        <w:rPr>
          <w:rFonts w:hint="eastAsia" w:ascii="宋体" w:hAnsi="宋体" w:cs="宋体"/>
          <w:color w:val="auto"/>
          <w:kern w:val="2"/>
          <w:sz w:val="24"/>
          <w:highlight w:val="none"/>
        </w:rPr>
        <w:t>6）</w:t>
      </w:r>
      <w:r>
        <w:rPr>
          <w:rFonts w:hint="eastAsia" w:ascii="宋体" w:hAnsi="宋体" w:cs="宋体"/>
          <w:color w:val="auto"/>
          <w:kern w:val="2"/>
          <w:sz w:val="24"/>
          <w:highlight w:val="none"/>
          <w:lang w:val="zh-CN"/>
        </w:rPr>
        <w:t>员工办公区域平面规划方案；</w:t>
      </w:r>
      <w:r>
        <w:rPr>
          <w:rFonts w:hint="eastAsia" w:ascii="宋体" w:hAnsi="宋体" w:cs="宋体"/>
          <w:color w:val="auto"/>
          <w:kern w:val="2"/>
          <w:sz w:val="24"/>
          <w:highlight w:val="none"/>
        </w:rPr>
        <w:t>7）</w:t>
      </w:r>
      <w:r>
        <w:rPr>
          <w:rFonts w:hint="eastAsia" w:ascii="宋体" w:hAnsi="宋体" w:cs="宋体"/>
          <w:color w:val="auto"/>
          <w:kern w:val="2"/>
          <w:sz w:val="24"/>
          <w:highlight w:val="none"/>
          <w:lang w:val="zh-CN"/>
        </w:rPr>
        <w:t>卫生洁具节水控制要求等等；</w:t>
      </w:r>
      <w:r>
        <w:rPr>
          <w:rFonts w:hint="eastAsia" w:ascii="宋体" w:hAnsi="宋体" w:cs="宋体"/>
          <w:color w:val="auto"/>
          <w:kern w:val="2"/>
          <w:sz w:val="24"/>
          <w:highlight w:val="none"/>
        </w:rPr>
        <w:t>8）</w:t>
      </w:r>
      <w:r>
        <w:rPr>
          <w:rFonts w:hint="eastAsia" w:ascii="宋体" w:hAnsi="宋体" w:cs="宋体"/>
          <w:color w:val="auto"/>
          <w:kern w:val="2"/>
          <w:sz w:val="24"/>
          <w:highlight w:val="none"/>
          <w:lang w:val="zh-CN"/>
        </w:rPr>
        <w:t>办公室电脑电源的设计接口。</w:t>
      </w:r>
    </w:p>
    <w:p w14:paraId="1B018EE4">
      <w:pPr>
        <w:pStyle w:val="21"/>
        <w:spacing w:line="360" w:lineRule="auto"/>
        <w:ind w:left="115" w:firstLine="482" w:firstLineChars="200"/>
        <w:rPr>
          <w:rFonts w:hint="eastAsia" w:ascii="宋体" w:hAnsi="宋体" w:cs="宋体"/>
          <w:color w:val="auto"/>
          <w:kern w:val="2"/>
          <w:sz w:val="24"/>
          <w:highlight w:val="none"/>
        </w:rPr>
      </w:pPr>
      <w:r>
        <w:rPr>
          <w:rFonts w:hint="eastAsia" w:ascii="宋体" w:hAnsi="宋体" w:cs="宋体"/>
          <w:b/>
          <w:bCs/>
          <w:color w:val="auto"/>
          <w:kern w:val="2"/>
          <w:sz w:val="24"/>
          <w:highlight w:val="none"/>
        </w:rPr>
        <w:t>4、室外墙地面的整改。</w:t>
      </w:r>
    </w:p>
    <w:p w14:paraId="7DF22460">
      <w:pPr>
        <w:pStyle w:val="352"/>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施工内容包括但不限于</w:t>
      </w:r>
      <w:r>
        <w:rPr>
          <w:rFonts w:hint="eastAsia"/>
          <w:sz w:val="24"/>
          <w:highlight w:val="none"/>
        </w:rPr>
        <w:t>《施工图》及《工程量清单及报价书》）范围内全部内容的装修项目。</w:t>
      </w:r>
      <w:r>
        <w:rPr>
          <w:rFonts w:hint="eastAsia" w:ascii="宋体" w:hAnsi="宋体" w:cs="宋体"/>
          <w:sz w:val="24"/>
          <w:highlight w:val="none"/>
        </w:rPr>
        <w:t>包工、包料、包设备、包工期、包质量、包安全、包文明施工、包项目承包人间协调管理；包调试及试运行配合、包验收移交、包保修、包竣工资料收集整理、编制竣工图及竣工图盖章等。</w:t>
      </w:r>
    </w:p>
    <w:p w14:paraId="36D7E8CE">
      <w:pPr>
        <w:pStyle w:val="352"/>
        <w:snapToGrid w:val="0"/>
        <w:spacing w:line="360" w:lineRule="auto"/>
        <w:ind w:firstLine="480" w:firstLineChars="200"/>
        <w:rPr>
          <w:rFonts w:ascii="宋体" w:hAnsi="宋体" w:cs="宋体"/>
          <w:bCs/>
          <w:snapToGrid w:val="0"/>
          <w:kern w:val="0"/>
          <w:sz w:val="24"/>
          <w:highlight w:val="none"/>
          <w:u w:val="single"/>
        </w:rPr>
      </w:pPr>
      <w:r>
        <w:rPr>
          <w:rFonts w:hint="eastAsia" w:ascii="宋体" w:hAnsi="宋体" w:cs="宋体"/>
          <w:sz w:val="24"/>
          <w:highlight w:val="none"/>
        </w:rPr>
        <w:t>（二）承包方式：</w:t>
      </w:r>
      <w:r>
        <w:rPr>
          <w:rFonts w:hint="eastAsia" w:ascii="宋体" w:hAnsi="宋体" w:cs="宋体"/>
          <w:bCs/>
          <w:snapToGrid w:val="0"/>
          <w:kern w:val="0"/>
          <w:sz w:val="24"/>
          <w:highlight w:val="none"/>
          <w:u w:val="single"/>
        </w:rPr>
        <w:t>由承包人按照本合同约定范围，包设计（含深化）、包施工图预算编制、包报建、包工、包料、包工期、包质量、包造价控制、包安全、包材料管理、包运输费、包水电费、包人员住宿、包安全文明施工（施工过程中所需的辅助材料、机具设备、工具等均由承包人自行解决、包专家评审及专家论证费用）、包管理费、包措施费、包成品保护、包初开荒、包施工噪音排污费、包白蚁防治、甲醛防治及检测（包通过）、消防检测（包通过）、精开荒</w:t>
      </w:r>
      <w:r>
        <w:rPr>
          <w:rFonts w:hint="eastAsia" w:ascii="宋体" w:hAnsi="宋体" w:cs="宋体"/>
          <w:bCs/>
          <w:snapToGrid w:val="0"/>
          <w:kern w:val="0"/>
          <w:sz w:val="24"/>
          <w:highlight w:val="none"/>
          <w:u w:val="single"/>
          <w:lang w:eastAsia="zh-CN"/>
        </w:rPr>
        <w:t>、</w:t>
      </w:r>
      <w:r>
        <w:rPr>
          <w:rFonts w:hint="eastAsia" w:ascii="宋体" w:hAnsi="宋体" w:cs="宋体"/>
          <w:bCs/>
          <w:snapToGrid w:val="0"/>
          <w:kern w:val="0"/>
          <w:sz w:val="24"/>
          <w:highlight w:val="none"/>
          <w:u w:val="single"/>
        </w:rPr>
        <w:t>包夜间施工费、包赶工费、包保险、包材料周转费、包材料转运费、包二次转运费、包垂直运输、包材料及设备堆放费、包人材机二次进出场费、包调试与测试、包试运行、包材料和设备检验及试验、包现场总体组织和管理配合服务、包税费、包垃圾清运、包利润、包验收资料移交档案、包移交、包结算、包竣工图编制、包项目协调管理、包验收通过、包保修、包发包人分包工程的配合</w:t>
      </w:r>
      <w:r>
        <w:rPr>
          <w:rFonts w:hint="eastAsia" w:ascii="宋体" w:hAnsi="宋体" w:cs="宋体"/>
          <w:bCs/>
          <w:snapToGrid w:val="0"/>
          <w:kern w:val="0"/>
          <w:sz w:val="24"/>
          <w:highlight w:val="none"/>
        </w:rPr>
        <w:t>等一切与工程相关的费用。综合单价包干，</w:t>
      </w:r>
      <w:r>
        <w:rPr>
          <w:rFonts w:hint="eastAsia" w:ascii="宋体" w:hAnsi="宋体"/>
          <w:sz w:val="24"/>
          <w:highlight w:val="none"/>
        </w:rPr>
        <w:t>调整后的措施项目费包干，结算时不予调整。</w:t>
      </w:r>
      <w:r>
        <w:rPr>
          <w:rFonts w:hint="eastAsia" w:ascii="宋体" w:hAnsi="宋体" w:cs="宋体"/>
          <w:bCs/>
          <w:snapToGrid w:val="0"/>
          <w:kern w:val="0"/>
          <w:sz w:val="24"/>
          <w:highlight w:val="none"/>
          <w:u w:val="single"/>
        </w:rPr>
        <w:t>本工程实行全过程限额设计施工，发包人有权在限额范围内，对承包范围和承包工程量进行适当调整。</w:t>
      </w:r>
    </w:p>
    <w:p w14:paraId="71915C55">
      <w:pPr>
        <w:pStyle w:val="352"/>
        <w:snapToGrid w:val="0"/>
        <w:spacing w:line="360" w:lineRule="auto"/>
        <w:ind w:firstLine="480" w:firstLineChars="200"/>
        <w:rPr>
          <w:rFonts w:ascii="宋体" w:hAnsi="宋体" w:cs="宋体"/>
          <w:bCs/>
          <w:snapToGrid w:val="0"/>
          <w:kern w:val="0"/>
          <w:sz w:val="24"/>
          <w:highlight w:val="none"/>
          <w:u w:val="single"/>
        </w:rPr>
      </w:pPr>
      <w:r>
        <w:rPr>
          <w:rFonts w:hint="eastAsia" w:ascii="宋体" w:hAnsi="宋体" w:cs="宋体"/>
          <w:bCs/>
          <w:snapToGrid w:val="0"/>
          <w:kern w:val="0"/>
          <w:sz w:val="24"/>
          <w:highlight w:val="none"/>
          <w:u w:val="single"/>
        </w:rPr>
        <w:t>以上所述的承包范围及内容只是概括的介绍和描述，不代表已囊括了承包在合同文件项下的所有工作任务（除发包人直接发包外均属承包人承包范围），具体以发包人提供的有关技术文件为准。如本合同约定承包范围未尽详细或本合同执行过程中对本合同的承包范围界定产生歧义的，由发包人和承包人协商后予以书面明确。</w:t>
      </w:r>
    </w:p>
    <w:p w14:paraId="7CE59070">
      <w:pPr>
        <w:pStyle w:val="352"/>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三、合同工期</w:t>
      </w:r>
    </w:p>
    <w:p w14:paraId="2550531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本项目总工期暂定为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日历天。</w:t>
      </w:r>
    </w:p>
    <w:p w14:paraId="5D32D91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设计工期：设计工期为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日历天，自发出本项目中标通知书之日起计。其中，</w:t>
      </w:r>
    </w:p>
    <w:p w14:paraId="17A7F0A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第一阶段：方案设计阶段，承包人应在发出中标通知书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个日历天内提交正式方案设计文件。</w:t>
      </w:r>
    </w:p>
    <w:p w14:paraId="5C5D86E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第二阶段：施工图设计阶段，方案审核通过后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个日历天内，提交修改后的正式施工图设计文件。</w:t>
      </w:r>
    </w:p>
    <w:p w14:paraId="65BE339D">
      <w:pPr>
        <w:spacing w:line="360" w:lineRule="auto"/>
        <w:ind w:firstLine="480" w:firstLineChars="200"/>
        <w:jc w:val="left"/>
        <w:rPr>
          <w:rFonts w:hint="eastAsia" w:ascii="宋体" w:hAnsi="宋体" w:eastAsia="宋体" w:cs="宋体"/>
          <w:color w:val="0000FF"/>
          <w:sz w:val="24"/>
          <w:szCs w:val="24"/>
          <w:highlight w:val="none"/>
          <w:u w:val="single"/>
          <w:lang w:val="en-US" w:eastAsia="zh-CN"/>
        </w:rPr>
      </w:pPr>
      <w:r>
        <w:rPr>
          <w:rFonts w:hint="eastAsia" w:ascii="宋体" w:hAnsi="宋体" w:eastAsia="宋体" w:cs="宋体"/>
          <w:color w:val="auto"/>
          <w:sz w:val="24"/>
          <w:szCs w:val="24"/>
          <w:highlight w:val="none"/>
          <w:u w:val="single"/>
        </w:rPr>
        <w:t>施工工期：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日历天完工，从监理工程师签发开工令的日期开始起算。完工后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个日历天完成竣工验收及备案。</w:t>
      </w:r>
    </w:p>
    <w:p w14:paraId="45567C76">
      <w:pPr>
        <w:pStyle w:val="352"/>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本工程的合同工期包括因承包人的设计未能达到发包人及相关政府部门的要求而需要修改或重新设计所涉及的额外工程期限，承包人被视为已对上述审批时间作出考虑和预留。</w:t>
      </w:r>
    </w:p>
    <w:p w14:paraId="417C1819">
      <w:pPr>
        <w:pStyle w:val="352"/>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本工程在装修施工过程中，甲方指定的家具单位、智能化单位等其他专业工程承包单位未能配合装修工程衔接工作等非承包人原因而造成工期延误及现场返工，则工期顺延。</w:t>
      </w:r>
    </w:p>
    <w:p w14:paraId="0263872C">
      <w:pPr>
        <w:pStyle w:val="352"/>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四、质量标准</w:t>
      </w:r>
    </w:p>
    <w:p w14:paraId="75D1B406">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要求：符合《建设工程质量管理条例》及《建设工程勘察设计管理条例》等国家及地方有关工程勘察设计管理法规和规章，达到最新版《建筑装饰装修工程设计文件编制深度规定》及行业相关规范技术标准等要求，并满足本合同《设计任务书》要求。</w:t>
      </w:r>
    </w:p>
    <w:p w14:paraId="47B83804">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sz w:val="24"/>
          <w:szCs w:val="24"/>
          <w:highlight w:val="none"/>
        </w:rPr>
      </w:pPr>
      <w:r>
        <w:rPr>
          <w:rFonts w:hint="eastAsia" w:ascii="宋体" w:hAnsi="宋体" w:cs="宋体"/>
          <w:color w:val="auto"/>
          <w:sz w:val="24"/>
          <w:szCs w:val="24"/>
          <w:highlight w:val="none"/>
        </w:rPr>
        <w:t>施工要求：符合设计图纸要求和国家、省、市相关法律法规规定要求及行业颁发的工程质量合格标准，一次验收合格。</w:t>
      </w:r>
    </w:p>
    <w:p w14:paraId="66D35F5F">
      <w:pPr>
        <w:pStyle w:val="352"/>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五、合同价款</w:t>
      </w:r>
    </w:p>
    <w:p w14:paraId="1FBE8632">
      <w:pPr>
        <w:pStyle w:val="36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bCs/>
          <w:snapToGrid w:val="0"/>
          <w:kern w:val="0"/>
          <w:sz w:val="24"/>
          <w:highlight w:val="none"/>
        </w:rPr>
      </w:pPr>
      <w:r>
        <w:rPr>
          <w:rFonts w:hint="eastAsia" w:ascii="宋体" w:hAnsi="宋体" w:cs="宋体"/>
          <w:bCs/>
          <w:snapToGrid w:val="0"/>
          <w:kern w:val="0"/>
          <w:sz w:val="24"/>
          <w:highlight w:val="none"/>
        </w:rPr>
        <w:t>合同价款暂定为¥</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w:t>
      </w:r>
      <w:r>
        <w:rPr>
          <w:rFonts w:ascii="宋体" w:hAnsi="宋体" w:cs="宋体"/>
          <w:bCs/>
          <w:snapToGrid w:val="0"/>
          <w:kern w:val="0"/>
          <w:sz w:val="24"/>
          <w:highlight w:val="none"/>
        </w:rPr>
        <w:t>，</w:t>
      </w:r>
      <w:r>
        <w:rPr>
          <w:rFonts w:hint="eastAsia" w:ascii="宋体" w:hAnsi="宋体" w:cs="宋体"/>
          <w:bCs/>
          <w:snapToGrid w:val="0"/>
          <w:kern w:val="0"/>
          <w:sz w:val="24"/>
          <w:highlight w:val="none"/>
        </w:rPr>
        <w:t>大写：人民币</w:t>
      </w:r>
      <w:r>
        <w:rPr>
          <w:rFonts w:hint="eastAsia" w:ascii="宋体" w:hAnsi="宋体" w:cs="宋体"/>
          <w:bCs/>
          <w:snapToGrid w:val="0"/>
          <w:kern w:val="0"/>
          <w:sz w:val="24"/>
          <w:highlight w:val="none"/>
          <w:u w:val="single"/>
          <w:lang w:val="en-US" w:eastAsia="zh-CN"/>
        </w:rPr>
        <w:t xml:space="preserve">     </w:t>
      </w:r>
      <w:r>
        <w:rPr>
          <w:rFonts w:ascii="宋体" w:hAnsi="宋体" w:cs="宋体"/>
          <w:bCs/>
          <w:snapToGrid w:val="0"/>
          <w:kern w:val="0"/>
          <w:sz w:val="24"/>
          <w:highlight w:val="none"/>
          <w:u w:val="single"/>
        </w:rPr>
        <w:t>（</w:t>
      </w:r>
      <w:r>
        <w:rPr>
          <w:rFonts w:ascii="宋体" w:hAnsi="宋体" w:cs="宋体"/>
          <w:bCs/>
          <w:snapToGrid w:val="0"/>
          <w:kern w:val="0"/>
          <w:sz w:val="24"/>
          <w:highlight w:val="none"/>
        </w:rPr>
        <w:t>其中，不含税价格为</w:t>
      </w:r>
      <w:r>
        <w:rPr>
          <w:rFonts w:hint="eastAsia" w:ascii="等线" w:hAnsi="等线"/>
          <w:szCs w:val="21"/>
          <w:highlight w:val="none"/>
        </w:rPr>
        <w:t>¥</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w:t>
      </w:r>
      <w:r>
        <w:rPr>
          <w:rFonts w:ascii="宋体" w:hAnsi="宋体" w:cs="宋体"/>
          <w:bCs/>
          <w:snapToGrid w:val="0"/>
          <w:kern w:val="0"/>
          <w:sz w:val="24"/>
          <w:highlight w:val="none"/>
        </w:rPr>
        <w:t>，</w:t>
      </w:r>
      <w:r>
        <w:rPr>
          <w:rFonts w:hint="eastAsia" w:ascii="宋体" w:hAnsi="宋体" w:cs="宋体"/>
          <w:bCs/>
          <w:snapToGrid w:val="0"/>
          <w:kern w:val="0"/>
          <w:sz w:val="24"/>
          <w:highlight w:val="none"/>
        </w:rPr>
        <w:t>大写：人民币</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），其中：</w:t>
      </w:r>
    </w:p>
    <w:p w14:paraId="22EB0628">
      <w:pPr>
        <w:pStyle w:val="36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bCs/>
          <w:snapToGrid w:val="0"/>
          <w:kern w:val="0"/>
          <w:sz w:val="24"/>
          <w:highlight w:val="none"/>
        </w:rPr>
      </w:pPr>
      <w:r>
        <w:rPr>
          <w:rFonts w:hint="eastAsia" w:ascii="宋体" w:hAnsi="宋体" w:cs="宋体"/>
          <w:bCs/>
          <w:snapToGrid w:val="0"/>
          <w:kern w:val="0"/>
          <w:sz w:val="24"/>
          <w:highlight w:val="none"/>
        </w:rPr>
        <w:t>工程设计费（含税，税率为</w:t>
      </w:r>
      <w:r>
        <w:rPr>
          <w:rFonts w:ascii="宋体" w:hAnsi="宋体" w:cs="宋体"/>
          <w:bCs/>
          <w:snapToGrid w:val="0"/>
          <w:kern w:val="0"/>
          <w:sz w:val="24"/>
          <w:highlight w:val="none"/>
        </w:rPr>
        <w:t>6%）¥</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元，其中不含税价格：（¥</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w:t>
      </w:r>
      <w:r>
        <w:rPr>
          <w:rFonts w:hint="eastAsia" w:ascii="宋体" w:hAnsi="宋体" w:cs="宋体"/>
          <w:bCs/>
          <w:snapToGrid w:val="0"/>
          <w:kern w:val="0"/>
          <w:sz w:val="24"/>
          <w:highlight w:val="none"/>
          <w:lang w:eastAsia="zh-CN"/>
        </w:rPr>
        <w:t>，</w:t>
      </w:r>
      <w:r>
        <w:rPr>
          <w:rFonts w:hint="eastAsia" w:ascii="宋体" w:hAnsi="宋体" w:cs="宋体"/>
          <w:bCs/>
          <w:snapToGrid w:val="0"/>
          <w:kern w:val="0"/>
          <w:sz w:val="24"/>
          <w:highlight w:val="none"/>
        </w:rPr>
        <w:t>设计费中标下浮率：     %；</w:t>
      </w:r>
    </w:p>
    <w:p w14:paraId="69616444">
      <w:pPr>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工程施工费（含税，税率为</w:t>
      </w:r>
      <w:r>
        <w:rPr>
          <w:rFonts w:ascii="宋体" w:hAnsi="宋体" w:cs="宋体"/>
          <w:bCs/>
          <w:snapToGrid w:val="0"/>
          <w:kern w:val="0"/>
          <w:sz w:val="24"/>
          <w:highlight w:val="none"/>
        </w:rPr>
        <w:t>9%）¥</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元，其中不含税价格：（¥</w:t>
      </w:r>
      <w:r>
        <w:rPr>
          <w:rFonts w:hint="eastAsia"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rPr>
        <w:t>元）</w:t>
      </w:r>
      <w:r>
        <w:rPr>
          <w:rFonts w:hint="eastAsia" w:ascii="宋体" w:hAnsi="宋体" w:cs="宋体"/>
          <w:bCs/>
          <w:snapToGrid w:val="0"/>
          <w:kern w:val="0"/>
          <w:sz w:val="24"/>
          <w:highlight w:val="none"/>
          <w:lang w:eastAsia="zh-CN"/>
        </w:rPr>
        <w:t>，</w:t>
      </w:r>
      <w:r>
        <w:rPr>
          <w:rFonts w:ascii="宋体" w:hAnsi="宋体" w:eastAsia="宋体" w:cs="Times New Roman"/>
          <w:bCs/>
          <w:color w:val="0000FF"/>
          <w:kern w:val="0"/>
          <w:szCs w:val="21"/>
          <w:highlight w:val="none"/>
        </w:rPr>
        <w:t>本工程施工</w:t>
      </w:r>
      <w:r>
        <w:rPr>
          <w:rFonts w:hint="eastAsia" w:ascii="宋体" w:hAnsi="宋体" w:eastAsia="宋体" w:cs="Times New Roman"/>
          <w:bCs/>
          <w:color w:val="0000FF"/>
          <w:kern w:val="0"/>
          <w:szCs w:val="21"/>
          <w:highlight w:val="none"/>
        </w:rPr>
        <w:t>费中标</w:t>
      </w:r>
      <w:r>
        <w:rPr>
          <w:rFonts w:ascii="宋体" w:hAnsi="宋体" w:eastAsia="宋体" w:cs="Times New Roman"/>
          <w:bCs/>
          <w:color w:val="0000FF"/>
          <w:kern w:val="0"/>
          <w:szCs w:val="21"/>
          <w:highlight w:val="none"/>
        </w:rPr>
        <w:t>下浮率：</w:t>
      </w:r>
      <w:r>
        <w:rPr>
          <w:rFonts w:ascii="宋体" w:hAnsi="宋体" w:eastAsia="宋体" w:cs="Times New Roman"/>
          <w:bCs/>
          <w:color w:val="0000FF"/>
          <w:kern w:val="0"/>
          <w:szCs w:val="21"/>
          <w:highlight w:val="none"/>
          <w:u w:val="single"/>
        </w:rPr>
        <w:t xml:space="preserve">     </w:t>
      </w:r>
      <w:r>
        <w:rPr>
          <w:rFonts w:ascii="宋体" w:hAnsi="宋体" w:eastAsia="宋体" w:cs="Times New Roman"/>
          <w:bCs/>
          <w:color w:val="0000FF"/>
          <w:kern w:val="0"/>
          <w:szCs w:val="21"/>
          <w:highlight w:val="none"/>
        </w:rPr>
        <w:t>%</w:t>
      </w:r>
      <w:r>
        <w:rPr>
          <w:rFonts w:hint="eastAsia" w:ascii="宋体" w:hAnsi="宋体" w:cs="宋体"/>
          <w:bCs/>
          <w:snapToGrid w:val="0"/>
          <w:kern w:val="0"/>
          <w:sz w:val="24"/>
          <w:highlight w:val="none"/>
        </w:rPr>
        <w:t>。</w:t>
      </w:r>
    </w:p>
    <w:p w14:paraId="7355AD6C">
      <w:pPr>
        <w:pStyle w:val="36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bCs/>
          <w:snapToGrid w:val="0"/>
          <w:kern w:val="0"/>
          <w:sz w:val="24"/>
          <w:highlight w:val="none"/>
        </w:rPr>
      </w:pPr>
      <w:r>
        <w:rPr>
          <w:rFonts w:ascii="宋体" w:hAnsi="宋体" w:cs="宋体"/>
          <w:bCs/>
          <w:snapToGrid w:val="0"/>
          <w:color w:val="auto"/>
          <w:kern w:val="0"/>
          <w:sz w:val="24"/>
          <w:szCs w:val="24"/>
          <w:highlight w:val="none"/>
        </w:rPr>
        <w:t>在合同履行期间，如遇国家的税率政策调整，合同不含税价格不因国家税率变化而变化，合同含税价格按国家的税率政策进行调整</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本合同不设置暂列金额</w:t>
      </w:r>
      <w:r>
        <w:rPr>
          <w:rFonts w:ascii="宋体" w:hAnsi="宋体" w:cs="宋体"/>
          <w:bCs/>
          <w:snapToGrid w:val="0"/>
          <w:color w:val="auto"/>
          <w:kern w:val="0"/>
          <w:sz w:val="24"/>
          <w:szCs w:val="24"/>
          <w:highlight w:val="none"/>
        </w:rPr>
        <w:t>。</w:t>
      </w:r>
    </w:p>
    <w:p w14:paraId="4F0F7980">
      <w:pPr>
        <w:pStyle w:val="362"/>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snapToGrid w:val="0"/>
          <w:kern w:val="0"/>
          <w:sz w:val="24"/>
          <w:highlight w:val="none"/>
        </w:rPr>
      </w:pPr>
      <w:r>
        <w:rPr>
          <w:rFonts w:hint="eastAsia" w:ascii="宋体" w:hAnsi="宋体" w:cs="宋体"/>
          <w:b/>
          <w:bCs/>
          <w:snapToGrid w:val="0"/>
          <w:kern w:val="0"/>
          <w:sz w:val="24"/>
          <w:highlight w:val="none"/>
        </w:rPr>
        <w:t>六、造价控制</w:t>
      </w:r>
    </w:p>
    <w:p w14:paraId="23546D69">
      <w:pPr>
        <w:pStyle w:val="362"/>
        <w:spacing w:line="360" w:lineRule="auto"/>
        <w:ind w:firstLine="480" w:firstLineChars="200"/>
        <w:rPr>
          <w:rFonts w:ascii="宋体" w:hAnsi="宋体" w:cs="宋体"/>
          <w:bCs/>
          <w:snapToGrid w:val="0"/>
          <w:kern w:val="0"/>
          <w:sz w:val="24"/>
          <w:highlight w:val="none"/>
        </w:rPr>
      </w:pPr>
      <w:r>
        <w:rPr>
          <w:rFonts w:ascii="宋体" w:hAnsi="宋体" w:cs="宋体"/>
          <w:bCs/>
          <w:snapToGrid w:val="0"/>
          <w:kern w:val="0"/>
          <w:sz w:val="24"/>
          <w:highlight w:val="none"/>
        </w:rPr>
        <w:t>1.严格实行限额设计。要求承包人在开工前按照最高投标限价及</w:t>
      </w:r>
      <w:r>
        <w:rPr>
          <w:rFonts w:hint="eastAsia" w:ascii="宋体" w:hAnsi="宋体" w:cs="宋体"/>
          <w:bCs/>
          <w:snapToGrid w:val="0"/>
          <w:kern w:val="0"/>
          <w:sz w:val="24"/>
          <w:highlight w:val="none"/>
        </w:rPr>
        <w:t>深化方案</w:t>
      </w:r>
      <w:r>
        <w:rPr>
          <w:rFonts w:ascii="宋体" w:hAnsi="宋体" w:cs="宋体"/>
          <w:bCs/>
          <w:snapToGrid w:val="0"/>
          <w:kern w:val="0"/>
          <w:sz w:val="24"/>
          <w:highlight w:val="none"/>
        </w:rPr>
        <w:t>设计文件进行深化设计,以施工图为基础编制</w:t>
      </w:r>
      <w:r>
        <w:rPr>
          <w:rFonts w:hint="eastAsia" w:ascii="宋体" w:hAnsi="宋体" w:cs="宋体"/>
          <w:bCs/>
          <w:snapToGrid w:val="0"/>
          <w:kern w:val="0"/>
          <w:sz w:val="24"/>
          <w:highlight w:val="none"/>
        </w:rPr>
        <w:t>施工图预算</w:t>
      </w:r>
      <w:r>
        <w:rPr>
          <w:rFonts w:ascii="宋体" w:hAnsi="宋体" w:cs="宋体"/>
          <w:bCs/>
          <w:snapToGrid w:val="0"/>
          <w:kern w:val="0"/>
          <w:sz w:val="24"/>
          <w:highlight w:val="none"/>
        </w:rPr>
        <w:t>,同时各专业在保证达到使用功能的前提下,按分配的投资限额控制设计,确保不超最高投标限价。严格执行</w:t>
      </w:r>
      <w:r>
        <w:rPr>
          <w:rFonts w:hint="eastAsia" w:ascii="宋体" w:hAnsi="宋体" w:cs="宋体"/>
          <w:bCs/>
          <w:snapToGrid w:val="0"/>
          <w:kern w:val="0"/>
          <w:sz w:val="24"/>
          <w:highlight w:val="none"/>
        </w:rPr>
        <w:t>概算、预算、结算、决算的基建审批程序，合理确定和有效控制建设成本。</w:t>
      </w:r>
    </w:p>
    <w:p w14:paraId="0577C251">
      <w:pPr>
        <w:pStyle w:val="362"/>
        <w:spacing w:line="360" w:lineRule="auto"/>
        <w:ind w:firstLine="480" w:firstLineChars="200"/>
        <w:rPr>
          <w:rFonts w:ascii="宋体" w:hAnsi="宋体" w:cs="宋体"/>
          <w:bCs/>
          <w:snapToGrid w:val="0"/>
          <w:kern w:val="0"/>
          <w:sz w:val="24"/>
          <w:highlight w:val="none"/>
        </w:rPr>
      </w:pPr>
      <w:r>
        <w:rPr>
          <w:rFonts w:ascii="宋体" w:hAnsi="宋体" w:cs="宋体"/>
          <w:bCs/>
          <w:snapToGrid w:val="0"/>
          <w:kern w:val="0"/>
          <w:sz w:val="24"/>
          <w:highlight w:val="none"/>
        </w:rPr>
        <w:t>2.严格控制设计变更及现场签证。要求承包人充分发挥设计施工一体化的优势，于施工图设计阶段充分优化设计方案，减少施工过程中的设计变更及现场签证的发生。</w:t>
      </w:r>
    </w:p>
    <w:p w14:paraId="3C4AAB77">
      <w:pPr>
        <w:pStyle w:val="362"/>
        <w:spacing w:line="360" w:lineRule="auto"/>
        <w:ind w:firstLine="480" w:firstLineChars="200"/>
        <w:rPr>
          <w:rFonts w:ascii="宋体" w:hAnsi="宋体" w:cs="宋体"/>
          <w:bCs/>
          <w:snapToGrid w:val="0"/>
          <w:kern w:val="0"/>
          <w:sz w:val="24"/>
          <w:highlight w:val="none"/>
        </w:rPr>
      </w:pPr>
      <w:r>
        <w:rPr>
          <w:rFonts w:ascii="宋体" w:hAnsi="宋体" w:cs="宋体"/>
          <w:bCs/>
          <w:snapToGrid w:val="0"/>
          <w:kern w:val="0"/>
          <w:sz w:val="24"/>
          <w:highlight w:val="none"/>
        </w:rPr>
        <w:t>3.</w:t>
      </w:r>
      <w:r>
        <w:rPr>
          <w:rFonts w:hint="eastAsia" w:ascii="宋体" w:hAnsi="宋体" w:cs="宋体"/>
          <w:bCs/>
          <w:snapToGrid w:val="0"/>
          <w:kern w:val="0"/>
          <w:sz w:val="24"/>
          <w:highlight w:val="none"/>
        </w:rPr>
        <w:t>承包人按本合同造价原则及施工图编制工程概预算，经项目监理、造价咨询单位审核、由发包人审定。发包人可委托造价咨询服务对承包人编制的工程概预算进行审核，查漏补缺。发包人审定的施工图预算作为合同暂定价调整的依据。调整原则为：（</w:t>
      </w:r>
      <w:r>
        <w:rPr>
          <w:rFonts w:ascii="宋体" w:hAnsi="宋体" w:cs="宋体"/>
          <w:bCs/>
          <w:snapToGrid w:val="0"/>
          <w:kern w:val="0"/>
          <w:sz w:val="24"/>
          <w:highlight w:val="none"/>
        </w:rPr>
        <w:t>1）</w:t>
      </w:r>
      <w:r>
        <w:rPr>
          <w:rFonts w:hint="eastAsia" w:ascii="宋体" w:hAnsi="宋体" w:cs="宋体"/>
          <w:bCs/>
          <w:snapToGrid w:val="0"/>
          <w:kern w:val="0"/>
          <w:sz w:val="24"/>
          <w:highlight w:val="none"/>
        </w:rPr>
        <w:t>施工费</w:t>
      </w:r>
      <w:r>
        <w:rPr>
          <w:rFonts w:ascii="宋体" w:hAnsi="宋体" w:cs="宋体"/>
          <w:bCs/>
          <w:snapToGrid w:val="0"/>
          <w:kern w:val="0"/>
          <w:sz w:val="24"/>
          <w:highlight w:val="none"/>
        </w:rPr>
        <w:t>中标下浮率=（1-</w:t>
      </w:r>
      <w:r>
        <w:rPr>
          <w:rFonts w:hint="eastAsia" w:ascii="宋体" w:hAnsi="宋体" w:cs="宋体"/>
          <w:bCs/>
          <w:snapToGrid w:val="0"/>
          <w:kern w:val="0"/>
          <w:sz w:val="24"/>
          <w:highlight w:val="none"/>
        </w:rPr>
        <w:t>施工费</w:t>
      </w:r>
      <w:r>
        <w:rPr>
          <w:rFonts w:ascii="宋体" w:hAnsi="宋体" w:cs="宋体"/>
          <w:bCs/>
          <w:snapToGrid w:val="0"/>
          <w:kern w:val="0"/>
          <w:sz w:val="24"/>
          <w:highlight w:val="none"/>
        </w:rPr>
        <w:t>中标价格÷</w:t>
      </w:r>
      <w:r>
        <w:rPr>
          <w:rFonts w:hint="eastAsia" w:ascii="宋体" w:hAnsi="宋体" w:cs="宋体"/>
          <w:bCs/>
          <w:snapToGrid w:val="0"/>
          <w:kern w:val="0"/>
          <w:sz w:val="24"/>
          <w:highlight w:val="none"/>
        </w:rPr>
        <w:t>施工费</w:t>
      </w:r>
      <w:r>
        <w:rPr>
          <w:rFonts w:ascii="宋体" w:hAnsi="宋体" w:cs="宋体"/>
          <w:bCs/>
          <w:snapToGrid w:val="0"/>
          <w:kern w:val="0"/>
          <w:sz w:val="24"/>
          <w:highlight w:val="none"/>
        </w:rPr>
        <w:t>最高投标限价）×100%；（2）分部分项工程的综合单价=</w:t>
      </w:r>
      <w:r>
        <w:rPr>
          <w:rFonts w:hint="eastAsia" w:ascii="宋体" w:hAnsi="宋体" w:cs="宋体"/>
          <w:bCs/>
          <w:snapToGrid w:val="0"/>
          <w:kern w:val="0"/>
          <w:sz w:val="24"/>
          <w:highlight w:val="none"/>
        </w:rPr>
        <w:t>发包人审定的施工图预算分部分项工程综合单价×（</w:t>
      </w:r>
      <w:r>
        <w:rPr>
          <w:rFonts w:ascii="宋体" w:hAnsi="宋体" w:cs="宋体"/>
          <w:bCs/>
          <w:snapToGrid w:val="0"/>
          <w:kern w:val="0"/>
          <w:sz w:val="24"/>
          <w:highlight w:val="none"/>
        </w:rPr>
        <w:t>1-中标下浮率），结算时综合单价包干、工程量按实计算；（3）措施项目费除不可竞争费用“绿色施工安全防护措施费”外，其他均执行中标下浮率。</w:t>
      </w:r>
      <w:r>
        <w:rPr>
          <w:rFonts w:hint="eastAsia" w:ascii="宋体" w:hAnsi="宋体" w:cs="宋体"/>
          <w:bCs/>
          <w:snapToGrid w:val="0"/>
          <w:kern w:val="0"/>
          <w:sz w:val="24"/>
          <w:highlight w:val="none"/>
        </w:rPr>
        <w:t>以发包人审定的施工图预算中对应部分的措施项目费为基础进行调整，调整后的措施项目费包干；（</w:t>
      </w:r>
      <w:r>
        <w:rPr>
          <w:rFonts w:ascii="宋体" w:hAnsi="宋体" w:cs="宋体"/>
          <w:bCs/>
          <w:snapToGrid w:val="0"/>
          <w:kern w:val="0"/>
          <w:sz w:val="24"/>
          <w:highlight w:val="none"/>
        </w:rPr>
        <w:t>4）其他项目费以</w:t>
      </w:r>
      <w:r>
        <w:rPr>
          <w:rFonts w:hint="eastAsia" w:ascii="宋体" w:hAnsi="宋体" w:cs="宋体"/>
          <w:bCs/>
          <w:snapToGrid w:val="0"/>
          <w:kern w:val="0"/>
          <w:sz w:val="24"/>
          <w:highlight w:val="none"/>
        </w:rPr>
        <w:t>发包人及使用单位审定的施工图预算中的相应项目费率执行；（</w:t>
      </w:r>
      <w:r>
        <w:rPr>
          <w:rFonts w:ascii="宋体" w:hAnsi="宋体" w:cs="宋体"/>
          <w:bCs/>
          <w:snapToGrid w:val="0"/>
          <w:kern w:val="0"/>
          <w:sz w:val="24"/>
          <w:highlight w:val="none"/>
        </w:rPr>
        <w:t>5）税金按国家规定费率计算。</w:t>
      </w:r>
    </w:p>
    <w:p w14:paraId="77BB4D26">
      <w:pPr>
        <w:pStyle w:val="362"/>
        <w:spacing w:line="360" w:lineRule="auto"/>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4</w:t>
      </w:r>
      <w:r>
        <w:rPr>
          <w:rFonts w:ascii="宋体" w:hAnsi="宋体" w:cs="宋体"/>
          <w:bCs/>
          <w:snapToGrid w:val="0"/>
          <w:kern w:val="0"/>
          <w:sz w:val="24"/>
          <w:highlight w:val="none"/>
        </w:rPr>
        <w:t>．工程预付款、工程进度款</w:t>
      </w:r>
      <w:r>
        <w:rPr>
          <w:rFonts w:hint="eastAsia" w:ascii="宋体" w:hAnsi="宋体" w:cs="宋体"/>
          <w:bCs/>
          <w:snapToGrid w:val="0"/>
          <w:kern w:val="0"/>
          <w:sz w:val="24"/>
          <w:highlight w:val="none"/>
        </w:rPr>
        <w:t>、设计费</w:t>
      </w:r>
      <w:r>
        <w:rPr>
          <w:rFonts w:ascii="宋体" w:hAnsi="宋体" w:cs="宋体"/>
          <w:bCs/>
          <w:snapToGrid w:val="0"/>
          <w:kern w:val="0"/>
          <w:sz w:val="24"/>
          <w:highlight w:val="none"/>
        </w:rPr>
        <w:t>的支付方式：</w:t>
      </w:r>
    </w:p>
    <w:p w14:paraId="6CE12A16">
      <w:pPr>
        <w:pStyle w:val="362"/>
        <w:spacing w:line="360" w:lineRule="auto"/>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w:t>
      </w:r>
      <w:r>
        <w:rPr>
          <w:rFonts w:ascii="宋体" w:hAnsi="宋体" w:cs="宋体"/>
          <w:bCs/>
          <w:snapToGrid w:val="0"/>
          <w:kern w:val="0"/>
          <w:sz w:val="24"/>
          <w:highlight w:val="none"/>
        </w:rPr>
        <w:t>1）工程预付款：</w:t>
      </w:r>
      <w:r>
        <w:rPr>
          <w:rFonts w:hint="eastAsia" w:ascii="宋体" w:hAnsi="宋体" w:cs="宋体"/>
          <w:bCs/>
          <w:snapToGrid w:val="0"/>
          <w:kern w:val="0"/>
          <w:sz w:val="24"/>
          <w:highlight w:val="none"/>
          <w:u w:val="single"/>
        </w:rPr>
        <w:t xml:space="preserve">   /  </w:t>
      </w:r>
      <w:r>
        <w:rPr>
          <w:rFonts w:hint="eastAsia" w:ascii="宋体" w:hAnsi="宋体" w:cs="宋体"/>
          <w:bCs/>
          <w:snapToGrid w:val="0"/>
          <w:kern w:val="0"/>
          <w:sz w:val="24"/>
          <w:highlight w:val="none"/>
        </w:rPr>
        <w:t>。</w:t>
      </w:r>
    </w:p>
    <w:p w14:paraId="2E4F0A4E">
      <w:pPr>
        <w:pStyle w:val="362"/>
        <w:spacing w:line="360" w:lineRule="auto"/>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w:t>
      </w:r>
      <w:r>
        <w:rPr>
          <w:rFonts w:ascii="宋体" w:hAnsi="宋体" w:cs="宋体"/>
          <w:bCs/>
          <w:snapToGrid w:val="0"/>
          <w:kern w:val="0"/>
          <w:sz w:val="24"/>
          <w:highlight w:val="none"/>
        </w:rPr>
        <w:t>2）工程</w:t>
      </w:r>
      <w:r>
        <w:rPr>
          <w:rFonts w:hint="eastAsia" w:ascii="宋体" w:hAnsi="宋体" w:cs="宋体"/>
          <w:bCs/>
          <w:snapToGrid w:val="0"/>
          <w:kern w:val="0"/>
          <w:sz w:val="24"/>
          <w:highlight w:val="none"/>
        </w:rPr>
        <w:t>款（</w:t>
      </w:r>
      <w:r>
        <w:rPr>
          <w:rFonts w:ascii="宋体" w:hAnsi="宋体" w:cs="宋体"/>
          <w:bCs/>
          <w:snapToGrid w:val="0"/>
          <w:kern w:val="0"/>
          <w:sz w:val="24"/>
          <w:highlight w:val="none"/>
        </w:rPr>
        <w:t>进度款</w:t>
      </w:r>
      <w:r>
        <w:rPr>
          <w:rFonts w:hint="eastAsia" w:ascii="宋体" w:hAnsi="宋体" w:cs="宋体"/>
          <w:bCs/>
          <w:snapToGrid w:val="0"/>
          <w:kern w:val="0"/>
          <w:sz w:val="24"/>
          <w:highlight w:val="none"/>
        </w:rPr>
        <w:t>）支付</w:t>
      </w:r>
      <w:r>
        <w:rPr>
          <w:rFonts w:ascii="宋体" w:hAnsi="宋体" w:cs="宋体"/>
          <w:bCs/>
          <w:snapToGrid w:val="0"/>
          <w:kern w:val="0"/>
          <w:sz w:val="24"/>
          <w:highlight w:val="none"/>
        </w:rPr>
        <w:t>：</w:t>
      </w:r>
    </w:p>
    <w:p w14:paraId="23B9437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lang w:val="en-US" w:eastAsia="zh-CN"/>
        </w:rPr>
        <w:t>a、各专业施工图预算（视进度情况分区分阶段报送）经发包人审定前，</w:t>
      </w:r>
      <w:r>
        <w:rPr>
          <w:rFonts w:ascii="宋体" w:hAnsi="宋体" w:eastAsia="宋体" w:cs="Times New Roman"/>
          <w:bCs/>
          <w:color w:val="000000"/>
          <w:kern w:val="0"/>
          <w:sz w:val="24"/>
          <w:szCs w:val="24"/>
          <w:highlight w:val="none"/>
        </w:rPr>
        <w:t>承包人每月5日之前上报完成工程量报表，经监理审核及发包人确认后，</w:t>
      </w:r>
      <w:r>
        <w:rPr>
          <w:rFonts w:hint="eastAsia" w:ascii="宋体" w:hAnsi="宋体" w:eastAsia="宋体" w:cs="Times New Roman"/>
          <w:bCs/>
          <w:color w:val="000000"/>
          <w:kern w:val="0"/>
          <w:sz w:val="24"/>
          <w:szCs w:val="24"/>
          <w:highlight w:val="none"/>
          <w:lang w:eastAsia="zh-Hans"/>
        </w:rPr>
        <w:t>建设单位</w:t>
      </w:r>
      <w:r>
        <w:rPr>
          <w:rFonts w:ascii="宋体" w:hAnsi="宋体" w:eastAsia="宋体" w:cs="Times New Roman"/>
          <w:bCs/>
          <w:color w:val="000000"/>
          <w:kern w:val="0"/>
          <w:sz w:val="24"/>
          <w:szCs w:val="24"/>
          <w:highlight w:val="none"/>
        </w:rPr>
        <w:t>按经审定月度完成工程量的60%支付工程进度款（若有暂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r>
        <w:rPr>
          <w:rFonts w:hint="eastAsia" w:ascii="宋体" w:hAnsi="宋体" w:eastAsia="宋体" w:cs="Times New Roman"/>
          <w:bCs/>
          <w:color w:val="000000"/>
          <w:kern w:val="0"/>
          <w:sz w:val="24"/>
          <w:szCs w:val="24"/>
          <w:highlight w:val="none"/>
        </w:rPr>
        <w:t>。</w:t>
      </w:r>
    </w:p>
    <w:p w14:paraId="2D8B292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b</w:t>
      </w:r>
      <w:r>
        <w:rPr>
          <w:rFonts w:ascii="宋体" w:hAnsi="宋体" w:eastAsia="宋体" w:cs="Times New Roman"/>
          <w:color w:val="000000"/>
          <w:kern w:val="0"/>
          <w:sz w:val="24"/>
          <w:szCs w:val="24"/>
          <w:highlight w:val="none"/>
        </w:rPr>
        <w:t>、</w:t>
      </w:r>
      <w:r>
        <w:rPr>
          <w:rFonts w:ascii="宋体" w:hAnsi="宋体" w:eastAsia="宋体" w:cs="Times New Roman"/>
          <w:bCs/>
          <w:color w:val="000000"/>
          <w:kern w:val="0"/>
          <w:sz w:val="24"/>
          <w:szCs w:val="24"/>
          <w:highlight w:val="none"/>
        </w:rPr>
        <w:t>各专业施工图预算（视进度情况分区分阶段报送）经发包人审定后，以</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确认的各专业施工图预算作为拨付工程进度款的依据，付款方式如下：</w:t>
      </w:r>
    </w:p>
    <w:p w14:paraId="40BFB00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承包人每月5日之前上报完成工程量报表，经监理审核及发包人确认后，</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按经审定月度完成工程量的80%支付工程进度款（若有暂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r>
        <w:rPr>
          <w:rFonts w:hint="eastAsia" w:ascii="宋体" w:hAnsi="宋体" w:eastAsia="宋体" w:cs="Times New Roman"/>
          <w:bCs/>
          <w:color w:val="000000"/>
          <w:kern w:val="0"/>
          <w:sz w:val="24"/>
          <w:szCs w:val="24"/>
          <w:highlight w:val="none"/>
        </w:rPr>
        <w:t>。</w:t>
      </w:r>
    </w:p>
    <w:p w14:paraId="5A27D1B3">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c</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完整施工图预算经发包人审定后，</w:t>
      </w:r>
      <w:r>
        <w:rPr>
          <w:rFonts w:ascii="宋体" w:hAnsi="宋体" w:eastAsia="宋体" w:cs="Times New Roman"/>
          <w:bCs/>
          <w:color w:val="000000"/>
          <w:sz w:val="24"/>
          <w:szCs w:val="24"/>
          <w:highlight w:val="none"/>
        </w:rPr>
        <w:t>工程竣工验收合格并提交竣工验收报告后</w:t>
      </w:r>
      <w:r>
        <w:rPr>
          <w:rFonts w:ascii="宋体" w:hAnsi="宋体" w:eastAsia="宋体" w:cs="Times New Roman"/>
          <w:bCs/>
          <w:color w:val="000000"/>
          <w:kern w:val="0"/>
          <w:sz w:val="24"/>
          <w:szCs w:val="24"/>
          <w:highlight w:val="none"/>
        </w:rPr>
        <w:t>且</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收到承包人请款申请及发票后</w:t>
      </w:r>
      <w:r>
        <w:rPr>
          <w:rFonts w:ascii="宋体" w:hAnsi="宋体" w:eastAsia="宋体" w:cs="Times New Roman"/>
          <w:bCs/>
          <w:color w:val="000000"/>
          <w:sz w:val="24"/>
          <w:szCs w:val="24"/>
          <w:highlight w:val="none"/>
        </w:rPr>
        <w:t>付至经审定施工费</w:t>
      </w:r>
      <w:r>
        <w:rPr>
          <w:rFonts w:hint="eastAsia" w:ascii="宋体" w:hAnsi="宋体" w:eastAsia="宋体" w:cs="Times New Roman"/>
          <w:bCs/>
          <w:color w:val="000000"/>
          <w:sz w:val="24"/>
          <w:szCs w:val="24"/>
          <w:highlight w:val="none"/>
        </w:rPr>
        <w:t>总价的</w:t>
      </w:r>
      <w:r>
        <w:rPr>
          <w:rFonts w:ascii="宋体" w:hAnsi="宋体" w:eastAsia="宋体" w:cs="Times New Roman"/>
          <w:bCs/>
          <w:color w:val="000000"/>
          <w:sz w:val="24"/>
          <w:szCs w:val="24"/>
          <w:highlight w:val="none"/>
        </w:rPr>
        <w:t>85</w:t>
      </w:r>
      <w:r>
        <w:rPr>
          <w:rFonts w:hint="eastAsia" w:ascii="宋体" w:hAnsi="宋体" w:eastAsia="宋体" w:cs="Times New Roman"/>
          <w:bCs/>
          <w:color w:val="000000"/>
          <w:sz w:val="24"/>
          <w:szCs w:val="24"/>
          <w:highlight w:val="none"/>
        </w:rPr>
        <w:t>％</w:t>
      </w:r>
      <w:r>
        <w:rPr>
          <w:rFonts w:hint="eastAsia" w:ascii="宋体" w:hAnsi="宋体" w:eastAsia="宋体" w:cs="Times New Roman"/>
          <w:bCs/>
          <w:color w:val="000000"/>
          <w:kern w:val="0"/>
          <w:sz w:val="24"/>
          <w:szCs w:val="24"/>
          <w:highlight w:val="none"/>
        </w:rPr>
        <w:t>（</w:t>
      </w:r>
      <w:r>
        <w:rPr>
          <w:rFonts w:ascii="宋体" w:hAnsi="宋体" w:eastAsia="宋体" w:cs="Times New Roman"/>
          <w:bCs/>
          <w:color w:val="000000"/>
          <w:kern w:val="0"/>
          <w:sz w:val="24"/>
          <w:szCs w:val="24"/>
          <w:highlight w:val="none"/>
        </w:rPr>
        <w:t>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r>
        <w:rPr>
          <w:rFonts w:hint="eastAsia" w:ascii="宋体" w:hAnsi="宋体" w:eastAsia="宋体" w:cs="Times New Roman"/>
          <w:bCs/>
          <w:color w:val="000000"/>
          <w:kern w:val="0"/>
          <w:sz w:val="24"/>
          <w:szCs w:val="24"/>
          <w:highlight w:val="none"/>
        </w:rPr>
        <w:t>。</w:t>
      </w:r>
    </w:p>
    <w:p w14:paraId="5651529E">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d</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完成移交交付和清理退场、</w:t>
      </w:r>
      <w:r>
        <w:rPr>
          <w:rFonts w:ascii="宋体" w:hAnsi="宋体" w:eastAsia="宋体" w:cs="Times New Roman"/>
          <w:bCs/>
          <w:color w:val="000000"/>
          <w:kern w:val="0"/>
          <w:sz w:val="24"/>
          <w:szCs w:val="24"/>
          <w:highlight w:val="none"/>
        </w:rPr>
        <w:t>工程结算经发包人</w:t>
      </w:r>
      <w:r>
        <w:rPr>
          <w:rFonts w:hint="eastAsia" w:ascii="宋体" w:hAnsi="宋体" w:eastAsia="宋体" w:cs="Times New Roman"/>
          <w:bCs/>
          <w:color w:val="000000"/>
          <w:kern w:val="0"/>
          <w:sz w:val="24"/>
          <w:szCs w:val="24"/>
          <w:highlight w:val="none"/>
        </w:rPr>
        <w:t>及建设单位</w:t>
      </w:r>
      <w:r>
        <w:rPr>
          <w:rFonts w:ascii="宋体" w:hAnsi="宋体" w:eastAsia="宋体" w:cs="Times New Roman"/>
          <w:bCs/>
          <w:color w:val="000000"/>
          <w:kern w:val="0"/>
          <w:sz w:val="24"/>
          <w:szCs w:val="24"/>
          <w:highlight w:val="none"/>
        </w:rPr>
        <w:t>审定</w:t>
      </w:r>
      <w:r>
        <w:rPr>
          <w:rFonts w:hint="eastAsia" w:ascii="宋体" w:hAnsi="宋体" w:eastAsia="宋体" w:cs="Times New Roman"/>
          <w:bCs/>
          <w:color w:val="000000"/>
          <w:kern w:val="0"/>
          <w:sz w:val="24"/>
          <w:szCs w:val="24"/>
          <w:highlight w:val="none"/>
        </w:rPr>
        <w:t>，且建设单位</w:t>
      </w:r>
      <w:r>
        <w:rPr>
          <w:rFonts w:ascii="宋体" w:hAnsi="宋体" w:eastAsia="宋体" w:cs="Times New Roman"/>
          <w:bCs/>
          <w:color w:val="000000"/>
          <w:kern w:val="0"/>
          <w:sz w:val="24"/>
          <w:szCs w:val="24"/>
          <w:highlight w:val="none"/>
        </w:rPr>
        <w:t>收到承包人请款申请及发票后支付至结算价的97%</w:t>
      </w:r>
      <w:r>
        <w:rPr>
          <w:rFonts w:hint="eastAsia" w:ascii="宋体" w:hAnsi="宋体" w:eastAsia="宋体" w:cs="Times New Roman"/>
          <w:bCs/>
          <w:color w:val="000000"/>
          <w:kern w:val="0"/>
          <w:sz w:val="24"/>
          <w:szCs w:val="24"/>
          <w:highlight w:val="none"/>
        </w:rPr>
        <w:t>。</w:t>
      </w:r>
    </w:p>
    <w:p w14:paraId="11C16EC8">
      <w:pPr>
        <w:pStyle w:val="343"/>
        <w:widowControl/>
        <w:wordWrap w:val="0"/>
        <w:topLinePunct/>
        <w:adjustRightInd w:val="0"/>
        <w:snapToGrid w:val="0"/>
        <w:spacing w:line="360" w:lineRule="auto"/>
        <w:ind w:firstLine="480" w:firstLineChars="200"/>
        <w:rPr>
          <w:rFonts w:hint="eastAsia" w:ascii="宋体" w:hAnsi="宋体" w:cs="宋体"/>
          <w:bCs/>
          <w:snapToGrid w:val="0"/>
          <w:kern w:val="0"/>
          <w:sz w:val="24"/>
          <w:highlight w:val="none"/>
        </w:rPr>
      </w:pPr>
      <w:r>
        <w:rPr>
          <w:rFonts w:hint="eastAsia" w:ascii="宋体" w:hAnsi="宋体" w:eastAsia="宋体" w:cs="Times New Roman"/>
          <w:bCs/>
          <w:color w:val="000000"/>
          <w:kern w:val="0"/>
          <w:sz w:val="24"/>
          <w:szCs w:val="24"/>
          <w:highlight w:val="none"/>
        </w:rPr>
        <w:t>e</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工程结算价的3%作为质保金</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工程竣工验收合格满2年后10天内，如无质量问题，建设单位扣留质保金的</w:t>
      </w:r>
      <w:r>
        <w:rPr>
          <w:rFonts w:ascii="宋体" w:hAnsi="宋体" w:eastAsia="宋体" w:cs="Times New Roman"/>
          <w:bCs/>
          <w:color w:val="000000"/>
          <w:kern w:val="0"/>
          <w:sz w:val="24"/>
          <w:szCs w:val="24"/>
          <w:highlight w:val="none"/>
        </w:rPr>
        <w:t>5%作为防水保证金后，</w:t>
      </w:r>
      <w:r>
        <w:rPr>
          <w:rFonts w:hint="eastAsia" w:ascii="宋体" w:hAnsi="宋体" w:eastAsia="宋体" w:cs="Times New Roman"/>
          <w:bCs/>
          <w:color w:val="000000"/>
          <w:kern w:val="0"/>
          <w:sz w:val="24"/>
          <w:szCs w:val="24"/>
          <w:highlight w:val="none"/>
        </w:rPr>
        <w:t>将剩余质保金无息返还承包人；工程竣工验收合格满</w:t>
      </w:r>
      <w:r>
        <w:rPr>
          <w:rFonts w:ascii="宋体" w:hAnsi="宋体" w:eastAsia="宋体" w:cs="Times New Roman"/>
          <w:bCs/>
          <w:color w:val="000000"/>
          <w:kern w:val="0"/>
          <w:sz w:val="24"/>
          <w:szCs w:val="24"/>
          <w:highlight w:val="none"/>
        </w:rPr>
        <w:t>5年后10天内，如无质量问题，</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将全部剩余质保金无息返还承包人。</w:t>
      </w:r>
      <w:r>
        <w:rPr>
          <w:rFonts w:hint="eastAsia" w:ascii="宋体" w:hAnsi="宋体" w:eastAsia="宋体" w:cs="Times New Roman"/>
          <w:bCs/>
          <w:color w:val="000000"/>
          <w:kern w:val="0"/>
          <w:sz w:val="24"/>
          <w:szCs w:val="24"/>
          <w:highlight w:val="none"/>
        </w:rPr>
        <w:t>若有质量问题，建设单位有权直接在质保金中扣除发生的维保费用。</w:t>
      </w:r>
      <w:r>
        <w:rPr>
          <w:rFonts w:ascii="宋体" w:hAnsi="宋体" w:eastAsia="宋体" w:cs="Times New Roman"/>
          <w:bCs/>
          <w:color w:val="000000"/>
          <w:kern w:val="0"/>
          <w:sz w:val="24"/>
          <w:szCs w:val="24"/>
          <w:highlight w:val="none"/>
        </w:rPr>
        <w:t>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6BE757B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bCs/>
          <w:snapToGrid w:val="0"/>
          <w:kern w:val="0"/>
          <w:sz w:val="24"/>
          <w:highlight w:val="none"/>
        </w:rPr>
        <w:t>（3</w:t>
      </w:r>
      <w:r>
        <w:rPr>
          <w:rFonts w:ascii="宋体" w:hAnsi="宋体" w:cs="宋体"/>
          <w:bCs/>
          <w:snapToGrid w:val="0"/>
          <w:kern w:val="0"/>
          <w:sz w:val="24"/>
          <w:highlight w:val="none"/>
        </w:rPr>
        <w:t>）</w:t>
      </w:r>
      <w:r>
        <w:rPr>
          <w:rFonts w:hint="eastAsia" w:ascii="宋体" w:hAnsi="宋体" w:cs="宋体"/>
          <w:sz w:val="24"/>
          <w:highlight w:val="none"/>
        </w:rPr>
        <w:t>设计费的支付：</w:t>
      </w:r>
    </w:p>
    <w:p w14:paraId="5CAB3C39">
      <w:pPr>
        <w:spacing w:line="360" w:lineRule="auto"/>
        <w:jc w:val="center"/>
        <w:rPr>
          <w:rFonts w:ascii="宋体" w:hAnsi="宋体" w:eastAsia="宋体" w:cs="Times New Roman"/>
          <w:b/>
          <w:bCs/>
          <w:color w:val="000000"/>
          <w:kern w:val="0"/>
          <w:sz w:val="24"/>
          <w:szCs w:val="24"/>
          <w:highlight w:val="none"/>
        </w:rPr>
      </w:pPr>
      <w:r>
        <w:rPr>
          <w:rFonts w:hint="eastAsia" w:ascii="宋体" w:hAnsi="宋体" w:eastAsia="宋体" w:cs="Times New Roman"/>
          <w:b/>
          <w:bCs/>
          <w:color w:val="000000"/>
          <w:kern w:val="0"/>
          <w:sz w:val="24"/>
          <w:szCs w:val="24"/>
          <w:highlight w:val="none"/>
        </w:rPr>
        <w:t>付款节点</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3867"/>
        <w:gridCol w:w="3264"/>
      </w:tblGrid>
      <w:tr w14:paraId="5928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1100" w:type="pct"/>
            <w:noWrap w:val="0"/>
            <w:vAlign w:val="center"/>
          </w:tcPr>
          <w:p w14:paraId="150F6254">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支付期</w:t>
            </w:r>
          </w:p>
        </w:tc>
        <w:tc>
          <w:tcPr>
            <w:tcW w:w="2115" w:type="pct"/>
            <w:noWrap w:val="0"/>
            <w:vAlign w:val="center"/>
          </w:tcPr>
          <w:p w14:paraId="4D0BCFC7">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支付条件</w:t>
            </w:r>
          </w:p>
        </w:tc>
        <w:tc>
          <w:tcPr>
            <w:tcW w:w="1785" w:type="pct"/>
            <w:tcBorders>
              <w:bottom w:val="single" w:color="auto" w:sz="4" w:space="0"/>
            </w:tcBorders>
            <w:noWrap w:val="0"/>
            <w:vAlign w:val="center"/>
          </w:tcPr>
          <w:p w14:paraId="240352DB">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支付比例</w:t>
            </w:r>
          </w:p>
        </w:tc>
      </w:tr>
      <w:tr w14:paraId="2452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661B4BD3">
            <w:pPr>
              <w:autoSpaceDE w:val="0"/>
              <w:autoSpaceDN w:val="0"/>
              <w:adjustRightInd w:val="0"/>
              <w:spacing w:line="240" w:lineRule="auto"/>
              <w:ind w:right="11"/>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第一次付款</w:t>
            </w:r>
          </w:p>
          <w:p w14:paraId="174D4F51">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Times New Roman"/>
                <w:kern w:val="0"/>
                <w:sz w:val="24"/>
                <w:szCs w:val="24"/>
                <w:highlight w:val="none"/>
              </w:rPr>
              <w:t>（预付款）</w:t>
            </w:r>
          </w:p>
        </w:tc>
        <w:tc>
          <w:tcPr>
            <w:tcW w:w="2115" w:type="pct"/>
            <w:noWrap w:val="0"/>
            <w:vAlign w:val="center"/>
          </w:tcPr>
          <w:p w14:paraId="5AC3C176">
            <w:pPr>
              <w:autoSpaceDE w:val="0"/>
              <w:autoSpaceDN w:val="0"/>
              <w:adjustRightInd w:val="0"/>
              <w:spacing w:line="240" w:lineRule="auto"/>
              <w:ind w:right="11"/>
              <w:jc w:val="left"/>
              <w:rPr>
                <w:rFonts w:ascii="宋体" w:hAnsi="宋体" w:eastAsia="宋体" w:cs="仿宋"/>
                <w:kern w:val="0"/>
                <w:sz w:val="24"/>
                <w:szCs w:val="24"/>
                <w:highlight w:val="none"/>
              </w:rPr>
            </w:pPr>
            <w:r>
              <w:rPr>
                <w:rFonts w:hint="eastAsia" w:ascii="宋体" w:hAnsi="宋体" w:eastAsia="宋体" w:cs="Times New Roman"/>
                <w:kern w:val="0"/>
                <w:sz w:val="24"/>
                <w:szCs w:val="24"/>
                <w:highlight w:val="none"/>
              </w:rPr>
              <w:t>签订合同</w:t>
            </w:r>
            <w:r>
              <w:rPr>
                <w:rFonts w:hint="eastAsia" w:ascii="宋体" w:hAnsi="宋体" w:eastAsia="宋体" w:cs="Times New Roman"/>
                <w:kern w:val="0"/>
                <w:sz w:val="24"/>
                <w:szCs w:val="24"/>
                <w:highlight w:val="none"/>
                <w:lang w:eastAsia="zh-CN"/>
              </w:rPr>
              <w:t>生效后</w:t>
            </w:r>
            <w:r>
              <w:rPr>
                <w:rFonts w:hint="eastAsia" w:ascii="宋体" w:hAnsi="宋体" w:eastAsia="宋体" w:cs="Times New Roman"/>
                <w:kern w:val="0"/>
                <w:sz w:val="24"/>
                <w:szCs w:val="24"/>
                <w:highlight w:val="none"/>
              </w:rPr>
              <w:t>，设计人提交请款资料后15个工作日内。</w:t>
            </w:r>
          </w:p>
        </w:tc>
        <w:tc>
          <w:tcPr>
            <w:tcW w:w="1785" w:type="pct"/>
            <w:tcBorders>
              <w:top w:val="single" w:color="auto" w:sz="4" w:space="0"/>
              <w:bottom w:val="single" w:color="auto" w:sz="4" w:space="0"/>
              <w:right w:val="single" w:color="auto" w:sz="4" w:space="0"/>
            </w:tcBorders>
            <w:noWrap w:val="0"/>
            <w:vAlign w:val="center"/>
          </w:tcPr>
          <w:p w14:paraId="3F473336">
            <w:pPr>
              <w:autoSpaceDE w:val="0"/>
              <w:autoSpaceDN w:val="0"/>
              <w:adjustRightInd w:val="0"/>
              <w:spacing w:line="240" w:lineRule="auto"/>
              <w:ind w:right="11"/>
              <w:jc w:val="left"/>
              <w:rPr>
                <w:rFonts w:ascii="宋体" w:hAnsi="宋体" w:eastAsia="宋体" w:cs="仿宋"/>
                <w:kern w:val="0"/>
                <w:sz w:val="24"/>
                <w:szCs w:val="24"/>
                <w:highlight w:val="none"/>
              </w:rPr>
            </w:pPr>
            <w:r>
              <w:rPr>
                <w:rFonts w:hint="eastAsia" w:ascii="宋体" w:hAnsi="宋体" w:eastAsia="宋体" w:cs="Times New Roman"/>
                <w:kern w:val="0"/>
                <w:sz w:val="24"/>
                <w:szCs w:val="24"/>
                <w:highlight w:val="none"/>
              </w:rPr>
              <w:t>支付合同工程设计费的</w:t>
            </w:r>
            <w:r>
              <w:rPr>
                <w:rFonts w:ascii="宋体" w:hAnsi="宋体" w:eastAsia="宋体" w:cs="Times New Roman"/>
                <w:kern w:val="0"/>
                <w:sz w:val="24"/>
                <w:szCs w:val="24"/>
                <w:highlight w:val="none"/>
              </w:rPr>
              <w:t>10%</w:t>
            </w:r>
            <w:r>
              <w:rPr>
                <w:rFonts w:hint="eastAsia" w:ascii="宋体" w:hAnsi="宋体" w:eastAsia="宋体" w:cs="Times New Roman"/>
                <w:kern w:val="0"/>
                <w:sz w:val="24"/>
                <w:szCs w:val="24"/>
                <w:highlight w:val="none"/>
              </w:rPr>
              <w:t>（本合同履行后，达到第二次付款条件时，预付款自动转为设计费）</w:t>
            </w:r>
          </w:p>
        </w:tc>
      </w:tr>
      <w:tr w14:paraId="4A93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6B6044C3">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第二次付款</w:t>
            </w:r>
          </w:p>
        </w:tc>
        <w:tc>
          <w:tcPr>
            <w:tcW w:w="2115" w:type="pct"/>
            <w:noWrap w:val="0"/>
            <w:vAlign w:val="center"/>
          </w:tcPr>
          <w:p w14:paraId="0D7E79FE">
            <w:pPr>
              <w:autoSpaceDE w:val="0"/>
              <w:autoSpaceDN w:val="0"/>
              <w:adjustRightInd w:val="0"/>
              <w:spacing w:line="240" w:lineRule="auto"/>
              <w:ind w:right="11"/>
              <w:rPr>
                <w:rFonts w:ascii="宋体" w:hAnsi="宋体" w:eastAsia="宋体" w:cs="仿宋"/>
                <w:kern w:val="0"/>
                <w:sz w:val="24"/>
                <w:szCs w:val="24"/>
                <w:highlight w:val="none"/>
              </w:rPr>
            </w:pPr>
            <w:r>
              <w:rPr>
                <w:rFonts w:hint="eastAsia" w:ascii="宋体" w:hAnsi="宋体" w:eastAsia="宋体" w:cs="仿宋"/>
                <w:kern w:val="0"/>
                <w:sz w:val="24"/>
                <w:szCs w:val="24"/>
                <w:highlight w:val="none"/>
              </w:rPr>
              <w:t>设计人完成并提交方案设计文件，并通过发包人审核确认；设计人提交请款申请给建设单位审核通过后</w:t>
            </w:r>
            <w:r>
              <w:rPr>
                <w:rFonts w:ascii="宋体" w:hAnsi="宋体" w:eastAsia="宋体" w:cs="仿宋"/>
                <w:kern w:val="0"/>
                <w:sz w:val="24"/>
                <w:szCs w:val="24"/>
                <w:highlight w:val="none"/>
              </w:rPr>
              <w:t>15</w:t>
            </w:r>
            <w:r>
              <w:rPr>
                <w:rFonts w:hint="eastAsia" w:ascii="宋体" w:hAnsi="宋体" w:eastAsia="宋体" w:cs="仿宋"/>
                <w:kern w:val="0"/>
                <w:sz w:val="24"/>
                <w:szCs w:val="24"/>
                <w:highlight w:val="none"/>
              </w:rPr>
              <w:t>个工作日内。</w:t>
            </w:r>
          </w:p>
        </w:tc>
        <w:tc>
          <w:tcPr>
            <w:tcW w:w="1785" w:type="pct"/>
            <w:tcBorders>
              <w:right w:val="single" w:color="auto" w:sz="4" w:space="0"/>
            </w:tcBorders>
            <w:noWrap w:val="0"/>
            <w:vAlign w:val="center"/>
          </w:tcPr>
          <w:p w14:paraId="7A1BBCE8">
            <w:pPr>
              <w:autoSpaceDE w:val="0"/>
              <w:autoSpaceDN w:val="0"/>
              <w:adjustRightInd w:val="0"/>
              <w:spacing w:line="240" w:lineRule="auto"/>
              <w:ind w:right="11"/>
              <w:jc w:val="center"/>
              <w:rPr>
                <w:rFonts w:hint="eastAsia" w:ascii="宋体" w:hAnsi="宋体" w:eastAsia="宋体" w:cs="仿宋"/>
                <w:kern w:val="0"/>
                <w:sz w:val="24"/>
                <w:szCs w:val="24"/>
                <w:highlight w:val="none"/>
                <w:lang w:eastAsia="zh-CN"/>
              </w:rPr>
            </w:pPr>
            <w:r>
              <w:rPr>
                <w:rFonts w:hint="eastAsia" w:ascii="宋体" w:hAnsi="宋体" w:eastAsia="宋体" w:cs="仿宋"/>
                <w:kern w:val="0"/>
                <w:sz w:val="24"/>
                <w:szCs w:val="24"/>
                <w:highlight w:val="none"/>
              </w:rPr>
              <w:t>支付至合同工程设计费的</w:t>
            </w:r>
            <w:r>
              <w:rPr>
                <w:rFonts w:ascii="宋体" w:hAnsi="宋体" w:eastAsia="宋体" w:cs="仿宋"/>
                <w:kern w:val="0"/>
                <w:sz w:val="24"/>
                <w:szCs w:val="24"/>
                <w:highlight w:val="none"/>
              </w:rPr>
              <w:t>40%</w:t>
            </w:r>
            <w:r>
              <w:rPr>
                <w:rFonts w:hint="eastAsia" w:ascii="宋体" w:hAnsi="宋体" w:eastAsia="宋体" w:cs="仿宋"/>
                <w:kern w:val="0"/>
                <w:sz w:val="24"/>
                <w:szCs w:val="24"/>
                <w:highlight w:val="none"/>
                <w:lang w:eastAsia="zh-CN"/>
              </w:rPr>
              <w:t>（含预付款）</w:t>
            </w:r>
          </w:p>
        </w:tc>
      </w:tr>
      <w:tr w14:paraId="33D4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05B030CA">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第三次付款</w:t>
            </w:r>
          </w:p>
        </w:tc>
        <w:tc>
          <w:tcPr>
            <w:tcW w:w="2115" w:type="pct"/>
            <w:noWrap w:val="0"/>
            <w:vAlign w:val="center"/>
          </w:tcPr>
          <w:p w14:paraId="0E402887">
            <w:pPr>
              <w:autoSpaceDE w:val="0"/>
              <w:autoSpaceDN w:val="0"/>
              <w:adjustRightInd w:val="0"/>
              <w:spacing w:line="240" w:lineRule="auto"/>
              <w:ind w:right="11"/>
              <w:rPr>
                <w:rFonts w:ascii="宋体" w:hAnsi="宋体" w:eastAsia="宋体" w:cs="仿宋"/>
                <w:kern w:val="0"/>
                <w:sz w:val="24"/>
                <w:szCs w:val="24"/>
                <w:highlight w:val="none"/>
              </w:rPr>
            </w:pPr>
            <w:r>
              <w:rPr>
                <w:rFonts w:hint="eastAsia" w:ascii="宋体" w:hAnsi="宋体" w:eastAsia="宋体" w:cs="仿宋"/>
                <w:sz w:val="24"/>
                <w:szCs w:val="24"/>
                <w:highlight w:val="none"/>
              </w:rPr>
              <w:t>设计人提交全部施工图后，通过施工图审查单位审查,设计人提交设计概算</w:t>
            </w:r>
            <w:r>
              <w:rPr>
                <w:rFonts w:ascii="宋体" w:hAnsi="宋体" w:eastAsia="宋体" w:cs="仿宋"/>
                <w:sz w:val="24"/>
                <w:szCs w:val="24"/>
                <w:highlight w:val="none"/>
              </w:rPr>
              <w:t>并通过发包人审核确认。设计人提交请款申请给</w:t>
            </w:r>
            <w:r>
              <w:rPr>
                <w:rFonts w:hint="eastAsia" w:ascii="宋体" w:hAnsi="宋体" w:eastAsia="宋体" w:cs="仿宋"/>
                <w:sz w:val="24"/>
                <w:szCs w:val="24"/>
                <w:highlight w:val="none"/>
              </w:rPr>
              <w:t>建设单位</w:t>
            </w:r>
            <w:r>
              <w:rPr>
                <w:rFonts w:ascii="宋体" w:hAnsi="宋体" w:eastAsia="宋体" w:cs="仿宋"/>
                <w:sz w:val="24"/>
                <w:szCs w:val="24"/>
                <w:highlight w:val="none"/>
              </w:rPr>
              <w:t>审核通过后15个工作日内</w:t>
            </w:r>
            <w:r>
              <w:rPr>
                <w:rFonts w:hint="eastAsia" w:ascii="宋体" w:hAnsi="宋体" w:eastAsia="宋体" w:cs="仿宋"/>
                <w:sz w:val="24"/>
                <w:szCs w:val="24"/>
                <w:highlight w:val="none"/>
              </w:rPr>
              <w:t>。</w:t>
            </w:r>
          </w:p>
        </w:tc>
        <w:tc>
          <w:tcPr>
            <w:tcW w:w="1785" w:type="pct"/>
            <w:tcBorders>
              <w:right w:val="single" w:color="auto" w:sz="4" w:space="0"/>
            </w:tcBorders>
            <w:noWrap w:val="0"/>
            <w:vAlign w:val="center"/>
          </w:tcPr>
          <w:p w14:paraId="7790E502">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支付至合同工程设计费的</w:t>
            </w:r>
            <w:r>
              <w:rPr>
                <w:rFonts w:ascii="宋体" w:hAnsi="宋体" w:eastAsia="宋体" w:cs="仿宋"/>
                <w:kern w:val="0"/>
                <w:sz w:val="24"/>
                <w:szCs w:val="24"/>
                <w:highlight w:val="none"/>
              </w:rPr>
              <w:t>65%</w:t>
            </w:r>
          </w:p>
        </w:tc>
      </w:tr>
      <w:tr w14:paraId="07C0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63B02047">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第四次付款</w:t>
            </w:r>
          </w:p>
        </w:tc>
        <w:tc>
          <w:tcPr>
            <w:tcW w:w="2115" w:type="pct"/>
            <w:noWrap w:val="0"/>
            <w:vAlign w:val="center"/>
          </w:tcPr>
          <w:p w14:paraId="22971992">
            <w:pPr>
              <w:autoSpaceDE w:val="0"/>
              <w:autoSpaceDN w:val="0"/>
              <w:adjustRightInd w:val="0"/>
              <w:spacing w:line="240" w:lineRule="auto"/>
              <w:ind w:right="11"/>
              <w:rPr>
                <w:rFonts w:ascii="宋体" w:hAnsi="宋体" w:eastAsia="宋体" w:cs="仿宋"/>
                <w:sz w:val="24"/>
                <w:szCs w:val="24"/>
                <w:highlight w:val="none"/>
              </w:rPr>
            </w:pPr>
            <w:r>
              <w:rPr>
                <w:rFonts w:hint="eastAsia" w:ascii="宋体" w:hAnsi="宋体" w:eastAsia="宋体" w:cs="仿宋"/>
                <w:sz w:val="24"/>
                <w:szCs w:val="24"/>
                <w:highlight w:val="none"/>
              </w:rPr>
              <w:t>本合同范围内所有施工项目竣工验收合格（含提交合格的竣工图），</w:t>
            </w:r>
            <w:r>
              <w:rPr>
                <w:rFonts w:hint="eastAsia" w:ascii="宋体" w:hAnsi="宋体" w:eastAsia="宋体" w:cs="Times New Roman"/>
                <w:kern w:val="0"/>
                <w:sz w:val="24"/>
                <w:szCs w:val="24"/>
                <w:highlight w:val="none"/>
              </w:rPr>
              <w:t>设计人提交请款申请给建设单位审核通过后</w:t>
            </w:r>
            <w:r>
              <w:rPr>
                <w:rFonts w:ascii="宋体" w:hAnsi="宋体" w:eastAsia="宋体" w:cs="Times New Roman"/>
                <w:kern w:val="0"/>
                <w:sz w:val="24"/>
                <w:szCs w:val="24"/>
                <w:highlight w:val="none"/>
              </w:rPr>
              <w:t>15</w:t>
            </w:r>
            <w:r>
              <w:rPr>
                <w:rFonts w:hint="eastAsia" w:ascii="宋体" w:hAnsi="宋体" w:eastAsia="宋体" w:cs="Times New Roman"/>
                <w:kern w:val="0"/>
                <w:sz w:val="24"/>
                <w:szCs w:val="24"/>
                <w:highlight w:val="none"/>
              </w:rPr>
              <w:t>个工作日内。</w:t>
            </w:r>
          </w:p>
        </w:tc>
        <w:tc>
          <w:tcPr>
            <w:tcW w:w="1785" w:type="pct"/>
            <w:tcBorders>
              <w:right w:val="single" w:color="auto" w:sz="4" w:space="0"/>
            </w:tcBorders>
            <w:noWrap w:val="0"/>
            <w:vAlign w:val="center"/>
          </w:tcPr>
          <w:p w14:paraId="5FC53AD8">
            <w:pPr>
              <w:autoSpaceDE w:val="0"/>
              <w:autoSpaceDN w:val="0"/>
              <w:adjustRightInd w:val="0"/>
              <w:spacing w:line="240" w:lineRule="auto"/>
              <w:ind w:right="11"/>
              <w:jc w:val="center"/>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rPr>
              <w:t>支付至合同工程设计费的</w:t>
            </w:r>
            <w:r>
              <w:rPr>
                <w:rFonts w:ascii="宋体" w:hAnsi="宋体" w:eastAsia="宋体" w:cs="仿宋"/>
                <w:kern w:val="0"/>
                <w:sz w:val="24"/>
                <w:szCs w:val="24"/>
                <w:highlight w:val="none"/>
              </w:rPr>
              <w:t>90</w:t>
            </w:r>
            <w:r>
              <w:rPr>
                <w:rFonts w:hint="eastAsia" w:ascii="宋体" w:hAnsi="宋体" w:eastAsia="宋体" w:cs="仿宋"/>
                <w:kern w:val="0"/>
                <w:sz w:val="24"/>
                <w:szCs w:val="24"/>
                <w:highlight w:val="none"/>
                <w:lang w:val="en-US" w:eastAsia="zh-CN"/>
              </w:rPr>
              <w:t>%</w:t>
            </w:r>
          </w:p>
        </w:tc>
      </w:tr>
      <w:tr w14:paraId="6288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0D4B0DF0">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第五次付款</w:t>
            </w:r>
          </w:p>
        </w:tc>
        <w:tc>
          <w:tcPr>
            <w:tcW w:w="2115" w:type="pct"/>
            <w:noWrap w:val="0"/>
            <w:vAlign w:val="center"/>
          </w:tcPr>
          <w:p w14:paraId="6F2D8C41">
            <w:pPr>
              <w:autoSpaceDE w:val="0"/>
              <w:autoSpaceDN w:val="0"/>
              <w:adjustRightInd w:val="0"/>
              <w:spacing w:line="240" w:lineRule="auto"/>
              <w:ind w:right="11"/>
              <w:rPr>
                <w:rFonts w:ascii="宋体" w:hAnsi="宋体" w:eastAsia="宋体" w:cs="仿宋"/>
                <w:sz w:val="24"/>
                <w:szCs w:val="24"/>
                <w:highlight w:val="none"/>
              </w:rPr>
            </w:pPr>
            <w:r>
              <w:rPr>
                <w:rFonts w:hint="eastAsia" w:ascii="宋体" w:hAnsi="宋体" w:eastAsia="宋体" w:cs="仿宋"/>
                <w:sz w:val="24"/>
                <w:szCs w:val="24"/>
                <w:highlight w:val="none"/>
              </w:rPr>
              <w:t>发包人</w:t>
            </w:r>
            <w:r>
              <w:rPr>
                <w:rFonts w:hint="eastAsia" w:ascii="宋体" w:hAnsi="宋体" w:eastAsia="宋体" w:cs="Times New Roman"/>
                <w:kern w:val="0"/>
                <w:sz w:val="24"/>
                <w:szCs w:val="24"/>
                <w:highlight w:val="none"/>
              </w:rPr>
              <w:t>进行设计费结算，设计人提交请款申请给建设单位审核通过后</w:t>
            </w:r>
            <w:r>
              <w:rPr>
                <w:rFonts w:ascii="宋体" w:hAnsi="宋体" w:eastAsia="宋体" w:cs="Times New Roman"/>
                <w:kern w:val="0"/>
                <w:sz w:val="24"/>
                <w:szCs w:val="24"/>
                <w:highlight w:val="none"/>
              </w:rPr>
              <w:t>15</w:t>
            </w:r>
            <w:r>
              <w:rPr>
                <w:rFonts w:hint="eastAsia" w:ascii="宋体" w:hAnsi="宋体" w:eastAsia="宋体" w:cs="Times New Roman"/>
                <w:kern w:val="0"/>
                <w:sz w:val="24"/>
                <w:szCs w:val="24"/>
                <w:highlight w:val="none"/>
              </w:rPr>
              <w:t>个工作日内。</w:t>
            </w:r>
          </w:p>
        </w:tc>
        <w:tc>
          <w:tcPr>
            <w:tcW w:w="1785" w:type="pct"/>
            <w:tcBorders>
              <w:right w:val="single" w:color="auto" w:sz="4" w:space="0"/>
            </w:tcBorders>
            <w:noWrap w:val="0"/>
            <w:vAlign w:val="center"/>
          </w:tcPr>
          <w:p w14:paraId="165A0089">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支付至设计费结算价的</w:t>
            </w:r>
            <w:r>
              <w:rPr>
                <w:rFonts w:ascii="宋体" w:hAnsi="宋体" w:eastAsia="宋体" w:cs="仿宋"/>
                <w:kern w:val="0"/>
                <w:sz w:val="24"/>
                <w:szCs w:val="24"/>
                <w:highlight w:val="none"/>
              </w:rPr>
              <w:t>97%</w:t>
            </w:r>
          </w:p>
        </w:tc>
      </w:tr>
      <w:tr w14:paraId="1BCE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5295DFD8">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kern w:val="0"/>
                <w:sz w:val="24"/>
                <w:szCs w:val="24"/>
                <w:highlight w:val="none"/>
              </w:rPr>
              <w:t>第六次付款</w:t>
            </w:r>
          </w:p>
        </w:tc>
        <w:tc>
          <w:tcPr>
            <w:tcW w:w="2115" w:type="pct"/>
            <w:noWrap w:val="0"/>
            <w:vAlign w:val="center"/>
          </w:tcPr>
          <w:p w14:paraId="4A9553FF">
            <w:pPr>
              <w:autoSpaceDE w:val="0"/>
              <w:autoSpaceDN w:val="0"/>
              <w:adjustRightInd w:val="0"/>
              <w:spacing w:line="240" w:lineRule="auto"/>
              <w:ind w:right="11"/>
              <w:jc w:val="left"/>
              <w:rPr>
                <w:rFonts w:ascii="宋体" w:hAnsi="宋体" w:eastAsia="宋体" w:cs="仿宋"/>
                <w:kern w:val="0"/>
                <w:sz w:val="24"/>
                <w:szCs w:val="24"/>
                <w:highlight w:val="none"/>
              </w:rPr>
            </w:pPr>
            <w:r>
              <w:rPr>
                <w:rFonts w:hint="eastAsia" w:ascii="宋体" w:hAnsi="宋体" w:eastAsia="宋体" w:cs="仿宋"/>
                <w:kern w:val="0"/>
                <w:sz w:val="24"/>
                <w:szCs w:val="24"/>
                <w:highlight w:val="none"/>
              </w:rPr>
              <w:t>剩余设计费作为质量保证金，</w:t>
            </w:r>
            <w:r>
              <w:rPr>
                <w:rFonts w:hint="eastAsia" w:ascii="宋体" w:hAnsi="宋体" w:eastAsia="宋体" w:cs="仿宋"/>
                <w:snapToGrid w:val="0"/>
                <w:kern w:val="0"/>
                <w:sz w:val="24"/>
                <w:szCs w:val="24"/>
                <w:highlight w:val="none"/>
                <w:lang w:val="zh-CN"/>
              </w:rPr>
              <w:t>工程竣工验收合格后，</w:t>
            </w:r>
            <w:r>
              <w:rPr>
                <w:rFonts w:hint="eastAsia" w:ascii="宋体" w:hAnsi="宋体" w:eastAsia="宋体" w:cs="仿宋"/>
                <w:sz w:val="24"/>
                <w:szCs w:val="24"/>
                <w:highlight w:val="none"/>
              </w:rPr>
              <w:t>且工程质量缺陷期（</w:t>
            </w:r>
            <w:r>
              <w:rPr>
                <w:rFonts w:ascii="宋体" w:hAnsi="宋体" w:eastAsia="宋体" w:cs="仿宋"/>
                <w:sz w:val="24"/>
                <w:szCs w:val="24"/>
                <w:highlight w:val="none"/>
              </w:rPr>
              <w:t>2</w:t>
            </w:r>
            <w:r>
              <w:rPr>
                <w:rFonts w:hint="eastAsia" w:ascii="宋体" w:hAnsi="宋体" w:eastAsia="宋体" w:cs="仿宋"/>
                <w:sz w:val="24"/>
                <w:szCs w:val="24"/>
                <w:highlight w:val="none"/>
              </w:rPr>
              <w:t>年）满后。</w:t>
            </w:r>
            <w:r>
              <w:rPr>
                <w:rFonts w:hint="eastAsia" w:ascii="宋体" w:hAnsi="宋体" w:eastAsia="宋体" w:cs="Times New Roman"/>
                <w:kern w:val="0"/>
                <w:sz w:val="24"/>
                <w:szCs w:val="24"/>
                <w:highlight w:val="none"/>
              </w:rPr>
              <w:t>设计人提交请款申请给建设单位审核通过后</w:t>
            </w:r>
            <w:r>
              <w:rPr>
                <w:rFonts w:ascii="宋体" w:hAnsi="宋体" w:eastAsia="宋体" w:cs="Times New Roman"/>
                <w:kern w:val="0"/>
                <w:sz w:val="24"/>
                <w:szCs w:val="24"/>
                <w:highlight w:val="none"/>
              </w:rPr>
              <w:t>15</w:t>
            </w:r>
            <w:r>
              <w:rPr>
                <w:rFonts w:hint="eastAsia" w:ascii="宋体" w:hAnsi="宋体" w:eastAsia="宋体" w:cs="Times New Roman"/>
                <w:kern w:val="0"/>
                <w:sz w:val="24"/>
                <w:szCs w:val="24"/>
                <w:highlight w:val="none"/>
              </w:rPr>
              <w:t>个工作日内。</w:t>
            </w:r>
          </w:p>
        </w:tc>
        <w:tc>
          <w:tcPr>
            <w:tcW w:w="1785" w:type="pct"/>
            <w:tcBorders>
              <w:top w:val="single" w:color="auto" w:sz="4" w:space="0"/>
              <w:bottom w:val="single" w:color="auto" w:sz="4" w:space="0"/>
              <w:right w:val="single" w:color="auto" w:sz="4" w:space="0"/>
            </w:tcBorders>
            <w:noWrap w:val="0"/>
            <w:vAlign w:val="center"/>
          </w:tcPr>
          <w:p w14:paraId="7C78A96A">
            <w:pPr>
              <w:autoSpaceDE w:val="0"/>
              <w:autoSpaceDN w:val="0"/>
              <w:adjustRightInd w:val="0"/>
              <w:spacing w:line="240" w:lineRule="auto"/>
              <w:ind w:right="11"/>
              <w:jc w:val="center"/>
              <w:rPr>
                <w:rFonts w:ascii="宋体" w:hAnsi="宋体" w:eastAsia="宋体" w:cs="仿宋"/>
                <w:kern w:val="0"/>
                <w:sz w:val="24"/>
                <w:szCs w:val="24"/>
                <w:highlight w:val="none"/>
              </w:rPr>
            </w:pPr>
            <w:r>
              <w:rPr>
                <w:rFonts w:hint="eastAsia" w:ascii="宋体" w:hAnsi="宋体" w:eastAsia="宋体" w:cs="仿宋"/>
                <w:sz w:val="24"/>
                <w:szCs w:val="24"/>
                <w:highlight w:val="none"/>
              </w:rPr>
              <w:t>无息支付</w:t>
            </w:r>
            <w:r>
              <w:rPr>
                <w:rFonts w:hint="eastAsia" w:ascii="宋体" w:hAnsi="宋体" w:eastAsia="宋体" w:cs="仿宋"/>
                <w:kern w:val="0"/>
                <w:sz w:val="24"/>
                <w:szCs w:val="24"/>
                <w:highlight w:val="none"/>
              </w:rPr>
              <w:t>设计费结算价余款</w:t>
            </w:r>
          </w:p>
        </w:tc>
      </w:tr>
    </w:tbl>
    <w:p w14:paraId="15844FB7">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a</w:t>
      </w:r>
      <w:r>
        <w:rPr>
          <w:rFonts w:hint="eastAsia" w:ascii="宋体" w:hAnsi="宋体" w:eastAsia="宋体" w:cs="Times New Roman"/>
          <w:bCs/>
          <w:color w:val="000000"/>
          <w:kern w:val="0"/>
          <w:sz w:val="24"/>
          <w:szCs w:val="24"/>
          <w:highlight w:val="none"/>
        </w:rPr>
        <w:t>、发包人可要求设计人取消上述各设计阶段的部分工作内容并调整设计费，发包人无须就该调整承担任何违约责任。设计人未开始该阶段设计工作的，则免收该阶段的设计费用；已开始设计工作的，建设单位应根据设计人已进行的实际工作量进行支付。</w:t>
      </w:r>
    </w:p>
    <w:p w14:paraId="64A0B0E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b</w:t>
      </w:r>
      <w:r>
        <w:rPr>
          <w:rFonts w:hint="eastAsia" w:ascii="宋体" w:hAnsi="宋体" w:eastAsia="宋体" w:cs="Times New Roman"/>
          <w:bCs/>
          <w:color w:val="000000"/>
          <w:kern w:val="0"/>
          <w:sz w:val="24"/>
          <w:szCs w:val="24"/>
          <w:highlight w:val="none"/>
        </w:rPr>
        <w:t>、凡设计人根据合同欠发包人或须付予发包人以及按照合同对设计人进行罚款的款项，</w:t>
      </w:r>
      <w:r>
        <w:rPr>
          <w:rFonts w:hint="eastAsia" w:ascii="宋体" w:hAnsi="宋体" w:eastAsia="宋体" w:cs="Times New Roman"/>
          <w:bCs/>
          <w:color w:val="000000"/>
          <w:kern w:val="0"/>
          <w:sz w:val="24"/>
          <w:szCs w:val="24"/>
          <w:highlight w:val="none"/>
          <w:lang w:val="en-US" w:eastAsia="zh-CN" w:bidi="ar-SA"/>
        </w:rPr>
        <w:t>发包人</w:t>
      </w:r>
      <w:r>
        <w:rPr>
          <w:rFonts w:hint="eastAsia" w:ascii="宋体" w:hAnsi="宋体" w:eastAsia="宋体" w:cs="Times New Roman"/>
          <w:bCs/>
          <w:color w:val="000000"/>
          <w:kern w:val="0"/>
          <w:sz w:val="24"/>
          <w:szCs w:val="24"/>
          <w:highlight w:val="none"/>
        </w:rPr>
        <w:t>可以从下一笔支付款项中，悉数将有关款额扣除。</w:t>
      </w:r>
    </w:p>
    <w:p w14:paraId="434F740B">
      <w:pPr>
        <w:pStyle w:val="362"/>
        <w:spacing w:line="360" w:lineRule="auto"/>
        <w:ind w:firstLine="480" w:firstLineChars="200"/>
        <w:rPr>
          <w:rFonts w:ascii="宋体" w:hAnsi="宋体" w:cs="宋体"/>
          <w:bCs/>
          <w:snapToGrid w:val="0"/>
          <w:color w:val="auto"/>
          <w:kern w:val="0"/>
          <w:sz w:val="24"/>
          <w:szCs w:val="24"/>
          <w:highlight w:val="none"/>
        </w:rPr>
      </w:pPr>
      <w:r>
        <w:rPr>
          <w:rFonts w:hint="eastAsia" w:ascii="宋体" w:hAnsi="宋体" w:eastAsia="宋体" w:cs="Times New Roman"/>
          <w:bCs/>
          <w:color w:val="000000"/>
          <w:kern w:val="0"/>
          <w:sz w:val="24"/>
          <w:szCs w:val="24"/>
          <w:highlight w:val="none"/>
          <w:lang w:val="en-US" w:eastAsia="zh-CN" w:bidi="ar-SA"/>
        </w:rPr>
        <w:t>c、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r>
        <w:rPr>
          <w:rFonts w:hint="eastAsia" w:ascii="宋体" w:hAnsi="宋体" w:cs="宋体"/>
          <w:bCs/>
          <w:snapToGrid w:val="0"/>
          <w:kern w:val="0"/>
          <w:sz w:val="24"/>
          <w:szCs w:val="24"/>
          <w:highlight w:val="none"/>
        </w:rPr>
        <w:t>。</w:t>
      </w:r>
    </w:p>
    <w:p w14:paraId="10094098">
      <w:pPr>
        <w:pStyle w:val="362"/>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七、组成合同的文件</w:t>
      </w:r>
    </w:p>
    <w:p w14:paraId="5F6058AF">
      <w:pPr>
        <w:pStyle w:val="352"/>
        <w:adjustRightInd w:val="0"/>
        <w:snapToGrid w:val="0"/>
        <w:spacing w:line="360" w:lineRule="auto"/>
        <w:ind w:firstLine="444" w:firstLineChars="185"/>
        <w:rPr>
          <w:rFonts w:ascii="宋体" w:hAnsi="宋体" w:cs="宋体"/>
          <w:sz w:val="24"/>
          <w:highlight w:val="none"/>
        </w:rPr>
      </w:pPr>
      <w:r>
        <w:rPr>
          <w:rFonts w:hint="eastAsia" w:ascii="宋体" w:hAnsi="宋体" w:cs="宋体"/>
          <w:sz w:val="24"/>
          <w:highlight w:val="none"/>
        </w:rPr>
        <w:t>组成本合同的文件包括：</w:t>
      </w:r>
    </w:p>
    <w:p w14:paraId="7FECE574">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1.本合同履行期间发包人与承包人双方签订的补充合同（协议）或修正文件；</w:t>
      </w:r>
    </w:p>
    <w:p w14:paraId="0DC36D3A">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2.本合同协议书；</w:t>
      </w:r>
    </w:p>
    <w:p w14:paraId="2360E4BB">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3.国家、广东省、广州市、广州</w:t>
      </w:r>
      <w:r>
        <w:rPr>
          <w:rFonts w:hint="eastAsia" w:ascii="宋体" w:hAnsi="宋体" w:cs="宋体"/>
          <w:sz w:val="24"/>
          <w:highlight w:val="none"/>
          <w:lang w:val="en-US" w:eastAsia="zh-CN"/>
        </w:rPr>
        <w:t>越秀区</w:t>
      </w:r>
      <w:r>
        <w:rPr>
          <w:rFonts w:ascii="宋体" w:hAnsi="宋体" w:cs="宋体"/>
          <w:sz w:val="24"/>
          <w:highlight w:val="none"/>
        </w:rPr>
        <w:t>关于本工程设计、施工的有关文件（发包人在收到后尽快通报给承包人）；</w:t>
      </w:r>
    </w:p>
    <w:p w14:paraId="53A5AEF9">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4.中标通知书；</w:t>
      </w:r>
    </w:p>
    <w:p w14:paraId="0FBF5C9E">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5.本合同设计部分合同条款，及本合同施工部分专用合同条款；</w:t>
      </w:r>
    </w:p>
    <w:p w14:paraId="79A3B246">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6.招标文件及附件（包括补充、修改、澄清文件及答疑纪要等）；</w:t>
      </w:r>
    </w:p>
    <w:p w14:paraId="43FD17D7">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7.本合同施工部分通用合同条款；</w:t>
      </w:r>
    </w:p>
    <w:p w14:paraId="7456A132">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8.投标文件及附件；</w:t>
      </w:r>
    </w:p>
    <w:p w14:paraId="252F4D3C">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9.标准、规范和其他有关技术文件；</w:t>
      </w:r>
    </w:p>
    <w:p w14:paraId="391BC0E5">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10.图纸；</w:t>
      </w:r>
    </w:p>
    <w:p w14:paraId="0DBE81F6">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11.工程量清单；</w:t>
      </w:r>
    </w:p>
    <w:p w14:paraId="4693E646">
      <w:pPr>
        <w:pStyle w:val="352"/>
        <w:adjustRightInd w:val="0"/>
        <w:snapToGrid w:val="0"/>
        <w:spacing w:line="360" w:lineRule="auto"/>
        <w:ind w:firstLine="444" w:firstLineChars="185"/>
        <w:rPr>
          <w:rFonts w:ascii="宋体" w:hAnsi="宋体" w:cs="宋体"/>
          <w:sz w:val="24"/>
          <w:highlight w:val="none"/>
        </w:rPr>
      </w:pPr>
      <w:r>
        <w:rPr>
          <w:rFonts w:ascii="宋体" w:hAnsi="宋体" w:cs="宋体"/>
          <w:sz w:val="24"/>
          <w:highlight w:val="none"/>
        </w:rPr>
        <w:t>12.合同附件（工程质量保修责任书、</w:t>
      </w:r>
      <w:r>
        <w:rPr>
          <w:rFonts w:hint="eastAsia" w:ascii="宋体" w:hAnsi="宋体" w:cs="宋体"/>
          <w:sz w:val="24"/>
          <w:highlight w:val="none"/>
        </w:rPr>
        <w:t>工程建设廉政协议书等）；</w:t>
      </w:r>
    </w:p>
    <w:p w14:paraId="495653AB">
      <w:pPr>
        <w:pStyle w:val="470"/>
        <w:adjustRightInd w:val="0"/>
        <w:ind w:left="0" w:firstLine="480" w:firstLineChars="200"/>
        <w:rPr>
          <w:rFonts w:ascii="宋体" w:hAnsi="宋体" w:eastAsia="宋体" w:cs="宋体"/>
          <w:bCs/>
          <w:sz w:val="24"/>
          <w:highlight w:val="none"/>
        </w:rPr>
      </w:pPr>
      <w:r>
        <w:rPr>
          <w:rFonts w:hint="eastAsia" w:ascii="宋体" w:hAnsi="宋体" w:eastAsia="宋体" w:cs="宋体"/>
          <w:sz w:val="24"/>
          <w:highlight w:val="none"/>
        </w:rPr>
        <w:t>双方有关工程的洽商、变更等书面协议或文件视为本合同的组成部分。</w:t>
      </w:r>
    </w:p>
    <w:p w14:paraId="4353338A">
      <w:pPr>
        <w:pStyle w:val="352"/>
        <w:adjustRightInd w:val="0"/>
        <w:snapToGrid w:val="0"/>
        <w:spacing w:line="360" w:lineRule="auto"/>
        <w:ind w:firstLine="482" w:firstLineChars="200"/>
        <w:rPr>
          <w:rFonts w:ascii="宋体" w:hAnsi="宋体" w:cs="宋体"/>
          <w:bCs/>
          <w:sz w:val="24"/>
          <w:highlight w:val="none"/>
        </w:rPr>
      </w:pPr>
      <w:r>
        <w:rPr>
          <w:rFonts w:hint="eastAsia" w:ascii="宋体" w:hAnsi="宋体" w:cs="宋体"/>
          <w:b/>
          <w:bCs/>
          <w:sz w:val="24"/>
          <w:highlight w:val="none"/>
        </w:rPr>
        <w:t>八、承包人向发包人承诺按照法律规定及合同约定组织完成工程的设计、施工，确保工程质量和安全，不进行转包及违法分包，并在质量保修期内承担工程质量保修责任。</w:t>
      </w:r>
    </w:p>
    <w:p w14:paraId="689FEBC7">
      <w:pPr>
        <w:pStyle w:val="352"/>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九、发包人向承包人承诺按照合同约定的期限和方式支付合同价款及其他应当支付的款项。</w:t>
      </w:r>
    </w:p>
    <w:p w14:paraId="7284056C">
      <w:pPr>
        <w:pStyle w:val="343"/>
        <w:widowControl/>
        <w:wordWrap w:val="0"/>
        <w:topLinePunct/>
        <w:adjustRightInd w:val="0"/>
        <w:snapToGrid w:val="0"/>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十、</w:t>
      </w:r>
      <w:r>
        <w:rPr>
          <w:rFonts w:hint="eastAsia" w:ascii="宋体" w:hAnsi="宋体" w:cs="宋体"/>
          <w:sz w:val="24"/>
          <w:highlight w:val="none"/>
        </w:rPr>
        <w:t>如承包人为联合体，本合同协议书部分由联合体共同签订、本合同由联合体共同加盖骑缝章，</w:t>
      </w:r>
      <w:r>
        <w:rPr>
          <w:rFonts w:hint="eastAsia" w:ascii="宋体" w:hAnsi="宋体" w:cs="宋体"/>
          <w:color w:val="auto"/>
          <w:sz w:val="24"/>
          <w:highlight w:val="none"/>
        </w:rPr>
        <w:t>联合体共同对本合同项下责任承担连带责任</w:t>
      </w:r>
      <w:r>
        <w:rPr>
          <w:rFonts w:hint="eastAsia" w:ascii="宋体" w:hAnsi="宋体" w:cs="宋体"/>
          <w:sz w:val="24"/>
          <w:highlight w:val="none"/>
        </w:rPr>
        <w:t>；本合同第二部分设计合同由负责设计工作的联合体成员负责签订，本合同第三部分施工合同由负责施工的联合体成员负责签订；承包人收取款项时，由</w:t>
      </w:r>
      <w:r>
        <w:rPr>
          <w:rFonts w:hint="eastAsia" w:ascii="宋体" w:hAnsi="宋体" w:cs="宋体"/>
          <w:color w:val="auto"/>
          <w:sz w:val="24"/>
          <w:highlight w:val="none"/>
        </w:rPr>
        <w:t>发包人按联合体分工直接将款项支付给</w:t>
      </w:r>
      <w:r>
        <w:rPr>
          <w:rFonts w:hint="eastAsia" w:ascii="宋体" w:hAnsi="宋体" w:cs="宋体"/>
          <w:sz w:val="24"/>
          <w:highlight w:val="none"/>
        </w:rPr>
        <w:t>联合体各方,但在合同实施过程中如发生联合体成员不能履行合同等违约行为的，发包人有权要求联合体任一成员单位履行合同全部义务并将款项直接支付给履行合同义务的联合体成员。</w:t>
      </w:r>
    </w:p>
    <w:p w14:paraId="3A85F53E">
      <w:pPr>
        <w:pStyle w:val="422"/>
        <w:wordWrap w:val="0"/>
        <w:topLinePunct/>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十一、特别条款</w:t>
      </w:r>
    </w:p>
    <w:p w14:paraId="4DE0D79A">
      <w:pPr>
        <w:pStyle w:val="422"/>
        <w:wordWrap w:val="0"/>
        <w:topLinePunct/>
        <w:adjustRightInd w:val="0"/>
        <w:snapToGrid w:val="0"/>
        <w:spacing w:line="360" w:lineRule="auto"/>
        <w:ind w:firstLine="480" w:firstLineChars="200"/>
        <w:rPr>
          <w:rFonts w:ascii="宋体" w:hAnsi="宋体" w:cs="宋体"/>
          <w:color w:val="auto"/>
          <w:sz w:val="24"/>
          <w:highlight w:val="none"/>
        </w:rPr>
      </w:pPr>
      <w:r>
        <w:rPr>
          <w:rFonts w:ascii="宋体" w:hAnsi="宋体" w:cs="宋体"/>
          <w:sz w:val="24"/>
          <w:highlight w:val="none"/>
        </w:rPr>
        <w:t>1、本项目如无法按期提供项目用地导致项目取消实施或工期延后较多，或因规划调整导致项目取消实施，或因发包人原因导致本项目规模缩小或大幅调减工程量的，发包人均按承包人实际完成的工作量结算费用</w:t>
      </w:r>
      <w:r>
        <w:rPr>
          <w:rFonts w:hint="eastAsia" w:ascii="宋体" w:hAnsi="宋体" w:cs="宋体"/>
          <w:sz w:val="24"/>
          <w:highlight w:val="none"/>
        </w:rPr>
        <w:t>，</w:t>
      </w:r>
      <w:r>
        <w:rPr>
          <w:rFonts w:hint="eastAsia" w:ascii="宋体" w:hAnsi="宋体" w:cs="宋体"/>
          <w:color w:val="auto"/>
          <w:sz w:val="24"/>
          <w:highlight w:val="none"/>
        </w:rPr>
        <w:t>不另行给予承包人任何补偿。</w:t>
      </w:r>
    </w:p>
    <w:p w14:paraId="0129DAB9">
      <w:pPr>
        <w:pStyle w:val="422"/>
        <w:wordWrap w:val="0"/>
        <w:topLinePunct/>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2、承包人需经发包人通知后方可就本项目开展施工前期准备工作，否则，如项目取消或部分取消实施，承包人不</w:t>
      </w:r>
      <w:r>
        <w:rPr>
          <w:rFonts w:hint="eastAsia" w:ascii="宋体" w:hAnsi="宋体" w:cs="宋体"/>
          <w:sz w:val="24"/>
          <w:highlight w:val="none"/>
        </w:rPr>
        <w:t>得以已开展前期准备工作要求发包人给予任何补偿。</w:t>
      </w:r>
    </w:p>
    <w:p w14:paraId="1FDE1F23">
      <w:pPr>
        <w:pStyle w:val="422"/>
        <w:wordWrap w:val="0"/>
        <w:topLinePunct/>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3、本合同承包人联合体组成单位内部职责分工如下： </w:t>
      </w:r>
    </w:p>
    <w:p w14:paraId="3C3C2BDA">
      <w:pPr>
        <w:pStyle w:val="422"/>
        <w:wordWrap w:val="0"/>
        <w:topLinePunct/>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：作为联合体的施工方，负责本项目的施工工作； </w:t>
      </w:r>
    </w:p>
    <w:p w14:paraId="1B4909F8">
      <w:pPr>
        <w:pStyle w:val="422"/>
        <w:wordWrap w:val="0"/>
        <w:topLinePunct/>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：作为联合体的设计方，负责本项目的设计、 设计优化等工作。 </w:t>
      </w:r>
    </w:p>
    <w:bookmarkEnd w:id="8"/>
    <w:bookmarkEnd w:id="9"/>
    <w:p w14:paraId="601F2185">
      <w:pPr>
        <w:pStyle w:val="352"/>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十二、合同生效</w:t>
      </w:r>
    </w:p>
    <w:p w14:paraId="3C4B46E9">
      <w:pPr>
        <w:pStyle w:val="352"/>
        <w:adjustRightInd w:val="0"/>
        <w:snapToGrid w:val="0"/>
        <w:spacing w:line="360" w:lineRule="auto"/>
        <w:ind w:firstLine="482"/>
        <w:rPr>
          <w:rFonts w:ascii="宋体" w:hAnsi="宋体" w:cs="宋体"/>
          <w:sz w:val="24"/>
          <w:highlight w:val="none"/>
        </w:rPr>
      </w:pPr>
      <w:r>
        <w:rPr>
          <w:rFonts w:hint="eastAsia" w:ascii="宋体" w:hAnsi="宋体" w:cs="宋体"/>
          <w:sz w:val="24"/>
          <w:highlight w:val="none"/>
        </w:rPr>
        <w:t>合同订立时间：202</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p>
    <w:p w14:paraId="798A3307">
      <w:pPr>
        <w:pStyle w:val="352"/>
        <w:adjustRightInd w:val="0"/>
        <w:snapToGrid w:val="0"/>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合同订立地点：</w:t>
      </w:r>
      <w:r>
        <w:rPr>
          <w:rFonts w:hint="eastAsia" w:ascii="宋体" w:hAnsi="宋体" w:cs="宋体"/>
          <w:sz w:val="24"/>
          <w:highlight w:val="none"/>
          <w:u w:val="single"/>
        </w:rPr>
        <w:t>广州市</w:t>
      </w:r>
      <w:r>
        <w:rPr>
          <w:rFonts w:hint="eastAsia" w:ascii="宋体" w:hAnsi="宋体" w:cs="宋体"/>
          <w:sz w:val="24"/>
          <w:highlight w:val="none"/>
          <w:u w:val="single"/>
          <w:lang w:val="en-US" w:eastAsia="zh-CN"/>
        </w:rPr>
        <w:t>越秀区</w:t>
      </w:r>
    </w:p>
    <w:p w14:paraId="66D4ED88">
      <w:pPr>
        <w:pStyle w:val="352"/>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本合同双方约定：</w:t>
      </w:r>
      <w:r>
        <w:rPr>
          <w:rFonts w:hint="eastAsia" w:ascii="宋体" w:hAnsi="宋体" w:cs="宋体"/>
          <w:sz w:val="24"/>
          <w:highlight w:val="none"/>
          <w:u w:val="single"/>
        </w:rPr>
        <w:t>双方签名、盖章</w:t>
      </w:r>
      <w:r>
        <w:rPr>
          <w:rFonts w:hint="eastAsia" w:ascii="宋体" w:hAnsi="宋体" w:cs="宋体"/>
          <w:sz w:val="24"/>
          <w:highlight w:val="none"/>
        </w:rPr>
        <w:t>后生效。本合同正本一式叁份，发包人、承包人各执壹份；副本陆份，发包人执贰份，承包人执肆份。（以下无正文）</w:t>
      </w:r>
    </w:p>
    <w:p w14:paraId="2840B689">
      <w:pPr>
        <w:pStyle w:val="343"/>
        <w:widowControl/>
        <w:wordWrap w:val="0"/>
        <w:topLinePunct/>
        <w:adjustRightInd w:val="0"/>
        <w:snapToGrid w:val="0"/>
        <w:spacing w:line="360" w:lineRule="auto"/>
        <w:rPr>
          <w:rFonts w:hint="eastAsia" w:ascii="宋体" w:hAnsi="宋体" w:cs="宋体"/>
          <w:sz w:val="24"/>
          <w:highlight w:val="none"/>
        </w:rPr>
      </w:pPr>
    </w:p>
    <w:p w14:paraId="585E4646">
      <w:pPr>
        <w:pStyle w:val="343"/>
        <w:widowControl/>
        <w:wordWrap w:val="0"/>
        <w:topLinePunct/>
        <w:adjustRightInd w:val="0"/>
        <w:snapToGrid w:val="0"/>
        <w:spacing w:line="360" w:lineRule="auto"/>
        <w:rPr>
          <w:rFonts w:hint="eastAsia" w:ascii="宋体" w:hAnsi="宋体" w:cs="宋体"/>
          <w:sz w:val="24"/>
          <w:highlight w:val="none"/>
        </w:rPr>
      </w:pPr>
    </w:p>
    <w:p w14:paraId="4D02FC12">
      <w:pPr>
        <w:pStyle w:val="343"/>
        <w:widowControl/>
        <w:wordWrap w:val="0"/>
        <w:topLinePunct/>
        <w:adjustRightInd w:val="0"/>
        <w:snapToGrid w:val="0"/>
        <w:spacing w:line="360" w:lineRule="auto"/>
        <w:rPr>
          <w:rFonts w:hint="eastAsia" w:ascii="宋体" w:hAnsi="宋体" w:cs="宋体"/>
          <w:sz w:val="24"/>
          <w:highlight w:val="none"/>
        </w:rPr>
      </w:pPr>
    </w:p>
    <w:p w14:paraId="48537BC8">
      <w:pPr>
        <w:pStyle w:val="343"/>
        <w:widowControl/>
        <w:wordWrap w:val="0"/>
        <w:topLinePunct/>
        <w:adjustRightInd w:val="0"/>
        <w:snapToGrid w:val="0"/>
        <w:spacing w:line="360" w:lineRule="auto"/>
        <w:rPr>
          <w:rFonts w:hint="eastAsia" w:ascii="宋体" w:hAnsi="宋体" w:cs="宋体"/>
          <w:sz w:val="24"/>
          <w:highlight w:val="none"/>
        </w:rPr>
      </w:pPr>
    </w:p>
    <w:p w14:paraId="460271C2">
      <w:pPr>
        <w:pStyle w:val="343"/>
        <w:widowControl/>
        <w:wordWrap w:val="0"/>
        <w:topLinePunct/>
        <w:adjustRightInd w:val="0"/>
        <w:snapToGrid w:val="0"/>
        <w:spacing w:line="360" w:lineRule="auto"/>
        <w:rPr>
          <w:rFonts w:hint="eastAsia" w:ascii="宋体" w:hAnsi="宋体" w:cs="宋体"/>
          <w:sz w:val="24"/>
          <w:highlight w:val="none"/>
        </w:rPr>
      </w:pPr>
    </w:p>
    <w:p w14:paraId="6BEE7B0D">
      <w:pPr>
        <w:pStyle w:val="343"/>
        <w:widowControl/>
        <w:wordWrap w:val="0"/>
        <w:topLinePunct/>
        <w:adjustRightInd w:val="0"/>
        <w:snapToGrid w:val="0"/>
        <w:spacing w:line="360" w:lineRule="auto"/>
        <w:rPr>
          <w:rFonts w:hint="eastAsia" w:ascii="宋体" w:hAnsi="宋体" w:cs="宋体"/>
          <w:sz w:val="24"/>
          <w:highlight w:val="none"/>
        </w:rPr>
      </w:pPr>
    </w:p>
    <w:p w14:paraId="590C38BF">
      <w:pPr>
        <w:pStyle w:val="343"/>
        <w:widowControl/>
        <w:wordWrap w:val="0"/>
        <w:topLinePunct/>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（本页无正文）</w:t>
      </w:r>
    </w:p>
    <w:p w14:paraId="19186352">
      <w:pPr>
        <w:snapToGrid w:val="0"/>
        <w:spacing w:line="360" w:lineRule="auto"/>
        <w:ind w:left="425" w:hanging="424" w:hangingChars="177"/>
        <w:rPr>
          <w:rFonts w:ascii="宋体" w:hAnsi="宋体" w:cs="宋体"/>
          <w:sz w:val="24"/>
          <w:highlight w:val="none"/>
        </w:rPr>
      </w:pPr>
      <w:r>
        <w:rPr>
          <w:rFonts w:hint="eastAsia" w:ascii="宋体" w:hAnsi="宋体" w:cs="宋体"/>
          <w:sz w:val="24"/>
          <w:highlight w:val="none"/>
        </w:rPr>
        <w:t>发</w:t>
      </w:r>
      <w:r>
        <w:rPr>
          <w:rFonts w:ascii="宋体" w:hAnsi="宋体" w:cs="宋体"/>
          <w:sz w:val="24"/>
          <w:highlight w:val="none"/>
        </w:rPr>
        <w:t xml:space="preserve">  包  人： </w:t>
      </w:r>
      <w:r>
        <w:rPr>
          <w:rFonts w:hint="eastAsia" w:ascii="宋体" w:hAnsi="宋体" w:cs="宋体"/>
          <w:sz w:val="24"/>
          <w:highlight w:val="none"/>
          <w:lang w:val="en-US" w:eastAsia="zh-CN"/>
        </w:rPr>
        <w:t xml:space="preserve">  </w:t>
      </w:r>
      <w:r>
        <w:rPr>
          <w:rFonts w:ascii="宋体" w:hAnsi="宋体" w:cs="宋体"/>
          <w:sz w:val="24"/>
          <w:highlight w:val="none"/>
        </w:rPr>
        <w:t>（盖章）</w:t>
      </w:r>
      <w:r>
        <w:rPr>
          <w:rFonts w:hint="eastAsia" w:ascii="宋体" w:hAnsi="宋体" w:cs="宋体"/>
          <w:sz w:val="24"/>
          <w:highlight w:val="none"/>
          <w:lang w:val="en-US" w:eastAsia="zh-CN"/>
        </w:rPr>
        <w:t xml:space="preserve">                </w:t>
      </w:r>
      <w:r>
        <w:rPr>
          <w:rFonts w:ascii="宋体" w:hAnsi="宋体" w:cs="宋体"/>
          <w:sz w:val="24"/>
          <w:highlight w:val="none"/>
        </w:rPr>
        <w:t>承  包  人</w:t>
      </w:r>
      <w:r>
        <w:rPr>
          <w:rFonts w:hint="eastAsia" w:ascii="宋体" w:hAnsi="宋体" w:cs="宋体"/>
          <w:sz w:val="24"/>
          <w:highlight w:val="none"/>
        </w:rPr>
        <w:t>（主）</w:t>
      </w:r>
      <w:r>
        <w:rPr>
          <w:rFonts w:ascii="宋体" w:hAnsi="宋体" w:cs="宋体"/>
          <w:sz w:val="24"/>
          <w:highlight w:val="none"/>
        </w:rPr>
        <w:t>：</w:t>
      </w:r>
      <w:r>
        <w:rPr>
          <w:rFonts w:hint="eastAsia" w:ascii="宋体" w:hAnsi="宋体" w:cs="宋体"/>
          <w:sz w:val="24"/>
          <w:highlight w:val="none"/>
          <w:lang w:val="en-US" w:eastAsia="zh-CN"/>
        </w:rPr>
        <w:t xml:space="preserve"> </w:t>
      </w:r>
      <w:r>
        <w:rPr>
          <w:rFonts w:ascii="宋体" w:hAnsi="宋体" w:cs="宋体"/>
          <w:sz w:val="24"/>
          <w:highlight w:val="none"/>
        </w:rPr>
        <w:t xml:space="preserve">（盖章） </w:t>
      </w:r>
    </w:p>
    <w:p w14:paraId="0ED6AE2D">
      <w:pPr>
        <w:snapToGrid w:val="0"/>
        <w:spacing w:line="360" w:lineRule="auto"/>
        <w:ind w:left="4560" w:hanging="4560" w:hangingChars="1900"/>
        <w:rPr>
          <w:rFonts w:ascii="宋体" w:hAnsi="宋体" w:cs="宋体"/>
          <w:sz w:val="24"/>
          <w:highlight w:val="none"/>
        </w:rPr>
      </w:pPr>
    </w:p>
    <w:p w14:paraId="1D742695">
      <w:pPr>
        <w:snapToGrid w:val="0"/>
        <w:spacing w:line="360" w:lineRule="auto"/>
        <w:ind w:left="5460" w:hanging="5460" w:hangingChars="2275"/>
        <w:rPr>
          <w:rFonts w:ascii="宋体" w:hAnsi="宋体" w:cs="宋体"/>
          <w:sz w:val="24"/>
          <w:highlight w:val="none"/>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sz w:val="24"/>
          <w:highlight w:val="none"/>
          <w:lang w:val="en-US" w:eastAsia="zh-CN"/>
        </w:rPr>
        <w:t xml:space="preserve">                              </w:t>
      </w:r>
      <w:r>
        <w:rPr>
          <w:rFonts w:ascii="宋体" w:hAnsi="宋体" w:cs="宋体"/>
          <w:sz w:val="24"/>
          <w:highlight w:val="none"/>
        </w:rPr>
        <w:t xml:space="preserve">住 所： </w:t>
      </w:r>
    </w:p>
    <w:p w14:paraId="315A9D94">
      <w:pPr>
        <w:snapToGrid w:val="0"/>
        <w:spacing w:line="480" w:lineRule="auto"/>
        <w:rPr>
          <w:rFonts w:ascii="宋体" w:hAnsi="宋体" w:cs="宋体"/>
          <w:sz w:val="24"/>
          <w:highlight w:val="none"/>
        </w:rPr>
      </w:pPr>
      <w:r>
        <w:rPr>
          <w:rFonts w:hint="eastAsia" w:ascii="宋体" w:hAnsi="宋体" w:cs="宋体"/>
          <w:sz w:val="24"/>
          <w:highlight w:val="none"/>
        </w:rPr>
        <w:t>法定代表人：</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法定代表人：            </w:t>
      </w:r>
    </w:p>
    <w:p w14:paraId="2D98C784">
      <w:pPr>
        <w:snapToGrid w:val="0"/>
        <w:spacing w:line="480" w:lineRule="auto"/>
        <w:rPr>
          <w:rFonts w:ascii="宋体" w:hAnsi="宋体" w:cs="宋体"/>
          <w:sz w:val="24"/>
          <w:highlight w:val="none"/>
        </w:rPr>
      </w:pPr>
      <w:r>
        <w:rPr>
          <w:rFonts w:hint="eastAsia" w:ascii="宋体" w:hAnsi="宋体" w:cs="宋体"/>
          <w:sz w:val="24"/>
          <w:highlight w:val="none"/>
        </w:rPr>
        <w:t>委托代理人：</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委托代理人：            </w:t>
      </w:r>
    </w:p>
    <w:p w14:paraId="036C760E">
      <w:pPr>
        <w:snapToGrid w:val="0"/>
        <w:spacing w:line="360" w:lineRule="auto"/>
        <w:rPr>
          <w:rFonts w:ascii="宋体" w:hAnsi="宋体" w:cs="宋体"/>
          <w:sz w:val="24"/>
          <w:highlight w:val="none"/>
        </w:rPr>
      </w:pPr>
      <w:r>
        <w:rPr>
          <w:rFonts w:hint="eastAsia" w:ascii="宋体" w:hAnsi="宋体" w:cs="宋体"/>
          <w:sz w:val="24"/>
          <w:highlight w:val="none"/>
        </w:rPr>
        <w:t>电   话： 020-</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电   话：</w:t>
      </w:r>
    </w:p>
    <w:p w14:paraId="634F1354">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w:t>
      </w:r>
      <w:r>
        <w:rPr>
          <w:rFonts w:hint="eastAsia" w:ascii="宋体" w:hAnsi="宋体" w:cs="宋体"/>
          <w:sz w:val="24"/>
          <w:highlight w:val="none"/>
          <w:lang w:val="en-US" w:eastAsia="zh-CN"/>
        </w:rPr>
        <w:t xml:space="preserve"> </w:t>
      </w:r>
      <w:r>
        <w:rPr>
          <w:rFonts w:ascii="宋体" w:hAnsi="宋体" w:cs="宋体"/>
          <w:sz w:val="24"/>
          <w:highlight w:val="none"/>
        </w:rPr>
        <w:t xml:space="preserve">传    真： </w:t>
      </w:r>
    </w:p>
    <w:p w14:paraId="590B0930">
      <w:pPr>
        <w:snapToGrid w:val="0"/>
        <w:spacing w:line="360" w:lineRule="auto"/>
        <w:ind w:left="5640" w:hanging="5640" w:hangingChars="2350"/>
        <w:rPr>
          <w:rFonts w:ascii="宋体" w:hAnsi="宋体" w:cs="宋体"/>
          <w:sz w:val="24"/>
          <w:highlight w:val="none"/>
        </w:rPr>
      </w:pPr>
      <w:r>
        <w:rPr>
          <w:rFonts w:hint="eastAsia" w:ascii="宋体" w:hAnsi="宋体" w:cs="宋体"/>
          <w:sz w:val="24"/>
          <w:highlight w:val="none"/>
        </w:rPr>
        <w:t>开户银行：</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开户银行： </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3737CC0E">
      <w:pPr>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帐</w:t>
      </w:r>
      <w:r>
        <w:rPr>
          <w:rFonts w:ascii="宋体" w:hAnsi="宋体" w:cs="宋体"/>
          <w:sz w:val="24"/>
          <w:highlight w:val="none"/>
        </w:rPr>
        <w:t xml:space="preserve">    号：</w:t>
      </w:r>
      <w:r>
        <w:rPr>
          <w:rFonts w:hint="eastAsia" w:ascii="宋体" w:hAnsi="宋体" w:cs="宋体"/>
          <w:sz w:val="24"/>
          <w:highlight w:val="none"/>
          <w:lang w:val="en-US" w:eastAsia="zh-CN"/>
        </w:rPr>
        <w:t xml:space="preserve">                 </w:t>
      </w:r>
      <w:r>
        <w:rPr>
          <w:rFonts w:ascii="宋体" w:hAnsi="宋体" w:cs="宋体"/>
          <w:sz w:val="24"/>
          <w:highlight w:val="none"/>
        </w:rPr>
        <w:t xml:space="preserve">            帐    号：</w:t>
      </w:r>
      <w:r>
        <w:rPr>
          <w:rFonts w:hint="eastAsia" w:ascii="宋体" w:hAnsi="宋体" w:cs="宋体"/>
          <w:sz w:val="24"/>
          <w:highlight w:val="none"/>
          <w:lang w:val="en-US" w:eastAsia="zh-CN"/>
        </w:rPr>
        <w:t xml:space="preserve"> </w:t>
      </w:r>
    </w:p>
    <w:p w14:paraId="0FD2DE72">
      <w:pPr>
        <w:snapToGrid w:val="0"/>
        <w:spacing w:line="360" w:lineRule="auto"/>
        <w:rPr>
          <w:rFonts w:ascii="宋体" w:hAnsi="宋体" w:cs="宋体"/>
          <w:sz w:val="24"/>
          <w:highlight w:val="none"/>
        </w:rPr>
      </w:pPr>
      <w:r>
        <w:rPr>
          <w:rFonts w:hint="eastAsia" w:ascii="宋体" w:hAnsi="宋体" w:cs="宋体"/>
          <w:sz w:val="24"/>
          <w:highlight w:val="none"/>
        </w:rPr>
        <w:t>邮政编码：</w:t>
      </w:r>
      <w:r>
        <w:rPr>
          <w:rFonts w:ascii="宋体" w:hAnsi="宋体" w:cs="宋体"/>
          <w:sz w:val="24"/>
          <w:highlight w:val="none"/>
        </w:rPr>
        <w:t xml:space="preserve"> </w:t>
      </w:r>
      <w:r>
        <w:rPr>
          <w:rFonts w:hint="eastAsia" w:ascii="宋体" w:hAnsi="宋体" w:cs="宋体"/>
          <w:sz w:val="24"/>
          <w:highlight w:val="none"/>
        </w:rPr>
        <w:t>510000</w:t>
      </w:r>
      <w:r>
        <w:rPr>
          <w:rFonts w:ascii="宋体" w:hAnsi="宋体" w:cs="宋体"/>
          <w:sz w:val="24"/>
          <w:highlight w:val="none"/>
        </w:rPr>
        <w:t xml:space="preserve">                      邮政编码：</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71868CEA">
      <w:pPr>
        <w:snapToGrid w:val="0"/>
        <w:spacing w:line="360" w:lineRule="auto"/>
        <w:rPr>
          <w:highlight w:val="none"/>
        </w:rPr>
      </w:pPr>
    </w:p>
    <w:p w14:paraId="3F59BFA9">
      <w:pPr>
        <w:widowControl/>
        <w:snapToGrid/>
        <w:spacing w:line="240" w:lineRule="auto"/>
        <w:jc w:val="left"/>
        <w:rPr>
          <w:rFonts w:ascii="宋体" w:hAnsi="宋体" w:cs="宋体"/>
          <w:sz w:val="24"/>
          <w:highlight w:val="none"/>
        </w:rPr>
      </w:pPr>
      <w:r>
        <w:rPr>
          <w:rFonts w:ascii="宋体" w:hAnsi="宋体" w:cs="宋体"/>
          <w:sz w:val="24"/>
          <w:highlight w:val="none"/>
        </w:rPr>
        <w:t>承  包  人</w:t>
      </w:r>
      <w:r>
        <w:rPr>
          <w:rFonts w:hint="eastAsia" w:ascii="宋体" w:hAnsi="宋体" w:cs="宋体"/>
          <w:sz w:val="24"/>
          <w:highlight w:val="none"/>
        </w:rPr>
        <w:t>（成）</w:t>
      </w:r>
      <w:r>
        <w:rPr>
          <w:rFonts w:ascii="宋体" w:hAnsi="宋体" w:cs="宋体"/>
          <w:sz w:val="24"/>
          <w:highlight w:val="none"/>
        </w:rPr>
        <w:t xml:space="preserve">：（盖章）  </w:t>
      </w:r>
      <w:r>
        <w:rPr>
          <w:rFonts w:hint="eastAsia" w:ascii="宋体" w:hAnsi="宋体" w:cs="宋体"/>
          <w:color w:val="auto"/>
          <w:kern w:val="0"/>
          <w:sz w:val="24"/>
          <w:szCs w:val="24"/>
          <w:highlight w:val="none"/>
          <w:lang w:eastAsia="zh-CN" w:bidi="ar"/>
        </w:rPr>
        <w:t xml:space="preserve"> </w:t>
      </w:r>
      <w:r>
        <w:rPr>
          <w:rFonts w:ascii="宋体" w:hAnsi="宋体" w:cs="宋体"/>
          <w:sz w:val="24"/>
          <w:highlight w:val="none"/>
        </w:rPr>
        <w:t xml:space="preserve">    </w:t>
      </w:r>
    </w:p>
    <w:p w14:paraId="6E5F27F3">
      <w:pPr>
        <w:widowControl/>
        <w:jc w:val="left"/>
        <w:rPr>
          <w:rFonts w:hint="eastAsia" w:eastAsia="宋体"/>
          <w:highlight w:val="none"/>
          <w:lang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color w:val="auto"/>
          <w:kern w:val="0"/>
          <w:sz w:val="24"/>
          <w:szCs w:val="24"/>
          <w:highlight w:val="none"/>
          <w:lang w:eastAsia="zh-CN" w:bidi="ar"/>
        </w:rPr>
        <w:t xml:space="preserve"> </w:t>
      </w:r>
    </w:p>
    <w:p w14:paraId="04A3CBA2">
      <w:pPr>
        <w:snapToGrid w:val="0"/>
        <w:spacing w:line="360" w:lineRule="auto"/>
        <w:ind w:left="5460" w:hanging="5460" w:hangingChars="2275"/>
        <w:rPr>
          <w:rFonts w:ascii="宋体" w:hAnsi="宋体" w:cs="宋体"/>
          <w:sz w:val="24"/>
          <w:highlight w:val="none"/>
        </w:rPr>
      </w:pPr>
      <w:r>
        <w:rPr>
          <w:rFonts w:ascii="宋体" w:hAnsi="宋体" w:cs="宋体"/>
          <w:sz w:val="24"/>
          <w:highlight w:val="none"/>
        </w:rPr>
        <w:t xml:space="preserve">                        </w:t>
      </w:r>
    </w:p>
    <w:p w14:paraId="39BAEE71">
      <w:pPr>
        <w:snapToGrid w:val="0"/>
        <w:spacing w:line="480" w:lineRule="auto"/>
        <w:rPr>
          <w:rFonts w:ascii="宋体" w:hAnsi="宋体" w:cs="宋体"/>
          <w:sz w:val="24"/>
          <w:highlight w:val="none"/>
        </w:rPr>
      </w:pPr>
      <w:r>
        <w:rPr>
          <w:rFonts w:hint="eastAsia" w:ascii="宋体" w:hAnsi="宋体" w:cs="宋体"/>
          <w:sz w:val="24"/>
          <w:highlight w:val="none"/>
        </w:rPr>
        <w:t>法定代表人：</w:t>
      </w:r>
    </w:p>
    <w:p w14:paraId="7DEE4A37">
      <w:pPr>
        <w:snapToGrid w:val="0"/>
        <w:spacing w:line="480" w:lineRule="auto"/>
        <w:rPr>
          <w:rFonts w:ascii="宋体" w:hAnsi="宋体" w:cs="宋体"/>
          <w:sz w:val="24"/>
          <w:highlight w:val="none"/>
        </w:rPr>
      </w:pPr>
      <w:r>
        <w:rPr>
          <w:rFonts w:hint="eastAsia" w:ascii="宋体" w:hAnsi="宋体" w:cs="宋体"/>
          <w:sz w:val="24"/>
          <w:highlight w:val="none"/>
        </w:rPr>
        <w:t>委托代理人：</w:t>
      </w:r>
    </w:p>
    <w:p w14:paraId="277C04DD">
      <w:pPr>
        <w:snapToGrid w:val="0"/>
        <w:spacing w:line="360" w:lineRule="auto"/>
        <w:rPr>
          <w:rFonts w:ascii="宋体" w:hAnsi="宋体" w:cs="宋体"/>
          <w:sz w:val="24"/>
          <w:highlight w:val="none"/>
        </w:rPr>
      </w:pPr>
      <w:r>
        <w:rPr>
          <w:rFonts w:hint="eastAsia" w:ascii="宋体" w:hAnsi="宋体" w:cs="宋体"/>
          <w:sz w:val="24"/>
          <w:highlight w:val="none"/>
        </w:rPr>
        <w:t>电话：</w:t>
      </w:r>
    </w:p>
    <w:p w14:paraId="197F0408">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w:t>
      </w:r>
    </w:p>
    <w:p w14:paraId="092DEFA3">
      <w:pPr>
        <w:widowControl/>
        <w:snapToGrid/>
        <w:spacing w:line="240" w:lineRule="auto"/>
        <w:ind w:left="0" w:firstLine="0" w:firstLineChars="0"/>
        <w:jc w:val="left"/>
        <w:rPr>
          <w:rFonts w:hint="eastAsia" w:ascii="宋体" w:hAnsi="宋体" w:eastAsia="宋体" w:cs="宋体"/>
          <w:sz w:val="24"/>
          <w:highlight w:val="none"/>
          <w:lang w:eastAsia="zh-CN"/>
        </w:rPr>
      </w:pPr>
      <w:r>
        <w:rPr>
          <w:rFonts w:hint="eastAsia" w:ascii="宋体" w:hAnsi="宋体" w:cs="宋体"/>
          <w:sz w:val="24"/>
          <w:highlight w:val="none"/>
        </w:rPr>
        <w:t>开户银行：</w:t>
      </w:r>
      <w:r>
        <w:rPr>
          <w:rFonts w:hint="eastAsia" w:ascii="宋体" w:hAnsi="宋体" w:cs="宋体"/>
          <w:color w:val="auto"/>
          <w:kern w:val="0"/>
          <w:sz w:val="24"/>
          <w:szCs w:val="24"/>
          <w:highlight w:val="none"/>
          <w:lang w:eastAsia="zh-CN" w:bidi="ar"/>
        </w:rPr>
        <w:t xml:space="preserve"> </w:t>
      </w:r>
    </w:p>
    <w:p w14:paraId="62E4688D">
      <w:pPr>
        <w:widowControl/>
        <w:jc w:val="left"/>
        <w:rPr>
          <w:rFonts w:hint="eastAsia" w:eastAsia="宋体"/>
          <w:highlight w:val="none"/>
          <w:lang w:eastAsia="zh-CN"/>
        </w:rPr>
      </w:pPr>
      <w:r>
        <w:rPr>
          <w:rFonts w:hint="eastAsia" w:ascii="宋体" w:hAnsi="宋体" w:cs="宋体"/>
          <w:sz w:val="24"/>
          <w:highlight w:val="none"/>
        </w:rPr>
        <w:t>帐</w:t>
      </w:r>
      <w:r>
        <w:rPr>
          <w:rFonts w:ascii="宋体" w:hAnsi="宋体" w:cs="宋体"/>
          <w:sz w:val="24"/>
          <w:highlight w:val="none"/>
        </w:rPr>
        <w:t xml:space="preserve">    号：</w:t>
      </w:r>
      <w:r>
        <w:rPr>
          <w:rFonts w:hint="eastAsia" w:ascii="宋体" w:hAnsi="宋体" w:cs="宋体"/>
          <w:sz w:val="24"/>
          <w:highlight w:val="none"/>
          <w:lang w:val="en-US" w:eastAsia="zh-CN"/>
        </w:rPr>
        <w:t xml:space="preserve"> </w:t>
      </w:r>
    </w:p>
    <w:p w14:paraId="095038C2">
      <w:pPr>
        <w:snapToGrid w:val="0"/>
        <w:spacing w:line="360" w:lineRule="auto"/>
        <w:rPr>
          <w:rFonts w:ascii="宋体" w:hAnsi="宋体" w:cs="宋体"/>
          <w:sz w:val="24"/>
          <w:highlight w:val="none"/>
        </w:rPr>
      </w:pPr>
      <w:r>
        <w:rPr>
          <w:rFonts w:ascii="宋体" w:hAnsi="宋体" w:cs="宋体"/>
          <w:sz w:val="24"/>
          <w:highlight w:val="none"/>
        </w:rPr>
        <w:t xml:space="preserve">                       </w:t>
      </w:r>
    </w:p>
    <w:p w14:paraId="400F30D0">
      <w:pPr>
        <w:rPr>
          <w:highlight w:val="none"/>
        </w:rPr>
      </w:pPr>
      <w:r>
        <w:rPr>
          <w:rFonts w:hint="eastAsia" w:ascii="宋体" w:hAnsi="宋体" w:cs="宋体"/>
          <w:sz w:val="24"/>
          <w:highlight w:val="none"/>
        </w:rPr>
        <w:t>邮政编码：</w:t>
      </w:r>
    </w:p>
    <w:p w14:paraId="23EF13BF">
      <w:pPr>
        <w:widowControl/>
        <w:wordWrap w:val="0"/>
        <w:topLinePunct/>
        <w:adjustRightInd w:val="0"/>
        <w:snapToGrid w:val="0"/>
        <w:spacing w:line="360" w:lineRule="auto"/>
        <w:ind w:left="4772" w:leftChars="444" w:hanging="3840" w:hangingChars="1600"/>
        <w:rPr>
          <w:rFonts w:ascii="宋体" w:hAnsi="宋体" w:cs="宋体"/>
          <w:sz w:val="24"/>
          <w:highlight w:val="none"/>
        </w:rPr>
      </w:pPr>
    </w:p>
    <w:p w14:paraId="196B9ABB">
      <w:pPr>
        <w:widowControl/>
        <w:wordWrap w:val="0"/>
        <w:topLinePunct/>
        <w:adjustRightInd w:val="0"/>
        <w:snapToGrid w:val="0"/>
        <w:spacing w:line="360" w:lineRule="auto"/>
        <w:ind w:left="4772" w:leftChars="444" w:hanging="3840" w:hangingChars="1600"/>
        <w:rPr>
          <w:rFonts w:ascii="宋体" w:hAnsi="宋体" w:cs="宋体"/>
          <w:b/>
          <w:sz w:val="24"/>
          <w:highlight w:val="none"/>
        </w:rPr>
      </w:pPr>
      <w:r>
        <w:rPr>
          <w:rFonts w:ascii="宋体" w:hAnsi="宋体" w:cs="宋体"/>
          <w:sz w:val="24"/>
          <w:highlight w:val="none"/>
        </w:rPr>
        <w:t xml:space="preserve"> 订立时间：</w:t>
      </w:r>
      <w:r>
        <w:rPr>
          <w:rFonts w:ascii="宋体" w:hAnsi="宋体" w:cs="宋体"/>
          <w:sz w:val="24"/>
          <w:highlight w:val="none"/>
          <w:u w:val="single"/>
        </w:rPr>
        <w:t>202</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ascii="宋体" w:hAnsi="宋体" w:cs="宋体"/>
          <w:b/>
          <w:sz w:val="24"/>
          <w:highlight w:val="none"/>
        </w:rPr>
        <w:br w:type="page"/>
      </w:r>
    </w:p>
    <w:p w14:paraId="7EAF3F70">
      <w:pPr>
        <w:pStyle w:val="343"/>
        <w:widowControl/>
        <w:wordWrap w:val="0"/>
        <w:topLinePunct/>
        <w:adjustRightInd w:val="0"/>
        <w:snapToGrid w:val="0"/>
        <w:spacing w:line="360" w:lineRule="auto"/>
        <w:jc w:val="center"/>
        <w:rPr>
          <w:rFonts w:hint="eastAsia" w:ascii="宋体" w:hAnsi="宋体" w:cs="宋体"/>
          <w:b/>
          <w:bCs/>
          <w:sz w:val="36"/>
          <w:szCs w:val="36"/>
          <w:highlight w:val="none"/>
        </w:rPr>
      </w:pPr>
    </w:p>
    <w:p w14:paraId="586645E5">
      <w:pPr>
        <w:pStyle w:val="343"/>
        <w:widowControl/>
        <w:wordWrap w:val="0"/>
        <w:topLinePunct/>
        <w:adjustRightInd w:val="0"/>
        <w:snapToGrid w:val="0"/>
        <w:spacing w:line="360" w:lineRule="auto"/>
        <w:jc w:val="center"/>
        <w:rPr>
          <w:rFonts w:hint="eastAsia" w:ascii="宋体" w:hAnsi="宋体" w:cs="宋体"/>
          <w:b/>
          <w:bCs/>
          <w:sz w:val="36"/>
          <w:szCs w:val="36"/>
          <w:highlight w:val="none"/>
        </w:rPr>
      </w:pPr>
    </w:p>
    <w:p w14:paraId="3074C22D">
      <w:pPr>
        <w:pStyle w:val="343"/>
        <w:widowControl/>
        <w:wordWrap w:val="0"/>
        <w:topLinePunct/>
        <w:adjustRightInd w:val="0"/>
        <w:snapToGrid w:val="0"/>
        <w:spacing w:line="360" w:lineRule="auto"/>
        <w:jc w:val="center"/>
        <w:rPr>
          <w:rFonts w:ascii="宋体" w:hAnsi="宋体" w:cs="宋体"/>
          <w:b/>
          <w:bCs/>
          <w:sz w:val="36"/>
          <w:szCs w:val="36"/>
          <w:highlight w:val="none"/>
        </w:rPr>
      </w:pPr>
    </w:p>
    <w:p w14:paraId="29BEC64E">
      <w:pPr>
        <w:pStyle w:val="343"/>
        <w:widowControl/>
        <w:wordWrap w:val="0"/>
        <w:topLinePunct/>
        <w:adjustRightInd w:val="0"/>
        <w:snapToGrid w:val="0"/>
        <w:spacing w:line="360" w:lineRule="auto"/>
        <w:jc w:val="center"/>
        <w:rPr>
          <w:rFonts w:ascii="宋体" w:hAnsi="宋体" w:cs="宋体"/>
          <w:b/>
          <w:bCs/>
          <w:spacing w:val="110"/>
          <w:sz w:val="36"/>
          <w:szCs w:val="36"/>
          <w:highlight w:val="none"/>
        </w:rPr>
      </w:pPr>
      <w:r>
        <w:rPr>
          <w:rFonts w:hint="eastAsia" w:ascii="宋体" w:hAnsi="宋体" w:cs="宋体"/>
          <w:b/>
          <w:bCs/>
          <w:spacing w:val="110"/>
          <w:sz w:val="36"/>
          <w:szCs w:val="36"/>
          <w:highlight w:val="none"/>
        </w:rPr>
        <w:t>第二部分设计合同</w:t>
      </w:r>
    </w:p>
    <w:p w14:paraId="3DEE731A">
      <w:pPr>
        <w:pStyle w:val="343"/>
        <w:widowControl/>
        <w:wordWrap w:val="0"/>
        <w:topLinePunct/>
        <w:adjustRightInd w:val="0"/>
        <w:snapToGrid w:val="0"/>
        <w:spacing w:line="360" w:lineRule="auto"/>
        <w:jc w:val="center"/>
        <w:rPr>
          <w:rFonts w:ascii="宋体" w:hAnsi="宋体" w:cs="宋体"/>
          <w:b/>
          <w:bCs/>
          <w:spacing w:val="110"/>
          <w:sz w:val="24"/>
          <w:highlight w:val="none"/>
        </w:rPr>
      </w:pPr>
    </w:p>
    <w:p w14:paraId="45D13D6C">
      <w:pPr>
        <w:pStyle w:val="343"/>
        <w:widowControl/>
        <w:wordWrap w:val="0"/>
        <w:topLinePunct/>
        <w:adjustRightInd w:val="0"/>
        <w:snapToGrid w:val="0"/>
        <w:spacing w:line="360" w:lineRule="auto"/>
        <w:rPr>
          <w:rFonts w:ascii="宋体" w:hAnsi="宋体" w:cs="宋体"/>
          <w:sz w:val="24"/>
          <w:highlight w:val="none"/>
        </w:rPr>
      </w:pPr>
    </w:p>
    <w:p w14:paraId="74F8501F">
      <w:pPr>
        <w:pStyle w:val="343"/>
        <w:widowControl/>
        <w:wordWrap w:val="0"/>
        <w:topLinePunct/>
        <w:adjustRightInd w:val="0"/>
        <w:snapToGrid w:val="0"/>
        <w:spacing w:line="360" w:lineRule="auto"/>
        <w:jc w:val="center"/>
        <w:rPr>
          <w:rFonts w:ascii="宋体" w:hAnsi="宋体" w:cs="宋体"/>
          <w:sz w:val="24"/>
          <w:highlight w:val="none"/>
        </w:rPr>
      </w:pPr>
    </w:p>
    <w:p w14:paraId="75F3D856">
      <w:pPr>
        <w:pStyle w:val="343"/>
        <w:widowControl/>
        <w:wordWrap w:val="0"/>
        <w:topLinePunct/>
        <w:adjustRightInd w:val="0"/>
        <w:snapToGrid w:val="0"/>
        <w:spacing w:line="360" w:lineRule="auto"/>
        <w:jc w:val="center"/>
        <w:rPr>
          <w:rFonts w:ascii="宋体" w:hAnsi="宋体" w:cs="宋体"/>
          <w:sz w:val="24"/>
          <w:highlight w:val="none"/>
        </w:rPr>
      </w:pPr>
    </w:p>
    <w:p w14:paraId="53634117">
      <w:pPr>
        <w:pStyle w:val="343"/>
        <w:widowControl/>
        <w:wordWrap w:val="0"/>
        <w:topLinePunct/>
        <w:adjustRightInd w:val="0"/>
        <w:snapToGrid w:val="0"/>
        <w:spacing w:line="360" w:lineRule="auto"/>
        <w:jc w:val="center"/>
        <w:rPr>
          <w:rFonts w:ascii="宋体" w:hAnsi="宋体" w:cs="宋体"/>
          <w:sz w:val="24"/>
          <w:highlight w:val="none"/>
        </w:rPr>
      </w:pPr>
    </w:p>
    <w:tbl>
      <w:tblPr>
        <w:tblStyle w:val="55"/>
        <w:tblW w:w="8613" w:type="dxa"/>
        <w:jc w:val="center"/>
        <w:tblLayout w:type="fixed"/>
        <w:tblCellMar>
          <w:top w:w="0" w:type="dxa"/>
          <w:left w:w="108" w:type="dxa"/>
          <w:bottom w:w="0" w:type="dxa"/>
          <w:right w:w="108" w:type="dxa"/>
        </w:tblCellMar>
      </w:tblPr>
      <w:tblGrid>
        <w:gridCol w:w="1820"/>
        <w:gridCol w:w="6793"/>
      </w:tblGrid>
      <w:tr w14:paraId="50D32219">
        <w:tblPrEx>
          <w:tblCellMar>
            <w:top w:w="0" w:type="dxa"/>
            <w:left w:w="108" w:type="dxa"/>
            <w:bottom w:w="0" w:type="dxa"/>
            <w:right w:w="108" w:type="dxa"/>
          </w:tblCellMar>
        </w:tblPrEx>
        <w:trPr>
          <w:trHeight w:val="1021" w:hRule="atLeast"/>
          <w:jc w:val="center"/>
        </w:trPr>
        <w:tc>
          <w:tcPr>
            <w:tcW w:w="1820" w:type="dxa"/>
            <w:noWrap w:val="0"/>
            <w:vAlign w:val="center"/>
          </w:tcPr>
          <w:p w14:paraId="5B6AF685">
            <w:pPr>
              <w:pStyle w:val="343"/>
              <w:widowControl/>
              <w:topLinePunct/>
              <w:adjustRightInd w:val="0"/>
              <w:snapToGrid w:val="0"/>
              <w:spacing w:line="360" w:lineRule="auto"/>
              <w:rPr>
                <w:rFonts w:ascii="宋体" w:hAnsi="宋体" w:cs="宋体"/>
                <w:sz w:val="24"/>
                <w:highlight w:val="none"/>
              </w:rPr>
            </w:pPr>
            <w:r>
              <w:rPr>
                <w:rFonts w:hint="eastAsia" w:ascii="宋体" w:hAnsi="宋体" w:cs="宋体"/>
                <w:sz w:val="24"/>
                <w:highlight w:val="none"/>
              </w:rPr>
              <w:t>工程名称：</w:t>
            </w:r>
          </w:p>
        </w:tc>
        <w:tc>
          <w:tcPr>
            <w:tcW w:w="6793" w:type="dxa"/>
            <w:noWrap w:val="0"/>
            <w:vAlign w:val="center"/>
          </w:tcPr>
          <w:p w14:paraId="48BE5BC0">
            <w:pPr>
              <w:widowControl/>
              <w:snapToGrid w:val="0"/>
              <w:spacing w:line="360" w:lineRule="auto"/>
              <w:ind w:right="-210" w:rightChars="-100"/>
              <w:rPr>
                <w:rFonts w:hint="eastAsia" w:ascii="宋体" w:hAnsi="宋体" w:eastAsia="宋体" w:cs="宋体"/>
                <w:sz w:val="24"/>
                <w:highlight w:val="none"/>
                <w:lang w:eastAsia="zh-CN"/>
              </w:rPr>
            </w:pPr>
            <w:r>
              <w:rPr>
                <w:rFonts w:hint="eastAsia" w:ascii="宋体" w:hAnsi="宋体" w:cs="宋体"/>
                <w:bCs/>
                <w:spacing w:val="20"/>
                <w:sz w:val="28"/>
                <w:szCs w:val="28"/>
                <w:highlight w:val="none"/>
                <w:u w:val="single"/>
                <w:lang w:eastAsia="zh-CN"/>
              </w:rPr>
              <w:t>/</w:t>
            </w:r>
          </w:p>
        </w:tc>
      </w:tr>
      <w:tr w14:paraId="664FFA72">
        <w:tblPrEx>
          <w:tblCellMar>
            <w:top w:w="0" w:type="dxa"/>
            <w:left w:w="108" w:type="dxa"/>
            <w:bottom w:w="0" w:type="dxa"/>
            <w:right w:w="108" w:type="dxa"/>
          </w:tblCellMar>
        </w:tblPrEx>
        <w:trPr>
          <w:trHeight w:val="1021" w:hRule="atLeast"/>
          <w:jc w:val="center"/>
        </w:trPr>
        <w:tc>
          <w:tcPr>
            <w:tcW w:w="1820" w:type="dxa"/>
            <w:noWrap w:val="0"/>
            <w:vAlign w:val="center"/>
          </w:tcPr>
          <w:p w14:paraId="684ED867">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cs="宋体"/>
                <w:sz w:val="24"/>
                <w:highlight w:val="none"/>
              </w:rPr>
              <w:t>工程地点</w:t>
            </w:r>
            <w:r>
              <w:rPr>
                <w:rFonts w:ascii="宋体" w:hAnsi="宋体" w:cs="宋体"/>
                <w:sz w:val="24"/>
                <w:highlight w:val="none"/>
              </w:rPr>
              <w:t>:</w:t>
            </w:r>
          </w:p>
        </w:tc>
        <w:tc>
          <w:tcPr>
            <w:tcW w:w="6793" w:type="dxa"/>
            <w:noWrap w:val="0"/>
            <w:vAlign w:val="center"/>
          </w:tcPr>
          <w:p w14:paraId="2259D822">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eastAsia="宋体" w:cs="宋体"/>
                <w:bCs/>
                <w:color w:val="auto"/>
                <w:sz w:val="24"/>
                <w:highlight w:val="none"/>
                <w:u w:val="single"/>
              </w:rPr>
              <w:t>广州市越秀区光塔街道解放中路306号中曦大厦4楼</w:t>
            </w:r>
          </w:p>
        </w:tc>
      </w:tr>
      <w:tr w14:paraId="4111BC97">
        <w:tblPrEx>
          <w:tblCellMar>
            <w:top w:w="0" w:type="dxa"/>
            <w:left w:w="108" w:type="dxa"/>
            <w:bottom w:w="0" w:type="dxa"/>
            <w:right w:w="108" w:type="dxa"/>
          </w:tblCellMar>
        </w:tblPrEx>
        <w:trPr>
          <w:trHeight w:val="1021" w:hRule="atLeast"/>
          <w:jc w:val="center"/>
        </w:trPr>
        <w:tc>
          <w:tcPr>
            <w:tcW w:w="1820" w:type="dxa"/>
            <w:noWrap w:val="0"/>
            <w:vAlign w:val="center"/>
          </w:tcPr>
          <w:p w14:paraId="1D59E795">
            <w:pPr>
              <w:pStyle w:val="343"/>
              <w:widowControl/>
              <w:wordWrap w:val="0"/>
              <w:topLinePunct/>
              <w:adjustRightInd w:val="0"/>
              <w:snapToGrid w:val="0"/>
              <w:spacing w:line="360" w:lineRule="auto"/>
              <w:rPr>
                <w:rFonts w:ascii="宋体" w:hAnsi="宋体" w:cs="宋体"/>
                <w:sz w:val="24"/>
                <w:highlight w:val="none"/>
                <w:u w:val="single"/>
              </w:rPr>
            </w:pPr>
            <w:r>
              <w:rPr>
                <w:rFonts w:hint="eastAsia" w:ascii="宋体" w:hAnsi="宋体" w:cs="宋体"/>
                <w:sz w:val="24"/>
                <w:highlight w:val="none"/>
              </w:rPr>
              <w:t>设计证书等级：</w:t>
            </w:r>
          </w:p>
        </w:tc>
        <w:tc>
          <w:tcPr>
            <w:tcW w:w="6793" w:type="dxa"/>
            <w:noWrap w:val="0"/>
            <w:vAlign w:val="center"/>
          </w:tcPr>
          <w:p w14:paraId="19C782CA">
            <w:pPr>
              <w:pStyle w:val="343"/>
              <w:widowControl/>
              <w:wordWrap w:val="0"/>
              <w:topLinePunct/>
              <w:adjustRightInd w:val="0"/>
              <w:snapToGrid w:val="0"/>
              <w:spacing w:line="360" w:lineRule="auto"/>
              <w:rPr>
                <w:rFonts w:ascii="宋体" w:hAnsi="宋体" w:cs="宋体"/>
                <w:sz w:val="24"/>
                <w:highlight w:val="none"/>
                <w:u w:val="single"/>
              </w:rPr>
            </w:pPr>
            <w:r>
              <w:rPr>
                <w:rFonts w:hint="eastAsia" w:ascii="宋体" w:hAnsi="宋体" w:cs="宋体"/>
                <w:bCs/>
                <w:spacing w:val="20"/>
                <w:sz w:val="28"/>
                <w:szCs w:val="28"/>
                <w:highlight w:val="none"/>
                <w:u w:val="single"/>
                <w:lang w:eastAsia="zh-CN"/>
              </w:rPr>
              <w:t xml:space="preserve"> </w:t>
            </w:r>
            <w:r>
              <w:rPr>
                <w:rFonts w:hint="eastAsia" w:ascii="宋体" w:hAnsi="宋体" w:cs="宋体"/>
                <w:bCs/>
                <w:spacing w:val="20"/>
                <w:sz w:val="28"/>
                <w:szCs w:val="28"/>
                <w:highlight w:val="none"/>
                <w:u w:val="single"/>
                <w:lang w:val="en-US" w:eastAsia="zh-CN"/>
              </w:rPr>
              <w:t xml:space="preserve">             </w:t>
            </w:r>
            <w:r>
              <w:rPr>
                <w:rFonts w:hint="eastAsia" w:ascii="宋体" w:hAnsi="宋体" w:cs="宋体"/>
                <w:bCs/>
                <w:spacing w:val="20"/>
                <w:sz w:val="28"/>
                <w:szCs w:val="28"/>
                <w:highlight w:val="none"/>
                <w:u w:val="single"/>
              </w:rPr>
              <w:t xml:space="preserve"> </w:t>
            </w:r>
          </w:p>
        </w:tc>
      </w:tr>
      <w:tr w14:paraId="1AE598B4">
        <w:tblPrEx>
          <w:tblCellMar>
            <w:top w:w="0" w:type="dxa"/>
            <w:left w:w="108" w:type="dxa"/>
            <w:bottom w:w="0" w:type="dxa"/>
            <w:right w:w="108" w:type="dxa"/>
          </w:tblCellMar>
        </w:tblPrEx>
        <w:trPr>
          <w:trHeight w:val="1021" w:hRule="atLeast"/>
          <w:jc w:val="center"/>
        </w:trPr>
        <w:tc>
          <w:tcPr>
            <w:tcW w:w="1820" w:type="dxa"/>
            <w:noWrap w:val="0"/>
            <w:vAlign w:val="center"/>
          </w:tcPr>
          <w:p w14:paraId="02F68DD3">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cs="宋体"/>
                <w:sz w:val="24"/>
                <w:highlight w:val="none"/>
              </w:rPr>
              <w:t>发包人：</w:t>
            </w:r>
          </w:p>
        </w:tc>
        <w:tc>
          <w:tcPr>
            <w:tcW w:w="6793" w:type="dxa"/>
            <w:noWrap w:val="0"/>
            <w:vAlign w:val="center"/>
          </w:tcPr>
          <w:p w14:paraId="40E3C81D">
            <w:pPr>
              <w:pStyle w:val="343"/>
              <w:widowControl/>
              <w:wordWrap w:val="0"/>
              <w:topLinePunct/>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bCs/>
                <w:spacing w:val="20"/>
                <w:sz w:val="28"/>
                <w:szCs w:val="28"/>
                <w:highlight w:val="none"/>
                <w:u w:val="single"/>
                <w:lang w:eastAsia="zh-CN"/>
              </w:rPr>
              <w:t>/</w:t>
            </w:r>
          </w:p>
        </w:tc>
      </w:tr>
      <w:tr w14:paraId="285C0804">
        <w:tblPrEx>
          <w:tblCellMar>
            <w:top w:w="0" w:type="dxa"/>
            <w:left w:w="108" w:type="dxa"/>
            <w:bottom w:w="0" w:type="dxa"/>
            <w:right w:w="108" w:type="dxa"/>
          </w:tblCellMar>
        </w:tblPrEx>
        <w:trPr>
          <w:trHeight w:val="1021" w:hRule="atLeast"/>
          <w:jc w:val="center"/>
        </w:trPr>
        <w:tc>
          <w:tcPr>
            <w:tcW w:w="1820" w:type="dxa"/>
            <w:noWrap w:val="0"/>
            <w:vAlign w:val="center"/>
          </w:tcPr>
          <w:p w14:paraId="5DE7CA6B">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cs="宋体"/>
                <w:sz w:val="24"/>
                <w:highlight w:val="none"/>
              </w:rPr>
              <w:t>承包人：</w:t>
            </w:r>
          </w:p>
        </w:tc>
        <w:tc>
          <w:tcPr>
            <w:tcW w:w="6793" w:type="dxa"/>
            <w:noWrap w:val="0"/>
            <w:vAlign w:val="center"/>
          </w:tcPr>
          <w:p w14:paraId="0109D07E">
            <w:pPr>
              <w:spacing w:line="360" w:lineRule="auto"/>
              <w:rPr>
                <w:rFonts w:hint="eastAsia" w:ascii="宋体" w:hAnsi="宋体" w:eastAsia="宋体" w:cs="宋体"/>
                <w:bCs/>
                <w:spacing w:val="20"/>
                <w:sz w:val="28"/>
                <w:szCs w:val="28"/>
                <w:highlight w:val="none"/>
                <w:u w:val="single"/>
                <w:lang w:eastAsia="zh-CN"/>
              </w:rPr>
            </w:pPr>
            <w:r>
              <w:rPr>
                <w:rFonts w:hint="eastAsia" w:ascii="宋体" w:hAnsi="宋体" w:cs="宋体"/>
                <w:bCs/>
                <w:spacing w:val="20"/>
                <w:sz w:val="28"/>
                <w:szCs w:val="28"/>
                <w:highlight w:val="none"/>
                <w:u w:val="single"/>
                <w:lang w:eastAsia="zh-CN"/>
              </w:rPr>
              <w:t>【设计承包单位】</w:t>
            </w:r>
          </w:p>
          <w:p w14:paraId="2DAAEB55">
            <w:pPr>
              <w:pStyle w:val="343"/>
              <w:widowControl/>
              <w:wordWrap w:val="0"/>
              <w:topLinePunct/>
              <w:adjustRightInd w:val="0"/>
              <w:snapToGrid w:val="0"/>
              <w:spacing w:line="360" w:lineRule="auto"/>
              <w:rPr>
                <w:rFonts w:ascii="宋体" w:hAnsi="宋体" w:cs="宋体"/>
                <w:sz w:val="24"/>
                <w:highlight w:val="none"/>
              </w:rPr>
            </w:pPr>
          </w:p>
        </w:tc>
      </w:tr>
    </w:tbl>
    <w:p w14:paraId="0763FE00">
      <w:pPr>
        <w:pStyle w:val="343"/>
        <w:widowControl/>
        <w:wordWrap w:val="0"/>
        <w:topLinePunct/>
        <w:adjustRightInd w:val="0"/>
        <w:snapToGrid w:val="0"/>
        <w:spacing w:line="360" w:lineRule="auto"/>
        <w:rPr>
          <w:rFonts w:ascii="宋体" w:hAnsi="宋体" w:cs="宋体"/>
          <w:b/>
          <w:bCs/>
          <w:spacing w:val="110"/>
          <w:sz w:val="24"/>
          <w:highlight w:val="none"/>
        </w:rPr>
      </w:pPr>
    </w:p>
    <w:p w14:paraId="54738266">
      <w:pPr>
        <w:pStyle w:val="343"/>
        <w:widowControl/>
        <w:wordWrap w:val="0"/>
        <w:topLinePunct/>
        <w:adjustRightInd w:val="0"/>
        <w:snapToGrid w:val="0"/>
        <w:spacing w:line="360" w:lineRule="auto"/>
        <w:rPr>
          <w:rFonts w:hint="eastAsia" w:ascii="宋体" w:hAnsi="宋体" w:eastAsia="宋体" w:cs="宋体"/>
          <w:sz w:val="24"/>
          <w:highlight w:val="none"/>
          <w:u w:val="single"/>
          <w:lang w:eastAsia="zh-CN"/>
        </w:rPr>
      </w:pPr>
      <w:r>
        <w:rPr>
          <w:rFonts w:ascii="宋体" w:hAnsi="宋体" w:cs="宋体"/>
          <w:sz w:val="24"/>
          <w:highlight w:val="none"/>
        </w:rPr>
        <w:br w:type="page"/>
      </w:r>
      <w:r>
        <w:rPr>
          <w:rFonts w:hint="eastAsia" w:ascii="宋体" w:hAnsi="宋体" w:cs="宋体"/>
          <w:b/>
          <w:sz w:val="24"/>
          <w:highlight w:val="none"/>
        </w:rPr>
        <w:t>发包人：</w:t>
      </w:r>
      <w:r>
        <w:rPr>
          <w:rFonts w:hint="eastAsia" w:ascii="宋体" w:hAnsi="宋体" w:cs="宋体"/>
          <w:sz w:val="24"/>
          <w:highlight w:val="none"/>
          <w:u w:val="single"/>
          <w:lang w:eastAsia="zh-CN"/>
        </w:rPr>
        <w:t>/</w:t>
      </w:r>
    </w:p>
    <w:p w14:paraId="1C91BC48">
      <w:pPr>
        <w:pStyle w:val="343"/>
        <w:widowControl/>
        <w:wordWrap w:val="0"/>
        <w:topLinePunct/>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b/>
          <w:sz w:val="24"/>
          <w:highlight w:val="none"/>
        </w:rPr>
        <w:t>承包人：</w:t>
      </w:r>
      <w:r>
        <w:rPr>
          <w:rFonts w:hint="eastAsia" w:ascii="宋体" w:hAnsi="宋体" w:cs="宋体"/>
          <w:sz w:val="24"/>
          <w:highlight w:val="none"/>
          <w:u w:val="single"/>
          <w:lang w:eastAsia="zh-CN"/>
        </w:rPr>
        <w:t>【设计承包单位】</w:t>
      </w:r>
    </w:p>
    <w:p w14:paraId="614D5397">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发包人委托承包人承担设计工作。依照《中华人民共和国民法典》合同编、《中华人民共和国建筑法》及其他有关法律、行政法规，遵循平等、自愿、公平和诚实信用的原则，经双方协商一致，订立本合同。</w:t>
      </w:r>
    </w:p>
    <w:p w14:paraId="76C96F75">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第一条本合同签订依据</w:t>
      </w:r>
    </w:p>
    <w:p w14:paraId="71B74DB8">
      <w:pPr>
        <w:pStyle w:val="343"/>
        <w:widowControl/>
        <w:tabs>
          <w:tab w:val="left" w:pos="-3060"/>
        </w:tabs>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w:t>
      </w:r>
      <w:r>
        <w:rPr>
          <w:rFonts w:hint="eastAsia" w:ascii="宋体" w:hAnsi="宋体" w:cs="宋体"/>
          <w:sz w:val="24"/>
          <w:highlight w:val="none"/>
        </w:rPr>
        <w:t>中华人民共和国的法律、法规、司法解释、部门规章、地方性法规、广东省、广州市、广州</w:t>
      </w:r>
      <w:r>
        <w:rPr>
          <w:rFonts w:hint="eastAsia" w:ascii="宋体" w:hAnsi="宋体" w:cs="宋体"/>
          <w:sz w:val="24"/>
          <w:highlight w:val="none"/>
          <w:lang w:val="en-US" w:eastAsia="zh-CN"/>
        </w:rPr>
        <w:t>越秀区</w:t>
      </w:r>
      <w:r>
        <w:rPr>
          <w:rFonts w:hint="eastAsia" w:ascii="宋体" w:hAnsi="宋体" w:cs="宋体"/>
          <w:sz w:val="24"/>
          <w:highlight w:val="none"/>
        </w:rPr>
        <w:t>现行有关法律、法规和相关的工程设计技术规范、规定及标准；</w:t>
      </w:r>
    </w:p>
    <w:p w14:paraId="4AFCA6E8">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1.2</w:t>
      </w:r>
      <w:r>
        <w:rPr>
          <w:rFonts w:hint="eastAsia" w:ascii="宋体" w:hAnsi="宋体" w:cs="宋体"/>
          <w:sz w:val="24"/>
          <w:highlight w:val="none"/>
        </w:rPr>
        <w:t>发包人提供的设计任务书；</w:t>
      </w:r>
    </w:p>
    <w:p w14:paraId="48EDD20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1.3</w:t>
      </w:r>
      <w:r>
        <w:rPr>
          <w:rFonts w:hint="eastAsia" w:ascii="宋体" w:hAnsi="宋体" w:cs="宋体"/>
          <w:sz w:val="24"/>
          <w:highlight w:val="none"/>
        </w:rPr>
        <w:t>本项目的立项批复文件（如有）；</w:t>
      </w:r>
    </w:p>
    <w:p w14:paraId="1E0D1900">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1.4</w:t>
      </w:r>
      <w:r>
        <w:rPr>
          <w:rFonts w:hint="eastAsia" w:ascii="宋体" w:hAnsi="宋体" w:cs="宋体"/>
          <w:sz w:val="24"/>
          <w:highlight w:val="none"/>
        </w:rPr>
        <w:t>发包人提供的规划建设主管部门对本项目的规划设计要点（如有）；</w:t>
      </w:r>
    </w:p>
    <w:p w14:paraId="40889B15">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1.5</w:t>
      </w:r>
      <w:r>
        <w:rPr>
          <w:rFonts w:hint="eastAsia" w:ascii="宋体" w:hAnsi="宋体" w:cs="宋体"/>
          <w:sz w:val="24"/>
          <w:highlight w:val="none"/>
        </w:rPr>
        <w:t>发包人及使用单位提供的本项目基础资料；</w:t>
      </w:r>
    </w:p>
    <w:p w14:paraId="66EB08BD">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1.6</w:t>
      </w:r>
      <w:r>
        <w:rPr>
          <w:rFonts w:hint="eastAsia" w:ascii="宋体" w:hAnsi="宋体" w:cs="宋体"/>
          <w:sz w:val="24"/>
          <w:highlight w:val="none"/>
        </w:rPr>
        <w:t>合同双方签署的本合同及一切附件和补充文件；</w:t>
      </w:r>
    </w:p>
    <w:p w14:paraId="15155F0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1.7</w:t>
      </w:r>
      <w:r>
        <w:rPr>
          <w:rFonts w:hint="eastAsia" w:ascii="宋体" w:hAnsi="宋体" w:cs="宋体"/>
          <w:sz w:val="24"/>
          <w:highlight w:val="none"/>
        </w:rPr>
        <w:t>设计和建设过程中的政府审批意见，政府或发包人委托或组织的评分机构（会议）提出的及发包人发出的阶段性书面意见，双方来往的各类书面文件、会议纪要等；</w:t>
      </w:r>
    </w:p>
    <w:p w14:paraId="36109AB7">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1.8</w:t>
      </w:r>
      <w:r>
        <w:rPr>
          <w:rFonts w:hint="eastAsia" w:ascii="宋体" w:hAnsi="宋体" w:cs="宋体"/>
          <w:sz w:val="24"/>
          <w:highlight w:val="none"/>
        </w:rPr>
        <w:t>中标通知书；</w:t>
      </w:r>
    </w:p>
    <w:p w14:paraId="428B05CF">
      <w:pPr>
        <w:pStyle w:val="343"/>
        <w:widowControl/>
        <w:wordWrap w:val="0"/>
        <w:topLinePunct/>
        <w:adjustRightInd w:val="0"/>
        <w:snapToGrid w:val="0"/>
        <w:spacing w:line="360" w:lineRule="auto"/>
        <w:ind w:firstLine="482" w:firstLineChars="200"/>
        <w:rPr>
          <w:rFonts w:ascii="宋体" w:hAnsi="宋体" w:cs="宋体"/>
          <w:b/>
          <w:sz w:val="24"/>
          <w:highlight w:val="none"/>
        </w:rPr>
      </w:pPr>
      <w:r>
        <w:rPr>
          <w:rFonts w:ascii="宋体" w:hAnsi="宋体" w:cs="宋体"/>
          <w:b/>
          <w:sz w:val="24"/>
          <w:highlight w:val="none"/>
        </w:rPr>
        <w:t>1.9</w:t>
      </w:r>
      <w:r>
        <w:rPr>
          <w:rFonts w:hint="eastAsia" w:ascii="宋体" w:hAnsi="宋体" w:cs="宋体"/>
          <w:sz w:val="24"/>
          <w:highlight w:val="none"/>
          <w:lang w:eastAsia="zh-CN"/>
        </w:rPr>
        <w:t>招标文件</w:t>
      </w:r>
      <w:r>
        <w:rPr>
          <w:rFonts w:hint="eastAsia" w:ascii="宋体" w:hAnsi="宋体" w:cs="宋体"/>
          <w:sz w:val="24"/>
          <w:highlight w:val="none"/>
        </w:rPr>
        <w:t xml:space="preserve">； </w:t>
      </w:r>
    </w:p>
    <w:p w14:paraId="14FF9734">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第二条合同文件的优先次序</w:t>
      </w:r>
    </w:p>
    <w:p w14:paraId="6F45AF61">
      <w:pPr>
        <w:pStyle w:val="343"/>
        <w:widowControl/>
        <w:wordWrap w:val="0"/>
        <w:topLinePunct/>
        <w:adjustRightInd w:val="0"/>
        <w:snapToGrid w:val="0"/>
        <w:spacing w:line="360" w:lineRule="auto"/>
        <w:ind w:firstLine="482"/>
        <w:rPr>
          <w:rFonts w:ascii="宋体" w:hAnsi="宋体" w:cs="宋体"/>
          <w:sz w:val="24"/>
          <w:highlight w:val="none"/>
        </w:rPr>
      </w:pPr>
      <w:r>
        <w:rPr>
          <w:rFonts w:hint="eastAsia" w:ascii="宋体" w:hAnsi="宋体" w:cs="宋体"/>
          <w:sz w:val="24"/>
          <w:highlight w:val="none"/>
        </w:rPr>
        <w:t>下列文件应被认为是组成本合同的一部分，并互为补充和解释，如上述部分存在冲突之处，以如下先后排列次序为优先：</w:t>
      </w:r>
    </w:p>
    <w:p w14:paraId="5E7B0AF5">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2.1</w:t>
      </w:r>
      <w:r>
        <w:rPr>
          <w:rFonts w:hint="eastAsia" w:ascii="宋体" w:hAnsi="宋体" w:cs="宋体"/>
          <w:sz w:val="24"/>
          <w:highlight w:val="none"/>
        </w:rPr>
        <w:t>广东省、广州市人民政府及广州</w:t>
      </w:r>
      <w:r>
        <w:rPr>
          <w:rFonts w:hint="eastAsia" w:ascii="宋体" w:hAnsi="宋体" w:cs="宋体"/>
          <w:sz w:val="24"/>
          <w:highlight w:val="none"/>
          <w:lang w:val="en-US" w:eastAsia="zh-CN"/>
        </w:rPr>
        <w:t>越秀</w:t>
      </w:r>
      <w:r>
        <w:rPr>
          <w:rFonts w:hint="eastAsia" w:ascii="宋体" w:hAnsi="宋体" w:cs="宋体"/>
          <w:sz w:val="24"/>
          <w:highlight w:val="none"/>
        </w:rPr>
        <w:t>区人民政府关于本项目的有关文件；</w:t>
      </w:r>
    </w:p>
    <w:p w14:paraId="3850A21A">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2.2</w:t>
      </w:r>
      <w:r>
        <w:rPr>
          <w:rFonts w:hint="eastAsia" w:ascii="宋体" w:hAnsi="宋体" w:cs="宋体"/>
          <w:sz w:val="24"/>
          <w:highlight w:val="none"/>
        </w:rPr>
        <w:t>合同实施期间双方签订的合同补充或修正文件；</w:t>
      </w:r>
    </w:p>
    <w:p w14:paraId="4823AB9B">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2.3</w:t>
      </w:r>
      <w:r>
        <w:rPr>
          <w:rFonts w:hint="eastAsia" w:ascii="宋体" w:hAnsi="宋体" w:cs="宋体"/>
          <w:sz w:val="24"/>
          <w:highlight w:val="none"/>
        </w:rPr>
        <w:t>合同条款；</w:t>
      </w:r>
    </w:p>
    <w:p w14:paraId="38D6F43F">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2.4</w:t>
      </w:r>
      <w:r>
        <w:rPr>
          <w:rFonts w:hint="eastAsia" w:ascii="宋体" w:hAnsi="宋体" w:cs="宋体"/>
          <w:sz w:val="24"/>
          <w:highlight w:val="none"/>
        </w:rPr>
        <w:t>中标通知书；</w:t>
      </w:r>
    </w:p>
    <w:p w14:paraId="7B72AC2E">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w:t>
      </w:r>
      <w:r>
        <w:rPr>
          <w:rFonts w:hint="eastAsia" w:ascii="宋体" w:hAnsi="宋体" w:cs="宋体"/>
          <w:b/>
          <w:sz w:val="24"/>
          <w:highlight w:val="none"/>
        </w:rPr>
        <w:t>5</w:t>
      </w:r>
      <w:r>
        <w:rPr>
          <w:rFonts w:hint="eastAsia" w:ascii="宋体" w:hAnsi="宋体" w:cs="宋体"/>
          <w:sz w:val="24"/>
          <w:highlight w:val="none"/>
          <w:lang w:eastAsia="zh-CN"/>
        </w:rPr>
        <w:t>招标文件</w:t>
      </w:r>
      <w:r>
        <w:rPr>
          <w:rFonts w:hint="eastAsia" w:ascii="宋体" w:hAnsi="宋体" w:cs="宋体"/>
          <w:sz w:val="24"/>
          <w:highlight w:val="none"/>
        </w:rPr>
        <w:t>；</w:t>
      </w:r>
    </w:p>
    <w:p w14:paraId="5A60C614">
      <w:pPr>
        <w:pStyle w:val="343"/>
        <w:widowControl/>
        <w:wordWrap w:val="0"/>
        <w:topLinePunct/>
        <w:adjustRightInd w:val="0"/>
        <w:snapToGrid w:val="0"/>
        <w:spacing w:line="360" w:lineRule="auto"/>
        <w:ind w:firstLine="482"/>
        <w:rPr>
          <w:rFonts w:ascii="宋体" w:hAnsi="宋体" w:cs="宋体"/>
          <w:sz w:val="24"/>
          <w:highlight w:val="none"/>
        </w:rPr>
      </w:pPr>
      <w:r>
        <w:rPr>
          <w:rFonts w:ascii="宋体" w:hAnsi="宋体" w:cs="宋体"/>
          <w:b/>
          <w:sz w:val="24"/>
          <w:highlight w:val="none"/>
        </w:rPr>
        <w:t>2.</w:t>
      </w:r>
      <w:r>
        <w:rPr>
          <w:rFonts w:hint="eastAsia" w:ascii="宋体" w:hAnsi="宋体" w:cs="宋体"/>
          <w:b/>
          <w:sz w:val="24"/>
          <w:highlight w:val="none"/>
        </w:rPr>
        <w:t>6</w:t>
      </w:r>
      <w:r>
        <w:rPr>
          <w:rFonts w:hint="eastAsia" w:ascii="宋体" w:hAnsi="宋体" w:cs="宋体"/>
          <w:sz w:val="24"/>
          <w:highlight w:val="none"/>
        </w:rPr>
        <w:t>投标文件；</w:t>
      </w:r>
    </w:p>
    <w:p w14:paraId="4DD3E6E4">
      <w:pPr>
        <w:pStyle w:val="343"/>
        <w:widowControl/>
        <w:wordWrap w:val="0"/>
        <w:topLinePunct/>
        <w:adjustRightInd w:val="0"/>
        <w:snapToGrid w:val="0"/>
        <w:spacing w:line="360" w:lineRule="auto"/>
        <w:ind w:firstLine="482"/>
        <w:rPr>
          <w:rFonts w:ascii="宋体" w:hAnsi="宋体" w:cs="宋体"/>
          <w:b/>
          <w:sz w:val="24"/>
          <w:highlight w:val="none"/>
        </w:rPr>
      </w:pPr>
      <w:r>
        <w:rPr>
          <w:rFonts w:ascii="宋体" w:hAnsi="宋体" w:cs="宋体"/>
          <w:b/>
          <w:sz w:val="24"/>
          <w:highlight w:val="none"/>
        </w:rPr>
        <w:t>2.</w:t>
      </w:r>
      <w:r>
        <w:rPr>
          <w:rFonts w:hint="eastAsia" w:ascii="宋体" w:hAnsi="宋体" w:cs="宋体"/>
          <w:b/>
          <w:sz w:val="24"/>
          <w:highlight w:val="none"/>
        </w:rPr>
        <w:t>7</w:t>
      </w:r>
      <w:r>
        <w:rPr>
          <w:rFonts w:hint="eastAsia" w:ascii="宋体" w:hAnsi="宋体" w:cs="宋体"/>
          <w:sz w:val="24"/>
          <w:highlight w:val="none"/>
        </w:rPr>
        <w:t>组成合同的其他文件。</w:t>
      </w:r>
    </w:p>
    <w:p w14:paraId="71222927">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第三条本合同设计项目的名称、规模、阶段、设计内容及设计估算投资：</w:t>
      </w:r>
    </w:p>
    <w:p w14:paraId="4ABA1536">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3.1</w:t>
      </w:r>
      <w:r>
        <w:rPr>
          <w:rFonts w:hint="eastAsia" w:ascii="宋体" w:hAnsi="宋体" w:cs="宋体"/>
          <w:sz w:val="24"/>
          <w:highlight w:val="none"/>
        </w:rPr>
        <w:t>工程名称：</w:t>
      </w:r>
      <w:r>
        <w:rPr>
          <w:rFonts w:hint="eastAsia" w:ascii="宋体" w:hAnsi="宋体" w:cs="宋体"/>
          <w:sz w:val="24"/>
          <w:highlight w:val="none"/>
          <w:u w:val="single"/>
          <w:lang w:eastAsia="zh-CN"/>
        </w:rPr>
        <w:t>/</w:t>
      </w:r>
      <w:r>
        <w:rPr>
          <w:rFonts w:hint="eastAsia" w:ascii="宋体" w:hAnsi="宋体" w:cs="宋体"/>
          <w:sz w:val="24"/>
          <w:highlight w:val="none"/>
        </w:rPr>
        <w:t>。</w:t>
      </w:r>
    </w:p>
    <w:p w14:paraId="757183C4">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3.2</w:t>
      </w:r>
      <w:r>
        <w:rPr>
          <w:rFonts w:hint="eastAsia" w:ascii="宋体" w:hAnsi="宋体" w:cs="宋体"/>
          <w:sz w:val="24"/>
          <w:highlight w:val="none"/>
        </w:rPr>
        <w:t>规模：</w:t>
      </w:r>
      <w:r>
        <w:rPr>
          <w:rFonts w:hint="eastAsia" w:ascii="宋体" w:hAnsi="宋体" w:eastAsia="宋体" w:cs="宋体"/>
          <w:color w:val="auto"/>
          <w:sz w:val="24"/>
          <w:szCs w:val="24"/>
          <w:highlight w:val="none"/>
          <w:u w:val="single"/>
        </w:rPr>
        <w:t>本项目建筑面积约2476.7320平方米</w:t>
      </w:r>
      <w:r>
        <w:rPr>
          <w:rFonts w:hint="eastAsia" w:ascii="宋体" w:hAnsi="宋体" w:cs="宋体"/>
          <w:sz w:val="24"/>
          <w:highlight w:val="none"/>
        </w:rPr>
        <w:t>。</w:t>
      </w:r>
    </w:p>
    <w:p w14:paraId="0124A0F9">
      <w:pPr>
        <w:spacing w:line="360" w:lineRule="auto"/>
        <w:ind w:firstLine="482" w:firstLineChars="200"/>
        <w:rPr>
          <w:rFonts w:ascii="宋体" w:hAnsi="宋体" w:cs="宋体"/>
          <w:sz w:val="24"/>
          <w:highlight w:val="none"/>
        </w:rPr>
      </w:pPr>
      <w:r>
        <w:rPr>
          <w:rFonts w:ascii="宋体" w:hAnsi="宋体" w:cs="宋体"/>
          <w:b/>
          <w:sz w:val="24"/>
          <w:highlight w:val="none"/>
        </w:rPr>
        <w:t>3.3</w:t>
      </w:r>
      <w:r>
        <w:rPr>
          <w:rFonts w:hint="eastAsia" w:ascii="宋体" w:hAnsi="宋体" w:cs="宋体"/>
          <w:sz w:val="24"/>
          <w:highlight w:val="none"/>
        </w:rPr>
        <w:t>阶段：</w:t>
      </w:r>
      <w:r>
        <w:rPr>
          <w:rFonts w:hint="eastAsia" w:ascii="宋体" w:hAnsi="宋体" w:cs="宋体"/>
          <w:sz w:val="24"/>
          <w:highlight w:val="none"/>
          <w:u w:val="single"/>
        </w:rPr>
        <w:t>方案设计、深化方案设计、</w:t>
      </w:r>
      <w:r>
        <w:rPr>
          <w:rFonts w:hint="eastAsia" w:ascii="宋体" w:hAnsi="宋体"/>
          <w:sz w:val="24"/>
          <w:highlight w:val="none"/>
          <w:u w:val="single"/>
        </w:rPr>
        <w:t>施工图设计、现场服务、施工及验收过程的配合、施工过程中的方案优化及设计变更、竣工图审核、施工及验收过程的配合等</w:t>
      </w:r>
      <w:r>
        <w:rPr>
          <w:rFonts w:hint="eastAsia" w:ascii="宋体" w:hAnsi="宋体" w:cs="宋体"/>
          <w:sz w:val="24"/>
          <w:highlight w:val="none"/>
          <w:u w:val="single"/>
        </w:rPr>
        <w:t>。</w:t>
      </w:r>
    </w:p>
    <w:p w14:paraId="2A5C7C22">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3.4</w:t>
      </w:r>
      <w:r>
        <w:rPr>
          <w:rFonts w:hint="eastAsia" w:ascii="宋体" w:hAnsi="宋体" w:cs="宋体"/>
          <w:sz w:val="24"/>
          <w:highlight w:val="none"/>
        </w:rPr>
        <w:t>项目设计内容包括但不限于：</w:t>
      </w:r>
      <w:r>
        <w:rPr>
          <w:rFonts w:hint="eastAsia" w:ascii="宋体" w:hAnsi="宋体" w:cs="宋体"/>
          <w:sz w:val="24"/>
          <w:highlight w:val="none"/>
          <w:u w:val="single"/>
        </w:rPr>
        <w:t>①主题定位、②功能和平面布局，具体以设计任务书要求为准</w:t>
      </w:r>
      <w:r>
        <w:rPr>
          <w:rFonts w:hint="eastAsia" w:ascii="宋体" w:hAnsi="宋体" w:cs="宋体"/>
          <w:sz w:val="24"/>
          <w:highlight w:val="none"/>
        </w:rPr>
        <w:t>。</w:t>
      </w:r>
    </w:p>
    <w:p w14:paraId="5169F001">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3.5</w:t>
      </w:r>
      <w:r>
        <w:rPr>
          <w:rFonts w:hint="eastAsia" w:ascii="宋体" w:hAnsi="宋体" w:cs="宋体"/>
          <w:sz w:val="24"/>
          <w:highlight w:val="none"/>
        </w:rPr>
        <w:t>设计估算投资：</w:t>
      </w:r>
      <w:r>
        <w:rPr>
          <w:rFonts w:ascii="宋体" w:hAnsi="宋体" w:cs="宋体"/>
          <w:sz w:val="24"/>
          <w:highlight w:val="none"/>
          <w:u w:val="single"/>
        </w:rPr>
        <w:t xml:space="preserve"> 项目投资总额为</w:t>
      </w:r>
      <w:r>
        <w:rPr>
          <w:rFonts w:hint="eastAsia" w:ascii="宋体" w:hAnsi="宋体" w:cs="宋体"/>
          <w:sz w:val="24"/>
          <w:highlight w:val="none"/>
          <w:u w:val="single"/>
          <w:lang w:val="en-US" w:eastAsia="zh-CN"/>
        </w:rPr>
        <w:t>400</w:t>
      </w:r>
      <w:r>
        <w:rPr>
          <w:rFonts w:ascii="宋体" w:hAnsi="宋体" w:cs="宋体"/>
          <w:sz w:val="24"/>
          <w:highlight w:val="none"/>
          <w:u w:val="single"/>
        </w:rPr>
        <w:t>万元</w:t>
      </w:r>
      <w:r>
        <w:rPr>
          <w:rFonts w:hint="eastAsia" w:ascii="宋体" w:hAnsi="宋体" w:cs="宋体"/>
          <w:sz w:val="24"/>
          <w:highlight w:val="none"/>
        </w:rPr>
        <w:t>。</w:t>
      </w:r>
    </w:p>
    <w:p w14:paraId="08B4AC42">
      <w:pPr>
        <w:pStyle w:val="392"/>
        <w:keepNext w:val="0"/>
        <w:keepLines w:val="0"/>
        <w:widowControl/>
        <w:wordWrap w:val="0"/>
        <w:topLinePunct/>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第四条</w:t>
      </w:r>
      <w:r>
        <w:rPr>
          <w:rFonts w:ascii="宋体" w:hAnsi="宋体" w:eastAsia="宋体" w:cs="宋体"/>
          <w:sz w:val="24"/>
          <w:szCs w:val="24"/>
          <w:highlight w:val="none"/>
        </w:rPr>
        <w:t xml:space="preserve"> 发包人应向承包人提交的有关资料及文件： </w:t>
      </w:r>
    </w:p>
    <w:tbl>
      <w:tblPr>
        <w:tblStyle w:val="55"/>
        <w:tblW w:w="88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8"/>
        <w:gridCol w:w="2649"/>
        <w:gridCol w:w="850"/>
        <w:gridCol w:w="1701"/>
        <w:gridCol w:w="2749"/>
      </w:tblGrid>
      <w:tr w14:paraId="2800D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868" w:type="dxa"/>
            <w:tcBorders>
              <w:top w:val="single" w:color="auto" w:sz="6" w:space="0"/>
              <w:left w:val="single" w:color="auto" w:sz="6" w:space="0"/>
              <w:bottom w:val="single" w:color="auto" w:sz="6" w:space="0"/>
              <w:right w:val="single" w:color="auto" w:sz="6" w:space="0"/>
            </w:tcBorders>
            <w:noWrap w:val="0"/>
            <w:vAlign w:val="center"/>
          </w:tcPr>
          <w:p w14:paraId="54D0F4D4">
            <w:pPr>
              <w:pStyle w:val="343"/>
              <w:widowControl/>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序号</w:t>
            </w:r>
          </w:p>
        </w:tc>
        <w:tc>
          <w:tcPr>
            <w:tcW w:w="2649" w:type="dxa"/>
            <w:tcBorders>
              <w:top w:val="single" w:color="auto" w:sz="6" w:space="0"/>
              <w:left w:val="single" w:color="auto" w:sz="6" w:space="0"/>
              <w:bottom w:val="single" w:color="auto" w:sz="6" w:space="0"/>
              <w:right w:val="single" w:color="auto" w:sz="6" w:space="0"/>
            </w:tcBorders>
            <w:noWrap w:val="0"/>
            <w:vAlign w:val="center"/>
          </w:tcPr>
          <w:p w14:paraId="1E542211">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资料及文件名称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8510839">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份数</w:t>
            </w:r>
          </w:p>
        </w:tc>
        <w:tc>
          <w:tcPr>
            <w:tcW w:w="1701" w:type="dxa"/>
            <w:tcBorders>
              <w:top w:val="single" w:color="auto" w:sz="6" w:space="0"/>
              <w:left w:val="single" w:color="auto" w:sz="6" w:space="0"/>
              <w:bottom w:val="single" w:color="auto" w:sz="6" w:space="0"/>
              <w:right w:val="single" w:color="auto" w:sz="4" w:space="0"/>
            </w:tcBorders>
            <w:noWrap w:val="0"/>
            <w:vAlign w:val="center"/>
          </w:tcPr>
          <w:p w14:paraId="74277F26">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提交日期</w:t>
            </w:r>
          </w:p>
        </w:tc>
        <w:tc>
          <w:tcPr>
            <w:tcW w:w="2749" w:type="dxa"/>
            <w:tcBorders>
              <w:top w:val="single" w:color="auto" w:sz="6" w:space="0"/>
              <w:left w:val="single" w:color="auto" w:sz="4" w:space="0"/>
              <w:bottom w:val="single" w:color="auto" w:sz="6" w:space="0"/>
              <w:right w:val="single" w:color="auto" w:sz="6" w:space="0"/>
            </w:tcBorders>
            <w:noWrap w:val="0"/>
            <w:vAlign w:val="center"/>
          </w:tcPr>
          <w:p w14:paraId="51EF321B">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有关事宜</w:t>
            </w:r>
          </w:p>
        </w:tc>
      </w:tr>
      <w:tr w14:paraId="75B97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68" w:type="dxa"/>
            <w:tcBorders>
              <w:top w:val="single" w:color="auto" w:sz="6" w:space="0"/>
              <w:left w:val="single" w:color="auto" w:sz="6" w:space="0"/>
              <w:bottom w:val="single" w:color="auto" w:sz="6" w:space="0"/>
              <w:right w:val="single" w:color="auto" w:sz="6" w:space="0"/>
            </w:tcBorders>
            <w:noWrap w:val="0"/>
            <w:vAlign w:val="center"/>
          </w:tcPr>
          <w:p w14:paraId="514D79AC">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1</w:t>
            </w:r>
          </w:p>
        </w:tc>
        <w:tc>
          <w:tcPr>
            <w:tcW w:w="2649" w:type="dxa"/>
            <w:tcBorders>
              <w:top w:val="single" w:color="auto" w:sz="6" w:space="0"/>
              <w:left w:val="single" w:color="auto" w:sz="6" w:space="0"/>
              <w:bottom w:val="single" w:color="auto" w:sz="6" w:space="0"/>
              <w:right w:val="single" w:color="auto" w:sz="6" w:space="0"/>
            </w:tcBorders>
            <w:noWrap w:val="0"/>
            <w:vAlign w:val="center"/>
          </w:tcPr>
          <w:p w14:paraId="284E886A">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设计基础资料及设计任务书</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013B957">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ascii="宋体" w:hAnsi="宋体" w:cs="宋体"/>
                <w:bCs/>
                <w:spacing w:val="20"/>
                <w:sz w:val="24"/>
                <w:highlight w:val="none"/>
              </w:rPr>
              <w:t>1</w:t>
            </w:r>
          </w:p>
        </w:tc>
        <w:tc>
          <w:tcPr>
            <w:tcW w:w="1701" w:type="dxa"/>
            <w:tcBorders>
              <w:top w:val="single" w:color="auto" w:sz="6" w:space="0"/>
              <w:left w:val="single" w:color="auto" w:sz="6" w:space="0"/>
              <w:bottom w:val="single" w:color="auto" w:sz="6" w:space="0"/>
              <w:right w:val="single" w:color="auto" w:sz="4" w:space="0"/>
            </w:tcBorders>
            <w:noWrap w:val="0"/>
            <w:vAlign w:val="center"/>
          </w:tcPr>
          <w:p w14:paraId="3E5BDADA">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合同签订前</w:t>
            </w:r>
          </w:p>
        </w:tc>
        <w:tc>
          <w:tcPr>
            <w:tcW w:w="2749" w:type="dxa"/>
            <w:tcBorders>
              <w:top w:val="single" w:color="auto" w:sz="6" w:space="0"/>
              <w:left w:val="single" w:color="auto" w:sz="4" w:space="0"/>
              <w:bottom w:val="single" w:color="auto" w:sz="6" w:space="0"/>
              <w:right w:val="single" w:color="auto" w:sz="6" w:space="0"/>
            </w:tcBorders>
            <w:noWrap w:val="0"/>
            <w:vAlign w:val="center"/>
          </w:tcPr>
          <w:p w14:paraId="70675A3D">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建筑设计图、结构设计图、机电设计电子图</w:t>
            </w:r>
          </w:p>
        </w:tc>
      </w:tr>
      <w:tr w14:paraId="0BD2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868" w:type="dxa"/>
            <w:tcBorders>
              <w:top w:val="single" w:color="auto" w:sz="6" w:space="0"/>
              <w:left w:val="single" w:color="auto" w:sz="6" w:space="0"/>
              <w:bottom w:val="single" w:color="auto" w:sz="6" w:space="0"/>
              <w:right w:val="single" w:color="auto" w:sz="6" w:space="0"/>
            </w:tcBorders>
            <w:noWrap w:val="0"/>
            <w:vAlign w:val="center"/>
          </w:tcPr>
          <w:p w14:paraId="500C799C">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2</w:t>
            </w:r>
          </w:p>
        </w:tc>
        <w:tc>
          <w:tcPr>
            <w:tcW w:w="2649" w:type="dxa"/>
            <w:tcBorders>
              <w:top w:val="single" w:color="auto" w:sz="6" w:space="0"/>
              <w:left w:val="single" w:color="auto" w:sz="6" w:space="0"/>
              <w:bottom w:val="single" w:color="auto" w:sz="6" w:space="0"/>
              <w:right w:val="single" w:color="auto" w:sz="6" w:space="0"/>
            </w:tcBorders>
            <w:noWrap w:val="0"/>
            <w:vAlign w:val="center"/>
          </w:tcPr>
          <w:p w14:paraId="01BC754F">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政府有关批文及各阶段批复文件（如有）</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A2A26D0">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ascii="宋体" w:hAnsi="宋体" w:cs="宋体"/>
                <w:bCs/>
                <w:spacing w:val="20"/>
                <w:sz w:val="24"/>
                <w:highlight w:val="none"/>
              </w:rPr>
              <w:t>1</w:t>
            </w:r>
          </w:p>
        </w:tc>
        <w:tc>
          <w:tcPr>
            <w:tcW w:w="1701" w:type="dxa"/>
            <w:tcBorders>
              <w:top w:val="single" w:color="auto" w:sz="6" w:space="0"/>
              <w:left w:val="single" w:color="auto" w:sz="6" w:space="0"/>
              <w:bottom w:val="single" w:color="auto" w:sz="6" w:space="0"/>
              <w:right w:val="single" w:color="auto" w:sz="4" w:space="0"/>
            </w:tcBorders>
            <w:noWrap w:val="0"/>
            <w:vAlign w:val="center"/>
          </w:tcPr>
          <w:p w14:paraId="3344F73D">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合同签订前</w:t>
            </w:r>
          </w:p>
        </w:tc>
        <w:tc>
          <w:tcPr>
            <w:tcW w:w="2749" w:type="dxa"/>
            <w:tcBorders>
              <w:top w:val="single" w:color="auto" w:sz="6" w:space="0"/>
              <w:left w:val="single" w:color="auto" w:sz="4" w:space="0"/>
              <w:bottom w:val="single" w:color="auto" w:sz="6" w:space="0"/>
              <w:right w:val="single" w:color="auto" w:sz="6" w:space="0"/>
            </w:tcBorders>
            <w:noWrap w:val="0"/>
            <w:vAlign w:val="center"/>
          </w:tcPr>
          <w:p w14:paraId="06A60C8E">
            <w:pPr>
              <w:pStyle w:val="343"/>
              <w:widowControl/>
              <w:wordWrap w:val="0"/>
              <w:topLinePunct/>
              <w:adjustRightInd w:val="0"/>
              <w:snapToGrid w:val="0"/>
              <w:spacing w:line="360" w:lineRule="auto"/>
              <w:jc w:val="center"/>
              <w:rPr>
                <w:rFonts w:ascii="宋体" w:hAnsi="宋体" w:cs="宋体"/>
                <w:bCs/>
                <w:spacing w:val="20"/>
                <w:sz w:val="24"/>
                <w:highlight w:val="none"/>
              </w:rPr>
            </w:pPr>
          </w:p>
        </w:tc>
      </w:tr>
    </w:tbl>
    <w:p w14:paraId="20D5B921">
      <w:pPr>
        <w:pStyle w:val="392"/>
        <w:keepNext w:val="0"/>
        <w:keepLines w:val="0"/>
        <w:widowControl/>
        <w:wordWrap w:val="0"/>
        <w:topLinePunct/>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第五条承包人应向发包人及使用单位交付的设计资料及文件：</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578"/>
        <w:gridCol w:w="865"/>
        <w:gridCol w:w="2872"/>
        <w:gridCol w:w="1326"/>
      </w:tblGrid>
      <w:tr w14:paraId="48C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noWrap w:val="0"/>
            <w:vAlign w:val="center"/>
          </w:tcPr>
          <w:p w14:paraId="45B0206C">
            <w:pPr>
              <w:pStyle w:val="343"/>
              <w:widowControl/>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序号</w:t>
            </w:r>
          </w:p>
        </w:tc>
        <w:tc>
          <w:tcPr>
            <w:tcW w:w="2578" w:type="dxa"/>
            <w:noWrap w:val="0"/>
            <w:vAlign w:val="center"/>
          </w:tcPr>
          <w:p w14:paraId="79B3FBC6">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资料及文件名称</w:t>
            </w:r>
          </w:p>
        </w:tc>
        <w:tc>
          <w:tcPr>
            <w:tcW w:w="865" w:type="dxa"/>
            <w:noWrap w:val="0"/>
            <w:vAlign w:val="center"/>
          </w:tcPr>
          <w:p w14:paraId="7687A011">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份数</w:t>
            </w:r>
          </w:p>
        </w:tc>
        <w:tc>
          <w:tcPr>
            <w:tcW w:w="2872" w:type="dxa"/>
            <w:noWrap w:val="0"/>
            <w:vAlign w:val="center"/>
          </w:tcPr>
          <w:p w14:paraId="30CA2FAA">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提交日期</w:t>
            </w:r>
          </w:p>
        </w:tc>
        <w:tc>
          <w:tcPr>
            <w:tcW w:w="1326" w:type="dxa"/>
            <w:noWrap w:val="0"/>
            <w:vAlign w:val="center"/>
          </w:tcPr>
          <w:p w14:paraId="2B1EBDA2">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有关事宜</w:t>
            </w:r>
          </w:p>
        </w:tc>
      </w:tr>
      <w:tr w14:paraId="041B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1" w:type="dxa"/>
            <w:noWrap w:val="0"/>
            <w:vAlign w:val="center"/>
          </w:tcPr>
          <w:p w14:paraId="46C625C6">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ascii="宋体" w:hAnsi="宋体" w:cs="宋体"/>
                <w:bCs/>
                <w:spacing w:val="20"/>
                <w:sz w:val="24"/>
                <w:highlight w:val="none"/>
              </w:rPr>
              <w:t>1</w:t>
            </w:r>
          </w:p>
        </w:tc>
        <w:tc>
          <w:tcPr>
            <w:tcW w:w="2578" w:type="dxa"/>
            <w:noWrap w:val="0"/>
            <w:vAlign w:val="center"/>
          </w:tcPr>
          <w:p w14:paraId="1FAF3816">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概念方案设计</w:t>
            </w:r>
          </w:p>
        </w:tc>
        <w:tc>
          <w:tcPr>
            <w:tcW w:w="865" w:type="dxa"/>
            <w:noWrap w:val="0"/>
            <w:vAlign w:val="center"/>
          </w:tcPr>
          <w:p w14:paraId="69E42612">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4</w:t>
            </w:r>
          </w:p>
        </w:tc>
        <w:tc>
          <w:tcPr>
            <w:tcW w:w="2872" w:type="dxa"/>
            <w:noWrap w:val="0"/>
            <w:vAlign w:val="center"/>
          </w:tcPr>
          <w:p w14:paraId="77F8C196">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发出中标通知书</w:t>
            </w:r>
            <w:r>
              <w:rPr>
                <w:rFonts w:hint="eastAsia" w:ascii="宋体" w:hAnsi="宋体" w:cs="宋体"/>
                <w:bCs/>
                <w:spacing w:val="20"/>
                <w:sz w:val="24"/>
                <w:highlight w:val="none"/>
                <w:u w:val="single"/>
                <w:lang w:val="en-US" w:eastAsia="zh-CN"/>
              </w:rPr>
              <w:t xml:space="preserve">  </w:t>
            </w:r>
            <w:r>
              <w:rPr>
                <w:rFonts w:hint="eastAsia" w:ascii="宋体" w:hAnsi="宋体" w:cs="宋体"/>
                <w:bCs/>
                <w:spacing w:val="20"/>
                <w:sz w:val="24"/>
                <w:highlight w:val="none"/>
              </w:rPr>
              <w:t>个日历天内提交正式方案设计文件</w:t>
            </w:r>
          </w:p>
        </w:tc>
        <w:tc>
          <w:tcPr>
            <w:tcW w:w="1326" w:type="dxa"/>
            <w:noWrap w:val="0"/>
            <w:vAlign w:val="center"/>
          </w:tcPr>
          <w:p w14:paraId="5882F3E2">
            <w:pPr>
              <w:pStyle w:val="343"/>
              <w:widowControl/>
              <w:wordWrap w:val="0"/>
              <w:topLinePunct/>
              <w:adjustRightInd w:val="0"/>
              <w:snapToGrid w:val="0"/>
              <w:spacing w:line="360" w:lineRule="auto"/>
              <w:jc w:val="center"/>
              <w:rPr>
                <w:rFonts w:ascii="宋体" w:hAnsi="宋体" w:cs="宋体"/>
                <w:bCs/>
                <w:spacing w:val="20"/>
                <w:sz w:val="24"/>
                <w:highlight w:val="none"/>
              </w:rPr>
            </w:pPr>
          </w:p>
        </w:tc>
      </w:tr>
      <w:tr w14:paraId="108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1" w:type="dxa"/>
            <w:noWrap w:val="0"/>
            <w:vAlign w:val="center"/>
          </w:tcPr>
          <w:p w14:paraId="4E4B8D6A">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2</w:t>
            </w:r>
          </w:p>
        </w:tc>
        <w:tc>
          <w:tcPr>
            <w:tcW w:w="2578" w:type="dxa"/>
            <w:noWrap w:val="0"/>
            <w:vAlign w:val="center"/>
          </w:tcPr>
          <w:p w14:paraId="624C8D51">
            <w:pPr>
              <w:pStyle w:val="343"/>
              <w:widowControl/>
              <w:wordWrap w:val="0"/>
              <w:topLinePunct/>
              <w:adjustRightInd w:val="0"/>
              <w:snapToGrid w:val="0"/>
              <w:spacing w:line="360" w:lineRule="auto"/>
              <w:rPr>
                <w:rFonts w:hint="eastAsia" w:ascii="宋体" w:hAnsi="宋体" w:cs="宋体"/>
                <w:bCs/>
                <w:spacing w:val="20"/>
                <w:sz w:val="24"/>
                <w:highlight w:val="none"/>
              </w:rPr>
            </w:pPr>
            <w:r>
              <w:rPr>
                <w:rFonts w:hint="eastAsia" w:ascii="宋体" w:hAnsi="宋体" w:cs="宋体"/>
                <w:bCs/>
                <w:spacing w:val="20"/>
                <w:sz w:val="24"/>
                <w:highlight w:val="none"/>
              </w:rPr>
              <w:t>深化方案设计</w:t>
            </w:r>
          </w:p>
        </w:tc>
        <w:tc>
          <w:tcPr>
            <w:tcW w:w="865" w:type="dxa"/>
            <w:noWrap w:val="0"/>
            <w:vAlign w:val="center"/>
          </w:tcPr>
          <w:p w14:paraId="1A00CCE6">
            <w:pPr>
              <w:pStyle w:val="343"/>
              <w:widowControl/>
              <w:wordWrap w:val="0"/>
              <w:topLinePunct/>
              <w:adjustRightInd w:val="0"/>
              <w:snapToGrid w:val="0"/>
              <w:spacing w:line="360" w:lineRule="auto"/>
              <w:jc w:val="center"/>
              <w:rPr>
                <w:rFonts w:hint="eastAsia" w:ascii="宋体" w:hAnsi="宋体" w:cs="宋体"/>
                <w:bCs/>
                <w:spacing w:val="20"/>
                <w:sz w:val="24"/>
                <w:highlight w:val="none"/>
              </w:rPr>
            </w:pPr>
            <w:r>
              <w:rPr>
                <w:rFonts w:hint="eastAsia" w:ascii="宋体" w:hAnsi="宋体" w:cs="宋体"/>
                <w:bCs/>
                <w:spacing w:val="20"/>
                <w:sz w:val="24"/>
                <w:highlight w:val="none"/>
              </w:rPr>
              <w:t>2</w:t>
            </w:r>
          </w:p>
        </w:tc>
        <w:tc>
          <w:tcPr>
            <w:tcW w:w="2872" w:type="dxa"/>
            <w:noWrap w:val="0"/>
            <w:vAlign w:val="center"/>
          </w:tcPr>
          <w:p w14:paraId="6629316D">
            <w:pPr>
              <w:pStyle w:val="343"/>
              <w:widowControl/>
              <w:wordWrap w:val="0"/>
              <w:topLinePunct/>
              <w:adjustRightInd w:val="0"/>
              <w:snapToGrid w:val="0"/>
              <w:spacing w:line="360" w:lineRule="auto"/>
              <w:rPr>
                <w:rFonts w:hint="eastAsia" w:ascii="宋体" w:hAnsi="宋体" w:cs="宋体"/>
                <w:bCs/>
                <w:spacing w:val="20"/>
                <w:sz w:val="24"/>
                <w:highlight w:val="none"/>
              </w:rPr>
            </w:pPr>
            <w:r>
              <w:rPr>
                <w:rFonts w:hint="eastAsia" w:ascii="宋体" w:hAnsi="宋体" w:cs="宋体"/>
                <w:bCs/>
                <w:spacing w:val="20"/>
                <w:sz w:val="24"/>
                <w:highlight w:val="none"/>
              </w:rPr>
              <w:t>正式方案设计获得发包人确认后</w:t>
            </w:r>
            <w:r>
              <w:rPr>
                <w:rFonts w:hint="eastAsia" w:ascii="宋体" w:hAnsi="宋体" w:cs="宋体"/>
                <w:bCs/>
                <w:spacing w:val="20"/>
                <w:sz w:val="24"/>
                <w:highlight w:val="none"/>
                <w:lang w:eastAsia="zh-CN"/>
              </w:rPr>
              <w:t xml:space="preserve"> </w:t>
            </w:r>
            <w:r>
              <w:rPr>
                <w:rFonts w:hint="eastAsia" w:ascii="宋体" w:hAnsi="宋体" w:cs="宋体"/>
                <w:bCs/>
                <w:spacing w:val="20"/>
                <w:sz w:val="24"/>
                <w:highlight w:val="none"/>
                <w:lang w:val="en-US" w:eastAsia="zh-CN"/>
              </w:rPr>
              <w:t xml:space="preserve"> </w:t>
            </w:r>
            <w:r>
              <w:rPr>
                <w:rFonts w:hint="eastAsia" w:ascii="宋体" w:hAnsi="宋体" w:cs="宋体"/>
                <w:bCs/>
                <w:spacing w:val="20"/>
                <w:sz w:val="24"/>
                <w:highlight w:val="none"/>
              </w:rPr>
              <w:t>天内</w:t>
            </w:r>
          </w:p>
        </w:tc>
        <w:tc>
          <w:tcPr>
            <w:tcW w:w="1326" w:type="dxa"/>
            <w:noWrap w:val="0"/>
            <w:vAlign w:val="center"/>
          </w:tcPr>
          <w:p w14:paraId="1246A058">
            <w:pPr>
              <w:pStyle w:val="343"/>
              <w:widowControl/>
              <w:wordWrap w:val="0"/>
              <w:topLinePunct/>
              <w:adjustRightInd w:val="0"/>
              <w:snapToGrid w:val="0"/>
              <w:spacing w:line="360" w:lineRule="auto"/>
              <w:jc w:val="center"/>
              <w:rPr>
                <w:rFonts w:ascii="宋体" w:hAnsi="宋体" w:cs="宋体"/>
                <w:bCs/>
                <w:spacing w:val="20"/>
                <w:sz w:val="24"/>
                <w:highlight w:val="none"/>
              </w:rPr>
            </w:pPr>
          </w:p>
        </w:tc>
      </w:tr>
      <w:tr w14:paraId="1856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522" w:type="dxa"/>
            <w:gridSpan w:val="5"/>
            <w:noWrap w:val="0"/>
            <w:vAlign w:val="center"/>
          </w:tcPr>
          <w:p w14:paraId="19908800">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施工图设计阶段</w:t>
            </w:r>
          </w:p>
        </w:tc>
      </w:tr>
      <w:tr w14:paraId="7967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noWrap w:val="0"/>
            <w:vAlign w:val="center"/>
          </w:tcPr>
          <w:p w14:paraId="3BCFD58E">
            <w:pPr>
              <w:pStyle w:val="343"/>
              <w:widowControl/>
              <w:wordWrap w:val="0"/>
              <w:topLinePunct/>
              <w:adjustRightInd w:val="0"/>
              <w:snapToGrid w:val="0"/>
              <w:spacing w:line="360" w:lineRule="auto"/>
              <w:jc w:val="center"/>
              <w:rPr>
                <w:rFonts w:hint="eastAsia" w:ascii="宋体" w:hAnsi="宋体" w:eastAsia="宋体" w:cs="宋体"/>
                <w:bCs/>
                <w:spacing w:val="20"/>
                <w:sz w:val="24"/>
                <w:highlight w:val="none"/>
                <w:lang w:eastAsia="zh-CN"/>
              </w:rPr>
            </w:pPr>
            <w:r>
              <w:rPr>
                <w:rFonts w:hint="eastAsia" w:ascii="宋体" w:hAnsi="宋体" w:cs="宋体"/>
                <w:bCs/>
                <w:spacing w:val="20"/>
                <w:sz w:val="24"/>
                <w:highlight w:val="none"/>
                <w:lang w:val="en-US" w:eastAsia="zh-CN"/>
              </w:rPr>
              <w:t>3</w:t>
            </w:r>
          </w:p>
        </w:tc>
        <w:tc>
          <w:tcPr>
            <w:tcW w:w="2578" w:type="dxa"/>
            <w:noWrap w:val="0"/>
            <w:vAlign w:val="center"/>
          </w:tcPr>
          <w:p w14:paraId="1A216893">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施工设计图</w:t>
            </w:r>
          </w:p>
        </w:tc>
        <w:tc>
          <w:tcPr>
            <w:tcW w:w="865" w:type="dxa"/>
            <w:noWrap w:val="0"/>
            <w:vAlign w:val="center"/>
          </w:tcPr>
          <w:p w14:paraId="5DD2FD02">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10</w:t>
            </w:r>
          </w:p>
        </w:tc>
        <w:tc>
          <w:tcPr>
            <w:tcW w:w="2872" w:type="dxa"/>
            <w:noWrap w:val="0"/>
            <w:vAlign w:val="center"/>
          </w:tcPr>
          <w:p w14:paraId="647CE8D9">
            <w:pPr>
              <w:pStyle w:val="343"/>
              <w:widowControl/>
              <w:wordWrap w:val="0"/>
              <w:topLinePunct/>
              <w:adjustRightInd w:val="0"/>
              <w:snapToGrid w:val="0"/>
              <w:spacing w:line="360" w:lineRule="auto"/>
              <w:ind w:left="140" w:hanging="140" w:hangingChars="50"/>
              <w:rPr>
                <w:rFonts w:ascii="宋体" w:hAnsi="宋体" w:cs="宋体"/>
                <w:bCs/>
                <w:spacing w:val="20"/>
                <w:sz w:val="24"/>
                <w:highlight w:val="none"/>
              </w:rPr>
            </w:pPr>
            <w:r>
              <w:rPr>
                <w:rFonts w:hint="eastAsia" w:ascii="宋体" w:hAnsi="宋体" w:cs="宋体"/>
                <w:bCs/>
                <w:color w:val="auto"/>
                <w:spacing w:val="20"/>
                <w:sz w:val="24"/>
                <w:highlight w:val="none"/>
                <w:lang w:eastAsia="zh-CN"/>
              </w:rPr>
              <w:t>深化</w:t>
            </w:r>
            <w:r>
              <w:rPr>
                <w:rFonts w:hint="eastAsia" w:ascii="宋体" w:hAnsi="宋体" w:cs="宋体"/>
                <w:bCs/>
                <w:color w:val="auto"/>
                <w:spacing w:val="20"/>
                <w:sz w:val="24"/>
                <w:highlight w:val="none"/>
              </w:rPr>
              <w:t>设计成果</w:t>
            </w:r>
            <w:r>
              <w:rPr>
                <w:rFonts w:hint="eastAsia" w:ascii="宋体" w:hAnsi="宋体" w:cs="宋体"/>
                <w:bCs/>
                <w:spacing w:val="20"/>
                <w:sz w:val="24"/>
                <w:highlight w:val="none"/>
              </w:rPr>
              <w:t>获得发包人确认后</w:t>
            </w:r>
            <w:r>
              <w:rPr>
                <w:rFonts w:hint="eastAsia" w:ascii="宋体" w:hAnsi="宋体" w:cs="宋体"/>
                <w:bCs/>
                <w:spacing w:val="20"/>
                <w:sz w:val="24"/>
                <w:highlight w:val="none"/>
                <w:lang w:val="en-US" w:eastAsia="zh-CN"/>
              </w:rPr>
              <w:t xml:space="preserve">  </w:t>
            </w:r>
            <w:r>
              <w:rPr>
                <w:rFonts w:hint="eastAsia" w:ascii="宋体" w:hAnsi="宋体" w:cs="宋体"/>
                <w:bCs/>
                <w:spacing w:val="20"/>
                <w:sz w:val="24"/>
                <w:highlight w:val="none"/>
              </w:rPr>
              <w:t>天内</w:t>
            </w:r>
          </w:p>
        </w:tc>
        <w:tc>
          <w:tcPr>
            <w:tcW w:w="1326" w:type="dxa"/>
            <w:noWrap w:val="0"/>
            <w:vAlign w:val="center"/>
          </w:tcPr>
          <w:p w14:paraId="7452D0CB">
            <w:pPr>
              <w:pStyle w:val="343"/>
              <w:widowControl/>
              <w:wordWrap w:val="0"/>
              <w:topLinePunct/>
              <w:adjustRightInd w:val="0"/>
              <w:snapToGrid w:val="0"/>
              <w:spacing w:line="360" w:lineRule="auto"/>
              <w:jc w:val="center"/>
              <w:rPr>
                <w:rFonts w:ascii="宋体" w:hAnsi="宋体" w:cs="宋体"/>
                <w:bCs/>
                <w:spacing w:val="20"/>
                <w:sz w:val="24"/>
                <w:highlight w:val="none"/>
              </w:rPr>
            </w:pPr>
          </w:p>
        </w:tc>
      </w:tr>
      <w:tr w14:paraId="2B28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1" w:type="dxa"/>
            <w:noWrap w:val="0"/>
            <w:vAlign w:val="center"/>
          </w:tcPr>
          <w:p w14:paraId="265682E1">
            <w:pPr>
              <w:pStyle w:val="343"/>
              <w:widowControl/>
              <w:wordWrap w:val="0"/>
              <w:topLinePunct/>
              <w:adjustRightInd w:val="0"/>
              <w:snapToGrid w:val="0"/>
              <w:spacing w:line="360" w:lineRule="auto"/>
              <w:jc w:val="center"/>
              <w:rPr>
                <w:rFonts w:hint="eastAsia" w:ascii="宋体" w:hAnsi="宋体" w:eastAsia="宋体" w:cs="宋体"/>
                <w:bCs/>
                <w:spacing w:val="20"/>
                <w:sz w:val="24"/>
                <w:highlight w:val="none"/>
                <w:lang w:eastAsia="zh-CN"/>
              </w:rPr>
            </w:pPr>
            <w:r>
              <w:rPr>
                <w:rFonts w:hint="eastAsia" w:ascii="宋体" w:hAnsi="宋体" w:cs="宋体"/>
                <w:bCs/>
                <w:spacing w:val="20"/>
                <w:sz w:val="24"/>
                <w:highlight w:val="none"/>
                <w:lang w:val="en-US" w:eastAsia="zh-CN"/>
              </w:rPr>
              <w:t>4</w:t>
            </w:r>
          </w:p>
        </w:tc>
        <w:tc>
          <w:tcPr>
            <w:tcW w:w="2578" w:type="dxa"/>
            <w:noWrap w:val="0"/>
            <w:vAlign w:val="center"/>
          </w:tcPr>
          <w:p w14:paraId="0F3CE339">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电子文件</w:t>
            </w:r>
          </w:p>
        </w:tc>
        <w:tc>
          <w:tcPr>
            <w:tcW w:w="865" w:type="dxa"/>
            <w:noWrap w:val="0"/>
            <w:vAlign w:val="center"/>
          </w:tcPr>
          <w:p w14:paraId="4C480AA1">
            <w:pPr>
              <w:pStyle w:val="343"/>
              <w:widowControl/>
              <w:wordWrap w:val="0"/>
              <w:topLinePunct/>
              <w:adjustRightInd w:val="0"/>
              <w:snapToGrid w:val="0"/>
              <w:spacing w:line="360" w:lineRule="auto"/>
              <w:jc w:val="center"/>
              <w:rPr>
                <w:rFonts w:ascii="宋体" w:hAnsi="宋体" w:cs="宋体"/>
                <w:bCs/>
                <w:spacing w:val="20"/>
                <w:sz w:val="24"/>
                <w:highlight w:val="none"/>
              </w:rPr>
            </w:pPr>
            <w:r>
              <w:rPr>
                <w:rFonts w:hint="eastAsia" w:ascii="宋体" w:hAnsi="宋体" w:cs="宋体"/>
                <w:bCs/>
                <w:spacing w:val="20"/>
                <w:sz w:val="24"/>
                <w:highlight w:val="none"/>
              </w:rPr>
              <w:t>1</w:t>
            </w:r>
          </w:p>
        </w:tc>
        <w:tc>
          <w:tcPr>
            <w:tcW w:w="2872" w:type="dxa"/>
            <w:noWrap w:val="0"/>
            <w:vAlign w:val="center"/>
          </w:tcPr>
          <w:p w14:paraId="2B5B6BBE">
            <w:pPr>
              <w:pStyle w:val="343"/>
              <w:widowControl/>
              <w:wordWrap w:val="0"/>
              <w:topLinePunct/>
              <w:adjustRightInd w:val="0"/>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与上述文件同时提交</w:t>
            </w:r>
          </w:p>
        </w:tc>
        <w:tc>
          <w:tcPr>
            <w:tcW w:w="1326" w:type="dxa"/>
            <w:noWrap w:val="0"/>
            <w:vAlign w:val="center"/>
          </w:tcPr>
          <w:p w14:paraId="253A7425">
            <w:pPr>
              <w:pStyle w:val="343"/>
              <w:widowControl/>
              <w:wordWrap w:val="0"/>
              <w:topLinePunct/>
              <w:adjustRightInd w:val="0"/>
              <w:snapToGrid w:val="0"/>
              <w:spacing w:line="360" w:lineRule="auto"/>
              <w:jc w:val="center"/>
              <w:rPr>
                <w:rFonts w:ascii="宋体" w:hAnsi="宋体" w:cs="宋体"/>
                <w:bCs/>
                <w:spacing w:val="20"/>
                <w:sz w:val="24"/>
                <w:highlight w:val="none"/>
              </w:rPr>
            </w:pPr>
          </w:p>
        </w:tc>
      </w:tr>
    </w:tbl>
    <w:p w14:paraId="4749D314">
      <w:pPr>
        <w:pStyle w:val="343"/>
        <w:keepNext w:val="0"/>
        <w:keepLines w:val="0"/>
        <w:pageBreakBefore w:val="0"/>
        <w:widowControl/>
        <w:kinsoku/>
        <w:wordWrap w:val="0"/>
        <w:overflowPunct/>
        <w:topLinePunct/>
        <w:autoSpaceDE/>
        <w:autoSpaceDN/>
        <w:bidi w:val="0"/>
        <w:adjustRightInd w:val="0"/>
        <w:snapToGrid w:val="0"/>
        <w:spacing w:line="360" w:lineRule="auto"/>
        <w:ind w:firstLine="523" w:firstLineChars="218"/>
        <w:textAlignment w:val="auto"/>
        <w:rPr>
          <w:rFonts w:hint="eastAsia" w:ascii="宋体" w:hAnsi="宋体" w:eastAsia="宋体" w:cs="宋体"/>
          <w:sz w:val="24"/>
          <w:highlight w:val="none"/>
          <w:lang w:eastAsia="zh-CN"/>
        </w:rPr>
      </w:pPr>
      <w:r>
        <w:rPr>
          <w:rFonts w:hint="eastAsia" w:ascii="宋体" w:hAnsi="宋体" w:cs="宋体"/>
          <w:sz w:val="24"/>
          <w:highlight w:val="none"/>
        </w:rPr>
        <w:t>注：承包人向发包人提交的电子版本的设计文件应适用如下标准：</w:t>
      </w:r>
    </w:p>
    <w:p w14:paraId="35A1D7F2">
      <w:pPr>
        <w:pStyle w:val="343"/>
        <w:keepNext w:val="0"/>
        <w:keepLines w:val="0"/>
        <w:pageBreakBefore w:val="0"/>
        <w:widowControl/>
        <w:kinsoku/>
        <w:wordWrap w:val="0"/>
        <w:overflowPunct/>
        <w:topLinePunct/>
        <w:autoSpaceDE/>
        <w:autoSpaceDN/>
        <w:bidi w:val="0"/>
        <w:adjustRightInd w:val="0"/>
        <w:snapToGrid w:val="0"/>
        <w:spacing w:line="360" w:lineRule="auto"/>
        <w:ind w:firstLine="523" w:firstLineChars="218"/>
        <w:textAlignment w:val="auto"/>
        <w:rPr>
          <w:rFonts w:hint="eastAsia" w:ascii="宋体" w:hAnsi="宋体" w:eastAsia="宋体" w:cs="宋体"/>
          <w:sz w:val="24"/>
          <w:highlight w:val="none"/>
          <w:lang w:eastAsia="zh-CN"/>
        </w:rPr>
      </w:pPr>
      <w:r>
        <w:rPr>
          <w:rFonts w:ascii="宋体" w:hAnsi="宋体" w:cs="宋体"/>
          <w:sz w:val="24"/>
          <w:highlight w:val="none"/>
        </w:rPr>
        <w:t xml:space="preserve">    1、文字资料应当使用Microsoft Word 及Excel软件。</w:t>
      </w:r>
    </w:p>
    <w:p w14:paraId="39DB42A1">
      <w:pPr>
        <w:pStyle w:val="343"/>
        <w:keepNext w:val="0"/>
        <w:keepLines w:val="0"/>
        <w:pageBreakBefore w:val="0"/>
        <w:widowControl/>
        <w:kinsoku/>
        <w:wordWrap w:val="0"/>
        <w:overflowPunct/>
        <w:topLinePunct/>
        <w:autoSpaceDE/>
        <w:autoSpaceDN/>
        <w:bidi w:val="0"/>
        <w:adjustRightInd w:val="0"/>
        <w:snapToGrid w:val="0"/>
        <w:spacing w:line="360" w:lineRule="auto"/>
        <w:ind w:firstLine="523" w:firstLineChars="218"/>
        <w:textAlignment w:val="auto"/>
        <w:rPr>
          <w:rFonts w:ascii="宋体" w:hAnsi="宋体" w:cs="宋体"/>
          <w:sz w:val="24"/>
          <w:highlight w:val="none"/>
        </w:rPr>
      </w:pPr>
      <w:r>
        <w:rPr>
          <w:rFonts w:ascii="宋体" w:hAnsi="宋体" w:cs="宋体"/>
          <w:sz w:val="24"/>
          <w:highlight w:val="none"/>
        </w:rPr>
        <w:t xml:space="preserve">    2、图纸资料应当使用AutoCAD及pdf文件，其中AutoCAD文件格式使用dwg格式。</w:t>
      </w:r>
    </w:p>
    <w:p w14:paraId="02BE7FD5">
      <w:pPr>
        <w:pStyle w:val="343"/>
        <w:keepNext w:val="0"/>
        <w:keepLines w:val="0"/>
        <w:pageBreakBefore w:val="0"/>
        <w:widowControl/>
        <w:kinsoku/>
        <w:wordWrap w:val="0"/>
        <w:overflowPunct/>
        <w:topLinePunct/>
        <w:autoSpaceDE/>
        <w:autoSpaceDN/>
        <w:bidi w:val="0"/>
        <w:adjustRightInd w:val="0"/>
        <w:snapToGrid w:val="0"/>
        <w:spacing w:line="360" w:lineRule="auto"/>
        <w:ind w:firstLine="523" w:firstLineChars="218"/>
        <w:textAlignment w:val="auto"/>
        <w:rPr>
          <w:rFonts w:hint="eastAsia" w:ascii="宋体" w:hAnsi="宋体" w:eastAsia="宋体" w:cs="宋体"/>
          <w:sz w:val="24"/>
          <w:highlight w:val="none"/>
          <w:lang w:eastAsia="zh-CN"/>
        </w:rPr>
      </w:pPr>
      <w:r>
        <w:rPr>
          <w:rFonts w:ascii="宋体" w:hAnsi="宋体" w:cs="宋体"/>
          <w:sz w:val="24"/>
          <w:highlight w:val="none"/>
        </w:rPr>
        <w:t xml:space="preserve">  3、提供CAD图纸的同时应提供所有图纸中所使用的字体文件。如有外部引用，必须包含所有外部引用的全部文件及字体，文件名必须与图名相对应，每个文件对应一张图并注明版本号。</w:t>
      </w:r>
    </w:p>
    <w:p w14:paraId="15ABE9C8">
      <w:pPr>
        <w:pStyle w:val="343"/>
        <w:keepNext w:val="0"/>
        <w:keepLines w:val="0"/>
        <w:pageBreakBefore w:val="0"/>
        <w:widowControl/>
        <w:kinsoku/>
        <w:wordWrap w:val="0"/>
        <w:overflowPunct/>
        <w:topLinePunct/>
        <w:autoSpaceDE/>
        <w:autoSpaceDN/>
        <w:bidi w:val="0"/>
        <w:adjustRightInd w:val="0"/>
        <w:snapToGrid w:val="0"/>
        <w:spacing w:line="360" w:lineRule="auto"/>
        <w:ind w:firstLine="240" w:firstLineChars="100"/>
        <w:textAlignment w:val="auto"/>
        <w:rPr>
          <w:rFonts w:hint="eastAsia" w:ascii="宋体" w:hAnsi="宋体" w:eastAsia="宋体" w:cs="宋体"/>
          <w:sz w:val="24"/>
          <w:highlight w:val="none"/>
          <w:lang w:eastAsia="zh-CN"/>
        </w:rPr>
      </w:pPr>
      <w:r>
        <w:rPr>
          <w:rFonts w:ascii="宋体" w:hAnsi="宋体" w:cs="宋体"/>
          <w:sz w:val="24"/>
          <w:highlight w:val="none"/>
        </w:rPr>
        <w:t xml:space="preserve">    4、效果图资料使用jpg格式的文件。</w:t>
      </w:r>
    </w:p>
    <w:p w14:paraId="7332E7FA">
      <w:pPr>
        <w:pStyle w:val="343"/>
        <w:keepNext w:val="0"/>
        <w:keepLines w:val="0"/>
        <w:pageBreakBefore w:val="0"/>
        <w:widowControl/>
        <w:kinsoku/>
        <w:wordWrap w:val="0"/>
        <w:overflowPunct/>
        <w:topLinePunct/>
        <w:autoSpaceDE/>
        <w:autoSpaceDN/>
        <w:bidi w:val="0"/>
        <w:adjustRightInd w:val="0"/>
        <w:snapToGrid w:val="0"/>
        <w:spacing w:line="360" w:lineRule="auto"/>
        <w:ind w:firstLine="240" w:firstLineChars="100"/>
        <w:textAlignment w:val="auto"/>
        <w:rPr>
          <w:rFonts w:ascii="宋体" w:hAnsi="宋体" w:cs="宋体"/>
          <w:sz w:val="24"/>
          <w:highlight w:val="none"/>
        </w:rPr>
      </w:pPr>
      <w:r>
        <w:rPr>
          <w:rFonts w:ascii="宋体" w:hAnsi="宋体" w:cs="宋体"/>
          <w:sz w:val="24"/>
          <w:highlight w:val="none"/>
        </w:rPr>
        <w:t xml:space="preserve">    5、项目电子图纸、图片及文字资料所有权归发包人，承包人不得对所提交电子文件设置加密锁、只读格式、附带专项软件启动条件，以及发包人认为不合理的限制格式。</w:t>
      </w:r>
    </w:p>
    <w:p w14:paraId="0C9E0D2D">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5.1</w:t>
      </w:r>
      <w:r>
        <w:rPr>
          <w:rFonts w:hint="eastAsia" w:ascii="宋体" w:hAnsi="宋体" w:cs="宋体"/>
          <w:b w:val="0"/>
          <w:bCs/>
          <w:sz w:val="24"/>
          <w:highlight w:val="none"/>
        </w:rPr>
        <w:t>设计文件包括设计资料、设计文件、设计图纸及其电子版本。</w:t>
      </w:r>
    </w:p>
    <w:p w14:paraId="104B88EA">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5.2</w:t>
      </w:r>
      <w:r>
        <w:rPr>
          <w:rFonts w:hint="eastAsia" w:ascii="宋体" w:hAnsi="宋体" w:cs="宋体"/>
          <w:b w:val="0"/>
          <w:bCs/>
          <w:sz w:val="24"/>
          <w:highlight w:val="none"/>
        </w:rPr>
        <w:t>设计图纸含总体规划方案设计图、总设计说明以及必要的设计资料等附件。</w:t>
      </w:r>
    </w:p>
    <w:p w14:paraId="58896E27">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5.3</w:t>
      </w:r>
      <w:r>
        <w:rPr>
          <w:rFonts w:hint="eastAsia" w:ascii="宋体" w:hAnsi="宋体" w:cs="宋体"/>
          <w:b w:val="0"/>
          <w:bCs/>
          <w:sz w:val="24"/>
          <w:highlight w:val="none"/>
        </w:rPr>
        <w:t>承包人应按发包人及使用单位制定的项目编码方式进行文件、图纸的编码，并遵守发包人制定的设计文件、图纸、资料的发放、回收和验收制度。</w:t>
      </w:r>
    </w:p>
    <w:p w14:paraId="5DD3A736">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5.4</w:t>
      </w:r>
      <w:r>
        <w:rPr>
          <w:rFonts w:hint="eastAsia" w:ascii="宋体" w:hAnsi="宋体" w:cs="宋体"/>
          <w:b w:val="0"/>
          <w:bCs/>
          <w:sz w:val="24"/>
          <w:highlight w:val="none"/>
        </w:rPr>
        <w:t>承包人须向发包人及使用单位提交设计施工图纸10</w:t>
      </w:r>
      <w:r>
        <w:rPr>
          <w:rFonts w:ascii="宋体" w:hAnsi="宋体" w:cs="宋体"/>
          <w:b w:val="0"/>
          <w:bCs/>
          <w:sz w:val="24"/>
          <w:highlight w:val="none"/>
        </w:rPr>
        <w:t>份</w:t>
      </w:r>
      <w:r>
        <w:rPr>
          <w:rFonts w:hint="eastAsia" w:ascii="宋体" w:hAnsi="宋体" w:cs="宋体"/>
          <w:b w:val="0"/>
          <w:bCs/>
          <w:sz w:val="24"/>
          <w:highlight w:val="none"/>
        </w:rPr>
        <w:t>及</w:t>
      </w:r>
      <w:r>
        <w:rPr>
          <w:rFonts w:ascii="宋体" w:hAnsi="宋体" w:cs="宋体"/>
          <w:b w:val="0"/>
          <w:bCs/>
          <w:sz w:val="24"/>
          <w:highlight w:val="none"/>
        </w:rPr>
        <w:t>相应的电子设计文件及文档</w:t>
      </w:r>
      <w:r>
        <w:rPr>
          <w:rFonts w:hint="eastAsia" w:ascii="宋体" w:hAnsi="宋体" w:cs="宋体"/>
          <w:b w:val="0"/>
          <w:bCs/>
          <w:sz w:val="24"/>
          <w:highlight w:val="none"/>
        </w:rPr>
        <w:t>1</w:t>
      </w:r>
      <w:r>
        <w:rPr>
          <w:rFonts w:ascii="宋体" w:hAnsi="宋体" w:cs="宋体"/>
          <w:b w:val="0"/>
          <w:bCs/>
          <w:sz w:val="24"/>
          <w:highlight w:val="none"/>
        </w:rPr>
        <w:t>份（刻制成光盘）。</w:t>
      </w:r>
    </w:p>
    <w:p w14:paraId="1AA1FA24">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w:t>
      </w:r>
      <w:r>
        <w:rPr>
          <w:rFonts w:hint="eastAsia" w:ascii="宋体" w:hAnsi="宋体" w:cs="宋体"/>
          <w:b w:val="0"/>
          <w:bCs/>
          <w:sz w:val="24"/>
          <w:highlight w:val="none"/>
        </w:rPr>
        <w:t>5合同双方取得设计文件或资料后应办理签收手续。</w:t>
      </w:r>
    </w:p>
    <w:p w14:paraId="2B4F5336">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w:t>
      </w:r>
      <w:r>
        <w:rPr>
          <w:rFonts w:hint="eastAsia" w:ascii="宋体" w:hAnsi="宋体" w:cs="宋体"/>
          <w:b w:val="0"/>
          <w:bCs/>
          <w:sz w:val="24"/>
          <w:highlight w:val="none"/>
        </w:rPr>
        <w:t>6承包人自行承担办理运输或邮寄或电传设计文件、资料所需的费用。</w:t>
      </w:r>
    </w:p>
    <w:p w14:paraId="6CB7769C">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w:t>
      </w:r>
      <w:r>
        <w:rPr>
          <w:rFonts w:hint="eastAsia" w:ascii="宋体" w:hAnsi="宋体" w:cs="宋体"/>
          <w:b w:val="0"/>
          <w:bCs/>
          <w:sz w:val="24"/>
          <w:highlight w:val="none"/>
        </w:rPr>
        <w:t>7承包人将设计文件交至发包人及使用单位日常办公所在地或发包人临时指定的地点。设计文件的收发、传送管理按发包人及使用单位有关规定办理。</w:t>
      </w:r>
    </w:p>
    <w:p w14:paraId="4AB0BB9C">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w:t>
      </w:r>
      <w:r>
        <w:rPr>
          <w:rFonts w:hint="eastAsia" w:ascii="宋体" w:hAnsi="宋体" w:cs="宋体"/>
          <w:b w:val="0"/>
          <w:bCs/>
          <w:sz w:val="24"/>
          <w:highlight w:val="none"/>
        </w:rPr>
        <w:t>8设计总说明必须于提交各阶段成果时同期交付。</w:t>
      </w:r>
    </w:p>
    <w:p w14:paraId="5704C71F">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w:t>
      </w:r>
      <w:r>
        <w:rPr>
          <w:rFonts w:hint="eastAsia" w:ascii="宋体" w:hAnsi="宋体" w:cs="宋体"/>
          <w:b w:val="0"/>
          <w:bCs/>
          <w:sz w:val="24"/>
          <w:highlight w:val="none"/>
        </w:rPr>
        <w:t>9分包设计费已含分包单位（主设计单位）晒图费用，设计分包单位晒图不再另行支付费用。</w:t>
      </w:r>
    </w:p>
    <w:p w14:paraId="696EEE7E">
      <w:pPr>
        <w:pStyle w:val="343"/>
        <w:widowControl/>
        <w:wordWrap w:val="0"/>
        <w:topLinePunct/>
        <w:adjustRightInd w:val="0"/>
        <w:snapToGrid w:val="0"/>
        <w:spacing w:line="360" w:lineRule="auto"/>
        <w:ind w:firstLine="523" w:firstLineChars="218"/>
        <w:rPr>
          <w:rFonts w:ascii="宋体" w:hAnsi="宋体" w:cs="宋体"/>
          <w:b w:val="0"/>
          <w:bCs/>
          <w:sz w:val="24"/>
          <w:highlight w:val="none"/>
        </w:rPr>
      </w:pPr>
      <w:r>
        <w:rPr>
          <w:rFonts w:ascii="宋体" w:hAnsi="宋体" w:cs="宋体"/>
          <w:b w:val="0"/>
          <w:bCs/>
          <w:sz w:val="24"/>
          <w:highlight w:val="none"/>
        </w:rPr>
        <w:t>5.1</w:t>
      </w:r>
      <w:r>
        <w:rPr>
          <w:rFonts w:hint="eastAsia" w:ascii="宋体" w:hAnsi="宋体" w:cs="宋体"/>
          <w:b w:val="0"/>
          <w:bCs/>
          <w:sz w:val="24"/>
          <w:highlight w:val="none"/>
        </w:rPr>
        <w:t>0本合同生效之日起至竣工验收合格后满</w:t>
      </w:r>
      <w:r>
        <w:rPr>
          <w:rFonts w:hint="eastAsia" w:ascii="宋体" w:hAnsi="宋体" w:cs="宋体"/>
          <w:b w:val="0"/>
          <w:bCs/>
          <w:sz w:val="24"/>
          <w:highlight w:val="none"/>
          <w:u w:val="single"/>
        </w:rPr>
        <w:t>2</w:t>
      </w:r>
      <w:r>
        <w:rPr>
          <w:rFonts w:hint="eastAsia" w:ascii="宋体" w:hAnsi="宋体" w:cs="宋体"/>
          <w:b w:val="0"/>
          <w:bCs/>
          <w:sz w:val="24"/>
          <w:highlight w:val="none"/>
        </w:rPr>
        <w:t>年为止为服务期限（工程质量缺陷保修期）。在工程缺陷保修期内，若发现工程设计未能满足本合同的要求，承包人须继续提供服务，直至满足要求为止，对此发包方不额外支付费用。</w:t>
      </w:r>
    </w:p>
    <w:p w14:paraId="307DDEDB">
      <w:pPr>
        <w:pStyle w:val="343"/>
        <w:widowControl/>
        <w:wordWrap w:val="0"/>
        <w:topLinePunct/>
        <w:adjustRightInd w:val="0"/>
        <w:snapToGrid w:val="0"/>
        <w:spacing w:line="360" w:lineRule="auto"/>
        <w:ind w:firstLine="523" w:firstLineChars="218"/>
        <w:rPr>
          <w:rFonts w:ascii="宋体" w:hAnsi="宋体" w:cs="宋体"/>
          <w:sz w:val="24"/>
          <w:highlight w:val="none"/>
        </w:rPr>
      </w:pPr>
      <w:r>
        <w:rPr>
          <w:rFonts w:ascii="宋体" w:hAnsi="宋体" w:cs="宋体"/>
          <w:b w:val="0"/>
          <w:bCs/>
          <w:sz w:val="24"/>
          <w:highlight w:val="none"/>
        </w:rPr>
        <w:t>5.1</w:t>
      </w:r>
      <w:r>
        <w:rPr>
          <w:rFonts w:hint="eastAsia" w:ascii="宋体" w:hAnsi="宋体" w:cs="宋体"/>
          <w:b w:val="0"/>
          <w:bCs/>
          <w:sz w:val="24"/>
          <w:highlight w:val="none"/>
        </w:rPr>
        <w:t>1</w:t>
      </w:r>
      <w:r>
        <w:rPr>
          <w:rFonts w:hint="eastAsia" w:ascii="宋体" w:hAnsi="宋体" w:cs="宋体"/>
          <w:sz w:val="24"/>
          <w:highlight w:val="none"/>
        </w:rPr>
        <w:t>承包人须在合同规定时间内将各阶段设计成果报发包人及使用单位审核确认。</w:t>
      </w:r>
    </w:p>
    <w:p w14:paraId="02279D3D">
      <w:pPr>
        <w:pStyle w:val="343"/>
        <w:widowControl/>
        <w:wordWrap w:val="0"/>
        <w:topLinePunct/>
        <w:adjustRightInd w:val="0"/>
        <w:snapToGrid w:val="0"/>
        <w:spacing w:line="360" w:lineRule="auto"/>
        <w:ind w:firstLine="523" w:firstLineChars="218"/>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2上述要求详见合同附件《设计任务书》。当合同条款与《设计任务书》存在交叉或相互矛盾之处时，按两者的较高标准执行。</w:t>
      </w:r>
    </w:p>
    <w:p w14:paraId="3C242A88">
      <w:pPr>
        <w:pStyle w:val="392"/>
        <w:keepNext w:val="0"/>
        <w:keepLines w:val="0"/>
        <w:widowControl/>
        <w:wordWrap w:val="0"/>
        <w:topLinePunct/>
        <w:adjustRightInd w:val="0"/>
        <w:snapToGrid w:val="0"/>
        <w:spacing w:before="0" w:after="0" w:line="360" w:lineRule="auto"/>
        <w:ind w:firstLine="472" w:firstLineChars="196"/>
        <w:rPr>
          <w:rFonts w:ascii="宋体" w:hAnsi="宋体" w:eastAsia="宋体" w:cs="宋体"/>
          <w:sz w:val="24"/>
          <w:szCs w:val="24"/>
          <w:highlight w:val="none"/>
        </w:rPr>
      </w:pPr>
      <w:bookmarkStart w:id="10" w:name="_Hlk72312191"/>
      <w:r>
        <w:rPr>
          <w:rFonts w:hint="eastAsia" w:ascii="宋体" w:hAnsi="宋体" w:eastAsia="宋体" w:cs="宋体"/>
          <w:sz w:val="24"/>
          <w:szCs w:val="24"/>
          <w:highlight w:val="none"/>
        </w:rPr>
        <w:t>第六条设计费支付方式</w:t>
      </w:r>
    </w:p>
    <w:p w14:paraId="426A16EC">
      <w:pPr>
        <w:pStyle w:val="343"/>
        <w:widowControl/>
        <w:wordWrap w:val="0"/>
        <w:topLinePunct/>
        <w:adjustRightInd w:val="0"/>
        <w:snapToGrid w:val="0"/>
        <w:spacing w:line="360" w:lineRule="auto"/>
        <w:ind w:left="239" w:leftChars="114" w:firstLine="240" w:firstLineChars="100"/>
        <w:rPr>
          <w:rFonts w:ascii="宋体" w:hAnsi="宋体" w:cs="宋体"/>
          <w:sz w:val="24"/>
          <w:highlight w:val="none"/>
        </w:rPr>
      </w:pPr>
      <w:r>
        <w:rPr>
          <w:rFonts w:hint="eastAsia" w:ascii="宋体" w:hAnsi="宋体" w:cs="宋体"/>
          <w:sz w:val="24"/>
          <w:highlight w:val="none"/>
        </w:rPr>
        <w:t>6.1本项目设计费暂定含税总价为¥</w:t>
      </w:r>
      <w:r>
        <w:rPr>
          <w:rFonts w:hint="eastAsia" w:ascii="宋体" w:hAnsi="宋体" w:cs="宋体"/>
          <w:bCs/>
          <w:snapToGrid w:val="0"/>
          <w:kern w:val="0"/>
          <w:sz w:val="24"/>
          <w:highlight w:val="none"/>
          <w:u w:val="single"/>
          <w:lang w:val="en-US" w:eastAsia="zh-CN"/>
        </w:rPr>
        <w:t xml:space="preserve">      </w:t>
      </w:r>
      <w:r>
        <w:rPr>
          <w:rFonts w:hint="eastAsia" w:ascii="宋体" w:hAnsi="宋体" w:cs="宋体"/>
          <w:sz w:val="24"/>
          <w:highlight w:val="none"/>
        </w:rPr>
        <w:t>元，人民币大写：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（其中：不含税价¥</w:t>
      </w:r>
      <w:r>
        <w:rPr>
          <w:rFonts w:hint="eastAsia" w:ascii="宋体" w:hAnsi="宋体" w:cs="宋体"/>
          <w:bCs/>
          <w:snapToGrid w:val="0"/>
          <w:kern w:val="0"/>
          <w:sz w:val="24"/>
          <w:highlight w:val="none"/>
          <w:u w:val="single"/>
          <w:lang w:val="en-US" w:eastAsia="zh-CN"/>
        </w:rPr>
        <w:t xml:space="preserve"> </w:t>
      </w:r>
      <w:r>
        <w:rPr>
          <w:rFonts w:hint="eastAsia" w:ascii="宋体" w:hAnsi="宋体" w:cs="宋体"/>
          <w:sz w:val="24"/>
          <w:highlight w:val="none"/>
        </w:rPr>
        <w:t>元，不含税价大写: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设计费总额包含本合同项目方案设计、概算编制、深化方案设计、施工图设计费用、驻场服务费、设计调研费、配合发包人进行报建、报审、验收工作等承包人为完成本项目设计工作所发生的所有费用及税金。</w:t>
      </w:r>
      <w:bookmarkStart w:id="11" w:name="_Hlk72313091"/>
    </w:p>
    <w:p w14:paraId="6398ECE3">
      <w:pPr>
        <w:pStyle w:val="343"/>
        <w:widowControl/>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6.2设计费的结算：本项目设计费执行国家发展计划委员会、建设部2002年颁布的《工程勘察设计收费标准》，以发包人或其授权委托单位审定的工程施工费结算金额为计费基数，并执行中标下浮率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计取，其中调整系数为专业调整系数(1.00) ×工程复杂程度调整系数(1.00)×附加调整系数(1.50)，最终结算价以发包人或其授权委托单位审定为准。</w:t>
      </w:r>
      <w:r>
        <w:rPr>
          <w:rFonts w:hint="eastAsia" w:ascii="宋体" w:hAnsi="宋体" w:cs="宋体"/>
          <w:color w:val="auto"/>
          <w:sz w:val="24"/>
          <w:highlight w:val="none"/>
          <w:lang w:val="zh-TW" w:eastAsia="zh-TW"/>
        </w:rPr>
        <w:t>如遇审计部门等发现本合同结算价款存在超付情形，发包人有权要求承包人返还部分款项。</w:t>
      </w:r>
    </w:p>
    <w:bookmarkEnd w:id="11"/>
    <w:p w14:paraId="6A3526F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6.3设计费的支付：</w:t>
      </w:r>
    </w:p>
    <w:p w14:paraId="5C8C156B">
      <w:pPr>
        <w:spacing w:line="360" w:lineRule="auto"/>
        <w:jc w:val="center"/>
        <w:rPr>
          <w:rFonts w:ascii="宋体" w:hAnsi="宋体" w:eastAsia="宋体" w:cs="Times New Roman"/>
          <w:b/>
          <w:bCs/>
          <w:color w:val="000000"/>
          <w:kern w:val="0"/>
          <w:sz w:val="28"/>
          <w:szCs w:val="28"/>
          <w:highlight w:val="none"/>
        </w:rPr>
      </w:pPr>
      <w:r>
        <w:rPr>
          <w:rFonts w:hint="eastAsia" w:ascii="宋体" w:hAnsi="宋体" w:eastAsia="宋体" w:cs="Times New Roman"/>
          <w:b/>
          <w:bCs/>
          <w:color w:val="000000"/>
          <w:kern w:val="0"/>
          <w:sz w:val="28"/>
          <w:szCs w:val="28"/>
          <w:highlight w:val="none"/>
        </w:rPr>
        <w:t>付款节点</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3867"/>
        <w:gridCol w:w="3264"/>
      </w:tblGrid>
      <w:tr w14:paraId="2801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1100" w:type="pct"/>
            <w:noWrap w:val="0"/>
            <w:vAlign w:val="center"/>
          </w:tcPr>
          <w:p w14:paraId="4D8F94CB">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支付期</w:t>
            </w:r>
          </w:p>
        </w:tc>
        <w:tc>
          <w:tcPr>
            <w:tcW w:w="2115" w:type="pct"/>
            <w:noWrap w:val="0"/>
            <w:vAlign w:val="center"/>
          </w:tcPr>
          <w:p w14:paraId="10211864">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支付条件</w:t>
            </w:r>
          </w:p>
        </w:tc>
        <w:tc>
          <w:tcPr>
            <w:tcW w:w="1785" w:type="pct"/>
            <w:tcBorders>
              <w:bottom w:val="single" w:color="auto" w:sz="4" w:space="0"/>
            </w:tcBorders>
            <w:noWrap w:val="0"/>
            <w:vAlign w:val="center"/>
          </w:tcPr>
          <w:p w14:paraId="746629FF">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支付比例</w:t>
            </w:r>
          </w:p>
        </w:tc>
      </w:tr>
      <w:tr w14:paraId="4508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51547A6A">
            <w:pPr>
              <w:autoSpaceDE w:val="0"/>
              <w:autoSpaceDN w:val="0"/>
              <w:adjustRightInd w:val="0"/>
              <w:spacing w:line="240" w:lineRule="auto"/>
              <w:ind w:right="11"/>
              <w:jc w:val="center"/>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第一次付款</w:t>
            </w:r>
          </w:p>
          <w:p w14:paraId="26B63E43">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Times New Roman"/>
                <w:kern w:val="0"/>
                <w:szCs w:val="21"/>
                <w:highlight w:val="none"/>
              </w:rPr>
              <w:t>（预付款）</w:t>
            </w:r>
          </w:p>
        </w:tc>
        <w:tc>
          <w:tcPr>
            <w:tcW w:w="2115" w:type="pct"/>
            <w:noWrap w:val="0"/>
            <w:vAlign w:val="center"/>
          </w:tcPr>
          <w:p w14:paraId="2913EA54">
            <w:pPr>
              <w:autoSpaceDE w:val="0"/>
              <w:autoSpaceDN w:val="0"/>
              <w:adjustRightInd w:val="0"/>
              <w:spacing w:line="240" w:lineRule="auto"/>
              <w:ind w:right="11"/>
              <w:jc w:val="left"/>
              <w:rPr>
                <w:rFonts w:ascii="宋体" w:hAnsi="宋体" w:eastAsia="宋体" w:cs="仿宋"/>
                <w:kern w:val="0"/>
                <w:szCs w:val="21"/>
                <w:highlight w:val="none"/>
              </w:rPr>
            </w:pPr>
            <w:r>
              <w:rPr>
                <w:rFonts w:hint="eastAsia" w:ascii="宋体" w:hAnsi="宋体" w:eastAsia="宋体" w:cs="Times New Roman"/>
                <w:kern w:val="0"/>
                <w:szCs w:val="21"/>
                <w:highlight w:val="none"/>
              </w:rPr>
              <w:t>签订合同</w:t>
            </w:r>
            <w:r>
              <w:rPr>
                <w:rFonts w:hint="eastAsia" w:ascii="宋体" w:hAnsi="宋体" w:eastAsia="宋体" w:cs="Times New Roman"/>
                <w:kern w:val="0"/>
                <w:szCs w:val="21"/>
                <w:highlight w:val="none"/>
                <w:lang w:eastAsia="zh-CN"/>
              </w:rPr>
              <w:t>生效后</w:t>
            </w:r>
            <w:r>
              <w:rPr>
                <w:rFonts w:hint="eastAsia" w:ascii="宋体" w:hAnsi="宋体" w:eastAsia="宋体" w:cs="Times New Roman"/>
                <w:kern w:val="0"/>
                <w:szCs w:val="21"/>
                <w:highlight w:val="none"/>
              </w:rPr>
              <w:t>，设计人提交请款资料后15个工作日内。</w:t>
            </w:r>
          </w:p>
        </w:tc>
        <w:tc>
          <w:tcPr>
            <w:tcW w:w="1785" w:type="pct"/>
            <w:tcBorders>
              <w:top w:val="single" w:color="auto" w:sz="4" w:space="0"/>
              <w:bottom w:val="single" w:color="auto" w:sz="4" w:space="0"/>
              <w:right w:val="single" w:color="auto" w:sz="4" w:space="0"/>
            </w:tcBorders>
            <w:noWrap w:val="0"/>
            <w:vAlign w:val="center"/>
          </w:tcPr>
          <w:p w14:paraId="32FE1AD8">
            <w:pPr>
              <w:autoSpaceDE w:val="0"/>
              <w:autoSpaceDN w:val="0"/>
              <w:adjustRightInd w:val="0"/>
              <w:spacing w:line="240" w:lineRule="auto"/>
              <w:ind w:right="11"/>
              <w:jc w:val="left"/>
              <w:rPr>
                <w:rFonts w:ascii="宋体" w:hAnsi="宋体" w:eastAsia="宋体" w:cs="仿宋"/>
                <w:kern w:val="0"/>
                <w:szCs w:val="21"/>
                <w:highlight w:val="none"/>
              </w:rPr>
            </w:pPr>
            <w:r>
              <w:rPr>
                <w:rFonts w:hint="eastAsia" w:ascii="宋体" w:hAnsi="宋体" w:eastAsia="宋体" w:cs="Times New Roman"/>
                <w:kern w:val="0"/>
                <w:szCs w:val="21"/>
                <w:highlight w:val="none"/>
              </w:rPr>
              <w:t>支付合同工程设计费的</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（本合同履行后，达到第二次付款条件时，预付款自动转为设计费）</w:t>
            </w:r>
          </w:p>
        </w:tc>
      </w:tr>
      <w:tr w14:paraId="4703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42A7CF36">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第二次付款</w:t>
            </w:r>
          </w:p>
        </w:tc>
        <w:tc>
          <w:tcPr>
            <w:tcW w:w="2115" w:type="pct"/>
            <w:noWrap w:val="0"/>
            <w:vAlign w:val="center"/>
          </w:tcPr>
          <w:p w14:paraId="2B65727D">
            <w:pPr>
              <w:autoSpaceDE w:val="0"/>
              <w:autoSpaceDN w:val="0"/>
              <w:adjustRightInd w:val="0"/>
              <w:spacing w:line="240" w:lineRule="auto"/>
              <w:ind w:right="11"/>
              <w:rPr>
                <w:rFonts w:ascii="宋体" w:hAnsi="宋体" w:eastAsia="宋体" w:cs="仿宋"/>
                <w:kern w:val="0"/>
                <w:szCs w:val="21"/>
                <w:highlight w:val="none"/>
              </w:rPr>
            </w:pPr>
            <w:r>
              <w:rPr>
                <w:rFonts w:hint="eastAsia" w:ascii="宋体" w:hAnsi="宋体" w:eastAsia="宋体" w:cs="仿宋"/>
                <w:kern w:val="0"/>
                <w:szCs w:val="21"/>
                <w:highlight w:val="none"/>
              </w:rPr>
              <w:t>设计人完成并提交方案设计文件，并通过发包人审核确认；设计人提交请款申请给建设单位审核通过后</w:t>
            </w:r>
            <w:r>
              <w:rPr>
                <w:rFonts w:ascii="宋体" w:hAnsi="宋体" w:eastAsia="宋体" w:cs="仿宋"/>
                <w:kern w:val="0"/>
                <w:szCs w:val="21"/>
                <w:highlight w:val="none"/>
              </w:rPr>
              <w:t>15</w:t>
            </w:r>
            <w:r>
              <w:rPr>
                <w:rFonts w:hint="eastAsia" w:ascii="宋体" w:hAnsi="宋体" w:eastAsia="宋体" w:cs="仿宋"/>
                <w:kern w:val="0"/>
                <w:szCs w:val="21"/>
                <w:highlight w:val="none"/>
              </w:rPr>
              <w:t>个工作日内。</w:t>
            </w:r>
          </w:p>
        </w:tc>
        <w:tc>
          <w:tcPr>
            <w:tcW w:w="1785" w:type="pct"/>
            <w:tcBorders>
              <w:right w:val="single" w:color="auto" w:sz="4" w:space="0"/>
            </w:tcBorders>
            <w:noWrap w:val="0"/>
            <w:vAlign w:val="center"/>
          </w:tcPr>
          <w:p w14:paraId="4C113284">
            <w:pPr>
              <w:autoSpaceDE w:val="0"/>
              <w:autoSpaceDN w:val="0"/>
              <w:adjustRightInd w:val="0"/>
              <w:spacing w:line="240" w:lineRule="auto"/>
              <w:ind w:right="11"/>
              <w:jc w:val="center"/>
              <w:rPr>
                <w:rFonts w:hint="eastAsia" w:ascii="宋体" w:hAnsi="宋体" w:eastAsia="宋体" w:cs="仿宋"/>
                <w:kern w:val="0"/>
                <w:szCs w:val="21"/>
                <w:highlight w:val="none"/>
                <w:lang w:eastAsia="zh-CN"/>
              </w:rPr>
            </w:pPr>
            <w:r>
              <w:rPr>
                <w:rFonts w:hint="eastAsia" w:ascii="宋体" w:hAnsi="宋体" w:eastAsia="宋体" w:cs="仿宋"/>
                <w:kern w:val="0"/>
                <w:szCs w:val="21"/>
                <w:highlight w:val="none"/>
              </w:rPr>
              <w:t>支付至合同工程设计费的</w:t>
            </w:r>
            <w:r>
              <w:rPr>
                <w:rFonts w:ascii="宋体" w:hAnsi="宋体" w:eastAsia="宋体" w:cs="仿宋"/>
                <w:kern w:val="0"/>
                <w:szCs w:val="21"/>
                <w:highlight w:val="none"/>
              </w:rPr>
              <w:t>40%</w:t>
            </w:r>
            <w:r>
              <w:rPr>
                <w:rFonts w:hint="eastAsia" w:ascii="宋体" w:hAnsi="宋体" w:eastAsia="宋体" w:cs="仿宋"/>
                <w:kern w:val="0"/>
                <w:szCs w:val="21"/>
                <w:highlight w:val="none"/>
                <w:lang w:eastAsia="zh-CN"/>
              </w:rPr>
              <w:t>（含预付款）</w:t>
            </w:r>
          </w:p>
        </w:tc>
      </w:tr>
      <w:tr w14:paraId="398F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3529DEF3">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第三次付款</w:t>
            </w:r>
          </w:p>
        </w:tc>
        <w:tc>
          <w:tcPr>
            <w:tcW w:w="2115" w:type="pct"/>
            <w:noWrap w:val="0"/>
            <w:vAlign w:val="center"/>
          </w:tcPr>
          <w:p w14:paraId="1E42E9D3">
            <w:pPr>
              <w:autoSpaceDE w:val="0"/>
              <w:autoSpaceDN w:val="0"/>
              <w:adjustRightInd w:val="0"/>
              <w:spacing w:line="240" w:lineRule="auto"/>
              <w:ind w:right="11"/>
              <w:rPr>
                <w:rFonts w:ascii="宋体" w:hAnsi="宋体" w:eastAsia="宋体" w:cs="仿宋"/>
                <w:kern w:val="0"/>
                <w:szCs w:val="21"/>
                <w:highlight w:val="none"/>
              </w:rPr>
            </w:pPr>
            <w:r>
              <w:rPr>
                <w:rFonts w:hint="eastAsia" w:ascii="宋体" w:hAnsi="宋体" w:eastAsia="宋体" w:cs="仿宋"/>
                <w:szCs w:val="21"/>
                <w:highlight w:val="none"/>
              </w:rPr>
              <w:t>设计人提交全部施工图后，通过施工图审查单位审查,设计人提交设计概算</w:t>
            </w:r>
            <w:r>
              <w:rPr>
                <w:rFonts w:ascii="宋体" w:hAnsi="宋体" w:eastAsia="宋体" w:cs="仿宋"/>
                <w:szCs w:val="21"/>
                <w:highlight w:val="none"/>
              </w:rPr>
              <w:t>并通过发包人审核确认。设计人提交请款申请给</w:t>
            </w:r>
            <w:r>
              <w:rPr>
                <w:rFonts w:hint="eastAsia" w:ascii="宋体" w:hAnsi="宋体" w:eastAsia="宋体" w:cs="仿宋"/>
                <w:szCs w:val="21"/>
                <w:highlight w:val="none"/>
              </w:rPr>
              <w:t>建设单位</w:t>
            </w:r>
            <w:r>
              <w:rPr>
                <w:rFonts w:ascii="宋体" w:hAnsi="宋体" w:eastAsia="宋体" w:cs="仿宋"/>
                <w:szCs w:val="21"/>
                <w:highlight w:val="none"/>
              </w:rPr>
              <w:t>审核通过后15个工作日内</w:t>
            </w:r>
            <w:r>
              <w:rPr>
                <w:rFonts w:hint="eastAsia" w:ascii="宋体" w:hAnsi="宋体" w:eastAsia="宋体" w:cs="仿宋"/>
                <w:szCs w:val="21"/>
                <w:highlight w:val="none"/>
              </w:rPr>
              <w:t>。</w:t>
            </w:r>
          </w:p>
        </w:tc>
        <w:tc>
          <w:tcPr>
            <w:tcW w:w="1785" w:type="pct"/>
            <w:tcBorders>
              <w:right w:val="single" w:color="auto" w:sz="4" w:space="0"/>
            </w:tcBorders>
            <w:noWrap w:val="0"/>
            <w:vAlign w:val="center"/>
          </w:tcPr>
          <w:p w14:paraId="6468CC55">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支付至合同工程设计费的</w:t>
            </w:r>
            <w:r>
              <w:rPr>
                <w:rFonts w:ascii="宋体" w:hAnsi="宋体" w:eastAsia="宋体" w:cs="仿宋"/>
                <w:kern w:val="0"/>
                <w:szCs w:val="21"/>
                <w:highlight w:val="none"/>
              </w:rPr>
              <w:t>65%</w:t>
            </w:r>
          </w:p>
        </w:tc>
      </w:tr>
      <w:tr w14:paraId="34C6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745AE6C2">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第四次付款</w:t>
            </w:r>
          </w:p>
        </w:tc>
        <w:tc>
          <w:tcPr>
            <w:tcW w:w="2115" w:type="pct"/>
            <w:noWrap w:val="0"/>
            <w:vAlign w:val="center"/>
          </w:tcPr>
          <w:p w14:paraId="64CB68A2">
            <w:pPr>
              <w:autoSpaceDE w:val="0"/>
              <w:autoSpaceDN w:val="0"/>
              <w:adjustRightInd w:val="0"/>
              <w:spacing w:line="240" w:lineRule="auto"/>
              <w:ind w:right="11"/>
              <w:rPr>
                <w:rFonts w:ascii="宋体" w:hAnsi="宋体" w:eastAsia="宋体" w:cs="仿宋"/>
                <w:szCs w:val="21"/>
                <w:highlight w:val="none"/>
              </w:rPr>
            </w:pPr>
            <w:r>
              <w:rPr>
                <w:rFonts w:hint="eastAsia" w:ascii="宋体" w:hAnsi="宋体" w:eastAsia="宋体" w:cs="仿宋"/>
                <w:szCs w:val="21"/>
                <w:highlight w:val="none"/>
              </w:rPr>
              <w:t>本合同范围内所有施工项目竣工验收合格（含提交合格的竣工图），</w:t>
            </w:r>
            <w:r>
              <w:rPr>
                <w:rFonts w:hint="eastAsia" w:ascii="宋体" w:hAnsi="宋体" w:eastAsia="宋体" w:cs="Times New Roman"/>
                <w:kern w:val="0"/>
                <w:szCs w:val="21"/>
                <w:highlight w:val="none"/>
              </w:rPr>
              <w:t>设计人提交请款申请给建设单位审核通过后</w:t>
            </w:r>
            <w:r>
              <w:rPr>
                <w:rFonts w:ascii="宋体" w:hAnsi="宋体" w:eastAsia="宋体" w:cs="Times New Roman"/>
                <w:kern w:val="0"/>
                <w:szCs w:val="21"/>
                <w:highlight w:val="none"/>
              </w:rPr>
              <w:t>15</w:t>
            </w:r>
            <w:r>
              <w:rPr>
                <w:rFonts w:hint="eastAsia" w:ascii="宋体" w:hAnsi="宋体" w:eastAsia="宋体" w:cs="Times New Roman"/>
                <w:kern w:val="0"/>
                <w:szCs w:val="21"/>
                <w:highlight w:val="none"/>
              </w:rPr>
              <w:t>个工作日内。</w:t>
            </w:r>
          </w:p>
        </w:tc>
        <w:tc>
          <w:tcPr>
            <w:tcW w:w="1785" w:type="pct"/>
            <w:tcBorders>
              <w:right w:val="single" w:color="auto" w:sz="4" w:space="0"/>
            </w:tcBorders>
            <w:noWrap w:val="0"/>
            <w:vAlign w:val="center"/>
          </w:tcPr>
          <w:p w14:paraId="2FF64143">
            <w:pPr>
              <w:autoSpaceDE w:val="0"/>
              <w:autoSpaceDN w:val="0"/>
              <w:adjustRightInd w:val="0"/>
              <w:spacing w:line="240" w:lineRule="auto"/>
              <w:ind w:right="11"/>
              <w:jc w:val="center"/>
              <w:rPr>
                <w:rFonts w:hint="eastAsia" w:ascii="宋体" w:hAnsi="宋体" w:eastAsia="宋体" w:cs="仿宋"/>
                <w:kern w:val="0"/>
                <w:szCs w:val="21"/>
                <w:highlight w:val="none"/>
                <w:lang w:val="en-US" w:eastAsia="zh-CN"/>
              </w:rPr>
            </w:pPr>
            <w:r>
              <w:rPr>
                <w:rFonts w:hint="eastAsia" w:ascii="宋体" w:hAnsi="宋体" w:eastAsia="宋体" w:cs="仿宋"/>
                <w:kern w:val="0"/>
                <w:szCs w:val="21"/>
                <w:highlight w:val="none"/>
              </w:rPr>
              <w:t>支付至合同工程设计费的</w:t>
            </w:r>
            <w:r>
              <w:rPr>
                <w:rFonts w:ascii="宋体" w:hAnsi="宋体" w:eastAsia="宋体" w:cs="仿宋"/>
                <w:kern w:val="0"/>
                <w:szCs w:val="21"/>
                <w:highlight w:val="none"/>
              </w:rPr>
              <w:t>90</w:t>
            </w:r>
            <w:r>
              <w:rPr>
                <w:rFonts w:hint="eastAsia" w:ascii="宋体" w:hAnsi="宋体" w:eastAsia="宋体" w:cs="仿宋"/>
                <w:kern w:val="0"/>
                <w:szCs w:val="21"/>
                <w:highlight w:val="none"/>
                <w:lang w:val="en-US" w:eastAsia="zh-CN"/>
              </w:rPr>
              <w:t>%</w:t>
            </w:r>
          </w:p>
        </w:tc>
      </w:tr>
      <w:tr w14:paraId="1FCE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00" w:type="pct"/>
            <w:noWrap w:val="0"/>
            <w:vAlign w:val="center"/>
          </w:tcPr>
          <w:p w14:paraId="40DE94FD">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第五次付款</w:t>
            </w:r>
          </w:p>
        </w:tc>
        <w:tc>
          <w:tcPr>
            <w:tcW w:w="2115" w:type="pct"/>
            <w:noWrap w:val="0"/>
            <w:vAlign w:val="center"/>
          </w:tcPr>
          <w:p w14:paraId="517A18F9">
            <w:pPr>
              <w:autoSpaceDE w:val="0"/>
              <w:autoSpaceDN w:val="0"/>
              <w:adjustRightInd w:val="0"/>
              <w:spacing w:line="240" w:lineRule="auto"/>
              <w:ind w:right="11"/>
              <w:rPr>
                <w:rFonts w:ascii="宋体" w:hAnsi="宋体" w:eastAsia="宋体" w:cs="仿宋"/>
                <w:szCs w:val="21"/>
                <w:highlight w:val="none"/>
              </w:rPr>
            </w:pPr>
            <w:r>
              <w:rPr>
                <w:rFonts w:hint="eastAsia" w:ascii="宋体" w:hAnsi="宋体" w:eastAsia="宋体" w:cs="仿宋"/>
                <w:szCs w:val="21"/>
                <w:highlight w:val="none"/>
              </w:rPr>
              <w:t>发包人</w:t>
            </w:r>
            <w:r>
              <w:rPr>
                <w:rFonts w:hint="eastAsia" w:ascii="宋体" w:hAnsi="宋体" w:eastAsia="宋体" w:cs="Times New Roman"/>
                <w:kern w:val="0"/>
                <w:szCs w:val="21"/>
                <w:highlight w:val="none"/>
              </w:rPr>
              <w:t>进行设计费结算，设计人提交请款申请给建设单位审核通过后</w:t>
            </w:r>
            <w:r>
              <w:rPr>
                <w:rFonts w:ascii="宋体" w:hAnsi="宋体" w:eastAsia="宋体" w:cs="Times New Roman"/>
                <w:kern w:val="0"/>
                <w:szCs w:val="21"/>
                <w:highlight w:val="none"/>
              </w:rPr>
              <w:t>15</w:t>
            </w:r>
            <w:r>
              <w:rPr>
                <w:rFonts w:hint="eastAsia" w:ascii="宋体" w:hAnsi="宋体" w:eastAsia="宋体" w:cs="Times New Roman"/>
                <w:kern w:val="0"/>
                <w:szCs w:val="21"/>
                <w:highlight w:val="none"/>
              </w:rPr>
              <w:t>个工作日内。</w:t>
            </w:r>
          </w:p>
        </w:tc>
        <w:tc>
          <w:tcPr>
            <w:tcW w:w="1785" w:type="pct"/>
            <w:tcBorders>
              <w:right w:val="single" w:color="auto" w:sz="4" w:space="0"/>
            </w:tcBorders>
            <w:noWrap w:val="0"/>
            <w:vAlign w:val="center"/>
          </w:tcPr>
          <w:p w14:paraId="7639D906">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支付至设计费结算价的</w:t>
            </w:r>
            <w:r>
              <w:rPr>
                <w:rFonts w:ascii="宋体" w:hAnsi="宋体" w:eastAsia="宋体" w:cs="仿宋"/>
                <w:kern w:val="0"/>
                <w:szCs w:val="21"/>
                <w:highlight w:val="none"/>
              </w:rPr>
              <w:t>97%</w:t>
            </w:r>
          </w:p>
        </w:tc>
      </w:tr>
      <w:tr w14:paraId="7160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00" w:type="pct"/>
            <w:noWrap w:val="0"/>
            <w:vAlign w:val="center"/>
          </w:tcPr>
          <w:p w14:paraId="5C084A57">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kern w:val="0"/>
                <w:szCs w:val="21"/>
                <w:highlight w:val="none"/>
              </w:rPr>
              <w:t>第六次付款</w:t>
            </w:r>
          </w:p>
        </w:tc>
        <w:tc>
          <w:tcPr>
            <w:tcW w:w="2115" w:type="pct"/>
            <w:noWrap w:val="0"/>
            <w:vAlign w:val="center"/>
          </w:tcPr>
          <w:p w14:paraId="71599072">
            <w:pPr>
              <w:autoSpaceDE w:val="0"/>
              <w:autoSpaceDN w:val="0"/>
              <w:adjustRightInd w:val="0"/>
              <w:spacing w:line="240" w:lineRule="auto"/>
              <w:ind w:right="11"/>
              <w:jc w:val="left"/>
              <w:rPr>
                <w:rFonts w:ascii="宋体" w:hAnsi="宋体" w:eastAsia="宋体" w:cs="仿宋"/>
                <w:kern w:val="0"/>
                <w:szCs w:val="21"/>
                <w:highlight w:val="none"/>
              </w:rPr>
            </w:pPr>
            <w:r>
              <w:rPr>
                <w:rFonts w:hint="eastAsia" w:ascii="宋体" w:hAnsi="宋体" w:eastAsia="宋体" w:cs="仿宋"/>
                <w:kern w:val="0"/>
                <w:szCs w:val="21"/>
                <w:highlight w:val="none"/>
              </w:rPr>
              <w:t>剩余设计费作为质量保证金，</w:t>
            </w:r>
            <w:r>
              <w:rPr>
                <w:rFonts w:hint="eastAsia" w:ascii="宋体" w:hAnsi="宋体" w:eastAsia="宋体" w:cs="仿宋"/>
                <w:snapToGrid w:val="0"/>
                <w:kern w:val="0"/>
                <w:szCs w:val="21"/>
                <w:highlight w:val="none"/>
                <w:lang w:val="zh-CN"/>
              </w:rPr>
              <w:t>工程竣工验收合格后，</w:t>
            </w:r>
            <w:r>
              <w:rPr>
                <w:rFonts w:hint="eastAsia" w:ascii="宋体" w:hAnsi="宋体" w:eastAsia="宋体" w:cs="仿宋"/>
                <w:szCs w:val="21"/>
                <w:highlight w:val="none"/>
              </w:rPr>
              <w:t>且工程质量缺陷期（</w:t>
            </w:r>
            <w:r>
              <w:rPr>
                <w:rFonts w:ascii="宋体" w:hAnsi="宋体" w:eastAsia="宋体" w:cs="仿宋"/>
                <w:szCs w:val="21"/>
                <w:highlight w:val="none"/>
              </w:rPr>
              <w:t>2</w:t>
            </w:r>
            <w:r>
              <w:rPr>
                <w:rFonts w:hint="eastAsia" w:ascii="宋体" w:hAnsi="宋体" w:eastAsia="宋体" w:cs="仿宋"/>
                <w:szCs w:val="21"/>
                <w:highlight w:val="none"/>
              </w:rPr>
              <w:t>年）满后。</w:t>
            </w:r>
            <w:r>
              <w:rPr>
                <w:rFonts w:hint="eastAsia" w:ascii="宋体" w:hAnsi="宋体" w:eastAsia="宋体" w:cs="Times New Roman"/>
                <w:kern w:val="0"/>
                <w:szCs w:val="21"/>
                <w:highlight w:val="none"/>
              </w:rPr>
              <w:t>设计人提交请款申请给建设单位审核通过后</w:t>
            </w:r>
            <w:r>
              <w:rPr>
                <w:rFonts w:ascii="宋体" w:hAnsi="宋体" w:eastAsia="宋体" w:cs="Times New Roman"/>
                <w:kern w:val="0"/>
                <w:szCs w:val="21"/>
                <w:highlight w:val="none"/>
              </w:rPr>
              <w:t>15</w:t>
            </w:r>
            <w:r>
              <w:rPr>
                <w:rFonts w:hint="eastAsia" w:ascii="宋体" w:hAnsi="宋体" w:eastAsia="宋体" w:cs="Times New Roman"/>
                <w:kern w:val="0"/>
                <w:szCs w:val="21"/>
                <w:highlight w:val="none"/>
              </w:rPr>
              <w:t>个工作日内。</w:t>
            </w:r>
          </w:p>
        </w:tc>
        <w:tc>
          <w:tcPr>
            <w:tcW w:w="1785" w:type="pct"/>
            <w:tcBorders>
              <w:top w:val="single" w:color="auto" w:sz="4" w:space="0"/>
              <w:bottom w:val="single" w:color="auto" w:sz="4" w:space="0"/>
              <w:right w:val="single" w:color="auto" w:sz="4" w:space="0"/>
            </w:tcBorders>
            <w:noWrap w:val="0"/>
            <w:vAlign w:val="center"/>
          </w:tcPr>
          <w:p w14:paraId="23320B2B">
            <w:pPr>
              <w:autoSpaceDE w:val="0"/>
              <w:autoSpaceDN w:val="0"/>
              <w:adjustRightInd w:val="0"/>
              <w:spacing w:line="240" w:lineRule="auto"/>
              <w:ind w:right="11"/>
              <w:jc w:val="center"/>
              <w:rPr>
                <w:rFonts w:ascii="宋体" w:hAnsi="宋体" w:eastAsia="宋体" w:cs="仿宋"/>
                <w:kern w:val="0"/>
                <w:szCs w:val="21"/>
                <w:highlight w:val="none"/>
              </w:rPr>
            </w:pPr>
            <w:r>
              <w:rPr>
                <w:rFonts w:hint="eastAsia" w:ascii="宋体" w:hAnsi="宋体" w:eastAsia="宋体" w:cs="仿宋"/>
                <w:szCs w:val="21"/>
                <w:highlight w:val="none"/>
              </w:rPr>
              <w:t>无息支付</w:t>
            </w:r>
            <w:r>
              <w:rPr>
                <w:rFonts w:hint="eastAsia" w:ascii="宋体" w:hAnsi="宋体" w:eastAsia="宋体" w:cs="仿宋"/>
                <w:kern w:val="0"/>
                <w:szCs w:val="21"/>
                <w:highlight w:val="none"/>
              </w:rPr>
              <w:t>设计费结算价余款</w:t>
            </w:r>
          </w:p>
        </w:tc>
      </w:tr>
    </w:tbl>
    <w:p w14:paraId="12B44031">
      <w:pPr>
        <w:autoSpaceDE w:val="0"/>
        <w:autoSpaceDN w:val="0"/>
        <w:adjustRightInd w:val="0"/>
        <w:spacing w:line="360" w:lineRule="auto"/>
        <w:ind w:firstLine="420" w:firstLineChars="200"/>
        <w:jc w:val="left"/>
        <w:rPr>
          <w:rFonts w:ascii="宋体" w:hAnsi="宋体" w:eastAsia="宋体" w:cs="Times New Roman"/>
          <w:bCs/>
          <w:color w:val="000000"/>
          <w:kern w:val="0"/>
          <w:szCs w:val="21"/>
          <w:highlight w:val="none"/>
        </w:rPr>
      </w:pPr>
    </w:p>
    <w:p w14:paraId="4F2A29A7">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a</w:t>
      </w:r>
      <w:r>
        <w:rPr>
          <w:rFonts w:hint="eastAsia" w:ascii="宋体" w:hAnsi="宋体" w:eastAsia="宋体" w:cs="Times New Roman"/>
          <w:bCs/>
          <w:color w:val="000000"/>
          <w:kern w:val="0"/>
          <w:sz w:val="24"/>
          <w:szCs w:val="24"/>
          <w:highlight w:val="none"/>
        </w:rPr>
        <w:t>、发包人可要求设计人取消上述各设计阶段的部分工作内容并调整设计费，发包人无须就该调整承担任何违约责任。设计人未开始该阶段设计工作的，则免收该阶段的设计费用；已开始设计工作的，建设单位应根据设计人已进行的实际工作量进行支付。</w:t>
      </w:r>
    </w:p>
    <w:p w14:paraId="2E7CCE71">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b</w:t>
      </w:r>
      <w:r>
        <w:rPr>
          <w:rFonts w:hint="eastAsia" w:ascii="宋体" w:hAnsi="宋体" w:eastAsia="宋体" w:cs="Times New Roman"/>
          <w:bCs/>
          <w:color w:val="000000"/>
          <w:kern w:val="0"/>
          <w:sz w:val="24"/>
          <w:szCs w:val="24"/>
          <w:highlight w:val="none"/>
        </w:rPr>
        <w:t>、凡设计人根据合同欠发包人或须付予发包人以及按照合同对设计人进行罚款的款项，</w:t>
      </w:r>
      <w:r>
        <w:rPr>
          <w:rFonts w:hint="eastAsia" w:ascii="宋体" w:hAnsi="宋体" w:eastAsia="宋体" w:cs="Times New Roman"/>
          <w:bCs/>
          <w:color w:val="000000"/>
          <w:kern w:val="0"/>
          <w:sz w:val="24"/>
          <w:szCs w:val="24"/>
          <w:highlight w:val="none"/>
          <w:lang w:val="en-US" w:eastAsia="zh-CN" w:bidi="ar-SA"/>
        </w:rPr>
        <w:t>发包人</w:t>
      </w:r>
      <w:r>
        <w:rPr>
          <w:rFonts w:hint="eastAsia" w:ascii="宋体" w:hAnsi="宋体" w:eastAsia="宋体" w:cs="Times New Roman"/>
          <w:bCs/>
          <w:color w:val="000000"/>
          <w:kern w:val="0"/>
          <w:sz w:val="24"/>
          <w:szCs w:val="24"/>
          <w:highlight w:val="none"/>
        </w:rPr>
        <w:t>可以从下一笔支付款项中，悉数将有关款额扣除。</w:t>
      </w:r>
    </w:p>
    <w:p w14:paraId="7C941F65">
      <w:pPr>
        <w:spacing w:line="360" w:lineRule="auto"/>
        <w:ind w:firstLine="480" w:firstLineChars="200"/>
        <w:rPr>
          <w:rFonts w:ascii="宋体" w:hAnsi="宋体" w:cs="宋体"/>
          <w:color w:val="auto"/>
          <w:sz w:val="24"/>
          <w:szCs w:val="24"/>
          <w:highlight w:val="none"/>
        </w:rPr>
      </w:pPr>
      <w:r>
        <w:rPr>
          <w:rFonts w:hint="eastAsia" w:ascii="宋体" w:hAnsi="宋体" w:eastAsia="宋体" w:cs="Times New Roman"/>
          <w:bCs/>
          <w:color w:val="000000"/>
          <w:kern w:val="0"/>
          <w:sz w:val="24"/>
          <w:szCs w:val="24"/>
          <w:highlight w:val="none"/>
          <w:lang w:val="en-US" w:eastAsia="zh-CN" w:bidi="ar-SA"/>
        </w:rPr>
        <w:t>c、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r>
        <w:rPr>
          <w:rFonts w:hint="eastAsia" w:ascii="宋体" w:hAnsi="宋体" w:cs="宋体"/>
          <w:bCs/>
          <w:snapToGrid w:val="0"/>
          <w:kern w:val="0"/>
          <w:sz w:val="24"/>
          <w:szCs w:val="24"/>
          <w:highlight w:val="none"/>
        </w:rPr>
        <w:t>。</w:t>
      </w:r>
    </w:p>
    <w:p w14:paraId="5A2D06AB">
      <w:pPr>
        <w:pStyle w:val="362"/>
        <w:spacing w:line="360" w:lineRule="auto"/>
        <w:ind w:firstLine="480" w:firstLineChars="200"/>
        <w:rPr>
          <w:rFonts w:hint="eastAsia"/>
          <w:highlight w:val="none"/>
        </w:rPr>
      </w:pPr>
      <w:r>
        <w:rPr>
          <w:rFonts w:hint="eastAsia" w:ascii="宋体" w:hAnsi="宋体" w:cs="宋体"/>
          <w:bCs/>
          <w:snapToGrid w:val="0"/>
          <w:color w:val="auto"/>
          <w:kern w:val="0"/>
          <w:sz w:val="24"/>
          <w:highlight w:val="none"/>
          <w:lang w:val="en-US" w:eastAsia="zh-CN"/>
        </w:rPr>
        <w:t>d、</w:t>
      </w:r>
      <w:r>
        <w:rPr>
          <w:rFonts w:hint="eastAsia" w:ascii="宋体" w:hAnsi="宋体" w:cs="宋体"/>
          <w:bCs/>
          <w:snapToGrid w:val="0"/>
          <w:color w:val="auto"/>
          <w:kern w:val="0"/>
          <w:sz w:val="24"/>
          <w:highlight w:val="none"/>
        </w:rPr>
        <w:t>承包人申请支付每期设计费的同时应当提供以发包人为抬头，工程所在地区税务部门按税率开具的合法等额的增值税专用发票。承包人因收取费用所需缴纳的税费，由承包人自行承担。承包人未按约定向发包人开具发票并提供完整请款资料的，发包人可暂停支付设计费。</w:t>
      </w:r>
    </w:p>
    <w:p w14:paraId="004041E8">
      <w:pPr>
        <w:pStyle w:val="343"/>
        <w:widowControl/>
        <w:wordWrap w:val="0"/>
        <w:topLinePunct/>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6.4</w:t>
      </w:r>
      <w:r>
        <w:rPr>
          <w:rFonts w:ascii="宋体" w:hAnsi="宋体" w:cs="宋体"/>
          <w:sz w:val="24"/>
          <w:highlight w:val="none"/>
        </w:rPr>
        <w:t>设计费</w:t>
      </w:r>
      <w:r>
        <w:rPr>
          <w:rFonts w:hint="eastAsia" w:ascii="宋体" w:hAnsi="宋体" w:cs="宋体"/>
          <w:sz w:val="24"/>
          <w:highlight w:val="none"/>
        </w:rPr>
        <w:t>的</w:t>
      </w:r>
      <w:r>
        <w:rPr>
          <w:rFonts w:ascii="宋体" w:hAnsi="宋体" w:cs="宋体"/>
          <w:sz w:val="24"/>
          <w:highlight w:val="none"/>
        </w:rPr>
        <w:t>调整</w:t>
      </w:r>
      <w:r>
        <w:rPr>
          <w:rFonts w:hint="eastAsia" w:ascii="宋体" w:hAnsi="宋体" w:cs="宋体"/>
          <w:sz w:val="24"/>
          <w:highlight w:val="none"/>
        </w:rPr>
        <w:t>：</w:t>
      </w:r>
    </w:p>
    <w:p w14:paraId="112D5881">
      <w:pPr>
        <w:pStyle w:val="343"/>
        <w:widowControl/>
        <w:wordWrap w:val="0"/>
        <w:topLinePunct/>
        <w:adjustRightInd w:val="0"/>
        <w:snapToGrid w:val="0"/>
        <w:spacing w:after="120" w:afterLines="50" w:line="360" w:lineRule="auto"/>
        <w:ind w:left="420"/>
        <w:rPr>
          <w:rFonts w:ascii="宋体" w:hAnsi="宋体" w:cs="宋体"/>
          <w:sz w:val="24"/>
          <w:highlight w:val="none"/>
        </w:rPr>
      </w:pPr>
      <w:r>
        <w:rPr>
          <w:rFonts w:hint="eastAsia" w:ascii="宋体" w:hAnsi="宋体" w:cs="宋体"/>
          <w:sz w:val="24"/>
          <w:highlight w:val="none"/>
        </w:rPr>
        <w:t>6.4.1实际设计费按承包人实际完成的工作量结算费用，多退少补。</w:t>
      </w:r>
    </w:p>
    <w:p w14:paraId="766962B6">
      <w:pPr>
        <w:pStyle w:val="343"/>
        <w:widowControl/>
        <w:wordWrap w:val="0"/>
        <w:topLinePunct/>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6.4.2因发包人原因需要变更本合同约定的设计内容或需改变原定范围或</w:t>
      </w:r>
      <w:r>
        <w:rPr>
          <w:rFonts w:hint="eastAsia" w:ascii="宋体" w:hAnsi="宋体" w:cs="宋体"/>
          <w:color w:val="auto"/>
          <w:sz w:val="24"/>
          <w:highlight w:val="none"/>
        </w:rPr>
        <w:t>对双方已确认的方案进行再次修改的</w:t>
      </w:r>
      <w:r>
        <w:rPr>
          <w:rFonts w:hint="eastAsia" w:ascii="宋体" w:hAnsi="宋体" w:cs="宋体"/>
          <w:sz w:val="24"/>
          <w:highlight w:val="none"/>
        </w:rPr>
        <w:t>，发包人应与承包人进行友好协商，并签订补充合同。其余因承包人原因导致的设计工作量增加，由承包人自行承担费用。</w:t>
      </w:r>
    </w:p>
    <w:p w14:paraId="13870942">
      <w:pPr>
        <w:pStyle w:val="343"/>
        <w:widowControl/>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6.5在项目实施过程中，如非因承包人原因引起的报批不能进行或报批未最终通过时，</w:t>
      </w:r>
      <w:r>
        <w:rPr>
          <w:rFonts w:hint="eastAsia" w:ascii="宋体" w:hAnsi="宋体" w:cs="宋体"/>
          <w:color w:val="auto"/>
          <w:sz w:val="24"/>
          <w:highlight w:val="none"/>
        </w:rPr>
        <w:t>经双方协商一致后可</w:t>
      </w:r>
      <w:r>
        <w:rPr>
          <w:rFonts w:hint="eastAsia" w:ascii="宋体" w:hAnsi="宋体" w:cs="宋体"/>
          <w:sz w:val="24"/>
          <w:highlight w:val="none"/>
        </w:rPr>
        <w:t>停止下一阶段工作，并按本合同各阶段设计成果完成程度进行设计费的结算。</w:t>
      </w:r>
    </w:p>
    <w:p w14:paraId="26873B88">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6.6</w:t>
      </w:r>
      <w:r>
        <w:rPr>
          <w:rFonts w:ascii="宋体" w:hAnsi="宋体" w:cs="宋体"/>
          <w:sz w:val="24"/>
          <w:highlight w:val="none"/>
        </w:rPr>
        <w:t>如</w:t>
      </w:r>
      <w:r>
        <w:rPr>
          <w:rFonts w:hint="eastAsia" w:ascii="宋体" w:hAnsi="宋体" w:cs="宋体"/>
          <w:sz w:val="24"/>
          <w:highlight w:val="none"/>
        </w:rPr>
        <w:t>发包人</w:t>
      </w:r>
      <w:r>
        <w:rPr>
          <w:rFonts w:ascii="宋体" w:hAnsi="宋体" w:cs="宋体"/>
          <w:sz w:val="24"/>
          <w:highlight w:val="none"/>
        </w:rPr>
        <w:t>因某区域、某单项、某局部的设计阶段延后或施工安排需暂缓该区域、该单项、该局部的设计，而导致</w:t>
      </w:r>
      <w:r>
        <w:rPr>
          <w:rFonts w:hint="eastAsia" w:ascii="宋体" w:hAnsi="宋体" w:cs="宋体"/>
          <w:sz w:val="24"/>
          <w:highlight w:val="none"/>
        </w:rPr>
        <w:t>承包人</w:t>
      </w:r>
      <w:r>
        <w:rPr>
          <w:rFonts w:ascii="宋体" w:hAnsi="宋体" w:cs="宋体"/>
          <w:sz w:val="24"/>
          <w:highlight w:val="none"/>
        </w:rPr>
        <w:t>所交付的设计成果不完整，</w:t>
      </w:r>
      <w:r>
        <w:rPr>
          <w:rFonts w:hint="eastAsia" w:ascii="宋体" w:hAnsi="宋体" w:cs="宋体"/>
          <w:color w:val="auto"/>
          <w:sz w:val="24"/>
          <w:highlight w:val="none"/>
        </w:rPr>
        <w:t>经双方协商一致后，</w:t>
      </w:r>
      <w:r>
        <w:rPr>
          <w:rFonts w:hint="eastAsia" w:ascii="宋体" w:hAnsi="宋体" w:cs="宋体"/>
          <w:sz w:val="24"/>
          <w:highlight w:val="none"/>
        </w:rPr>
        <w:t>发包人</w:t>
      </w:r>
      <w:r>
        <w:rPr>
          <w:rFonts w:hint="eastAsia" w:ascii="宋体" w:hAnsi="宋体" w:cs="宋体"/>
          <w:color w:val="auto"/>
          <w:sz w:val="24"/>
          <w:highlight w:val="none"/>
        </w:rPr>
        <w:t>可</w:t>
      </w:r>
      <w:r>
        <w:rPr>
          <w:rFonts w:ascii="宋体" w:hAnsi="宋体" w:cs="宋体"/>
          <w:sz w:val="24"/>
          <w:highlight w:val="none"/>
        </w:rPr>
        <w:t>按</w:t>
      </w:r>
      <w:r>
        <w:rPr>
          <w:rFonts w:hint="eastAsia" w:ascii="宋体" w:hAnsi="宋体" w:cs="宋体"/>
          <w:sz w:val="24"/>
          <w:highlight w:val="none"/>
        </w:rPr>
        <w:t>承包人</w:t>
      </w:r>
      <w:r>
        <w:rPr>
          <w:rFonts w:ascii="宋体" w:hAnsi="宋体" w:cs="宋体"/>
          <w:sz w:val="24"/>
          <w:highlight w:val="none"/>
        </w:rPr>
        <w:t>已完成/已交付的实际成果数量、范围面积、内容比例支付该阶段的设计费。</w:t>
      </w:r>
    </w:p>
    <w:p w14:paraId="1346B363">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6.7</w:t>
      </w:r>
      <w:r>
        <w:rPr>
          <w:rFonts w:ascii="宋体" w:hAnsi="宋体" w:cs="宋体"/>
          <w:sz w:val="24"/>
          <w:highlight w:val="none"/>
        </w:rPr>
        <w:t>发包人支付的设计费中包含了承包人履行合同所需的所有支出，承包人收款时同时开据发票，税金由承包人自理。</w:t>
      </w:r>
    </w:p>
    <w:p w14:paraId="7A08D0A4">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6.8发包人付给承包人的款项为承包人与本项目有关的唯一报酬，承包人在与本项目有关的活动中，或在履行合同义务时，不应为私利而接受佣金、回扣或类似费用，一经发现该部分款项从发包人支付给承包人的费用中扣减。</w:t>
      </w:r>
    </w:p>
    <w:p w14:paraId="6150F11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6.9必要性的专项设计单位由承包人推荐，报发包人批准后承担设计任务，相应费用由承包人支付。</w:t>
      </w:r>
    </w:p>
    <w:p w14:paraId="547565B0">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6.10承包人为联合体的，设计费的分配由其自行决定，与发包人无关。</w:t>
      </w:r>
    </w:p>
    <w:p w14:paraId="1B5ED347">
      <w:pPr>
        <w:pStyle w:val="343"/>
        <w:widowControl/>
        <w:wordWrap w:val="0"/>
        <w:topLinePunct/>
        <w:adjustRightInd w:val="0"/>
        <w:snapToGrid w:val="0"/>
        <w:spacing w:line="360" w:lineRule="auto"/>
        <w:ind w:firstLine="472" w:firstLineChars="197"/>
        <w:rPr>
          <w:rFonts w:ascii="宋体" w:hAnsi="宋体" w:cs="宋体"/>
          <w:sz w:val="24"/>
          <w:highlight w:val="none"/>
        </w:rPr>
      </w:pPr>
      <w:r>
        <w:rPr>
          <w:rFonts w:hint="eastAsia" w:ascii="宋体" w:hAnsi="宋体" w:cs="宋体"/>
          <w:sz w:val="24"/>
          <w:highlight w:val="none"/>
        </w:rPr>
        <w:t xml:space="preserve">6.11若设计费已支付金额高于设计费结算价，则承包人须将多收的设计费返还给发包人。 </w:t>
      </w:r>
    </w:p>
    <w:p w14:paraId="78C5CA26">
      <w:pPr>
        <w:pStyle w:val="343"/>
        <w:widowControl/>
        <w:wordWrap w:val="0"/>
        <w:topLinePunct/>
        <w:adjustRightInd w:val="0"/>
        <w:snapToGrid w:val="0"/>
        <w:spacing w:line="360" w:lineRule="auto"/>
        <w:ind w:firstLine="472" w:firstLineChars="197"/>
        <w:rPr>
          <w:rFonts w:ascii="宋体" w:hAnsi="宋体" w:cs="宋体"/>
          <w:sz w:val="24"/>
          <w:highlight w:val="none"/>
        </w:rPr>
      </w:pPr>
    </w:p>
    <w:bookmarkEnd w:id="10"/>
    <w:p w14:paraId="1362E3EA">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第七条双方的权利与义务</w:t>
      </w:r>
    </w:p>
    <w:p w14:paraId="01D72B76">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7.1</w:t>
      </w:r>
      <w:r>
        <w:rPr>
          <w:rFonts w:hint="eastAsia" w:ascii="宋体" w:hAnsi="宋体" w:cs="宋体"/>
          <w:sz w:val="24"/>
          <w:highlight w:val="none"/>
        </w:rPr>
        <w:t>发包人义务</w:t>
      </w:r>
    </w:p>
    <w:p w14:paraId="1B77207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7.1.1</w:t>
      </w:r>
      <w:r>
        <w:rPr>
          <w:rFonts w:ascii="宋体" w:hAnsi="宋体" w:cs="宋体"/>
          <w:sz w:val="24"/>
          <w:highlight w:val="none"/>
        </w:rPr>
        <w:t>发包人按本合同第四条规定的内容，在约定的时间内向承包人提交资料及文件，并对其完整性、正确性及时限负责，发包人不得要求承包人违反国家有关标准进行设计。</w:t>
      </w:r>
    </w:p>
    <w:p w14:paraId="6D4B5C0E">
      <w:pPr>
        <w:pStyle w:val="343"/>
        <w:widowControl/>
        <w:wordWrap w:val="0"/>
        <w:topLinePunct/>
        <w:adjustRightInd w:val="0"/>
        <w:snapToGrid w:val="0"/>
        <w:spacing w:line="360" w:lineRule="auto"/>
        <w:ind w:firstLine="480" w:firstLineChars="200"/>
        <w:rPr>
          <w:rFonts w:ascii="宋体" w:hAnsi="宋体" w:cs="宋体"/>
          <w:color w:val="0000FF"/>
          <w:sz w:val="24"/>
          <w:highlight w:val="none"/>
        </w:rPr>
      </w:pPr>
      <w:r>
        <w:rPr>
          <w:rFonts w:hint="eastAsia" w:ascii="宋体" w:hAnsi="宋体" w:cs="宋体"/>
          <w:color w:val="0000FF"/>
          <w:sz w:val="24"/>
          <w:highlight w:val="none"/>
        </w:rPr>
        <w:t>7.1.2发包人</w:t>
      </w:r>
      <w:r>
        <w:rPr>
          <w:rFonts w:ascii="宋体" w:hAnsi="宋体" w:cs="宋体"/>
          <w:color w:val="0000FF"/>
          <w:sz w:val="24"/>
          <w:highlight w:val="none"/>
        </w:rPr>
        <w:t>按本合同</w:t>
      </w:r>
      <w:r>
        <w:rPr>
          <w:rFonts w:hint="eastAsia" w:ascii="宋体" w:hAnsi="宋体" w:cs="宋体"/>
          <w:color w:val="0000FF"/>
          <w:sz w:val="24"/>
          <w:highlight w:val="none"/>
        </w:rPr>
        <w:t>第五条规定</w:t>
      </w:r>
      <w:r>
        <w:rPr>
          <w:rFonts w:ascii="宋体" w:hAnsi="宋体" w:cs="宋体"/>
          <w:color w:val="0000FF"/>
          <w:sz w:val="24"/>
          <w:highlight w:val="none"/>
        </w:rPr>
        <w:t>的内容，在规定的时间内向承包人提交有关资料及文件，并对其完整性、正确性和及时性负责。</w:t>
      </w:r>
      <w:r>
        <w:rPr>
          <w:rFonts w:hint="eastAsia" w:ascii="宋体" w:hAnsi="宋体" w:cs="宋体"/>
          <w:color w:val="0000FF"/>
          <w:sz w:val="24"/>
          <w:highlight w:val="none"/>
        </w:rPr>
        <w:t>发包人</w:t>
      </w:r>
      <w:r>
        <w:rPr>
          <w:rFonts w:ascii="宋体" w:hAnsi="宋体" w:cs="宋体"/>
          <w:color w:val="0000FF"/>
          <w:sz w:val="24"/>
          <w:highlight w:val="none"/>
        </w:rPr>
        <w:t>提交上述资料、文件超过规定期限5个工作日以内，</w:t>
      </w:r>
      <w:r>
        <w:rPr>
          <w:rFonts w:hint="eastAsia" w:ascii="宋体" w:hAnsi="宋体" w:cs="宋体"/>
          <w:color w:val="0000FF"/>
          <w:sz w:val="24"/>
          <w:highlight w:val="none"/>
        </w:rPr>
        <w:t>承包人</w:t>
      </w:r>
      <w:r>
        <w:rPr>
          <w:rFonts w:ascii="宋体" w:hAnsi="宋体" w:cs="宋体"/>
          <w:color w:val="0000FF"/>
          <w:sz w:val="24"/>
          <w:highlight w:val="none"/>
        </w:rPr>
        <w:t>交付设计文件时间顺延；超过规定期限5个工作日以上时，承包人有权重新确定提交设计文件的时间。</w:t>
      </w:r>
    </w:p>
    <w:p w14:paraId="69C33D6A">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7.1.3发包人</w:t>
      </w:r>
      <w:r>
        <w:rPr>
          <w:rFonts w:ascii="宋体" w:hAnsi="宋体" w:cs="宋体"/>
          <w:sz w:val="24"/>
          <w:highlight w:val="none"/>
        </w:rPr>
        <w:t>每次收到承包人提交的设计成果文件（含根据</w:t>
      </w:r>
      <w:r>
        <w:rPr>
          <w:rFonts w:hint="eastAsia" w:ascii="宋体" w:hAnsi="宋体" w:cs="宋体"/>
          <w:sz w:val="24"/>
          <w:highlight w:val="none"/>
        </w:rPr>
        <w:t>发包人</w:t>
      </w:r>
      <w:r>
        <w:rPr>
          <w:rFonts w:ascii="宋体" w:hAnsi="宋体" w:cs="宋体"/>
          <w:sz w:val="24"/>
          <w:highlight w:val="none"/>
        </w:rPr>
        <w:t>意见调整的成果文件）后应在5个工作日内完成确认工作。如因特殊情况</w:t>
      </w:r>
      <w:r>
        <w:rPr>
          <w:rFonts w:hint="eastAsia" w:ascii="宋体" w:hAnsi="宋体" w:cs="宋体"/>
          <w:sz w:val="24"/>
          <w:highlight w:val="none"/>
        </w:rPr>
        <w:t>发包人</w:t>
      </w:r>
      <w:r>
        <w:rPr>
          <w:rFonts w:ascii="宋体" w:hAnsi="宋体" w:cs="宋体"/>
          <w:sz w:val="24"/>
          <w:highlight w:val="none"/>
        </w:rPr>
        <w:t>无法在5个工作日内完成确认工作的，承包人将顺延</w:t>
      </w:r>
      <w:r>
        <w:rPr>
          <w:rFonts w:hint="eastAsia" w:ascii="宋体" w:hAnsi="宋体" w:cs="宋体"/>
          <w:sz w:val="24"/>
          <w:highlight w:val="none"/>
        </w:rPr>
        <w:t>后续阶段提交成果</w:t>
      </w:r>
      <w:r>
        <w:rPr>
          <w:rFonts w:ascii="宋体" w:hAnsi="宋体" w:cs="宋体"/>
          <w:sz w:val="24"/>
          <w:highlight w:val="none"/>
        </w:rPr>
        <w:t>日期，由此造成的设计工作的延误，由</w:t>
      </w:r>
      <w:r>
        <w:rPr>
          <w:rFonts w:hint="eastAsia" w:ascii="宋体" w:hAnsi="宋体" w:cs="宋体"/>
          <w:sz w:val="24"/>
          <w:highlight w:val="none"/>
        </w:rPr>
        <w:t>发包人</w:t>
      </w:r>
      <w:r>
        <w:rPr>
          <w:rFonts w:ascii="宋体" w:hAnsi="宋体" w:cs="宋体"/>
          <w:sz w:val="24"/>
          <w:highlight w:val="none"/>
        </w:rPr>
        <w:t>承担责任。</w:t>
      </w:r>
    </w:p>
    <w:p w14:paraId="73CB2D70">
      <w:pPr>
        <w:pStyle w:val="343"/>
        <w:widowControl/>
        <w:wordWrap w:val="0"/>
        <w:topLinePunct/>
        <w:adjustRightInd w:val="0"/>
        <w:snapToGrid w:val="0"/>
        <w:spacing w:line="360" w:lineRule="auto"/>
        <w:ind w:firstLine="480" w:firstLineChars="200"/>
        <w:rPr>
          <w:highlight w:val="none"/>
        </w:rPr>
      </w:pPr>
      <w:r>
        <w:rPr>
          <w:rFonts w:hint="eastAsia" w:ascii="宋体" w:hAnsi="宋体" w:cs="宋体"/>
          <w:sz w:val="24"/>
          <w:highlight w:val="none"/>
        </w:rPr>
        <w:t>7.1.4发包人</w:t>
      </w:r>
      <w:r>
        <w:rPr>
          <w:rFonts w:ascii="宋体" w:hAnsi="宋体" w:cs="宋体"/>
          <w:sz w:val="24"/>
          <w:highlight w:val="none"/>
        </w:rPr>
        <w:t>应</w:t>
      </w:r>
      <w:r>
        <w:rPr>
          <w:rFonts w:hint="eastAsia" w:ascii="宋体" w:hAnsi="宋体" w:cs="宋体"/>
          <w:sz w:val="24"/>
          <w:highlight w:val="none"/>
        </w:rPr>
        <w:t>按照合同约定向承包人支付各</w:t>
      </w:r>
      <w:r>
        <w:rPr>
          <w:rFonts w:ascii="宋体" w:hAnsi="宋体" w:cs="宋体"/>
          <w:sz w:val="24"/>
          <w:highlight w:val="none"/>
        </w:rPr>
        <w:t>阶段设计费用。</w:t>
      </w:r>
    </w:p>
    <w:p w14:paraId="77490F7C">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7.1.5发包人</w:t>
      </w:r>
      <w:r>
        <w:rPr>
          <w:rFonts w:ascii="宋体" w:hAnsi="宋体" w:cs="宋体"/>
          <w:sz w:val="24"/>
          <w:highlight w:val="none"/>
        </w:rPr>
        <w:t>要求承包人比合同规定时间提前交付设计资料及文件时，如果承包人能够做到，</w:t>
      </w:r>
      <w:r>
        <w:rPr>
          <w:rFonts w:hint="eastAsia" w:ascii="宋体" w:hAnsi="宋体" w:cs="宋体"/>
          <w:color w:val="auto"/>
          <w:sz w:val="24"/>
          <w:highlight w:val="none"/>
        </w:rPr>
        <w:t>经双方协商一致，</w:t>
      </w:r>
      <w:r>
        <w:rPr>
          <w:rFonts w:hint="eastAsia" w:ascii="宋体" w:hAnsi="宋体" w:cs="宋体"/>
          <w:sz w:val="24"/>
          <w:highlight w:val="none"/>
        </w:rPr>
        <w:t>发包人</w:t>
      </w:r>
      <w:r>
        <w:rPr>
          <w:rFonts w:hint="eastAsia" w:ascii="宋体" w:hAnsi="宋体" w:cs="宋体"/>
          <w:color w:val="auto"/>
          <w:sz w:val="24"/>
          <w:highlight w:val="none"/>
        </w:rPr>
        <w:t>可</w:t>
      </w:r>
      <w:r>
        <w:rPr>
          <w:rFonts w:ascii="宋体" w:hAnsi="宋体" w:cs="宋体"/>
          <w:sz w:val="24"/>
          <w:highlight w:val="none"/>
        </w:rPr>
        <w:t>根据承包人提前投入的工作量，向承包人支付赶工费。</w:t>
      </w:r>
    </w:p>
    <w:p w14:paraId="18A7AB87">
      <w:pPr>
        <w:pStyle w:val="343"/>
        <w:widowControl/>
        <w:wordWrap w:val="0"/>
        <w:topLinePunct/>
        <w:adjustRightInd w:val="0"/>
        <w:snapToGrid w:val="0"/>
        <w:spacing w:line="360" w:lineRule="auto"/>
        <w:ind w:firstLine="480" w:firstLineChars="200"/>
        <w:rPr>
          <w:highlight w:val="none"/>
        </w:rPr>
      </w:pPr>
      <w:r>
        <w:rPr>
          <w:rFonts w:hint="eastAsia" w:ascii="宋体" w:hAnsi="宋体" w:cs="宋体"/>
          <w:sz w:val="24"/>
          <w:highlight w:val="none"/>
        </w:rPr>
        <w:t>7.1.6发包人</w:t>
      </w:r>
      <w:r>
        <w:rPr>
          <w:rFonts w:ascii="宋体" w:hAnsi="宋体" w:cs="宋体"/>
          <w:sz w:val="24"/>
          <w:highlight w:val="none"/>
        </w:rPr>
        <w:t>应为承包人派赴现场的设计人员提供必要的协助及必要的安全保护、工作生活及交通等方便条件。</w:t>
      </w:r>
    </w:p>
    <w:p w14:paraId="065B7CD4">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7.2</w:t>
      </w:r>
      <w:r>
        <w:rPr>
          <w:rFonts w:hint="eastAsia" w:ascii="宋体" w:hAnsi="宋体" w:cs="宋体"/>
          <w:sz w:val="24"/>
          <w:highlight w:val="none"/>
        </w:rPr>
        <w:t>承包人义务</w:t>
      </w:r>
    </w:p>
    <w:p w14:paraId="6CF340A0">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7.2.1</w:t>
      </w:r>
      <w:r>
        <w:rPr>
          <w:rFonts w:ascii="宋体" w:hAnsi="宋体" w:cs="宋体"/>
          <w:sz w:val="24"/>
          <w:highlight w:val="none"/>
        </w:rPr>
        <w:t>承包人应按国家技术规范、标准、规定及发包人提出的设计要求，进行工程设计，按合同规定的进度要求提交质量合格的设计资料，并对其负责。</w:t>
      </w:r>
    </w:p>
    <w:p w14:paraId="7F51A791">
      <w:pPr>
        <w:pStyle w:val="343"/>
        <w:widowControl/>
        <w:wordWrap w:val="0"/>
        <w:topLinePunct/>
        <w:adjustRightInd w:val="0"/>
        <w:snapToGrid w:val="0"/>
        <w:spacing w:line="360" w:lineRule="auto"/>
        <w:ind w:left="420"/>
        <w:rPr>
          <w:rFonts w:ascii="宋体" w:hAnsi="宋体" w:cs="宋体"/>
          <w:sz w:val="24"/>
          <w:highlight w:val="none"/>
        </w:rPr>
      </w:pPr>
      <w:r>
        <w:rPr>
          <w:rFonts w:hint="eastAsia" w:ascii="宋体" w:hAnsi="宋体" w:cs="宋体"/>
          <w:sz w:val="24"/>
          <w:highlight w:val="none"/>
        </w:rPr>
        <w:t>7.2.2</w:t>
      </w:r>
      <w:r>
        <w:rPr>
          <w:rFonts w:ascii="宋体" w:hAnsi="宋体" w:cs="宋体"/>
          <w:sz w:val="24"/>
          <w:highlight w:val="none"/>
        </w:rPr>
        <w:t xml:space="preserve">设计采用的主要技术标准：现行国家有关技术标准 </w:t>
      </w:r>
      <w:r>
        <w:rPr>
          <w:rFonts w:hint="eastAsia" w:ascii="宋体" w:hAnsi="宋体" w:cs="宋体"/>
          <w:sz w:val="24"/>
          <w:highlight w:val="none"/>
        </w:rPr>
        <w:t>。</w:t>
      </w:r>
    </w:p>
    <w:p w14:paraId="75120FA9">
      <w:pPr>
        <w:pStyle w:val="343"/>
        <w:widowControl/>
        <w:wordWrap w:val="0"/>
        <w:topLinePunct/>
        <w:adjustRightInd w:val="0"/>
        <w:snapToGrid w:val="0"/>
        <w:spacing w:line="360" w:lineRule="auto"/>
        <w:ind w:left="420"/>
        <w:rPr>
          <w:rFonts w:ascii="宋体" w:hAnsi="宋体" w:cs="宋体"/>
          <w:sz w:val="24"/>
          <w:highlight w:val="none"/>
        </w:rPr>
      </w:pPr>
      <w:r>
        <w:rPr>
          <w:rFonts w:hint="eastAsia" w:ascii="宋体" w:hAnsi="宋体" w:cs="宋体"/>
          <w:sz w:val="24"/>
          <w:highlight w:val="none"/>
        </w:rPr>
        <w:t>7.2.3</w:t>
      </w:r>
      <w:r>
        <w:rPr>
          <w:rFonts w:ascii="宋体" w:hAnsi="宋体" w:cs="宋体"/>
          <w:sz w:val="24"/>
          <w:highlight w:val="none"/>
        </w:rPr>
        <w:t>设计合理使用年限按国家规定。</w:t>
      </w:r>
    </w:p>
    <w:p w14:paraId="67D608EF">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7.2.4</w:t>
      </w:r>
      <w:r>
        <w:rPr>
          <w:rFonts w:ascii="宋体" w:hAnsi="宋体" w:cs="宋体"/>
          <w:sz w:val="24"/>
          <w:highlight w:val="none"/>
        </w:rPr>
        <w:t>承包人按本合同第三条和第五条约定的内容、进度及份数向发包人交付资料及文件。</w:t>
      </w:r>
    </w:p>
    <w:p w14:paraId="4B30376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7.2.5</w:t>
      </w:r>
      <w:r>
        <w:rPr>
          <w:rFonts w:ascii="宋体" w:hAnsi="宋体" w:cs="宋体"/>
          <w:sz w:val="24"/>
          <w:highlight w:val="none"/>
        </w:rPr>
        <w:t>承包人交付设计资料及文件后，按规定参加有关的设计审查，并根据审查结论负责对设计的内容做必要调整、补充及修改。承包人按合同约定时限交付设计资料及文件，并负责向发包人及施工单位进行设计交底、处理有关设计问题和参加竣工验收。</w:t>
      </w:r>
    </w:p>
    <w:p w14:paraId="3C6B34E6">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7.2.6</w:t>
      </w:r>
      <w:r>
        <w:rPr>
          <w:rFonts w:ascii="宋体" w:hAnsi="宋体" w:cs="宋体"/>
          <w:sz w:val="24"/>
          <w:highlight w:val="none"/>
        </w:rPr>
        <w:t>承包人应保护发包人的知识产权，不得向第三人泄露、转让发包人提交的产品图纸等技术经济资料。如发生以上情况并给发包人造成经济损失，发包人有权向承包人索赔。</w:t>
      </w:r>
    </w:p>
    <w:p w14:paraId="607D2794">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7.2.7</w:t>
      </w:r>
      <w:r>
        <w:rPr>
          <w:rFonts w:ascii="宋体" w:hAnsi="宋体" w:cs="宋体"/>
          <w:sz w:val="24"/>
          <w:highlight w:val="none"/>
        </w:rPr>
        <w:t>对涉及安全或对投资影响重大的有关计算，在发包人提出特别要求时，承包人必须提供设计输入条件、基础数据、计算原理和方法以及计算成果，方便发包人在必要时使用其他计算程序进行验算。承包人有解释的义务，不得以专利和知识产权为借口拒绝配合。</w:t>
      </w:r>
    </w:p>
    <w:p w14:paraId="64EDDE36">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7.2.8</w:t>
      </w:r>
      <w:r>
        <w:rPr>
          <w:rFonts w:ascii="宋体" w:hAnsi="宋体" w:cs="宋体"/>
          <w:sz w:val="24"/>
          <w:highlight w:val="none"/>
        </w:rPr>
        <w:t>承包人应</w:t>
      </w:r>
      <w:r>
        <w:rPr>
          <w:rFonts w:hint="eastAsia" w:ascii="宋体" w:hAnsi="宋体" w:cs="宋体"/>
          <w:sz w:val="24"/>
          <w:highlight w:val="none"/>
        </w:rPr>
        <w:t>自行</w:t>
      </w:r>
      <w:r>
        <w:rPr>
          <w:rFonts w:ascii="宋体" w:hAnsi="宋体" w:cs="宋体"/>
          <w:sz w:val="24"/>
          <w:highlight w:val="none"/>
        </w:rPr>
        <w:t>承</w:t>
      </w:r>
      <w:r>
        <w:rPr>
          <w:rFonts w:hint="eastAsia" w:ascii="宋体" w:hAnsi="宋体" w:cs="宋体"/>
          <w:sz w:val="24"/>
          <w:highlight w:val="none"/>
        </w:rPr>
        <w:t>担现场工作必要的费用，包括交通、伙食、差旅、办公费等。</w:t>
      </w:r>
    </w:p>
    <w:p w14:paraId="4F3F6DC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color w:val="auto"/>
          <w:sz w:val="24"/>
          <w:highlight w:val="none"/>
        </w:rPr>
        <w:t>9</w:t>
      </w:r>
      <w:r>
        <w:rPr>
          <w:rFonts w:ascii="宋体" w:hAnsi="宋体" w:cs="宋体"/>
          <w:sz w:val="24"/>
          <w:highlight w:val="none"/>
        </w:rPr>
        <w:t>若承包人编制的</w:t>
      </w:r>
      <w:r>
        <w:rPr>
          <w:rFonts w:hint="eastAsia" w:ascii="宋体" w:hAnsi="宋体" w:cs="宋体"/>
          <w:sz w:val="24"/>
          <w:highlight w:val="none"/>
          <w:lang w:eastAsia="zh-CN"/>
        </w:rPr>
        <w:t>深化</w:t>
      </w:r>
      <w:r>
        <w:rPr>
          <w:rFonts w:ascii="宋体" w:hAnsi="宋体" w:cs="宋体"/>
          <w:sz w:val="24"/>
          <w:highlight w:val="none"/>
        </w:rPr>
        <w:t>设计概算超出发包人</w:t>
      </w:r>
      <w:r>
        <w:rPr>
          <w:rFonts w:hint="eastAsia" w:ascii="宋体" w:hAnsi="宋体" w:cs="宋体"/>
          <w:bCs/>
          <w:snapToGrid w:val="0"/>
          <w:kern w:val="0"/>
          <w:sz w:val="24"/>
          <w:highlight w:val="none"/>
        </w:rPr>
        <w:t>及使用单位</w:t>
      </w:r>
      <w:r>
        <w:rPr>
          <w:rFonts w:ascii="宋体" w:hAnsi="宋体" w:cs="宋体"/>
          <w:sz w:val="24"/>
          <w:highlight w:val="none"/>
        </w:rPr>
        <w:t>审定的</w:t>
      </w:r>
      <w:r>
        <w:rPr>
          <w:rFonts w:hint="eastAsia" w:ascii="宋体" w:hAnsi="宋体" w:cs="宋体"/>
          <w:sz w:val="24"/>
          <w:highlight w:val="none"/>
          <w:lang w:eastAsia="zh-CN"/>
        </w:rPr>
        <w:t>深化</w:t>
      </w:r>
      <w:r>
        <w:rPr>
          <w:rFonts w:ascii="宋体" w:hAnsi="宋体" w:cs="宋体"/>
          <w:sz w:val="24"/>
          <w:highlight w:val="none"/>
        </w:rPr>
        <w:t>设计概算，承包人须保证根据评审专家和发包人的意见，进行方案修改，并承诺该修改不改变有关设计和规划的原则、内容与要求，不改变原方案设计的构思，不降低使用功能与设计质量标准，不增加设计费用，并承担</w:t>
      </w:r>
      <w:r>
        <w:rPr>
          <w:rFonts w:hint="eastAsia" w:ascii="宋体" w:hAnsi="宋体" w:cs="宋体"/>
          <w:sz w:val="24"/>
          <w:highlight w:val="none"/>
        </w:rPr>
        <w:t>相应的</w:t>
      </w:r>
      <w:r>
        <w:rPr>
          <w:rFonts w:ascii="宋体" w:hAnsi="宋体" w:cs="宋体"/>
          <w:sz w:val="24"/>
          <w:highlight w:val="none"/>
        </w:rPr>
        <w:t>的责任和损失</w:t>
      </w:r>
      <w:r>
        <w:rPr>
          <w:rFonts w:hint="eastAsia" w:ascii="宋体" w:hAnsi="宋体" w:cs="宋体"/>
          <w:sz w:val="24"/>
          <w:highlight w:val="none"/>
        </w:rPr>
        <w:t>，最高承担金额不超过本合同应收设计费总额</w:t>
      </w:r>
      <w:r>
        <w:rPr>
          <w:rFonts w:ascii="宋体" w:hAnsi="宋体" w:cs="宋体"/>
          <w:sz w:val="24"/>
          <w:highlight w:val="none"/>
        </w:rPr>
        <w:t>。</w:t>
      </w:r>
    </w:p>
    <w:p w14:paraId="5BC2C0AD">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7.3</w:t>
      </w:r>
      <w:r>
        <w:rPr>
          <w:rFonts w:hint="eastAsia" w:ascii="宋体" w:hAnsi="宋体" w:cs="宋体"/>
          <w:sz w:val="24"/>
          <w:highlight w:val="none"/>
        </w:rPr>
        <w:t>发包人权利</w:t>
      </w:r>
    </w:p>
    <w:p w14:paraId="4E182D5A">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7.3.1 </w:t>
      </w:r>
      <w:r>
        <w:rPr>
          <w:rFonts w:hint="eastAsia" w:ascii="宋体" w:hAnsi="宋体" w:cs="宋体"/>
          <w:sz w:val="24"/>
          <w:highlight w:val="none"/>
        </w:rPr>
        <w:t>享有承包人设计文件的版权、所有权和全部使用权。</w:t>
      </w:r>
    </w:p>
    <w:p w14:paraId="15D9BB5A">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7.3.2 </w:t>
      </w:r>
      <w:r>
        <w:rPr>
          <w:rFonts w:hint="eastAsia" w:ascii="宋体" w:hAnsi="宋体" w:cs="宋体"/>
          <w:sz w:val="24"/>
          <w:highlight w:val="none"/>
        </w:rPr>
        <w:t>承包人在设计投资控制、设计进度控制、设计质量控制、设计组织及人员管理、设计配合、设计服务、设计分包管理等方面履行义务不符合合同规定时，发包人有追究违约责任、要求赔偿损失等权利；同时，发包人还有权将承包人存在的上述违约事实公诸于众和向有关部门反映情况。</w:t>
      </w:r>
    </w:p>
    <w:p w14:paraId="703312A9">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7.3.3 </w:t>
      </w:r>
      <w:r>
        <w:rPr>
          <w:rFonts w:hint="eastAsia" w:ascii="宋体" w:hAnsi="宋体" w:cs="宋体"/>
          <w:sz w:val="24"/>
          <w:highlight w:val="none"/>
        </w:rPr>
        <w:t>发包人有权聘请设计咨询单位作为本合同约定项目的设计咨询和设计监理，承包人应接受该设计咨询单位按照相关设计咨询法规和发包人赋予的权利所进行的咨询和监理工作。此外，发包人还有权聘请国内具备相应资质的监理公司作为本合同的设计监理，承包人应接受专业监理公司提出的合理意见。</w:t>
      </w:r>
    </w:p>
    <w:p w14:paraId="56960A5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7.3.4 </w:t>
      </w:r>
      <w:r>
        <w:rPr>
          <w:rFonts w:hint="eastAsia" w:ascii="宋体" w:hAnsi="宋体" w:cs="宋体"/>
          <w:sz w:val="24"/>
          <w:highlight w:val="none"/>
        </w:rPr>
        <w:t>设计变更的审批权、设计进度的监督权。</w:t>
      </w:r>
    </w:p>
    <w:p w14:paraId="08B9BB8B">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7.3.5 </w:t>
      </w:r>
      <w:r>
        <w:rPr>
          <w:rFonts w:hint="eastAsia" w:ascii="宋体" w:hAnsi="宋体" w:cs="宋体"/>
          <w:sz w:val="24"/>
          <w:highlight w:val="none"/>
        </w:rPr>
        <w:t>其他依据合同和法律规定属于发包人的权利。</w:t>
      </w:r>
    </w:p>
    <w:p w14:paraId="6CC69E52">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7.4</w:t>
      </w:r>
      <w:r>
        <w:rPr>
          <w:rFonts w:hint="eastAsia" w:ascii="宋体" w:hAnsi="宋体" w:cs="宋体"/>
          <w:sz w:val="24"/>
          <w:highlight w:val="none"/>
        </w:rPr>
        <w:t>承包人的权利</w:t>
      </w:r>
    </w:p>
    <w:p w14:paraId="1A4C2092">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7.4.1按时收取设计费。</w:t>
      </w:r>
    </w:p>
    <w:p w14:paraId="7A7189F9">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7.4.2 </w:t>
      </w:r>
      <w:r>
        <w:rPr>
          <w:rFonts w:hint="eastAsia" w:ascii="宋体" w:hAnsi="宋体" w:cs="宋体"/>
          <w:sz w:val="24"/>
          <w:highlight w:val="none"/>
        </w:rPr>
        <w:t>拥有设计成果的署名权。</w:t>
      </w:r>
    </w:p>
    <w:p w14:paraId="09593BC4">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7.4.3 </w:t>
      </w:r>
      <w:r>
        <w:rPr>
          <w:rFonts w:hint="eastAsia" w:ascii="宋体" w:hAnsi="宋体" w:cs="宋体"/>
          <w:sz w:val="24"/>
          <w:highlight w:val="none"/>
        </w:rPr>
        <w:t>在设计方案、图纸未审批之前和不影响工期的情况下，有权提出修改方案、图纸的建议。</w:t>
      </w:r>
    </w:p>
    <w:p w14:paraId="07FFD49E">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第八条违约责任：</w:t>
      </w:r>
    </w:p>
    <w:p w14:paraId="6417EFE9">
      <w:pPr>
        <w:pStyle w:val="392"/>
        <w:keepNext w:val="0"/>
        <w:keepLines w:val="0"/>
        <w:widowControl/>
        <w:wordWrap w:val="0"/>
        <w:topLinePunct/>
        <w:adjustRightInd w:val="0"/>
        <w:snapToGrid w:val="0"/>
        <w:spacing w:before="0" w:after="0" w:line="360" w:lineRule="auto"/>
        <w:ind w:firstLine="307" w:firstLineChars="128"/>
        <w:rPr>
          <w:rFonts w:ascii="宋体" w:hAnsi="宋体" w:eastAsia="宋体" w:cs="宋体"/>
          <w:b w:val="0"/>
          <w:bCs w:val="0"/>
          <w:sz w:val="24"/>
          <w:szCs w:val="22"/>
          <w:highlight w:val="none"/>
        </w:rPr>
      </w:pPr>
      <w:r>
        <w:rPr>
          <w:rFonts w:hint="eastAsia" w:ascii="宋体" w:hAnsi="宋体" w:eastAsia="宋体" w:cs="宋体"/>
          <w:b w:val="0"/>
          <w:bCs w:val="0"/>
          <w:sz w:val="24"/>
          <w:szCs w:val="22"/>
          <w:highlight w:val="none"/>
        </w:rPr>
        <w:t>8.1承包人未按约定时间提交设计成果的，每超过一日，应减收设计费的千分之一；如延误10个工作日以上，或因延误已对发包人造成工作的阻碍和损失，发包人有权提出解除合约并向承包人追索因此而给发包人造成的损失。</w:t>
      </w:r>
    </w:p>
    <w:p w14:paraId="7E104C4B">
      <w:pPr>
        <w:pStyle w:val="392"/>
        <w:keepNext w:val="0"/>
        <w:keepLines w:val="0"/>
        <w:widowControl/>
        <w:wordWrap w:val="0"/>
        <w:topLinePunct/>
        <w:adjustRightInd w:val="0"/>
        <w:snapToGrid w:val="0"/>
        <w:spacing w:before="0" w:after="0" w:line="360" w:lineRule="auto"/>
        <w:ind w:firstLine="307" w:firstLineChars="128"/>
        <w:rPr>
          <w:rFonts w:ascii="宋体" w:hAnsi="宋体" w:eastAsia="宋体" w:cs="宋体"/>
          <w:b w:val="0"/>
          <w:bCs w:val="0"/>
          <w:color w:val="auto"/>
          <w:sz w:val="24"/>
          <w:szCs w:val="22"/>
          <w:highlight w:val="none"/>
        </w:rPr>
      </w:pPr>
      <w:r>
        <w:rPr>
          <w:rFonts w:hint="eastAsia" w:ascii="宋体" w:hAnsi="宋体" w:eastAsia="宋体" w:cs="宋体"/>
          <w:b w:val="0"/>
          <w:bCs w:val="0"/>
          <w:sz w:val="24"/>
          <w:szCs w:val="22"/>
          <w:highlight w:val="none"/>
        </w:rPr>
        <w:t>8.2发包人未按约定时间支付承包人当前阶段设计费用,每超过一日，应承担支付金额千分之一的逾期违约金</w:t>
      </w:r>
      <w:r>
        <w:rPr>
          <w:rFonts w:hint="eastAsia" w:ascii="宋体" w:hAnsi="宋体" w:eastAsia="宋体" w:cs="宋体"/>
          <w:b w:val="0"/>
          <w:bCs w:val="0"/>
          <w:color w:val="auto"/>
          <w:sz w:val="24"/>
          <w:szCs w:val="22"/>
          <w:highlight w:val="none"/>
        </w:rPr>
        <w:t>（因承包人请款资料不齐等原因导致发包人付款延误的除外）。</w:t>
      </w:r>
    </w:p>
    <w:p w14:paraId="7F84ACD6">
      <w:pPr>
        <w:pStyle w:val="343"/>
        <w:widowControl/>
        <w:wordWrap w:val="0"/>
        <w:topLinePunct/>
        <w:adjustRightInd w:val="0"/>
        <w:snapToGrid w:val="0"/>
        <w:spacing w:line="360" w:lineRule="auto"/>
        <w:ind w:firstLine="240" w:firstLineChars="100"/>
        <w:rPr>
          <w:rFonts w:ascii="宋体" w:hAnsi="宋体" w:cs="宋体"/>
          <w:sz w:val="24"/>
          <w:highlight w:val="none"/>
        </w:rPr>
      </w:pPr>
      <w:r>
        <w:rPr>
          <w:rFonts w:hint="eastAsia" w:ascii="宋体" w:hAnsi="宋体" w:cs="宋体"/>
          <w:sz w:val="24"/>
          <w:highlight w:val="none"/>
        </w:rPr>
        <w:t>8.3</w:t>
      </w:r>
      <w:r>
        <w:rPr>
          <w:rFonts w:ascii="宋体" w:hAnsi="宋体" w:cs="宋体"/>
          <w:sz w:val="24"/>
          <w:highlight w:val="none"/>
        </w:rPr>
        <w:t>承包人对设计资料及文件出现的遗漏或错误负责修改或补充。由于设计错误造成工程质量事故损失，承包人除负责采取补救措施，按设计收费的</w:t>
      </w:r>
      <w:r>
        <w:rPr>
          <w:rFonts w:hint="eastAsia" w:ascii="宋体" w:hAnsi="宋体" w:cs="宋体"/>
          <w:sz w:val="24"/>
          <w:highlight w:val="none"/>
        </w:rPr>
        <w:t>2</w:t>
      </w:r>
      <w:r>
        <w:rPr>
          <w:rFonts w:ascii="宋体" w:hAnsi="宋体" w:cs="宋体"/>
          <w:sz w:val="24"/>
          <w:highlight w:val="none"/>
        </w:rPr>
        <w:t>0%向发包人支付违约金外，还应按《中华人民共和国建筑法》、《建设工程质量管理条例》、《建设工程勘察设计管理条例》及有关法律法规规定承担相应法律责任。</w:t>
      </w:r>
    </w:p>
    <w:p w14:paraId="51E698FD">
      <w:pPr>
        <w:pStyle w:val="343"/>
        <w:widowControl/>
        <w:wordWrap w:val="0"/>
        <w:topLinePunct/>
        <w:adjustRightInd w:val="0"/>
        <w:snapToGrid w:val="0"/>
        <w:spacing w:after="120" w:afterLines="50" w:line="360" w:lineRule="auto"/>
        <w:ind w:firstLine="240" w:firstLineChars="100"/>
        <w:rPr>
          <w:rFonts w:ascii="宋体" w:hAnsi="宋体" w:cs="宋体"/>
          <w:sz w:val="24"/>
          <w:highlight w:val="none"/>
        </w:rPr>
      </w:pPr>
      <w:r>
        <w:rPr>
          <w:rFonts w:hint="eastAsia" w:ascii="宋体" w:hAnsi="宋体" w:cs="宋体"/>
          <w:sz w:val="24"/>
          <w:highlight w:val="none"/>
        </w:rPr>
        <w:t>8.4</w:t>
      </w:r>
      <w:r>
        <w:rPr>
          <w:rFonts w:ascii="宋体" w:hAnsi="宋体" w:cs="宋体"/>
          <w:sz w:val="24"/>
          <w:highlight w:val="none"/>
        </w:rPr>
        <w:t>合同生效后，承包人要求终止或解除合同，承包人应双倍返还定金。</w:t>
      </w:r>
      <w:r>
        <w:rPr>
          <w:rFonts w:hint="eastAsia" w:ascii="宋体" w:hAnsi="宋体" w:cs="宋体"/>
          <w:sz w:val="24"/>
          <w:highlight w:val="none"/>
        </w:rPr>
        <w:t>发包人</w:t>
      </w:r>
      <w:r>
        <w:rPr>
          <w:rFonts w:ascii="宋体" w:hAnsi="宋体" w:cs="宋体"/>
          <w:sz w:val="24"/>
          <w:highlight w:val="none"/>
        </w:rPr>
        <w:t>要求终止或解除合同，承包人未开始设计工作的，无须退还</w:t>
      </w:r>
      <w:r>
        <w:rPr>
          <w:rFonts w:hint="eastAsia" w:ascii="宋体" w:hAnsi="宋体" w:cs="宋体"/>
          <w:sz w:val="24"/>
          <w:highlight w:val="none"/>
        </w:rPr>
        <w:t>发包人</w:t>
      </w:r>
      <w:r>
        <w:rPr>
          <w:rFonts w:ascii="宋体" w:hAnsi="宋体" w:cs="宋体"/>
          <w:sz w:val="24"/>
          <w:highlight w:val="none"/>
        </w:rPr>
        <w:t>已付的定金；已开始设计工作的，</w:t>
      </w:r>
      <w:r>
        <w:rPr>
          <w:rFonts w:hint="eastAsia" w:ascii="宋体" w:hAnsi="宋体" w:cs="宋体"/>
          <w:sz w:val="24"/>
          <w:highlight w:val="none"/>
        </w:rPr>
        <w:t>发包人</w:t>
      </w:r>
      <w:r>
        <w:rPr>
          <w:rFonts w:ascii="宋体" w:hAnsi="宋体" w:cs="宋体"/>
          <w:sz w:val="24"/>
          <w:highlight w:val="none"/>
        </w:rPr>
        <w:t>应根据承包人已</w:t>
      </w:r>
      <w:r>
        <w:rPr>
          <w:rFonts w:hint="eastAsia" w:ascii="宋体" w:hAnsi="宋体" w:cs="宋体"/>
          <w:sz w:val="24"/>
          <w:highlight w:val="none"/>
        </w:rPr>
        <w:t>完成的</w:t>
      </w:r>
      <w:r>
        <w:rPr>
          <w:rFonts w:ascii="宋体" w:hAnsi="宋体" w:cs="宋体"/>
          <w:sz w:val="24"/>
          <w:highlight w:val="none"/>
        </w:rPr>
        <w:t>实际工作量支付设计费。</w:t>
      </w:r>
    </w:p>
    <w:p w14:paraId="50AD6D0B">
      <w:pPr>
        <w:pStyle w:val="392"/>
        <w:keepNext w:val="0"/>
        <w:keepLines w:val="0"/>
        <w:widowControl/>
        <w:wordWrap w:val="0"/>
        <w:topLinePunct/>
        <w:adjustRightInd w:val="0"/>
        <w:snapToGrid w:val="0"/>
        <w:spacing w:before="0" w:after="0" w:line="360" w:lineRule="auto"/>
        <w:ind w:firstLine="472" w:firstLineChars="196"/>
        <w:rPr>
          <w:rFonts w:ascii="宋体" w:hAnsi="宋体" w:eastAsia="宋体" w:cs="宋体"/>
          <w:sz w:val="24"/>
          <w:szCs w:val="24"/>
          <w:highlight w:val="none"/>
        </w:rPr>
      </w:pPr>
      <w:r>
        <w:rPr>
          <w:rFonts w:hint="eastAsia" w:ascii="宋体" w:hAnsi="宋体" w:eastAsia="宋体" w:cs="宋体"/>
          <w:sz w:val="24"/>
          <w:szCs w:val="24"/>
          <w:highlight w:val="none"/>
        </w:rPr>
        <w:t>第九条设计投资控制</w:t>
      </w:r>
    </w:p>
    <w:p w14:paraId="5CFBF3E7">
      <w:pPr>
        <w:pStyle w:val="343"/>
        <w:widowControl/>
        <w:wordWrap w:val="0"/>
        <w:topLinePunct/>
        <w:adjustRightInd w:val="0"/>
        <w:snapToGrid w:val="0"/>
        <w:spacing w:line="360" w:lineRule="auto"/>
        <w:ind w:firstLine="472" w:firstLineChars="196"/>
        <w:rPr>
          <w:rFonts w:ascii="宋体" w:hAnsi="宋体" w:cs="宋体"/>
          <w:sz w:val="24"/>
          <w:highlight w:val="none"/>
        </w:rPr>
      </w:pPr>
      <w:r>
        <w:rPr>
          <w:rFonts w:ascii="宋体" w:hAnsi="宋体" w:cs="宋体"/>
          <w:b/>
          <w:sz w:val="24"/>
          <w:highlight w:val="none"/>
        </w:rPr>
        <w:t>9.1</w:t>
      </w:r>
      <w:r>
        <w:rPr>
          <w:rFonts w:hint="eastAsia" w:ascii="宋体" w:hAnsi="宋体" w:cs="宋体"/>
          <w:sz w:val="24"/>
          <w:highlight w:val="none"/>
        </w:rPr>
        <w:t>限额设计</w:t>
      </w:r>
    </w:p>
    <w:p w14:paraId="68439B06">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9.1.1本工程设计投资限额</w:t>
      </w:r>
      <w:r>
        <w:rPr>
          <w:rFonts w:ascii="宋体" w:hAnsi="宋体" w:cs="宋体"/>
          <w:color w:val="auto"/>
          <w:sz w:val="24"/>
          <w:highlight w:val="none"/>
        </w:rPr>
        <w:t>为</w:t>
      </w:r>
      <w:r>
        <w:rPr>
          <w:rFonts w:hint="eastAsia" w:ascii="宋体" w:hAnsi="宋体" w:cs="宋体"/>
          <w:color w:val="auto"/>
          <w:sz w:val="24"/>
          <w:highlight w:val="none"/>
          <w:u w:val="single"/>
          <w:lang w:eastAsia="zh-CN"/>
        </w:rPr>
        <w:t xml:space="preserve"> </w:t>
      </w:r>
      <w:bookmarkStart w:id="22" w:name="_GoBack"/>
      <w:r>
        <w:rPr>
          <w:rFonts w:hint="eastAsia" w:ascii="宋体" w:hAnsi="宋体" w:cs="宋体"/>
          <w:color w:val="auto"/>
          <w:sz w:val="24"/>
          <w:highlight w:val="none"/>
          <w:u w:val="single"/>
          <w:lang w:val="en-US" w:eastAsia="zh-CN"/>
        </w:rPr>
        <w:t>17</w:t>
      </w:r>
      <w:bookmarkEnd w:id="22"/>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w:t>
      </w:r>
      <w:r>
        <w:rPr>
          <w:rFonts w:ascii="宋体" w:hAnsi="宋体" w:cs="宋体"/>
          <w:sz w:val="24"/>
          <w:highlight w:val="none"/>
        </w:rPr>
        <w:t>。发包人据此制定投资分解目标，实行限额设计。在保证设计质量的前提下，承包人应按投资限额进行设计，严格控制设计变更，确保工程概、预算不突破限额目标。</w:t>
      </w:r>
    </w:p>
    <w:p w14:paraId="5B2A0EE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9.1.2承包人遵循功能适用、标准合理、经济合理的原则开展设计。在投资限额目标的基础上结合项目设计内容进一步分解投资，明确投资控制主要指标，在编制设计概算时逐步细化落实。</w:t>
      </w:r>
    </w:p>
    <w:p w14:paraId="113E05BB">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9.1.3承包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3FEF0F0F">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9.1.4承包人有关设计的任何修改、变动或由于修改设计所引起的工艺、技术材料、设备的变更如引起投资限额的突破均须经过发包人审批同意。</w:t>
      </w:r>
    </w:p>
    <w:p w14:paraId="71F14BA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9.1.5非</w:t>
      </w:r>
      <w:r>
        <w:rPr>
          <w:rFonts w:hint="eastAsia" w:ascii="宋体" w:hAnsi="宋体" w:cs="宋体"/>
          <w:sz w:val="24"/>
          <w:highlight w:val="none"/>
        </w:rPr>
        <w:t>发包人</w:t>
      </w:r>
      <w:r>
        <w:rPr>
          <w:rFonts w:ascii="宋体" w:hAnsi="宋体" w:cs="宋体"/>
          <w:sz w:val="24"/>
          <w:highlight w:val="none"/>
        </w:rPr>
        <w:t>原因或非不可抗力因素，对设计进行变更或承包人突破工程投资限额设计，视为严重违约，</w:t>
      </w:r>
      <w:r>
        <w:rPr>
          <w:rFonts w:hint="eastAsia" w:ascii="宋体" w:hAnsi="宋体" w:cs="宋体"/>
          <w:sz w:val="24"/>
          <w:highlight w:val="none"/>
        </w:rPr>
        <w:t>承包人</w:t>
      </w:r>
      <w:r>
        <w:rPr>
          <w:rFonts w:ascii="宋体" w:hAnsi="宋体" w:cs="宋体"/>
          <w:sz w:val="24"/>
          <w:highlight w:val="none"/>
        </w:rPr>
        <w:t>应承担相应责任，并从总设计费中扣除变更部分或超出限额部分的设计费的两倍作为处罚。</w:t>
      </w:r>
    </w:p>
    <w:p w14:paraId="5C47109A">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w:t>
      </w:r>
      <w:r>
        <w:rPr>
          <w:rFonts w:ascii="宋体" w:hAnsi="宋体" w:cs="宋体"/>
          <w:sz w:val="24"/>
          <w:highlight w:val="none"/>
        </w:rPr>
        <w:t>1.6</w:t>
      </w:r>
      <w:r>
        <w:rPr>
          <w:rFonts w:hint="eastAsia" w:ascii="宋体" w:hAnsi="宋体" w:cs="宋体"/>
          <w:sz w:val="24"/>
          <w:highlight w:val="none"/>
        </w:rPr>
        <w:t xml:space="preserve"> 概算相应部分金额不得超过中标价，施工图预算不超概算相应部分金额，结算金额不得超过概算相应部分金额。</w:t>
      </w:r>
    </w:p>
    <w:p w14:paraId="19D9EBA0">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9.2</w:t>
      </w:r>
      <w:r>
        <w:rPr>
          <w:rFonts w:hint="eastAsia" w:ascii="宋体" w:hAnsi="宋体" w:cs="宋体"/>
          <w:sz w:val="24"/>
          <w:highlight w:val="none"/>
        </w:rPr>
        <w:t>设计优化和技术经济分析论证</w:t>
      </w:r>
    </w:p>
    <w:p w14:paraId="32A0F729">
      <w:pPr>
        <w:pStyle w:val="343"/>
        <w:widowControl/>
        <w:wordWrap w:val="0"/>
        <w:topLinePunct/>
        <w:adjustRightInd w:val="0"/>
        <w:snapToGrid w:val="0"/>
        <w:spacing w:line="360" w:lineRule="auto"/>
        <w:ind w:firstLine="480" w:firstLineChars="200"/>
        <w:rPr>
          <w:rFonts w:hint="eastAsia" w:ascii="宋体" w:hAnsi="宋体" w:eastAsia="宋体" w:cs="宋体"/>
          <w:sz w:val="24"/>
          <w:highlight w:val="none"/>
          <w:lang w:eastAsia="zh-CN"/>
        </w:rPr>
      </w:pPr>
      <w:r>
        <w:rPr>
          <w:rFonts w:ascii="宋体" w:hAnsi="宋体" w:cs="宋体"/>
          <w:sz w:val="24"/>
          <w:highlight w:val="none"/>
        </w:rPr>
        <w:t>9.2.1设计方案必须进行技术经济分析。通过对设计方案、工艺、设备等进行全面的评价，在满足功能要求的前提下采用技术经济优化，可以有效控制工程投资的方案。</w:t>
      </w:r>
    </w:p>
    <w:p w14:paraId="745143A1">
      <w:pPr>
        <w:pStyle w:val="343"/>
        <w:widowControl/>
        <w:wordWrap w:val="0"/>
        <w:topLinePunct/>
        <w:adjustRightInd w:val="0"/>
        <w:snapToGrid w:val="0"/>
        <w:spacing w:line="360" w:lineRule="auto"/>
        <w:ind w:firstLine="480" w:firstLineChars="200"/>
        <w:rPr>
          <w:highlight w:val="none"/>
        </w:rPr>
      </w:pPr>
      <w:r>
        <w:rPr>
          <w:rFonts w:ascii="宋体" w:hAnsi="宋体" w:cs="宋体"/>
          <w:sz w:val="24"/>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36646F93">
      <w:pPr>
        <w:pStyle w:val="343"/>
        <w:widowControl/>
        <w:wordWrap w:val="0"/>
        <w:topLinePunct/>
        <w:adjustRightInd w:val="0"/>
        <w:snapToGrid w:val="0"/>
        <w:spacing w:line="360" w:lineRule="auto"/>
        <w:ind w:firstLine="480" w:firstLineChars="200"/>
        <w:rPr>
          <w:highlight w:val="none"/>
        </w:rPr>
      </w:pPr>
      <w:r>
        <w:rPr>
          <w:rFonts w:hint="eastAsia" w:ascii="宋体" w:hAnsi="宋体" w:cs="宋体"/>
          <w:sz w:val="24"/>
          <w:highlight w:val="none"/>
        </w:rPr>
        <w:t xml:space="preserve"> 9.2.3</w:t>
      </w:r>
      <w:r>
        <w:rPr>
          <w:rFonts w:ascii="宋体" w:hAnsi="宋体" w:cs="宋体"/>
          <w:sz w:val="24"/>
          <w:highlight w:val="none"/>
        </w:rPr>
        <w:t>承包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339BB493">
      <w:pPr>
        <w:pStyle w:val="343"/>
        <w:widowControl/>
        <w:wordWrap w:val="0"/>
        <w:topLinePunct/>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4</w:t>
      </w:r>
      <w:r>
        <w:rPr>
          <w:rFonts w:ascii="宋体" w:hAnsi="宋体" w:cs="宋体"/>
          <w:sz w:val="24"/>
          <w:highlight w:val="none"/>
        </w:rPr>
        <w:t>为确保设计优化和投资控制，承包人必须对整体设计方案、主要基础形式、主体结构选型、截面方案、大宗建材（单项总投资额200万以上）使用、主要设备选型（单价投资额50元以上或总投资额100万元以上）等对建成使用和建设投资有重大影响的因素进行经济技术多方案比选和性价比分析，并提交正式的书面报告报发包人确认。</w:t>
      </w:r>
    </w:p>
    <w:p w14:paraId="7358F5B6">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9.2.5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710DDA2A">
      <w:pPr>
        <w:pStyle w:val="343"/>
        <w:widowControl/>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9.3概算</w:t>
      </w:r>
    </w:p>
    <w:p w14:paraId="33685A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9.3.1设计人必须在施工图审查时提交相应深度的投资估算、概算，对投资限额目标作进一步的细化，并按设计深度提供相应的主要材料工程数量表、设备清单、数量及询价资料，概算计算书、编制说明书。</w:t>
      </w:r>
    </w:p>
    <w:p w14:paraId="088538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48E941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47E655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9.3.4发包人有权聘请有资质的单位审查设计人造价文件的客观性、准确性。如果工程概算超出限定的工程造价，设计人必须对设计进行修改，并承诺修改不改变有关设计和规划的原则、内容与要求，不改变原方案设计的构思，不降低使用功能与设计质量标准。发包人对此修改不支付附加设计费用。</w:t>
      </w:r>
    </w:p>
    <w:p w14:paraId="0A62ED1E">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9.3.5因设计人直接原因导致项目结算价超发包人审核确认的概算额，扣除按超出额部分设计费的两倍作为违约金</w:t>
      </w:r>
      <w:r>
        <w:rPr>
          <w:rFonts w:hint="eastAsia" w:ascii="宋体" w:hAnsi="宋体" w:cs="宋体"/>
          <w:sz w:val="24"/>
          <w:szCs w:val="24"/>
          <w:highlight w:val="none"/>
        </w:rPr>
        <w:t>，违约金最高不超过应收设计费总额</w:t>
      </w:r>
      <w:r>
        <w:rPr>
          <w:rFonts w:hint="eastAsia" w:ascii="宋体" w:hAnsi="宋体" w:cs="宋体"/>
          <w:color w:val="auto"/>
          <w:sz w:val="24"/>
          <w:szCs w:val="24"/>
          <w:highlight w:val="none"/>
        </w:rPr>
        <w:t>。</w:t>
      </w:r>
    </w:p>
    <w:p w14:paraId="326CDA2B">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9.</w:t>
      </w:r>
      <w:r>
        <w:rPr>
          <w:rFonts w:hint="eastAsia" w:ascii="宋体" w:hAnsi="宋体" w:cs="宋体"/>
          <w:b/>
          <w:sz w:val="24"/>
          <w:highlight w:val="none"/>
        </w:rPr>
        <w:t>4</w:t>
      </w:r>
      <w:r>
        <w:rPr>
          <w:rFonts w:hint="eastAsia" w:ascii="宋体" w:hAnsi="宋体" w:cs="宋体"/>
          <w:sz w:val="24"/>
          <w:highlight w:val="none"/>
        </w:rPr>
        <w:t>设计变更</w:t>
      </w:r>
    </w:p>
    <w:p w14:paraId="7DFB0D75">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w:t>
      </w:r>
      <w:r>
        <w:rPr>
          <w:rFonts w:hint="eastAsia" w:ascii="宋体" w:hAnsi="宋体" w:cs="宋体"/>
          <w:sz w:val="24"/>
          <w:highlight w:val="none"/>
        </w:rPr>
        <w:t>4</w:t>
      </w:r>
      <w:r>
        <w:rPr>
          <w:rFonts w:ascii="宋体" w:hAnsi="宋体" w:cs="宋体"/>
          <w:sz w:val="24"/>
          <w:highlight w:val="none"/>
        </w:rPr>
        <w:t>.1工程建设过程中因各种原因所发生的设计变更，按广州</w:t>
      </w:r>
      <w:r>
        <w:rPr>
          <w:rFonts w:hint="eastAsia" w:ascii="宋体" w:hAnsi="宋体" w:cs="宋体"/>
          <w:sz w:val="24"/>
          <w:highlight w:val="none"/>
          <w:lang w:val="en-US" w:eastAsia="zh-CN"/>
        </w:rPr>
        <w:t>越秀区</w:t>
      </w:r>
      <w:r>
        <w:rPr>
          <w:rFonts w:ascii="宋体" w:hAnsi="宋体" w:cs="宋体"/>
          <w:sz w:val="24"/>
          <w:highlight w:val="none"/>
        </w:rPr>
        <w:t>及发包人相关规定执行。承包人在办理设计变更手续时，应明确设计变更的原因、种类、责任认定等。</w:t>
      </w:r>
    </w:p>
    <w:p w14:paraId="716396CF">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9.</w:t>
      </w:r>
      <w:r>
        <w:rPr>
          <w:rFonts w:hint="eastAsia" w:ascii="宋体" w:hAnsi="宋体" w:cs="宋体"/>
          <w:sz w:val="24"/>
          <w:highlight w:val="none"/>
        </w:rPr>
        <w:t>4</w:t>
      </w:r>
      <w:r>
        <w:rPr>
          <w:rFonts w:ascii="宋体" w:hAnsi="宋体" w:cs="宋体"/>
          <w:sz w:val="24"/>
          <w:highlight w:val="none"/>
        </w:rPr>
        <w:t>.2承包人应承诺能够根据工程需要修改设计，对所承担项目设计的完整性负责，且修改设计完成时限应满足工程建设需要并符合本合同要求。</w:t>
      </w:r>
    </w:p>
    <w:p w14:paraId="08ECF713">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第十条设计质量的组织保证与人员管理制度</w:t>
      </w:r>
    </w:p>
    <w:p w14:paraId="1659C8B3">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10.1</w:t>
      </w:r>
      <w:r>
        <w:rPr>
          <w:rFonts w:hint="eastAsia" w:ascii="宋体" w:hAnsi="宋体" w:cs="宋体"/>
          <w:sz w:val="24"/>
          <w:highlight w:val="none"/>
        </w:rPr>
        <w:t>承包人应根据设计任务建立项目组，从组织上保证投入的人力、物力能满足设计开展的需要，保证不同设计时段、阶段设计工作的连续性和外部接口衔接的连贯性。</w:t>
      </w:r>
    </w:p>
    <w:p w14:paraId="6DD4F74B">
      <w:pPr>
        <w:pStyle w:val="343"/>
        <w:widowControl/>
        <w:wordWrap w:val="0"/>
        <w:topLinePunct/>
        <w:adjustRightInd w:val="0"/>
        <w:snapToGrid w:val="0"/>
        <w:spacing w:line="360" w:lineRule="auto"/>
        <w:ind w:firstLine="482" w:firstLineChars="200"/>
        <w:rPr>
          <w:rFonts w:hint="eastAsia" w:ascii="宋体" w:hAnsi="宋体" w:cs="宋体"/>
          <w:b/>
          <w:bCs w:val="0"/>
          <w:color w:val="0000FF"/>
          <w:sz w:val="24"/>
          <w:highlight w:val="none"/>
        </w:rPr>
      </w:pPr>
      <w:r>
        <w:rPr>
          <w:rFonts w:hint="default" w:ascii="宋体" w:hAnsi="宋体" w:cs="宋体"/>
          <w:b/>
          <w:bCs w:val="0"/>
          <w:color w:val="0000FF"/>
          <w:sz w:val="24"/>
          <w:highlight w:val="none"/>
        </w:rPr>
        <w:t xml:space="preserve">10.2 </w:t>
      </w:r>
      <w:r>
        <w:rPr>
          <w:rFonts w:hint="eastAsia" w:ascii="宋体" w:hAnsi="宋体" w:cs="宋体"/>
          <w:b/>
          <w:bCs w:val="0"/>
          <w:color w:val="0000FF"/>
          <w:sz w:val="24"/>
          <w:highlight w:val="none"/>
        </w:rPr>
        <w:t>本合同有效期内，承包人员明确分工各负责的基础上，承包人承诺为本项目指定的设计总负责人设计经历在</w:t>
      </w:r>
      <w:r>
        <w:rPr>
          <w:rFonts w:hint="eastAsia" w:ascii="宋体" w:hAnsi="宋体" w:cs="宋体"/>
          <w:b/>
          <w:bCs w:val="0"/>
          <w:color w:val="0000FF"/>
          <w:sz w:val="24"/>
          <w:highlight w:val="none"/>
          <w:u w:val="single"/>
          <w:lang w:val="en-US" w:eastAsia="zh-CN"/>
        </w:rPr>
        <w:t xml:space="preserve">     </w:t>
      </w:r>
      <w:r>
        <w:rPr>
          <w:rFonts w:hint="eastAsia" w:ascii="宋体" w:hAnsi="宋体" w:cs="宋体"/>
          <w:b/>
          <w:bCs w:val="0"/>
          <w:color w:val="0000FF"/>
          <w:sz w:val="24"/>
          <w:highlight w:val="none"/>
        </w:rPr>
        <w:t>年以上。</w:t>
      </w:r>
    </w:p>
    <w:p w14:paraId="1CB91AB5">
      <w:pPr>
        <w:pStyle w:val="343"/>
        <w:widowControl/>
        <w:wordWrap w:val="0"/>
        <w:topLinePunct/>
        <w:adjustRightInd w:val="0"/>
        <w:snapToGrid w:val="0"/>
        <w:spacing w:line="360" w:lineRule="auto"/>
        <w:ind w:firstLine="482" w:firstLineChars="200"/>
        <w:rPr>
          <w:rFonts w:ascii="宋体" w:hAnsi="宋体" w:cs="宋体"/>
          <w:b/>
          <w:bCs w:val="0"/>
          <w:color w:val="0000FF"/>
          <w:sz w:val="24"/>
          <w:highlight w:val="none"/>
        </w:rPr>
      </w:pPr>
      <w:r>
        <w:rPr>
          <w:rFonts w:hint="default" w:ascii="宋体" w:hAnsi="宋体" w:cs="宋体"/>
          <w:b/>
          <w:bCs w:val="0"/>
          <w:color w:val="0000FF"/>
          <w:sz w:val="24"/>
          <w:highlight w:val="none"/>
        </w:rPr>
        <w:t xml:space="preserve">10.3 </w:t>
      </w:r>
      <w:r>
        <w:rPr>
          <w:rFonts w:hint="eastAsia" w:ascii="宋体" w:hAnsi="宋体" w:cs="宋体"/>
          <w:b/>
          <w:bCs w:val="0"/>
          <w:color w:val="0000FF"/>
          <w:sz w:val="24"/>
          <w:highlight w:val="none"/>
        </w:rPr>
        <w:t>承包人承诺为本项目指定的各专业设计负责人设计经历在</w:t>
      </w:r>
      <w:r>
        <w:rPr>
          <w:rFonts w:hint="eastAsia" w:ascii="宋体" w:hAnsi="宋体" w:cs="宋体"/>
          <w:b/>
          <w:bCs w:val="0"/>
          <w:color w:val="0000FF"/>
          <w:sz w:val="24"/>
          <w:highlight w:val="none"/>
          <w:u w:val="single"/>
          <w:lang w:val="en-US" w:eastAsia="zh-CN"/>
        </w:rPr>
        <w:t xml:space="preserve">     </w:t>
      </w:r>
      <w:r>
        <w:rPr>
          <w:rFonts w:hint="eastAsia" w:ascii="宋体" w:hAnsi="宋体" w:cs="宋体"/>
          <w:b/>
          <w:bCs w:val="0"/>
          <w:color w:val="0000FF"/>
          <w:sz w:val="24"/>
          <w:highlight w:val="none"/>
        </w:rPr>
        <w:t>年以上。</w:t>
      </w:r>
    </w:p>
    <w:p w14:paraId="0F3791CF">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bCs w:val="0"/>
          <w:color w:val="0000FF"/>
          <w:sz w:val="24"/>
          <w:highlight w:val="none"/>
        </w:rPr>
        <w:t>10.</w:t>
      </w:r>
      <w:r>
        <w:rPr>
          <w:rFonts w:hint="eastAsia" w:ascii="宋体" w:hAnsi="宋体" w:cs="宋体"/>
          <w:b/>
          <w:bCs w:val="0"/>
          <w:color w:val="0000FF"/>
          <w:sz w:val="24"/>
          <w:highlight w:val="none"/>
        </w:rPr>
        <w:t>4承包人承诺委派设计代表常驻现场，服务于项目建设的始终</w:t>
      </w:r>
      <w:r>
        <w:rPr>
          <w:rFonts w:hint="eastAsia" w:ascii="宋体" w:hAnsi="宋体" w:cs="宋体"/>
          <w:b/>
          <w:bCs w:val="0"/>
          <w:color w:val="0000FF"/>
          <w:sz w:val="24"/>
          <w:highlight w:val="none"/>
          <w:lang w:eastAsia="zh-CN"/>
        </w:rPr>
        <w:t>。</w:t>
      </w:r>
      <w:r>
        <w:rPr>
          <w:rFonts w:hint="eastAsia" w:ascii="宋体" w:hAnsi="宋体" w:cs="宋体"/>
          <w:sz w:val="24"/>
          <w:highlight w:val="none"/>
        </w:rPr>
        <w:t>并应发包人要求，委派承担本项目设计的其它专业的设计负责人作为设计代表，提供专业齐全的配套服务。项目设计总负责人，各专业设计负责人，驻场设计代表总负责人，驻场设计代表的经验、能力和健康状况应能够胜任所承担任务的设计、组织、计划、协调工作。</w:t>
      </w:r>
      <w:r>
        <w:rPr>
          <w:rFonts w:hint="eastAsia" w:ascii="宋体" w:hAnsi="宋体" w:cs="宋体"/>
          <w:color w:val="auto"/>
          <w:sz w:val="24"/>
          <w:highlight w:val="none"/>
        </w:rPr>
        <w:t>（投入人员名单详见附件）</w:t>
      </w:r>
    </w:p>
    <w:p w14:paraId="0E91A848">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10.</w:t>
      </w:r>
      <w:r>
        <w:rPr>
          <w:rFonts w:hint="eastAsia" w:ascii="宋体" w:hAnsi="宋体" w:cs="宋体"/>
          <w:b/>
          <w:sz w:val="24"/>
          <w:highlight w:val="none"/>
        </w:rPr>
        <w:t>5</w:t>
      </w:r>
      <w:r>
        <w:rPr>
          <w:rFonts w:hint="eastAsia" w:ascii="宋体" w:hAnsi="宋体" w:cs="宋体"/>
          <w:sz w:val="24"/>
          <w:highlight w:val="none"/>
        </w:rPr>
        <w:t>承包人必须保证参与本项目承包人员的稳定性，承包人如需更换项目设计总负责人、各专业设计负责人，应提前</w:t>
      </w:r>
      <w:r>
        <w:rPr>
          <w:rFonts w:ascii="宋体" w:hAnsi="宋体" w:cs="宋体"/>
          <w:sz w:val="24"/>
          <w:highlight w:val="none"/>
        </w:rPr>
        <w:t>7天以书面形式通知发包人并征得发包人同意后方可撤换。同时发包人认为</w:t>
      </w:r>
      <w:r>
        <w:rPr>
          <w:rFonts w:hint="eastAsia" w:ascii="宋体" w:hAnsi="宋体" w:cs="宋体"/>
          <w:sz w:val="24"/>
          <w:highlight w:val="none"/>
        </w:rPr>
        <w:t>项目设计总负责人、各专业设计负责人不称职时，承包人应当在收到发包人的书面通知后</w:t>
      </w:r>
      <w:r>
        <w:rPr>
          <w:rFonts w:ascii="宋体" w:hAnsi="宋体" w:cs="宋体"/>
          <w:sz w:val="24"/>
          <w:highlight w:val="none"/>
        </w:rPr>
        <w:t>5天内更换，更换人员的资历不得低于本合同相应条款对各类承包人员资历规定的要求，且更换人员须先经过发包人确认。若承包人对发包人要求更换人员有异议时，可进行申诉，若申诉后发包人仍然要求更换，则承包人应无条件进行更换，否则视承包人该人员从发包人发出更换通知的时间开始擅自离岗。</w:t>
      </w:r>
    </w:p>
    <w:p w14:paraId="643C030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10.</w:t>
      </w:r>
      <w:r>
        <w:rPr>
          <w:rFonts w:hint="eastAsia" w:ascii="宋体" w:hAnsi="宋体" w:cs="宋体"/>
          <w:b/>
          <w:sz w:val="24"/>
          <w:highlight w:val="none"/>
        </w:rPr>
        <w:t>6</w:t>
      </w:r>
      <w:r>
        <w:rPr>
          <w:rFonts w:hint="eastAsia" w:ascii="宋体" w:hAnsi="宋体" w:cs="宋体"/>
          <w:sz w:val="24"/>
          <w:highlight w:val="none"/>
        </w:rPr>
        <w:t>承包人必须加强承包人员职业操守的教育，本项目承包人员需共同遵守承包人员职业道德守则，并严格遵守以下规定：</w:t>
      </w:r>
    </w:p>
    <w:p w14:paraId="66D3305C">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10.6.1</w:t>
      </w:r>
      <w:r>
        <w:rPr>
          <w:rFonts w:ascii="宋体" w:hAnsi="宋体" w:cs="宋体"/>
          <w:sz w:val="24"/>
          <w:highlight w:val="none"/>
        </w:rPr>
        <w:t>严防重产值、轻质量倾向，确保公众人身及财产安全。</w:t>
      </w:r>
    </w:p>
    <w:p w14:paraId="4AD703B0">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10.6.2</w:t>
      </w:r>
      <w:r>
        <w:rPr>
          <w:rFonts w:ascii="宋体" w:hAnsi="宋体" w:cs="宋体"/>
          <w:sz w:val="24"/>
          <w:highlight w:val="none"/>
        </w:rPr>
        <w:t>禁止向发包人及施工单位推销材料、设备，或以倾向性、排他性设计变相推销。</w:t>
      </w:r>
    </w:p>
    <w:p w14:paraId="0243D277">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10.6.3</w:t>
      </w:r>
      <w:r>
        <w:rPr>
          <w:rFonts w:ascii="宋体" w:hAnsi="宋体" w:cs="宋体"/>
          <w:sz w:val="24"/>
          <w:highlight w:val="none"/>
        </w:rPr>
        <w:t>禁止与材料、设备供应商串通，设计中选用价高质次的材料、设备。</w:t>
      </w:r>
    </w:p>
    <w:p w14:paraId="412798FC">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10.6.4</w:t>
      </w:r>
      <w:r>
        <w:rPr>
          <w:rFonts w:ascii="宋体" w:hAnsi="宋体" w:cs="宋体"/>
          <w:sz w:val="24"/>
          <w:highlight w:val="none"/>
        </w:rPr>
        <w:t>禁止与材料、设备供应商串通，在材料、设备的监造或调试过程中对不合格材料、设备产品进行包庇或以次充好，提高产品验收级别。</w:t>
      </w:r>
    </w:p>
    <w:p w14:paraId="640DB435">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10.6.5</w:t>
      </w:r>
      <w:r>
        <w:rPr>
          <w:rFonts w:ascii="宋体" w:hAnsi="宋体" w:cs="宋体"/>
          <w:sz w:val="24"/>
          <w:highlight w:val="none"/>
        </w:rPr>
        <w:t>禁止与施工单位串通，对不合格材料、设备、产品、工程进行包庇及验收。</w:t>
      </w:r>
    </w:p>
    <w:p w14:paraId="317B11C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10.6.6</w:t>
      </w:r>
      <w:r>
        <w:rPr>
          <w:rFonts w:ascii="宋体" w:hAnsi="宋体" w:cs="宋体"/>
          <w:sz w:val="24"/>
          <w:highlight w:val="none"/>
        </w:rPr>
        <w:t>禁止与施工单位串通，对材料用量、工程量进行虚假签认。</w:t>
      </w:r>
    </w:p>
    <w:p w14:paraId="5A98D82B">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10.6.7</w:t>
      </w:r>
      <w:r>
        <w:rPr>
          <w:rFonts w:ascii="宋体" w:hAnsi="宋体" w:cs="宋体"/>
          <w:sz w:val="24"/>
          <w:highlight w:val="none"/>
        </w:rPr>
        <w:t>禁止与施工单位串通，不合理提高施工难度及增加材料用量，以增大施工费用，获取不正当收益。</w:t>
      </w:r>
    </w:p>
    <w:p w14:paraId="4FA7E74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10.6.8</w:t>
      </w:r>
      <w:r>
        <w:rPr>
          <w:rFonts w:ascii="宋体" w:hAnsi="宋体" w:cs="宋体"/>
          <w:sz w:val="24"/>
          <w:highlight w:val="none"/>
        </w:rPr>
        <w:t>凡违背以上规定者，一经查实，发包人有权向有关部门反映情况，追究承包人及有关责任人相关责任，要求赔偿相关损失，并将上述违反职业道德的行为通过新闻媒体公诸于众，情节严重者移交司法机关追究法律责任。</w:t>
      </w:r>
    </w:p>
    <w:p w14:paraId="3B1CA826">
      <w:pPr>
        <w:pStyle w:val="392"/>
        <w:keepNext w:val="0"/>
        <w:keepLines w:val="0"/>
        <w:widowControl/>
        <w:wordWrap w:val="0"/>
        <w:topLinePunct/>
        <w:adjustRightInd w:val="0"/>
        <w:snapToGrid w:val="0"/>
        <w:spacing w:before="0" w:after="0" w:line="360" w:lineRule="auto"/>
        <w:ind w:firstLine="545" w:firstLineChars="226"/>
        <w:rPr>
          <w:rFonts w:ascii="宋体" w:hAnsi="宋体" w:eastAsia="宋体" w:cs="宋体"/>
          <w:sz w:val="24"/>
          <w:szCs w:val="24"/>
          <w:highlight w:val="none"/>
        </w:rPr>
      </w:pPr>
      <w:r>
        <w:rPr>
          <w:rFonts w:hint="eastAsia" w:ascii="宋体" w:hAnsi="宋体" w:eastAsia="宋体" w:cs="宋体"/>
          <w:sz w:val="24"/>
          <w:szCs w:val="24"/>
          <w:highlight w:val="none"/>
        </w:rPr>
        <w:t>第十一条设计质量控制</w:t>
      </w:r>
    </w:p>
    <w:p w14:paraId="79E701D9">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11.1</w:t>
      </w:r>
      <w:r>
        <w:rPr>
          <w:rFonts w:hint="eastAsia" w:ascii="宋体" w:hAnsi="宋体" w:cs="宋体"/>
          <w:sz w:val="24"/>
          <w:highlight w:val="none"/>
        </w:rPr>
        <w:t>发包人要求承包人在设计过程中考虑工程实施时的可操作性，对方案的实施工序提出相应的技术要求，特别是关键工序，应明确提出工艺要求、质量控制要求。超越目前国内施工单位平均技术水平的设计方案、施工方法，承包人应提出合理理由和可行的实施方案，报发包人同意后方可采用，否则，发包人有权要求承包人修改设计。</w:t>
      </w:r>
    </w:p>
    <w:p w14:paraId="02B2714F">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11.2</w:t>
      </w:r>
      <w:r>
        <w:rPr>
          <w:rFonts w:hint="eastAsia" w:ascii="宋体" w:hAnsi="宋体" w:cs="宋体"/>
          <w:sz w:val="24"/>
          <w:highlight w:val="none"/>
        </w:rPr>
        <w:t>设备国产化应当做到选型设计而不是科研开发设计，原则上要求所采用的设备和系统技术是成熟的，对于新技术、新成果的运用承包人必须有把握，并有相应的工程实践和实际应用经验供参考。</w:t>
      </w:r>
    </w:p>
    <w:p w14:paraId="2F229C54">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11.3</w:t>
      </w:r>
      <w:r>
        <w:rPr>
          <w:rFonts w:hint="eastAsia" w:ascii="宋体" w:hAnsi="宋体" w:cs="宋体"/>
          <w:sz w:val="24"/>
          <w:highlight w:val="none"/>
        </w:rPr>
        <w:t>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14:paraId="758BDBF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11.4</w:t>
      </w:r>
      <w:r>
        <w:rPr>
          <w:rFonts w:hint="eastAsia" w:ascii="宋体" w:hAnsi="宋体" w:cs="宋体"/>
          <w:sz w:val="24"/>
          <w:highlight w:val="none"/>
        </w:rPr>
        <w:t>如果承包人交付的文件或图纸不符合本合同及附件的约定和要求，发包人有权拒收，承包人应在收到发包人通知后</w:t>
      </w:r>
      <w:r>
        <w:rPr>
          <w:rFonts w:ascii="宋体" w:hAnsi="宋体" w:cs="宋体"/>
          <w:sz w:val="24"/>
          <w:highlight w:val="none"/>
        </w:rPr>
        <w:t>5天内免费将所有符合规定的设计文件交付给发包人，</w:t>
      </w:r>
      <w:r>
        <w:rPr>
          <w:rFonts w:hint="eastAsia" w:ascii="宋体" w:hAnsi="宋体" w:cs="宋体"/>
          <w:sz w:val="24"/>
          <w:highlight w:val="none"/>
        </w:rPr>
        <w:t>且文件交付时间仍应符合本合同要求，否则承担相关违约责任。</w:t>
      </w:r>
    </w:p>
    <w:p w14:paraId="7B83B1B7">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11.5</w:t>
      </w:r>
      <w:r>
        <w:rPr>
          <w:rFonts w:hint="eastAsia" w:ascii="宋体" w:hAnsi="宋体" w:cs="宋体"/>
          <w:sz w:val="24"/>
          <w:highlight w:val="none"/>
        </w:rPr>
        <w:t>发包人重视处理好投资、设计费和设计质量之间的关系，充分重视发挥承包人员积极性在保证项目质量、投资控制方面的作用，使设计费与设计工作量匹配，尽量避免各系统、工点项目在设计取费上的不均衡。</w:t>
      </w:r>
    </w:p>
    <w:p w14:paraId="4AB63489">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11.6</w:t>
      </w:r>
      <w:r>
        <w:rPr>
          <w:rFonts w:hint="eastAsia" w:ascii="宋体" w:hAnsi="宋体" w:cs="宋体"/>
          <w:sz w:val="24"/>
          <w:highlight w:val="none"/>
        </w:rPr>
        <w:t>对设计创优完成情况发包人满意的，取得一定实际绩效，并表现突出的，发包人给予设计方通报表扬。</w:t>
      </w:r>
    </w:p>
    <w:p w14:paraId="52E32EFA">
      <w:pPr>
        <w:pStyle w:val="392"/>
        <w:keepNext w:val="0"/>
        <w:keepLines w:val="0"/>
        <w:widowControl/>
        <w:wordWrap w:val="0"/>
        <w:topLinePunct/>
        <w:adjustRightInd w:val="0"/>
        <w:snapToGrid w:val="0"/>
        <w:spacing w:before="0" w:after="0" w:line="360" w:lineRule="auto"/>
        <w:ind w:firstLine="463" w:firstLineChars="192"/>
        <w:rPr>
          <w:rFonts w:ascii="宋体" w:hAnsi="宋体" w:eastAsia="宋体" w:cs="宋体"/>
          <w:sz w:val="24"/>
          <w:szCs w:val="24"/>
          <w:highlight w:val="none"/>
        </w:rPr>
      </w:pPr>
      <w:r>
        <w:rPr>
          <w:rFonts w:hint="eastAsia" w:ascii="宋体" w:hAnsi="宋体" w:eastAsia="宋体" w:cs="宋体"/>
          <w:sz w:val="24"/>
          <w:szCs w:val="24"/>
          <w:highlight w:val="none"/>
        </w:rPr>
        <w:t>第十二条建筑材料和设备的选用</w:t>
      </w:r>
    </w:p>
    <w:p w14:paraId="3C56C773">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12.1</w:t>
      </w:r>
      <w:r>
        <w:rPr>
          <w:rFonts w:hint="eastAsia" w:ascii="宋体" w:hAnsi="宋体" w:cs="宋体"/>
          <w:sz w:val="24"/>
          <w:highlight w:val="none"/>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307E0208">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12.2</w:t>
      </w:r>
      <w:r>
        <w:rPr>
          <w:rFonts w:hint="eastAsia" w:ascii="宋体" w:hAnsi="宋体" w:cs="宋体"/>
          <w:sz w:val="24"/>
          <w:highlight w:val="none"/>
        </w:rPr>
        <w:t>对于由发包人及使用单位推荐的候选建筑材料和设备，承包人须帮助发包人鉴别其优劣并提供相关咨询意见，发包人不需为此额外支付任何费用。</w:t>
      </w:r>
    </w:p>
    <w:p w14:paraId="0A8B15E2">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 xml:space="preserve">12.3 </w:t>
      </w:r>
      <w:r>
        <w:rPr>
          <w:rFonts w:hint="eastAsia" w:ascii="宋体" w:hAnsi="宋体" w:cs="宋体"/>
          <w:sz w:val="24"/>
          <w:highlight w:val="none"/>
        </w:rPr>
        <w:t>从国外进口的建筑材料、设备等，承包人原则上须向发包人及使用单位推荐三家以上可供货的国外厂商名称、产品质量标准、价格资料等，并提出评估意见（必要时还须提供推荐的供应厂商以往业绩）。推荐材料不能含有任何倾向性和排他性，承包人不得推荐或选用具有唯一知识产权特征的独家产品，如确有必要，承包人应提前取得发包人或设计咨询方的认可。</w:t>
      </w:r>
    </w:p>
    <w:p w14:paraId="09FF5CEA">
      <w:pPr>
        <w:pStyle w:val="392"/>
        <w:keepNext w:val="0"/>
        <w:keepLines w:val="0"/>
        <w:widowControl/>
        <w:wordWrap w:val="0"/>
        <w:topLinePunct/>
        <w:adjustRightInd w:val="0"/>
        <w:snapToGrid w:val="0"/>
        <w:spacing w:before="0" w:after="0" w:line="360" w:lineRule="auto"/>
        <w:ind w:firstLine="472" w:firstLineChars="196"/>
        <w:rPr>
          <w:rFonts w:ascii="宋体" w:hAnsi="宋体" w:eastAsia="宋体" w:cs="宋体"/>
          <w:sz w:val="24"/>
          <w:szCs w:val="24"/>
          <w:highlight w:val="none"/>
        </w:rPr>
      </w:pPr>
      <w:r>
        <w:rPr>
          <w:rFonts w:hint="eastAsia" w:ascii="宋体" w:hAnsi="宋体" w:eastAsia="宋体" w:cs="宋体"/>
          <w:sz w:val="24"/>
          <w:szCs w:val="24"/>
          <w:highlight w:val="none"/>
        </w:rPr>
        <w:t>第十三条进度计划</w:t>
      </w:r>
    </w:p>
    <w:p w14:paraId="19C19A26">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13.1</w:t>
      </w:r>
      <w:r>
        <w:rPr>
          <w:rFonts w:hint="eastAsia" w:ascii="宋体" w:hAnsi="宋体" w:cs="宋体"/>
          <w:sz w:val="24"/>
          <w:highlight w:val="none"/>
        </w:rPr>
        <w:t>承包人必须在合同约定的时间和期限内按发包人要求完成设计，但根据合同约定的延期除外。</w:t>
      </w:r>
    </w:p>
    <w:p w14:paraId="4F9D456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13.2</w:t>
      </w:r>
      <w:r>
        <w:rPr>
          <w:rFonts w:hint="eastAsia" w:ascii="宋体" w:hAnsi="宋体" w:cs="宋体"/>
          <w:sz w:val="24"/>
          <w:highlight w:val="none"/>
        </w:rPr>
        <w:t>承包人根据合同约定及工期总体策划的要求编制各阶段设计进度计划和各专业的出图计划，各阶段中间检查内容、时间、次数和提交的设计文件、图纸，经设计咨询单位审核和发包人及使用单位审查、平衡后执行。承包人根据设计进展编制短期设计计划，以使设计进度在受控状态下进行，同时便于发包人及时与承包人协调。</w:t>
      </w:r>
    </w:p>
    <w:p w14:paraId="5A207A07">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13.3</w:t>
      </w:r>
      <w:r>
        <w:rPr>
          <w:rFonts w:hint="eastAsia" w:ascii="宋体" w:hAnsi="宋体" w:cs="宋体"/>
          <w:sz w:val="24"/>
          <w:highlight w:val="none"/>
        </w:rPr>
        <w:t>设计进度计划应体现事前、事中、事后进度控制，应有工作流程、进度控制措施、组织措施、及时措施等内容，必须考虑设备采购、材料准备等因素，提供满足上述工作所需要的有关设计文件。</w:t>
      </w:r>
    </w:p>
    <w:p w14:paraId="7BCA1995">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13.4</w:t>
      </w:r>
      <w:r>
        <w:rPr>
          <w:rFonts w:hint="eastAsia" w:ascii="宋体" w:hAnsi="宋体" w:cs="宋体"/>
          <w:sz w:val="24"/>
          <w:highlight w:val="none"/>
        </w:rPr>
        <w:t>承包人严格按照合同规定时间提交相应的设计成果。</w:t>
      </w:r>
    </w:p>
    <w:p w14:paraId="084F8994">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第十四条进度控制的要求和办法</w:t>
      </w:r>
    </w:p>
    <w:p w14:paraId="159740FE">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14.1</w:t>
      </w:r>
      <w:r>
        <w:rPr>
          <w:rFonts w:hint="eastAsia" w:ascii="宋体" w:hAnsi="宋体" w:cs="宋体"/>
          <w:sz w:val="24"/>
          <w:highlight w:val="none"/>
        </w:rPr>
        <w:t>发包人按进度计划检查设计完成情况，检查内容包括设计进展、设计质量、限额设计落实情况、设计成果提交情况等，发现问题，有权督促承包人采取组织、经济及技术措施予以纠正。</w:t>
      </w:r>
    </w:p>
    <w:p w14:paraId="6B5E834F">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14.2</w:t>
      </w:r>
      <w:r>
        <w:rPr>
          <w:rFonts w:hint="eastAsia" w:ascii="宋体" w:hAnsi="宋体" w:cs="宋体"/>
          <w:sz w:val="24"/>
          <w:highlight w:val="none"/>
        </w:rPr>
        <w:t>承包人严格按照进度计划开展和组织设计工作，接受发包人根据合同和进度计划进行的各种设计跟踪、工作检查和协调要求。</w:t>
      </w:r>
    </w:p>
    <w:p w14:paraId="0FDA7896">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14.3</w:t>
      </w:r>
      <w:r>
        <w:rPr>
          <w:rFonts w:hint="eastAsia" w:ascii="宋体" w:hAnsi="宋体" w:cs="宋体"/>
          <w:sz w:val="24"/>
          <w:highlight w:val="none"/>
        </w:rPr>
        <w:t>承包人根据设计开展情况编制月工作汇报和下月进度计划，提供有关设计信息，协调发包人掌握设计工作的整体进展情况。承包人每周按要求向发包人报告进展情况。发包人有权要求修改、调整进度计划并要求承包人执行。</w:t>
      </w:r>
    </w:p>
    <w:p w14:paraId="1703272B">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14.4</w:t>
      </w:r>
      <w:r>
        <w:rPr>
          <w:rFonts w:hint="eastAsia" w:ascii="宋体" w:hAnsi="宋体" w:cs="宋体"/>
          <w:sz w:val="24"/>
          <w:highlight w:val="none"/>
        </w:rPr>
        <w:t>对于承包人书面反映的重大技术问题和重大原则问题，发包人应在</w:t>
      </w:r>
      <w:r>
        <w:rPr>
          <w:rFonts w:ascii="宋体" w:hAnsi="宋体" w:cs="宋体"/>
          <w:sz w:val="24"/>
          <w:highlight w:val="none"/>
        </w:rPr>
        <w:t>10日内予以确认或反馈意见，需要发包人协调的，由发包人组织协调。</w:t>
      </w:r>
    </w:p>
    <w:p w14:paraId="54B1B570">
      <w:pPr>
        <w:pStyle w:val="392"/>
        <w:keepNext w:val="0"/>
        <w:keepLines w:val="0"/>
        <w:widowControl/>
        <w:wordWrap w:val="0"/>
        <w:topLinePunct/>
        <w:adjustRightInd w:val="0"/>
        <w:snapToGrid w:val="0"/>
        <w:spacing w:before="0" w:after="0" w:line="360" w:lineRule="auto"/>
        <w:ind w:firstLine="308" w:firstLineChars="128"/>
        <w:rPr>
          <w:rFonts w:ascii="宋体" w:hAnsi="宋体" w:eastAsia="宋体" w:cs="宋体"/>
          <w:sz w:val="24"/>
          <w:szCs w:val="24"/>
          <w:highlight w:val="none"/>
        </w:rPr>
      </w:pPr>
      <w:r>
        <w:rPr>
          <w:rFonts w:hint="eastAsia" w:ascii="宋体" w:hAnsi="宋体" w:eastAsia="宋体" w:cs="宋体"/>
          <w:sz w:val="24"/>
          <w:szCs w:val="24"/>
          <w:highlight w:val="none"/>
        </w:rPr>
        <w:t>第十五条关键点控制</w:t>
      </w:r>
    </w:p>
    <w:p w14:paraId="028D9C43">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15.1</w:t>
      </w:r>
      <w:r>
        <w:rPr>
          <w:rFonts w:hint="eastAsia" w:ascii="宋体" w:hAnsi="宋体" w:cs="宋体"/>
          <w:sz w:val="24"/>
          <w:highlight w:val="none"/>
        </w:rPr>
        <w:t>发包人对关键点的设计工作重点检查，根据设计进展的实际情况提出相应的意见、要求，发现偏离，及时要求承包人调整人员、调整计划和调整工作部署。</w:t>
      </w:r>
    </w:p>
    <w:p w14:paraId="4BE5B727">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15.2</w:t>
      </w:r>
      <w:r>
        <w:rPr>
          <w:rFonts w:hint="eastAsia" w:ascii="宋体" w:hAnsi="宋体" w:cs="宋体"/>
          <w:sz w:val="24"/>
          <w:highlight w:val="none"/>
        </w:rPr>
        <w:t>发包人对关键点的关注而提出的要求、措施或决策，不因此承担承包人应负的责任，如由此而影响设计工作的正常进行，承包人应提出解决问题的方法，属发包人决策不合理的，承包人有责任告知发包人，发生合同外费用的，需事前提交发包人确认。</w:t>
      </w:r>
    </w:p>
    <w:p w14:paraId="7F9D074C">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15.</w:t>
      </w:r>
      <w:r>
        <w:rPr>
          <w:rFonts w:hint="eastAsia" w:ascii="宋体" w:hAnsi="宋体" w:cs="宋体"/>
          <w:b/>
          <w:sz w:val="24"/>
          <w:highlight w:val="none"/>
        </w:rPr>
        <w:t>3</w:t>
      </w:r>
      <w:r>
        <w:rPr>
          <w:rFonts w:hint="eastAsia" w:ascii="宋体" w:hAnsi="宋体" w:cs="宋体"/>
          <w:sz w:val="24"/>
          <w:highlight w:val="none"/>
        </w:rPr>
        <w:t>承包人应根据发包人要求的进度指定工作计划、组织保证措施，确保投入的人力、物力能满足设计工作的需要，确保关键点的设计工作按时完成。</w:t>
      </w:r>
    </w:p>
    <w:p w14:paraId="08EDD7F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15.</w:t>
      </w:r>
      <w:r>
        <w:rPr>
          <w:rFonts w:hint="eastAsia" w:ascii="宋体" w:hAnsi="宋体" w:cs="宋体"/>
          <w:b/>
          <w:sz w:val="24"/>
          <w:highlight w:val="none"/>
        </w:rPr>
        <w:t>4</w:t>
      </w:r>
      <w:r>
        <w:rPr>
          <w:rFonts w:hint="eastAsia" w:ascii="宋体" w:hAnsi="宋体" w:cs="宋体"/>
          <w:sz w:val="24"/>
          <w:highlight w:val="none"/>
        </w:rPr>
        <w:t>无论何种原因影响关键点设计进度的，发包人关于消除影响、保证进度的措施、指令，承包人必须采取相应的组织措施、技术措施予以执行，并接受发包人的检查。</w:t>
      </w:r>
    </w:p>
    <w:p w14:paraId="2A691AC6">
      <w:pPr>
        <w:pStyle w:val="392"/>
        <w:keepNext w:val="0"/>
        <w:keepLines w:val="0"/>
        <w:widowControl/>
        <w:wordWrap w:val="0"/>
        <w:topLinePunct/>
        <w:adjustRightInd w:val="0"/>
        <w:snapToGrid w:val="0"/>
        <w:spacing w:before="0" w:after="0" w:line="360" w:lineRule="auto"/>
        <w:ind w:firstLine="426" w:firstLineChars="177"/>
        <w:rPr>
          <w:rFonts w:ascii="宋体" w:hAnsi="宋体" w:eastAsia="宋体" w:cs="宋体"/>
          <w:sz w:val="24"/>
          <w:szCs w:val="24"/>
          <w:highlight w:val="none"/>
        </w:rPr>
      </w:pPr>
      <w:r>
        <w:rPr>
          <w:rFonts w:hint="eastAsia" w:ascii="宋体" w:hAnsi="宋体" w:eastAsia="宋体" w:cs="宋体"/>
          <w:sz w:val="24"/>
          <w:szCs w:val="24"/>
          <w:highlight w:val="none"/>
        </w:rPr>
        <w:t>第十六条设计为用户服务，为工程服务</w:t>
      </w:r>
    </w:p>
    <w:p w14:paraId="0E836A62">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16.1</w:t>
      </w:r>
      <w:r>
        <w:rPr>
          <w:rFonts w:hint="eastAsia" w:ascii="宋体" w:hAnsi="宋体" w:cs="宋体"/>
          <w:sz w:val="24"/>
          <w:highlight w:val="none"/>
        </w:rPr>
        <w:t>除发包人已批准的设计文件组成清单内容外，发包人有权要求承包人补充完成增加工程实际所需要的相关的设计图纸。</w:t>
      </w:r>
    </w:p>
    <w:p w14:paraId="39ED3666">
      <w:pPr>
        <w:pStyle w:val="343"/>
        <w:widowControl/>
        <w:wordWrap w:val="0"/>
        <w:topLinePunct/>
        <w:adjustRightInd w:val="0"/>
        <w:snapToGrid w:val="0"/>
        <w:spacing w:line="360" w:lineRule="auto"/>
        <w:ind w:firstLine="458" w:firstLineChars="190"/>
        <w:rPr>
          <w:rFonts w:ascii="宋体" w:hAnsi="宋体" w:cs="宋体"/>
          <w:sz w:val="24"/>
          <w:highlight w:val="none"/>
        </w:rPr>
      </w:pPr>
      <w:r>
        <w:rPr>
          <w:rFonts w:ascii="宋体" w:hAnsi="宋体" w:cs="宋体"/>
          <w:b/>
          <w:sz w:val="24"/>
          <w:highlight w:val="none"/>
        </w:rPr>
        <w:t>16.2</w:t>
      </w:r>
      <w:r>
        <w:rPr>
          <w:rFonts w:hint="eastAsia" w:ascii="宋体" w:hAnsi="宋体" w:cs="宋体"/>
          <w:sz w:val="24"/>
          <w:highlight w:val="none"/>
        </w:rPr>
        <w:t>设计要考虑工程实施的需要，在计划、工期上要根据工程总体策划考虑工程设备采购、施工组织所需要的时间，提前交付设计文件。</w:t>
      </w:r>
    </w:p>
    <w:p w14:paraId="145B90B2">
      <w:pPr>
        <w:pStyle w:val="392"/>
        <w:keepNext w:val="0"/>
        <w:keepLines w:val="0"/>
        <w:widowControl/>
        <w:wordWrap w:val="0"/>
        <w:topLinePunct/>
        <w:adjustRightInd w:val="0"/>
        <w:snapToGrid w:val="0"/>
        <w:spacing w:before="0" w:after="0" w:line="360" w:lineRule="auto"/>
        <w:ind w:firstLine="426" w:firstLineChars="177"/>
        <w:rPr>
          <w:rFonts w:ascii="宋体" w:hAnsi="宋体" w:eastAsia="宋体" w:cs="宋体"/>
          <w:sz w:val="24"/>
          <w:szCs w:val="24"/>
          <w:highlight w:val="none"/>
        </w:rPr>
      </w:pPr>
      <w:r>
        <w:rPr>
          <w:rFonts w:hint="eastAsia" w:ascii="宋体" w:hAnsi="宋体" w:eastAsia="宋体" w:cs="宋体"/>
          <w:sz w:val="24"/>
          <w:szCs w:val="24"/>
          <w:highlight w:val="none"/>
        </w:rPr>
        <w:t>第十七条设计服务</w:t>
      </w:r>
    </w:p>
    <w:p w14:paraId="755F3681">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17.1</w:t>
      </w:r>
      <w:r>
        <w:rPr>
          <w:rFonts w:hint="eastAsia" w:ascii="宋体" w:hAnsi="宋体" w:cs="宋体"/>
          <w:sz w:val="24"/>
          <w:highlight w:val="none"/>
        </w:rPr>
        <w:t>承包人的主要工作如下：</w:t>
      </w:r>
    </w:p>
    <w:p w14:paraId="2172B450">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17.1.1参与设计的技术协调会，做好设计交底工作。</w:t>
      </w:r>
    </w:p>
    <w:p w14:paraId="568BB705">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17.1.2</w:t>
      </w:r>
      <w:r>
        <w:rPr>
          <w:rFonts w:hint="eastAsia" w:ascii="宋体" w:hAnsi="宋体" w:cs="宋体"/>
          <w:sz w:val="24"/>
          <w:highlight w:val="none"/>
        </w:rPr>
        <w:t>各施工阶段开始前，按承包人员的设计分工，参与图纸会审，解答有关设计问题。</w:t>
      </w:r>
    </w:p>
    <w:p w14:paraId="28BEA084">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23.6</w:t>
      </w:r>
      <w:r>
        <w:rPr>
          <w:rFonts w:ascii="宋体" w:hAnsi="宋体" w:cs="宋体"/>
          <w:sz w:val="24"/>
          <w:highlight w:val="none"/>
        </w:rPr>
        <w:t>现场服务：按承包人分工责任分别组织进行，配合发包人进行现场巡查，直至工程竣工验收合格止。当建设过程中对设计文件有疑问，承包人在接到通知后，应及时派出专业工程师解决。属于一般设计问题，若无特殊情况，应在1天内解决。属于重大设计问题，可在5天内书面提出解决意见。对设计图纸与现场不符之处，应及时提出解决办法。</w:t>
      </w:r>
    </w:p>
    <w:p w14:paraId="70795ECC">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17.1.4提供设备、材料订货清单，同时原则上须向发包人公正推荐三家以上供应商及提供相关资料，所提供的供应商和相关资料不能</w:t>
      </w:r>
      <w:r>
        <w:rPr>
          <w:rFonts w:hint="eastAsia" w:ascii="宋体" w:hAnsi="宋体" w:cs="宋体"/>
          <w:sz w:val="24"/>
          <w:highlight w:val="none"/>
        </w:rPr>
        <w:t>有倾向性和排它性。</w:t>
      </w:r>
    </w:p>
    <w:p w14:paraId="54D5B02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17.1.5对设备、材料订货有关性能、参数、规格的技术确认，以及协助参与对已定设备、材料的验收工作。</w:t>
      </w:r>
    </w:p>
    <w:p w14:paraId="5C7A8D23">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17.1.6协助指定设备系统的调试计划和参与设备试车调试。</w:t>
      </w:r>
    </w:p>
    <w:p w14:paraId="40FA8B3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17.1.7参与工程竣工验收</w:t>
      </w:r>
      <w:r>
        <w:rPr>
          <w:rFonts w:hint="eastAsia" w:ascii="宋体" w:hAnsi="宋体" w:cs="宋体"/>
          <w:color w:val="auto"/>
          <w:sz w:val="24"/>
          <w:highlight w:val="none"/>
        </w:rPr>
        <w:t>，参与编写工程总结</w:t>
      </w:r>
      <w:r>
        <w:rPr>
          <w:rFonts w:ascii="宋体" w:hAnsi="宋体" w:cs="宋体"/>
          <w:sz w:val="24"/>
          <w:highlight w:val="none"/>
        </w:rPr>
        <w:t>。</w:t>
      </w:r>
    </w:p>
    <w:p w14:paraId="5BB36675">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17.1.</w:t>
      </w:r>
      <w:r>
        <w:rPr>
          <w:rFonts w:hint="eastAsia" w:ascii="宋体" w:hAnsi="宋体" w:cs="宋体"/>
          <w:sz w:val="24"/>
          <w:highlight w:val="none"/>
        </w:rPr>
        <w:t>8</w:t>
      </w:r>
      <w:r>
        <w:rPr>
          <w:rFonts w:ascii="宋体" w:hAnsi="宋体" w:cs="宋体"/>
          <w:sz w:val="24"/>
          <w:highlight w:val="none"/>
        </w:rPr>
        <w:t>项目负责人应参加发包人召开的协调会、调度会。</w:t>
      </w:r>
    </w:p>
    <w:p w14:paraId="3AA77291">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17.2</w:t>
      </w:r>
      <w:r>
        <w:rPr>
          <w:rFonts w:hint="eastAsia" w:ascii="宋体" w:hAnsi="宋体" w:cs="宋体"/>
          <w:sz w:val="24"/>
          <w:highlight w:val="none"/>
        </w:rPr>
        <w:t>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14:paraId="6B9B41B0">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17.3</w:t>
      </w:r>
      <w:r>
        <w:rPr>
          <w:rFonts w:hint="eastAsia" w:ascii="宋体" w:hAnsi="宋体" w:cs="宋体"/>
          <w:sz w:val="24"/>
          <w:highlight w:val="none"/>
        </w:rPr>
        <w:t>如按广州市工程档案资料备案相关规定，需承包人在工程竣工图纸上盖章的，承包人应按规定盖章，不另行向发包人计取费用。</w:t>
      </w:r>
    </w:p>
    <w:p w14:paraId="4403901E">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17.</w:t>
      </w:r>
      <w:r>
        <w:rPr>
          <w:rFonts w:hint="eastAsia" w:ascii="宋体" w:hAnsi="宋体" w:cs="宋体"/>
          <w:b/>
          <w:sz w:val="24"/>
          <w:highlight w:val="none"/>
        </w:rPr>
        <w:t>4</w:t>
      </w:r>
      <w:r>
        <w:rPr>
          <w:rFonts w:hint="eastAsia" w:ascii="宋体" w:hAnsi="宋体" w:cs="宋体"/>
          <w:sz w:val="24"/>
          <w:highlight w:val="none"/>
        </w:rPr>
        <w:t>本合同生效之日起至工程竣工验收合格后满</w:t>
      </w:r>
      <w:r>
        <w:rPr>
          <w:rFonts w:hint="eastAsia" w:ascii="宋体" w:hAnsi="宋体" w:cs="宋体"/>
          <w:sz w:val="24"/>
          <w:highlight w:val="none"/>
          <w:u w:val="single"/>
        </w:rPr>
        <w:t>二</w:t>
      </w:r>
      <w:r>
        <w:rPr>
          <w:rFonts w:hint="eastAsia" w:ascii="宋体" w:hAnsi="宋体" w:cs="宋体"/>
          <w:sz w:val="24"/>
          <w:highlight w:val="none"/>
        </w:rPr>
        <w:t>年止为服务期限。工程投入使用后，若发现工程设计未能满足本合同的要求，承包人必须继续提供服务，直至满足要求为止。上述延期服务，发包人不额外支付费用。</w:t>
      </w:r>
    </w:p>
    <w:p w14:paraId="133E44A0">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第十八条知识产权</w:t>
      </w:r>
    </w:p>
    <w:p w14:paraId="1C02677A">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18.1</w:t>
      </w:r>
      <w:r>
        <w:rPr>
          <w:rFonts w:hint="eastAsia" w:ascii="宋体" w:hAnsi="宋体" w:cs="宋体"/>
          <w:sz w:val="24"/>
          <w:highlight w:val="none"/>
        </w:rPr>
        <w:t>本项目设计的署名权归承包人所有，其它著作权和使用权归发包人所有；发包人、承包人双方均不得将此项目的设计文件（资料）用于其它工程项目，否则视为侵权；对署名权或其他版权产生侵害的一方承担由此引起的一切法律责任。</w:t>
      </w:r>
    </w:p>
    <w:p w14:paraId="0031EFAC">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18.2</w:t>
      </w:r>
      <w:r>
        <w:rPr>
          <w:rFonts w:hint="eastAsia" w:ascii="宋体" w:hAnsi="宋体" w:cs="宋体"/>
          <w:sz w:val="24"/>
          <w:highlight w:val="none"/>
        </w:rPr>
        <w:t>承包人保证本项目设计文件未侵犯其他方的知识产权，否则必须承担由此而引起的全部法律责任。</w:t>
      </w:r>
    </w:p>
    <w:p w14:paraId="1B07CEAB">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18.3</w:t>
      </w:r>
      <w:r>
        <w:rPr>
          <w:rFonts w:hint="eastAsia" w:ascii="宋体" w:hAnsi="宋体" w:cs="宋体"/>
          <w:sz w:val="24"/>
          <w:highlight w:val="none"/>
        </w:rPr>
        <w:t>发包人拥有承包人为本项目设计且按本合同要求所提交的全部设计文件的所有权及完全使用权，并保证发包人可无障碍的使用相关设计文件，如发包人不同意使用侵权设计文件的，承包人应负责按相同设计质量及标准予以重新设计并不增加设计费用。</w:t>
      </w:r>
    </w:p>
    <w:p w14:paraId="1D93BE0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18.4 发包人拥有承包人为本项目设计且按本合同要求所提交的全部设计文件的所有权及完全使用权。</w:t>
      </w:r>
    </w:p>
    <w:p w14:paraId="6700ED22">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18.</w:t>
      </w:r>
      <w:r>
        <w:rPr>
          <w:rFonts w:hint="eastAsia" w:ascii="宋体" w:hAnsi="宋体" w:cs="宋体"/>
          <w:b/>
          <w:sz w:val="24"/>
          <w:highlight w:val="none"/>
        </w:rPr>
        <w:t>5</w:t>
      </w:r>
      <w:r>
        <w:rPr>
          <w:rFonts w:hint="eastAsia" w:ascii="宋体" w:hAnsi="宋体" w:cs="宋体"/>
          <w:sz w:val="24"/>
          <w:highlight w:val="none"/>
        </w:rPr>
        <w:t>承包人承诺自本合同签订之日起，为本项目所做的全部设计文件，不再用于其他任何项目的设计，否则，视为承包人严重违约，承包人应返还本合同所有已付费用，发包人有权追究承包人因此引起的其他法律责任。</w:t>
      </w:r>
    </w:p>
    <w:p w14:paraId="7CE88A29">
      <w:pPr>
        <w:pStyle w:val="343"/>
        <w:widowControl/>
        <w:wordWrap w:val="0"/>
        <w:topLinePunct/>
        <w:adjustRightInd w:val="0"/>
        <w:snapToGrid w:val="0"/>
        <w:spacing w:line="360" w:lineRule="auto"/>
        <w:ind w:firstLine="458" w:firstLineChars="190"/>
        <w:rPr>
          <w:rFonts w:ascii="宋体" w:hAnsi="宋体" w:cs="宋体"/>
          <w:sz w:val="24"/>
          <w:highlight w:val="none"/>
        </w:rPr>
      </w:pPr>
      <w:r>
        <w:rPr>
          <w:rFonts w:ascii="宋体" w:hAnsi="宋体" w:cs="宋体"/>
          <w:b/>
          <w:sz w:val="24"/>
          <w:highlight w:val="none"/>
        </w:rPr>
        <w:t>18.</w:t>
      </w:r>
      <w:r>
        <w:rPr>
          <w:rFonts w:hint="eastAsia" w:ascii="宋体" w:hAnsi="宋体" w:cs="宋体"/>
          <w:b/>
          <w:sz w:val="24"/>
          <w:highlight w:val="none"/>
        </w:rPr>
        <w:t>6</w:t>
      </w:r>
      <w:r>
        <w:rPr>
          <w:rFonts w:hint="eastAsia" w:ascii="宋体" w:hAnsi="宋体" w:cs="宋体"/>
          <w:sz w:val="24"/>
          <w:highlight w:val="none"/>
        </w:rPr>
        <w:t>任何一方不得泄露对方的技术资料和商业秘密。</w:t>
      </w:r>
    </w:p>
    <w:p w14:paraId="0BCD48E7">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第十九条法律适用及争议解决</w:t>
      </w:r>
    </w:p>
    <w:p w14:paraId="79F0E1BD">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19.1本合同的订立、效力、解释、履行和争议均受中华人民共和国法律管辖。</w:t>
      </w:r>
    </w:p>
    <w:p w14:paraId="34CBAD6F">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19.2凡因履行本合同而引起的一切争议或与本合同有关的争议，应由甲、乙双方通过友好协商解决。协商不成时，双方均同意向工程所在地人民法院起诉。</w:t>
      </w:r>
    </w:p>
    <w:p w14:paraId="122637B5">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19.3在诉讼过程中，除接受诉讼的部分之外，其他合同条款甲、乙双方均须继续履行。对发包人按约定解除合同的，双方应协商解决争议；无法协商而通过诉讼方式解决争议的，承包人除应及时移交材料和退场外，不得</w:t>
      </w:r>
      <w:r>
        <w:rPr>
          <w:rFonts w:hint="eastAsia" w:ascii="宋体" w:hAnsi="宋体" w:cs="宋体"/>
          <w:sz w:val="24"/>
          <w:highlight w:val="none"/>
        </w:rPr>
        <w:t>防碍发包人另行委托他人实施本建设项目的工作。</w:t>
      </w:r>
    </w:p>
    <w:p w14:paraId="6195A8A4">
      <w:pPr>
        <w:pStyle w:val="343"/>
        <w:widowControl/>
        <w:wordWrap w:val="0"/>
        <w:topLinePunct/>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第二十条不可抗力</w:t>
      </w:r>
    </w:p>
    <w:p w14:paraId="5B598CCC">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20.1</w:t>
      </w:r>
      <w:r>
        <w:rPr>
          <w:rFonts w:hint="eastAsia" w:ascii="宋体" w:hAnsi="宋体" w:cs="宋体"/>
          <w:sz w:val="24"/>
          <w:highlight w:val="none"/>
        </w:rPr>
        <w:t>因不可抗力不能履行合同的，根据不可抗力的影响，部分或全部免除责任，但法律另有规定除外。当事人迟延履行后发生不可抗力的，不能免除责任。</w:t>
      </w:r>
    </w:p>
    <w:p w14:paraId="1C47DF90">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20.2</w:t>
      </w:r>
      <w:r>
        <w:rPr>
          <w:rFonts w:hint="eastAsia" w:ascii="宋体" w:hAnsi="宋体" w:cs="宋体"/>
          <w:sz w:val="24"/>
          <w:highlight w:val="none"/>
        </w:rPr>
        <w:t>当事人一方因不可抗力不能履行合同的，应在不可抗力发生后</w:t>
      </w:r>
      <w:r>
        <w:rPr>
          <w:rFonts w:ascii="宋体" w:hAnsi="宋体" w:cs="宋体"/>
          <w:sz w:val="24"/>
          <w:highlight w:val="none"/>
        </w:rPr>
        <w:t>3日内书面通知对方，以减轻可能给对方造成的损失，并应当在不可抗力发生后7日内提供证明。由于不可抗力因素致使合同无法履行时，双方应及时协商解决。</w:t>
      </w:r>
    </w:p>
    <w:p w14:paraId="5A824A34">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第二十一条合同终止</w:t>
      </w:r>
    </w:p>
    <w:p w14:paraId="3AECE228">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本合同的权利义务终止后，当事人应当遵循诚实信用原则，根据交易习惯履行通知、协助、保密义务。</w:t>
      </w:r>
    </w:p>
    <w:p w14:paraId="10E0C50C">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第二十二条保密责任</w:t>
      </w:r>
    </w:p>
    <w:p w14:paraId="6B7DDA41">
      <w:pPr>
        <w:pStyle w:val="343"/>
        <w:widowControl/>
        <w:wordWrap w:val="0"/>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发包人、承包人双方均应保护在合同履行过程中知悉的对方的经济、技术保密信息，未经对方同意，不得泄露，否则，责任方应承担赔偿责任。</w:t>
      </w:r>
    </w:p>
    <w:p w14:paraId="484A3877">
      <w:pPr>
        <w:pStyle w:val="392"/>
        <w:widowControl/>
        <w:wordWrap w:val="0"/>
        <w:topLinePunct/>
        <w:adjustRightInd w:val="0"/>
        <w:snapToGrid w:val="0"/>
        <w:spacing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第二十三条其他</w:t>
      </w:r>
    </w:p>
    <w:p w14:paraId="62A27DC3">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b w:val="0"/>
          <w:bCs w:val="0"/>
          <w:sz w:val="24"/>
          <w:szCs w:val="24"/>
          <w:highlight w:val="none"/>
        </w:rPr>
        <w:t>发包人要求承包人派专人留驻施工现场进行配合与解决有关问题时，承包人应无条件服从。</w:t>
      </w:r>
    </w:p>
    <w:p w14:paraId="35CE888C">
      <w:pPr>
        <w:pStyle w:val="392"/>
        <w:keepNext w:val="0"/>
        <w:keepLines w:val="0"/>
        <w:widowControl/>
        <w:wordWrap w:val="0"/>
        <w:topLinePunct/>
        <w:adjustRightInd w:val="0"/>
        <w:snapToGrid w:val="0"/>
        <w:spacing w:before="0" w:after="0" w:line="360" w:lineRule="auto"/>
        <w:ind w:firstLine="458" w:firstLineChars="190"/>
        <w:rPr>
          <w:rFonts w:ascii="宋体" w:hAnsi="宋体" w:eastAsia="宋体" w:cs="宋体"/>
          <w:b w:val="0"/>
          <w:bCs w:val="0"/>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b w:val="0"/>
          <w:bCs w:val="0"/>
          <w:sz w:val="24"/>
          <w:szCs w:val="24"/>
          <w:highlight w:val="none"/>
        </w:rPr>
        <w:t>承包人为本合同项目所采用的国家或地方标准图，由承包人自费向有关出版部门购买。</w:t>
      </w:r>
    </w:p>
    <w:p w14:paraId="1B152990">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23</w:t>
      </w:r>
      <w:r>
        <w:rPr>
          <w:rFonts w:hint="eastAsia" w:ascii="宋体" w:hAnsi="宋体" w:cs="宋体"/>
          <w:b/>
          <w:sz w:val="24"/>
          <w:highlight w:val="none"/>
        </w:rPr>
        <w:t>.3</w:t>
      </w:r>
      <w:r>
        <w:rPr>
          <w:rFonts w:hint="eastAsia" w:ascii="宋体" w:hAnsi="宋体" w:cs="宋体"/>
          <w:sz w:val="24"/>
          <w:highlight w:val="none"/>
        </w:rPr>
        <w:t>本工程设计资料及文件中，建筑材料、建筑构配件和设备，应当注明其规格、型号、性能等技术指标，承包人不得指定生产厂、供应商。发包人需要承包人的承包人员配合加工定货时，所需差旅费由发包人承担。</w:t>
      </w:r>
    </w:p>
    <w:p w14:paraId="2DA20A69">
      <w:pPr>
        <w:pStyle w:val="343"/>
        <w:widowControl/>
        <w:wordWrap w:val="0"/>
        <w:topLinePunct/>
        <w:adjustRightInd w:val="0"/>
        <w:snapToGrid w:val="0"/>
        <w:spacing w:line="360" w:lineRule="auto"/>
        <w:ind w:firstLine="482" w:firstLineChars="200"/>
        <w:rPr>
          <w:rFonts w:ascii="宋体" w:hAnsi="宋体" w:cs="宋体"/>
          <w:sz w:val="24"/>
          <w:highlight w:val="none"/>
        </w:rPr>
      </w:pPr>
      <w:r>
        <w:rPr>
          <w:rFonts w:ascii="宋体" w:hAnsi="宋体" w:cs="宋体"/>
          <w:b/>
          <w:sz w:val="24"/>
          <w:highlight w:val="none"/>
        </w:rPr>
        <w:t>23.</w:t>
      </w:r>
      <w:r>
        <w:rPr>
          <w:rFonts w:hint="eastAsia" w:ascii="宋体" w:hAnsi="宋体" w:cs="宋体"/>
          <w:b/>
          <w:sz w:val="24"/>
          <w:highlight w:val="none"/>
        </w:rPr>
        <w:t>3</w:t>
      </w:r>
      <w:r>
        <w:rPr>
          <w:rFonts w:hint="eastAsia" w:ascii="宋体" w:hAnsi="宋体" w:cs="宋体"/>
          <w:sz w:val="24"/>
          <w:highlight w:val="none"/>
        </w:rPr>
        <w:t>本合同经双方签字盖章后生效。</w:t>
      </w:r>
    </w:p>
    <w:p w14:paraId="281A9B5A">
      <w:pPr>
        <w:pStyle w:val="343"/>
        <w:widowControl/>
        <w:wordWrap w:val="0"/>
        <w:topLinePunct/>
        <w:adjustRightInd w:val="0"/>
        <w:snapToGrid w:val="0"/>
        <w:spacing w:line="360" w:lineRule="auto"/>
        <w:ind w:firstLine="482" w:firstLineChars="200"/>
        <w:rPr>
          <w:rFonts w:hint="eastAsia" w:ascii="宋体" w:hAnsi="宋体" w:cs="宋体"/>
          <w:sz w:val="24"/>
          <w:highlight w:val="none"/>
        </w:rPr>
      </w:pPr>
      <w:r>
        <w:rPr>
          <w:rFonts w:ascii="宋体" w:hAnsi="宋体" w:cs="宋体"/>
          <w:b/>
          <w:sz w:val="24"/>
          <w:highlight w:val="none"/>
        </w:rPr>
        <w:t>23.</w:t>
      </w:r>
      <w:r>
        <w:rPr>
          <w:rFonts w:hint="eastAsia" w:ascii="宋体" w:hAnsi="宋体" w:cs="宋体"/>
          <w:b/>
          <w:sz w:val="24"/>
          <w:highlight w:val="none"/>
        </w:rPr>
        <w:t>4</w:t>
      </w:r>
      <w:r>
        <w:rPr>
          <w:rFonts w:hint="eastAsia" w:ascii="宋体" w:hAnsi="宋体" w:cs="宋体"/>
          <w:sz w:val="24"/>
          <w:highlight w:val="none"/>
        </w:rPr>
        <w:t>本合同未尽事宜，双方可签订补充协议，有关协议及双方认可的来往电报、传真、会议纪要等，均为本合同组成部分，与本合同具有同等法律效力。</w:t>
      </w:r>
    </w:p>
    <w:p w14:paraId="324ADF10">
      <w:pPr>
        <w:pStyle w:val="343"/>
        <w:widowControl/>
        <w:wordWrap w:val="0"/>
        <w:topLinePunct/>
        <w:adjustRightInd w:val="0"/>
        <w:snapToGrid w:val="0"/>
        <w:spacing w:line="360" w:lineRule="auto"/>
        <w:rPr>
          <w:rFonts w:ascii="宋体" w:hAnsi="宋体" w:cs="宋体"/>
          <w:sz w:val="24"/>
          <w:highlight w:val="none"/>
        </w:rPr>
      </w:pPr>
    </w:p>
    <w:p w14:paraId="0095E97D">
      <w:pPr>
        <w:pStyle w:val="343"/>
        <w:widowControl/>
        <w:wordWrap w:val="0"/>
        <w:topLinePunct/>
        <w:adjustRightInd w:val="0"/>
        <w:snapToGrid w:val="0"/>
        <w:spacing w:line="360" w:lineRule="auto"/>
        <w:rPr>
          <w:rFonts w:ascii="宋体" w:hAnsi="宋体" w:cs="宋体"/>
          <w:sz w:val="24"/>
          <w:highlight w:val="none"/>
        </w:rPr>
      </w:pPr>
    </w:p>
    <w:tbl>
      <w:tblPr>
        <w:tblStyle w:val="55"/>
        <w:tblW w:w="4998" w:type="pct"/>
        <w:tblInd w:w="0" w:type="dxa"/>
        <w:tblLayout w:type="autofit"/>
        <w:tblCellMar>
          <w:top w:w="0" w:type="dxa"/>
          <w:left w:w="108" w:type="dxa"/>
          <w:bottom w:w="0" w:type="dxa"/>
          <w:right w:w="108" w:type="dxa"/>
        </w:tblCellMar>
      </w:tblPr>
      <w:tblGrid>
        <w:gridCol w:w="1785"/>
        <w:gridCol w:w="2783"/>
        <w:gridCol w:w="1774"/>
        <w:gridCol w:w="2796"/>
      </w:tblGrid>
      <w:tr w14:paraId="6AD285ED">
        <w:tblPrEx>
          <w:tblCellMar>
            <w:top w:w="0" w:type="dxa"/>
            <w:left w:w="108" w:type="dxa"/>
            <w:bottom w:w="0" w:type="dxa"/>
            <w:right w:w="108" w:type="dxa"/>
          </w:tblCellMar>
        </w:tblPrEx>
        <w:trPr>
          <w:trHeight w:val="758" w:hRule="atLeast"/>
        </w:trPr>
        <w:tc>
          <w:tcPr>
            <w:tcW w:w="977" w:type="pct"/>
            <w:noWrap w:val="0"/>
            <w:vAlign w:val="center"/>
          </w:tcPr>
          <w:p w14:paraId="534D98E8">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发包人：</w:t>
            </w:r>
          </w:p>
        </w:tc>
        <w:tc>
          <w:tcPr>
            <w:tcW w:w="1522" w:type="pct"/>
            <w:noWrap w:val="0"/>
            <w:vAlign w:val="center"/>
          </w:tcPr>
          <w:p w14:paraId="1A30E5E1">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cs="宋体"/>
                <w:sz w:val="24"/>
                <w:highlight w:val="none"/>
                <w:u w:val="single"/>
                <w:lang w:eastAsia="zh-CN"/>
              </w:rPr>
              <w:t>/</w:t>
            </w:r>
            <w:r>
              <w:rPr>
                <w:rFonts w:hint="eastAsia" w:ascii="宋体" w:hAnsi="宋体" w:cs="宋体"/>
                <w:sz w:val="24"/>
                <w:highlight w:val="none"/>
              </w:rPr>
              <w:t>（公章）</w:t>
            </w:r>
          </w:p>
        </w:tc>
        <w:tc>
          <w:tcPr>
            <w:tcW w:w="970" w:type="pct"/>
            <w:noWrap w:val="0"/>
            <w:vAlign w:val="center"/>
          </w:tcPr>
          <w:p w14:paraId="64CE85EA">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承包人：</w:t>
            </w:r>
          </w:p>
        </w:tc>
        <w:tc>
          <w:tcPr>
            <w:tcW w:w="1529" w:type="pct"/>
            <w:noWrap w:val="0"/>
            <w:vAlign w:val="center"/>
          </w:tcPr>
          <w:p w14:paraId="577CC22B">
            <w:pPr>
              <w:widowControl/>
              <w:wordWrap/>
              <w:topLinePunct w:val="0"/>
              <w:adjustRightInd/>
              <w:snapToGrid/>
              <w:spacing w:line="240" w:lineRule="auto"/>
              <w:jc w:val="left"/>
              <w:rPr>
                <w:rFonts w:hint="eastAsia" w:ascii="宋体" w:hAnsi="宋体" w:eastAsia="宋体" w:cs="宋体"/>
                <w:sz w:val="24"/>
                <w:highlight w:val="none"/>
                <w:lang w:eastAsia="zh-CN"/>
              </w:rPr>
            </w:pPr>
            <w:r>
              <w:rPr>
                <w:rFonts w:hint="eastAsia" w:ascii="宋体" w:hAnsi="宋体" w:cs="宋体"/>
                <w:color w:val="auto"/>
                <w:kern w:val="0"/>
                <w:sz w:val="24"/>
                <w:szCs w:val="24"/>
                <w:highlight w:val="none"/>
                <w:lang w:eastAsia="zh-CN" w:bidi="ar"/>
              </w:rPr>
              <w:t>【设计承包单位】</w:t>
            </w:r>
          </w:p>
        </w:tc>
      </w:tr>
      <w:tr w14:paraId="611E798F">
        <w:tblPrEx>
          <w:tblCellMar>
            <w:top w:w="0" w:type="dxa"/>
            <w:left w:w="108" w:type="dxa"/>
            <w:bottom w:w="0" w:type="dxa"/>
            <w:right w:w="108" w:type="dxa"/>
          </w:tblCellMar>
        </w:tblPrEx>
        <w:trPr>
          <w:trHeight w:val="758" w:hRule="atLeast"/>
        </w:trPr>
        <w:tc>
          <w:tcPr>
            <w:tcW w:w="977" w:type="pct"/>
            <w:noWrap w:val="0"/>
            <w:vAlign w:val="center"/>
          </w:tcPr>
          <w:p w14:paraId="2FE6EC7E">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住所：</w:t>
            </w:r>
          </w:p>
        </w:tc>
        <w:tc>
          <w:tcPr>
            <w:tcW w:w="1522" w:type="pct"/>
            <w:noWrap w:val="0"/>
            <w:vAlign w:val="center"/>
          </w:tcPr>
          <w:p w14:paraId="71BB7BD9">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52E5F9FB">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住所：</w:t>
            </w:r>
          </w:p>
        </w:tc>
        <w:tc>
          <w:tcPr>
            <w:tcW w:w="1529" w:type="pct"/>
            <w:noWrap w:val="0"/>
            <w:vAlign w:val="center"/>
          </w:tcPr>
          <w:p w14:paraId="76864413">
            <w:pPr>
              <w:widowControl/>
              <w:wordWrap/>
              <w:topLinePunct w:val="0"/>
              <w:adjustRightInd/>
              <w:snapToGrid/>
              <w:spacing w:line="240" w:lineRule="auto"/>
              <w:jc w:val="left"/>
              <w:rPr>
                <w:rFonts w:ascii="宋体" w:hAnsi="宋体" w:cs="宋体"/>
                <w:sz w:val="24"/>
                <w:highlight w:val="none"/>
              </w:rPr>
            </w:pPr>
          </w:p>
        </w:tc>
      </w:tr>
      <w:tr w14:paraId="4780E939">
        <w:tblPrEx>
          <w:tblCellMar>
            <w:top w:w="0" w:type="dxa"/>
            <w:left w:w="108" w:type="dxa"/>
            <w:bottom w:w="0" w:type="dxa"/>
            <w:right w:w="108" w:type="dxa"/>
          </w:tblCellMar>
        </w:tblPrEx>
        <w:trPr>
          <w:trHeight w:val="758" w:hRule="atLeast"/>
        </w:trPr>
        <w:tc>
          <w:tcPr>
            <w:tcW w:w="977" w:type="pct"/>
            <w:noWrap w:val="0"/>
            <w:vAlign w:val="center"/>
          </w:tcPr>
          <w:p w14:paraId="73EE6F0F">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法定代表人：</w:t>
            </w:r>
          </w:p>
        </w:tc>
        <w:tc>
          <w:tcPr>
            <w:tcW w:w="1522" w:type="pct"/>
            <w:noWrap w:val="0"/>
            <w:vAlign w:val="center"/>
          </w:tcPr>
          <w:p w14:paraId="420E8E5B">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735B985F">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法定代表人：</w:t>
            </w:r>
          </w:p>
        </w:tc>
        <w:tc>
          <w:tcPr>
            <w:tcW w:w="1529" w:type="pct"/>
            <w:noWrap w:val="0"/>
            <w:vAlign w:val="center"/>
          </w:tcPr>
          <w:p w14:paraId="2F34A9B8">
            <w:pPr>
              <w:widowControl/>
              <w:wordWrap w:val="0"/>
              <w:topLinePunct/>
              <w:adjustRightInd w:val="0"/>
              <w:snapToGrid w:val="0"/>
              <w:spacing w:line="360" w:lineRule="auto"/>
              <w:rPr>
                <w:rFonts w:ascii="宋体" w:hAnsi="宋体" w:cs="宋体"/>
                <w:sz w:val="24"/>
                <w:highlight w:val="none"/>
              </w:rPr>
            </w:pPr>
          </w:p>
        </w:tc>
      </w:tr>
      <w:tr w14:paraId="316B912E">
        <w:tblPrEx>
          <w:tblCellMar>
            <w:top w:w="0" w:type="dxa"/>
            <w:left w:w="108" w:type="dxa"/>
            <w:bottom w:w="0" w:type="dxa"/>
            <w:right w:w="108" w:type="dxa"/>
          </w:tblCellMar>
        </w:tblPrEx>
        <w:trPr>
          <w:trHeight w:val="758" w:hRule="atLeast"/>
        </w:trPr>
        <w:tc>
          <w:tcPr>
            <w:tcW w:w="977" w:type="pct"/>
            <w:noWrap w:val="0"/>
            <w:vAlign w:val="center"/>
          </w:tcPr>
          <w:p w14:paraId="00A5290E">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委托代理人：</w:t>
            </w:r>
          </w:p>
        </w:tc>
        <w:tc>
          <w:tcPr>
            <w:tcW w:w="1522" w:type="pct"/>
            <w:noWrap w:val="0"/>
            <w:vAlign w:val="center"/>
          </w:tcPr>
          <w:p w14:paraId="074C7CD6">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155A7B3E">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委托代理人：</w:t>
            </w:r>
          </w:p>
        </w:tc>
        <w:tc>
          <w:tcPr>
            <w:tcW w:w="1529" w:type="pct"/>
            <w:noWrap w:val="0"/>
            <w:vAlign w:val="center"/>
          </w:tcPr>
          <w:p w14:paraId="76EABCCE">
            <w:pPr>
              <w:widowControl/>
              <w:wordWrap w:val="0"/>
              <w:topLinePunct/>
              <w:adjustRightInd w:val="0"/>
              <w:snapToGrid w:val="0"/>
              <w:spacing w:line="360" w:lineRule="auto"/>
              <w:rPr>
                <w:rFonts w:ascii="宋体" w:hAnsi="宋体" w:cs="宋体"/>
                <w:sz w:val="24"/>
                <w:highlight w:val="none"/>
              </w:rPr>
            </w:pPr>
          </w:p>
        </w:tc>
      </w:tr>
      <w:tr w14:paraId="75A1BE99">
        <w:tblPrEx>
          <w:tblCellMar>
            <w:top w:w="0" w:type="dxa"/>
            <w:left w:w="108" w:type="dxa"/>
            <w:bottom w:w="0" w:type="dxa"/>
            <w:right w:w="108" w:type="dxa"/>
          </w:tblCellMar>
        </w:tblPrEx>
        <w:trPr>
          <w:trHeight w:val="353" w:hRule="atLeast"/>
        </w:trPr>
        <w:tc>
          <w:tcPr>
            <w:tcW w:w="977" w:type="pct"/>
            <w:noWrap w:val="0"/>
            <w:vAlign w:val="center"/>
          </w:tcPr>
          <w:p w14:paraId="3F5372D7">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电话：</w:t>
            </w:r>
          </w:p>
        </w:tc>
        <w:tc>
          <w:tcPr>
            <w:tcW w:w="1522" w:type="pct"/>
            <w:noWrap w:val="0"/>
            <w:vAlign w:val="center"/>
          </w:tcPr>
          <w:p w14:paraId="7D886244">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4435DFE6">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电话：</w:t>
            </w:r>
          </w:p>
        </w:tc>
        <w:tc>
          <w:tcPr>
            <w:tcW w:w="1529" w:type="pct"/>
            <w:noWrap w:val="0"/>
            <w:vAlign w:val="center"/>
          </w:tcPr>
          <w:p w14:paraId="0A200817">
            <w:pPr>
              <w:widowControl/>
              <w:wordWrap w:val="0"/>
              <w:topLinePunct/>
              <w:adjustRightInd w:val="0"/>
              <w:snapToGrid w:val="0"/>
              <w:spacing w:line="360" w:lineRule="auto"/>
              <w:rPr>
                <w:rFonts w:ascii="宋体" w:hAnsi="宋体" w:cs="宋体"/>
                <w:sz w:val="24"/>
                <w:highlight w:val="none"/>
              </w:rPr>
            </w:pPr>
          </w:p>
        </w:tc>
      </w:tr>
      <w:tr w14:paraId="37B35874">
        <w:tblPrEx>
          <w:tblCellMar>
            <w:top w:w="0" w:type="dxa"/>
            <w:left w:w="108" w:type="dxa"/>
            <w:bottom w:w="0" w:type="dxa"/>
            <w:right w:w="108" w:type="dxa"/>
          </w:tblCellMar>
        </w:tblPrEx>
        <w:trPr>
          <w:trHeight w:val="458" w:hRule="atLeast"/>
        </w:trPr>
        <w:tc>
          <w:tcPr>
            <w:tcW w:w="977" w:type="pct"/>
            <w:noWrap w:val="0"/>
            <w:vAlign w:val="center"/>
          </w:tcPr>
          <w:p w14:paraId="423A120B">
            <w:pPr>
              <w:pStyle w:val="343"/>
              <w:widowControl/>
              <w:wordWrap w:val="0"/>
              <w:topLinePunct/>
              <w:adjustRightInd w:val="0"/>
              <w:snapToGrid w:val="0"/>
              <w:spacing w:line="360" w:lineRule="auto"/>
              <w:rPr>
                <w:rFonts w:ascii="宋体" w:hAnsi="宋体" w:cs="宋体"/>
                <w:sz w:val="24"/>
                <w:highlight w:val="none"/>
              </w:rPr>
            </w:pPr>
            <w:r>
              <w:rPr>
                <w:rFonts w:hint="eastAsia" w:ascii="宋体" w:hAnsi="宋体" w:cs="宋体"/>
                <w:b/>
                <w:sz w:val="24"/>
                <w:highlight w:val="none"/>
              </w:rPr>
              <w:t>传真：</w:t>
            </w:r>
          </w:p>
        </w:tc>
        <w:tc>
          <w:tcPr>
            <w:tcW w:w="1522" w:type="pct"/>
            <w:noWrap w:val="0"/>
            <w:vAlign w:val="center"/>
          </w:tcPr>
          <w:p w14:paraId="46BC2452">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040016A5">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传真：</w:t>
            </w:r>
          </w:p>
        </w:tc>
        <w:tc>
          <w:tcPr>
            <w:tcW w:w="1529" w:type="pct"/>
            <w:noWrap w:val="0"/>
            <w:vAlign w:val="center"/>
          </w:tcPr>
          <w:p w14:paraId="47CFD7A1">
            <w:pPr>
              <w:widowControl/>
              <w:wordWrap w:val="0"/>
              <w:topLinePunct/>
              <w:adjustRightInd w:val="0"/>
              <w:snapToGrid w:val="0"/>
              <w:spacing w:line="360" w:lineRule="auto"/>
              <w:rPr>
                <w:rFonts w:ascii="宋体" w:hAnsi="宋体" w:cs="宋体"/>
                <w:sz w:val="24"/>
                <w:highlight w:val="none"/>
              </w:rPr>
            </w:pPr>
          </w:p>
        </w:tc>
      </w:tr>
      <w:tr w14:paraId="2349E0A1">
        <w:tblPrEx>
          <w:tblCellMar>
            <w:top w:w="0" w:type="dxa"/>
            <w:left w:w="108" w:type="dxa"/>
            <w:bottom w:w="0" w:type="dxa"/>
            <w:right w:w="108" w:type="dxa"/>
          </w:tblCellMar>
        </w:tblPrEx>
        <w:trPr>
          <w:trHeight w:val="458" w:hRule="atLeast"/>
        </w:trPr>
        <w:tc>
          <w:tcPr>
            <w:tcW w:w="977" w:type="pct"/>
            <w:noWrap w:val="0"/>
            <w:vAlign w:val="center"/>
          </w:tcPr>
          <w:p w14:paraId="22ED6176">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开户银行：</w:t>
            </w:r>
          </w:p>
        </w:tc>
        <w:tc>
          <w:tcPr>
            <w:tcW w:w="1522" w:type="pct"/>
            <w:noWrap w:val="0"/>
            <w:vAlign w:val="center"/>
          </w:tcPr>
          <w:p w14:paraId="63C42AA2">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796509C9">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开户银行：</w:t>
            </w:r>
          </w:p>
        </w:tc>
        <w:tc>
          <w:tcPr>
            <w:tcW w:w="1529" w:type="pct"/>
            <w:noWrap w:val="0"/>
            <w:vAlign w:val="center"/>
          </w:tcPr>
          <w:p w14:paraId="6D60A9C7">
            <w:pPr>
              <w:widowControl/>
              <w:wordWrap/>
              <w:topLinePunct w:val="0"/>
              <w:adjustRightInd/>
              <w:snapToGrid/>
              <w:spacing w:line="240" w:lineRule="auto"/>
              <w:jc w:val="left"/>
              <w:rPr>
                <w:rFonts w:ascii="宋体" w:hAnsi="宋体" w:cs="宋体"/>
                <w:sz w:val="24"/>
                <w:highlight w:val="none"/>
              </w:rPr>
            </w:pPr>
          </w:p>
        </w:tc>
      </w:tr>
      <w:tr w14:paraId="27F6C0F0">
        <w:tblPrEx>
          <w:tblCellMar>
            <w:top w:w="0" w:type="dxa"/>
            <w:left w:w="108" w:type="dxa"/>
            <w:bottom w:w="0" w:type="dxa"/>
            <w:right w:w="108" w:type="dxa"/>
          </w:tblCellMar>
        </w:tblPrEx>
        <w:trPr>
          <w:trHeight w:val="458" w:hRule="atLeast"/>
        </w:trPr>
        <w:tc>
          <w:tcPr>
            <w:tcW w:w="977" w:type="pct"/>
            <w:noWrap w:val="0"/>
            <w:vAlign w:val="center"/>
          </w:tcPr>
          <w:p w14:paraId="25DE29C5">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账</w:t>
            </w:r>
            <w:r>
              <w:rPr>
                <w:rFonts w:ascii="宋体" w:hAnsi="宋体" w:cs="宋体"/>
                <w:b/>
                <w:sz w:val="24"/>
                <w:highlight w:val="none"/>
              </w:rPr>
              <w:t xml:space="preserve">    号：</w:t>
            </w:r>
          </w:p>
        </w:tc>
        <w:tc>
          <w:tcPr>
            <w:tcW w:w="1522" w:type="pct"/>
            <w:noWrap w:val="0"/>
            <w:vAlign w:val="center"/>
          </w:tcPr>
          <w:p w14:paraId="19FAA0DB">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11EBE630">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账</w:t>
            </w:r>
            <w:r>
              <w:rPr>
                <w:rFonts w:ascii="宋体" w:hAnsi="宋体" w:cs="宋体"/>
                <w:b/>
                <w:sz w:val="24"/>
                <w:highlight w:val="none"/>
              </w:rPr>
              <w:t xml:space="preserve">    号：</w:t>
            </w:r>
          </w:p>
        </w:tc>
        <w:tc>
          <w:tcPr>
            <w:tcW w:w="1529" w:type="pct"/>
            <w:noWrap w:val="0"/>
            <w:vAlign w:val="center"/>
          </w:tcPr>
          <w:p w14:paraId="0E392E7B">
            <w:pPr>
              <w:widowControl/>
              <w:wordWrap/>
              <w:topLinePunct w:val="0"/>
              <w:adjustRightInd/>
              <w:snapToGrid/>
              <w:spacing w:line="240" w:lineRule="auto"/>
              <w:jc w:val="left"/>
              <w:rPr>
                <w:rFonts w:ascii="宋体" w:hAnsi="宋体" w:cs="宋体"/>
                <w:sz w:val="24"/>
                <w:highlight w:val="none"/>
              </w:rPr>
            </w:pPr>
          </w:p>
        </w:tc>
      </w:tr>
      <w:tr w14:paraId="23F9A0DB">
        <w:tblPrEx>
          <w:tblCellMar>
            <w:top w:w="0" w:type="dxa"/>
            <w:left w:w="108" w:type="dxa"/>
            <w:bottom w:w="0" w:type="dxa"/>
            <w:right w:w="108" w:type="dxa"/>
          </w:tblCellMar>
        </w:tblPrEx>
        <w:trPr>
          <w:trHeight w:val="758" w:hRule="atLeast"/>
        </w:trPr>
        <w:tc>
          <w:tcPr>
            <w:tcW w:w="977" w:type="pct"/>
            <w:noWrap w:val="0"/>
            <w:vAlign w:val="center"/>
          </w:tcPr>
          <w:p w14:paraId="0855FC29">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邮政编码：</w:t>
            </w:r>
          </w:p>
        </w:tc>
        <w:tc>
          <w:tcPr>
            <w:tcW w:w="1522" w:type="pct"/>
            <w:noWrap w:val="0"/>
            <w:vAlign w:val="center"/>
          </w:tcPr>
          <w:p w14:paraId="472F865A">
            <w:pPr>
              <w:pStyle w:val="343"/>
              <w:widowControl/>
              <w:wordWrap w:val="0"/>
              <w:topLinePunct/>
              <w:adjustRightInd w:val="0"/>
              <w:snapToGrid w:val="0"/>
              <w:spacing w:line="360" w:lineRule="auto"/>
              <w:rPr>
                <w:rFonts w:ascii="宋体" w:hAnsi="宋体" w:cs="宋体"/>
                <w:sz w:val="24"/>
                <w:highlight w:val="none"/>
              </w:rPr>
            </w:pPr>
          </w:p>
        </w:tc>
        <w:tc>
          <w:tcPr>
            <w:tcW w:w="970" w:type="pct"/>
            <w:noWrap w:val="0"/>
            <w:vAlign w:val="center"/>
          </w:tcPr>
          <w:p w14:paraId="0792DCDB">
            <w:pPr>
              <w:pStyle w:val="343"/>
              <w:widowControl/>
              <w:wordWrap w:val="0"/>
              <w:topLinePunct/>
              <w:adjustRightInd w:val="0"/>
              <w:snapToGrid w:val="0"/>
              <w:spacing w:line="360" w:lineRule="auto"/>
              <w:rPr>
                <w:rFonts w:ascii="宋体" w:hAnsi="宋体" w:cs="宋体"/>
                <w:b/>
                <w:sz w:val="24"/>
                <w:highlight w:val="none"/>
              </w:rPr>
            </w:pPr>
            <w:r>
              <w:rPr>
                <w:rFonts w:hint="eastAsia" w:ascii="宋体" w:hAnsi="宋体" w:cs="宋体"/>
                <w:b/>
                <w:sz w:val="24"/>
                <w:highlight w:val="none"/>
              </w:rPr>
              <w:t>邮政编码：</w:t>
            </w:r>
          </w:p>
        </w:tc>
        <w:tc>
          <w:tcPr>
            <w:tcW w:w="1529" w:type="pct"/>
            <w:noWrap w:val="0"/>
            <w:vAlign w:val="center"/>
          </w:tcPr>
          <w:p w14:paraId="3771CDE0">
            <w:pPr>
              <w:widowControl/>
              <w:wordWrap w:val="0"/>
              <w:topLinePunct/>
              <w:adjustRightInd w:val="0"/>
              <w:snapToGrid w:val="0"/>
              <w:spacing w:line="360" w:lineRule="auto"/>
              <w:rPr>
                <w:rFonts w:ascii="宋体" w:hAnsi="宋体" w:cs="宋体"/>
                <w:sz w:val="24"/>
                <w:highlight w:val="none"/>
              </w:rPr>
            </w:pPr>
          </w:p>
        </w:tc>
      </w:tr>
    </w:tbl>
    <w:p w14:paraId="19F9F3D2">
      <w:pPr>
        <w:pStyle w:val="343"/>
        <w:widowControl/>
        <w:wordWrap w:val="0"/>
        <w:topLinePunct/>
        <w:adjustRightInd w:val="0"/>
        <w:snapToGrid w:val="0"/>
        <w:spacing w:line="360" w:lineRule="auto"/>
        <w:ind w:left="5934" w:leftChars="997" w:hanging="3840" w:hangingChars="1600"/>
        <w:rPr>
          <w:rFonts w:hint="eastAsia" w:ascii="宋体" w:hAnsi="宋体" w:cs="宋体"/>
          <w:sz w:val="24"/>
          <w:highlight w:val="none"/>
        </w:rPr>
      </w:pPr>
    </w:p>
    <w:p w14:paraId="415B5938">
      <w:pPr>
        <w:pStyle w:val="343"/>
        <w:widowControl/>
        <w:wordWrap w:val="0"/>
        <w:topLinePunct/>
        <w:adjustRightInd w:val="0"/>
        <w:snapToGrid w:val="0"/>
        <w:spacing w:line="360" w:lineRule="auto"/>
        <w:ind w:left="5934" w:leftChars="997" w:hanging="3840" w:hangingChars="1600"/>
        <w:rPr>
          <w:highlight w:val="none"/>
        </w:rPr>
      </w:pPr>
      <w:r>
        <w:rPr>
          <w:rFonts w:hint="eastAsia" w:ascii="宋体" w:hAnsi="宋体" w:cs="宋体"/>
          <w:sz w:val="24"/>
          <w:highlight w:val="none"/>
        </w:rPr>
        <w:t>订立时间：202</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14:paraId="01EF7C94">
      <w:pPr>
        <w:pStyle w:val="352"/>
        <w:spacing w:line="360" w:lineRule="auto"/>
        <w:jc w:val="center"/>
        <w:rPr>
          <w:highlight w:val="none"/>
        </w:rPr>
      </w:pPr>
    </w:p>
    <w:p w14:paraId="1A851172">
      <w:pPr>
        <w:pStyle w:val="352"/>
        <w:spacing w:line="360" w:lineRule="auto"/>
        <w:jc w:val="center"/>
        <w:rPr>
          <w:highlight w:val="none"/>
        </w:rPr>
      </w:pPr>
    </w:p>
    <w:p w14:paraId="44A38DCC">
      <w:pPr>
        <w:widowControl/>
        <w:jc w:val="left"/>
        <w:rPr>
          <w:rFonts w:ascii="宋体" w:hAnsi="宋体" w:cs="宋体"/>
          <w:b/>
          <w:bCs/>
          <w:sz w:val="32"/>
          <w:szCs w:val="32"/>
          <w:highlight w:val="none"/>
        </w:rPr>
      </w:pPr>
      <w:r>
        <w:rPr>
          <w:rFonts w:ascii="宋体" w:hAnsi="宋体" w:cs="宋体"/>
          <w:b/>
          <w:bCs/>
          <w:sz w:val="32"/>
          <w:szCs w:val="32"/>
          <w:highlight w:val="none"/>
        </w:rPr>
        <w:br w:type="page"/>
      </w:r>
    </w:p>
    <w:p w14:paraId="2F4F9CEF">
      <w:pPr>
        <w:spacing w:line="360" w:lineRule="auto"/>
        <w:jc w:val="center"/>
        <w:rPr>
          <w:rFonts w:ascii="宋体" w:hAnsi="宋体" w:cs="宋体"/>
          <w:b/>
          <w:bCs/>
          <w:sz w:val="32"/>
          <w:szCs w:val="32"/>
          <w:highlight w:val="none"/>
        </w:rPr>
      </w:pPr>
    </w:p>
    <w:p w14:paraId="0A097DBA">
      <w:pPr>
        <w:spacing w:line="360" w:lineRule="auto"/>
        <w:jc w:val="center"/>
        <w:rPr>
          <w:rFonts w:ascii="宋体" w:hAnsi="宋体" w:cs="宋体"/>
          <w:b/>
          <w:bCs/>
          <w:sz w:val="32"/>
          <w:szCs w:val="32"/>
          <w:highlight w:val="none"/>
        </w:rPr>
      </w:pPr>
    </w:p>
    <w:p w14:paraId="07EEBA79">
      <w:pPr>
        <w:spacing w:line="360" w:lineRule="auto"/>
        <w:jc w:val="center"/>
        <w:rPr>
          <w:rFonts w:ascii="宋体" w:hAnsi="宋体" w:cs="宋体"/>
          <w:b/>
          <w:bCs/>
          <w:sz w:val="32"/>
          <w:szCs w:val="32"/>
          <w:highlight w:val="none"/>
        </w:rPr>
      </w:pPr>
    </w:p>
    <w:p w14:paraId="6148ECE6">
      <w:pPr>
        <w:spacing w:line="360" w:lineRule="auto"/>
        <w:jc w:val="center"/>
        <w:rPr>
          <w:rFonts w:ascii="宋体" w:hAnsi="宋体" w:cs="宋体"/>
          <w:sz w:val="32"/>
          <w:szCs w:val="32"/>
          <w:highlight w:val="none"/>
        </w:rPr>
      </w:pPr>
      <w:r>
        <w:rPr>
          <w:rFonts w:hint="eastAsia" w:ascii="宋体" w:hAnsi="宋体" w:cs="宋体"/>
          <w:b/>
          <w:bCs/>
          <w:sz w:val="32"/>
          <w:szCs w:val="32"/>
          <w:highlight w:val="none"/>
        </w:rPr>
        <w:t>第三部分</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施工合同</w:t>
      </w:r>
    </w:p>
    <w:p w14:paraId="39645D66">
      <w:pPr>
        <w:spacing w:line="360" w:lineRule="auto"/>
        <w:rPr>
          <w:rFonts w:ascii="宋体" w:hAnsi="宋体" w:cs="宋体"/>
          <w:sz w:val="28"/>
          <w:szCs w:val="28"/>
          <w:highlight w:val="none"/>
        </w:rPr>
      </w:pPr>
    </w:p>
    <w:p w14:paraId="47C24BF4">
      <w:pPr>
        <w:spacing w:line="360" w:lineRule="auto"/>
        <w:jc w:val="center"/>
        <w:rPr>
          <w:rFonts w:ascii="宋体" w:hAnsi="宋体" w:cs="宋体"/>
          <w:sz w:val="28"/>
          <w:szCs w:val="28"/>
          <w:highlight w:val="none"/>
        </w:rPr>
      </w:pPr>
    </w:p>
    <w:p w14:paraId="458BB7E5">
      <w:pPr>
        <w:rPr>
          <w:rFonts w:ascii="宋体" w:hAnsi="宋体" w:cs="宋体"/>
          <w:sz w:val="24"/>
          <w:highlight w:val="none"/>
        </w:rPr>
      </w:pPr>
    </w:p>
    <w:p w14:paraId="11D1BD93">
      <w:pPr>
        <w:rPr>
          <w:rFonts w:ascii="宋体" w:hAnsi="宋体" w:cs="宋体"/>
          <w:sz w:val="24"/>
          <w:highlight w:val="none"/>
        </w:rPr>
      </w:pPr>
    </w:p>
    <w:p w14:paraId="481F5485">
      <w:pPr>
        <w:rPr>
          <w:rFonts w:ascii="宋体" w:hAnsi="宋体" w:cs="宋体"/>
          <w:sz w:val="24"/>
          <w:highlight w:val="none"/>
        </w:rPr>
      </w:pPr>
    </w:p>
    <w:p w14:paraId="32E84E39">
      <w:pPr>
        <w:rPr>
          <w:rFonts w:ascii="宋体" w:hAnsi="宋体" w:cs="宋体"/>
          <w:sz w:val="24"/>
          <w:highlight w:val="none"/>
        </w:rPr>
      </w:pPr>
    </w:p>
    <w:tbl>
      <w:tblPr>
        <w:tblStyle w:val="55"/>
        <w:tblW w:w="0" w:type="auto"/>
        <w:jc w:val="center"/>
        <w:tblLayout w:type="fixed"/>
        <w:tblCellMar>
          <w:top w:w="0" w:type="dxa"/>
          <w:left w:w="108" w:type="dxa"/>
          <w:bottom w:w="0" w:type="dxa"/>
          <w:right w:w="108" w:type="dxa"/>
        </w:tblCellMar>
      </w:tblPr>
      <w:tblGrid>
        <w:gridCol w:w="2093"/>
        <w:gridCol w:w="5987"/>
      </w:tblGrid>
      <w:tr w14:paraId="468AA7E9">
        <w:tblPrEx>
          <w:tblCellMar>
            <w:top w:w="0" w:type="dxa"/>
            <w:left w:w="108" w:type="dxa"/>
            <w:bottom w:w="0" w:type="dxa"/>
            <w:right w:w="108" w:type="dxa"/>
          </w:tblCellMar>
        </w:tblPrEx>
        <w:trPr>
          <w:trHeight w:val="1134" w:hRule="atLeast"/>
          <w:jc w:val="center"/>
        </w:trPr>
        <w:tc>
          <w:tcPr>
            <w:tcW w:w="2093" w:type="dxa"/>
            <w:noWrap w:val="0"/>
            <w:vAlign w:val="center"/>
          </w:tcPr>
          <w:p w14:paraId="53EB01FF">
            <w:pPr>
              <w:ind w:firstLine="560" w:firstLineChars="200"/>
              <w:rPr>
                <w:rFonts w:ascii="宋体" w:hAnsi="宋体" w:cs="宋体"/>
                <w:sz w:val="28"/>
                <w:szCs w:val="28"/>
                <w:highlight w:val="none"/>
              </w:rPr>
            </w:pPr>
            <w:r>
              <w:rPr>
                <w:rFonts w:hint="eastAsia" w:ascii="宋体" w:hAnsi="宋体" w:cs="宋体"/>
                <w:sz w:val="28"/>
                <w:szCs w:val="28"/>
                <w:highlight w:val="none"/>
              </w:rPr>
              <w:t>工程名称：</w:t>
            </w:r>
          </w:p>
        </w:tc>
        <w:tc>
          <w:tcPr>
            <w:tcW w:w="5987" w:type="dxa"/>
            <w:noWrap w:val="0"/>
            <w:vAlign w:val="center"/>
          </w:tcPr>
          <w:p w14:paraId="33C143FD">
            <w:pPr>
              <w:widowControl/>
              <w:snapToGrid w:val="0"/>
              <w:spacing w:line="360" w:lineRule="auto"/>
              <w:ind w:right="-210" w:rightChars="-100"/>
              <w:rPr>
                <w:rFonts w:hint="eastAsia" w:ascii="宋体" w:hAnsi="宋体" w:eastAsia="宋体" w:cs="宋体"/>
                <w:sz w:val="24"/>
                <w:highlight w:val="none"/>
                <w:lang w:eastAsia="zh-CN"/>
              </w:rPr>
            </w:pPr>
            <w:r>
              <w:rPr>
                <w:rFonts w:hint="eastAsia" w:ascii="宋体" w:hAnsi="宋体" w:cs="宋体"/>
                <w:bCs/>
                <w:spacing w:val="20"/>
                <w:sz w:val="28"/>
                <w:szCs w:val="28"/>
                <w:highlight w:val="none"/>
                <w:u w:val="single"/>
                <w:lang w:eastAsia="zh-CN"/>
              </w:rPr>
              <w:t>/</w:t>
            </w:r>
          </w:p>
        </w:tc>
      </w:tr>
      <w:tr w14:paraId="1F4C4283">
        <w:tblPrEx>
          <w:tblCellMar>
            <w:top w:w="0" w:type="dxa"/>
            <w:left w:w="108" w:type="dxa"/>
            <w:bottom w:w="0" w:type="dxa"/>
            <w:right w:w="108" w:type="dxa"/>
          </w:tblCellMar>
        </w:tblPrEx>
        <w:trPr>
          <w:trHeight w:val="1134" w:hRule="atLeast"/>
          <w:jc w:val="center"/>
        </w:trPr>
        <w:tc>
          <w:tcPr>
            <w:tcW w:w="2093" w:type="dxa"/>
            <w:noWrap w:val="0"/>
            <w:vAlign w:val="center"/>
          </w:tcPr>
          <w:p w14:paraId="67A06698">
            <w:pPr>
              <w:ind w:firstLine="560" w:firstLineChars="200"/>
              <w:rPr>
                <w:rFonts w:ascii="宋体" w:hAnsi="宋体" w:cs="宋体"/>
                <w:sz w:val="28"/>
                <w:szCs w:val="28"/>
                <w:highlight w:val="none"/>
              </w:rPr>
            </w:pPr>
            <w:r>
              <w:rPr>
                <w:rFonts w:hint="eastAsia" w:ascii="宋体" w:hAnsi="宋体" w:cs="宋体"/>
                <w:sz w:val="28"/>
                <w:szCs w:val="28"/>
                <w:highlight w:val="none"/>
              </w:rPr>
              <w:t>工程地点</w:t>
            </w:r>
            <w:r>
              <w:rPr>
                <w:rFonts w:ascii="宋体" w:hAnsi="宋体" w:cs="宋体"/>
                <w:sz w:val="28"/>
                <w:szCs w:val="28"/>
                <w:highlight w:val="none"/>
              </w:rPr>
              <w:t xml:space="preserve">:  </w:t>
            </w:r>
          </w:p>
        </w:tc>
        <w:tc>
          <w:tcPr>
            <w:tcW w:w="5987" w:type="dxa"/>
            <w:noWrap w:val="0"/>
            <w:vAlign w:val="center"/>
          </w:tcPr>
          <w:p w14:paraId="18D18C2C">
            <w:pPr>
              <w:widowControl/>
              <w:wordWrap w:val="0"/>
              <w:topLinePunct/>
              <w:adjustRightInd w:val="0"/>
              <w:snapToGrid w:val="0"/>
              <w:spacing w:line="360" w:lineRule="auto"/>
              <w:rPr>
                <w:rFonts w:ascii="宋体" w:hAnsi="宋体" w:cs="宋体"/>
                <w:sz w:val="24"/>
                <w:szCs w:val="24"/>
                <w:highlight w:val="none"/>
                <w:u w:val="single"/>
              </w:rPr>
            </w:pPr>
            <w:r>
              <w:rPr>
                <w:rFonts w:ascii="宋体" w:hAnsi="宋体" w:cs="宋体"/>
                <w:sz w:val="24"/>
                <w:szCs w:val="24"/>
                <w:highlight w:val="none"/>
                <w:u w:val="single"/>
              </w:rPr>
              <w:t xml:space="preserve"> </w:t>
            </w:r>
            <w:r>
              <w:rPr>
                <w:rFonts w:hint="eastAsia" w:ascii="宋体" w:hAnsi="宋体" w:cs="宋体"/>
                <w:bCs/>
                <w:spacing w:val="20"/>
                <w:sz w:val="28"/>
                <w:szCs w:val="28"/>
                <w:highlight w:val="none"/>
                <w:u w:val="single"/>
              </w:rPr>
              <w:t>广州市越秀区光塔街道解放中路306号中曦大厦4楼</w:t>
            </w:r>
            <w:r>
              <w:rPr>
                <w:rFonts w:ascii="宋体" w:hAnsi="宋体" w:cs="宋体"/>
                <w:bCs/>
                <w:spacing w:val="20"/>
                <w:sz w:val="28"/>
                <w:szCs w:val="28"/>
                <w:highlight w:val="none"/>
                <w:u w:val="single"/>
              </w:rPr>
              <w:t xml:space="preserve"> </w:t>
            </w:r>
            <w:r>
              <w:rPr>
                <w:rFonts w:ascii="宋体" w:hAnsi="宋体" w:cs="宋体"/>
                <w:sz w:val="24"/>
                <w:szCs w:val="24"/>
                <w:highlight w:val="none"/>
                <w:u w:val="single"/>
              </w:rPr>
              <w:t xml:space="preserve"> </w:t>
            </w:r>
          </w:p>
        </w:tc>
      </w:tr>
      <w:tr w14:paraId="24F6BAB9">
        <w:tblPrEx>
          <w:tblCellMar>
            <w:top w:w="0" w:type="dxa"/>
            <w:left w:w="108" w:type="dxa"/>
            <w:bottom w:w="0" w:type="dxa"/>
            <w:right w:w="108" w:type="dxa"/>
          </w:tblCellMar>
        </w:tblPrEx>
        <w:trPr>
          <w:trHeight w:val="1134" w:hRule="atLeast"/>
          <w:jc w:val="center"/>
        </w:trPr>
        <w:tc>
          <w:tcPr>
            <w:tcW w:w="2093" w:type="dxa"/>
            <w:noWrap w:val="0"/>
            <w:vAlign w:val="center"/>
          </w:tcPr>
          <w:p w14:paraId="439DF9CB">
            <w:pPr>
              <w:ind w:firstLine="560" w:firstLineChars="200"/>
              <w:rPr>
                <w:rFonts w:ascii="宋体" w:hAnsi="宋体" w:cs="宋体"/>
                <w:sz w:val="28"/>
                <w:szCs w:val="28"/>
                <w:highlight w:val="none"/>
              </w:rPr>
            </w:pPr>
            <w:r>
              <w:rPr>
                <w:rFonts w:hint="eastAsia" w:ascii="宋体" w:hAnsi="宋体" w:cs="宋体"/>
                <w:sz w:val="28"/>
                <w:szCs w:val="28"/>
                <w:highlight w:val="none"/>
              </w:rPr>
              <w:t>发包人：</w:t>
            </w:r>
          </w:p>
        </w:tc>
        <w:tc>
          <w:tcPr>
            <w:tcW w:w="5987" w:type="dxa"/>
            <w:noWrap w:val="0"/>
            <w:vAlign w:val="center"/>
          </w:tcPr>
          <w:p w14:paraId="226B08AF">
            <w:pPr>
              <w:widowControl/>
              <w:wordWrap w:val="0"/>
              <w:topLinePunct/>
              <w:adjustRightInd w:val="0"/>
              <w:snapToGrid w:val="0"/>
              <w:spacing w:line="360" w:lineRule="auto"/>
              <w:rPr>
                <w:rFonts w:hint="eastAsia" w:ascii="宋体" w:hAnsi="宋体" w:eastAsia="宋体" w:cs="宋体"/>
                <w:sz w:val="24"/>
                <w:szCs w:val="24"/>
                <w:highlight w:val="none"/>
                <w:u w:val="single"/>
                <w:lang w:eastAsia="zh-CN"/>
              </w:rPr>
            </w:pPr>
            <w:r>
              <w:rPr>
                <w:rFonts w:hint="eastAsia" w:ascii="宋体" w:hAnsi="宋体" w:cs="宋体"/>
                <w:bCs/>
                <w:spacing w:val="20"/>
                <w:sz w:val="28"/>
                <w:szCs w:val="28"/>
                <w:highlight w:val="none"/>
                <w:u w:val="single"/>
                <w:lang w:eastAsia="zh-CN"/>
              </w:rPr>
              <w:t>/</w:t>
            </w:r>
          </w:p>
        </w:tc>
      </w:tr>
      <w:tr w14:paraId="7527197C">
        <w:tblPrEx>
          <w:tblCellMar>
            <w:top w:w="0" w:type="dxa"/>
            <w:left w:w="108" w:type="dxa"/>
            <w:bottom w:w="0" w:type="dxa"/>
            <w:right w:w="108" w:type="dxa"/>
          </w:tblCellMar>
        </w:tblPrEx>
        <w:trPr>
          <w:trHeight w:val="1134" w:hRule="atLeast"/>
          <w:jc w:val="center"/>
        </w:trPr>
        <w:tc>
          <w:tcPr>
            <w:tcW w:w="2093" w:type="dxa"/>
            <w:noWrap w:val="0"/>
            <w:vAlign w:val="center"/>
          </w:tcPr>
          <w:p w14:paraId="562EC97E">
            <w:pPr>
              <w:ind w:firstLine="560" w:firstLineChars="200"/>
              <w:rPr>
                <w:rFonts w:ascii="宋体" w:hAnsi="宋体" w:cs="宋体"/>
                <w:sz w:val="28"/>
                <w:szCs w:val="28"/>
                <w:highlight w:val="none"/>
              </w:rPr>
            </w:pPr>
            <w:r>
              <w:rPr>
                <w:rFonts w:hint="eastAsia" w:ascii="宋体" w:hAnsi="宋体" w:cs="宋体"/>
                <w:sz w:val="28"/>
                <w:szCs w:val="28"/>
                <w:highlight w:val="none"/>
              </w:rPr>
              <w:t>承包人：</w:t>
            </w:r>
          </w:p>
        </w:tc>
        <w:tc>
          <w:tcPr>
            <w:tcW w:w="5987" w:type="dxa"/>
            <w:noWrap w:val="0"/>
            <w:vAlign w:val="center"/>
          </w:tcPr>
          <w:tbl>
            <w:tblPr>
              <w:tblStyle w:val="55"/>
              <w:tblW w:w="0" w:type="auto"/>
              <w:jc w:val="center"/>
              <w:tblLayout w:type="fixed"/>
              <w:tblCellMar>
                <w:top w:w="0" w:type="dxa"/>
                <w:left w:w="108" w:type="dxa"/>
                <w:bottom w:w="0" w:type="dxa"/>
                <w:right w:w="108" w:type="dxa"/>
              </w:tblCellMar>
            </w:tblPr>
            <w:tblGrid>
              <w:gridCol w:w="6122"/>
            </w:tblGrid>
            <w:tr w14:paraId="6E674B9D">
              <w:tblPrEx>
                <w:tblCellMar>
                  <w:top w:w="0" w:type="dxa"/>
                  <w:left w:w="108" w:type="dxa"/>
                  <w:bottom w:w="0" w:type="dxa"/>
                  <w:right w:w="108" w:type="dxa"/>
                </w:tblCellMar>
              </w:tblPrEx>
              <w:trPr>
                <w:trHeight w:val="1134" w:hRule="atLeast"/>
                <w:jc w:val="center"/>
              </w:trPr>
              <w:tc>
                <w:tcPr>
                  <w:tcW w:w="6122" w:type="dxa"/>
                  <w:noWrap w:val="0"/>
                  <w:vAlign w:val="center"/>
                </w:tcPr>
                <w:p w14:paraId="561FBF2E">
                  <w:pPr>
                    <w:widowControl w:val="0"/>
                    <w:wordWrap/>
                    <w:topLinePunct w:val="0"/>
                    <w:adjustRightInd/>
                    <w:snapToGrid/>
                    <w:spacing w:line="360" w:lineRule="auto"/>
                    <w:rPr>
                      <w:rFonts w:hint="eastAsia" w:ascii="宋体" w:hAnsi="宋体" w:eastAsia="宋体" w:cs="宋体"/>
                      <w:sz w:val="24"/>
                      <w:szCs w:val="24"/>
                      <w:highlight w:val="none"/>
                      <w:lang w:eastAsia="zh-CN"/>
                    </w:rPr>
                  </w:pPr>
                  <w:r>
                    <w:rPr>
                      <w:rFonts w:hint="eastAsia" w:ascii="宋体" w:hAnsi="宋体" w:cs="宋体"/>
                      <w:bCs/>
                      <w:spacing w:val="20"/>
                      <w:sz w:val="28"/>
                      <w:szCs w:val="28"/>
                      <w:highlight w:val="none"/>
                      <w:u w:val="single"/>
                      <w:lang w:eastAsia="zh-CN"/>
                    </w:rPr>
                    <w:t>【施工单位】</w:t>
                  </w:r>
                </w:p>
              </w:tc>
            </w:tr>
          </w:tbl>
          <w:p w14:paraId="459AD00F">
            <w:pPr>
              <w:widowControl/>
              <w:wordWrap w:val="0"/>
              <w:topLinePunct/>
              <w:adjustRightInd w:val="0"/>
              <w:snapToGrid w:val="0"/>
              <w:spacing w:line="360" w:lineRule="auto"/>
              <w:rPr>
                <w:rFonts w:ascii="宋体" w:hAnsi="宋体" w:cs="宋体"/>
                <w:sz w:val="24"/>
                <w:szCs w:val="24"/>
                <w:highlight w:val="none"/>
              </w:rPr>
            </w:pPr>
          </w:p>
        </w:tc>
      </w:tr>
    </w:tbl>
    <w:p w14:paraId="3A6DE924">
      <w:pPr>
        <w:spacing w:line="360" w:lineRule="auto"/>
        <w:jc w:val="center"/>
        <w:rPr>
          <w:rFonts w:ascii="宋体" w:hAnsi="宋体" w:cs="宋体"/>
          <w:sz w:val="24"/>
          <w:szCs w:val="24"/>
          <w:highlight w:val="none"/>
        </w:rPr>
      </w:pPr>
    </w:p>
    <w:p w14:paraId="112FFA42">
      <w:pPr>
        <w:spacing w:line="360" w:lineRule="auto"/>
        <w:jc w:val="center"/>
        <w:rPr>
          <w:rFonts w:ascii="宋体" w:hAnsi="宋体" w:cs="宋体"/>
          <w:sz w:val="24"/>
          <w:szCs w:val="24"/>
          <w:highlight w:val="none"/>
        </w:rPr>
      </w:pPr>
    </w:p>
    <w:p w14:paraId="191E8066">
      <w:pPr>
        <w:spacing w:line="360" w:lineRule="auto"/>
        <w:jc w:val="center"/>
        <w:rPr>
          <w:rFonts w:ascii="宋体" w:hAnsi="宋体" w:cs="宋体"/>
          <w:sz w:val="24"/>
          <w:szCs w:val="24"/>
          <w:highlight w:val="none"/>
        </w:rPr>
      </w:pPr>
    </w:p>
    <w:p w14:paraId="7556DC08">
      <w:pPr>
        <w:spacing w:line="360" w:lineRule="auto"/>
        <w:jc w:val="center"/>
        <w:rPr>
          <w:rFonts w:ascii="宋体" w:hAnsi="宋体" w:cs="宋体"/>
          <w:sz w:val="24"/>
          <w:szCs w:val="24"/>
          <w:highlight w:val="none"/>
        </w:rPr>
      </w:pPr>
    </w:p>
    <w:p w14:paraId="3AB6301A">
      <w:pPr>
        <w:spacing w:line="360" w:lineRule="auto"/>
        <w:jc w:val="center"/>
        <w:rPr>
          <w:rFonts w:ascii="宋体" w:hAnsi="宋体" w:cs="宋体"/>
          <w:sz w:val="24"/>
          <w:szCs w:val="24"/>
          <w:highlight w:val="none"/>
        </w:rPr>
      </w:pPr>
    </w:p>
    <w:p w14:paraId="423306D5">
      <w:pPr>
        <w:spacing w:line="360" w:lineRule="auto"/>
        <w:jc w:val="center"/>
        <w:rPr>
          <w:rFonts w:ascii="宋体" w:hAnsi="宋体" w:cs="宋体"/>
          <w:sz w:val="24"/>
          <w:szCs w:val="24"/>
          <w:highlight w:val="none"/>
        </w:rPr>
      </w:pPr>
    </w:p>
    <w:p w14:paraId="229E5106">
      <w:pPr>
        <w:spacing w:line="360" w:lineRule="auto"/>
        <w:jc w:val="center"/>
        <w:rPr>
          <w:rFonts w:ascii="宋体" w:hAnsi="宋体" w:cs="宋体"/>
          <w:sz w:val="24"/>
          <w:szCs w:val="24"/>
          <w:highlight w:val="none"/>
        </w:rPr>
      </w:pPr>
    </w:p>
    <w:p w14:paraId="6245DFDC">
      <w:pPr>
        <w:snapToGrid w:val="0"/>
        <w:spacing w:line="360" w:lineRule="auto"/>
        <w:jc w:val="center"/>
        <w:rPr>
          <w:rFonts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一、通用条款</w:t>
      </w:r>
    </w:p>
    <w:p w14:paraId="418F0663">
      <w:pPr>
        <w:spacing w:line="360" w:lineRule="auto"/>
        <w:jc w:val="center"/>
        <w:rPr>
          <w:rFonts w:ascii="宋体" w:hAnsi="宋体" w:cs="宋体"/>
          <w:sz w:val="24"/>
          <w:szCs w:val="24"/>
          <w:highlight w:val="none"/>
        </w:rPr>
      </w:pPr>
    </w:p>
    <w:p w14:paraId="0475171E">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一、词语定义及合同文件</w:t>
      </w:r>
    </w:p>
    <w:p w14:paraId="79034E1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1.词语定义 </w:t>
      </w:r>
    </w:p>
    <w:p w14:paraId="1DCFE314">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下列词语除专用条款另有约定外，应具有本条所赋予的定义：</w:t>
      </w:r>
    </w:p>
    <w:p w14:paraId="2DD1D09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 通用条款：是根据法律、行政法规规定及建设工程施工的需要订立，通用于建设工程施工的条款。 </w:t>
      </w:r>
    </w:p>
    <w:p w14:paraId="513A313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 专用条款：是发包人与承包人根据法律、行政法规规定，结合具体工程实际，经协商达成一致意见的条款，是对通用条款的具体化、补充或修改。 </w:t>
      </w:r>
    </w:p>
    <w:p w14:paraId="6B0840F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1.3 发包人：指在协议书中约定，具有工程发包主体资格和支付工程价款能力的当事人以及取得该当事人资格的合法继承人。 </w:t>
      </w:r>
    </w:p>
    <w:p w14:paraId="019CC49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1.4 承包人：指在协议书中约定，被发包人接受的具有工程施工承包主体资格的当事人以及取得该当事人资格的合法继承人。 </w:t>
      </w:r>
    </w:p>
    <w:p w14:paraId="2D8A4B9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1.5 项目负责人：指承包人在专用条款中指定的负责施工管理和合同履行的代表。 </w:t>
      </w:r>
    </w:p>
    <w:p w14:paraId="7538F0E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 设计单位：指发包人委托的负责本工程设计并取得相应工程设计资质等级证书的单位。 </w:t>
      </w:r>
    </w:p>
    <w:p w14:paraId="17AF9E3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1.7 监理单位：指发包人委托的负责本工程监理并取得相应在工程监理资质等级证书的单位。 </w:t>
      </w:r>
    </w:p>
    <w:p w14:paraId="5155B46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1.8 工程师：指本工程监理单位委派的总监理工程师或发包人指定的履行本合同的代表，其具体身份和职权由发包人承包人在专用条款中约定。 </w:t>
      </w:r>
    </w:p>
    <w:p w14:paraId="174C597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 工程造价管理部门：指国务院有关部门、县级以上人民政府建设行政主管部门或其委托的工程造价管理机构。 </w:t>
      </w:r>
    </w:p>
    <w:p w14:paraId="708BBAE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1.10 工程：指发包人承包人在协议书中约定的承包范围内的工程。 </w:t>
      </w:r>
    </w:p>
    <w:p w14:paraId="4495E18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1.11 合同价款：指发包人承包人在协议书中约定，发包人用以支付承包人按照合同约定完成承包范围内全部工程并承担质量保修责任的款项。 </w:t>
      </w:r>
    </w:p>
    <w:p w14:paraId="41F7236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1.12 追加合同价款：指在合同履行中发生需要增加合同价款的情况，经发包人确认后按计算合同价款的方法增加的合同价款。 </w:t>
      </w:r>
    </w:p>
    <w:p w14:paraId="450B1C5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1.13 </w:t>
      </w:r>
      <w:r>
        <w:rPr>
          <w:rFonts w:hint="eastAsia" w:ascii="宋体" w:hAnsi="宋体" w:cs="宋体"/>
          <w:sz w:val="24"/>
          <w:szCs w:val="24"/>
          <w:highlight w:val="none"/>
        </w:rPr>
        <w:t>费用：指不包含在合同价款之内的应当由发包人或承包人承担的经济支出。</w:t>
      </w:r>
    </w:p>
    <w:p w14:paraId="5CEE24D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1.14 工期：指发包人承包人在协议书中约定，按总日历天数（包括法定节假日）计算的承包天数。 </w:t>
      </w:r>
    </w:p>
    <w:p w14:paraId="0B7DA53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1.15 开工日期：指发包人承包人在协议书中约定，承包人开始施工的绝对或相对的日期。 </w:t>
      </w:r>
    </w:p>
    <w:p w14:paraId="2091047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1.16 竣工日期：指发包人承包人在协议书中约定，承包人完成承包范围内工程的绝对或相对的日期。 </w:t>
      </w:r>
    </w:p>
    <w:p w14:paraId="512C12E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1.17 图纸：指由发包人提供或承包人提供并经发包人批准，满足承包人施工需要的所有图纸（包括配套说明和有关资料）。 </w:t>
      </w:r>
    </w:p>
    <w:p w14:paraId="047F880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1.18 施工场地：指由发包人提供的用于工程施工的场所以及发包人在图纸中具体指定的供施工使用的任何其他场所。 </w:t>
      </w:r>
    </w:p>
    <w:p w14:paraId="0F847A6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1.19 书面形式：指合同书、信件和数据电文（包括电报、电传、传真、电子数据交换和电子邮件）等可以有形地表现所载内容的形式。 </w:t>
      </w:r>
    </w:p>
    <w:p w14:paraId="3352623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1.20 违约责任：指合同一方不履行合同义务或履行合同义务不符合约定所应承担的责任。 </w:t>
      </w:r>
    </w:p>
    <w:p w14:paraId="6222177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1.21 索赔：指在合同履行过程中，对于并非自己的过错，而是应由对方承担责任的情况造成的实际损失，向对方提出经济补偿和（或）工期顺延的要求。 </w:t>
      </w:r>
    </w:p>
    <w:p w14:paraId="083B38C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1.22 不可抗力：指不能预见、不能避免并不能克服的客观情况。 </w:t>
      </w:r>
    </w:p>
    <w:p w14:paraId="5BD7DFC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12B6B65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2、合同文件及解释顺序 </w:t>
      </w:r>
    </w:p>
    <w:p w14:paraId="36168C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2.1 合同文件应能相互解释，互为说明。除专用条款另有约定外，组成本合同的文件及优先解释顺序如下： </w:t>
      </w:r>
    </w:p>
    <w:p w14:paraId="0804278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1）本合同协议书 </w:t>
      </w:r>
    </w:p>
    <w:p w14:paraId="705E2C4E">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2）中标通知书 </w:t>
      </w:r>
    </w:p>
    <w:p w14:paraId="603135BF">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3）投标书及其附件 </w:t>
      </w:r>
    </w:p>
    <w:p w14:paraId="3A7C506F">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4）本合同专用条款 </w:t>
      </w:r>
    </w:p>
    <w:p w14:paraId="7BF02CDD">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5）本合同通用条款 </w:t>
      </w:r>
    </w:p>
    <w:p w14:paraId="483DEEFD">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6）标准、规范及有关技术文件 </w:t>
      </w:r>
    </w:p>
    <w:p w14:paraId="211E66A9">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7）图纸 </w:t>
      </w:r>
    </w:p>
    <w:p w14:paraId="0B263E8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8）工程量清单 </w:t>
      </w:r>
    </w:p>
    <w:p w14:paraId="30B4017D">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9）工程报价单或预算书</w:t>
      </w:r>
    </w:p>
    <w:p w14:paraId="6EB4AAA8">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合同履行中，发包人承包人有关工程的洽商、变更等书面协议或文件视为本合同的组成部分。</w:t>
      </w:r>
    </w:p>
    <w:p w14:paraId="49D6D07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2ADCD33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3、语言文字和适用法律、标准及规范 </w:t>
      </w:r>
    </w:p>
    <w:p w14:paraId="3CC1A8E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3.1 语言文字 </w:t>
      </w:r>
    </w:p>
    <w:p w14:paraId="207C1176">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本合同文件使用汉语语言文字书写、解释和说明。如专用条款约定使用两种以上（含两种）语言文字时，汉语应为解释和说明本合同的标准语言文字。</w:t>
      </w:r>
    </w:p>
    <w:p w14:paraId="669D1AFC">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在少数民族地区，双方可以约定使用少数民族语言文字书写和解释、说明本合同。</w:t>
      </w:r>
    </w:p>
    <w:p w14:paraId="5C4BEC8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 适用法律和法规 </w:t>
      </w:r>
    </w:p>
    <w:p w14:paraId="6E834816">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本合同文件适用国家的法律和行政法规。需要明示的法律、行政法规，由双方在专用条款中约定。</w:t>
      </w:r>
    </w:p>
    <w:p w14:paraId="6BF9C14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 适用标准、规范 </w:t>
      </w:r>
    </w:p>
    <w:p w14:paraId="6529C19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46ABFBDA">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国内没有相应标准、规范的，由发包人按专用条款约定的时间向承包人</w:t>
      </w:r>
      <w:r>
        <w:rPr>
          <w:rFonts w:hint="eastAsia" w:ascii="宋体" w:hAnsi="宋体" w:cs="宋体"/>
          <w:spacing w:val="4"/>
          <w:sz w:val="24"/>
          <w:szCs w:val="24"/>
          <w:highlight w:val="none"/>
        </w:rPr>
        <w:t>提出施工技术要求，承包人按约定的时间和要求提出施工工艺，经发包人认</w:t>
      </w:r>
      <w:r>
        <w:rPr>
          <w:rFonts w:hint="eastAsia" w:ascii="宋体" w:hAnsi="宋体" w:cs="宋体"/>
          <w:sz w:val="24"/>
          <w:szCs w:val="24"/>
          <w:highlight w:val="none"/>
        </w:rPr>
        <w:t>可后执行。发包人要求使用国外标准、规范的，应负责提供中文译本。</w:t>
      </w:r>
    </w:p>
    <w:p w14:paraId="49D6C92A">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本条所发生的购买、翻译标准、规范或制定施工工艺的费用，由发包人承担。</w:t>
      </w:r>
    </w:p>
    <w:p w14:paraId="04462A4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4、图纸 </w:t>
      </w:r>
    </w:p>
    <w:p w14:paraId="33D5AA5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7F01067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4.2 承包人未经发包人同意，不得将本工程图纸转给第三人。工程质量保修期满后，除承包人存档需要的图纸外，应将全部图纸退还给发包人。 </w:t>
      </w:r>
    </w:p>
    <w:p w14:paraId="4BEE641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4.3 承包人应在施工现场保留一套完整图纸，供工程师及有关人员进行工程检查时使用。 </w:t>
      </w:r>
    </w:p>
    <w:p w14:paraId="0F912254">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二、双方一般权利和义务</w:t>
      </w:r>
    </w:p>
    <w:p w14:paraId="00F9814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5、工程师 </w:t>
      </w:r>
    </w:p>
    <w:p w14:paraId="5D9E35C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5.1实行工程监理的，发包人应在实施监理前将委托的监理单位名称、监理内容及监理权限以书面形式通知承包人。 </w:t>
      </w:r>
    </w:p>
    <w:p w14:paraId="5BC89F8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2B16BCB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224BE3E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5.4 </w:t>
      </w:r>
      <w:r>
        <w:rPr>
          <w:rFonts w:hint="eastAsia" w:ascii="宋体" w:hAnsi="宋体" w:cs="宋体"/>
          <w:sz w:val="24"/>
          <w:szCs w:val="24"/>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s="宋体"/>
          <w:sz w:val="24"/>
          <w:szCs w:val="24"/>
          <w:highlight w:val="none"/>
        </w:rPr>
        <w:t xml:space="preserve">37条关于争议的约定处理。 </w:t>
      </w:r>
    </w:p>
    <w:p w14:paraId="2E77964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5.5 </w:t>
      </w:r>
      <w:r>
        <w:rPr>
          <w:rFonts w:hint="eastAsia" w:ascii="宋体" w:hAnsi="宋体" w:cs="宋体"/>
          <w:sz w:val="24"/>
          <w:szCs w:val="24"/>
          <w:highlight w:val="none"/>
        </w:rPr>
        <w:t>除合同内有明确约定或经发包人同意外，负责监理的工程师无权解除本合同约定的承包人的任何权利与义务。</w:t>
      </w:r>
    </w:p>
    <w:p w14:paraId="12DA130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5.6 不实行工程监理的，本合同中工程师专指发包人派驻施工现场履行合同的代表，其具体职权由发包人在专用条款中写明。 </w:t>
      </w:r>
    </w:p>
    <w:p w14:paraId="21C3DF9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6、工程师的委派和指令 </w:t>
      </w:r>
    </w:p>
    <w:p w14:paraId="18F16FA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6147DA9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0D3BB944">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除工程师或工程师代表外，发包人派驻工地的其他人员均无权向承包人发出任何指令。</w:t>
      </w:r>
    </w:p>
    <w:p w14:paraId="5DF6661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4B23F56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承包人认为工程师指令不合理，应在收到指令后</w:t>
      </w:r>
      <w:r>
        <w:rPr>
          <w:rFonts w:ascii="宋体" w:hAnsi="宋体" w:cs="宋体"/>
          <w:sz w:val="24"/>
          <w:szCs w:val="24"/>
          <w:highlight w:val="none"/>
        </w:rPr>
        <w:t>24小时内向工程师提出修改指令的书面报告，工程师在收到承包人报告后24小时内</w:t>
      </w:r>
      <w:r>
        <w:rPr>
          <w:rFonts w:hint="eastAsia" w:ascii="宋体" w:hAnsi="宋体" w:cs="宋体"/>
          <w:sz w:val="24"/>
          <w:szCs w:val="24"/>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5BE542E4">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本款规定同样适用于由工程师代表发出的指令、通知。</w:t>
      </w:r>
    </w:p>
    <w:p w14:paraId="2DC7263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6.3 </w:t>
      </w:r>
      <w:r>
        <w:rPr>
          <w:rFonts w:hint="eastAsia" w:ascii="宋体" w:hAnsi="宋体" w:cs="宋体"/>
          <w:sz w:val="24"/>
          <w:szCs w:val="24"/>
          <w:highlight w:val="none"/>
        </w:rPr>
        <w:t>工程师应按合同约定，及时向承包人提供所需指令、批准并履行约定的</w:t>
      </w:r>
      <w:r>
        <w:rPr>
          <w:rFonts w:hint="eastAsia" w:ascii="宋体" w:hAnsi="宋体" w:cs="宋体"/>
          <w:spacing w:val="4"/>
          <w:sz w:val="24"/>
          <w:szCs w:val="24"/>
          <w:highlight w:val="none"/>
        </w:rPr>
        <w:t>其他义务。由于工程师未能按合同约定履行义务造成工期延误，发包人应承</w:t>
      </w:r>
      <w:r>
        <w:rPr>
          <w:rFonts w:hint="eastAsia" w:ascii="宋体" w:hAnsi="宋体" w:cs="宋体"/>
          <w:sz w:val="24"/>
          <w:szCs w:val="24"/>
          <w:highlight w:val="none"/>
        </w:rPr>
        <w:t>担延误造成的追加合同价款，并赔偿承包人有关损失，顺延延误的工期。</w:t>
      </w:r>
    </w:p>
    <w:p w14:paraId="00628DA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6.4 如需更换工程师，发包人应至少提前7天以书面形式通知承包人，后任继续行使合同文件约定的前任的职权，履行前任的义务。 </w:t>
      </w:r>
    </w:p>
    <w:p w14:paraId="39F96FD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7、项目负责人 </w:t>
      </w:r>
    </w:p>
    <w:p w14:paraId="48155E3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7.1 项目负责人的姓名、职务在专用条款内写明。 </w:t>
      </w:r>
    </w:p>
    <w:p w14:paraId="536B691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7.2 承包人依据合同发出的通知，以书面形式由项目负责人签字后送交工程师，工程师在回执上签署姓名和收到时间后生效。 </w:t>
      </w:r>
    </w:p>
    <w:p w14:paraId="70BBB2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0C6F2DB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7.4 承包人如需更换项目负责人，应至少提前7天以书面形式通知发包人，并征得发包人同意。后任继续行使合同文件约定的前任的职权，履行前任的义务。 </w:t>
      </w:r>
    </w:p>
    <w:p w14:paraId="40E7241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7.5 发包人可以与承包人协商，建议更换其认为不称职的项目负责人。 </w:t>
      </w:r>
    </w:p>
    <w:p w14:paraId="6B56F13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8、发包人工作 </w:t>
      </w:r>
    </w:p>
    <w:p w14:paraId="1694B11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8.1 发包人按专用条款约定的内容和时间完成以下工作: </w:t>
      </w:r>
    </w:p>
    <w:p w14:paraId="39273A5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办理土地征用、拆迁补偿、平整施工场地等工作，使施工场地具备施工条件，在开工后继续负责解决以上事项遗留问题； </w:t>
      </w:r>
    </w:p>
    <w:p w14:paraId="2741807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将施工所需水、电、电讯线路从施工场地外部接至专用条款约定地点，保证施工期间的需要； </w:t>
      </w:r>
    </w:p>
    <w:p w14:paraId="268FB10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开通施工场地与城乡公共道路的通道，以及专用条款约定的施工场地内的主要道路，满足施工运输的需要，保证施工期间的畅通。 </w:t>
      </w:r>
    </w:p>
    <w:p w14:paraId="6B4CF8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向承包人提供施工场地的工程地质和地下管线资料，对资料的真实准确性负责； </w:t>
      </w:r>
    </w:p>
    <w:p w14:paraId="1B650D6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w:t>
      </w:r>
      <w:r>
        <w:rPr>
          <w:rFonts w:hint="eastAsia" w:ascii="宋体" w:hAnsi="宋体" w:cs="宋体"/>
          <w:sz w:val="24"/>
          <w:szCs w:val="24"/>
          <w:highlight w:val="none"/>
        </w:rPr>
        <w:t>办理施工许可证及其他施工所需证件、批件和临时用地、停水、停电、中断道路交通、爆破作业等的申请批准文件（证明承包人自身资质的证件除外）；</w:t>
      </w:r>
    </w:p>
    <w:p w14:paraId="1BC4476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 </w:t>
      </w:r>
      <w:r>
        <w:rPr>
          <w:rFonts w:hint="eastAsia" w:ascii="宋体" w:hAnsi="宋体" w:cs="宋体"/>
          <w:sz w:val="24"/>
          <w:szCs w:val="24"/>
          <w:highlight w:val="none"/>
        </w:rPr>
        <w:t>确定水准点与坐标控制点，以书面形式交给承包人，进行现场交验；</w:t>
      </w:r>
    </w:p>
    <w:p w14:paraId="6693F7F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 </w:t>
      </w:r>
      <w:r>
        <w:rPr>
          <w:rFonts w:hint="eastAsia" w:ascii="宋体" w:hAnsi="宋体" w:cs="宋体"/>
          <w:sz w:val="24"/>
          <w:szCs w:val="24"/>
          <w:highlight w:val="none"/>
        </w:rPr>
        <w:t>组织承包人和设计单位进行图纸会审和设计交底；</w:t>
      </w:r>
    </w:p>
    <w:p w14:paraId="1302BB5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(8) 协调管理施工场地周围地下管线和邻近建筑物、构筑物（包括文物保护建筑）、古树名木的保护工作，承担有关费用； </w:t>
      </w:r>
    </w:p>
    <w:p w14:paraId="659C340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(9) 发包人应做的其他工作，双方在专用条款内约定。 </w:t>
      </w:r>
    </w:p>
    <w:p w14:paraId="4333444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8.2 发包人未履行8.1款各项义务，导致工期延误或给承包人造成损失的，发包人赔偿承包人有关损失，顺延延误的工期。 </w:t>
      </w:r>
    </w:p>
    <w:p w14:paraId="7227D53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9、承包人工作 </w:t>
      </w:r>
    </w:p>
    <w:p w14:paraId="185FA70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9.1 承包人按专用条款约定的内容和时间完成以下工作： </w:t>
      </w:r>
    </w:p>
    <w:p w14:paraId="724C3F7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(1)根据发包人委托，在其设计资质等级和业务允许的范围内，完成施工图设计或与工程配套的设计，经工程师确认后使用，发包人承担由此发生的费用；</w:t>
      </w:r>
    </w:p>
    <w:p w14:paraId="421A9E4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(2)向工程师提供年、季、月度工程进度计划及相应进度统计报表； </w:t>
      </w:r>
    </w:p>
    <w:p w14:paraId="3F92386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(3)根据工程需要，提供和维修非夜间施工使用的照明、围栏设施，并负责安全保卫；</w:t>
      </w:r>
    </w:p>
    <w:p w14:paraId="31BC5A6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(4)按专用条款约定的数量和要求，向发包人提供施工场地办公和生活的房屋及设施，发包人承担由此发生的费用； </w:t>
      </w:r>
    </w:p>
    <w:p w14:paraId="734265D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14:paraId="0919155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4B9D324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(7)按专用条款约定做好施工场地地下管线和邻近建筑物、构筑物（包括文物保护建筑）、古树名木的保护工作；</w:t>
      </w:r>
    </w:p>
    <w:p w14:paraId="7BE39D2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(8)保证施工场地清洁符合环境卫生管理的有关规定，交工前清理现场达到专用条款约定的要求，承担因自身原因违反有关规定造成的损失和罚款；</w:t>
      </w:r>
    </w:p>
    <w:p w14:paraId="6737C1C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(9)</w:t>
      </w:r>
      <w:r>
        <w:rPr>
          <w:rFonts w:hint="eastAsia" w:ascii="宋体" w:hAnsi="宋体" w:cs="宋体"/>
          <w:spacing w:val="-6"/>
          <w:sz w:val="24"/>
          <w:szCs w:val="24"/>
          <w:highlight w:val="none"/>
        </w:rPr>
        <w:t>办理施工许可证及施工所需证件、批件和临时用地、停水、停电、中断</w:t>
      </w:r>
      <w:r>
        <w:rPr>
          <w:rFonts w:hint="eastAsia" w:ascii="宋体" w:hAnsi="宋体" w:cs="宋体"/>
          <w:sz w:val="24"/>
          <w:szCs w:val="24"/>
          <w:highlight w:val="none"/>
        </w:rPr>
        <w:t>道路交通、爆破作业等的申请批准手续（证明承包人自身资质的证件除外）；</w:t>
      </w:r>
    </w:p>
    <w:p w14:paraId="46D68AE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(10)承包人应做的其他工作，双方在专用条款内约定。</w:t>
      </w:r>
    </w:p>
    <w:p w14:paraId="6CDAB1A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9.2承包人未能履行9.1款各项义务，造成发包人损失的，承包人赔偿发包人有关损失。</w:t>
      </w:r>
    </w:p>
    <w:p w14:paraId="0E7E4674">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三、施工组织设计和工期</w:t>
      </w:r>
    </w:p>
    <w:p w14:paraId="61103EA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10、进度计划 </w:t>
      </w:r>
    </w:p>
    <w:p w14:paraId="732DA44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4C8757A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10.2群体工程中单位工程分期进行施工的，承包人应按照发包人提供图纸及有关资料的时间，按单位工程编制进度计划，其具体内容双方在专用条款中约定。 </w:t>
      </w:r>
    </w:p>
    <w:p w14:paraId="6DBD0F0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2EC5FEB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11、开工及延期开工 </w:t>
      </w:r>
    </w:p>
    <w:p w14:paraId="555BAEC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6934ABC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11.2因发包人原因不能按照协议书约定的开工日期开工，工程师应以书面形式通知承包人，推迟开工日期。发包人赔偿承包人因延期开工造成的损失，并相应顺延工期。 </w:t>
      </w:r>
    </w:p>
    <w:p w14:paraId="276C1BB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12、暂停施工 </w:t>
      </w:r>
    </w:p>
    <w:p w14:paraId="6119DE7B">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工程师认为确有必要暂停施工时，应当以书面形式要求承包人暂停施工，并在提出要求后</w:t>
      </w:r>
      <w:r>
        <w:rPr>
          <w:rFonts w:ascii="宋体" w:hAnsi="宋体" w:cs="宋体"/>
          <w:sz w:val="24"/>
          <w:szCs w:val="24"/>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3E39BA6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13、工期延误 </w:t>
      </w:r>
    </w:p>
    <w:p w14:paraId="2B8CCED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13.1因以下原因造成工期延误，经工程师确认工期相应顺延； </w:t>
      </w:r>
    </w:p>
    <w:p w14:paraId="608BBAC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发包人未能按专用条款的约定提供图纸及开工条件； </w:t>
      </w:r>
    </w:p>
    <w:p w14:paraId="6DC20D5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w:t>
      </w:r>
      <w:r>
        <w:rPr>
          <w:rFonts w:hint="eastAsia" w:ascii="宋体" w:hAnsi="宋体" w:cs="宋体"/>
          <w:sz w:val="24"/>
          <w:szCs w:val="24"/>
          <w:highlight w:val="none"/>
        </w:rPr>
        <w:t>发包人未能按约定日期支付工程预付款、进度款，致使施工不能正常进行；</w:t>
      </w:r>
    </w:p>
    <w:p w14:paraId="556EB74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w:t>
      </w:r>
      <w:r>
        <w:rPr>
          <w:rFonts w:hint="eastAsia" w:ascii="宋体" w:hAnsi="宋体" w:cs="宋体"/>
          <w:sz w:val="24"/>
          <w:szCs w:val="24"/>
          <w:highlight w:val="none"/>
        </w:rPr>
        <w:t>工程师未按合同约定提供所需指令、批准等，致使施工不能正常进行；</w:t>
      </w:r>
    </w:p>
    <w:p w14:paraId="1B3D45D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设计变更和工程量增加； </w:t>
      </w:r>
    </w:p>
    <w:p w14:paraId="79ABB08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w:t>
      </w:r>
      <w:r>
        <w:rPr>
          <w:rFonts w:hint="eastAsia" w:ascii="宋体" w:hAnsi="宋体" w:cs="宋体"/>
          <w:sz w:val="24"/>
          <w:szCs w:val="24"/>
          <w:highlight w:val="none"/>
        </w:rPr>
        <w:t>一周内非承包人原因停水、停电、停气造成停工累计超过</w:t>
      </w:r>
      <w:r>
        <w:rPr>
          <w:rFonts w:ascii="宋体" w:hAnsi="宋体" w:cs="宋体"/>
          <w:sz w:val="24"/>
          <w:szCs w:val="24"/>
          <w:highlight w:val="none"/>
        </w:rPr>
        <w:t>8小时；</w:t>
      </w:r>
    </w:p>
    <w:p w14:paraId="33D5BA6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 </w:t>
      </w:r>
      <w:r>
        <w:rPr>
          <w:rFonts w:hint="eastAsia" w:ascii="宋体" w:hAnsi="宋体" w:cs="宋体"/>
          <w:sz w:val="24"/>
          <w:szCs w:val="24"/>
          <w:highlight w:val="none"/>
        </w:rPr>
        <w:t>不可抗力；</w:t>
      </w:r>
    </w:p>
    <w:p w14:paraId="2D0941E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(7) </w:t>
      </w:r>
      <w:r>
        <w:rPr>
          <w:rFonts w:hint="eastAsia" w:ascii="宋体" w:hAnsi="宋体" w:cs="宋体"/>
          <w:sz w:val="24"/>
          <w:szCs w:val="24"/>
          <w:highlight w:val="none"/>
        </w:rPr>
        <w:t>专用条款中约定或工程师同意工期顺延的其他情况。</w:t>
      </w:r>
    </w:p>
    <w:p w14:paraId="142D107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3EB7500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14、工程竣工 </w:t>
      </w:r>
    </w:p>
    <w:p w14:paraId="12020C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14.1 承包人必须按照协议书约定的竣工日期或工程师同意顺延的工期竣工。 </w:t>
      </w:r>
    </w:p>
    <w:p w14:paraId="2607C63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14.2 因承包人原因不能按照协议书约定的竣工日期或工程师同意顺延的工期竣工的，承包人承担违约责任。 </w:t>
      </w:r>
    </w:p>
    <w:p w14:paraId="024735A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65ED3CAF">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四、质量与检验</w:t>
      </w:r>
    </w:p>
    <w:p w14:paraId="737F86D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15、工程质量 </w:t>
      </w:r>
    </w:p>
    <w:p w14:paraId="34CEC74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1</w:t>
      </w:r>
      <w:r>
        <w:rPr>
          <w:rFonts w:ascii="宋体" w:hAnsi="宋体" w:cs="宋体"/>
          <w:spacing w:val="6"/>
          <w:sz w:val="24"/>
          <w:szCs w:val="24"/>
          <w:highlight w:val="none"/>
        </w:rPr>
        <w:t xml:space="preserve">5.1 </w:t>
      </w:r>
      <w:r>
        <w:rPr>
          <w:rFonts w:hint="eastAsia" w:ascii="宋体" w:hAnsi="宋体" w:cs="宋体"/>
          <w:spacing w:val="6"/>
          <w:sz w:val="24"/>
          <w:szCs w:val="24"/>
          <w:highlight w:val="none"/>
        </w:rPr>
        <w:t>工程质量应当达到协议书约定的质量标准，质量标准的评定以国家或</w:t>
      </w:r>
      <w:r>
        <w:rPr>
          <w:rFonts w:hint="eastAsia" w:ascii="宋体" w:hAnsi="宋体" w:cs="宋体"/>
          <w:sz w:val="24"/>
          <w:szCs w:val="24"/>
          <w:highlight w:val="none"/>
        </w:rPr>
        <w:t>行业的质量检验评定标准为依据。因承包人原因工程质量达不到约定的质量标准，承包人承担违约责任。</w:t>
      </w:r>
    </w:p>
    <w:p w14:paraId="4F592F6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15.2 双方对工程质量有争议，由双方同意的工程质量检测机构鉴定，所需费用及因此造成的损失，由责任方承担。双方均有责任，由双方根据其责任分别承担。 </w:t>
      </w:r>
    </w:p>
    <w:p w14:paraId="7EB036B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16、检查和返工 </w:t>
      </w:r>
    </w:p>
    <w:p w14:paraId="7C373DD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16.1 承包人应认真按照标准、规范和设计图纸要求以及工程师依据合同发出的指令施工，随时接受工程师的检查检验，为检查检验提供便利条件。 </w:t>
      </w:r>
    </w:p>
    <w:p w14:paraId="22F1E75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112F38C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6248FE3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16.4 因工程师指令失误或其他非承包人原因发生的追加合同价款，由发包人承担。 </w:t>
      </w:r>
    </w:p>
    <w:p w14:paraId="277ED7F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17、隐蔽工程和中间验收 </w:t>
      </w:r>
    </w:p>
    <w:p w14:paraId="28B3B8E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17.1 </w:t>
      </w:r>
      <w:r>
        <w:rPr>
          <w:rFonts w:hint="eastAsia" w:ascii="宋体" w:hAnsi="宋体" w:cs="宋体"/>
          <w:sz w:val="24"/>
          <w:szCs w:val="24"/>
          <w:highlight w:val="none"/>
        </w:rPr>
        <w:t>工程具备隐蔽条件或达到专用条款约定的中间验收部位，承包人进行自检，并在隐蔽或中间验收前</w:t>
      </w:r>
      <w:r>
        <w:rPr>
          <w:rFonts w:ascii="宋体" w:hAnsi="宋体" w:cs="宋体"/>
          <w:sz w:val="24"/>
          <w:szCs w:val="24"/>
          <w:highlight w:val="none"/>
        </w:rPr>
        <w:t>48小时以书面形式通知工程师验收。通知包括隐蔽和中间验收的内容、验收时间和地点。承包人准备验收记录，验收合格，</w:t>
      </w:r>
      <w:r>
        <w:rPr>
          <w:rFonts w:hint="eastAsia" w:ascii="宋体" w:hAnsi="宋体" w:cs="宋体"/>
          <w:spacing w:val="4"/>
          <w:sz w:val="24"/>
          <w:szCs w:val="24"/>
          <w:highlight w:val="none"/>
        </w:rPr>
        <w:t>工程师在验收记录上签字后，承包人可进行隐蔽和继续施工。验收不合格</w:t>
      </w:r>
      <w:r>
        <w:rPr>
          <w:rFonts w:hint="eastAsia" w:ascii="宋体" w:hAnsi="宋体" w:cs="宋体"/>
          <w:sz w:val="24"/>
          <w:szCs w:val="24"/>
          <w:highlight w:val="none"/>
        </w:rPr>
        <w:t>，承包人在工程师限定的时间内修改后重新验收。</w:t>
      </w:r>
    </w:p>
    <w:p w14:paraId="3BF076F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6D702AE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17.3 </w:t>
      </w:r>
      <w:r>
        <w:rPr>
          <w:rFonts w:hint="eastAsia" w:ascii="宋体" w:hAnsi="宋体" w:cs="宋体"/>
          <w:sz w:val="24"/>
          <w:szCs w:val="24"/>
          <w:highlight w:val="none"/>
        </w:rPr>
        <w:t>经工程师验收，工程质量符合标准、规范和设计图纸等要求，验收</w:t>
      </w:r>
      <w:r>
        <w:rPr>
          <w:rFonts w:ascii="宋体" w:hAnsi="宋体" w:cs="宋体"/>
          <w:sz w:val="24"/>
          <w:szCs w:val="24"/>
          <w:highlight w:val="none"/>
        </w:rPr>
        <w:t>24</w:t>
      </w:r>
      <w:r>
        <w:rPr>
          <w:rFonts w:hint="eastAsia" w:ascii="宋体" w:hAnsi="宋体" w:cs="宋体"/>
          <w:spacing w:val="4"/>
          <w:sz w:val="24"/>
          <w:szCs w:val="24"/>
          <w:highlight w:val="none"/>
        </w:rPr>
        <w:t>小时后，工程师不在验收记录上签字，视为工程师已经认可验收记录，承包</w:t>
      </w:r>
      <w:r>
        <w:rPr>
          <w:rFonts w:hint="eastAsia" w:ascii="宋体" w:hAnsi="宋体" w:cs="宋体"/>
          <w:sz w:val="24"/>
          <w:szCs w:val="24"/>
          <w:highlight w:val="none"/>
        </w:rPr>
        <w:t>人可进行隐蔽或继续施工。</w:t>
      </w:r>
    </w:p>
    <w:p w14:paraId="134AF7C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18、重新检验 </w:t>
      </w:r>
    </w:p>
    <w:p w14:paraId="1414110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无论工程师是否进行验收，当其</w:t>
      </w:r>
      <w:r>
        <w:rPr>
          <w:rFonts w:hint="eastAsia" w:ascii="宋体" w:hAnsi="宋体"/>
          <w:sz w:val="24"/>
          <w:szCs w:val="24"/>
          <w:highlight w:val="none"/>
        </w:rPr>
        <w:t>有正当理由</w:t>
      </w:r>
      <w:r>
        <w:rPr>
          <w:rFonts w:hint="eastAsia" w:ascii="宋体" w:hAnsi="宋体" w:cs="宋体"/>
          <w:sz w:val="24"/>
          <w:szCs w:val="24"/>
          <w:highlight w:val="none"/>
        </w:rPr>
        <w:t>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1BAF625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19、工程试车 </w:t>
      </w:r>
    </w:p>
    <w:p w14:paraId="41E7DF1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19.1 双方约定需要试车的，试车内容应与承包人承包的安装范围相一致。 </w:t>
      </w:r>
    </w:p>
    <w:p w14:paraId="406C4FC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19.2 </w:t>
      </w:r>
      <w:r>
        <w:rPr>
          <w:rFonts w:hint="eastAsia" w:ascii="宋体" w:hAnsi="宋体" w:cs="宋体"/>
          <w:sz w:val="24"/>
          <w:szCs w:val="24"/>
          <w:highlight w:val="none"/>
        </w:rPr>
        <w:t>设备安装工程具备单机无负荷试车条件，承包人组织试车，并在试车前</w:t>
      </w:r>
      <w:r>
        <w:rPr>
          <w:rFonts w:ascii="宋体" w:hAnsi="宋体" w:cs="宋体"/>
          <w:sz w:val="24"/>
          <w:szCs w:val="24"/>
          <w:highlight w:val="none"/>
        </w:rPr>
        <w:t>48小时以书面形式通知工程师。通知包括试车内容、时间、地点。承包人准备试车记录，发包人根据承包人要求为试车提供必要条件。试车合格，工程师在</w:t>
      </w:r>
      <w:r>
        <w:rPr>
          <w:rFonts w:hint="eastAsia" w:ascii="宋体" w:hAnsi="宋体" w:cs="宋体"/>
          <w:sz w:val="24"/>
          <w:szCs w:val="24"/>
          <w:highlight w:val="none"/>
        </w:rPr>
        <w:t>试车记录上签字。</w:t>
      </w:r>
    </w:p>
    <w:p w14:paraId="6398D88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24C57C4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0FB2E5C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19.5双方责任 </w:t>
      </w:r>
    </w:p>
    <w:p w14:paraId="2C67FD4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06109F0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01608DB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由于承包人施工原因试车达不到验收要求，承包人按工程师要求重新安装和试车，并承担重新安装和试车的费用，工期不予顺延。 </w:t>
      </w:r>
    </w:p>
    <w:p w14:paraId="3474D92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w:t>
      </w:r>
      <w:r>
        <w:rPr>
          <w:rFonts w:hint="eastAsia" w:ascii="宋体" w:hAnsi="宋体" w:cs="宋体"/>
          <w:sz w:val="24"/>
          <w:szCs w:val="24"/>
          <w:highlight w:val="none"/>
        </w:rPr>
        <w:t>试车费用除已包括在合同价款之内或专用条款另有约定外，均由发包人承担。</w:t>
      </w:r>
    </w:p>
    <w:p w14:paraId="30FD7B5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工程师在试车合格后不在试车记录上签字，试车结束24小时后，视为工程师已经认可试车记录，承包人可继续施工或办理竣工手续。 </w:t>
      </w:r>
    </w:p>
    <w:p w14:paraId="2EA0FF1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19.6 投料试车应在工程竣工验收后由发包人负责，如发包人要求在工程竣工验收前进行或需要承包人配合时，应征得承包人同意，另行签订补充协议。 </w:t>
      </w:r>
    </w:p>
    <w:p w14:paraId="11AB8F3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五、安全施工</w:t>
      </w:r>
    </w:p>
    <w:p w14:paraId="0AC4C98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20、安全施工与检查 </w:t>
      </w:r>
    </w:p>
    <w:p w14:paraId="7B9CBA1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4899C4C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47E09F6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21、安全防护 </w:t>
      </w:r>
    </w:p>
    <w:p w14:paraId="36938D2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1748AC9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21.2实施爆破作业，在放射、毒害性环境中施工（含储存、运输、使用）及使用毒害性、腐蚀性物品施工时，承包人应在施工前14天以书面形式通知工</w:t>
      </w:r>
      <w:r>
        <w:rPr>
          <w:rFonts w:hint="eastAsia" w:ascii="宋体" w:hAnsi="宋体" w:cs="宋体"/>
          <w:spacing w:val="2"/>
          <w:sz w:val="24"/>
          <w:szCs w:val="24"/>
          <w:highlight w:val="none"/>
        </w:rPr>
        <w:t>程师，并提出相应的安全防护措施，经工程师认可后实施</w:t>
      </w:r>
      <w:r>
        <w:rPr>
          <w:rFonts w:ascii="宋体" w:hAnsi="宋体" w:cs="宋体"/>
          <w:spacing w:val="2"/>
          <w:sz w:val="24"/>
          <w:szCs w:val="24"/>
          <w:highlight w:val="none"/>
        </w:rPr>
        <w:t>,由发包人承担安全</w:t>
      </w:r>
      <w:r>
        <w:rPr>
          <w:rFonts w:hint="eastAsia" w:ascii="宋体" w:hAnsi="宋体" w:cs="宋体"/>
          <w:sz w:val="24"/>
          <w:szCs w:val="24"/>
          <w:highlight w:val="none"/>
        </w:rPr>
        <w:t>防护措施费用。</w:t>
      </w:r>
    </w:p>
    <w:p w14:paraId="3C30FAC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22、事故处理 </w:t>
      </w:r>
    </w:p>
    <w:p w14:paraId="313580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22.1发生重大伤亡及其他安全事故，承包人应按有关规定立即上报有关部门并通知工程师，同时按政府有关部门要求处理，由事故责任方承担发生的费用。</w:t>
      </w:r>
    </w:p>
    <w:p w14:paraId="19FA0F6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22.2发包人承包人对事故责任有争议时，应按政府有关部门的认定处理。 </w:t>
      </w:r>
    </w:p>
    <w:p w14:paraId="0BE46F3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六、合同价款与支付</w:t>
      </w:r>
    </w:p>
    <w:p w14:paraId="585821E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23、合同价款及调整 </w:t>
      </w:r>
    </w:p>
    <w:p w14:paraId="5B66F5B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23.1招标工程的合同价款由发包人承包人依据中标通知书中的中标价格在协议书内约定。非招标工程的合同价款由发包人承包人依据</w:t>
      </w:r>
      <w:r>
        <w:rPr>
          <w:rFonts w:hint="eastAsia" w:ascii="宋体" w:hAnsi="宋体" w:cs="宋体"/>
          <w:sz w:val="24"/>
          <w:szCs w:val="24"/>
          <w:highlight w:val="none"/>
        </w:rPr>
        <w:t>施工图</w:t>
      </w:r>
      <w:r>
        <w:rPr>
          <w:rFonts w:ascii="宋体" w:hAnsi="宋体" w:cs="宋体"/>
          <w:sz w:val="24"/>
          <w:szCs w:val="24"/>
          <w:highlight w:val="none"/>
        </w:rPr>
        <w:t xml:space="preserve">预算书在协议书内约定。 </w:t>
      </w:r>
    </w:p>
    <w:p w14:paraId="73CF7D6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23.2合同价款在协议书内约定后，任何一方不得擅自改变。下列三种确定合同价款的方式，双方可在专用条款内约定采用其中一种： </w:t>
      </w:r>
    </w:p>
    <w:p w14:paraId="5BE6405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3FCAAF6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可调价格合同。合同价款可根据双方的约定而调整，双方在专用条款内约定合同价款调整方法。 </w:t>
      </w:r>
    </w:p>
    <w:p w14:paraId="20D1CD8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成本加酬金合同。合同价款包括成本和酬金两部分，双方在专用条款内约定成本构成和酬金的计算方法。 </w:t>
      </w:r>
    </w:p>
    <w:p w14:paraId="5AE2202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23.3可调价格合同中合同价款的调整因素包括：</w:t>
      </w:r>
    </w:p>
    <w:p w14:paraId="07E987C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法律、行政法规和国家有关政策变化影响合同价款； </w:t>
      </w:r>
    </w:p>
    <w:p w14:paraId="4EC3766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工程造价管理部门公布的价格调整； </w:t>
      </w:r>
    </w:p>
    <w:p w14:paraId="55BF9A0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一周内非承包人原因停水、停电、停气造成的停工累计超过8小时； </w:t>
      </w:r>
    </w:p>
    <w:p w14:paraId="2A0CF8E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双方约定的其他因素。 </w:t>
      </w:r>
    </w:p>
    <w:p w14:paraId="041539D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58AE55A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24、工程预付款 </w:t>
      </w:r>
    </w:p>
    <w:p w14:paraId="654374C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s="宋体"/>
          <w:sz w:val="24"/>
          <w:szCs w:val="24"/>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3DC6D47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25、工程量的确认 </w:t>
      </w:r>
    </w:p>
    <w:p w14:paraId="1E0A726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26CB9C7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0E41F01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25.3对承包人超出设计图纸范围和因承包人原因造成返工的工程量，工程师不予计量。 </w:t>
      </w:r>
    </w:p>
    <w:p w14:paraId="1EF4CAB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26、工程款（进度款）支付。 </w:t>
      </w:r>
    </w:p>
    <w:p w14:paraId="75CC0C6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26.1 在确认计量结果后14天内，发包人应向承包人支付工程款（进度款）。按约定时间发包人应扣回的预付款，与工程款（进度款）同期结算。 </w:t>
      </w:r>
    </w:p>
    <w:p w14:paraId="0A2D805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26.2 本通用条款第23条确定调整的合同价款，第31条工程变更调整的合同价款及其他条款中约定的追加合同价款，应与工程款（进度款）同期调整支付。 </w:t>
      </w:r>
    </w:p>
    <w:p w14:paraId="1EED023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45F74630">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七、材料设备供应</w:t>
      </w:r>
    </w:p>
    <w:p w14:paraId="752A7DE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27、发包人供应材料设备 </w:t>
      </w:r>
    </w:p>
    <w:p w14:paraId="62B1990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0A0F685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6AA4D99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27.3 发包人供应的材料设备，承包人派人参加清点后由承包人妥善保管，发包人支付相应保管费用。因承包人原因发生丢失损坏，由承包人负责赔偿。 </w:t>
      </w:r>
    </w:p>
    <w:p w14:paraId="2C9763E6">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发包人未通知承包人清点，承包人不负责材料设备的保管，丢失损坏由发包人负责。</w:t>
      </w:r>
    </w:p>
    <w:p w14:paraId="7D09A48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27.4发包人供应的材料设备与一览表不符时，发包人承担有关责任。发包人应承担责任的具体内容，双方根据下列情况在专用条款内约定。 </w:t>
      </w:r>
    </w:p>
    <w:p w14:paraId="1141473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材料设备单价与一览表不符，由发包人承担所有价差； </w:t>
      </w:r>
    </w:p>
    <w:p w14:paraId="754CD9B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材料设备的品种、规格、型号、质量等级与一览表不符，承包人可拒绝接收保管，由发包人运出施工场地并重新采购； </w:t>
      </w:r>
    </w:p>
    <w:p w14:paraId="44AAC17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发包人供应的材料规格、型号与一览表不符，经发包人同意，承包人可代为调剂串换，由发包人承担相应费用； </w:t>
      </w:r>
    </w:p>
    <w:p w14:paraId="1135D0D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到货地点与一览表不符，由发包人负责运至一览表指定地点： </w:t>
      </w:r>
    </w:p>
    <w:p w14:paraId="2795890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w:t>
      </w:r>
      <w:r>
        <w:rPr>
          <w:rFonts w:hint="eastAsia" w:ascii="宋体" w:hAnsi="宋体" w:cs="宋体"/>
          <w:sz w:val="24"/>
          <w:szCs w:val="24"/>
          <w:highlight w:val="none"/>
        </w:rPr>
        <w:t>供应数量少于一览表约定的数量时，由发包人补齐，多于一览表约定数量时，发包人负责将多出部分运出施工场地；</w:t>
      </w:r>
    </w:p>
    <w:p w14:paraId="1503AD7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3E2D234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27.5发包人供应的材料设备使用前，由承包人负责检验或试验，不合格的不得使用，检验或试验费用由发包人承担。 </w:t>
      </w:r>
    </w:p>
    <w:p w14:paraId="586F1C4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27.6发包人供应材料设备的结算方法，双方在专用条款内约定。 </w:t>
      </w:r>
    </w:p>
    <w:p w14:paraId="0E2765A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28、承包人采购材料设备 </w:t>
      </w:r>
    </w:p>
    <w:p w14:paraId="429848A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28.1 </w:t>
      </w:r>
      <w:r>
        <w:rPr>
          <w:rFonts w:hint="eastAsia" w:ascii="宋体" w:hAnsi="宋体" w:cs="宋体"/>
          <w:sz w:val="24"/>
          <w:szCs w:val="24"/>
          <w:highlight w:val="none"/>
        </w:rPr>
        <w:t>承包人负责采购材料设备的，应按照专用条款约定及设计和有关标准要求采购，并提供产品合格证明，对材料设备质量负责。承包人在材料设备到货前</w:t>
      </w:r>
      <w:r>
        <w:rPr>
          <w:rFonts w:ascii="宋体" w:hAnsi="宋体" w:cs="宋体"/>
          <w:sz w:val="24"/>
          <w:szCs w:val="24"/>
          <w:highlight w:val="none"/>
        </w:rPr>
        <w:t>24小时通知工程师清点。</w:t>
      </w:r>
    </w:p>
    <w:p w14:paraId="1992245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28.2</w:t>
      </w:r>
      <w:r>
        <w:rPr>
          <w:rFonts w:ascii="宋体" w:hAnsi="宋体" w:cs="宋体"/>
          <w:spacing w:val="8"/>
          <w:sz w:val="24"/>
          <w:szCs w:val="24"/>
          <w:highlight w:val="none"/>
        </w:rPr>
        <w:t xml:space="preserve"> 承包人采购的材料设备与设计或标准要求不符时，承包人应按工程师要</w:t>
      </w:r>
      <w:r>
        <w:rPr>
          <w:rFonts w:hint="eastAsia" w:ascii="宋体" w:hAnsi="宋体" w:cs="宋体"/>
          <w:sz w:val="24"/>
          <w:szCs w:val="24"/>
          <w:highlight w:val="none"/>
        </w:rPr>
        <w:t>求的时间运出施工场地，重新采购符合要求的产品，承担由此发生的费用，由此延误的工期不予顺延。</w:t>
      </w:r>
    </w:p>
    <w:p w14:paraId="0D5BDE0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28.3 承包人采购的材料设备在使用前，承包人应按工程师的要求进行检验或试验，不合格的不得使用，检验或试验费用由承包人承担。 </w:t>
      </w:r>
    </w:p>
    <w:p w14:paraId="692C308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28.4 工程师发现承包人采购并使用不符合设计或标准要求的材料设备时，应要求由承包人负责修复、拆除或重新采购，并承担发生的费用，由此延误的工期不予顺延。 </w:t>
      </w:r>
    </w:p>
    <w:p w14:paraId="53BD353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28.5 承包人需要使用代用材料时，应经工程师认可后才能使用，由此增减的合同价款双方以书面形式议定。 </w:t>
      </w:r>
    </w:p>
    <w:p w14:paraId="1C06004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28.6 由承包人采购的材料设备，发包人不得指定生产厂或供应商。 </w:t>
      </w:r>
    </w:p>
    <w:p w14:paraId="71C23675">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八、工程变更</w:t>
      </w:r>
    </w:p>
    <w:p w14:paraId="3C3734E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29、工程设计变更 </w:t>
      </w:r>
    </w:p>
    <w:p w14:paraId="1F0D075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05B61D5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更改工程有关部分的标高、基线、位置和尺寸； </w:t>
      </w:r>
    </w:p>
    <w:p w14:paraId="3D562ED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增减合同中约定的工程量； </w:t>
      </w:r>
    </w:p>
    <w:p w14:paraId="5879B03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改变有关工程的施工时间和顺序； </w:t>
      </w:r>
    </w:p>
    <w:p w14:paraId="042993E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其他有关工程变更需要的附加工作。 </w:t>
      </w:r>
    </w:p>
    <w:p w14:paraId="2E53797E">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因变更导致合同价款的增减及造成的承包人损失，由发包人承担，延误的工期相应顺延。</w:t>
      </w:r>
    </w:p>
    <w:p w14:paraId="2695D8B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29.2施工中承包人不得对原工程设计进行变更。因承包人擅自变更设计发生的费用和由此导致发包人的直接损失，由承包人承担，延误的工期不予顺延。</w:t>
      </w:r>
    </w:p>
    <w:p w14:paraId="6139132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6B7AC86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工程师同意采用承包人合理化建议，所发生的费用和获得的收益，发包人承包人另行约定分担或分享。</w:t>
      </w:r>
    </w:p>
    <w:p w14:paraId="4FABDCC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30、其他变更 </w:t>
      </w:r>
    </w:p>
    <w:p w14:paraId="29168ACE">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合同履行中发包人要求变更工程质量标准及发生其他实质性变更，由双方协商解决。</w:t>
      </w:r>
    </w:p>
    <w:p w14:paraId="39A3687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31、确定变更价款 </w:t>
      </w:r>
    </w:p>
    <w:p w14:paraId="4EB02C7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31.1承包人在工程变更确定后14天内，提出变更工程价款的报告，经工程师确认后调整合同价款。变更合同价款按下列方法进行： </w:t>
      </w:r>
    </w:p>
    <w:p w14:paraId="6816E37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合同中已有适用于变更工程的价格，按合同已有的价格变更合同价款； </w:t>
      </w:r>
    </w:p>
    <w:p w14:paraId="1E8C463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合同中只有类似于变更工程的价格，可以参照类似价格变更合同价款； </w:t>
      </w:r>
    </w:p>
    <w:p w14:paraId="145A32E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合同中没有适用或类似于变更工程的价格，由承包人提出适当的变更价格，经工程师确认后执行。 </w:t>
      </w:r>
    </w:p>
    <w:p w14:paraId="6BC3FF7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2</w:t>
      </w:r>
      <w:r>
        <w:rPr>
          <w:rFonts w:ascii="宋体" w:hAnsi="宋体" w:cs="宋体"/>
          <w:sz w:val="24"/>
          <w:szCs w:val="24"/>
          <w:highlight w:val="none"/>
        </w:rPr>
        <w:t xml:space="preserve">工程师应在收到变更工程价款报告之日起14天内予以确认，工程师无正当理由不确认时，自变更工程价款报告送达之日起14天后视为变更工程价款报告已被确认。 </w:t>
      </w:r>
    </w:p>
    <w:p w14:paraId="056FB67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3</w:t>
      </w:r>
      <w:r>
        <w:rPr>
          <w:rFonts w:ascii="宋体" w:hAnsi="宋体" w:cs="宋体"/>
          <w:sz w:val="24"/>
          <w:szCs w:val="24"/>
          <w:highlight w:val="none"/>
        </w:rPr>
        <w:t xml:space="preserve">工程师不同意承包人提出的变更价款，按本通用条款第37条关于争议的约定处理。 </w:t>
      </w:r>
    </w:p>
    <w:p w14:paraId="6D22088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4</w:t>
      </w:r>
      <w:r>
        <w:rPr>
          <w:rFonts w:ascii="宋体" w:hAnsi="宋体" w:cs="宋体"/>
          <w:sz w:val="24"/>
          <w:szCs w:val="24"/>
          <w:highlight w:val="none"/>
        </w:rPr>
        <w:t>工程师确认增加的工程变更价款作为追加合同价款，与工程款同期支付。</w:t>
      </w:r>
    </w:p>
    <w:p w14:paraId="334E444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5</w:t>
      </w:r>
      <w:r>
        <w:rPr>
          <w:rFonts w:ascii="宋体" w:hAnsi="宋体" w:cs="宋体"/>
          <w:sz w:val="24"/>
          <w:szCs w:val="24"/>
          <w:highlight w:val="none"/>
        </w:rPr>
        <w:t xml:space="preserve">因承包人自身原因导致的工程变更，承包人无权要求追加合同价款。 </w:t>
      </w:r>
    </w:p>
    <w:p w14:paraId="63B317A9">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九、竣工验收与结算</w:t>
      </w:r>
    </w:p>
    <w:p w14:paraId="0BF56E6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32、竣工验收 </w:t>
      </w:r>
    </w:p>
    <w:p w14:paraId="242EFA3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5A00767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32.2 </w:t>
      </w:r>
      <w:r>
        <w:rPr>
          <w:rFonts w:hint="eastAsia" w:ascii="宋体" w:hAnsi="宋体" w:cs="宋体"/>
          <w:sz w:val="24"/>
          <w:szCs w:val="24"/>
          <w:highlight w:val="none"/>
        </w:rPr>
        <w:t>发包人收到竣工验收报告后</w:t>
      </w:r>
      <w:r>
        <w:rPr>
          <w:rFonts w:ascii="宋体" w:hAnsi="宋体" w:cs="宋体"/>
          <w:sz w:val="24"/>
          <w:szCs w:val="24"/>
          <w:highlight w:val="none"/>
        </w:rPr>
        <w:t>28天内组织有关单位验收，并在验收后14天内给予认可或提出修改意见。承包人按要求修改，并承担由自身原因造成修改的费用。</w:t>
      </w:r>
    </w:p>
    <w:p w14:paraId="0E0C09F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32.3 发包人收到承包人送交的竣工验收报告后28天内不组织验收，或验收后14天内不提出修改意见，视为竣工验收报告已被认可。 </w:t>
      </w:r>
    </w:p>
    <w:p w14:paraId="7CC4333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69D411E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32.5 发包人收到承包人竣工验收报告后28天内不组织验收，从第29天起承担工程保管及一切意外责任。 </w:t>
      </w:r>
    </w:p>
    <w:p w14:paraId="4955131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32.6 中间交工工程的范围和竣工时间，双方在专用条款内约定，其验收程序按本通用条款32.1款至32.4款办理。 </w:t>
      </w:r>
    </w:p>
    <w:p w14:paraId="167385B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32.7 因特殊原因，发包人要求部分单位工程或工程部位甩项竣工的，双方另行签订甩项竣工协议，明确双方责任和工程价款支付方法。 </w:t>
      </w:r>
    </w:p>
    <w:p w14:paraId="0774D4F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32.8 工程未经竣工验收或竣工验收未通过的，发包人不得使用。发包人强行使用时，由此发生的质量问题及其他问题，由发包人承担责任。 </w:t>
      </w:r>
    </w:p>
    <w:p w14:paraId="340FEC8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33、竣工结算 </w:t>
      </w:r>
    </w:p>
    <w:p w14:paraId="03180A5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2F9C063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33.2 </w:t>
      </w:r>
      <w:r>
        <w:rPr>
          <w:rFonts w:hint="eastAsia" w:ascii="宋体" w:hAnsi="宋体" w:cs="宋体"/>
          <w:sz w:val="24"/>
          <w:szCs w:val="24"/>
          <w:highlight w:val="none"/>
        </w:rPr>
        <w:t>发包人收到承包人递交的竣工结算报告及结算资料后</w:t>
      </w:r>
      <w:r>
        <w:rPr>
          <w:rFonts w:ascii="宋体" w:hAnsi="宋体" w:cs="宋体"/>
          <w:sz w:val="24"/>
          <w:szCs w:val="24"/>
          <w:highlight w:val="none"/>
        </w:rPr>
        <w:t>28天内进行核实，给予确认或者提出修改意见。发包人确认竣工结算报告后通知经办银行向承</w:t>
      </w:r>
      <w:r>
        <w:rPr>
          <w:rFonts w:hint="eastAsia" w:ascii="宋体" w:hAnsi="宋体" w:cs="宋体"/>
          <w:sz w:val="24"/>
          <w:szCs w:val="24"/>
          <w:highlight w:val="none"/>
        </w:rPr>
        <w:t>包人支付工程竣工结算价款。承包人收到竣工结算价款后</w:t>
      </w:r>
      <w:r>
        <w:rPr>
          <w:rFonts w:ascii="宋体" w:hAnsi="宋体" w:cs="宋体"/>
          <w:sz w:val="24"/>
          <w:szCs w:val="24"/>
          <w:highlight w:val="none"/>
        </w:rPr>
        <w:t xml:space="preserve">14天内将竣工工程交付发包人。 </w:t>
      </w:r>
    </w:p>
    <w:p w14:paraId="766CE46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33.3 </w:t>
      </w:r>
      <w:r>
        <w:rPr>
          <w:rFonts w:hint="eastAsia" w:ascii="宋体" w:hAnsi="宋体" w:cs="宋体"/>
          <w:sz w:val="24"/>
          <w:szCs w:val="24"/>
          <w:highlight w:val="none"/>
        </w:rPr>
        <w:t>发包人收到竣工结算报告及结算资料后</w:t>
      </w:r>
      <w:r>
        <w:rPr>
          <w:rFonts w:ascii="宋体" w:hAnsi="宋体" w:cs="宋体"/>
          <w:sz w:val="24"/>
          <w:szCs w:val="24"/>
          <w:highlight w:val="none"/>
        </w:rPr>
        <w:t>28天内无正当理由不支付工程竣工结算价款，从第29天起按承包人同期向银行贷款利率支付拖欠工程价款的利息，并承担违约责任。</w:t>
      </w:r>
    </w:p>
    <w:p w14:paraId="7DEF166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33.4 </w:t>
      </w:r>
      <w:r>
        <w:rPr>
          <w:rFonts w:hint="eastAsia" w:ascii="宋体" w:hAnsi="宋体" w:cs="宋体"/>
          <w:sz w:val="24"/>
          <w:szCs w:val="24"/>
          <w:highlight w:val="none"/>
        </w:rPr>
        <w:t>发包人收到竣工结算报告及结算资料后</w:t>
      </w:r>
      <w:r>
        <w:rPr>
          <w:rFonts w:ascii="宋体" w:hAnsi="宋体" w:cs="宋体"/>
          <w:sz w:val="24"/>
          <w:szCs w:val="24"/>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450FED5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33.5 工程竣工验收报告经发包人认可后28天内，承包人</w:t>
      </w:r>
      <w:r>
        <w:rPr>
          <w:rFonts w:hint="eastAsia" w:ascii="宋体" w:hAnsi="宋体"/>
          <w:sz w:val="24"/>
          <w:szCs w:val="24"/>
          <w:highlight w:val="none"/>
        </w:rPr>
        <w:t>无正当理由</w:t>
      </w:r>
      <w:r>
        <w:rPr>
          <w:rFonts w:ascii="宋体" w:hAnsi="宋体" w:cs="宋体"/>
          <w:sz w:val="24"/>
          <w:szCs w:val="24"/>
          <w:highlight w:val="none"/>
        </w:rPr>
        <w:t xml:space="preserve">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59E1EC9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33.6 发包人承包人对工程竣工结算价款发生争议时，按本通用条款37条关于争议的约定处理。 </w:t>
      </w:r>
    </w:p>
    <w:p w14:paraId="4FCCFCE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34、质量保修 </w:t>
      </w:r>
    </w:p>
    <w:p w14:paraId="1955AB5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34.1 承包人应按法律、行政法规或国家关于工程质量保修的有关规定，对交付发包人使用的工程在质量保修期内承担质量保修责任。 </w:t>
      </w:r>
    </w:p>
    <w:p w14:paraId="289EB9A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34.2 质量保修工作的实施。承包人应在工程竣工验收之前，与发包人签订质量保修书，作为本合同附件（附件3）。 </w:t>
      </w:r>
    </w:p>
    <w:p w14:paraId="5B77BD0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34.3 质量保修书的主要内容包括： </w:t>
      </w:r>
    </w:p>
    <w:p w14:paraId="5EFD05D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质量保修项目内容及范围； </w:t>
      </w:r>
    </w:p>
    <w:p w14:paraId="36D8A2B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质量保修期； </w:t>
      </w:r>
    </w:p>
    <w:p w14:paraId="42A92FE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质量保修责任； </w:t>
      </w:r>
    </w:p>
    <w:p w14:paraId="4C5BF8B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质量保修金的支付方法。 </w:t>
      </w:r>
    </w:p>
    <w:p w14:paraId="0673707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十、违约、索赔和争议</w:t>
      </w:r>
    </w:p>
    <w:p w14:paraId="2549212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35、违约 </w:t>
      </w:r>
    </w:p>
    <w:p w14:paraId="39E8CAC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35.1发包人违约。当发生下列情况时：</w:t>
      </w:r>
    </w:p>
    <w:p w14:paraId="32CA6D7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本通用条款第24条提到的发包人不按时支付工程预付款； </w:t>
      </w:r>
    </w:p>
    <w:p w14:paraId="153DE16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本通用条款第26.4款提到的发包人不按合同约定支付工程款，导致施工无法进行； </w:t>
      </w:r>
    </w:p>
    <w:p w14:paraId="3DFCFAB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w:t>
      </w:r>
      <w:r>
        <w:rPr>
          <w:rFonts w:hint="eastAsia" w:ascii="宋体" w:hAnsi="宋体" w:cs="宋体"/>
          <w:sz w:val="24"/>
          <w:szCs w:val="24"/>
          <w:highlight w:val="none"/>
        </w:rPr>
        <w:t>本通用条款第</w:t>
      </w:r>
      <w:r>
        <w:rPr>
          <w:rFonts w:ascii="宋体" w:hAnsi="宋体" w:cs="宋体"/>
          <w:sz w:val="24"/>
          <w:szCs w:val="24"/>
          <w:highlight w:val="none"/>
        </w:rPr>
        <w:t>33.3款提到的发包人无正当理由不支付工程竣工结算价款；</w:t>
      </w:r>
    </w:p>
    <w:p w14:paraId="534F59E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发包人不履行合同义务或不按合同约定履行义务的其他情况。 </w:t>
      </w:r>
    </w:p>
    <w:p w14:paraId="2C98C58B">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478BB0F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35.2承包人违约。当发生下列情况时： </w:t>
      </w:r>
    </w:p>
    <w:p w14:paraId="0A6257B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本通用条款第14.2款提到的因承包人原因不能按照协议书约定的竣工日期或工程师同意顺延的工期竣工； </w:t>
      </w:r>
    </w:p>
    <w:p w14:paraId="228ECB4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本通用条款第15.1款提到的因承包人原因工程质量达不到协议书约定的质量标准； </w:t>
      </w:r>
    </w:p>
    <w:p w14:paraId="38DCBA9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承包人不履行合同义务或不按合同约定履行义务的其他情况。 </w:t>
      </w:r>
    </w:p>
    <w:p w14:paraId="59CA3543">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承包人承担违约责任，赔偿因其违约给发包人造成的损失。双方在专用条款内约定承包人赔偿发包人损失的计算方法或者承包人应当支付违约金的数额或计算方法。</w:t>
      </w:r>
    </w:p>
    <w:p w14:paraId="1148C82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35.3一方违约后，另一方要求违约方继续履行合同时，违约方承担上述违约责任后仍应继续履行合同。 </w:t>
      </w:r>
    </w:p>
    <w:p w14:paraId="38A45D3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36、索赔 </w:t>
      </w:r>
    </w:p>
    <w:p w14:paraId="1F5DD3B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36.1当</w:t>
      </w:r>
      <w:r>
        <w:rPr>
          <w:rFonts w:hint="eastAsia" w:ascii="宋体" w:hAnsi="宋体" w:cs="宋体"/>
          <w:sz w:val="24"/>
          <w:szCs w:val="24"/>
          <w:highlight w:val="none"/>
        </w:rPr>
        <w:t>一方向另一方提出索赔时，要有正当索赔理由，且有索赔事件发生时的有效证据。</w:t>
      </w:r>
    </w:p>
    <w:p w14:paraId="7BCA508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5D5508F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索赔事件发生后28天内，向工程师发出索赔意向通知； </w:t>
      </w:r>
    </w:p>
    <w:p w14:paraId="4C55858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发出索赔意向通知后28天内，向工程师提出延长工期和（或）补偿经济损失的索赔报告及有关资料； </w:t>
      </w:r>
    </w:p>
    <w:p w14:paraId="1B3DBE3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工程师在收到承包人送交的索赔报告及有关资料后，于28天内给予答复，或要求承包人进一步补充索赔理由和证据； </w:t>
      </w:r>
    </w:p>
    <w:p w14:paraId="49E01A8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工程师在收到承包人送交的索赔报告和有关资料后28天内未予答复或未对承包人作进一步要求，视为该项索赔已经认可； </w:t>
      </w:r>
    </w:p>
    <w:p w14:paraId="2264735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0F68E66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36.3承包人未能按合同约定履行自己的各项义务或发生错误，给发包人造成经济损失，发包人可按36.2款确定的时限向承包人提出索赔。 </w:t>
      </w:r>
    </w:p>
    <w:p w14:paraId="4B7BC58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37、争议 </w:t>
      </w:r>
    </w:p>
    <w:p w14:paraId="121B3BF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0A71B26A">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第一种解决方式：双方达成仲裁协议，向约定的仲裁委员会申请仲裁；</w:t>
      </w:r>
    </w:p>
    <w:p w14:paraId="73CA9DE1">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第二种解决方式：向有管辖权的人民法院起诉。</w:t>
      </w:r>
    </w:p>
    <w:p w14:paraId="563160C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37.2发生争议后，除非出现下列情况的，双方都应继续履行合同，保持施工连续，保护好已完工程： </w:t>
      </w:r>
    </w:p>
    <w:p w14:paraId="79AE7F1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单方违约导致合同确已无法履行，双方协议停止施工； </w:t>
      </w:r>
    </w:p>
    <w:p w14:paraId="014FE6D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调解要求停止施工，且为双方接受； </w:t>
      </w:r>
    </w:p>
    <w:p w14:paraId="7830674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仲裁机构要求停止施工； </w:t>
      </w:r>
    </w:p>
    <w:p w14:paraId="54F8F12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法院要求停止施工。 </w:t>
      </w:r>
    </w:p>
    <w:p w14:paraId="603C0897">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十一、其他</w:t>
      </w:r>
    </w:p>
    <w:p w14:paraId="12DC06C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38、工程分包 </w:t>
      </w:r>
    </w:p>
    <w:p w14:paraId="667CDEA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38.1 承包人按专用条款的约定分包所承包的部分工程，并与分包单位签订分包合同。非经发包人同意，承包人不得将承包工程的任何部分分包。 </w:t>
      </w:r>
    </w:p>
    <w:p w14:paraId="61D8AD5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38.2 承包人不得将其承包的全部工程转包给他人，也不得将其承包的全部工程肢解以后以分包的名义分别转包给他人。 </w:t>
      </w:r>
    </w:p>
    <w:p w14:paraId="2CFB59A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38.3 </w:t>
      </w:r>
      <w:r>
        <w:rPr>
          <w:rFonts w:hint="eastAsia" w:ascii="宋体" w:hAnsi="宋体" w:cs="宋体"/>
          <w:sz w:val="24"/>
          <w:szCs w:val="24"/>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14:paraId="6C3446A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38.4分包工程价款由承包人与分包单位结算。发包人未经承包人同意不得以任何形式向分包单位支付各种工程款项。 </w:t>
      </w:r>
    </w:p>
    <w:p w14:paraId="3131583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39、不可抗力 </w:t>
      </w:r>
    </w:p>
    <w:p w14:paraId="581C409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39.1 </w:t>
      </w:r>
      <w:r>
        <w:rPr>
          <w:rFonts w:hint="eastAsia" w:ascii="宋体" w:hAnsi="宋体" w:cs="宋体"/>
          <w:sz w:val="24"/>
          <w:szCs w:val="24"/>
          <w:highlight w:val="none"/>
        </w:rPr>
        <w:t>不可抗力包括因战争、动乱、空中飞行物体坠落或其他非发包人承包人责任造成的爆炸、火灾，以及专用条款约定的风、雨、雪、洪、震等自然灾害。</w:t>
      </w:r>
    </w:p>
    <w:p w14:paraId="58BD32A4">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6D34539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39.3 </w:t>
      </w:r>
      <w:r>
        <w:rPr>
          <w:rFonts w:hint="eastAsia" w:ascii="宋体" w:hAnsi="宋体" w:cs="宋体"/>
          <w:sz w:val="24"/>
          <w:szCs w:val="24"/>
          <w:highlight w:val="none"/>
        </w:rPr>
        <w:t>因不可抗力事件导致的费用及延误的工期由双方按以下方法分别承担：</w:t>
      </w:r>
    </w:p>
    <w:p w14:paraId="5D1742C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w:t>
      </w:r>
      <w:r>
        <w:rPr>
          <w:rFonts w:hint="eastAsia" w:ascii="宋体" w:hAnsi="宋体" w:cs="宋体"/>
          <w:sz w:val="24"/>
          <w:szCs w:val="24"/>
          <w:highlight w:val="none"/>
        </w:rPr>
        <w:t>工程本身的损害、因工程损害导致第三人人员伤亡和财产损失以及运至施工场地用于施工的材料和待安装的设备的损害，由发包人承担；</w:t>
      </w:r>
    </w:p>
    <w:p w14:paraId="17453B1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(2) 发包人承包人人员伤亡由其所在单位负责，并承担相应费用； </w:t>
      </w:r>
    </w:p>
    <w:p w14:paraId="2A45C62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(3) 承包人机械设备损坏及停工损失，由承包人承担； </w:t>
      </w:r>
    </w:p>
    <w:p w14:paraId="7DEC028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 停工期间，承包人应工程师要求留在施工场地的必要的管理人员及保卫人员的费用由发包人承担； </w:t>
      </w:r>
    </w:p>
    <w:p w14:paraId="2883FBC0">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(5) 工程所需清理、修复费用，由发包人承担； </w:t>
      </w:r>
    </w:p>
    <w:p w14:paraId="1E33A5A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(6) 延误的工期相应顺延。 </w:t>
      </w:r>
    </w:p>
    <w:p w14:paraId="0563674A">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39.4因合同一方迟延履行合同后发生不可抗力的，不能免除迟延履行方的相应责任。</w:t>
      </w:r>
    </w:p>
    <w:p w14:paraId="75B964B5">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40、保险 </w:t>
      </w:r>
    </w:p>
    <w:p w14:paraId="5FF997F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40.1工程开工前，发包人为建设工程和施工场地内的自有人员及第三</w:t>
      </w:r>
      <w:r>
        <w:rPr>
          <w:rFonts w:hint="eastAsia" w:ascii="宋体" w:hAnsi="宋体" w:cs="宋体"/>
          <w:sz w:val="24"/>
          <w:szCs w:val="24"/>
          <w:highlight w:val="none"/>
        </w:rPr>
        <w:t>人人员生命财产办理保险，支付保险费用。</w:t>
      </w:r>
    </w:p>
    <w:p w14:paraId="5DD6564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40.2运至施工场内用于工程的材料和待安装设备，由发包人办理保险，并支付保险费用。 </w:t>
      </w:r>
    </w:p>
    <w:p w14:paraId="2E6B7BA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40.3发包人可以将有关保险事项委托承包人办理，费用由发包人承担。 </w:t>
      </w:r>
    </w:p>
    <w:p w14:paraId="6713AEA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40.4承包人必须为从事危险作业的职工办理意外伤害保险，并为施工场地内自有人员生命财产和施工机械设备办理保险，支付保险费用。 </w:t>
      </w:r>
    </w:p>
    <w:p w14:paraId="142D8DE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40.5保险事故发生时，发包人承包人有责任尽力采取必要的措施，防止或者减少损失。 </w:t>
      </w:r>
    </w:p>
    <w:p w14:paraId="6D7B08B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40.6具体投保内容和相关责任，发包人承包人在专用条款中约定。 </w:t>
      </w:r>
    </w:p>
    <w:p w14:paraId="4E2C7E36">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42、专利技术及特殊工艺 </w:t>
      </w:r>
    </w:p>
    <w:p w14:paraId="4EE6411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0EC42EC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42.2 擅自使用专利技术侵犯他人专利权的，责任者依法承担相应责任。 </w:t>
      </w:r>
    </w:p>
    <w:p w14:paraId="48DF32E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43、文物和地下障碍物 </w:t>
      </w:r>
    </w:p>
    <w:p w14:paraId="43C95062">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43.1 </w:t>
      </w:r>
      <w:r>
        <w:rPr>
          <w:rFonts w:hint="eastAsia" w:ascii="宋体" w:hAnsi="宋体" w:cs="宋体"/>
          <w:sz w:val="24"/>
          <w:szCs w:val="24"/>
          <w:highlight w:val="none"/>
        </w:rPr>
        <w:t>在施工中发现古墓、古建筑遗址等文物及化石或其他有考古、地质研究等价值的物品时，承包人应立即保护好现场并于</w:t>
      </w:r>
      <w:r>
        <w:rPr>
          <w:rFonts w:ascii="宋体" w:hAnsi="宋体" w:cs="宋体"/>
          <w:sz w:val="24"/>
          <w:szCs w:val="24"/>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14:paraId="52B6150C">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如发现后隐瞒不报，致使文物遭受破坏，责任者依法承担相应责任。</w:t>
      </w:r>
    </w:p>
    <w:p w14:paraId="0982279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43.2 </w:t>
      </w:r>
      <w:r>
        <w:rPr>
          <w:rFonts w:hint="eastAsia" w:ascii="宋体" w:hAnsi="宋体" w:cs="宋体"/>
          <w:sz w:val="24"/>
          <w:szCs w:val="24"/>
          <w:highlight w:val="none"/>
        </w:rPr>
        <w:t>施工中发现影响施工的地下障碍物时，承包人应于</w:t>
      </w:r>
      <w:r>
        <w:rPr>
          <w:rFonts w:ascii="宋体" w:hAnsi="宋体" w:cs="宋体"/>
          <w:sz w:val="24"/>
          <w:szCs w:val="24"/>
          <w:highlight w:val="none"/>
        </w:rPr>
        <w:t>8小时内以书面形式通知工程师，同时提出处置方案，工程师收到处置方案后24小时内予以认可或提出修正方案。发包人承担由此发生的费用，顺延延误的工期。</w:t>
      </w:r>
    </w:p>
    <w:p w14:paraId="1152FC9D">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所发现的地下障碍物有归属单位时，发包人应报请有关部门协同处置。</w:t>
      </w:r>
    </w:p>
    <w:p w14:paraId="21576ADE">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44、合同解除 </w:t>
      </w:r>
    </w:p>
    <w:p w14:paraId="3EE10AB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44.1 发包人承包人协商一致，可以解除合同。 </w:t>
      </w:r>
    </w:p>
    <w:p w14:paraId="53DC3ED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44.2 发生本通用条款第26.4款情况，停止施工超过56天，发包人仍不支付工程款（进度款），承包人有权解除合同。 </w:t>
      </w:r>
    </w:p>
    <w:p w14:paraId="6253309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44.3 发生本通用条款第38.2款禁止的情况，承包人将其承包的全部工程转包给他人或者肢解以后以分包的名义分别转包给他人，发包人有权解除合同。 </w:t>
      </w:r>
    </w:p>
    <w:p w14:paraId="11F2B2E7">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44.4 有下列情形之一的，发包人承包人可以解除合同： </w:t>
      </w:r>
    </w:p>
    <w:p w14:paraId="389F9DD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(1) 因不可抗力致使合同无法履行； </w:t>
      </w:r>
    </w:p>
    <w:p w14:paraId="482D8FCA">
      <w:pPr>
        <w:spacing w:line="360" w:lineRule="auto"/>
        <w:ind w:firstLine="410" w:firstLineChars="171"/>
        <w:rPr>
          <w:highlight w:val="none"/>
        </w:rPr>
      </w:pPr>
      <w:r>
        <w:rPr>
          <w:rFonts w:ascii="宋体" w:hAnsi="宋体" w:cs="宋体"/>
          <w:sz w:val="24"/>
          <w:szCs w:val="24"/>
          <w:highlight w:val="none"/>
        </w:rPr>
        <w:t xml:space="preserve">(2) </w:t>
      </w:r>
      <w:r>
        <w:rPr>
          <w:rFonts w:hint="eastAsia" w:ascii="宋体" w:hAnsi="宋体" w:cs="宋体"/>
          <w:sz w:val="24"/>
          <w:szCs w:val="24"/>
          <w:highlight w:val="none"/>
        </w:rPr>
        <w:t>因一方违约（包括因发包人原因造成工程停建或缓建）致使合同无法履行</w:t>
      </w:r>
      <w:r>
        <w:rPr>
          <w:rFonts w:hint="eastAsia"/>
          <w:highlight w:val="none"/>
        </w:rPr>
        <w:t>；</w:t>
      </w:r>
    </w:p>
    <w:p w14:paraId="0BCC86C1">
      <w:pPr>
        <w:spacing w:line="360" w:lineRule="auto"/>
        <w:ind w:firstLine="359" w:firstLineChars="171"/>
        <w:rPr>
          <w:rFonts w:ascii="宋体" w:hAnsi="宋体" w:cs="宋体"/>
          <w:sz w:val="24"/>
          <w:szCs w:val="24"/>
          <w:highlight w:val="none"/>
        </w:rPr>
      </w:pPr>
      <w:r>
        <w:rPr>
          <w:rFonts w:hint="eastAsia"/>
          <w:highlight w:val="none"/>
        </w:rPr>
        <w:t xml:space="preserve">（3）其他法定或者约定的情形。 </w:t>
      </w:r>
    </w:p>
    <w:p w14:paraId="4A82F4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78D56D8D">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4A3641B3">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44.7合同解除后，不影响双方在合同中约定的结算和清理条款的效力。 </w:t>
      </w:r>
    </w:p>
    <w:p w14:paraId="00D4C4A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45、合同生效与终止 </w:t>
      </w:r>
    </w:p>
    <w:p w14:paraId="269C06C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45.1双方在协议书中约定合同生效方式。 </w:t>
      </w:r>
    </w:p>
    <w:p w14:paraId="687BE569">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45.2除本通用条款第34条外，发包人承包人履行合同全部义务，竣工结算价款支付完毕，承包人向发包人交付竣工工程后，本合同即告终止。 </w:t>
      </w:r>
    </w:p>
    <w:p w14:paraId="11F702AF">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45.3合同的权利义务终止后，发包人承包人应当遵循诚实信用原则，履行通知、协助、保密等义务。 </w:t>
      </w:r>
    </w:p>
    <w:p w14:paraId="626736BC">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46、合同份数 </w:t>
      </w:r>
    </w:p>
    <w:p w14:paraId="62E3D241">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46.1本合同正本两份，具有同等效力，由发包人承包人分别保存一份。 </w:t>
      </w:r>
    </w:p>
    <w:p w14:paraId="114FB24B">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46.2本合同副本份数，由双方根据需要在专用条款内约定。 </w:t>
      </w:r>
    </w:p>
    <w:p w14:paraId="2C4F64D8">
      <w:pPr>
        <w:spacing w:line="360" w:lineRule="auto"/>
        <w:ind w:firstLine="410" w:firstLineChars="171"/>
        <w:rPr>
          <w:rFonts w:ascii="宋体" w:hAnsi="宋体" w:cs="宋体"/>
          <w:sz w:val="24"/>
          <w:szCs w:val="24"/>
          <w:highlight w:val="none"/>
        </w:rPr>
      </w:pPr>
      <w:r>
        <w:rPr>
          <w:rFonts w:ascii="宋体" w:hAnsi="宋体" w:cs="宋体"/>
          <w:sz w:val="24"/>
          <w:szCs w:val="24"/>
          <w:highlight w:val="none"/>
        </w:rPr>
        <w:t xml:space="preserve">47、补充条款 </w:t>
      </w:r>
    </w:p>
    <w:p w14:paraId="742E7B57">
      <w:pPr>
        <w:spacing w:line="360" w:lineRule="auto"/>
        <w:ind w:firstLine="410" w:firstLineChars="171"/>
        <w:rPr>
          <w:rFonts w:ascii="宋体" w:hAnsi="宋体" w:cs="宋体"/>
          <w:sz w:val="24"/>
          <w:szCs w:val="24"/>
          <w:highlight w:val="none"/>
        </w:rPr>
      </w:pPr>
      <w:r>
        <w:rPr>
          <w:rFonts w:hint="eastAsia" w:ascii="宋体" w:hAnsi="宋体" w:cs="宋体"/>
          <w:sz w:val="24"/>
          <w:szCs w:val="24"/>
          <w:highlight w:val="none"/>
        </w:rPr>
        <w:t>双方根据有关法律、行政法规规定，结合工程实际，经协商一致后，可对本通用条款内容具体化，补充或修改，在专用条款内约定。</w:t>
      </w:r>
    </w:p>
    <w:p w14:paraId="77B78817">
      <w:pPr>
        <w:spacing w:line="360" w:lineRule="auto"/>
        <w:ind w:firstLine="410" w:firstLineChars="171"/>
        <w:jc w:val="center"/>
        <w:rPr>
          <w:rFonts w:ascii="宋体" w:hAnsi="宋体" w:cs="宋体"/>
          <w:b/>
          <w:sz w:val="24"/>
          <w:szCs w:val="24"/>
          <w:highlight w:val="none"/>
        </w:rPr>
      </w:pPr>
      <w:r>
        <w:rPr>
          <w:rFonts w:ascii="宋体" w:hAnsi="宋体" w:cs="宋体"/>
          <w:sz w:val="24"/>
          <w:szCs w:val="24"/>
          <w:highlight w:val="none"/>
        </w:rPr>
        <w:br w:type="page"/>
      </w:r>
      <w:r>
        <w:rPr>
          <w:rFonts w:hint="eastAsia" w:ascii="宋体" w:hAnsi="宋体" w:cs="宋体"/>
          <w:b/>
          <w:sz w:val="24"/>
          <w:szCs w:val="24"/>
          <w:highlight w:val="none"/>
        </w:rPr>
        <w:t>二、专用条款</w:t>
      </w:r>
    </w:p>
    <w:p w14:paraId="2037E156">
      <w:pPr>
        <w:snapToGrid w:val="0"/>
        <w:spacing w:line="360" w:lineRule="auto"/>
        <w:ind w:firstLine="397"/>
        <w:rPr>
          <w:rFonts w:ascii="宋体" w:hAnsi="宋体" w:cs="宋体"/>
          <w:b/>
          <w:sz w:val="24"/>
          <w:szCs w:val="24"/>
          <w:highlight w:val="none"/>
        </w:rPr>
      </w:pPr>
    </w:p>
    <w:p w14:paraId="4AEED2AD">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一、词语定义及合同文件</w:t>
      </w:r>
    </w:p>
    <w:p w14:paraId="62CE7247">
      <w:pPr>
        <w:snapToGrid w:val="0"/>
        <w:spacing w:line="360" w:lineRule="auto"/>
        <w:ind w:firstLine="482" w:firstLineChars="200"/>
        <w:rPr>
          <w:rFonts w:ascii="宋体" w:hAnsi="宋体" w:cs="宋体"/>
          <w:sz w:val="24"/>
          <w:szCs w:val="24"/>
          <w:highlight w:val="none"/>
        </w:rPr>
      </w:pPr>
      <w:r>
        <w:rPr>
          <w:rFonts w:ascii="宋体" w:hAnsi="宋体" w:cs="宋体"/>
          <w:b/>
          <w:bCs/>
          <w:sz w:val="24"/>
          <w:szCs w:val="24"/>
          <w:highlight w:val="none"/>
        </w:rPr>
        <w:t>1.词语定义</w:t>
      </w:r>
    </w:p>
    <w:p w14:paraId="102C689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1.6设计单位</w:t>
      </w:r>
    </w:p>
    <w:p w14:paraId="7D5B259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本合同工程的设计单位是：</w:t>
      </w:r>
      <w:r>
        <w:rPr>
          <w:rFonts w:hint="eastAsia" w:ascii="宋体" w:hAnsi="宋体" w:cs="宋体"/>
          <w:sz w:val="24"/>
          <w:szCs w:val="24"/>
          <w:highlight w:val="none"/>
          <w:u w:val="single"/>
          <w:lang w:eastAsia="zh-CN"/>
        </w:rPr>
        <w:t>【设计承包单位】</w:t>
      </w:r>
      <w:r>
        <w:rPr>
          <w:rFonts w:hint="eastAsia" w:ascii="宋体" w:hAnsi="宋体" w:cs="宋体"/>
          <w:sz w:val="24"/>
          <w:szCs w:val="24"/>
          <w:highlight w:val="none"/>
        </w:rPr>
        <w:t>。</w:t>
      </w:r>
    </w:p>
    <w:p w14:paraId="41DA7B9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1.7监理单位</w:t>
      </w:r>
    </w:p>
    <w:p w14:paraId="1BE312BB">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本合同工程的监理单位是：</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p>
    <w:p w14:paraId="2809FEF9">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1.24</w:t>
      </w:r>
      <w:r>
        <w:rPr>
          <w:rFonts w:hint="eastAsia" w:ascii="宋体" w:hAnsi="宋体" w:cs="宋体"/>
          <w:sz w:val="24"/>
          <w:szCs w:val="24"/>
          <w:highlight w:val="none"/>
        </w:rPr>
        <w:t>施工</w:t>
      </w:r>
      <w:r>
        <w:rPr>
          <w:rFonts w:ascii="宋体" w:hAnsi="宋体" w:cs="宋体"/>
          <w:sz w:val="24"/>
          <w:szCs w:val="24"/>
          <w:highlight w:val="none"/>
        </w:rPr>
        <w:t>费招标控制价：</w:t>
      </w:r>
      <w:r>
        <w:rPr>
          <w:rFonts w:hint="eastAsia" w:ascii="宋体" w:hAnsi="宋体" w:cs="宋体"/>
          <w:sz w:val="24"/>
          <w:szCs w:val="24"/>
          <w:highlight w:val="none"/>
          <w:u w:val="single"/>
        </w:rPr>
        <w:t>指在</w:t>
      </w:r>
      <w:r>
        <w:rPr>
          <w:rFonts w:hint="eastAsia" w:ascii="宋体" w:hAnsi="宋体" w:cs="宋体"/>
          <w:sz w:val="24"/>
          <w:szCs w:val="24"/>
          <w:highlight w:val="none"/>
          <w:u w:val="single"/>
          <w:lang w:eastAsia="zh-CN"/>
        </w:rPr>
        <w:t>招标文件</w:t>
      </w:r>
      <w:r>
        <w:rPr>
          <w:rFonts w:hint="eastAsia" w:ascii="宋体" w:hAnsi="宋体" w:cs="宋体"/>
          <w:sz w:val="24"/>
          <w:szCs w:val="24"/>
          <w:highlight w:val="none"/>
          <w:u w:val="single"/>
        </w:rPr>
        <w:t>的招标控制价</w:t>
      </w:r>
      <w:r>
        <w:rPr>
          <w:rFonts w:hint="eastAsia" w:ascii="宋体" w:hAnsi="宋体" w:cs="宋体"/>
          <w:sz w:val="24"/>
          <w:szCs w:val="24"/>
          <w:highlight w:val="none"/>
        </w:rPr>
        <w:t>。</w:t>
      </w:r>
    </w:p>
    <w:p w14:paraId="5B614BA9">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1.25中标下浮率：</w:t>
      </w:r>
      <w:r>
        <w:rPr>
          <w:rFonts w:hint="eastAsia" w:ascii="宋体" w:hAnsi="宋体" w:cs="宋体"/>
          <w:sz w:val="24"/>
          <w:szCs w:val="24"/>
          <w:highlight w:val="none"/>
          <w:u w:val="single"/>
        </w:rPr>
        <w:t>中标下浮率</w:t>
      </w:r>
      <w:r>
        <w:rPr>
          <w:rFonts w:ascii="宋体" w:hAnsi="宋体" w:cs="宋体"/>
          <w:sz w:val="24"/>
          <w:szCs w:val="24"/>
          <w:highlight w:val="none"/>
          <w:u w:val="single"/>
        </w:rPr>
        <w:t>=（1-</w:t>
      </w:r>
      <w:r>
        <w:rPr>
          <w:rFonts w:hint="eastAsia" w:ascii="宋体" w:hAnsi="宋体" w:cs="宋体"/>
          <w:sz w:val="24"/>
          <w:szCs w:val="24"/>
          <w:highlight w:val="none"/>
          <w:u w:val="single"/>
        </w:rPr>
        <w:t>施工费</w:t>
      </w:r>
      <w:r>
        <w:rPr>
          <w:rFonts w:ascii="宋体" w:hAnsi="宋体" w:cs="宋体"/>
          <w:sz w:val="24"/>
          <w:szCs w:val="24"/>
          <w:highlight w:val="none"/>
          <w:u w:val="single"/>
        </w:rPr>
        <w:t>中标价格÷</w:t>
      </w:r>
      <w:r>
        <w:rPr>
          <w:rFonts w:hint="eastAsia" w:ascii="宋体" w:hAnsi="宋体" w:cs="宋体"/>
          <w:sz w:val="24"/>
          <w:szCs w:val="24"/>
          <w:highlight w:val="none"/>
          <w:u w:val="single"/>
        </w:rPr>
        <w:t>施工费</w:t>
      </w:r>
      <w:r>
        <w:rPr>
          <w:rFonts w:ascii="宋体" w:hAnsi="宋体" w:cs="宋体"/>
          <w:sz w:val="24"/>
          <w:szCs w:val="24"/>
          <w:highlight w:val="none"/>
          <w:u w:val="single"/>
        </w:rPr>
        <w:t>投标最高限价）×100%</w:t>
      </w:r>
      <w:r>
        <w:rPr>
          <w:rFonts w:hint="eastAsia" w:ascii="宋体" w:hAnsi="宋体" w:cs="宋体"/>
          <w:sz w:val="24"/>
          <w:szCs w:val="24"/>
          <w:highlight w:val="none"/>
          <w:u w:val="single"/>
        </w:rPr>
        <w:t>，本项目施工中标下浮率为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7ABA92E">
      <w:pPr>
        <w:snapToGrid w:val="0"/>
        <w:spacing w:line="360" w:lineRule="auto"/>
        <w:ind w:firstLine="480" w:firstLineChars="200"/>
        <w:rPr>
          <w:rFonts w:hint="eastAsia" w:ascii="宋体" w:hAnsi="宋体" w:cs="宋体"/>
          <w:bCs/>
          <w:snapToGrid w:val="0"/>
          <w:kern w:val="0"/>
          <w:sz w:val="24"/>
          <w:highlight w:val="none"/>
          <w:u w:val="single"/>
        </w:rPr>
      </w:pPr>
      <w:r>
        <w:rPr>
          <w:rFonts w:ascii="宋体" w:hAnsi="宋体" w:cs="宋体"/>
          <w:sz w:val="24"/>
          <w:szCs w:val="24"/>
          <w:highlight w:val="none"/>
          <w:u w:val="single"/>
        </w:rPr>
        <w:t>1.27</w:t>
      </w:r>
      <w:r>
        <w:rPr>
          <w:rFonts w:hint="eastAsia" w:ascii="宋体" w:hAnsi="宋体" w:cs="宋体"/>
          <w:sz w:val="24"/>
          <w:szCs w:val="24"/>
          <w:highlight w:val="none"/>
          <w:u w:val="single"/>
        </w:rPr>
        <w:t>施工图预算由联合体共同编制，</w:t>
      </w:r>
      <w:bookmarkStart w:id="12" w:name="_Hlk72138761"/>
      <w:r>
        <w:rPr>
          <w:rFonts w:hint="eastAsia" w:ascii="宋体" w:hAnsi="宋体" w:cs="宋体"/>
          <w:sz w:val="24"/>
          <w:szCs w:val="24"/>
          <w:highlight w:val="none"/>
          <w:u w:val="single"/>
        </w:rPr>
        <w:t>经项目监理、造价咨询单位审核、发包人审定</w:t>
      </w:r>
      <w:bookmarkEnd w:id="12"/>
      <w:r>
        <w:rPr>
          <w:rFonts w:hint="eastAsia" w:ascii="宋体" w:hAnsi="宋体" w:cs="宋体"/>
          <w:sz w:val="24"/>
          <w:szCs w:val="24"/>
          <w:highlight w:val="none"/>
          <w:u w:val="single"/>
        </w:rPr>
        <w:t>。</w:t>
      </w:r>
      <w:bookmarkStart w:id="13" w:name="_Hlk100563209"/>
      <w:r>
        <w:rPr>
          <w:rFonts w:hint="eastAsia" w:ascii="宋体" w:hAnsi="宋体" w:cs="宋体"/>
          <w:sz w:val="24"/>
          <w:szCs w:val="24"/>
          <w:highlight w:val="none"/>
          <w:u w:val="single"/>
        </w:rPr>
        <w:t>措施项目费</w:t>
      </w:r>
      <w:bookmarkStart w:id="14" w:name="_Hlk100235371"/>
      <w:r>
        <w:rPr>
          <w:rFonts w:hint="eastAsia" w:ascii="宋体" w:hAnsi="宋体" w:cs="宋体"/>
          <w:sz w:val="24"/>
          <w:szCs w:val="24"/>
          <w:highlight w:val="none"/>
          <w:u w:val="single"/>
        </w:rPr>
        <w:t>除不可竟争的</w:t>
      </w:r>
      <w:r>
        <w:rPr>
          <w:rFonts w:hint="eastAsia" w:ascii="宋体" w:hAnsi="宋体"/>
          <w:bCs/>
          <w:snapToGrid w:val="0"/>
          <w:kern w:val="0"/>
          <w:sz w:val="24"/>
          <w:szCs w:val="24"/>
          <w:highlight w:val="none"/>
          <w:u w:val="single"/>
        </w:rPr>
        <w:t>绿色施工安全防护措施费</w:t>
      </w:r>
      <w:r>
        <w:rPr>
          <w:rFonts w:hint="eastAsia" w:ascii="宋体" w:hAnsi="宋体" w:cs="宋体"/>
          <w:sz w:val="24"/>
          <w:szCs w:val="24"/>
          <w:highlight w:val="none"/>
          <w:u w:val="single"/>
        </w:rPr>
        <w:t>外</w:t>
      </w:r>
      <w:bookmarkEnd w:id="14"/>
      <w:r>
        <w:rPr>
          <w:rFonts w:hint="eastAsia" w:ascii="宋体" w:hAnsi="宋体" w:cs="宋体"/>
          <w:sz w:val="24"/>
          <w:szCs w:val="24"/>
          <w:highlight w:val="none"/>
          <w:u w:val="single"/>
        </w:rPr>
        <w:t>，其他措施费均按</w:t>
      </w:r>
      <w:r>
        <w:rPr>
          <w:rFonts w:hint="eastAsia" w:ascii="宋体" w:hAnsi="宋体" w:cs="宋体"/>
          <w:bCs/>
          <w:snapToGrid w:val="0"/>
          <w:kern w:val="0"/>
          <w:sz w:val="24"/>
          <w:szCs w:val="24"/>
          <w:highlight w:val="none"/>
          <w:u w:val="single"/>
        </w:rPr>
        <w:t>发包人</w:t>
      </w:r>
      <w:r>
        <w:rPr>
          <w:rFonts w:hint="eastAsia" w:ascii="宋体" w:hAnsi="宋体" w:cs="宋体"/>
          <w:sz w:val="24"/>
          <w:szCs w:val="24"/>
          <w:highlight w:val="none"/>
          <w:u w:val="single"/>
        </w:rPr>
        <w:t>审定的施工图预算中的措施项目费执行中标下浮率</w:t>
      </w:r>
      <w:r>
        <w:rPr>
          <w:rFonts w:hint="eastAsia" w:ascii="宋体" w:hAnsi="宋体" w:cs="宋体"/>
          <w:b/>
          <w:sz w:val="24"/>
          <w:szCs w:val="24"/>
          <w:highlight w:val="none"/>
          <w:u w:val="single"/>
        </w:rPr>
        <w:t>。</w:t>
      </w:r>
      <w:r>
        <w:rPr>
          <w:rFonts w:hint="eastAsia" w:ascii="宋体" w:hAnsi="宋体" w:cs="宋体"/>
          <w:bCs/>
          <w:snapToGrid w:val="0"/>
          <w:kern w:val="0"/>
          <w:sz w:val="24"/>
          <w:highlight w:val="none"/>
          <w:u w:val="single"/>
        </w:rPr>
        <w:t>以发包人审定的施工图预算中对应部分的措施项目费为基础进行调整，调整后的措施项目费包干，结算时不予调整。</w:t>
      </w:r>
    </w:p>
    <w:bookmarkEnd w:id="13"/>
    <w:p w14:paraId="7A507621">
      <w:pPr>
        <w:snapToGrid w:val="0"/>
        <w:spacing w:line="360" w:lineRule="auto"/>
        <w:ind w:firstLine="480" w:firstLineChars="200"/>
        <w:rPr>
          <w:rFonts w:ascii="宋体" w:hAnsi="宋体" w:cs="宋体"/>
          <w:b/>
          <w:sz w:val="24"/>
          <w:szCs w:val="24"/>
          <w:highlight w:val="none"/>
          <w:u w:val="single"/>
        </w:rPr>
      </w:pPr>
      <w:r>
        <w:rPr>
          <w:rFonts w:hint="eastAsia" w:ascii="宋体" w:hAnsi="宋体" w:cs="宋体"/>
          <w:sz w:val="24"/>
          <w:szCs w:val="24"/>
          <w:highlight w:val="none"/>
          <w:u w:val="single"/>
        </w:rPr>
        <w:t>工程概预算编制采用的标准及定额，按《建设工程工程量清单计价规范》（</w:t>
      </w:r>
      <w:r>
        <w:rPr>
          <w:rFonts w:ascii="宋体" w:hAnsi="宋体" w:cs="宋体"/>
          <w:sz w:val="24"/>
          <w:szCs w:val="24"/>
          <w:highlight w:val="none"/>
          <w:u w:val="single"/>
        </w:rPr>
        <w:t>GB50500-2013）及广东省颁布的《广东省建设工程计价依据（2018）》、《广东省建筑与装饰工程综合定额（2018）》、《广东省市政工程综合定额（2018）》、《广东省安装工程综合定额（2018）》、《广东省园林绿化工程综合定额（2018）》等国家、广东省、广州市以及现行有关工程造价管理的文件执行，主要材料价格，套用本项目投标截止日期前28日时执行的《广州地区建设工程常用材料税前综合价格》及《广州地区建设工程材料（设备）厂商价格信息》，相关计费按此时期广州市工程造价管理机构发布的最新规定计算</w:t>
      </w:r>
      <w:r>
        <w:rPr>
          <w:rFonts w:hint="eastAsia" w:ascii="宋体" w:hAnsi="宋体" w:cs="宋体"/>
          <w:sz w:val="24"/>
          <w:szCs w:val="24"/>
          <w:highlight w:val="none"/>
          <w:u w:val="single"/>
        </w:rPr>
        <w:t>。</w:t>
      </w:r>
    </w:p>
    <w:p w14:paraId="572643F3">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2、合同文件及解释顺序</w:t>
      </w:r>
    </w:p>
    <w:p w14:paraId="399935BA">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2.1合同文件组成及解释顺序：</w:t>
      </w:r>
      <w:r>
        <w:rPr>
          <w:rFonts w:ascii="宋体" w:hAnsi="宋体" w:cs="宋体"/>
          <w:sz w:val="24"/>
          <w:szCs w:val="24"/>
          <w:highlight w:val="none"/>
          <w:u w:val="single"/>
        </w:rPr>
        <w:t>1.本合同履行期间发包人与承包人双方签订的补充合同（协议）或修正文件；2.本合同协议书；3.国家、广东省、广州市、广州</w:t>
      </w:r>
      <w:r>
        <w:rPr>
          <w:rFonts w:hint="eastAsia" w:ascii="宋体" w:hAnsi="宋体" w:cs="宋体"/>
          <w:sz w:val="24"/>
          <w:szCs w:val="24"/>
          <w:highlight w:val="none"/>
          <w:u w:val="single"/>
          <w:lang w:val="en-US" w:eastAsia="zh-CN"/>
        </w:rPr>
        <w:t>越秀区</w:t>
      </w:r>
      <w:r>
        <w:rPr>
          <w:rFonts w:ascii="宋体" w:hAnsi="宋体" w:cs="宋体"/>
          <w:sz w:val="24"/>
          <w:szCs w:val="24"/>
          <w:highlight w:val="none"/>
          <w:u w:val="single"/>
        </w:rPr>
        <w:t>关于本工程施工的有关文件（发包人在收到后尽快通报给承包人）； 4.中标通知书；5.本合</w:t>
      </w:r>
      <w:r>
        <w:rPr>
          <w:rFonts w:hint="eastAsia" w:ascii="宋体" w:hAnsi="宋体" w:cs="宋体"/>
          <w:sz w:val="24"/>
          <w:szCs w:val="24"/>
          <w:highlight w:val="none"/>
          <w:u w:val="single"/>
        </w:rPr>
        <w:t>同专用条款；</w:t>
      </w:r>
      <w:r>
        <w:rPr>
          <w:rFonts w:ascii="宋体" w:hAnsi="宋体" w:cs="宋体"/>
          <w:sz w:val="24"/>
          <w:szCs w:val="24"/>
          <w:highlight w:val="none"/>
          <w:u w:val="single"/>
        </w:rPr>
        <w:t>6.</w:t>
      </w:r>
      <w:r>
        <w:rPr>
          <w:rFonts w:hint="eastAsia" w:ascii="宋体" w:hAnsi="宋体" w:cs="宋体"/>
          <w:sz w:val="24"/>
          <w:szCs w:val="24"/>
          <w:highlight w:val="none"/>
          <w:u w:val="single"/>
          <w:lang w:eastAsia="zh-CN"/>
        </w:rPr>
        <w:t>招标文件</w:t>
      </w:r>
      <w:r>
        <w:rPr>
          <w:rFonts w:ascii="宋体" w:hAnsi="宋体" w:cs="宋体"/>
          <w:sz w:val="24"/>
          <w:szCs w:val="24"/>
          <w:highlight w:val="none"/>
          <w:u w:val="single"/>
        </w:rPr>
        <w:t>及附件（包括补充、修改、澄清文件及答疑纪要等）；7.本合同通用条款；8.投标文件及附件；9.标准、规范和其他有关技术文件；10.图纸；11.工程量清单；12.合同附件（工程质量保修责任书、工程建设廉政协议书等）</w:t>
      </w:r>
      <w:r>
        <w:rPr>
          <w:rFonts w:hint="eastAsia" w:ascii="宋体" w:hAnsi="宋体" w:cs="宋体"/>
          <w:sz w:val="24"/>
          <w:szCs w:val="24"/>
          <w:highlight w:val="none"/>
        </w:rPr>
        <w:t>。</w:t>
      </w:r>
    </w:p>
    <w:p w14:paraId="2AAED542">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3、语言文字和适用法律、标准及规范</w:t>
      </w:r>
    </w:p>
    <w:p w14:paraId="40DB5C45">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3.1本合同除使用汉语外，还使用</w:t>
      </w:r>
      <w:r>
        <w:rPr>
          <w:rFonts w:ascii="宋体" w:hAnsi="宋体" w:cs="宋体"/>
          <w:sz w:val="24"/>
          <w:szCs w:val="24"/>
          <w:highlight w:val="none"/>
          <w:u w:val="single"/>
        </w:rPr>
        <w:t xml:space="preserve">   /   </w:t>
      </w:r>
      <w:r>
        <w:rPr>
          <w:rFonts w:hint="eastAsia" w:ascii="宋体" w:hAnsi="宋体" w:cs="宋体"/>
          <w:sz w:val="24"/>
          <w:szCs w:val="24"/>
          <w:highlight w:val="none"/>
        </w:rPr>
        <w:t>语言文字。</w:t>
      </w:r>
    </w:p>
    <w:p w14:paraId="058C10CC">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3.2适用法律和法规</w:t>
      </w:r>
    </w:p>
    <w:p w14:paraId="34C05945">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需要明示的法律、行政法规：</w:t>
      </w:r>
      <w:r>
        <w:rPr>
          <w:rFonts w:hint="eastAsia" w:ascii="宋体" w:hAnsi="宋体" w:cs="宋体"/>
          <w:sz w:val="24"/>
          <w:szCs w:val="24"/>
          <w:highlight w:val="none"/>
          <w:u w:val="single"/>
        </w:rPr>
        <w:t>按照现行的法律、法规</w:t>
      </w:r>
      <w:r>
        <w:rPr>
          <w:rFonts w:hint="eastAsia" w:ascii="宋体" w:hAnsi="宋体" w:cs="宋体"/>
          <w:sz w:val="24"/>
          <w:szCs w:val="24"/>
          <w:highlight w:val="none"/>
        </w:rPr>
        <w:t>。</w:t>
      </w:r>
    </w:p>
    <w:p w14:paraId="1091A0B9">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3.3适用标准、规范</w:t>
      </w:r>
    </w:p>
    <w:p w14:paraId="7591E02E">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相应工种现行施工规范</w:t>
      </w:r>
      <w:r>
        <w:rPr>
          <w:rFonts w:hint="eastAsia" w:ascii="宋体" w:hAnsi="宋体" w:cs="宋体"/>
          <w:sz w:val="24"/>
          <w:szCs w:val="24"/>
          <w:highlight w:val="none"/>
        </w:rPr>
        <w:t>。</w:t>
      </w:r>
    </w:p>
    <w:p w14:paraId="5A9B0EF4">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发包人提供标准、规范的时间：</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2AB623DF">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按施工图纸，招标文件和广州</w:t>
      </w:r>
      <w:r>
        <w:rPr>
          <w:rFonts w:hint="eastAsia" w:ascii="宋体" w:hAnsi="宋体" w:cs="宋体"/>
          <w:sz w:val="24"/>
          <w:szCs w:val="24"/>
          <w:highlight w:val="none"/>
          <w:u w:val="single"/>
          <w:lang w:val="en-US" w:eastAsia="zh-CN"/>
        </w:rPr>
        <w:t>越秀区</w:t>
      </w:r>
      <w:r>
        <w:rPr>
          <w:rFonts w:hint="eastAsia" w:ascii="宋体" w:hAnsi="宋体" w:cs="宋体"/>
          <w:sz w:val="24"/>
          <w:szCs w:val="24"/>
          <w:highlight w:val="none"/>
          <w:u w:val="single"/>
        </w:rPr>
        <w:t>相关规定及答疑纪要的要求执行</w:t>
      </w:r>
      <w:r>
        <w:rPr>
          <w:rFonts w:hint="eastAsia" w:ascii="宋体" w:hAnsi="宋体" w:cs="宋体"/>
          <w:sz w:val="24"/>
          <w:szCs w:val="24"/>
          <w:highlight w:val="none"/>
        </w:rPr>
        <w:t>。</w:t>
      </w:r>
    </w:p>
    <w:p w14:paraId="261411FE">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4、图纸</w:t>
      </w:r>
    </w:p>
    <w:p w14:paraId="653442A0">
      <w:pPr>
        <w:snapToGrid w:val="0"/>
        <w:spacing w:line="360" w:lineRule="auto"/>
        <w:ind w:firstLine="315"/>
        <w:rPr>
          <w:rFonts w:ascii="宋体" w:hAnsi="宋体" w:cs="宋体"/>
          <w:sz w:val="24"/>
          <w:szCs w:val="24"/>
          <w:highlight w:val="none"/>
          <w:u w:val="single"/>
        </w:rPr>
      </w:pPr>
      <w:r>
        <w:rPr>
          <w:rFonts w:ascii="宋体" w:hAnsi="宋体" w:cs="宋体"/>
          <w:sz w:val="24"/>
          <w:szCs w:val="24"/>
          <w:highlight w:val="none"/>
        </w:rPr>
        <w:t>4.1发包人向承包人提供图纸日期和套数：</w:t>
      </w:r>
      <w:r>
        <w:rPr>
          <w:rFonts w:hint="eastAsia" w:ascii="宋体" w:hAnsi="宋体" w:cs="宋体"/>
          <w:sz w:val="24"/>
          <w:szCs w:val="24"/>
          <w:highlight w:val="none"/>
          <w:u w:val="single"/>
        </w:rPr>
        <w:t>开工前提供肆套图纸</w:t>
      </w:r>
      <w:r>
        <w:rPr>
          <w:rFonts w:hint="eastAsia" w:ascii="宋体" w:hAnsi="宋体" w:cs="宋体"/>
          <w:sz w:val="24"/>
          <w:szCs w:val="24"/>
          <w:highlight w:val="none"/>
        </w:rPr>
        <w:t>。</w:t>
      </w:r>
    </w:p>
    <w:p w14:paraId="156F5DD5">
      <w:pPr>
        <w:snapToGrid w:val="0"/>
        <w:spacing w:line="360" w:lineRule="auto"/>
        <w:ind w:left="997" w:leftChars="132" w:hanging="720" w:hangingChars="300"/>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按本合同通用条款</w:t>
      </w:r>
      <w:r>
        <w:rPr>
          <w:rFonts w:hint="eastAsia" w:ascii="宋体" w:hAnsi="宋体" w:cs="宋体"/>
          <w:sz w:val="24"/>
          <w:szCs w:val="24"/>
          <w:highlight w:val="none"/>
        </w:rPr>
        <w:t>。</w:t>
      </w:r>
    </w:p>
    <w:p w14:paraId="7C4715A8">
      <w:pPr>
        <w:spacing w:line="360" w:lineRule="auto"/>
        <w:ind w:firstLine="480" w:firstLineChars="200"/>
        <w:rPr>
          <w:rFonts w:ascii="宋体" w:hAnsi="宋体" w:cs="宋体"/>
          <w:bCs/>
          <w:snapToGrid w:val="0"/>
          <w:kern w:val="0"/>
          <w:sz w:val="24"/>
          <w:szCs w:val="24"/>
          <w:highlight w:val="none"/>
        </w:rPr>
      </w:pPr>
      <w:r>
        <w:rPr>
          <w:rFonts w:hint="eastAsia" w:ascii="宋体" w:hAnsi="宋体" w:cs="宋体"/>
          <w:sz w:val="24"/>
          <w:szCs w:val="24"/>
          <w:highlight w:val="none"/>
        </w:rPr>
        <w:t>使用国外图纸的要求及费用承担：</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2212BC6A">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二、双方一般权利和义务</w:t>
      </w:r>
    </w:p>
    <w:p w14:paraId="6D84FCED">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5、工程师</w:t>
      </w:r>
    </w:p>
    <w:p w14:paraId="765ABFD7">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5.2监理单位委派的工程师</w:t>
      </w:r>
    </w:p>
    <w:p w14:paraId="3236BDD1">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仿宋"/>
          <w:sz w:val="24"/>
          <w:highlight w:val="none"/>
          <w:u w:val="single"/>
          <w:lang w:val="en-US" w:eastAsia="zh-CN"/>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4FAFBC1">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对本工程进行全过程的监理</w:t>
      </w:r>
      <w:r>
        <w:rPr>
          <w:rFonts w:hint="eastAsia" w:ascii="宋体" w:hAnsi="宋体" w:cs="宋体"/>
          <w:sz w:val="24"/>
          <w:szCs w:val="24"/>
          <w:highlight w:val="none"/>
        </w:rPr>
        <w:t>。</w:t>
      </w:r>
    </w:p>
    <w:p w14:paraId="6214E107">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按发包人与监理单位签订的监理合同有关规定执行，涉及变更签证或费用</w:t>
      </w:r>
      <w:r>
        <w:rPr>
          <w:rFonts w:hint="eastAsia" w:ascii="宋体" w:hAnsi="宋体" w:cs="宋体"/>
          <w:sz w:val="24"/>
          <w:szCs w:val="24"/>
          <w:highlight w:val="none"/>
        </w:rPr>
        <w:t>调整、发布开工、停工、复工令等均需经</w:t>
      </w:r>
      <w:r>
        <w:rPr>
          <w:rFonts w:hint="eastAsia" w:ascii="宋体" w:hAnsi="宋体" w:cs="宋体"/>
          <w:sz w:val="24"/>
          <w:szCs w:val="24"/>
          <w:highlight w:val="none"/>
          <w:u w:val="single"/>
        </w:rPr>
        <w:t>发包人书面认可</w:t>
      </w:r>
      <w:r>
        <w:rPr>
          <w:rFonts w:hint="eastAsia" w:ascii="宋体" w:hAnsi="宋体" w:cs="宋体"/>
          <w:sz w:val="24"/>
          <w:szCs w:val="24"/>
          <w:highlight w:val="none"/>
        </w:rPr>
        <w:t>。</w:t>
      </w:r>
    </w:p>
    <w:p w14:paraId="5D00F285">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义务：</w:t>
      </w:r>
      <w:r>
        <w:rPr>
          <w:rFonts w:hint="eastAsia" w:ascii="宋体" w:hAnsi="宋体" w:cs="宋体"/>
          <w:sz w:val="24"/>
          <w:szCs w:val="24"/>
          <w:highlight w:val="none"/>
          <w:u w:val="single"/>
        </w:rPr>
        <w:t>常驻现场，代表监理单位履行与发包人签订的监理合同</w:t>
      </w:r>
      <w:r>
        <w:rPr>
          <w:rFonts w:hint="eastAsia" w:ascii="宋体" w:hAnsi="宋体" w:cs="宋体"/>
          <w:sz w:val="24"/>
          <w:szCs w:val="24"/>
          <w:highlight w:val="none"/>
        </w:rPr>
        <w:t>。</w:t>
      </w:r>
    </w:p>
    <w:p w14:paraId="0AC3CC4B">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5.3发包人派驻的工程师</w:t>
      </w:r>
    </w:p>
    <w:p w14:paraId="359092C4">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649F6AA">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发包人代表，行使发包人的权利</w:t>
      </w:r>
      <w:r>
        <w:rPr>
          <w:rFonts w:hint="eastAsia" w:ascii="宋体" w:hAnsi="宋体" w:cs="宋体"/>
          <w:sz w:val="24"/>
          <w:szCs w:val="24"/>
          <w:highlight w:val="none"/>
        </w:rPr>
        <w:t>。</w:t>
      </w:r>
    </w:p>
    <w:p w14:paraId="03A9B24E">
      <w:pPr>
        <w:snapToGrid w:val="0"/>
        <w:spacing w:line="360" w:lineRule="auto"/>
        <w:ind w:firstLine="397"/>
        <w:rPr>
          <w:rFonts w:ascii="宋体" w:hAnsi="宋体" w:cs="宋体"/>
          <w:spacing w:val="-8"/>
          <w:sz w:val="24"/>
          <w:szCs w:val="24"/>
          <w:highlight w:val="none"/>
          <w:u w:val="single"/>
        </w:rPr>
      </w:pPr>
      <w:r>
        <w:rPr>
          <w:rFonts w:hint="eastAsia" w:ascii="宋体" w:hAnsi="宋体" w:cs="宋体"/>
          <w:spacing w:val="-8"/>
          <w:sz w:val="24"/>
          <w:szCs w:val="24"/>
          <w:highlight w:val="none"/>
        </w:rPr>
        <w:t>义务：</w:t>
      </w:r>
      <w:r>
        <w:rPr>
          <w:rFonts w:hint="eastAsia" w:ascii="宋体" w:hAnsi="宋体" w:cs="宋体"/>
          <w:spacing w:val="-8"/>
          <w:sz w:val="24"/>
          <w:szCs w:val="24"/>
          <w:highlight w:val="none"/>
          <w:u w:val="single"/>
        </w:rPr>
        <w:t>常驻现场，代表发包人负责工程质量、进度、技术、投资控制等施工期间的日常管理工作，履行与承包人签订的本建设工程施工合同</w:t>
      </w:r>
      <w:r>
        <w:rPr>
          <w:rFonts w:hint="eastAsia" w:ascii="宋体" w:hAnsi="宋体" w:cs="宋体"/>
          <w:spacing w:val="-8"/>
          <w:sz w:val="24"/>
          <w:szCs w:val="24"/>
          <w:highlight w:val="none"/>
        </w:rPr>
        <w:t>。</w:t>
      </w:r>
    </w:p>
    <w:p w14:paraId="33F40DC0">
      <w:pPr>
        <w:pStyle w:val="663"/>
        <w:spacing w:line="360" w:lineRule="auto"/>
        <w:ind w:left="155" w:firstLine="482"/>
        <w:rPr>
          <w:rFonts w:ascii="宋体" w:cs="宋体"/>
          <w:sz w:val="24"/>
          <w:szCs w:val="24"/>
          <w:highlight w:val="none"/>
        </w:rPr>
      </w:pPr>
      <w:r>
        <w:rPr>
          <w:rFonts w:ascii="宋体" w:cs="宋体"/>
          <w:sz w:val="24"/>
          <w:szCs w:val="24"/>
          <w:highlight w:val="none"/>
        </w:rPr>
        <w:t>5.6不实行监理的，工程师的职权：</w:t>
      </w:r>
      <w:r>
        <w:rPr>
          <w:rFonts w:ascii="宋体" w:cs="宋体"/>
          <w:sz w:val="24"/>
          <w:szCs w:val="24"/>
          <w:highlight w:val="none"/>
          <w:u w:val="single"/>
        </w:rPr>
        <w:t xml:space="preserve">   /   </w:t>
      </w:r>
      <w:r>
        <w:rPr>
          <w:rFonts w:hint="eastAsia" w:ascii="宋体" w:cs="宋体"/>
          <w:sz w:val="24"/>
          <w:szCs w:val="24"/>
          <w:highlight w:val="none"/>
        </w:rPr>
        <w:t>。</w:t>
      </w:r>
    </w:p>
    <w:p w14:paraId="49A513AC">
      <w:pPr>
        <w:snapToGrid w:val="0"/>
        <w:spacing w:line="360" w:lineRule="auto"/>
        <w:ind w:firstLine="397"/>
        <w:rPr>
          <w:rFonts w:ascii="宋体" w:hAnsi="宋体" w:cs="宋体"/>
          <w:sz w:val="24"/>
          <w:szCs w:val="24"/>
          <w:highlight w:val="none"/>
        </w:rPr>
      </w:pPr>
    </w:p>
    <w:p w14:paraId="14CD2A6D">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7、项目负责人</w:t>
      </w:r>
    </w:p>
    <w:p w14:paraId="48F4174B">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7.1（1）项目负责人</w:t>
      </w:r>
    </w:p>
    <w:p w14:paraId="5ABFFEAD">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，职权：</w:t>
      </w:r>
      <w:r>
        <w:rPr>
          <w:rFonts w:hint="eastAsia" w:ascii="宋体" w:hAnsi="宋体" w:cs="宋体"/>
          <w:sz w:val="24"/>
          <w:szCs w:val="24"/>
          <w:highlight w:val="none"/>
          <w:u w:val="single"/>
        </w:rPr>
        <w:t>常驻现场，代表承包人全权处理本工程的一切事务</w:t>
      </w:r>
      <w:r>
        <w:rPr>
          <w:rFonts w:hint="eastAsia" w:ascii="宋体" w:hAnsi="宋体" w:cs="宋体"/>
          <w:sz w:val="24"/>
          <w:szCs w:val="24"/>
          <w:highlight w:val="none"/>
        </w:rPr>
        <w:t>。</w:t>
      </w:r>
    </w:p>
    <w:p w14:paraId="359B3E50">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义务：</w:t>
      </w:r>
      <w:r>
        <w:rPr>
          <w:rFonts w:hint="eastAsia" w:ascii="宋体" w:hAnsi="宋体" w:cs="宋体"/>
          <w:sz w:val="24"/>
          <w:szCs w:val="24"/>
          <w:highlight w:val="none"/>
          <w:u w:val="single"/>
        </w:rPr>
        <w:t>代表承包人履行与发包人签订的本建设工程施工合同</w:t>
      </w:r>
      <w:r>
        <w:rPr>
          <w:rFonts w:hint="eastAsia" w:ascii="宋体" w:hAnsi="宋体" w:cs="宋体"/>
          <w:sz w:val="24"/>
          <w:szCs w:val="24"/>
          <w:highlight w:val="none"/>
        </w:rPr>
        <w:t>。</w:t>
      </w:r>
    </w:p>
    <w:p w14:paraId="2A09FB0E">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7.4</w:t>
      </w:r>
      <w:r>
        <w:rPr>
          <w:rFonts w:hint="eastAsia" w:ascii="宋体" w:hAnsi="宋体" w:cs="宋体"/>
          <w:sz w:val="24"/>
          <w:szCs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sz w:val="24"/>
          <w:szCs w:val="24"/>
          <w:highlight w:val="none"/>
        </w:rPr>
        <w:t>。</w:t>
      </w:r>
    </w:p>
    <w:p w14:paraId="26368FD1">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7.5</w:t>
      </w:r>
      <w:r>
        <w:rPr>
          <w:rFonts w:hint="eastAsia" w:ascii="宋体" w:hAnsi="宋体" w:cs="宋体"/>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sz w:val="24"/>
          <w:szCs w:val="24"/>
          <w:highlight w:val="none"/>
        </w:rPr>
        <w:t>。</w:t>
      </w:r>
    </w:p>
    <w:p w14:paraId="34C27A53">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7.6</w:t>
      </w:r>
      <w:r>
        <w:rPr>
          <w:rFonts w:hint="eastAsia" w:ascii="宋体" w:hAnsi="宋体" w:cs="宋体"/>
          <w:sz w:val="24"/>
          <w:szCs w:val="24"/>
          <w:highlight w:val="none"/>
          <w:u w:val="single"/>
        </w:rPr>
        <w:t>承包人项目负责人不得兼任其他工程项目负责人，否则发包人可按单方面终止合同处理</w:t>
      </w:r>
      <w:r>
        <w:rPr>
          <w:rFonts w:hint="eastAsia" w:ascii="宋体" w:hAnsi="宋体" w:cs="宋体"/>
          <w:sz w:val="24"/>
          <w:szCs w:val="24"/>
          <w:highlight w:val="none"/>
        </w:rPr>
        <w:t>。</w:t>
      </w:r>
    </w:p>
    <w:p w14:paraId="1B70D90C">
      <w:pPr>
        <w:adjustRightInd w:val="0"/>
        <w:snapToGrid w:val="0"/>
        <w:spacing w:line="360" w:lineRule="auto"/>
        <w:ind w:right="11" w:firstLine="360" w:firstLineChars="150"/>
        <w:outlineLvl w:val="3"/>
        <w:rPr>
          <w:rFonts w:ascii="宋体" w:hAnsi="宋体" w:cs="宋体"/>
          <w:sz w:val="24"/>
          <w:szCs w:val="24"/>
          <w:highlight w:val="none"/>
        </w:rPr>
      </w:pPr>
      <w:r>
        <w:rPr>
          <w:rFonts w:ascii="宋体" w:hAnsi="宋体" w:cs="宋体"/>
          <w:sz w:val="24"/>
          <w:szCs w:val="24"/>
          <w:highlight w:val="none"/>
        </w:rPr>
        <w:t>7.7现场管理机构</w:t>
      </w:r>
    </w:p>
    <w:p w14:paraId="2DCBB220">
      <w:pPr>
        <w:adjustRightInd w:val="0"/>
        <w:snapToGrid w:val="0"/>
        <w:spacing w:line="360" w:lineRule="auto"/>
        <w:ind w:firstLine="48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1）承包人必须</w:t>
      </w:r>
      <w:r>
        <w:rPr>
          <w:rFonts w:hint="eastAsia" w:ascii="宋体" w:hAnsi="宋体" w:cs="宋体"/>
          <w:color w:val="auto"/>
          <w:sz w:val="24"/>
          <w:szCs w:val="24"/>
          <w:highlight w:val="none"/>
        </w:rPr>
        <w:t>按发包人要求</w:t>
      </w:r>
      <w:r>
        <w:rPr>
          <w:rFonts w:ascii="宋体" w:hAnsi="宋体" w:cs="宋体"/>
          <w:sz w:val="24"/>
          <w:szCs w:val="24"/>
          <w:highlight w:val="none"/>
        </w:rPr>
        <w:t>建立现场管理机构，严格执行现行建设工程项目管理规范，并积极主动接受建设行政主管部门的监督和检查。</w:t>
      </w:r>
    </w:p>
    <w:p w14:paraId="45B407A0">
      <w:pPr>
        <w:adjustRightInd w:val="0"/>
        <w:snapToGrid w:val="0"/>
        <w:spacing w:line="360" w:lineRule="auto"/>
        <w:ind w:right="11" w:firstLine="460" w:firstLineChars="192"/>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0789DDA3">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7.8现场管理机构各部主要组织管理人员</w:t>
      </w:r>
      <w:r>
        <w:rPr>
          <w:rFonts w:hint="eastAsia" w:ascii="宋体" w:hAnsi="宋体" w:cs="宋体"/>
          <w:color w:val="auto"/>
          <w:sz w:val="24"/>
          <w:szCs w:val="24"/>
          <w:highlight w:val="none"/>
        </w:rPr>
        <w:t>报发包人确认后</w:t>
      </w:r>
      <w:r>
        <w:rPr>
          <w:rFonts w:ascii="宋体" w:hAnsi="宋体" w:cs="宋体"/>
          <w:sz w:val="24"/>
          <w:szCs w:val="24"/>
          <w:highlight w:val="none"/>
        </w:rPr>
        <w:t>，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70FAE87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7.9合同签订后，项目负责人、项目班子主要成员不到位，则工程师不签发开</w:t>
      </w:r>
      <w:r>
        <w:rPr>
          <w:rFonts w:hint="eastAsia" w:ascii="宋体" w:hAnsi="宋体" w:cs="宋体"/>
          <w:sz w:val="24"/>
          <w:szCs w:val="24"/>
          <w:highlight w:val="none"/>
        </w:rPr>
        <w:t>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4C743A4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7.10尽管承包人已派遣了各类管理人员，但若监理工程师经论证认为这些人员仍不足以适应现场施工的需要且不能保证工程质量时，监理工程师有权要求承包人继续</w:t>
      </w:r>
      <w:r>
        <w:rPr>
          <w:rFonts w:hint="eastAsia" w:ascii="宋体" w:hAnsi="宋体" w:cs="宋体"/>
          <w:sz w:val="24"/>
          <w:szCs w:val="24"/>
          <w:highlight w:val="none"/>
        </w:rPr>
        <w:t>合理</w:t>
      </w:r>
      <w:r>
        <w:rPr>
          <w:rFonts w:ascii="宋体" w:hAnsi="宋体" w:cs="宋体"/>
          <w:sz w:val="24"/>
          <w:szCs w:val="24"/>
          <w:highlight w:val="none"/>
        </w:rPr>
        <w:t>增派或雇佣这类人员，并书面通知承包人和抄送发包人。承包人在接到上述通知后应立即执行监理工程师的上述指示，不得无故拖延。</w:t>
      </w:r>
    </w:p>
    <w:p w14:paraId="66393139">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8、发包人工作</w:t>
      </w:r>
    </w:p>
    <w:p w14:paraId="67BDA0A8">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8.1发包人应按约定的时间和要求完成以下工作：</w:t>
      </w:r>
    </w:p>
    <w:p w14:paraId="42919A78">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s="宋体"/>
          <w:sz w:val="24"/>
          <w:szCs w:val="24"/>
          <w:highlight w:val="none"/>
        </w:rPr>
        <w:t>。</w:t>
      </w:r>
    </w:p>
    <w:p w14:paraId="4B624CBB">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由承包人自行解决，费用已包在本工程中标总造价中</w:t>
      </w:r>
      <w:r>
        <w:rPr>
          <w:rFonts w:hint="eastAsia" w:ascii="宋体" w:hAnsi="宋体" w:cs="宋体"/>
          <w:sz w:val="24"/>
          <w:szCs w:val="24"/>
          <w:highlight w:val="none"/>
        </w:rPr>
        <w:t>。</w:t>
      </w:r>
    </w:p>
    <w:p w14:paraId="50CD0E78">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通道按现状，不论满足施工要求与否，该通道及施工便道均由承包人自行解决，费用已包在本工程中标总造价中</w:t>
      </w:r>
      <w:r>
        <w:rPr>
          <w:rFonts w:hint="eastAsia" w:ascii="宋体" w:hAnsi="宋体" w:cs="宋体"/>
          <w:sz w:val="24"/>
          <w:szCs w:val="24"/>
          <w:highlight w:val="none"/>
        </w:rPr>
        <w:t>。</w:t>
      </w:r>
    </w:p>
    <w:p w14:paraId="47BBB4A4">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4）工程地质和地下管线资料的提供时间：</w:t>
      </w:r>
      <w:r>
        <w:rPr>
          <w:rFonts w:hint="eastAsia" w:ascii="宋体" w:hAnsi="宋体" w:cs="宋体"/>
          <w:sz w:val="24"/>
          <w:szCs w:val="24"/>
          <w:highlight w:val="none"/>
          <w:u w:val="single"/>
        </w:rPr>
        <w:t>根据施工计划提前提供</w:t>
      </w:r>
      <w:r>
        <w:rPr>
          <w:rFonts w:hint="eastAsia" w:ascii="宋体" w:hAnsi="宋体" w:cs="宋体"/>
          <w:sz w:val="24"/>
          <w:szCs w:val="24"/>
          <w:highlight w:val="none"/>
        </w:rPr>
        <w:t>。</w:t>
      </w:r>
    </w:p>
    <w:p w14:paraId="5986D008">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5）由发包人办理的施工所需证件、批件的名称和完成时间：</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592BD066">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6）水准点与坐标控制点交验要求：</w:t>
      </w:r>
      <w:r>
        <w:rPr>
          <w:rFonts w:hint="eastAsia" w:ascii="宋体" w:hAnsi="宋体" w:cs="宋体"/>
          <w:sz w:val="24"/>
          <w:szCs w:val="24"/>
          <w:highlight w:val="none"/>
          <w:u w:val="single"/>
        </w:rPr>
        <w:t>开工前交验</w:t>
      </w:r>
      <w:r>
        <w:rPr>
          <w:rFonts w:hint="eastAsia" w:ascii="宋体" w:hAnsi="宋体" w:cs="宋体"/>
          <w:sz w:val="24"/>
          <w:szCs w:val="24"/>
          <w:highlight w:val="none"/>
        </w:rPr>
        <w:t>。</w:t>
      </w:r>
    </w:p>
    <w:p w14:paraId="0E576341">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7）图纸会审和设计交底时间：</w:t>
      </w:r>
      <w:r>
        <w:rPr>
          <w:rFonts w:hint="eastAsia" w:ascii="宋体" w:hAnsi="宋体" w:cs="宋体"/>
          <w:sz w:val="24"/>
          <w:szCs w:val="24"/>
          <w:highlight w:val="none"/>
          <w:u w:val="single"/>
        </w:rPr>
        <w:t>工程施工前</w:t>
      </w:r>
      <w:r>
        <w:rPr>
          <w:rFonts w:hint="eastAsia" w:ascii="宋体" w:hAnsi="宋体" w:cs="宋体"/>
          <w:sz w:val="24"/>
          <w:szCs w:val="24"/>
          <w:highlight w:val="none"/>
        </w:rPr>
        <w:t>。</w:t>
      </w:r>
    </w:p>
    <w:p w14:paraId="3A7225CD">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8）协调处理施工场地周围地下管线和邻近建筑物、构筑物（含文物保护建筑）、古树名木的保护工作：</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0C5F63B4">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9）双方约定发包人应做的其他工作：</w:t>
      </w:r>
      <w:r>
        <w:rPr>
          <w:rFonts w:ascii="宋体" w:hAnsi="宋体" w:cs="宋体"/>
          <w:sz w:val="24"/>
          <w:szCs w:val="24"/>
          <w:highlight w:val="none"/>
          <w:u w:val="single"/>
        </w:rPr>
        <w:t xml:space="preserve">  发包人</w:t>
      </w:r>
      <w:r>
        <w:rPr>
          <w:rFonts w:hint="eastAsia" w:ascii="宋体" w:hAnsi="宋体"/>
          <w:sz w:val="24"/>
          <w:szCs w:val="24"/>
          <w:highlight w:val="none"/>
          <w:u w:val="single"/>
        </w:rPr>
        <w:t>应当及时按要求将</w:t>
      </w:r>
      <w:r>
        <w:rPr>
          <w:rFonts w:ascii="宋体" w:hAnsi="宋体" w:cs="宋体"/>
          <w:sz w:val="24"/>
          <w:szCs w:val="24"/>
          <w:highlight w:val="none"/>
          <w:u w:val="single"/>
        </w:rPr>
        <w:t xml:space="preserve">场地移交给承包人，承包人应无条件接受   </w:t>
      </w:r>
      <w:r>
        <w:rPr>
          <w:rFonts w:hint="eastAsia" w:ascii="宋体" w:hAnsi="宋体" w:cs="宋体"/>
          <w:sz w:val="24"/>
          <w:szCs w:val="24"/>
          <w:highlight w:val="none"/>
        </w:rPr>
        <w:t>。</w:t>
      </w:r>
    </w:p>
    <w:p w14:paraId="5B55E342">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8.2发包人委托承包人办理的工作：</w:t>
      </w:r>
      <w:r>
        <w:rPr>
          <w:rFonts w:hint="eastAsia" w:ascii="宋体" w:hAnsi="宋体" w:cs="宋体"/>
          <w:sz w:val="24"/>
          <w:szCs w:val="24"/>
          <w:highlight w:val="none"/>
          <w:u w:val="single"/>
        </w:rPr>
        <w:t>工程质监登记、合同鉴证、施工许可证、购买印花税等一切施工所需的审批、申领手续以及规划验收、环保验收、防雷报建及验收、永久用水接驳及验收等工作。费用按政策规定各自承担相应部分。</w:t>
      </w:r>
    </w:p>
    <w:p w14:paraId="79904185">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9、承包人工作</w:t>
      </w:r>
    </w:p>
    <w:p w14:paraId="71E38F7E">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9.1承包人应按约定时间和要求，完成以下工作：</w:t>
      </w:r>
    </w:p>
    <w:p w14:paraId="1B64C177">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1）需由设计资质等级和业务范围允许的承包人完成的设计文件提交时间：</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6C46E7C4">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2）应提供计划、报表的名称及完成时间：</w:t>
      </w:r>
      <w:r>
        <w:rPr>
          <w:rFonts w:hint="eastAsia" w:ascii="宋体" w:hAnsi="宋体" w:cs="宋体"/>
          <w:sz w:val="24"/>
          <w:szCs w:val="24"/>
          <w:highlight w:val="none"/>
          <w:u w:val="single"/>
        </w:rPr>
        <w:t>施工组织设计、管理人员架构表，于开工前三天报。提交工程年、季、月度计划及进度统计报表</w:t>
      </w:r>
      <w:r>
        <w:rPr>
          <w:rFonts w:hint="eastAsia" w:ascii="宋体" w:hAnsi="宋体" w:cs="宋体"/>
          <w:sz w:val="24"/>
          <w:szCs w:val="24"/>
          <w:highlight w:val="none"/>
        </w:rPr>
        <w:t>。</w:t>
      </w:r>
    </w:p>
    <w:p w14:paraId="59E6D042">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按国家、省、市、区</w:t>
      </w:r>
      <w:r>
        <w:rPr>
          <w:rFonts w:hint="eastAsia" w:ascii="宋体" w:hAnsi="宋体" w:cs="宋体"/>
          <w:sz w:val="24"/>
          <w:szCs w:val="24"/>
          <w:highlight w:val="none"/>
          <w:u w:val="single"/>
          <w:lang w:eastAsia="zh-CN"/>
        </w:rPr>
        <w:t>及</w:t>
      </w:r>
      <w:r>
        <w:rPr>
          <w:rFonts w:hint="eastAsia" w:ascii="宋体" w:hAnsi="宋体" w:cs="宋体"/>
          <w:sz w:val="24"/>
          <w:highlight w:val="none"/>
          <w:u w:val="single"/>
        </w:rPr>
        <w:t>招标文件要求</w:t>
      </w:r>
      <w:r>
        <w:rPr>
          <w:rFonts w:hint="eastAsia" w:ascii="宋体" w:hAnsi="宋体" w:cs="宋体"/>
          <w:sz w:val="24"/>
          <w:szCs w:val="24"/>
          <w:highlight w:val="none"/>
          <w:u w:val="single"/>
        </w:rPr>
        <w:t>相关规定执行，并满足本工程需要</w:t>
      </w:r>
      <w:r>
        <w:rPr>
          <w:rFonts w:hint="eastAsia" w:ascii="宋体" w:hAnsi="宋体" w:cs="宋体"/>
          <w:sz w:val="24"/>
          <w:szCs w:val="24"/>
          <w:highlight w:val="none"/>
        </w:rPr>
        <w:t>。</w:t>
      </w:r>
      <w:r>
        <w:rPr>
          <w:rFonts w:hint="eastAsia" w:ascii="宋体" w:hAnsi="宋体" w:cs="宋体"/>
          <w:sz w:val="24"/>
          <w:szCs w:val="24"/>
          <w:highlight w:val="none"/>
          <w:u w:val="single"/>
        </w:rPr>
        <w:t>根据工程需要，提供和维护施工使用的照明、围栏设施和警卫，并负责整个现场的安全文明施工、安全保卫。</w:t>
      </w:r>
    </w:p>
    <w:p w14:paraId="6DFB752A">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4）承包人自行解决办公、交通、生活及通讯等设施，费用已包含在本工程中标总造价中；向发包人或监理工程师提供的办公、交通和生活、通讯设施的要求：</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7BCCDA70">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5）需承包人办理有关施工场地交通、环卫和施工噪音管理等手续：</w:t>
      </w:r>
      <w:r>
        <w:rPr>
          <w:rFonts w:hint="eastAsia" w:ascii="宋体" w:hAnsi="宋体" w:cs="宋体"/>
          <w:sz w:val="24"/>
          <w:szCs w:val="24"/>
          <w:highlight w:val="none"/>
          <w:u w:val="single"/>
        </w:rPr>
        <w:t>承包人按本合同通用条款要求执行，并承担相关费用</w:t>
      </w:r>
      <w:r>
        <w:rPr>
          <w:rFonts w:hint="eastAsia" w:ascii="宋体" w:hAnsi="宋体" w:cs="宋体"/>
          <w:sz w:val="24"/>
          <w:szCs w:val="24"/>
          <w:highlight w:val="none"/>
        </w:rPr>
        <w:t>。</w:t>
      </w:r>
    </w:p>
    <w:p w14:paraId="65D07AFE">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按本合同通用条款执行</w:t>
      </w:r>
      <w:r>
        <w:rPr>
          <w:rFonts w:hint="eastAsia" w:ascii="宋体" w:hAnsi="宋体" w:cs="宋体"/>
          <w:sz w:val="24"/>
          <w:szCs w:val="24"/>
          <w:highlight w:val="none"/>
        </w:rPr>
        <w:t>。</w:t>
      </w:r>
    </w:p>
    <w:p w14:paraId="0B2DA5C3">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除文物保护外的保护费全部由承包人承担</w:t>
      </w:r>
      <w:r>
        <w:rPr>
          <w:rFonts w:hint="eastAsia" w:ascii="宋体" w:hAnsi="宋体" w:cs="宋体"/>
          <w:sz w:val="24"/>
          <w:szCs w:val="24"/>
          <w:highlight w:val="none"/>
        </w:rPr>
        <w:t>。</w:t>
      </w:r>
    </w:p>
    <w:p w14:paraId="00854496">
      <w:pPr>
        <w:snapToGrid w:val="0"/>
        <w:spacing w:line="360" w:lineRule="auto"/>
        <w:ind w:firstLine="396" w:firstLineChars="165"/>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8）施工场地清洁卫生的要求：</w:t>
      </w:r>
      <w:r>
        <w:rPr>
          <w:rFonts w:hint="eastAsia" w:ascii="宋体" w:hAnsi="宋体" w:cs="宋体"/>
          <w:sz w:val="24"/>
          <w:szCs w:val="24"/>
          <w:highlight w:val="none"/>
          <w:u w:val="single"/>
        </w:rPr>
        <w:t>满足</w:t>
      </w:r>
      <w:r>
        <w:rPr>
          <w:rFonts w:hint="eastAsia" w:ascii="宋体" w:hAnsi="宋体" w:cs="宋体"/>
          <w:spacing w:val="-10"/>
          <w:sz w:val="24"/>
          <w:szCs w:val="24"/>
          <w:highlight w:val="none"/>
          <w:u w:val="single"/>
        </w:rPr>
        <w:t>文明施工要求</w:t>
      </w:r>
      <w:r>
        <w:rPr>
          <w:rFonts w:hint="eastAsia" w:ascii="宋体" w:hAnsi="宋体" w:cs="宋体"/>
          <w:spacing w:val="-10"/>
          <w:sz w:val="24"/>
          <w:szCs w:val="24"/>
          <w:highlight w:val="none"/>
        </w:rPr>
        <w:t>。</w:t>
      </w:r>
    </w:p>
    <w:p w14:paraId="0495E08E">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三、施工组织设计和工期</w:t>
      </w:r>
    </w:p>
    <w:p w14:paraId="6ABBBDA1">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10、进度计划</w:t>
      </w:r>
    </w:p>
    <w:p w14:paraId="1963763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10.1承包人提供施工组织设计(施工方案)和进度计划时间：</w:t>
      </w:r>
    </w:p>
    <w:p w14:paraId="688C7910">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承包人应于接到中标通知书后</w:t>
      </w:r>
      <w:r>
        <w:rPr>
          <w:rFonts w:ascii="宋体" w:hAnsi="宋体" w:cs="宋体"/>
          <w:sz w:val="24"/>
          <w:szCs w:val="24"/>
          <w:highlight w:val="none"/>
          <w:u w:val="single"/>
        </w:rPr>
        <w:t>4天内向发包人提交总体工程进度计划</w:t>
      </w:r>
      <w:r>
        <w:rPr>
          <w:rFonts w:hint="eastAsia" w:ascii="宋体" w:hAnsi="宋体" w:cs="宋体"/>
          <w:sz w:val="24"/>
          <w:szCs w:val="24"/>
          <w:highlight w:val="none"/>
          <w:u w:val="single"/>
        </w:rPr>
        <w:t>（网络计划），并于开工前三天</w:t>
      </w:r>
      <w:r>
        <w:rPr>
          <w:rFonts w:ascii="宋体" w:hAnsi="宋体" w:cs="宋体"/>
          <w:sz w:val="24"/>
          <w:szCs w:val="24"/>
          <w:highlight w:val="none"/>
          <w:u w:val="single"/>
        </w:rPr>
        <w:t>提交施工组织设计（施工方案）给发包人</w:t>
      </w:r>
      <w:r>
        <w:rPr>
          <w:rFonts w:hint="eastAsia" w:ascii="宋体" w:hAnsi="宋体" w:cs="宋体"/>
          <w:sz w:val="24"/>
          <w:szCs w:val="24"/>
          <w:highlight w:val="none"/>
        </w:rPr>
        <w:t>。</w:t>
      </w:r>
    </w:p>
    <w:p w14:paraId="0D9AAEFD">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承包人提交的施工组织设计应当按监理工程师及国家、省、市及</w:t>
      </w:r>
      <w:r>
        <w:rPr>
          <w:rFonts w:hint="eastAsia" w:ascii="宋体" w:hAnsi="宋体" w:cs="宋体"/>
          <w:sz w:val="24"/>
          <w:szCs w:val="24"/>
          <w:highlight w:val="none"/>
          <w:u w:val="single"/>
          <w:lang w:val="en-US" w:eastAsia="zh-CN"/>
        </w:rPr>
        <w:t>越秀区</w:t>
      </w:r>
      <w:r>
        <w:rPr>
          <w:rFonts w:hint="eastAsia" w:ascii="宋体" w:hAnsi="宋体" w:cs="宋体"/>
          <w:sz w:val="24"/>
          <w:szCs w:val="24"/>
          <w:highlight w:val="none"/>
          <w:u w:val="single"/>
        </w:rPr>
        <w:t>关于施工承包管理的要求编制</w:t>
      </w:r>
      <w:r>
        <w:rPr>
          <w:rFonts w:hint="eastAsia" w:ascii="宋体" w:hAnsi="宋体" w:cs="宋体"/>
          <w:sz w:val="24"/>
          <w:szCs w:val="24"/>
          <w:highlight w:val="none"/>
        </w:rPr>
        <w:t>。</w:t>
      </w:r>
    </w:p>
    <w:p w14:paraId="640A312C">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sz w:val="24"/>
          <w:szCs w:val="24"/>
          <w:highlight w:val="none"/>
        </w:rPr>
        <w:t>。</w:t>
      </w:r>
    </w:p>
    <w:p w14:paraId="10797600">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总监理工程师在接到承包人提交的施工组织设计和工程进度计划后，应及时予以确认或提出修改意见</w:t>
      </w:r>
      <w:r>
        <w:rPr>
          <w:rFonts w:hint="eastAsia" w:ascii="宋体" w:hAnsi="宋体" w:cs="宋体"/>
          <w:sz w:val="24"/>
          <w:szCs w:val="24"/>
          <w:highlight w:val="none"/>
        </w:rPr>
        <w:t>。逾期未确认或未提出意见的，视为已予以确认。</w:t>
      </w:r>
    </w:p>
    <w:p w14:paraId="27C9ADE7">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开工前</w:t>
      </w:r>
      <w:r>
        <w:rPr>
          <w:rFonts w:hint="eastAsia" w:ascii="宋体" w:hAnsi="宋体" w:cs="宋体"/>
          <w:sz w:val="24"/>
          <w:szCs w:val="24"/>
          <w:highlight w:val="none"/>
        </w:rPr>
        <w:t>。</w:t>
      </w:r>
    </w:p>
    <w:p w14:paraId="4DE282B2">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10.2</w:t>
      </w:r>
      <w:r>
        <w:rPr>
          <w:rFonts w:hint="eastAsia" w:ascii="宋体" w:hAnsi="宋体" w:cs="宋体"/>
          <w:sz w:val="24"/>
          <w:szCs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应当在1日内予以确认或提出书面意见，承包人必须按照总监理工程师的确认或者书面意见执行。逾期未确认或未提出意见的，视为已予以确认。（报监理工程师的同时，抄送一份给发包人。）</w:t>
      </w:r>
    </w:p>
    <w:p w14:paraId="419E1C76">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10.3</w:t>
      </w:r>
      <w:r>
        <w:rPr>
          <w:rFonts w:hint="eastAsia" w:ascii="宋体" w:hAnsi="宋体" w:cs="宋体"/>
          <w:sz w:val="24"/>
          <w:szCs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w:t>
      </w:r>
      <w:r>
        <w:rPr>
          <w:rFonts w:hint="eastAsia" w:ascii="宋体" w:hAnsi="宋体"/>
          <w:sz w:val="24"/>
          <w:szCs w:val="24"/>
          <w:highlight w:val="none"/>
          <w:u w:val="single"/>
        </w:rPr>
        <w:t>无正当理由</w:t>
      </w:r>
      <w:r>
        <w:rPr>
          <w:rFonts w:hint="eastAsia" w:ascii="宋体" w:hAnsi="宋体" w:cs="宋体"/>
          <w:sz w:val="24"/>
          <w:szCs w:val="24"/>
          <w:highlight w:val="none"/>
          <w:u w:val="single"/>
        </w:rPr>
        <w:t>未能在工程师发布指令后</w:t>
      </w:r>
      <w:r>
        <w:rPr>
          <w:rFonts w:ascii="宋体" w:hAnsi="宋体" w:cs="宋体"/>
          <w:sz w:val="24"/>
          <w:szCs w:val="24"/>
          <w:highlight w:val="none"/>
          <w:u w:val="single"/>
        </w:rPr>
        <w:t>10天内采取有效措施，工程进度仍然</w:t>
      </w:r>
      <w:r>
        <w:rPr>
          <w:rFonts w:hint="eastAsia" w:ascii="宋体" w:hAnsi="宋体"/>
          <w:sz w:val="24"/>
          <w:szCs w:val="24"/>
          <w:highlight w:val="none"/>
          <w:u w:val="single"/>
        </w:rPr>
        <w:t>严重延误的</w:t>
      </w:r>
      <w:r>
        <w:rPr>
          <w:rFonts w:ascii="宋体" w:hAnsi="宋体" w:cs="宋体"/>
          <w:sz w:val="24"/>
          <w:szCs w:val="24"/>
          <w:highlight w:val="none"/>
          <w:u w:val="single"/>
        </w:rPr>
        <w:t>，发包人有权解除部分或全部合同，将未完工程另行发包给其他有能力的第三方，承包人必须无条件服从，由此所造成的全部损失由承包人承担，并追究承包人的违约赔偿责任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s="宋体"/>
          <w:sz w:val="24"/>
          <w:szCs w:val="24"/>
          <w:highlight w:val="none"/>
        </w:rPr>
        <w:t>。</w:t>
      </w:r>
    </w:p>
    <w:p w14:paraId="658D1E6C">
      <w:pPr>
        <w:snapToGrid w:val="0"/>
        <w:spacing w:line="360" w:lineRule="auto"/>
        <w:ind w:firstLine="482" w:firstLineChars="200"/>
        <w:rPr>
          <w:rFonts w:ascii="宋体" w:hAnsi="宋体" w:cs="宋体"/>
          <w:b/>
          <w:sz w:val="24"/>
          <w:szCs w:val="24"/>
          <w:highlight w:val="none"/>
        </w:rPr>
      </w:pPr>
      <w:r>
        <w:rPr>
          <w:rFonts w:ascii="宋体" w:hAnsi="宋体" w:cs="宋体"/>
          <w:b/>
          <w:sz w:val="24"/>
          <w:szCs w:val="24"/>
          <w:highlight w:val="none"/>
        </w:rPr>
        <w:t>11、开工及延期开工</w:t>
      </w:r>
    </w:p>
    <w:p w14:paraId="4383310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11.1开工日期和竣工日期</w:t>
      </w:r>
    </w:p>
    <w:p w14:paraId="6DF76569">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11.1.1本工程工期为</w:t>
      </w:r>
      <w:r>
        <w:rPr>
          <w:rFonts w:hint="eastAsia" w:ascii="宋体" w:hAnsi="宋体" w:cs="宋体"/>
          <w:b/>
          <w:sz w:val="24"/>
          <w:szCs w:val="24"/>
          <w:highlight w:val="none"/>
          <w:u w:val="single"/>
        </w:rPr>
        <w:t>本项目设计合同期限＋具备进场开工条件之日起</w:t>
      </w:r>
      <w:r>
        <w:rPr>
          <w:rFonts w:hint="eastAsia" w:ascii="宋体" w:hAnsi="宋体" w:cs="宋体"/>
          <w:b/>
          <w:sz w:val="24"/>
          <w:szCs w:val="24"/>
          <w:highlight w:val="none"/>
          <w:u w:val="single"/>
          <w:lang w:eastAsia="zh-CN"/>
        </w:rPr>
        <w:t xml:space="preserve"> </w:t>
      </w:r>
      <w:r>
        <w:rPr>
          <w:rFonts w:hint="eastAsia" w:ascii="宋体" w:hAnsi="宋体" w:cs="宋体"/>
          <w:b/>
          <w:sz w:val="24"/>
          <w:szCs w:val="24"/>
          <w:highlight w:val="none"/>
          <w:u w:val="single"/>
          <w:lang w:val="en-US" w:eastAsia="zh-CN"/>
        </w:rPr>
        <w:t xml:space="preserve"> </w:t>
      </w:r>
      <w:r>
        <w:rPr>
          <w:rFonts w:hint="eastAsia" w:ascii="宋体" w:hAnsi="宋体" w:cs="宋体"/>
          <w:b/>
          <w:sz w:val="24"/>
          <w:szCs w:val="24"/>
          <w:highlight w:val="none"/>
          <w:u w:val="single"/>
        </w:rPr>
        <w:t>日历天。</w:t>
      </w:r>
      <w:r>
        <w:rPr>
          <w:rFonts w:hint="eastAsia" w:ascii="宋体" w:hAnsi="宋体" w:cs="宋体"/>
          <w:sz w:val="24"/>
          <w:szCs w:val="24"/>
          <w:highlight w:val="none"/>
          <w:u w:val="single"/>
        </w:rPr>
        <w:t>暂定施工开工日期以批准的开工报告为准。</w:t>
      </w:r>
    </w:p>
    <w:p w14:paraId="715744A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11.1.2承包人必须采取一切有效措施保证竣工日期，不得延误。除非发生</w:t>
      </w:r>
      <w:r>
        <w:rPr>
          <w:rFonts w:hint="eastAsia" w:ascii="宋体" w:hAnsi="宋体" w:cs="宋体"/>
          <w:sz w:val="24"/>
          <w:szCs w:val="24"/>
          <w:highlight w:val="none"/>
        </w:rPr>
        <w:t>了以下情形：</w:t>
      </w:r>
    </w:p>
    <w:p w14:paraId="31B7F6CA">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政府对本工程建设项目作出停建、缓建的决定</w:t>
      </w:r>
      <w:r>
        <w:rPr>
          <w:rFonts w:hint="eastAsia" w:ascii="宋体" w:hAnsi="宋体" w:cs="宋体"/>
          <w:sz w:val="24"/>
          <w:szCs w:val="24"/>
          <w:highlight w:val="none"/>
        </w:rPr>
        <w:t>；</w:t>
      </w:r>
    </w:p>
    <w:p w14:paraId="0A2F2630">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重大设计变更导致本工程在规划、使用、功能方面有重大调整</w:t>
      </w:r>
      <w:r>
        <w:rPr>
          <w:rFonts w:hint="eastAsia" w:ascii="宋体" w:hAnsi="宋体" w:cs="宋体"/>
          <w:sz w:val="24"/>
          <w:szCs w:val="24"/>
          <w:highlight w:val="none"/>
        </w:rPr>
        <w:t>；</w:t>
      </w:r>
    </w:p>
    <w:p w14:paraId="097AF53F">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不可抗力持续影响而延误工期超过</w:t>
      </w:r>
      <w:r>
        <w:rPr>
          <w:rFonts w:ascii="宋体" w:hAnsi="宋体" w:cs="宋体"/>
          <w:sz w:val="24"/>
          <w:szCs w:val="24"/>
          <w:highlight w:val="none"/>
          <w:u w:val="single"/>
        </w:rPr>
        <w:t>12天以上</w:t>
      </w:r>
      <w:r>
        <w:rPr>
          <w:rFonts w:hint="eastAsia" w:ascii="宋体" w:hAnsi="宋体" w:cs="宋体"/>
          <w:sz w:val="24"/>
          <w:szCs w:val="24"/>
          <w:highlight w:val="none"/>
        </w:rPr>
        <w:t>；</w:t>
      </w:r>
    </w:p>
    <w:p w14:paraId="50CD55A9">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本合同专用条款约定的其他非承包人原因导致的工期延误</w:t>
      </w:r>
      <w:r>
        <w:rPr>
          <w:rFonts w:hint="eastAsia" w:ascii="宋体" w:hAnsi="宋体" w:cs="宋体"/>
          <w:sz w:val="24"/>
          <w:szCs w:val="24"/>
          <w:highlight w:val="none"/>
        </w:rPr>
        <w:t>。</w:t>
      </w:r>
    </w:p>
    <w:p w14:paraId="76B60A6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11.2延期开工：</w:t>
      </w:r>
    </w:p>
    <w:p w14:paraId="02369160">
      <w:pPr>
        <w:adjustRightInd w:val="0"/>
        <w:snapToGrid w:val="0"/>
        <w:spacing w:line="360" w:lineRule="auto"/>
        <w:ind w:right="11" w:firstLine="420" w:firstLineChars="175"/>
        <w:rPr>
          <w:rFonts w:ascii="宋体" w:hAnsi="宋体" w:cs="宋体"/>
          <w:sz w:val="24"/>
          <w:szCs w:val="24"/>
          <w:highlight w:val="none"/>
          <w:u w:val="single"/>
        </w:rPr>
      </w:pPr>
      <w:r>
        <w:rPr>
          <w:rFonts w:ascii="宋体" w:hAnsi="宋体" w:cs="宋体"/>
          <w:sz w:val="24"/>
          <w:szCs w:val="24"/>
          <w:highlight w:val="none"/>
        </w:rPr>
        <w:t>11.2.1</w:t>
      </w:r>
      <w:r>
        <w:rPr>
          <w:rFonts w:hint="eastAsia" w:ascii="宋体" w:hAnsi="宋体" w:cs="宋体"/>
          <w:sz w:val="24"/>
          <w:szCs w:val="24"/>
          <w:highlight w:val="none"/>
          <w:u w:val="single"/>
        </w:rPr>
        <w:t>因发包人原因不能按照协议书约定的开工日期开工或暂停施工的，总监理工程师应通知承包人推迟开工日期，经监理单位、发包人确认后，工期可相应顺延，</w:t>
      </w:r>
      <w:r>
        <w:rPr>
          <w:rFonts w:hint="eastAsia" w:ascii="宋体" w:hAnsi="宋体" w:cs="宋体"/>
          <w:color w:val="auto"/>
          <w:sz w:val="24"/>
          <w:szCs w:val="24"/>
          <w:highlight w:val="none"/>
          <w:u w:val="single"/>
        </w:rPr>
        <w:t>但不作费用补偿</w:t>
      </w:r>
      <w:r>
        <w:rPr>
          <w:rFonts w:hint="eastAsia" w:ascii="宋体" w:hAnsi="宋体" w:cs="宋体"/>
          <w:sz w:val="24"/>
          <w:szCs w:val="24"/>
          <w:highlight w:val="none"/>
        </w:rPr>
        <w:t>。</w:t>
      </w:r>
    </w:p>
    <w:p w14:paraId="5BC7842E">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11.2.2</w:t>
      </w:r>
      <w:r>
        <w:rPr>
          <w:rFonts w:hint="eastAsia" w:ascii="宋体" w:hAnsi="宋体" w:cs="宋体"/>
          <w:sz w:val="24"/>
          <w:szCs w:val="24"/>
          <w:highlight w:val="none"/>
          <w:u w:val="single"/>
        </w:rPr>
        <w:t>承包人无正当理由未能主动及时地履行其协调、配合服务义务而造成专业承包单位无法开工，由此产生的工期延误等损失由承包人承担，并承担违约责任</w:t>
      </w:r>
      <w:r>
        <w:rPr>
          <w:rFonts w:hint="eastAsia" w:ascii="宋体" w:hAnsi="宋体" w:cs="宋体"/>
          <w:sz w:val="24"/>
          <w:szCs w:val="24"/>
          <w:highlight w:val="none"/>
        </w:rPr>
        <w:t>。</w:t>
      </w:r>
    </w:p>
    <w:p w14:paraId="0C99C689">
      <w:pPr>
        <w:snapToGrid w:val="0"/>
        <w:spacing w:line="360" w:lineRule="auto"/>
        <w:ind w:firstLine="482" w:firstLineChars="200"/>
        <w:rPr>
          <w:rFonts w:ascii="宋体" w:hAnsi="宋体" w:cs="宋体"/>
          <w:b/>
          <w:sz w:val="24"/>
          <w:szCs w:val="24"/>
          <w:highlight w:val="none"/>
        </w:rPr>
      </w:pPr>
      <w:r>
        <w:rPr>
          <w:rFonts w:ascii="宋体" w:hAnsi="宋体" w:cs="宋体"/>
          <w:b/>
          <w:sz w:val="24"/>
          <w:szCs w:val="24"/>
          <w:highlight w:val="none"/>
        </w:rPr>
        <w:t>12、暂停施工</w:t>
      </w:r>
    </w:p>
    <w:p w14:paraId="7993586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12.1因下列原因，总监理工程师报经发包人同意，可通知承包人暂停施工：</w:t>
      </w:r>
    </w:p>
    <w:p w14:paraId="5C9A8F0F">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工程设计发生重大变更</w:t>
      </w:r>
      <w:r>
        <w:rPr>
          <w:rFonts w:hint="eastAsia" w:ascii="宋体" w:hAnsi="宋体" w:cs="宋体"/>
          <w:sz w:val="24"/>
          <w:szCs w:val="24"/>
          <w:highlight w:val="none"/>
        </w:rPr>
        <w:t>；</w:t>
      </w:r>
    </w:p>
    <w:p w14:paraId="4991E1C4">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不可抗力</w:t>
      </w:r>
      <w:r>
        <w:rPr>
          <w:rFonts w:hint="eastAsia" w:ascii="宋体" w:hAnsi="宋体" w:cs="宋体"/>
          <w:sz w:val="24"/>
          <w:szCs w:val="24"/>
          <w:highlight w:val="none"/>
        </w:rPr>
        <w:t>；</w:t>
      </w:r>
    </w:p>
    <w:p w14:paraId="6D0D3374">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质量事故</w:t>
      </w:r>
      <w:r>
        <w:rPr>
          <w:rFonts w:hint="eastAsia" w:ascii="宋体" w:hAnsi="宋体" w:cs="宋体"/>
          <w:sz w:val="24"/>
          <w:szCs w:val="24"/>
          <w:highlight w:val="none"/>
        </w:rPr>
        <w:t>；</w:t>
      </w:r>
    </w:p>
    <w:p w14:paraId="720876AC">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安全生产事故</w:t>
      </w:r>
      <w:r>
        <w:rPr>
          <w:rFonts w:hint="eastAsia" w:ascii="宋体" w:hAnsi="宋体" w:cs="宋体"/>
          <w:sz w:val="24"/>
          <w:szCs w:val="24"/>
          <w:highlight w:val="none"/>
        </w:rPr>
        <w:t>；</w:t>
      </w:r>
    </w:p>
    <w:p w14:paraId="7389C6D2">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u w:val="single"/>
        </w:rPr>
        <w:t>因承包人管理不善，可能导致现场混乱</w:t>
      </w:r>
      <w:r>
        <w:rPr>
          <w:rFonts w:hint="eastAsia" w:ascii="宋体" w:hAnsi="宋体" w:cs="宋体"/>
          <w:sz w:val="24"/>
          <w:szCs w:val="24"/>
          <w:highlight w:val="none"/>
        </w:rPr>
        <w:t>；</w:t>
      </w:r>
    </w:p>
    <w:p w14:paraId="083292DB">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u w:val="single"/>
        </w:rPr>
        <w:t>承包人违规施工，经监理工程师通知改正但仍不执行</w:t>
      </w:r>
      <w:r>
        <w:rPr>
          <w:rFonts w:hint="eastAsia" w:ascii="宋体" w:hAnsi="宋体" w:cs="宋体"/>
          <w:sz w:val="24"/>
          <w:szCs w:val="24"/>
          <w:highlight w:val="none"/>
        </w:rPr>
        <w:t>。</w:t>
      </w:r>
    </w:p>
    <w:p w14:paraId="43EC42E6">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承包人不得以与发包人有争议为由或者以争议未解决为由而单方面停工。否则，应按约定承担工期延误的违约责任</w:t>
      </w:r>
      <w:r>
        <w:rPr>
          <w:rFonts w:hint="eastAsia" w:ascii="宋体" w:hAnsi="宋体" w:cs="宋体"/>
          <w:sz w:val="24"/>
          <w:szCs w:val="24"/>
          <w:highlight w:val="none"/>
        </w:rPr>
        <w:t>。</w:t>
      </w:r>
    </w:p>
    <w:p w14:paraId="77FA8AE0">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因发生上述第（</w:t>
      </w:r>
      <w:r>
        <w:rPr>
          <w:rFonts w:ascii="宋体" w:hAnsi="宋体" w:cs="宋体"/>
          <w:sz w:val="24"/>
          <w:szCs w:val="24"/>
          <w:highlight w:val="none"/>
          <w:u w:val="single"/>
        </w:rPr>
        <w:t>1）、（2）项原因而暂停施工的，工期可协商调整，因</w:t>
      </w:r>
      <w:r>
        <w:rPr>
          <w:rFonts w:hint="eastAsia" w:ascii="宋体" w:hAnsi="宋体" w:cs="宋体"/>
          <w:sz w:val="24"/>
          <w:szCs w:val="24"/>
          <w:highlight w:val="none"/>
          <w:u w:val="single"/>
        </w:rPr>
        <w:t>承包人的责任导致</w:t>
      </w:r>
      <w:r>
        <w:rPr>
          <w:rFonts w:ascii="宋体" w:hAnsi="宋体" w:cs="宋体"/>
          <w:sz w:val="24"/>
          <w:szCs w:val="24"/>
          <w:highlight w:val="none"/>
          <w:u w:val="single"/>
        </w:rPr>
        <w:t>发生上述第（3）、（4）、（5）、（6）项原因而暂停施工的，工期不予顺延,承包人必须承担由此发生的费用并向发包人承担违约责任</w:t>
      </w:r>
      <w:r>
        <w:rPr>
          <w:rFonts w:hint="eastAsia" w:ascii="宋体" w:hAnsi="宋体" w:cs="宋体"/>
          <w:sz w:val="24"/>
          <w:szCs w:val="24"/>
          <w:highlight w:val="none"/>
        </w:rPr>
        <w:t>。</w:t>
      </w:r>
    </w:p>
    <w:p w14:paraId="200A94F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13F2724E">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w:t>
      </w:r>
      <w:r>
        <w:rPr>
          <w:rFonts w:ascii="宋体" w:hAnsi="宋体"/>
          <w:sz w:val="24"/>
          <w:szCs w:val="24"/>
          <w:highlight w:val="none"/>
        </w:rPr>
        <w:t xml:space="preserve"> 承包人</w:t>
      </w:r>
      <w:r>
        <w:rPr>
          <w:rFonts w:hint="eastAsia" w:ascii="宋体" w:hAnsi="宋体"/>
          <w:sz w:val="24"/>
          <w:szCs w:val="24"/>
          <w:highlight w:val="none"/>
        </w:rPr>
        <w:t>无正当理由</w:t>
      </w:r>
      <w:r>
        <w:rPr>
          <w:rFonts w:hint="eastAsia" w:ascii="宋体" w:hAnsi="宋体" w:cs="宋体"/>
          <w:sz w:val="24"/>
          <w:szCs w:val="24"/>
          <w:highlight w:val="none"/>
          <w:u w:val="single"/>
        </w:rPr>
        <w:t>拒绝监理单位</w:t>
      </w:r>
      <w:r>
        <w:rPr>
          <w:rFonts w:hint="eastAsia" w:ascii="宋体" w:hAnsi="宋体"/>
          <w:sz w:val="24"/>
          <w:szCs w:val="24"/>
          <w:highlight w:val="none"/>
        </w:rPr>
        <w:t>的合法合规的</w:t>
      </w:r>
      <w:r>
        <w:rPr>
          <w:rFonts w:hint="eastAsia" w:ascii="宋体" w:hAnsi="宋体" w:cs="宋体"/>
          <w:sz w:val="24"/>
          <w:szCs w:val="24"/>
          <w:highlight w:val="none"/>
          <w:u w:val="single"/>
        </w:rPr>
        <w:t>管理</w:t>
      </w:r>
      <w:r>
        <w:rPr>
          <w:rFonts w:hint="eastAsia" w:ascii="宋体" w:hAnsi="宋体" w:cs="宋体"/>
          <w:sz w:val="24"/>
          <w:szCs w:val="24"/>
          <w:highlight w:val="none"/>
        </w:rPr>
        <w:t>；</w:t>
      </w:r>
    </w:p>
    <w:p w14:paraId="09BD12AE">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(2)</w:t>
      </w:r>
      <w:r>
        <w:rPr>
          <w:rFonts w:hint="eastAsia" w:ascii="宋体" w:hAnsi="宋体" w:cs="宋体"/>
          <w:sz w:val="24"/>
          <w:szCs w:val="24"/>
          <w:highlight w:val="none"/>
          <w:u w:val="single"/>
        </w:rPr>
        <w:t>施工组织设计（方案）未获总监理工程师批准而进行施工</w:t>
      </w:r>
      <w:r>
        <w:rPr>
          <w:rFonts w:hint="eastAsia" w:ascii="宋体" w:hAnsi="宋体" w:cs="宋体"/>
          <w:sz w:val="24"/>
          <w:szCs w:val="24"/>
          <w:highlight w:val="none"/>
        </w:rPr>
        <w:t>；</w:t>
      </w:r>
    </w:p>
    <w:p w14:paraId="06FAF1B8">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u w:val="single"/>
        </w:rPr>
        <w:t>未经监理单位检验而进行下一道工序作业者</w:t>
      </w:r>
      <w:r>
        <w:rPr>
          <w:rFonts w:hint="eastAsia" w:ascii="宋体" w:hAnsi="宋体" w:cs="宋体"/>
          <w:sz w:val="24"/>
          <w:szCs w:val="24"/>
          <w:highlight w:val="none"/>
        </w:rPr>
        <w:t>；</w:t>
      </w:r>
    </w:p>
    <w:p w14:paraId="51B3C2DA">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w:t>
      </w:r>
      <w:r>
        <w:rPr>
          <w:rFonts w:hint="eastAsia" w:ascii="宋体" w:hAnsi="宋体" w:cs="宋体"/>
          <w:sz w:val="24"/>
          <w:szCs w:val="24"/>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sz w:val="24"/>
          <w:szCs w:val="24"/>
          <w:highlight w:val="none"/>
        </w:rPr>
        <w:t>；</w:t>
      </w:r>
    </w:p>
    <w:p w14:paraId="457EDB41">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(5)</w:t>
      </w:r>
      <w:r>
        <w:rPr>
          <w:rFonts w:hint="eastAsia" w:ascii="宋体" w:hAnsi="宋体" w:cs="宋体"/>
          <w:sz w:val="24"/>
          <w:szCs w:val="24"/>
          <w:highlight w:val="none"/>
          <w:u w:val="single"/>
        </w:rPr>
        <w:t>擅自变更设计图纸的要求</w:t>
      </w:r>
      <w:r>
        <w:rPr>
          <w:rFonts w:hint="eastAsia" w:ascii="宋体" w:hAnsi="宋体" w:cs="宋体"/>
          <w:sz w:val="24"/>
          <w:szCs w:val="24"/>
          <w:highlight w:val="none"/>
        </w:rPr>
        <w:t>；</w:t>
      </w:r>
    </w:p>
    <w:p w14:paraId="7F36ACBC">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(6)</w:t>
      </w:r>
      <w:r>
        <w:rPr>
          <w:rFonts w:hint="eastAsia" w:ascii="宋体" w:hAnsi="宋体" w:cs="宋体"/>
          <w:sz w:val="24"/>
          <w:szCs w:val="24"/>
          <w:highlight w:val="none"/>
          <w:u w:val="single"/>
        </w:rPr>
        <w:t>转包工程</w:t>
      </w:r>
      <w:r>
        <w:rPr>
          <w:rFonts w:hint="eastAsia" w:ascii="宋体" w:hAnsi="宋体" w:cs="宋体"/>
          <w:sz w:val="24"/>
          <w:szCs w:val="24"/>
          <w:highlight w:val="none"/>
        </w:rPr>
        <w:t>；</w:t>
      </w:r>
    </w:p>
    <w:p w14:paraId="384834D9">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(7)</w:t>
      </w:r>
      <w:r>
        <w:rPr>
          <w:rFonts w:hint="eastAsia" w:ascii="宋体" w:hAnsi="宋体" w:cs="宋体"/>
          <w:sz w:val="24"/>
          <w:szCs w:val="24"/>
          <w:highlight w:val="none"/>
          <w:u w:val="single"/>
        </w:rPr>
        <w:t>擅自让未经总监理工程师批准的专业承包单位进场作业</w:t>
      </w:r>
      <w:r>
        <w:rPr>
          <w:rFonts w:hint="eastAsia" w:ascii="宋体" w:hAnsi="宋体" w:cs="宋体"/>
          <w:sz w:val="24"/>
          <w:szCs w:val="24"/>
          <w:highlight w:val="none"/>
        </w:rPr>
        <w:t>；</w:t>
      </w:r>
    </w:p>
    <w:p w14:paraId="1B66EAE8">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(8)</w:t>
      </w:r>
      <w:r>
        <w:rPr>
          <w:rFonts w:hint="eastAsia" w:ascii="宋体" w:hAnsi="宋体" w:cs="宋体"/>
          <w:sz w:val="24"/>
          <w:szCs w:val="24"/>
          <w:highlight w:val="none"/>
          <w:u w:val="single"/>
        </w:rPr>
        <w:t>存在安全隐患，未按监理单位要求及时进行整改</w:t>
      </w:r>
      <w:r>
        <w:rPr>
          <w:rFonts w:hint="eastAsia" w:ascii="宋体" w:hAnsi="宋体" w:cs="宋体"/>
          <w:sz w:val="24"/>
          <w:szCs w:val="24"/>
          <w:highlight w:val="none"/>
        </w:rPr>
        <w:t>；</w:t>
      </w:r>
    </w:p>
    <w:p w14:paraId="606966BA">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(9)</w:t>
      </w:r>
      <w:r>
        <w:rPr>
          <w:rFonts w:hint="eastAsia" w:ascii="宋体" w:hAnsi="宋体" w:cs="宋体"/>
          <w:sz w:val="24"/>
          <w:szCs w:val="24"/>
          <w:highlight w:val="none"/>
          <w:u w:val="single"/>
        </w:rPr>
        <w:t>未按双方约定的资料上报要求上报所需资料的</w:t>
      </w:r>
      <w:r>
        <w:rPr>
          <w:rFonts w:hint="eastAsia" w:ascii="宋体" w:hAnsi="宋体" w:cs="宋体"/>
          <w:sz w:val="24"/>
          <w:szCs w:val="24"/>
          <w:highlight w:val="none"/>
        </w:rPr>
        <w:t>。</w:t>
      </w:r>
    </w:p>
    <w:p w14:paraId="6AF3861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12.3因不可抗力引起工程停工，工期按</w:t>
      </w:r>
      <w:r>
        <w:rPr>
          <w:rFonts w:hint="eastAsia" w:ascii="宋体" w:hAnsi="宋体" w:cs="宋体"/>
          <w:sz w:val="24"/>
          <w:szCs w:val="24"/>
          <w:highlight w:val="none"/>
          <w:u w:val="single"/>
        </w:rPr>
        <w:t>专用条款第</w:t>
      </w:r>
      <w:r>
        <w:rPr>
          <w:rFonts w:ascii="宋体" w:hAnsi="宋体" w:cs="宋体"/>
          <w:sz w:val="24"/>
          <w:szCs w:val="24"/>
          <w:highlight w:val="none"/>
          <w:u w:val="single"/>
        </w:rPr>
        <w:t>12.1款</w:t>
      </w:r>
      <w:r>
        <w:rPr>
          <w:rFonts w:hint="eastAsia" w:ascii="宋体" w:hAnsi="宋体" w:cs="宋体"/>
          <w:sz w:val="24"/>
          <w:szCs w:val="24"/>
          <w:highlight w:val="none"/>
        </w:rPr>
        <w:t>约定执行，费用承担按以下原则：</w:t>
      </w:r>
    </w:p>
    <w:p w14:paraId="5FF44E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工程本身的损害，由承包人承担；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s="宋体"/>
          <w:sz w:val="24"/>
          <w:szCs w:val="24"/>
          <w:highlight w:val="none"/>
        </w:rPr>
        <w:t>。</w:t>
      </w:r>
    </w:p>
    <w:p w14:paraId="70F618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运至施工场地用于施工的材料和待安装的设备的损害，属发包人供应的由发包人承担；属承包人采购的由承包人承担</w:t>
      </w:r>
      <w:r>
        <w:rPr>
          <w:rFonts w:hint="eastAsia" w:ascii="宋体" w:hAnsi="宋体" w:cs="宋体"/>
          <w:sz w:val="24"/>
          <w:szCs w:val="24"/>
          <w:highlight w:val="none"/>
        </w:rPr>
        <w:t>。</w:t>
      </w:r>
    </w:p>
    <w:p w14:paraId="1BB8F97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发包人承包人人员伤亡由其所在单位负责，并承担相应费用</w:t>
      </w:r>
      <w:r>
        <w:rPr>
          <w:rFonts w:hint="eastAsia" w:ascii="宋体" w:hAnsi="宋体" w:cs="宋体"/>
          <w:sz w:val="24"/>
          <w:szCs w:val="24"/>
          <w:highlight w:val="none"/>
        </w:rPr>
        <w:t>。</w:t>
      </w:r>
    </w:p>
    <w:p w14:paraId="166821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承包人机械设备损坏及停工损失由承包人承担</w:t>
      </w:r>
      <w:r>
        <w:rPr>
          <w:rFonts w:hint="eastAsia" w:ascii="宋体" w:hAnsi="宋体" w:cs="宋体"/>
          <w:sz w:val="24"/>
          <w:szCs w:val="24"/>
          <w:highlight w:val="none"/>
        </w:rPr>
        <w:t>。</w:t>
      </w:r>
    </w:p>
    <w:p w14:paraId="2469EE5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u w:val="single"/>
        </w:rPr>
        <w:t>停工期间，承包人应总监理工程师要求留在施工场地的必要的管理人员及保卫人员的费用由承包人承担</w:t>
      </w:r>
      <w:r>
        <w:rPr>
          <w:rFonts w:hint="eastAsia" w:ascii="宋体" w:hAnsi="宋体" w:cs="宋体"/>
          <w:sz w:val="24"/>
          <w:szCs w:val="24"/>
          <w:highlight w:val="none"/>
        </w:rPr>
        <w:t>。</w:t>
      </w:r>
    </w:p>
    <w:p w14:paraId="71E2FA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u w:val="single"/>
        </w:rPr>
        <w:t>工程所需清理、修复费用由发包人承担</w:t>
      </w:r>
      <w:r>
        <w:rPr>
          <w:rFonts w:hint="eastAsia" w:ascii="宋体" w:hAnsi="宋体" w:cs="宋体"/>
          <w:sz w:val="24"/>
          <w:szCs w:val="24"/>
          <w:highlight w:val="none"/>
        </w:rPr>
        <w:t>。</w:t>
      </w:r>
    </w:p>
    <w:p w14:paraId="784E51C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12.4</w:t>
      </w:r>
      <w:r>
        <w:rPr>
          <w:rFonts w:hint="eastAsia" w:ascii="宋体" w:hAnsi="宋体" w:cs="宋体"/>
          <w:sz w:val="24"/>
          <w:szCs w:val="24"/>
          <w:highlight w:val="none"/>
          <w:u w:val="single"/>
        </w:rPr>
        <w:t>由于承包人自身原因或施工承包管理、配合及协调不力，而导致专业承包工程停工，产生的费用由承包人承担</w:t>
      </w:r>
      <w:r>
        <w:rPr>
          <w:rFonts w:hint="eastAsia" w:ascii="宋体" w:hAnsi="宋体" w:cs="宋体"/>
          <w:sz w:val="24"/>
          <w:szCs w:val="24"/>
          <w:highlight w:val="none"/>
        </w:rPr>
        <w:t>。</w:t>
      </w:r>
    </w:p>
    <w:p w14:paraId="18A23AA2">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13、工期延误</w:t>
      </w:r>
    </w:p>
    <w:p w14:paraId="149482F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13.2</w:t>
      </w:r>
      <w:r>
        <w:rPr>
          <w:rFonts w:hint="eastAsia" w:ascii="宋体" w:hAnsi="宋体" w:cs="宋体"/>
          <w:sz w:val="24"/>
          <w:szCs w:val="24"/>
          <w:highlight w:val="none"/>
          <w:u w:val="single"/>
        </w:rPr>
        <w:t>对于非因承包人原因发生的工期延误，承包人应当在工期延误事件发生后</w:t>
      </w:r>
      <w:r>
        <w:rPr>
          <w:rFonts w:ascii="宋体" w:hAnsi="宋体" w:cs="宋体"/>
          <w:sz w:val="24"/>
          <w:szCs w:val="24"/>
          <w:highlight w:val="none"/>
          <w:u w:val="single"/>
        </w:rPr>
        <w:t>7天内就延误的内容经总监理工程师向发包人提出书面报告；发包人在收到经总监理工程师确认报告后15个工作日内予以答复，逾期不予答复，承包人即可视为延期要求已被确认。经确认同意延期，可顺延工期</w:t>
      </w:r>
      <w:r>
        <w:rPr>
          <w:rFonts w:hint="eastAsia" w:ascii="宋体" w:hAnsi="宋体" w:cs="宋体"/>
          <w:sz w:val="24"/>
          <w:szCs w:val="24"/>
          <w:highlight w:val="none"/>
          <w:u w:val="single"/>
        </w:rPr>
        <w:t>，</w:t>
      </w:r>
      <w:r>
        <w:rPr>
          <w:rFonts w:ascii="宋体" w:hAnsi="宋体" w:cs="宋体"/>
          <w:sz w:val="24"/>
          <w:szCs w:val="24"/>
          <w:highlight w:val="none"/>
          <w:u w:val="single"/>
        </w:rPr>
        <w:t>但不作费用补偿</w:t>
      </w:r>
      <w:r>
        <w:rPr>
          <w:rFonts w:hint="eastAsia" w:ascii="宋体" w:hAnsi="宋体" w:cs="宋体"/>
          <w:sz w:val="24"/>
          <w:szCs w:val="24"/>
          <w:highlight w:val="none"/>
        </w:rPr>
        <w:t>。</w:t>
      </w:r>
    </w:p>
    <w:p w14:paraId="1418F5E3">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p>
    <w:p w14:paraId="765081C8">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四、质量与验收</w:t>
      </w:r>
    </w:p>
    <w:p w14:paraId="0818E6B7">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15、工程质量</w:t>
      </w:r>
    </w:p>
    <w:p w14:paraId="05F37460">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15.3</w:t>
      </w:r>
      <w:r>
        <w:rPr>
          <w:rFonts w:hint="eastAsia" w:ascii="宋体" w:hAnsi="宋体" w:cs="宋体"/>
          <w:bCs/>
          <w:sz w:val="24"/>
          <w:szCs w:val="24"/>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hint="eastAsia" w:ascii="宋体" w:hAnsi="宋体" w:cs="宋体"/>
          <w:bCs/>
          <w:sz w:val="24"/>
          <w:szCs w:val="24"/>
          <w:highlight w:val="none"/>
        </w:rPr>
        <w:t>。</w:t>
      </w:r>
    </w:p>
    <w:p w14:paraId="0A7E83D5">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15.4</w:t>
      </w:r>
      <w:r>
        <w:rPr>
          <w:rFonts w:hint="eastAsia" w:ascii="宋体" w:hAnsi="宋体" w:cs="宋体"/>
          <w:bCs/>
          <w:sz w:val="24"/>
          <w:szCs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sz w:val="24"/>
          <w:szCs w:val="24"/>
          <w:highlight w:val="none"/>
        </w:rPr>
        <w:t>。</w:t>
      </w:r>
    </w:p>
    <w:p w14:paraId="0F15E479">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15.5</w:t>
      </w:r>
      <w:r>
        <w:rPr>
          <w:rFonts w:hint="eastAsia" w:ascii="宋体" w:hAnsi="宋体" w:cs="宋体"/>
          <w:bCs/>
          <w:sz w:val="24"/>
          <w:szCs w:val="24"/>
          <w:highlight w:val="none"/>
          <w:u w:val="single"/>
        </w:rPr>
        <w:t>工程质量不符合设计要求、质量不合格者，监理工程师可指令承包人停工或返工，返工费用由承包人承担，工期不予顺延</w:t>
      </w:r>
      <w:r>
        <w:rPr>
          <w:rFonts w:hint="eastAsia" w:ascii="宋体" w:hAnsi="宋体" w:cs="宋体"/>
          <w:bCs/>
          <w:sz w:val="24"/>
          <w:szCs w:val="24"/>
          <w:highlight w:val="none"/>
        </w:rPr>
        <w:t>。</w:t>
      </w:r>
    </w:p>
    <w:p w14:paraId="582800E6">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15.6</w:t>
      </w:r>
      <w:r>
        <w:rPr>
          <w:rFonts w:hint="eastAsia" w:ascii="宋体" w:hAnsi="宋体" w:cs="宋体"/>
          <w:bCs/>
          <w:sz w:val="24"/>
          <w:szCs w:val="24"/>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cs="宋体"/>
          <w:bCs/>
          <w:sz w:val="24"/>
          <w:szCs w:val="24"/>
          <w:highlight w:val="none"/>
        </w:rPr>
        <w:t>。</w:t>
      </w:r>
    </w:p>
    <w:p w14:paraId="38114734">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15.7</w:t>
      </w:r>
      <w:r>
        <w:rPr>
          <w:rFonts w:hint="eastAsia" w:ascii="宋体" w:hAnsi="宋体" w:cs="宋体"/>
          <w:bCs/>
          <w:sz w:val="24"/>
          <w:szCs w:val="24"/>
          <w:highlight w:val="none"/>
          <w:u w:val="single"/>
        </w:rPr>
        <w:t>本工程按照本合同专用条款</w:t>
      </w:r>
      <w:r>
        <w:rPr>
          <w:rFonts w:ascii="宋体" w:hAnsi="宋体" w:cs="宋体"/>
          <w:bCs/>
          <w:sz w:val="24"/>
          <w:szCs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宋体" w:hAnsi="宋体" w:cs="宋体"/>
          <w:bCs/>
          <w:sz w:val="24"/>
          <w:szCs w:val="24"/>
          <w:highlight w:val="none"/>
        </w:rPr>
        <w:t>。</w:t>
      </w:r>
    </w:p>
    <w:p w14:paraId="719AE6CF">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16、检查和返工</w:t>
      </w:r>
    </w:p>
    <w:p w14:paraId="7CCF7EEA">
      <w:pPr>
        <w:snapToGrid w:val="0"/>
        <w:spacing w:line="360" w:lineRule="auto"/>
        <w:ind w:firstLine="397"/>
        <w:rPr>
          <w:rFonts w:ascii="宋体" w:hAnsi="宋体" w:cs="宋体"/>
          <w:bCs/>
          <w:sz w:val="24"/>
          <w:szCs w:val="24"/>
          <w:highlight w:val="none"/>
        </w:rPr>
      </w:pPr>
      <w:r>
        <w:rPr>
          <w:rFonts w:ascii="宋体" w:hAnsi="宋体" w:cs="宋体"/>
          <w:bCs/>
          <w:sz w:val="24"/>
          <w:szCs w:val="24"/>
          <w:highlight w:val="none"/>
        </w:rPr>
        <w:t>16.3工程师的检查检验：</w:t>
      </w:r>
      <w:r>
        <w:rPr>
          <w:rFonts w:hint="eastAsia" w:ascii="宋体" w:hAnsi="宋体" w:cs="宋体"/>
          <w:bCs/>
          <w:sz w:val="24"/>
          <w:szCs w:val="24"/>
          <w:highlight w:val="none"/>
          <w:u w:val="single"/>
        </w:rPr>
        <w:t>工程师按规范、标准、设计图纸要求和频率所进行的检查检测不应成为承包人工期顺延的理由</w:t>
      </w:r>
      <w:r>
        <w:rPr>
          <w:rFonts w:hint="eastAsia" w:ascii="宋体" w:hAnsi="宋体" w:cs="宋体"/>
          <w:bCs/>
          <w:sz w:val="24"/>
          <w:szCs w:val="24"/>
          <w:highlight w:val="none"/>
        </w:rPr>
        <w:t>。</w:t>
      </w:r>
    </w:p>
    <w:p w14:paraId="4AD61016">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17、隐蔽工程和中间验收</w:t>
      </w:r>
    </w:p>
    <w:p w14:paraId="49703949">
      <w:pPr>
        <w:spacing w:line="360" w:lineRule="auto"/>
        <w:ind w:left="178" w:firstLine="477" w:firstLineChars="199"/>
        <w:rPr>
          <w:rFonts w:ascii="宋体" w:hAnsi="宋体" w:cs="宋体"/>
          <w:sz w:val="24"/>
          <w:szCs w:val="24"/>
          <w:highlight w:val="none"/>
          <w:u w:val="single"/>
        </w:rPr>
      </w:pPr>
      <w:r>
        <w:rPr>
          <w:rFonts w:ascii="宋体" w:hAnsi="宋体" w:cs="宋体"/>
          <w:sz w:val="24"/>
          <w:szCs w:val="24"/>
          <w:highlight w:val="none"/>
        </w:rPr>
        <w:t>17.1双方约定中间验收部位：</w:t>
      </w:r>
      <w:r>
        <w:rPr>
          <w:rFonts w:hint="eastAsia" w:ascii="宋体" w:hAnsi="宋体" w:cs="宋体"/>
          <w:sz w:val="24"/>
          <w:szCs w:val="24"/>
          <w:highlight w:val="none"/>
          <w:u w:val="single"/>
        </w:rPr>
        <w:t>按相应工程施工及验收规范要求执行</w:t>
      </w:r>
      <w:r>
        <w:rPr>
          <w:rFonts w:hint="eastAsia" w:ascii="宋体" w:hAnsi="宋体" w:cs="宋体"/>
          <w:sz w:val="24"/>
          <w:szCs w:val="24"/>
          <w:highlight w:val="none"/>
        </w:rPr>
        <w:t>。</w:t>
      </w:r>
    </w:p>
    <w:p w14:paraId="4480B8CA">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19、工程试车</w:t>
      </w:r>
    </w:p>
    <w:p w14:paraId="4C759AC4">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19.5试车费用的承担：</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34351460">
      <w:pPr>
        <w:snapToGrid w:val="0"/>
        <w:spacing w:line="360" w:lineRule="auto"/>
        <w:ind w:firstLine="397"/>
        <w:rPr>
          <w:rFonts w:ascii="宋体" w:hAnsi="宋体" w:cs="宋体"/>
          <w:sz w:val="24"/>
          <w:szCs w:val="24"/>
          <w:highlight w:val="none"/>
        </w:rPr>
      </w:pPr>
      <w:r>
        <w:rPr>
          <w:rFonts w:hint="eastAsia" w:ascii="宋体" w:hAnsi="宋体" w:cs="宋体"/>
          <w:b/>
          <w:sz w:val="24"/>
          <w:szCs w:val="24"/>
          <w:highlight w:val="none"/>
        </w:rPr>
        <w:t>五、安全施工</w:t>
      </w:r>
    </w:p>
    <w:p w14:paraId="79C38EF4">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20、安全施工与检查</w:t>
      </w:r>
    </w:p>
    <w:p w14:paraId="5984BF63">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20.3</w:t>
      </w:r>
      <w:r>
        <w:rPr>
          <w:rFonts w:hint="eastAsia" w:ascii="宋体" w:hAnsi="宋体" w:cs="宋体"/>
          <w:sz w:val="24"/>
          <w:szCs w:val="24"/>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s="宋体"/>
          <w:sz w:val="24"/>
          <w:szCs w:val="24"/>
          <w:highlight w:val="none"/>
        </w:rPr>
        <w:t>。</w:t>
      </w:r>
    </w:p>
    <w:p w14:paraId="6BFC7FAF">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20.4</w:t>
      </w:r>
      <w:r>
        <w:rPr>
          <w:rFonts w:hint="eastAsia" w:ascii="宋体" w:hAnsi="宋体" w:cs="宋体"/>
          <w:sz w:val="24"/>
          <w:szCs w:val="24"/>
          <w:highlight w:val="none"/>
          <w:u w:val="single"/>
        </w:rPr>
        <w:t>承包人按规定数量配置安全员</w:t>
      </w:r>
      <w:r>
        <w:rPr>
          <w:rFonts w:hint="eastAsia" w:ascii="宋体" w:hAnsi="宋体" w:cs="宋体"/>
          <w:sz w:val="24"/>
          <w:szCs w:val="24"/>
          <w:highlight w:val="none"/>
        </w:rPr>
        <w:t>。</w:t>
      </w:r>
    </w:p>
    <w:p w14:paraId="7B164EAA">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20.5</w:t>
      </w:r>
      <w:r>
        <w:rPr>
          <w:rFonts w:hint="eastAsia" w:ascii="宋体" w:hAnsi="宋体" w:cs="宋体"/>
          <w:sz w:val="24"/>
          <w:szCs w:val="24"/>
          <w:highlight w:val="none"/>
          <w:u w:val="single"/>
        </w:rPr>
        <w:t>承包人在开工前须向质量安全监督机构提交备案的书面资料</w:t>
      </w:r>
      <w:r>
        <w:rPr>
          <w:rFonts w:hint="eastAsia" w:ascii="宋体" w:hAnsi="宋体" w:cs="宋体"/>
          <w:sz w:val="24"/>
          <w:szCs w:val="24"/>
          <w:highlight w:val="none"/>
        </w:rPr>
        <w:t>。</w:t>
      </w:r>
    </w:p>
    <w:p w14:paraId="17081686">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20.6</w:t>
      </w:r>
      <w:r>
        <w:rPr>
          <w:rFonts w:hint="eastAsia" w:ascii="宋体" w:hAnsi="宋体" w:cs="宋体"/>
          <w:sz w:val="24"/>
          <w:szCs w:val="24"/>
          <w:highlight w:val="none"/>
          <w:u w:val="single"/>
        </w:rPr>
        <w:t>承包人在编制施工组织设计时，应当根据工程的特点编制相应的安全技术措施</w:t>
      </w:r>
      <w:r>
        <w:rPr>
          <w:rFonts w:hint="eastAsia" w:ascii="宋体" w:hAnsi="宋体" w:cs="宋体"/>
          <w:sz w:val="24"/>
          <w:szCs w:val="24"/>
          <w:highlight w:val="none"/>
        </w:rPr>
        <w:t>。</w:t>
      </w:r>
    </w:p>
    <w:p w14:paraId="529E87C8">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20.7</w:t>
      </w:r>
      <w:r>
        <w:rPr>
          <w:rFonts w:hint="eastAsia" w:ascii="宋体" w:hAnsi="宋体" w:cs="宋体"/>
          <w:sz w:val="24"/>
          <w:szCs w:val="24"/>
          <w:highlight w:val="none"/>
          <w:u w:val="single"/>
        </w:rPr>
        <w:t>承包人按有关安全和防护的规定组织施工生产，不得使用不合标准的防护器材、机具和材料</w:t>
      </w:r>
      <w:r>
        <w:rPr>
          <w:rFonts w:hint="eastAsia" w:ascii="宋体" w:hAnsi="宋体" w:cs="宋体"/>
          <w:sz w:val="24"/>
          <w:szCs w:val="24"/>
          <w:highlight w:val="none"/>
        </w:rPr>
        <w:t>。</w:t>
      </w:r>
    </w:p>
    <w:p w14:paraId="4319D30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20.8</w:t>
      </w:r>
      <w:r>
        <w:rPr>
          <w:rFonts w:hint="eastAsia" w:ascii="宋体" w:hAnsi="宋体" w:cs="宋体"/>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sz w:val="24"/>
          <w:szCs w:val="24"/>
          <w:highlight w:val="none"/>
        </w:rPr>
        <w:t>。</w:t>
      </w:r>
    </w:p>
    <w:p w14:paraId="39CE0F43">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21、安全防护</w:t>
      </w:r>
    </w:p>
    <w:p w14:paraId="19A823D2">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21.3</w:t>
      </w:r>
      <w:r>
        <w:rPr>
          <w:rFonts w:hint="eastAsia" w:ascii="宋体" w:hAnsi="宋体" w:cs="宋体"/>
          <w:sz w:val="24"/>
          <w:szCs w:val="24"/>
          <w:highlight w:val="none"/>
          <w:u w:val="single"/>
        </w:rPr>
        <w:t>承包人应在施工现场采取维护安全、防范危险、预防火灾等措施，在特殊作业环境应对作业人员采取劳动保护措施</w:t>
      </w:r>
      <w:r>
        <w:rPr>
          <w:rFonts w:hint="eastAsia" w:ascii="宋体" w:hAnsi="宋体" w:cs="宋体"/>
          <w:sz w:val="24"/>
          <w:szCs w:val="24"/>
          <w:highlight w:val="none"/>
        </w:rPr>
        <w:t>。</w:t>
      </w:r>
    </w:p>
    <w:p w14:paraId="20FF9068">
      <w:pPr>
        <w:spacing w:line="360" w:lineRule="auto"/>
        <w:ind w:firstLine="480" w:firstLineChars="200"/>
        <w:rPr>
          <w:rFonts w:ascii="宋体" w:hAnsi="宋体" w:cs="宋体"/>
          <w:sz w:val="24"/>
          <w:szCs w:val="24"/>
          <w:highlight w:val="none"/>
        </w:rPr>
      </w:pPr>
      <w:r>
        <w:rPr>
          <w:rFonts w:ascii="宋体" w:hAnsi="宋体" w:cs="宋体"/>
          <w:sz w:val="24"/>
          <w:szCs w:val="24"/>
          <w:highlight w:val="none"/>
          <w:u w:val="single"/>
        </w:rPr>
        <w:t>21.4</w:t>
      </w:r>
      <w:r>
        <w:rPr>
          <w:rFonts w:hint="eastAsia"/>
          <w:color w:val="auto"/>
          <w:sz w:val="24"/>
          <w:szCs w:val="24"/>
          <w:highlight w:val="none"/>
          <w:u w:val="single"/>
        </w:rPr>
        <w:t>承包人应加强周边学校、居民住宅的环境保护，制定文明施工措施（包括防尘、防噪音、施工围蔽等），施工现场严格执行《广州市建设工程现场文明施工管理办法》（穗建质〔2008〕937号）、《关于进一步规范建设工程施工现场围蔽的通知》（穗建质〔2008〕1008号）、《广州市城乡建设委员会关于印发广州市加强建筑工地环保管理工作方案的通知》(穗建质〔2014〕754号)、《广州市提升建设工程安全文明施工管理水平的工作指引》（穗建质〔2017〕815号）、《危险性较大的分部分项工程安全管理规定》(中华人民共和国住房和城乡建设部令第37号)、《关于加强建设工程安全生产管理落实建设各方主体责任的暂行规定》（穗建规字〔2017〕21号）、《广州市住房和城乡建设局等8部门关于印发广州市建设工程扬尘防治“6个100%”管理标准图集（V2.0版）的通知》和《广州市住房和城乡建设局等9部门关于印发广州市建设工程绿色施工围蔽指导图集（V2.0版）的通知》（穗建质〔2020〕1号）等国家、省、市现行标准、规定和文件要求实施，以上文件要求不一致的，以后后发布文件为准，若相关部门发布新文件规定的，按新规定执行。</w:t>
      </w:r>
      <w:r>
        <w:rPr>
          <w:rFonts w:ascii="宋体" w:hAnsi="宋体" w:cs="宋体"/>
          <w:sz w:val="24"/>
          <w:szCs w:val="24"/>
          <w:highlight w:val="none"/>
          <w:u w:val="single"/>
        </w:rPr>
        <w:t>如承包人未及时按要求做好</w:t>
      </w:r>
      <w:r>
        <w:rPr>
          <w:rFonts w:hint="eastAsia" w:ascii="宋体" w:hAnsi="宋体" w:cs="宋体"/>
          <w:sz w:val="24"/>
          <w:szCs w:val="24"/>
          <w:highlight w:val="none"/>
          <w:u w:val="single"/>
        </w:rPr>
        <w:t>围蔽等绿色施工安全防护措施，业主可另行委托单位实施，业主在工程款中扣减围蔽费用。</w:t>
      </w:r>
    </w:p>
    <w:p w14:paraId="2C52F75B">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21.5</w:t>
      </w:r>
      <w:r>
        <w:rPr>
          <w:rFonts w:hint="eastAsia" w:ascii="宋体" w:hAnsi="宋体" w:cs="宋体"/>
          <w:sz w:val="24"/>
          <w:szCs w:val="24"/>
          <w:highlight w:val="none"/>
          <w:u w:val="single"/>
        </w:rPr>
        <w:t>承包人应按规定对工程施工人员进行安全教育和管理</w:t>
      </w:r>
      <w:r>
        <w:rPr>
          <w:rFonts w:hint="eastAsia" w:ascii="宋体" w:hAnsi="宋体" w:cs="宋体"/>
          <w:sz w:val="24"/>
          <w:szCs w:val="24"/>
          <w:highlight w:val="none"/>
        </w:rPr>
        <w:t>。</w:t>
      </w:r>
    </w:p>
    <w:p w14:paraId="3F88D335">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21.6</w:t>
      </w:r>
      <w:r>
        <w:rPr>
          <w:rFonts w:hint="eastAsia" w:ascii="宋体" w:hAnsi="宋体" w:cs="宋体"/>
          <w:sz w:val="24"/>
          <w:szCs w:val="24"/>
          <w:highlight w:val="none"/>
          <w:u w:val="single"/>
        </w:rPr>
        <w:t>承包人应书面记录专项安全施工组织设计方案审查、安全检查、安全技术交底、安全隐患整改、安全教育等重要安全管理活动</w:t>
      </w:r>
      <w:r>
        <w:rPr>
          <w:rFonts w:hint="eastAsia" w:ascii="宋体" w:hAnsi="宋体" w:cs="宋体"/>
          <w:sz w:val="24"/>
          <w:szCs w:val="24"/>
          <w:highlight w:val="none"/>
        </w:rPr>
        <w:t>。</w:t>
      </w:r>
    </w:p>
    <w:p w14:paraId="24C1A6D9">
      <w:pPr>
        <w:spacing w:line="360" w:lineRule="auto"/>
        <w:ind w:firstLine="360" w:firstLineChars="150"/>
        <w:rPr>
          <w:rFonts w:ascii="宋体" w:hAnsi="宋体" w:cs="宋体"/>
          <w:sz w:val="24"/>
          <w:szCs w:val="24"/>
          <w:highlight w:val="none"/>
          <w:u w:val="single"/>
        </w:rPr>
      </w:pPr>
      <w:r>
        <w:rPr>
          <w:rFonts w:ascii="宋体" w:hAnsi="宋体" w:cs="宋体"/>
          <w:sz w:val="24"/>
          <w:szCs w:val="24"/>
          <w:highlight w:val="none"/>
          <w:u w:val="single"/>
        </w:rPr>
        <w:t>21.7承包人用于本项目的非标起重机械设备须严格执行《广州市建设工程非标建筑起重机械设备安全监督管理办法》【穗建安监字[2007]1号】的相关规定，</w:t>
      </w:r>
      <w:r>
        <w:rPr>
          <w:rFonts w:hint="eastAsia" w:ascii="宋体" w:hAnsi="宋体" w:cs="宋体"/>
          <w:sz w:val="24"/>
          <w:szCs w:val="24"/>
          <w:highlight w:val="none"/>
          <w:u w:val="single"/>
        </w:rPr>
        <w:t>非标起重机械设备是指没有国家或行业制造标准的各类起重机械设备，如非标架桥设备、竖井提升设备、非标龙门吊、贝雷架式或扒杆式起重装置等。</w:t>
      </w:r>
    </w:p>
    <w:p w14:paraId="23B69FE5">
      <w:pPr>
        <w:spacing w:line="360" w:lineRule="auto"/>
        <w:ind w:firstLine="360" w:firstLineChars="150"/>
        <w:rPr>
          <w:rFonts w:ascii="宋体" w:hAnsi="宋体" w:cs="宋体"/>
          <w:sz w:val="24"/>
          <w:szCs w:val="24"/>
          <w:highlight w:val="none"/>
          <w:u w:val="single"/>
        </w:rPr>
      </w:pPr>
      <w:r>
        <w:rPr>
          <w:rFonts w:ascii="宋体" w:hAnsi="宋体" w:cs="宋体"/>
          <w:sz w:val="24"/>
          <w:szCs w:val="24"/>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14:paraId="6398697D">
      <w:pPr>
        <w:spacing w:line="360" w:lineRule="auto"/>
        <w:ind w:firstLine="360" w:firstLineChars="150"/>
        <w:rPr>
          <w:rFonts w:ascii="宋体" w:hAnsi="宋体" w:cs="宋体"/>
          <w:sz w:val="24"/>
          <w:szCs w:val="24"/>
          <w:highlight w:val="none"/>
          <w:u w:val="single"/>
        </w:rPr>
      </w:pPr>
      <w:r>
        <w:rPr>
          <w:rFonts w:ascii="宋体" w:hAnsi="宋体" w:cs="宋体"/>
          <w:sz w:val="24"/>
          <w:szCs w:val="24"/>
          <w:highlight w:val="none"/>
          <w:u w:val="single"/>
        </w:rPr>
        <w:t>21.9承包人在工程实施过程中</w:t>
      </w:r>
      <w:r>
        <w:rPr>
          <w:rFonts w:ascii="宋体" w:hAnsi="宋体" w:cs="宋体"/>
          <w:color w:val="auto"/>
          <w:sz w:val="24"/>
          <w:szCs w:val="24"/>
          <w:highlight w:val="none"/>
          <w:u w:val="single"/>
        </w:rPr>
        <w:t>，</w:t>
      </w:r>
      <w:r>
        <w:rPr>
          <w:rFonts w:ascii="宋体" w:hAnsi="宋体" w:cs="宋体"/>
          <w:sz w:val="24"/>
          <w:szCs w:val="24"/>
          <w:highlight w:val="none"/>
          <w:u w:val="single"/>
        </w:rPr>
        <w:t>按照国家、省、市的相关规定制定相关的专项安全施工方案（如高支模、基坑支护、沉井等），组织专家评审通过后，报监理人、发包人审批后方可开展专项工程的施工。</w:t>
      </w:r>
    </w:p>
    <w:p w14:paraId="7B74DE8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21.10根据《广州市城乡建设委员会关于印发广州市建设工程施工机械设备环保管理整治联合行动工作方案的函》（穗</w:t>
      </w:r>
      <w:r>
        <w:rPr>
          <w:rFonts w:hint="eastAsia" w:ascii="宋体" w:hAnsi="宋体" w:cs="宋体"/>
          <w:sz w:val="24"/>
          <w:szCs w:val="24"/>
          <w:highlight w:val="none"/>
        </w:rPr>
        <w:t>建质函</w:t>
      </w:r>
      <w:r>
        <w:rPr>
          <w:rFonts w:ascii="宋体" w:hAnsi="宋体" w:cs="宋体"/>
          <w:sz w:val="24"/>
          <w:szCs w:val="24"/>
          <w:highlight w:val="none"/>
        </w:rPr>
        <w:t>[2014]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w:t>
      </w:r>
      <w:r>
        <w:rPr>
          <w:rFonts w:hint="eastAsia" w:ascii="宋体" w:hAnsi="宋体" w:cs="宋体"/>
          <w:sz w:val="24"/>
          <w:szCs w:val="24"/>
          <w:highlight w:val="none"/>
        </w:rPr>
        <w:t>项承担违约责任。</w:t>
      </w:r>
    </w:p>
    <w:p w14:paraId="1602B276">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1DD0344E">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21.12承包人必须考虑安全、环保等因素在局部施工范围进行围蔽施工，现场</w:t>
      </w:r>
      <w:r>
        <w:rPr>
          <w:rFonts w:hint="eastAsia" w:ascii="宋体" w:hAnsi="宋体" w:cs="宋体"/>
          <w:sz w:val="24"/>
          <w:szCs w:val="24"/>
          <w:highlight w:val="none"/>
        </w:rPr>
        <w:t>围蔽不符合国家有关安全措施及技术要求的，不得开展施工作业，由此造成的工期延长，由承包人自己负责，当作延误工期处理。</w:t>
      </w:r>
    </w:p>
    <w:p w14:paraId="5F9CE4F2">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21.13承包人应注意对现有的道路、供水管、排水管、绿化、路灯、电力与通讯设施等进行保护，如因承包人原因损坏，承包人应无条件修复，由此引起的任何安全事故由承包人负责，并承担由此产生的</w:t>
      </w:r>
      <w:r>
        <w:rPr>
          <w:rFonts w:hint="eastAsia" w:ascii="宋体" w:hAnsi="宋体" w:cs="宋体"/>
          <w:sz w:val="24"/>
          <w:szCs w:val="24"/>
          <w:highlight w:val="none"/>
        </w:rPr>
        <w:t>合理</w:t>
      </w:r>
      <w:r>
        <w:rPr>
          <w:rFonts w:ascii="宋体" w:hAnsi="宋体" w:cs="宋体"/>
          <w:sz w:val="24"/>
          <w:szCs w:val="24"/>
          <w:highlight w:val="none"/>
        </w:rPr>
        <w:t>费用。若承包人不能按要求修复的，则由发包人委托其它单位修复，由此产生的</w:t>
      </w:r>
      <w:r>
        <w:rPr>
          <w:rFonts w:hint="eastAsia" w:ascii="宋体" w:hAnsi="宋体" w:cs="宋体"/>
          <w:sz w:val="24"/>
          <w:szCs w:val="24"/>
          <w:highlight w:val="none"/>
        </w:rPr>
        <w:t>合理</w:t>
      </w:r>
      <w:r>
        <w:rPr>
          <w:rFonts w:ascii="宋体" w:hAnsi="宋体" w:cs="宋体"/>
          <w:sz w:val="24"/>
          <w:szCs w:val="24"/>
          <w:highlight w:val="none"/>
        </w:rPr>
        <w:t>费用从承包人工程款中扣付。</w:t>
      </w:r>
    </w:p>
    <w:p w14:paraId="79A391FA">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21.14承包人应对当地现有的交通道路状况进行充分调查，充分考虑该路段的交通疏导问题和文明施工，制定可行的交通疏导（包括场内和场外）方案，确</w:t>
      </w:r>
      <w:r>
        <w:rPr>
          <w:rFonts w:hint="eastAsia" w:ascii="宋体" w:hAnsi="宋体" w:cs="宋体"/>
          <w:sz w:val="24"/>
          <w:szCs w:val="24"/>
          <w:highlight w:val="none"/>
        </w:rPr>
        <w:t>保原有道路的交通畅通和施工临时排水的通畅，并符合施工环保要求。承包人应与交警及公路管理部门协商，取得同意和协助，并负责承担道路改线或改善和其他费用。相关费用计入措施项目费中，结算时按发包人及使用单位批准的实施方案，按合同约定结算。如果承包人不及时按要求设置，发包人可以另行委托实施。发包人按实际发生的合理费用在工程款中扣除，承包人不得有任何异议。</w:t>
      </w:r>
    </w:p>
    <w:p w14:paraId="29AF6A40">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22、事故处理</w:t>
      </w:r>
    </w:p>
    <w:p w14:paraId="60AA7B40">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22.3如发生安全事故，除按法定程序办理有关事宜外，还必须按以下程序进行处理：</w:t>
      </w:r>
    </w:p>
    <w:p w14:paraId="732C60B7">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22.3.1</w:t>
      </w:r>
      <w:r>
        <w:rPr>
          <w:rFonts w:hint="eastAsia" w:ascii="宋体" w:hAnsi="宋体" w:cs="宋体"/>
          <w:sz w:val="24"/>
          <w:szCs w:val="24"/>
          <w:highlight w:val="none"/>
          <w:u w:val="single"/>
        </w:rPr>
        <w:t>报告安全事故：安全事故发生后，承包人应在</w:t>
      </w:r>
      <w:r>
        <w:rPr>
          <w:rFonts w:ascii="宋体" w:hAnsi="宋体" w:cs="宋体"/>
          <w:sz w:val="24"/>
          <w:szCs w:val="24"/>
          <w:highlight w:val="none"/>
          <w:u w:val="single"/>
        </w:rPr>
        <w:t>1小时内用最快的信息传递手段，将发生事故的时间、地点、伤亡人数、事故原因等情况，报工程师和发包人</w:t>
      </w:r>
      <w:r>
        <w:rPr>
          <w:rFonts w:hint="eastAsia" w:ascii="宋体" w:hAnsi="宋体" w:cs="宋体"/>
          <w:sz w:val="24"/>
          <w:szCs w:val="24"/>
          <w:highlight w:val="none"/>
        </w:rPr>
        <w:t>。</w:t>
      </w:r>
    </w:p>
    <w:p w14:paraId="50CC4EB3">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22.3.2</w:t>
      </w:r>
      <w:r>
        <w:rPr>
          <w:rFonts w:hint="eastAsia" w:ascii="宋体" w:hAnsi="宋体" w:cs="宋体"/>
          <w:sz w:val="24"/>
          <w:szCs w:val="24"/>
          <w:highlight w:val="none"/>
          <w:u w:val="single"/>
        </w:rPr>
        <w:t>事故处理：承包人负责抢救伤员、排除险情，防止事故扩大蔓延，保护好现场，并做好标志，启动保险理赔程序</w:t>
      </w:r>
      <w:r>
        <w:rPr>
          <w:rFonts w:hint="eastAsia" w:ascii="宋体" w:hAnsi="宋体" w:cs="宋体"/>
          <w:sz w:val="24"/>
          <w:szCs w:val="24"/>
          <w:highlight w:val="none"/>
        </w:rPr>
        <w:t>。</w:t>
      </w:r>
    </w:p>
    <w:p w14:paraId="2D276191">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22.3.3</w:t>
      </w:r>
      <w:r>
        <w:rPr>
          <w:rFonts w:hint="eastAsia" w:ascii="宋体" w:hAnsi="宋体" w:cs="宋体"/>
          <w:sz w:val="24"/>
          <w:szCs w:val="24"/>
          <w:highlight w:val="none"/>
          <w:u w:val="single"/>
        </w:rPr>
        <w:t>事故调查：承包人应组织内部技术安全、质量部门的人员组成调查组，开展调查，并配合做好发包人或政府有关部门组织的调查工作</w:t>
      </w:r>
      <w:r>
        <w:rPr>
          <w:rFonts w:hint="eastAsia" w:ascii="宋体" w:hAnsi="宋体" w:cs="宋体"/>
          <w:sz w:val="24"/>
          <w:szCs w:val="24"/>
          <w:highlight w:val="none"/>
        </w:rPr>
        <w:t>。</w:t>
      </w:r>
    </w:p>
    <w:p w14:paraId="4CB85A19">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22.3.4</w:t>
      </w:r>
      <w:r>
        <w:rPr>
          <w:rFonts w:hint="eastAsia" w:ascii="宋体" w:hAnsi="宋体" w:cs="宋体"/>
          <w:sz w:val="24"/>
          <w:szCs w:val="24"/>
          <w:highlight w:val="none"/>
          <w:u w:val="single"/>
        </w:rPr>
        <w:t>调查报告：承包人应把事故发生经过、原因、性质、损失、责任、处理意见、纠正和预防措施撰写成调查报告，送工程师会审后报发包人</w:t>
      </w:r>
      <w:r>
        <w:rPr>
          <w:rFonts w:hint="eastAsia" w:ascii="宋体" w:hAnsi="宋体" w:cs="宋体"/>
          <w:sz w:val="24"/>
          <w:szCs w:val="24"/>
          <w:highlight w:val="none"/>
        </w:rPr>
        <w:t>。</w:t>
      </w:r>
    </w:p>
    <w:p w14:paraId="383FC549">
      <w:pPr>
        <w:snapToGrid w:val="0"/>
        <w:spacing w:line="360" w:lineRule="auto"/>
        <w:ind w:firstLine="397"/>
        <w:rPr>
          <w:rFonts w:ascii="宋体" w:hAnsi="宋体" w:cs="宋体"/>
          <w:b/>
          <w:sz w:val="24"/>
          <w:szCs w:val="24"/>
          <w:highlight w:val="none"/>
        </w:rPr>
      </w:pPr>
      <w:bookmarkStart w:id="15" w:name="_Hlk72312053"/>
      <w:r>
        <w:rPr>
          <w:rFonts w:hint="eastAsia" w:ascii="宋体" w:hAnsi="宋体" w:cs="宋体"/>
          <w:b/>
          <w:sz w:val="24"/>
          <w:szCs w:val="24"/>
          <w:highlight w:val="none"/>
        </w:rPr>
        <w:t>六、合同价款与支付</w:t>
      </w:r>
    </w:p>
    <w:p w14:paraId="336881DC">
      <w:pPr>
        <w:snapToGrid w:val="0"/>
        <w:spacing w:line="360" w:lineRule="auto"/>
        <w:ind w:firstLine="397"/>
        <w:rPr>
          <w:rFonts w:ascii="宋体" w:hAnsi="宋体" w:cs="宋体"/>
          <w:sz w:val="24"/>
          <w:szCs w:val="24"/>
          <w:highlight w:val="none"/>
          <w:u w:val="single"/>
        </w:rPr>
      </w:pPr>
      <w:bookmarkStart w:id="16" w:name="_Hlk72152256"/>
      <w:r>
        <w:rPr>
          <w:rFonts w:ascii="宋体" w:hAnsi="宋体" w:cs="宋体"/>
          <w:b/>
          <w:sz w:val="24"/>
          <w:szCs w:val="24"/>
          <w:highlight w:val="none"/>
        </w:rPr>
        <w:t>23、合同价款及调整</w:t>
      </w:r>
    </w:p>
    <w:p w14:paraId="25A56382">
      <w:pPr>
        <w:snapToGrid w:val="0"/>
        <w:spacing w:line="360" w:lineRule="auto"/>
        <w:ind w:firstLine="360" w:firstLineChars="150"/>
        <w:rPr>
          <w:rFonts w:ascii="宋体" w:hAnsi="宋体" w:cs="宋体"/>
          <w:sz w:val="24"/>
          <w:szCs w:val="24"/>
          <w:highlight w:val="none"/>
        </w:rPr>
      </w:pPr>
      <w:r>
        <w:rPr>
          <w:rFonts w:ascii="宋体" w:hAnsi="宋体" w:cs="宋体"/>
          <w:sz w:val="24"/>
          <w:szCs w:val="24"/>
          <w:highlight w:val="none"/>
        </w:rPr>
        <w:t>23.1合同价款</w:t>
      </w:r>
    </w:p>
    <w:p w14:paraId="7913B63B">
      <w:pPr>
        <w:snapToGrid w:val="0"/>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施工</w:t>
      </w:r>
      <w:r>
        <w:rPr>
          <w:rFonts w:ascii="宋体" w:hAnsi="宋体" w:cs="宋体"/>
          <w:sz w:val="24"/>
          <w:szCs w:val="24"/>
          <w:highlight w:val="none"/>
        </w:rPr>
        <w:t>费暂定为</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元</w:t>
      </w:r>
      <w:r>
        <w:rPr>
          <w:rFonts w:hint="eastAsia" w:ascii="宋体" w:hAnsi="宋体" w:cs="宋体"/>
          <w:sz w:val="24"/>
          <w:szCs w:val="24"/>
          <w:highlight w:val="none"/>
        </w:rPr>
        <w:t>，中标下浮率为</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w:t>
      </w:r>
      <w:r>
        <w:rPr>
          <w:rFonts w:ascii="宋体" w:hAnsi="宋体" w:cs="宋体"/>
          <w:sz w:val="24"/>
          <w:szCs w:val="24"/>
          <w:highlight w:val="none"/>
        </w:rPr>
        <w:t>；</w:t>
      </w:r>
    </w:p>
    <w:p w14:paraId="09C5E085">
      <w:pPr>
        <w:snapToGrid w:val="0"/>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本合同价款采用分部分项工程量清单固定综合单价方式确定，具体办法如下：</w:t>
      </w:r>
    </w:p>
    <w:p w14:paraId="6AC7CAA7">
      <w:pPr>
        <w:numPr>
          <w:ilvl w:val="0"/>
          <w:numId w:val="4"/>
        </w:numPr>
        <w:snapToGrid w:val="0"/>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分部分项工程量清单费：</w:t>
      </w:r>
      <w:r>
        <w:rPr>
          <w:rFonts w:hint="eastAsia" w:ascii="宋体" w:hAnsi="宋体" w:cs="宋体"/>
          <w:sz w:val="24"/>
          <w:szCs w:val="24"/>
          <w:highlight w:val="none"/>
          <w:u w:val="single"/>
        </w:rPr>
        <w:t>除专用条款</w:t>
      </w:r>
      <w:r>
        <w:rPr>
          <w:rFonts w:ascii="宋体" w:hAnsi="宋体" w:cs="宋体"/>
          <w:sz w:val="24"/>
          <w:szCs w:val="24"/>
          <w:highlight w:val="none"/>
          <w:u w:val="single"/>
        </w:rPr>
        <w:t>23.5.1及专用条款23.5.3规定情况外，分部分项工程清单综合单价</w:t>
      </w:r>
      <w:r>
        <w:rPr>
          <w:rFonts w:hint="eastAsia" w:ascii="宋体" w:hAnsi="宋体" w:cs="宋体"/>
          <w:sz w:val="24"/>
          <w:szCs w:val="24"/>
          <w:highlight w:val="none"/>
          <w:u w:val="single"/>
        </w:rPr>
        <w:t>经项目监理、造价咨询单位审核，由发包人审定的施工图预算对应的综合单价×（</w:t>
      </w:r>
      <w:r>
        <w:rPr>
          <w:rFonts w:ascii="宋体" w:hAnsi="宋体" w:cs="宋体"/>
          <w:sz w:val="24"/>
          <w:szCs w:val="24"/>
          <w:highlight w:val="none"/>
          <w:u w:val="single"/>
        </w:rPr>
        <w:t>1-中标下浮率）</w:t>
      </w:r>
      <w:r>
        <w:rPr>
          <w:rFonts w:ascii="宋体" w:hAnsi="宋体" w:cs="宋体"/>
          <w:sz w:val="24"/>
          <w:szCs w:val="24"/>
          <w:highlight w:val="none"/>
        </w:rPr>
        <w:t>，固定不变，工程量按实计量。</w:t>
      </w:r>
    </w:p>
    <w:p w14:paraId="044D6FA6">
      <w:pPr>
        <w:spacing w:line="360" w:lineRule="auto"/>
        <w:rPr>
          <w:rFonts w:ascii="宋体" w:hAnsi="宋体" w:cs="宋体"/>
          <w:sz w:val="24"/>
          <w:szCs w:val="24"/>
          <w:highlight w:val="none"/>
        </w:rPr>
      </w:pPr>
      <w:r>
        <w:rPr>
          <w:rFonts w:ascii="宋体" w:hAnsi="宋体" w:cs="宋体"/>
          <w:sz w:val="24"/>
          <w:szCs w:val="24"/>
          <w:highlight w:val="none"/>
        </w:rPr>
        <w:t xml:space="preserve">  （2）措施项目费：</w:t>
      </w:r>
      <w:r>
        <w:rPr>
          <w:rFonts w:ascii="宋体" w:hAnsi="宋体" w:cs="宋体"/>
          <w:color w:val="auto"/>
          <w:sz w:val="24"/>
          <w:szCs w:val="24"/>
          <w:highlight w:val="none"/>
          <w:u w:val="single"/>
        </w:rPr>
        <w:t>本工程的项目措施费为包干使用，</w:t>
      </w:r>
      <w:r>
        <w:rPr>
          <w:rFonts w:hint="eastAsia" w:ascii="宋体" w:hAnsi="宋体" w:cs="宋体"/>
          <w:sz w:val="24"/>
          <w:szCs w:val="24"/>
          <w:highlight w:val="none"/>
          <w:u w:val="single"/>
        </w:rPr>
        <w:t>措施项目费除不可竟争的绿色施工安全防护措施费外，其他措施费均按发包人审定的施工图预算中的措施项目费执行中标下浮率。</w:t>
      </w:r>
      <w:r>
        <w:rPr>
          <w:rFonts w:ascii="宋体" w:hAnsi="宋体" w:cs="宋体"/>
          <w:color w:val="auto"/>
          <w:sz w:val="24"/>
          <w:szCs w:val="24"/>
          <w:highlight w:val="none"/>
          <w:u w:val="single"/>
        </w:rPr>
        <w:t>在双方确认施工图预算后，如果设计方案无重大决策调整，下浮后的施工图预算中的项目措施费即为结算价，结算时不做调整。</w:t>
      </w:r>
    </w:p>
    <w:p w14:paraId="10BA0DD0">
      <w:pPr>
        <w:snapToGrid w:val="0"/>
        <w:spacing w:line="360" w:lineRule="auto"/>
        <w:rPr>
          <w:rFonts w:ascii="宋体" w:hAnsi="宋体" w:cs="宋体"/>
          <w:sz w:val="24"/>
          <w:szCs w:val="24"/>
          <w:highlight w:val="none"/>
        </w:rPr>
      </w:pPr>
      <w:r>
        <w:rPr>
          <w:rFonts w:ascii="宋体" w:hAnsi="宋体" w:cs="宋体"/>
          <w:sz w:val="24"/>
          <w:szCs w:val="24"/>
          <w:highlight w:val="none"/>
        </w:rPr>
        <w:t xml:space="preserve">  （3）其他项目部分：</w:t>
      </w:r>
      <w:r>
        <w:rPr>
          <w:rFonts w:hint="eastAsia" w:ascii="宋体" w:hAnsi="宋体" w:cs="宋体"/>
          <w:sz w:val="24"/>
          <w:szCs w:val="24"/>
          <w:highlight w:val="none"/>
        </w:rPr>
        <w:t>经项目监理、造价咨询单位审核，由发包人审定的</w:t>
      </w:r>
      <w:r>
        <w:rPr>
          <w:rFonts w:hint="eastAsia" w:ascii="宋体" w:hAnsi="宋体" w:cs="宋体"/>
          <w:sz w:val="24"/>
          <w:szCs w:val="24"/>
          <w:highlight w:val="none"/>
          <w:u w:val="single"/>
        </w:rPr>
        <w:t>施工图预算</w:t>
      </w:r>
      <w:r>
        <w:rPr>
          <w:rFonts w:hint="eastAsia" w:ascii="宋体" w:hAnsi="宋体" w:cs="宋体"/>
          <w:sz w:val="24"/>
          <w:szCs w:val="24"/>
          <w:highlight w:val="none"/>
        </w:rPr>
        <w:t>相应项目费率执行。</w:t>
      </w:r>
    </w:p>
    <w:p w14:paraId="72282813">
      <w:pPr>
        <w:spacing w:line="360" w:lineRule="auto"/>
        <w:rPr>
          <w:rFonts w:ascii="宋体" w:hAnsi="宋体" w:cs="宋体"/>
          <w:sz w:val="24"/>
          <w:szCs w:val="24"/>
          <w:highlight w:val="none"/>
        </w:rPr>
      </w:pPr>
      <w:r>
        <w:rPr>
          <w:rFonts w:ascii="宋体" w:hAnsi="宋体" w:cs="宋体"/>
          <w:sz w:val="24"/>
          <w:szCs w:val="24"/>
          <w:highlight w:val="none"/>
        </w:rPr>
        <w:t xml:space="preserve">  （4）税金：税金按国家规定费率计算。</w:t>
      </w:r>
    </w:p>
    <w:p w14:paraId="50D425E4">
      <w:pPr>
        <w:spacing w:line="360" w:lineRule="auto"/>
        <w:rPr>
          <w:rFonts w:ascii="宋体" w:hAnsi="宋体" w:cs="宋体"/>
          <w:sz w:val="24"/>
          <w:szCs w:val="24"/>
          <w:highlight w:val="none"/>
        </w:rPr>
      </w:pPr>
      <w:r>
        <w:rPr>
          <w:rFonts w:ascii="宋体" w:hAnsi="宋体" w:cs="宋体"/>
          <w:sz w:val="24"/>
          <w:szCs w:val="24"/>
          <w:highlight w:val="none"/>
        </w:rPr>
        <w:t xml:space="preserve">  （5）</w:t>
      </w:r>
      <w:r>
        <w:rPr>
          <w:rFonts w:hint="eastAsia" w:ascii="宋体" w:hAnsi="宋体" w:cs="宋体"/>
          <w:sz w:val="24"/>
          <w:szCs w:val="24"/>
          <w:highlight w:val="none"/>
        </w:rPr>
        <w:t>施工图预算经项目监理、造价咨询单位审核，由发包人审定的后需相应调整合同暂定价的施工费部分。</w:t>
      </w:r>
    </w:p>
    <w:p w14:paraId="45BA3CB7">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）概算相应部分金额不超过中标价，施工图预算不超概算相应部分金额，结算金额不得超过概算相应部分金额，工程变更需经过发包人审定后方可实施。</w:t>
      </w:r>
    </w:p>
    <w:p w14:paraId="17CBA436">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23.3双方约定合同价款的调整因素：</w:t>
      </w:r>
    </w:p>
    <w:p w14:paraId="46412F91">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1）发包人</w:t>
      </w:r>
      <w:r>
        <w:rPr>
          <w:rFonts w:hint="eastAsia" w:ascii="宋体" w:hAnsi="宋体" w:cs="宋体"/>
          <w:sz w:val="24"/>
          <w:szCs w:val="24"/>
          <w:highlight w:val="none"/>
          <w:u w:val="single"/>
        </w:rPr>
        <w:t>、</w:t>
      </w:r>
      <w:r>
        <w:rPr>
          <w:rFonts w:ascii="宋体" w:hAnsi="宋体" w:cs="宋体"/>
          <w:sz w:val="24"/>
          <w:szCs w:val="24"/>
          <w:highlight w:val="none"/>
          <w:u w:val="single"/>
        </w:rPr>
        <w:t>监理单位共同确认</w:t>
      </w:r>
      <w:r>
        <w:rPr>
          <w:rFonts w:hint="eastAsia" w:ascii="宋体" w:hAnsi="宋体" w:cs="宋体"/>
          <w:sz w:val="24"/>
          <w:szCs w:val="24"/>
          <w:highlight w:val="none"/>
          <w:u w:val="single"/>
        </w:rPr>
        <w:t>的</w:t>
      </w:r>
      <w:r>
        <w:rPr>
          <w:rFonts w:ascii="宋体" w:hAnsi="宋体" w:cs="宋体"/>
          <w:sz w:val="24"/>
          <w:szCs w:val="24"/>
          <w:highlight w:val="none"/>
          <w:u w:val="single"/>
        </w:rPr>
        <w:t>工程量偏差</w:t>
      </w:r>
      <w:r>
        <w:rPr>
          <w:rFonts w:hint="eastAsia" w:ascii="宋体" w:hAnsi="宋体" w:cs="宋体"/>
          <w:sz w:val="24"/>
          <w:szCs w:val="24"/>
          <w:highlight w:val="none"/>
        </w:rPr>
        <w:t>；</w:t>
      </w:r>
    </w:p>
    <w:p w14:paraId="58DD87E2">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2）发包人</w:t>
      </w:r>
      <w:r>
        <w:rPr>
          <w:rFonts w:hint="eastAsia" w:ascii="宋体" w:hAnsi="宋体" w:cs="宋体"/>
          <w:sz w:val="24"/>
          <w:szCs w:val="24"/>
          <w:highlight w:val="none"/>
          <w:u w:val="single"/>
        </w:rPr>
        <w:t>、</w:t>
      </w:r>
      <w:r>
        <w:rPr>
          <w:rFonts w:ascii="宋体" w:hAnsi="宋体" w:cs="宋体"/>
          <w:sz w:val="24"/>
          <w:szCs w:val="24"/>
          <w:highlight w:val="none"/>
          <w:u w:val="single"/>
        </w:rPr>
        <w:t>监理单位共同确认工程变更、签证和新增工程</w:t>
      </w:r>
      <w:r>
        <w:rPr>
          <w:rFonts w:hint="eastAsia" w:ascii="宋体" w:hAnsi="宋体" w:cs="宋体"/>
          <w:sz w:val="24"/>
          <w:szCs w:val="24"/>
          <w:highlight w:val="none"/>
        </w:rPr>
        <w:t>；</w:t>
      </w:r>
    </w:p>
    <w:p w14:paraId="568ED345">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3）物价变化</w:t>
      </w:r>
      <w:r>
        <w:rPr>
          <w:rFonts w:hint="eastAsia" w:ascii="宋体" w:hAnsi="宋体" w:cs="宋体"/>
          <w:sz w:val="24"/>
          <w:szCs w:val="24"/>
          <w:highlight w:val="none"/>
        </w:rPr>
        <w:t>；</w:t>
      </w:r>
    </w:p>
    <w:p w14:paraId="07EDB24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4）费用索赔事件或发包人负责的其他情况</w:t>
      </w:r>
      <w:r>
        <w:rPr>
          <w:rFonts w:hint="eastAsia" w:ascii="宋体" w:hAnsi="宋体" w:cs="宋体"/>
          <w:sz w:val="24"/>
          <w:szCs w:val="24"/>
          <w:highlight w:val="none"/>
        </w:rPr>
        <w:t>；</w:t>
      </w:r>
    </w:p>
    <w:p w14:paraId="5517D9F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（5）其他约定或法定的情形。</w:t>
      </w:r>
    </w:p>
    <w:p w14:paraId="7CA17DD3">
      <w:pPr>
        <w:snapToGrid w:val="0"/>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以上调整事项涉及的价款计价原则按专用条款</w:t>
      </w:r>
      <w:r>
        <w:rPr>
          <w:rFonts w:ascii="宋体" w:hAnsi="宋体" w:cs="宋体"/>
          <w:sz w:val="24"/>
          <w:szCs w:val="24"/>
          <w:highlight w:val="none"/>
        </w:rPr>
        <w:t>23.5款约定执行。</w:t>
      </w:r>
    </w:p>
    <w:p w14:paraId="799B4F23">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23.4承包人应在专用条款23.3款情况发生后</w:t>
      </w:r>
      <w:r>
        <w:rPr>
          <w:rFonts w:ascii="宋体" w:hAnsi="宋体" w:cs="宋体"/>
          <w:sz w:val="24"/>
          <w:szCs w:val="24"/>
          <w:highlight w:val="none"/>
          <w:u w:val="single"/>
        </w:rPr>
        <w:t>3天</w:t>
      </w:r>
      <w:r>
        <w:rPr>
          <w:rFonts w:hint="eastAsia" w:ascii="宋体" w:hAnsi="宋体" w:cs="宋体"/>
          <w:sz w:val="24"/>
          <w:szCs w:val="24"/>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7C879EB2">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23.5</w:t>
      </w:r>
      <w:r>
        <w:rPr>
          <w:rFonts w:hint="eastAsia" w:ascii="宋体" w:hAnsi="宋体" w:cs="宋体"/>
          <w:sz w:val="24"/>
          <w:szCs w:val="24"/>
          <w:highlight w:val="none"/>
          <w:u w:val="single"/>
        </w:rPr>
        <w:t>合同价款调整原则</w:t>
      </w:r>
    </w:p>
    <w:p w14:paraId="6BC07F83">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u w:val="single"/>
        </w:rPr>
        <w:t>23.5.1</w:t>
      </w:r>
      <w:r>
        <w:rPr>
          <w:rFonts w:hint="eastAsia" w:ascii="宋体" w:hAnsi="宋体" w:cs="宋体"/>
          <w:sz w:val="24"/>
          <w:szCs w:val="24"/>
          <w:highlight w:val="none"/>
          <w:u w:val="single"/>
        </w:rPr>
        <w:t>变更、签证工程和新增工程：工程项目实施期间和结算时，经项目监理、造价咨询单位审核，由发包人审定的施工图预算中工程量清单按专用条款</w:t>
      </w:r>
      <w:r>
        <w:rPr>
          <w:rFonts w:ascii="宋体" w:hAnsi="宋体" w:cs="宋体"/>
          <w:sz w:val="24"/>
          <w:szCs w:val="24"/>
          <w:highlight w:val="none"/>
          <w:u w:val="single"/>
        </w:rPr>
        <w:t>23.1</w:t>
      </w:r>
      <w:r>
        <w:rPr>
          <w:rFonts w:hint="eastAsia" w:ascii="宋体" w:hAnsi="宋体" w:cs="宋体"/>
          <w:sz w:val="24"/>
          <w:szCs w:val="24"/>
          <w:highlight w:val="none"/>
          <w:u w:val="single"/>
        </w:rPr>
        <w:t>条进行调整后，作为本合同的合同工程量清单，合同工程量清单中漏列而由监理单位和发包人现场签证确认的工程项目；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施工单位原因造成而施工过程中实际发生且需支付工程费用的，并经监理单位和发包人现场签证确认工程实际内容。变更、签证工程和新增工程按以下办法确定价格</w:t>
      </w:r>
      <w:r>
        <w:rPr>
          <w:rFonts w:hint="eastAsia" w:ascii="宋体" w:hAnsi="宋体" w:cs="宋体"/>
          <w:sz w:val="24"/>
          <w:szCs w:val="24"/>
          <w:highlight w:val="none"/>
        </w:rPr>
        <w:t>。</w:t>
      </w:r>
    </w:p>
    <w:p w14:paraId="51D435B3">
      <w:pPr>
        <w:snapToGrid w:val="0"/>
        <w:spacing w:line="360" w:lineRule="auto"/>
        <w:ind w:firstLine="338" w:firstLineChars="141"/>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合同工程量清单中有相同适用项目的，则采用该项目综合单价；合同工程量清单中相同适用项目有多个的，取对发包人、承包人较为合理的相同适用项目的综合单价</w:t>
      </w:r>
      <w:r>
        <w:rPr>
          <w:rFonts w:hint="eastAsia" w:ascii="宋体" w:hAnsi="宋体" w:cs="宋体"/>
          <w:sz w:val="24"/>
          <w:szCs w:val="24"/>
          <w:highlight w:val="none"/>
        </w:rPr>
        <w:t>。</w:t>
      </w:r>
    </w:p>
    <w:p w14:paraId="630AC67D">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Pr>
          <w:rFonts w:hint="eastAsia" w:ascii="宋体" w:hAnsi="宋体" w:cs="宋体"/>
          <w:sz w:val="24"/>
          <w:szCs w:val="24"/>
          <w:highlight w:val="none"/>
        </w:rPr>
        <w:t>月份</w:t>
      </w:r>
      <w:r>
        <w:rPr>
          <w:rFonts w:hint="eastAsia" w:ascii="宋体" w:hAnsi="宋体" w:cs="宋体"/>
          <w:sz w:val="24"/>
          <w:szCs w:val="24"/>
          <w:highlight w:val="none"/>
          <w:u w:val="single"/>
        </w:rPr>
        <w:t>《广州地区建设工程常用材料税前综合价格》（实际施工跨</w:t>
      </w:r>
      <w:r>
        <w:rPr>
          <w:rFonts w:hint="eastAsia" w:ascii="宋体" w:hAnsi="宋体" w:cs="宋体"/>
          <w:sz w:val="24"/>
          <w:szCs w:val="24"/>
          <w:highlight w:val="none"/>
        </w:rPr>
        <w:t>月份</w:t>
      </w:r>
      <w:r>
        <w:rPr>
          <w:rFonts w:hint="eastAsia" w:ascii="宋体" w:hAnsi="宋体" w:cs="宋体"/>
          <w:sz w:val="24"/>
          <w:szCs w:val="24"/>
          <w:highlight w:val="none"/>
          <w:u w:val="single"/>
        </w:rPr>
        <w:t>的，则按监理单位确认的</w:t>
      </w:r>
      <w:r>
        <w:rPr>
          <w:rFonts w:hint="eastAsia" w:ascii="宋体" w:hAnsi="宋体" w:cs="宋体"/>
          <w:sz w:val="24"/>
          <w:szCs w:val="24"/>
          <w:highlight w:val="none"/>
        </w:rPr>
        <w:t>各月</w:t>
      </w:r>
      <w:r>
        <w:rPr>
          <w:rFonts w:hint="eastAsia" w:ascii="宋体" w:hAnsi="宋体" w:cs="宋体"/>
          <w:sz w:val="24"/>
          <w:szCs w:val="24"/>
          <w:highlight w:val="none"/>
          <w:u w:val="single"/>
        </w:rPr>
        <w:t>施工完成的工程量为基础分别进行计算）；《广州地区建设工程常用材料税前综合价格》没有的材料、设备单价，参考实际施工期《广州地区建设工程材料（设备）厂商价格信息》计算税前价格（实际施工跨月份的，则按监理单位确认的</w:t>
      </w:r>
      <w:r>
        <w:rPr>
          <w:rFonts w:hint="eastAsia" w:ascii="宋体" w:hAnsi="宋体" w:cs="宋体"/>
          <w:sz w:val="24"/>
          <w:szCs w:val="24"/>
          <w:highlight w:val="none"/>
        </w:rPr>
        <w:t>各月</w:t>
      </w:r>
      <w:r>
        <w:rPr>
          <w:rFonts w:hint="eastAsia" w:ascii="宋体" w:hAnsi="宋体" w:cs="宋体"/>
          <w:sz w:val="24"/>
          <w:szCs w:val="24"/>
          <w:highlight w:val="none"/>
          <w:u w:val="single"/>
        </w:rPr>
        <w:t>施工完成的工程量为基础分别进行计算），</w:t>
      </w:r>
      <w:r>
        <w:rPr>
          <w:rFonts w:hint="eastAsia" w:ascii="宋体" w:hAnsi="宋体" w:cs="宋体"/>
          <w:sz w:val="24"/>
          <w:szCs w:val="24"/>
          <w:highlight w:val="none"/>
        </w:rPr>
        <w:t>且需对选用的厂商价格信息重新进行市场调研询价后方可使用。</w:t>
      </w:r>
      <w:r>
        <w:rPr>
          <w:rFonts w:hint="eastAsia" w:ascii="宋体" w:hAnsi="宋体" w:cs="宋体"/>
          <w:sz w:val="24"/>
          <w:szCs w:val="24"/>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s="宋体"/>
          <w:sz w:val="24"/>
          <w:szCs w:val="24"/>
          <w:highlight w:val="none"/>
        </w:rPr>
        <w:t>。</w:t>
      </w:r>
    </w:p>
    <w:p w14:paraId="1D264905">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合同工程量清单报价中没有相同或类似适用项目的，按以下原则计价</w:t>
      </w:r>
      <w:r>
        <w:rPr>
          <w:rFonts w:hint="eastAsia" w:ascii="宋体" w:hAnsi="宋体" w:cs="宋体"/>
          <w:sz w:val="24"/>
          <w:szCs w:val="24"/>
          <w:highlight w:val="none"/>
        </w:rPr>
        <w:t>：</w:t>
      </w:r>
    </w:p>
    <w:p w14:paraId="04BD98CA">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 xml:space="preserve"> ① 由承包人依据变更工程资料，计量原则，按《广东省市政工程综合定额》（2018）、《广东省房屋建筑与装饰工程综合定额》（2018）、《广东省通用安装工程综合定额》（2018年）、《广东省园林绿化工程综合定额》（2018）、《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w:t>
      </w:r>
      <w:r>
        <w:rPr>
          <w:rFonts w:hint="eastAsia" w:ascii="宋体" w:hAnsi="宋体" w:cs="宋体"/>
          <w:sz w:val="24"/>
          <w:szCs w:val="24"/>
          <w:highlight w:val="none"/>
        </w:rPr>
        <w:t>、</w:t>
      </w:r>
      <w:r>
        <w:rPr>
          <w:rFonts w:ascii="宋体" w:hAnsi="宋体" w:cs="宋体"/>
          <w:sz w:val="24"/>
          <w:szCs w:val="24"/>
          <w:highlight w:val="none"/>
        </w:rPr>
        <w:t>监理单位、承包人结合市场价共同协商确定。</w:t>
      </w:r>
    </w:p>
    <w:p w14:paraId="3F9CFB91">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 xml:space="preserve"> ② 合同工程量清单没有相同或相类似且无相关定额的项目，承包人参照《广</w:t>
      </w:r>
      <w:r>
        <w:rPr>
          <w:rFonts w:hint="eastAsia" w:ascii="宋体" w:hAnsi="宋体" w:cs="宋体"/>
          <w:sz w:val="24"/>
          <w:szCs w:val="24"/>
          <w:highlight w:val="none"/>
        </w:rPr>
        <w:t>东省市政工程综合定额》（</w:t>
      </w:r>
      <w:r>
        <w:rPr>
          <w:rFonts w:ascii="宋体" w:hAnsi="宋体" w:cs="宋体"/>
          <w:sz w:val="24"/>
          <w:szCs w:val="24"/>
          <w:highlight w:val="none"/>
        </w:rPr>
        <w:t>2018）、《广东省房屋建筑与装饰工程综合定额》（2018年）、《广东省通用安装工程综合定额》（2018）、《广东省园林绿化工程综合定额》（2018）、《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监理单位、承包人结合市场价共同协商确定。</w:t>
      </w:r>
    </w:p>
    <w:p w14:paraId="7A8B3426">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按上述原则确定价格时，措施项目费用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w:t>
      </w:r>
      <w:r>
        <w:rPr>
          <w:rFonts w:hint="eastAsia" w:ascii="宋体" w:hAnsi="宋体" w:cs="宋体"/>
          <w:sz w:val="24"/>
          <w:szCs w:val="24"/>
          <w:highlight w:val="none"/>
        </w:rPr>
        <w:t>穗建筑【</w:t>
      </w:r>
      <w:r>
        <w:rPr>
          <w:rFonts w:ascii="宋体" w:hAnsi="宋体" w:cs="宋体"/>
          <w:sz w:val="24"/>
          <w:szCs w:val="24"/>
          <w:highlight w:val="none"/>
        </w:rPr>
        <w:t>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14:paraId="7EA7F09C">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23.5.3</w:t>
      </w:r>
      <w:r>
        <w:rPr>
          <w:rFonts w:hint="eastAsia" w:ascii="宋体" w:hAnsi="宋体" w:cs="宋体"/>
          <w:sz w:val="24"/>
          <w:szCs w:val="24"/>
          <w:highlight w:val="none"/>
          <w:u w:val="single"/>
        </w:rPr>
        <w:t>物价涨跌的价格调整</w:t>
      </w:r>
    </w:p>
    <w:p w14:paraId="1D9AA699">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合同履行期间，出现工程造价管理机构发布的人工、材料、工程设备和施工设备、机械台班单价涨跌超过</w:t>
      </w:r>
      <w:r>
        <w:rPr>
          <w:rFonts w:hint="eastAsia" w:ascii="宋体" w:hAnsi="宋体" w:cs="宋体"/>
          <w:sz w:val="24"/>
          <w:szCs w:val="24"/>
          <w:highlight w:val="none"/>
        </w:rPr>
        <w:t>投标截止日期前</w:t>
      </w:r>
      <w:r>
        <w:rPr>
          <w:rFonts w:ascii="宋体" w:hAnsi="宋体" w:cs="宋体"/>
          <w:sz w:val="24"/>
          <w:szCs w:val="24"/>
          <w:highlight w:val="none"/>
        </w:rPr>
        <w:t>28天时工程造价管理机构发布的人工、材料、工程设备和施工设备、机械台班相应单价且符合以下规定的，应调整合同价款。</w:t>
      </w:r>
    </w:p>
    <w:p w14:paraId="409EA61A">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承包人承担工料机价格涨跌幅度在</w:t>
      </w:r>
      <w:r>
        <w:rPr>
          <w:rFonts w:ascii="宋体" w:hAnsi="宋体" w:cs="宋体"/>
          <w:sz w:val="24"/>
          <w:szCs w:val="24"/>
          <w:highlight w:val="none"/>
          <w:u w:val="single"/>
        </w:rPr>
        <w:t>10%以内（含10%）的风险，不予调整合同价款；</w:t>
      </w:r>
      <w:r>
        <w:rPr>
          <w:rFonts w:hint="eastAsia" w:ascii="宋体" w:hAnsi="宋体" w:cs="宋体"/>
          <w:sz w:val="24"/>
          <w:szCs w:val="24"/>
          <w:highlight w:val="none"/>
          <w:u w:val="single"/>
        </w:rPr>
        <w:t>工料机价格涨跌幅度超过</w:t>
      </w:r>
      <w:r>
        <w:rPr>
          <w:rFonts w:ascii="宋体" w:hAnsi="宋体" w:cs="宋体"/>
          <w:sz w:val="24"/>
          <w:szCs w:val="24"/>
          <w:highlight w:val="none"/>
          <w:u w:val="single"/>
        </w:rPr>
        <w:t xml:space="preserve">10%时，可以调整合同价款, </w:t>
      </w:r>
      <w:r>
        <w:rPr>
          <w:rFonts w:hint="eastAsia" w:ascii="宋体" w:hAnsi="宋体" w:cs="宋体"/>
          <w:sz w:val="24"/>
          <w:szCs w:val="24"/>
          <w:highlight w:val="none"/>
          <w:u w:val="single"/>
        </w:rPr>
        <w:t>调整范围为人工、机械台班、砂、碎石、石屑，及《印发</w:t>
      </w:r>
      <w:r>
        <w:rPr>
          <w:rFonts w:ascii="宋体" w:hAnsi="宋体" w:cs="宋体"/>
          <w:sz w:val="24"/>
          <w:szCs w:val="24"/>
          <w:highlight w:val="none"/>
          <w:u w:val="single"/>
        </w:rPr>
        <w:t>&lt;关于区财政投资工程人工、材料</w:t>
      </w:r>
      <w:r>
        <w:rPr>
          <w:rFonts w:hint="eastAsia" w:ascii="宋体" w:hAnsi="宋体" w:cs="宋体"/>
          <w:sz w:val="24"/>
          <w:szCs w:val="24"/>
          <w:highlight w:val="none"/>
          <w:u w:val="single"/>
        </w:rPr>
        <w:t>（设备）、机械价格调整的意见</w:t>
      </w:r>
      <w:r>
        <w:rPr>
          <w:rFonts w:ascii="宋体" w:hAnsi="宋体" w:cs="宋体"/>
          <w:sz w:val="24"/>
          <w:szCs w:val="24"/>
          <w:highlight w:val="none"/>
          <w:u w:val="single"/>
        </w:rPr>
        <w:t>&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4C4F1FFD">
      <w:pPr>
        <w:snapToGrid w:val="0"/>
        <w:spacing w:line="360" w:lineRule="auto"/>
        <w:ind w:firstLine="338" w:firstLineChars="141"/>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价款调整的方法</w:t>
      </w:r>
    </w:p>
    <w:p w14:paraId="1A28A5B4">
      <w:pPr>
        <w:snapToGrid w:val="0"/>
        <w:spacing w:line="360" w:lineRule="auto"/>
        <w:ind w:firstLine="338" w:firstLineChars="141"/>
        <w:rPr>
          <w:rFonts w:ascii="宋体" w:hAnsi="宋体" w:cs="宋体"/>
          <w:sz w:val="24"/>
          <w:szCs w:val="24"/>
          <w:highlight w:val="none"/>
          <w:u w:val="single"/>
        </w:rPr>
      </w:pPr>
      <w:r>
        <w:rPr>
          <w:rFonts w:hint="eastAsia" w:ascii="宋体" w:hAnsi="宋体" w:cs="宋体"/>
          <w:sz w:val="24"/>
          <w:szCs w:val="24"/>
          <w:highlight w:val="none"/>
          <w:u w:val="single"/>
        </w:rPr>
        <w:t>①当人工、机械台班、可调价格的材料设备价格上涨幅度超过</w:t>
      </w:r>
      <w:r>
        <w:rPr>
          <w:rFonts w:ascii="宋体" w:hAnsi="宋体" w:cs="宋体"/>
          <w:sz w:val="24"/>
          <w:szCs w:val="24"/>
          <w:highlight w:val="none"/>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244A5C34">
      <w:pPr>
        <w:snapToGrid w:val="0"/>
        <w:spacing w:line="360" w:lineRule="auto"/>
        <w:ind w:firstLine="338" w:firstLineChars="141"/>
        <w:rPr>
          <w:rFonts w:ascii="宋体" w:hAnsi="宋体" w:cs="宋体"/>
          <w:sz w:val="24"/>
          <w:szCs w:val="24"/>
          <w:highlight w:val="none"/>
          <w:u w:val="single"/>
        </w:rPr>
      </w:pPr>
      <w:r>
        <w:rPr>
          <w:rFonts w:hint="eastAsia" w:ascii="宋体" w:hAnsi="宋体" w:cs="宋体"/>
          <w:sz w:val="24"/>
          <w:szCs w:val="24"/>
          <w:highlight w:val="none"/>
          <w:u w:val="single"/>
        </w:rPr>
        <w:t>②价款调整以各调价工料机的数量乘以单价价差，再乘以（</w:t>
      </w:r>
      <w:r>
        <w:rPr>
          <w:rFonts w:ascii="宋体" w:hAnsi="宋体" w:cs="宋体"/>
          <w:sz w:val="24"/>
          <w:szCs w:val="24"/>
          <w:highlight w:val="none"/>
          <w:u w:val="single"/>
        </w:rPr>
        <w:t>1-中标下浮率）计算。各</w:t>
      </w:r>
      <w:r>
        <w:rPr>
          <w:rFonts w:hint="eastAsia" w:ascii="宋体" w:hAnsi="宋体" w:cs="宋体"/>
          <w:sz w:val="24"/>
          <w:szCs w:val="24"/>
          <w:highlight w:val="none"/>
          <w:u w:val="single"/>
        </w:rPr>
        <w:t>工料机的数量按该当期实际完成的适用投标单价项目的工程量计取，各调价工料机的单价价差以广州市建设工程造价管理部门发布的价格信息为依据，按施工当月信息价格与</w:t>
      </w:r>
      <w:r>
        <w:rPr>
          <w:rFonts w:hint="eastAsia" w:ascii="宋体" w:hAnsi="宋体" w:cs="宋体"/>
          <w:sz w:val="24"/>
          <w:szCs w:val="24"/>
          <w:highlight w:val="none"/>
          <w:u w:val="single"/>
          <w:lang w:eastAsia="zh-CN"/>
        </w:rPr>
        <w:t>招标文件</w:t>
      </w:r>
      <w:r>
        <w:rPr>
          <w:rFonts w:hint="eastAsia" w:ascii="宋体" w:hAnsi="宋体" w:cs="宋体"/>
          <w:sz w:val="24"/>
          <w:szCs w:val="24"/>
          <w:highlight w:val="none"/>
          <w:u w:val="single"/>
        </w:rPr>
        <w:t>规定的投标截止日期前</w:t>
      </w:r>
      <w:r>
        <w:rPr>
          <w:rFonts w:ascii="宋体" w:hAnsi="宋体" w:cs="宋体"/>
          <w:sz w:val="24"/>
          <w:szCs w:val="24"/>
          <w:highlight w:val="none"/>
          <w:u w:val="single"/>
        </w:rPr>
        <w:t>28天时广州市建设工程造价管理部门发布的人工、材料、工程设备和施工设备、机械台班信息价格差值计取。</w:t>
      </w:r>
    </w:p>
    <w:p w14:paraId="07A7E051">
      <w:pPr>
        <w:snapToGrid w:val="0"/>
        <w:spacing w:line="360" w:lineRule="auto"/>
        <w:ind w:firstLine="338" w:firstLineChars="141"/>
        <w:rPr>
          <w:rFonts w:ascii="宋体" w:hAnsi="宋体" w:cs="宋体"/>
          <w:sz w:val="24"/>
          <w:szCs w:val="24"/>
          <w:highlight w:val="none"/>
          <w:u w:val="single"/>
        </w:rPr>
      </w:pPr>
      <w:r>
        <w:rPr>
          <w:rFonts w:hint="eastAsia" w:ascii="宋体" w:hAnsi="宋体" w:cs="宋体"/>
          <w:sz w:val="24"/>
          <w:szCs w:val="24"/>
          <w:highlight w:val="none"/>
          <w:u w:val="single"/>
        </w:rPr>
        <w:t>③价款调整以月为单位计算，结算时一次性调整，如施工期间需调整价款的，经发包人、承包人协商一致后可签订价差补充协议，作为追加（减）合同价款的依据。</w:t>
      </w:r>
    </w:p>
    <w:p w14:paraId="04141D96">
      <w:pPr>
        <w:snapToGrid w:val="0"/>
        <w:spacing w:line="360" w:lineRule="auto"/>
        <w:ind w:firstLine="338" w:firstLineChars="141"/>
        <w:rPr>
          <w:rFonts w:ascii="宋体" w:hAnsi="宋体" w:cs="宋体"/>
          <w:sz w:val="24"/>
          <w:szCs w:val="24"/>
          <w:highlight w:val="none"/>
          <w:u w:val="single"/>
        </w:rPr>
      </w:pPr>
      <w:r>
        <w:rPr>
          <w:rFonts w:hint="eastAsia" w:ascii="宋体" w:hAnsi="宋体" w:cs="宋体"/>
          <w:sz w:val="24"/>
          <w:szCs w:val="24"/>
          <w:highlight w:val="none"/>
          <w:u w:val="single"/>
        </w:rPr>
        <w:t>④各调价材料、设备的信息价格按广州市建设工程造价管理部门发布的当月“综合价格”计取，综合价格中没有的材料、设备单价，价差不予调整。</w:t>
      </w:r>
    </w:p>
    <w:p w14:paraId="3AD211A1">
      <w:pPr>
        <w:numPr>
          <w:ilvl w:val="0"/>
          <w:numId w:val="5"/>
        </w:numPr>
        <w:snapToGrid w:val="0"/>
        <w:spacing w:line="360" w:lineRule="auto"/>
        <w:ind w:firstLine="338" w:firstLineChars="141"/>
        <w:rPr>
          <w:rFonts w:ascii="宋体" w:hAnsi="宋体" w:cs="宋体"/>
          <w:sz w:val="24"/>
          <w:szCs w:val="24"/>
          <w:highlight w:val="none"/>
          <w:u w:val="single"/>
        </w:rPr>
      </w:pPr>
      <w:r>
        <w:rPr>
          <w:rFonts w:ascii="宋体" w:hAnsi="宋体" w:cs="宋体"/>
          <w:sz w:val="24"/>
          <w:szCs w:val="24"/>
          <w:highlight w:val="none"/>
          <w:u w:val="single"/>
        </w:rPr>
        <w:t>由于承包人原因导致工期延误的，所延误时段内物价上涨的风险全部由承包人承担，不予调整；如物价下跌，则仍按第（3）款约定计算及扣回相应价款。</w:t>
      </w:r>
    </w:p>
    <w:p w14:paraId="17D05E3A">
      <w:pPr>
        <w:spacing w:line="360" w:lineRule="auto"/>
        <w:ind w:firstLine="480" w:firstLineChars="200"/>
        <w:rPr>
          <w:rFonts w:hint="eastAsia" w:ascii="宋体" w:hAnsi="宋体" w:eastAsia="宋体" w:cs="宋体"/>
          <w:b w:val="0"/>
          <w:bCs w:val="0"/>
          <w:color w:val="0000FF"/>
          <w:sz w:val="24"/>
          <w:szCs w:val="24"/>
          <w:highlight w:val="none"/>
          <w:u w:val="single"/>
        </w:rPr>
      </w:pPr>
      <w:r>
        <w:rPr>
          <w:rFonts w:hint="eastAsia" w:ascii="宋体" w:hAnsi="宋体" w:eastAsia="宋体" w:cs="宋体"/>
          <w:b w:val="0"/>
          <w:bCs w:val="0"/>
          <w:color w:val="0000FF"/>
          <w:sz w:val="24"/>
          <w:szCs w:val="24"/>
          <w:highlight w:val="none"/>
          <w:u w:val="single"/>
          <w:lang w:val="en-US" w:eastAsia="zh-CN"/>
        </w:rPr>
        <w:t xml:space="preserve">23.6 </w:t>
      </w:r>
      <w:r>
        <w:rPr>
          <w:rFonts w:hint="eastAsia" w:ascii="宋体" w:hAnsi="宋体" w:eastAsia="宋体" w:cs="宋体"/>
          <w:b w:val="0"/>
          <w:bCs w:val="0"/>
          <w:color w:val="0000FF"/>
          <w:sz w:val="24"/>
          <w:szCs w:val="24"/>
          <w:highlight w:val="none"/>
          <w:u w:val="single"/>
        </w:rPr>
        <w:t>承包人应依据如下的方式编制本工程概算（建安费）、预算及工程费用：</w:t>
      </w:r>
    </w:p>
    <w:p w14:paraId="31DB8A02">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本工程中标工程费仅作为签约合同价。待施工图审查通过后，根据确认的施工图纸，承包人依据如下规定按合同约定的方法编制施工图清单预算，由发包人委托的第三方造价咨询单位及发包人评审审定得出合同价格清单的单价及总价。具体原则如下：</w:t>
      </w:r>
    </w:p>
    <w:p w14:paraId="7B856D4A">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lang w:eastAsia="zh-CN"/>
        </w:rPr>
        <w:t>23.6</w:t>
      </w:r>
      <w:r>
        <w:rPr>
          <w:rFonts w:hint="eastAsia" w:ascii="宋体" w:hAnsi="宋体" w:eastAsia="宋体" w:cs="宋体"/>
          <w:color w:val="0000FF"/>
          <w:sz w:val="24"/>
          <w:szCs w:val="24"/>
          <w:highlight w:val="none"/>
          <w:u w:val="single"/>
        </w:rPr>
        <w:t>.1工程概算（建安费）、施工图预算编制原则：</w:t>
      </w:r>
    </w:p>
    <w:p w14:paraId="54EA407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 xml:space="preserve">（一）计价依据及原则： </w:t>
      </w:r>
    </w:p>
    <w:p w14:paraId="7428AF20">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工程概算（建安费）、施工图预算编制范围及工程量计算，依据承包人设计、发包人审核并经相关主管部门批准的初步设计图纸、施工图纸、资料和说明，及有关国家及行业标准、规范等以清单计价方式进行编制</w:t>
      </w:r>
      <w:r>
        <w:rPr>
          <w:rFonts w:hint="eastAsia" w:ascii="宋体" w:hAnsi="宋体" w:eastAsia="宋体" w:cs="宋体"/>
          <w:color w:val="0000FF"/>
          <w:sz w:val="24"/>
          <w:szCs w:val="24"/>
          <w:highlight w:val="none"/>
          <w:u w:val="single"/>
          <w:lang w:eastAsia="zh-CN"/>
        </w:rPr>
        <w:t>，</w:t>
      </w:r>
      <w:r>
        <w:rPr>
          <w:rFonts w:hint="eastAsia" w:ascii="宋体" w:hAnsi="宋体" w:eastAsia="宋体" w:cs="宋体"/>
          <w:color w:val="0000FF"/>
          <w:sz w:val="24"/>
          <w:szCs w:val="24"/>
          <w:highlight w:val="none"/>
          <w:u w:val="single"/>
        </w:rPr>
        <w:t>；</w:t>
      </w:r>
    </w:p>
    <w:p w14:paraId="69C809F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2、工程概算（建安费）、施工图预算编制按照《建设工程工程量清单计价规范》（GB50500-2013）、《市政工程工程量计算规范》（GB50857-2013）、《房屋建筑与装饰工程工程量计算规范》（GB50854-2013）、《通用安装工程工程量计算规范》（GB50856-2013）、《园林绿化工程工程量计算规范》（GB50858-2013）、《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中值计算。本项目计价依据穗建筑[2016]744号文件《广州市住房和城乡建设委员会转发关于营业税改征增值税后调整建设工程计价依据有关事项的通知》、穗建造价[2016]31号文件《广州市建设工程造价管理站关于营业税改征增值税后广州市建设工程计价有关问题的通知》以及广州市建委有关文件等执行。如编制概算（建安费）或预算时遇到政府部门有相关文件的更新替换，则按相关新文件执行。</w:t>
      </w:r>
    </w:p>
    <w:p w14:paraId="37DB4EA4">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3、合同中约定综合考虑在合同总价中的相关项目费用，如按照上述文件规定可以计列的，在预算中开项计算，上述文件未约定可以计列的应综合考虑在投标下浮率中，不得在预算中计列。</w:t>
      </w:r>
    </w:p>
    <w:p w14:paraId="3359D318">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4、人工、材料、机械价格：依照基准日期广州市造价部门最新颁发的造价文件及政府有关部门相关文件规定执行。主要材料价格采用基准日期最新颁布的《广州建设工程造价信息》中《广州地区建设工程常用材料综合价格》，如《广州地区建设工程常用材料综合价格》，没有的则由承包人参考《设备材料参考档次表》申报满足设计要求和发包人对产品档次的要求，并符合国家（行业）产品标准的厂家和品牌后，报发包人批准，价格报给监理单位、造价单位和发包人审核确认。如经发包人市场询价发现承包人申报的设备材料品牌的价格偏离询价方式确认的市场实际价格，则发包人有权更换设备材料品牌。如申报的材料设备在《设备材料参考档次表》之外，则以市场询价方式，由承包人申报三个厂家（品牌）及报价报给监理单位、造价单位和发包人审核确认。如有必要，则由发包人、承包人、监理人、造价咨询单位共同组成询价小组，制定相应的询价办法进行询价，并提供合规的询价单。（注：以上的材料价格全部指的是税前价）。经市场询价发现所选用品牌的价格严重偏离市场实际价格，发包人有权按市场实际价格调整该材料的价格或选用其他品牌。</w:t>
      </w:r>
    </w:p>
    <w:p w14:paraId="12D2952C">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5、项目措施费、其他项目费、规费、税金等的计取办法：取费规定中有上下限的，按中值计算；其他未约定的或在合同执行期间有变化的，按基准日期广东省和广州市工程造价管理部门发布的造价文件的规定执行。本工程的项目措施费为包干使用，在双方确认施工图预算后，如果设计方案无重大决策调整，下浮后的施工图预算中的项目措施费即为结算价，结算时不做调整。</w:t>
      </w:r>
    </w:p>
    <w:p w14:paraId="2E2DBE7B">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6、本工程概（预）算编制费、竣工图编制费及深化设计费用由承包人在设计费及施工费的投标报价中综合考虑，中标后发包人不再另行支付费用。</w:t>
      </w:r>
    </w:p>
    <w:p w14:paraId="67B4BFA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7、承包人收到发包人和承包人共同确认的设计施工图</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FF"/>
          <w:sz w:val="24"/>
          <w:szCs w:val="24"/>
          <w:highlight w:val="none"/>
          <w:u w:val="single"/>
        </w:rPr>
        <w:t>天内报送施工图预算书（可根据施工图分批次报送）给发包人，同时送发包人选定的造价咨询单位进行审核，造价咨询单位审核后送发包人审核，最终以发包人审核后的施工图预算的结果为准。以施工图预算为基数，乘以（1-投标下浮率）后作为进度款支付、结算等依据。施工图预算审核（可根据施工图分批次审核）期限为承包人收到发包人和承包人共同确认的设计施工图</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FF"/>
          <w:sz w:val="24"/>
          <w:szCs w:val="24"/>
          <w:highlight w:val="none"/>
          <w:u w:val="single"/>
        </w:rPr>
        <w:t>天内完成，逾期未完成相应的施工图预算的审核工作，发包人将暂停该对应工程的工程款支付，直至该对应工程的施工图预算的审核通过才恢复该对应工程的工程款支付，发包人不承担因此造成的违约责任。编制施工图预算时，在项目清单主材取价必须列明主材的品牌、规格及质量等级等内容。</w:t>
      </w:r>
    </w:p>
    <w:p w14:paraId="05BE9CFE">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8、工程施工费包括中标价和投标下浮率，中标总价不得高于工程施工费的招标控制总价（投标限价），承包人在编制预算和结算时须结合投标下浮率计算。签订合同后，承包人根据经审定的方案进行方案设计、初步设计、施工图设计、深化设计，并按国家、广东省、广州市以及现行有关工程造价管理的文件分别编制初步设计概算（建安费）、施工图预算，且概算（建安费）不超施工费中标价，施工费中标价对应设计中标方案的造价；施工图预算不超概算（建安费）；最后报送发包人选定的造价咨询单位评审，经审定的施工图预算按投标下浮率（下浮率为中标价相对招标控制价的下浮率</w:t>
      </w:r>
      <w:r>
        <w:rPr>
          <w:rFonts w:hint="eastAsia" w:ascii="宋体" w:hAnsi="宋体" w:eastAsia="宋体" w:cs="宋体"/>
          <w:color w:val="0000FF"/>
          <w:sz w:val="24"/>
          <w:szCs w:val="24"/>
          <w:highlight w:val="none"/>
          <w:u w:val="single"/>
        </w:rPr>
        <w:fldChar w:fldCharType="begin"/>
      </w:r>
      <w:r>
        <w:rPr>
          <w:rFonts w:hint="eastAsia" w:ascii="宋体" w:hAnsi="宋体" w:eastAsia="宋体" w:cs="宋体"/>
          <w:color w:val="0000FF"/>
          <w:sz w:val="24"/>
          <w:szCs w:val="24"/>
          <w:highlight w:val="none"/>
          <w:u w:val="single"/>
        </w:rPr>
        <w:instrText xml:space="preserve"> QUOTE </w:instrText>
      </w:r>
      <w:r>
        <w:rPr>
          <w:rFonts w:hint="eastAsia" w:ascii="宋体" w:hAnsi="宋体" w:eastAsia="宋体" w:cs="宋体"/>
          <w:color w:val="0000FF"/>
          <w:position w:val="-18"/>
          <w:sz w:val="24"/>
          <w:szCs w:val="24"/>
          <w:highlight w:val="none"/>
          <w:u w:val="single"/>
        </w:rPr>
        <w:drawing>
          <wp:inline distT="0" distB="0" distL="114300" distR="114300">
            <wp:extent cx="3510280" cy="332740"/>
            <wp:effectExtent l="0" t="0" r="1397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3510280" cy="332740"/>
                    </a:xfrm>
                    <a:prstGeom prst="rect">
                      <a:avLst/>
                    </a:prstGeom>
                    <a:noFill/>
                    <a:ln>
                      <a:noFill/>
                    </a:ln>
                  </pic:spPr>
                </pic:pic>
              </a:graphicData>
            </a:graphic>
          </wp:inline>
        </w:drawing>
      </w:r>
      <w:r>
        <w:rPr>
          <w:rFonts w:hint="eastAsia" w:ascii="宋体" w:hAnsi="宋体" w:eastAsia="宋体" w:cs="宋体"/>
          <w:color w:val="0000FF"/>
          <w:sz w:val="24"/>
          <w:szCs w:val="24"/>
          <w:highlight w:val="none"/>
          <w:u w:val="single"/>
        </w:rPr>
        <w:instrText xml:space="preserve"> </w:instrText>
      </w:r>
      <w:r>
        <w:rPr>
          <w:rFonts w:hint="eastAsia" w:ascii="宋体" w:hAnsi="宋体" w:eastAsia="宋体" w:cs="宋体"/>
          <w:color w:val="0000FF"/>
          <w:sz w:val="24"/>
          <w:szCs w:val="24"/>
          <w:highlight w:val="none"/>
          <w:u w:val="single"/>
        </w:rPr>
        <w:fldChar w:fldCharType="separate"/>
      </w:r>
      <w:r>
        <w:rPr>
          <w:rFonts w:hint="eastAsia" w:ascii="宋体" w:hAnsi="宋体" w:eastAsia="宋体" w:cs="宋体"/>
          <w:color w:val="0000FF"/>
          <w:sz w:val="24"/>
          <w:szCs w:val="24"/>
          <w:highlight w:val="none"/>
          <w:u w:val="single"/>
        </w:rPr>
        <w:fldChar w:fldCharType="end"/>
      </w:r>
      <w:r>
        <w:rPr>
          <w:rFonts w:hint="eastAsia" w:ascii="宋体" w:hAnsi="宋体" w:eastAsia="宋体" w:cs="宋体"/>
          <w:color w:val="0000FF"/>
          <w:sz w:val="24"/>
          <w:szCs w:val="24"/>
          <w:highlight w:val="none"/>
          <w:u w:val="single"/>
        </w:rPr>
        <w:t>）下浮率=（投标限价-中标价)/投标限价）下浮后的工程造价作为项目的合同的暂定价。</w:t>
      </w:r>
    </w:p>
    <w:p w14:paraId="6AAE679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9、施工图预算的造价控制原则：施工图预算≤批准的初步设计概算（建安费）中的工程造价。</w:t>
      </w:r>
    </w:p>
    <w:p w14:paraId="62599E53">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10、承包人可支配范围内的工程结算造价超出合同中承包人可支配范围的，按合同中承包人可支配范围价款作为封顶价办理结算。</w:t>
      </w:r>
    </w:p>
    <w:p w14:paraId="16072C2D">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11、本项目实行限额设计，限额投资，工程变更需经过发包人审定后方可实施。初步设计的建设内容和建设标准须符合设计任务书的需求范围和发包人的合理要求，概算（建安费）不超中标价，施工图预算不超概算（建安费），如施工图预算超出概算（建安费）部分的费用由承包人承担，</w:t>
      </w:r>
      <w:bookmarkStart w:id="17" w:name="_Hlk49415195"/>
      <w:r>
        <w:rPr>
          <w:rFonts w:hint="eastAsia" w:ascii="宋体" w:hAnsi="宋体" w:eastAsia="宋体" w:cs="宋体"/>
          <w:color w:val="0000FF"/>
          <w:sz w:val="24"/>
          <w:szCs w:val="24"/>
          <w:highlight w:val="none"/>
          <w:u w:val="single"/>
        </w:rPr>
        <w:t>施工费结算价不得超过概算（建安费）（除发包人增加的指令变更除外）</w:t>
      </w:r>
      <w:bookmarkEnd w:id="17"/>
      <w:r>
        <w:rPr>
          <w:rFonts w:hint="eastAsia" w:ascii="宋体" w:hAnsi="宋体" w:eastAsia="宋体" w:cs="宋体"/>
          <w:color w:val="0000FF"/>
          <w:sz w:val="24"/>
          <w:szCs w:val="24"/>
          <w:highlight w:val="none"/>
          <w:u w:val="single"/>
        </w:rPr>
        <w:t>。</w:t>
      </w:r>
    </w:p>
    <w:p w14:paraId="47D7B5D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12、承包人承诺按合同约定承担工程的设计、实施、竣工及缺陷修复。</w:t>
      </w:r>
    </w:p>
    <w:p w14:paraId="4AE1BE5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13、计价依据包含发包人与承包人双方认可的其他相关文件。</w:t>
      </w:r>
    </w:p>
    <w:p w14:paraId="266020A8">
      <w:pPr>
        <w:spacing w:line="360" w:lineRule="auto"/>
        <w:ind w:firstLine="480" w:firstLineChars="200"/>
        <w:rPr>
          <w:rFonts w:hint="eastAsia" w:ascii="宋体" w:hAnsi="宋体" w:eastAsia="宋体" w:cs="宋体"/>
          <w:b/>
          <w:bCs/>
          <w:i/>
          <w:iCs/>
          <w:color w:val="0000FF"/>
          <w:sz w:val="24"/>
          <w:szCs w:val="24"/>
          <w:highlight w:val="none"/>
          <w:u w:val="single"/>
        </w:rPr>
      </w:pPr>
      <w:r>
        <w:rPr>
          <w:rFonts w:hint="eastAsia" w:ascii="宋体" w:hAnsi="宋体" w:eastAsia="宋体" w:cs="宋体"/>
          <w:color w:val="0000FF"/>
          <w:sz w:val="24"/>
          <w:szCs w:val="24"/>
          <w:highlight w:val="none"/>
          <w:u w:val="single"/>
        </w:rPr>
        <w:t>14、定额的选用：①定额包括本合同项目主体工程所属专业的定额和附属工程所属专业的定额；②第①点所述定额中若个别分项项目没有定额可套用，则采用与该分项项目性质、功能、工艺相似或相近的其它定额进行换算。</w:t>
      </w:r>
    </w:p>
    <w:p w14:paraId="56310A13">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15、桩施工机械施工场地硬化的费用由承包人自行综合考虑，报价时不单独计算。</w:t>
      </w:r>
    </w:p>
    <w:p w14:paraId="7AA19715">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16、土石方的弃运距离按15公里综合考虑，费用应包含开挖、装车、场地平整压实及清理、回填、弃运、土石方排放等费用，结算时实际运距超过或不足15公里，均按15公里包干。</w:t>
      </w:r>
    </w:p>
    <w:p w14:paraId="3F5EE8CC">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17、除本合同专用条款另有约定外，本项目的水土保持（含监测）、环境影响备案及验收、交通影响评估等及所有的材料检验试验费等均由承包人自行承担，不再单独计算。</w:t>
      </w:r>
    </w:p>
    <w:p w14:paraId="59B1D6CD">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18、本项目的电梯检测费由承包人承担,在工程结算中不再单独计取。本项目临时设施所需的临时用地相关费用由承包人承担。</w:t>
      </w:r>
    </w:p>
    <w:p w14:paraId="39DBE498">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19、本项目措施费中已在土建工程中计取里脚手架或满堂脚手架、垂直运输等费用的，二次装修不再计取活动脚手架、材料垂直运输等费用。</w:t>
      </w:r>
    </w:p>
    <w:p w14:paraId="19C81A58">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（二）概算（建安费）、预算审核确定方式</w:t>
      </w:r>
    </w:p>
    <w:p w14:paraId="6EF47A4E">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1、承包人提交初步设计的同时须提交设计概算（建安费）造价。承包人在满足项目的《设计任务书》及发包人各项要求的前提下，必须按分解投资严格限额控制概算（建安费）四项费用（工程设计费、建安工程费、场地准备和临时设施费四项），编制的概算（建安费）不得超过中标价，否则初步设计概算将不被批准，初步设计需重新优化。</w:t>
      </w:r>
    </w:p>
    <w:p w14:paraId="402BB00E">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2、当发生以下特殊情况时：①发包人调整项目规模，建筑面积比招标文件、设计任务书增加的；②遇溶洞等严重不良地基（由专家组论证是否属于严重不良地质）的；③发包人的实际需求或标准超出招标文件、设计任务书和合同要求（按本项目定位标准所规定的基本需求，如合同没明确，需由发包人认定是否超出要求，承包人应无条件接受），即使减少原有的需求或降低标准也导致费用大幅增加的，承包人应先对设计方案进行优化，合理降低工程造价。</w:t>
      </w:r>
    </w:p>
    <w:p w14:paraId="725E96D9">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3、送审概算（建安费）评审图纸原则上达到施工图深度。概算（建安费）中若有部分材料或设备规格参数未能具体确定，导致价格不能确定时，可按暂估价处理。暂估价应列估算清单，在预算环节确定其单价时，原则上不得高于概算（建安费）估计的暂估价。</w:t>
      </w:r>
    </w:p>
    <w:p w14:paraId="68A3090B">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4、发包人选定的造价咨询单位在收到完整概算（建安费）送审资料起</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FF"/>
          <w:sz w:val="24"/>
          <w:szCs w:val="24"/>
          <w:highlight w:val="none"/>
          <w:u w:val="single"/>
        </w:rPr>
        <w:t>天内完成初步审核，出具初步审核意见，承包人对初步审核若有异议，则双方进行对数。因承包人概算（建安费）送审延迟或对数造成概算（建安费）送审发包人时间延误产生的后果由承包人承担。在概算（建安费）经发包人评审后，承包人对评审若有异议，则进行对数，对数造成概算（建安费）最终确定时间延误产生的后果由承包人承担。</w:t>
      </w:r>
    </w:p>
    <w:p w14:paraId="7D84DFD1">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5、承包人在施工图审查完成后</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FF"/>
          <w:sz w:val="24"/>
          <w:szCs w:val="24"/>
          <w:highlight w:val="none"/>
          <w:u w:val="single"/>
        </w:rPr>
        <w:t>天内编制施工图预算，并结合投标下浮率计算（安全防护、文明施工措施费用不下浮）。当下浮前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FF"/>
          <w:sz w:val="24"/>
          <w:szCs w:val="24"/>
          <w:highlight w:val="none"/>
          <w:u w:val="single"/>
        </w:rPr>
        <w:t>天内完成初步审核，出具初步审核意见，承包人对初步审核若有异议，则双方进行对数，双方同意结果后报发包人审核。因承包人预算送审延迟或对数造成预算送审时间延误产生的后果由承包人承担，每逾期一天，承包人按5万元/天支付违约金。</w:t>
      </w:r>
    </w:p>
    <w:p w14:paraId="45763AED">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6、发包人聘请的造价咨询单位审定的下浮后预算造价、清单单价作为固定综合单价包干的依据，且预算造价中的各项费率在结算时不作调整。</w:t>
      </w:r>
    </w:p>
    <w:p w14:paraId="06EBF793">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7、概算（建安费）、预算或材料价格审核时承包人与发包人聘请的造价咨询单位发生分歧，承包人不得以此作为影响施工的借口，暂停施工或拖延工程进度。</w:t>
      </w:r>
      <w:r>
        <w:rPr>
          <w:rFonts w:hint="eastAsia" w:ascii="宋体" w:hAnsi="宋体" w:eastAsia="宋体" w:cs="宋体"/>
          <w:bCs/>
          <w:color w:val="0000FF"/>
          <w:sz w:val="24"/>
          <w:szCs w:val="24"/>
          <w:highlight w:val="none"/>
          <w:u w:val="single"/>
        </w:rPr>
        <w:t>如承包人以存在分歧拒绝施工，或者实质上拖延工程进度，由此引起的工期延误由承包人承担。经发包人发出整改指令后一个月内仍未改正的，发包人有权解除合同，承包人除承担工期延误违约责任外，还应赔偿发包人由此带来的一切损失。</w:t>
      </w:r>
    </w:p>
    <w:p w14:paraId="06F8FC2F">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lang w:eastAsia="zh-CN"/>
        </w:rPr>
        <w:t>23.6</w:t>
      </w:r>
      <w:r>
        <w:rPr>
          <w:rFonts w:hint="eastAsia" w:ascii="宋体" w:hAnsi="宋体" w:eastAsia="宋体" w:cs="宋体"/>
          <w:color w:val="0000FF"/>
          <w:sz w:val="24"/>
          <w:szCs w:val="24"/>
          <w:highlight w:val="none"/>
          <w:u w:val="single"/>
        </w:rPr>
        <w:t>.2合同价格清单确定原则：</w:t>
      </w:r>
    </w:p>
    <w:p w14:paraId="775533BE">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根据上述原则编制的施工图清单预算经发包人审核确定后，以审定的施工图清单预算为基数，按下表规定下浮后得出合同价格清单的单价或合价，作为进度款支付依据。</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29"/>
        <w:gridCol w:w="3563"/>
        <w:gridCol w:w="1899"/>
      </w:tblGrid>
      <w:tr w14:paraId="3E0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0" w:type="dxa"/>
            <w:noWrap w:val="0"/>
            <w:vAlign w:val="center"/>
          </w:tcPr>
          <w:p w14:paraId="4504FB96">
            <w:pPr>
              <w:jc w:val="center"/>
              <w:rPr>
                <w:bCs/>
                <w:color w:val="0000FF"/>
                <w:szCs w:val="21"/>
                <w:highlight w:val="none"/>
                <w:u w:val="single"/>
              </w:rPr>
            </w:pPr>
            <w:r>
              <w:rPr>
                <w:bCs/>
                <w:color w:val="0000FF"/>
                <w:szCs w:val="21"/>
                <w:highlight w:val="none"/>
                <w:u w:val="single"/>
              </w:rPr>
              <w:t>序号</w:t>
            </w:r>
          </w:p>
        </w:tc>
        <w:tc>
          <w:tcPr>
            <w:tcW w:w="2329" w:type="dxa"/>
            <w:noWrap w:val="0"/>
            <w:vAlign w:val="center"/>
          </w:tcPr>
          <w:p w14:paraId="10CD863B">
            <w:pPr>
              <w:jc w:val="center"/>
              <w:rPr>
                <w:bCs/>
                <w:color w:val="0000FF"/>
                <w:szCs w:val="21"/>
                <w:highlight w:val="none"/>
                <w:u w:val="single"/>
              </w:rPr>
            </w:pPr>
            <w:r>
              <w:rPr>
                <w:bCs/>
                <w:color w:val="0000FF"/>
                <w:szCs w:val="21"/>
                <w:highlight w:val="none"/>
                <w:u w:val="single"/>
              </w:rPr>
              <w:t>费用名称</w:t>
            </w:r>
          </w:p>
        </w:tc>
        <w:tc>
          <w:tcPr>
            <w:tcW w:w="3563" w:type="dxa"/>
            <w:noWrap w:val="0"/>
            <w:vAlign w:val="center"/>
          </w:tcPr>
          <w:p w14:paraId="472C4A33">
            <w:pPr>
              <w:jc w:val="center"/>
              <w:rPr>
                <w:bCs/>
                <w:color w:val="0000FF"/>
                <w:szCs w:val="21"/>
                <w:highlight w:val="none"/>
                <w:u w:val="single"/>
              </w:rPr>
            </w:pPr>
            <w:r>
              <w:rPr>
                <w:bCs/>
                <w:color w:val="0000FF"/>
                <w:szCs w:val="21"/>
                <w:highlight w:val="none"/>
                <w:u w:val="single"/>
              </w:rPr>
              <w:t>计算公式</w:t>
            </w:r>
          </w:p>
        </w:tc>
        <w:tc>
          <w:tcPr>
            <w:tcW w:w="1899" w:type="dxa"/>
            <w:noWrap w:val="0"/>
            <w:vAlign w:val="center"/>
          </w:tcPr>
          <w:p w14:paraId="64382A23">
            <w:pPr>
              <w:jc w:val="center"/>
              <w:rPr>
                <w:bCs/>
                <w:color w:val="0000FF"/>
                <w:szCs w:val="21"/>
                <w:highlight w:val="none"/>
                <w:u w:val="single"/>
              </w:rPr>
            </w:pPr>
            <w:r>
              <w:rPr>
                <w:bCs/>
                <w:color w:val="0000FF"/>
                <w:szCs w:val="21"/>
                <w:highlight w:val="none"/>
                <w:u w:val="single"/>
              </w:rPr>
              <w:t>备注</w:t>
            </w:r>
          </w:p>
        </w:tc>
      </w:tr>
      <w:tr w14:paraId="7C0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0" w:type="dxa"/>
            <w:noWrap w:val="0"/>
            <w:vAlign w:val="center"/>
          </w:tcPr>
          <w:p w14:paraId="51FBE96C">
            <w:pPr>
              <w:jc w:val="center"/>
              <w:rPr>
                <w:color w:val="0000FF"/>
                <w:szCs w:val="21"/>
                <w:highlight w:val="none"/>
                <w:u w:val="single"/>
              </w:rPr>
            </w:pPr>
            <w:r>
              <w:rPr>
                <w:color w:val="0000FF"/>
                <w:szCs w:val="21"/>
                <w:highlight w:val="none"/>
                <w:u w:val="single"/>
              </w:rPr>
              <w:t>一</w:t>
            </w:r>
          </w:p>
        </w:tc>
        <w:tc>
          <w:tcPr>
            <w:tcW w:w="2329" w:type="dxa"/>
            <w:noWrap w:val="0"/>
            <w:vAlign w:val="center"/>
          </w:tcPr>
          <w:p w14:paraId="2880E543">
            <w:pPr>
              <w:jc w:val="left"/>
              <w:rPr>
                <w:bCs/>
                <w:color w:val="0000FF"/>
                <w:szCs w:val="21"/>
                <w:highlight w:val="none"/>
                <w:u w:val="single"/>
              </w:rPr>
            </w:pPr>
            <w:r>
              <w:rPr>
                <w:color w:val="0000FF"/>
                <w:szCs w:val="21"/>
                <w:highlight w:val="none"/>
                <w:u w:val="single"/>
              </w:rPr>
              <w:t>分部分项工程综合单价</w:t>
            </w:r>
          </w:p>
        </w:tc>
        <w:tc>
          <w:tcPr>
            <w:tcW w:w="3563" w:type="dxa"/>
            <w:noWrap w:val="0"/>
            <w:vAlign w:val="center"/>
          </w:tcPr>
          <w:p w14:paraId="1BBABAC2">
            <w:pPr>
              <w:rPr>
                <w:bCs/>
                <w:color w:val="0000FF"/>
                <w:szCs w:val="21"/>
                <w:highlight w:val="none"/>
                <w:u w:val="single"/>
              </w:rPr>
            </w:pPr>
            <w:r>
              <w:rPr>
                <w:color w:val="0000FF"/>
                <w:szCs w:val="21"/>
                <w:highlight w:val="none"/>
                <w:u w:val="single"/>
              </w:rPr>
              <w:t>合同价中分部分项工程综合单价=发包人审定的施工图预算中对应的分部分项工程综合单价×</w:t>
            </w:r>
            <w:r>
              <w:rPr>
                <w:bCs/>
                <w:color w:val="0000FF"/>
                <w:szCs w:val="21"/>
                <w:highlight w:val="none"/>
                <w:u w:val="single"/>
              </w:rPr>
              <w:t>（1-建安工程费投标下浮率）</w:t>
            </w:r>
          </w:p>
        </w:tc>
        <w:tc>
          <w:tcPr>
            <w:tcW w:w="1899" w:type="dxa"/>
            <w:noWrap w:val="0"/>
            <w:vAlign w:val="top"/>
          </w:tcPr>
          <w:p w14:paraId="042AF8A7">
            <w:pPr>
              <w:jc w:val="center"/>
              <w:rPr>
                <w:bCs/>
                <w:color w:val="0000FF"/>
                <w:szCs w:val="21"/>
                <w:highlight w:val="none"/>
                <w:u w:val="single"/>
              </w:rPr>
            </w:pPr>
          </w:p>
        </w:tc>
      </w:tr>
      <w:tr w14:paraId="6E7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0" w:type="dxa"/>
            <w:noWrap w:val="0"/>
            <w:vAlign w:val="center"/>
          </w:tcPr>
          <w:p w14:paraId="69905A08">
            <w:pPr>
              <w:jc w:val="center"/>
              <w:rPr>
                <w:bCs/>
                <w:color w:val="0000FF"/>
                <w:szCs w:val="21"/>
                <w:highlight w:val="none"/>
                <w:u w:val="single"/>
              </w:rPr>
            </w:pPr>
            <w:r>
              <w:rPr>
                <w:bCs/>
                <w:color w:val="0000FF"/>
                <w:szCs w:val="21"/>
                <w:highlight w:val="none"/>
                <w:u w:val="single"/>
              </w:rPr>
              <w:t>二</w:t>
            </w:r>
          </w:p>
        </w:tc>
        <w:tc>
          <w:tcPr>
            <w:tcW w:w="2329" w:type="dxa"/>
            <w:noWrap w:val="0"/>
            <w:vAlign w:val="center"/>
          </w:tcPr>
          <w:p w14:paraId="29A9BFC9">
            <w:pPr>
              <w:jc w:val="left"/>
              <w:rPr>
                <w:bCs/>
                <w:color w:val="0000FF"/>
                <w:szCs w:val="21"/>
                <w:highlight w:val="none"/>
                <w:u w:val="single"/>
              </w:rPr>
            </w:pPr>
            <w:r>
              <w:rPr>
                <w:bCs/>
                <w:color w:val="0000FF"/>
                <w:szCs w:val="21"/>
                <w:highlight w:val="none"/>
                <w:u w:val="single"/>
              </w:rPr>
              <w:t>措施项目费（包干使用）</w:t>
            </w:r>
          </w:p>
        </w:tc>
        <w:tc>
          <w:tcPr>
            <w:tcW w:w="3563" w:type="dxa"/>
            <w:noWrap w:val="0"/>
            <w:vAlign w:val="center"/>
          </w:tcPr>
          <w:p w14:paraId="2E5198A4">
            <w:pPr>
              <w:jc w:val="center"/>
              <w:rPr>
                <w:bCs/>
                <w:color w:val="0000FF"/>
                <w:szCs w:val="21"/>
                <w:highlight w:val="none"/>
                <w:u w:val="single"/>
              </w:rPr>
            </w:pPr>
          </w:p>
        </w:tc>
        <w:tc>
          <w:tcPr>
            <w:tcW w:w="1899" w:type="dxa"/>
            <w:noWrap w:val="0"/>
            <w:vAlign w:val="top"/>
          </w:tcPr>
          <w:p w14:paraId="067F7C19">
            <w:pPr>
              <w:jc w:val="center"/>
              <w:rPr>
                <w:bCs/>
                <w:color w:val="0000FF"/>
                <w:szCs w:val="21"/>
                <w:highlight w:val="none"/>
                <w:u w:val="single"/>
              </w:rPr>
            </w:pPr>
          </w:p>
        </w:tc>
      </w:tr>
      <w:tr w14:paraId="26E2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0" w:type="dxa"/>
            <w:noWrap w:val="0"/>
            <w:vAlign w:val="center"/>
          </w:tcPr>
          <w:p w14:paraId="252D605C">
            <w:pPr>
              <w:jc w:val="center"/>
              <w:rPr>
                <w:bCs/>
                <w:color w:val="0000FF"/>
                <w:szCs w:val="21"/>
                <w:highlight w:val="none"/>
                <w:u w:val="single"/>
              </w:rPr>
            </w:pPr>
            <w:r>
              <w:rPr>
                <w:bCs/>
                <w:color w:val="0000FF"/>
                <w:szCs w:val="21"/>
                <w:highlight w:val="none"/>
                <w:u w:val="single"/>
              </w:rPr>
              <w:t>2.1</w:t>
            </w:r>
          </w:p>
        </w:tc>
        <w:tc>
          <w:tcPr>
            <w:tcW w:w="2329" w:type="dxa"/>
            <w:noWrap w:val="0"/>
            <w:vAlign w:val="center"/>
          </w:tcPr>
          <w:p w14:paraId="3E9B8D1C">
            <w:pPr>
              <w:jc w:val="left"/>
              <w:rPr>
                <w:bCs/>
                <w:color w:val="0000FF"/>
                <w:szCs w:val="21"/>
                <w:highlight w:val="none"/>
                <w:u w:val="single"/>
              </w:rPr>
            </w:pPr>
            <w:r>
              <w:rPr>
                <w:bCs/>
                <w:color w:val="0000FF"/>
                <w:szCs w:val="21"/>
                <w:highlight w:val="none"/>
                <w:u w:val="single"/>
              </w:rPr>
              <w:t>安全文明施工措施费</w:t>
            </w:r>
          </w:p>
        </w:tc>
        <w:tc>
          <w:tcPr>
            <w:tcW w:w="3563" w:type="dxa"/>
            <w:noWrap w:val="0"/>
            <w:vAlign w:val="center"/>
          </w:tcPr>
          <w:p w14:paraId="4BC8ED04">
            <w:pPr>
              <w:rPr>
                <w:bCs/>
                <w:color w:val="0000FF"/>
                <w:szCs w:val="21"/>
                <w:highlight w:val="none"/>
                <w:u w:val="single"/>
              </w:rPr>
            </w:pPr>
            <w:r>
              <w:rPr>
                <w:bCs/>
                <w:color w:val="0000FF"/>
                <w:szCs w:val="21"/>
                <w:highlight w:val="none"/>
                <w:u w:val="single"/>
              </w:rPr>
              <w:t>合同价中安全文明施工措施费合价=发包人审定的施工图预算中对应的安全文明施工措施费合计；</w:t>
            </w:r>
          </w:p>
        </w:tc>
        <w:tc>
          <w:tcPr>
            <w:tcW w:w="1899" w:type="dxa"/>
            <w:noWrap w:val="0"/>
            <w:vAlign w:val="top"/>
          </w:tcPr>
          <w:p w14:paraId="7DD947F7">
            <w:pPr>
              <w:rPr>
                <w:bCs/>
                <w:color w:val="0000FF"/>
                <w:szCs w:val="21"/>
                <w:highlight w:val="none"/>
                <w:u w:val="single"/>
              </w:rPr>
            </w:pPr>
            <w:r>
              <w:rPr>
                <w:bCs/>
                <w:color w:val="0000FF"/>
                <w:szCs w:val="21"/>
                <w:highlight w:val="none"/>
                <w:u w:val="single"/>
              </w:rPr>
              <w:t>包干使用，</w:t>
            </w:r>
            <w:r>
              <w:rPr>
                <w:color w:val="0000FF"/>
                <w:szCs w:val="21"/>
                <w:highlight w:val="none"/>
                <w:u w:val="single"/>
              </w:rPr>
              <w:t>设计方案有重大决策调整</w:t>
            </w:r>
            <w:r>
              <w:rPr>
                <w:bCs/>
                <w:color w:val="0000FF"/>
                <w:szCs w:val="21"/>
                <w:highlight w:val="none"/>
                <w:u w:val="single"/>
              </w:rPr>
              <w:t>除外。</w:t>
            </w:r>
          </w:p>
        </w:tc>
      </w:tr>
      <w:tr w14:paraId="4DF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0" w:type="dxa"/>
            <w:noWrap w:val="0"/>
            <w:vAlign w:val="center"/>
          </w:tcPr>
          <w:p w14:paraId="54103767">
            <w:pPr>
              <w:jc w:val="center"/>
              <w:rPr>
                <w:bCs/>
                <w:color w:val="0000FF"/>
                <w:szCs w:val="21"/>
                <w:highlight w:val="none"/>
                <w:u w:val="single"/>
              </w:rPr>
            </w:pPr>
            <w:r>
              <w:rPr>
                <w:bCs/>
                <w:color w:val="0000FF"/>
                <w:szCs w:val="21"/>
                <w:highlight w:val="none"/>
                <w:u w:val="single"/>
              </w:rPr>
              <w:t>2.2</w:t>
            </w:r>
          </w:p>
        </w:tc>
        <w:tc>
          <w:tcPr>
            <w:tcW w:w="2329" w:type="dxa"/>
            <w:noWrap w:val="0"/>
            <w:vAlign w:val="center"/>
          </w:tcPr>
          <w:p w14:paraId="3C98984B">
            <w:pPr>
              <w:jc w:val="left"/>
              <w:rPr>
                <w:bCs/>
                <w:color w:val="0000FF"/>
                <w:szCs w:val="21"/>
                <w:highlight w:val="none"/>
                <w:u w:val="single"/>
              </w:rPr>
            </w:pPr>
            <w:r>
              <w:rPr>
                <w:bCs/>
                <w:color w:val="0000FF"/>
                <w:szCs w:val="21"/>
                <w:highlight w:val="none"/>
                <w:u w:val="single"/>
              </w:rPr>
              <w:t>其他以“项”为单位计价的措施项目</w:t>
            </w:r>
          </w:p>
        </w:tc>
        <w:tc>
          <w:tcPr>
            <w:tcW w:w="3563" w:type="dxa"/>
            <w:noWrap w:val="0"/>
            <w:vAlign w:val="center"/>
          </w:tcPr>
          <w:p w14:paraId="27C68FEB">
            <w:pPr>
              <w:rPr>
                <w:bCs/>
                <w:color w:val="0000FF"/>
                <w:szCs w:val="21"/>
                <w:highlight w:val="none"/>
                <w:u w:val="single"/>
              </w:rPr>
            </w:pPr>
          </w:p>
          <w:p w14:paraId="44169E22">
            <w:pPr>
              <w:rPr>
                <w:bCs/>
                <w:color w:val="0000FF"/>
                <w:szCs w:val="21"/>
                <w:highlight w:val="none"/>
                <w:u w:val="single"/>
              </w:rPr>
            </w:pPr>
            <w:r>
              <w:rPr>
                <w:bCs/>
                <w:color w:val="0000FF"/>
                <w:szCs w:val="21"/>
                <w:highlight w:val="none"/>
                <w:u w:val="single"/>
              </w:rPr>
              <w:t>合同价中其他以“项”计价的措施项目合价=发包人</w:t>
            </w:r>
            <w:r>
              <w:rPr>
                <w:color w:val="0000FF"/>
                <w:szCs w:val="21"/>
                <w:highlight w:val="none"/>
                <w:u w:val="single"/>
              </w:rPr>
              <w:t>审定的施工图预算中对应的</w:t>
            </w:r>
            <w:r>
              <w:rPr>
                <w:bCs/>
                <w:color w:val="0000FF"/>
                <w:szCs w:val="21"/>
                <w:highlight w:val="none"/>
                <w:u w:val="single"/>
              </w:rPr>
              <w:t>措施项目合价</w:t>
            </w:r>
            <w:r>
              <w:rPr>
                <w:color w:val="0000FF"/>
                <w:szCs w:val="21"/>
                <w:highlight w:val="none"/>
                <w:u w:val="single"/>
              </w:rPr>
              <w:t>×</w:t>
            </w:r>
            <w:r>
              <w:rPr>
                <w:bCs/>
                <w:color w:val="0000FF"/>
                <w:szCs w:val="21"/>
                <w:highlight w:val="none"/>
                <w:u w:val="single"/>
              </w:rPr>
              <w:t>（1-建安工程费投</w:t>
            </w:r>
          </w:p>
          <w:p w14:paraId="2883C903">
            <w:pPr>
              <w:rPr>
                <w:bCs/>
                <w:color w:val="0000FF"/>
                <w:szCs w:val="21"/>
                <w:highlight w:val="none"/>
                <w:u w:val="single"/>
              </w:rPr>
            </w:pPr>
            <w:r>
              <w:rPr>
                <w:bCs/>
                <w:color w:val="0000FF"/>
                <w:szCs w:val="21"/>
                <w:highlight w:val="none"/>
                <w:u w:val="single"/>
              </w:rPr>
              <w:t>标下浮率）</w:t>
            </w:r>
          </w:p>
        </w:tc>
        <w:tc>
          <w:tcPr>
            <w:tcW w:w="1899" w:type="dxa"/>
            <w:noWrap w:val="0"/>
            <w:vAlign w:val="top"/>
          </w:tcPr>
          <w:p w14:paraId="36B1918E">
            <w:pPr>
              <w:rPr>
                <w:bCs/>
                <w:color w:val="0000FF"/>
                <w:szCs w:val="21"/>
                <w:highlight w:val="none"/>
                <w:u w:val="single"/>
              </w:rPr>
            </w:pPr>
          </w:p>
          <w:p w14:paraId="293C83A8">
            <w:pPr>
              <w:rPr>
                <w:bCs/>
                <w:color w:val="0000FF"/>
                <w:szCs w:val="21"/>
                <w:highlight w:val="none"/>
                <w:u w:val="single"/>
              </w:rPr>
            </w:pPr>
            <w:r>
              <w:rPr>
                <w:bCs/>
                <w:color w:val="0000FF"/>
                <w:szCs w:val="21"/>
                <w:highlight w:val="none"/>
                <w:u w:val="single"/>
              </w:rPr>
              <w:t>以“项”计价的措施项目费合计包干，结算时不作调整。文明工地增加费：不计取。</w:t>
            </w:r>
          </w:p>
        </w:tc>
      </w:tr>
      <w:tr w14:paraId="0C4F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0" w:type="dxa"/>
            <w:noWrap w:val="0"/>
            <w:vAlign w:val="center"/>
          </w:tcPr>
          <w:p w14:paraId="5F97D8AC">
            <w:pPr>
              <w:jc w:val="center"/>
              <w:rPr>
                <w:bCs/>
                <w:color w:val="0000FF"/>
                <w:szCs w:val="21"/>
                <w:highlight w:val="none"/>
                <w:u w:val="single"/>
              </w:rPr>
            </w:pPr>
            <w:r>
              <w:rPr>
                <w:bCs/>
                <w:color w:val="0000FF"/>
                <w:szCs w:val="21"/>
                <w:highlight w:val="none"/>
                <w:u w:val="single"/>
              </w:rPr>
              <w:t>2.3</w:t>
            </w:r>
          </w:p>
        </w:tc>
        <w:tc>
          <w:tcPr>
            <w:tcW w:w="2329" w:type="dxa"/>
            <w:noWrap w:val="0"/>
            <w:vAlign w:val="center"/>
          </w:tcPr>
          <w:p w14:paraId="5BF59208">
            <w:pPr>
              <w:jc w:val="left"/>
              <w:rPr>
                <w:bCs/>
                <w:color w:val="0000FF"/>
                <w:szCs w:val="21"/>
                <w:highlight w:val="none"/>
                <w:u w:val="single"/>
              </w:rPr>
            </w:pPr>
            <w:r>
              <w:rPr>
                <w:bCs/>
                <w:color w:val="0000FF"/>
                <w:szCs w:val="21"/>
                <w:highlight w:val="none"/>
                <w:u w:val="single"/>
              </w:rPr>
              <w:t>其他以分部分项方式计价的措施费或以费率计算的措施项目</w:t>
            </w:r>
          </w:p>
        </w:tc>
        <w:tc>
          <w:tcPr>
            <w:tcW w:w="3563" w:type="dxa"/>
            <w:noWrap w:val="0"/>
            <w:vAlign w:val="center"/>
          </w:tcPr>
          <w:p w14:paraId="216C801D">
            <w:pPr>
              <w:rPr>
                <w:bCs/>
                <w:color w:val="0000FF"/>
                <w:szCs w:val="21"/>
                <w:highlight w:val="none"/>
                <w:u w:val="single"/>
              </w:rPr>
            </w:pPr>
            <w:r>
              <w:rPr>
                <w:bCs/>
                <w:color w:val="0000FF"/>
                <w:szCs w:val="21"/>
                <w:highlight w:val="none"/>
                <w:u w:val="single"/>
              </w:rPr>
              <w:t>合同价中其他以分部分项方式计价的措施费或以费率计算的措施项目综合单价=发包人</w:t>
            </w:r>
            <w:r>
              <w:rPr>
                <w:color w:val="0000FF"/>
                <w:szCs w:val="21"/>
                <w:highlight w:val="none"/>
                <w:u w:val="single"/>
              </w:rPr>
              <w:t>审定的施工图预算中对应的</w:t>
            </w:r>
            <w:r>
              <w:rPr>
                <w:bCs/>
                <w:color w:val="0000FF"/>
                <w:szCs w:val="21"/>
                <w:highlight w:val="none"/>
                <w:u w:val="single"/>
              </w:rPr>
              <w:t>措施项目综合单价</w:t>
            </w:r>
            <w:r>
              <w:rPr>
                <w:color w:val="0000FF"/>
                <w:szCs w:val="21"/>
                <w:highlight w:val="none"/>
                <w:u w:val="single"/>
              </w:rPr>
              <w:t>×</w:t>
            </w:r>
            <w:r>
              <w:rPr>
                <w:bCs/>
                <w:color w:val="0000FF"/>
                <w:szCs w:val="21"/>
                <w:highlight w:val="none"/>
                <w:u w:val="single"/>
              </w:rPr>
              <w:t>（1-建安工程费投标下浮率）</w:t>
            </w:r>
          </w:p>
        </w:tc>
        <w:tc>
          <w:tcPr>
            <w:tcW w:w="1899" w:type="dxa"/>
            <w:noWrap w:val="0"/>
            <w:vAlign w:val="center"/>
          </w:tcPr>
          <w:p w14:paraId="2F3744EC">
            <w:pPr>
              <w:jc w:val="center"/>
              <w:rPr>
                <w:bCs/>
                <w:color w:val="0000FF"/>
                <w:szCs w:val="21"/>
                <w:highlight w:val="none"/>
                <w:u w:val="single"/>
              </w:rPr>
            </w:pPr>
            <w:r>
              <w:rPr>
                <w:bCs/>
                <w:color w:val="0000FF"/>
                <w:szCs w:val="21"/>
                <w:highlight w:val="none"/>
                <w:u w:val="single"/>
              </w:rPr>
              <w:t>包干使用</w:t>
            </w:r>
          </w:p>
          <w:p w14:paraId="54D91B57">
            <w:pPr>
              <w:jc w:val="center"/>
              <w:rPr>
                <w:bCs/>
                <w:color w:val="0000FF"/>
                <w:szCs w:val="21"/>
                <w:highlight w:val="none"/>
                <w:u w:val="single"/>
              </w:rPr>
            </w:pPr>
          </w:p>
        </w:tc>
      </w:tr>
      <w:tr w14:paraId="01D4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0" w:type="dxa"/>
            <w:noWrap w:val="0"/>
            <w:vAlign w:val="center"/>
          </w:tcPr>
          <w:p w14:paraId="090F80AE">
            <w:pPr>
              <w:jc w:val="center"/>
              <w:rPr>
                <w:bCs/>
                <w:color w:val="0000FF"/>
                <w:szCs w:val="21"/>
                <w:highlight w:val="none"/>
                <w:u w:val="single"/>
              </w:rPr>
            </w:pPr>
            <w:r>
              <w:rPr>
                <w:bCs/>
                <w:color w:val="0000FF"/>
                <w:szCs w:val="21"/>
                <w:highlight w:val="none"/>
                <w:u w:val="single"/>
              </w:rPr>
              <w:t>三</w:t>
            </w:r>
          </w:p>
        </w:tc>
        <w:tc>
          <w:tcPr>
            <w:tcW w:w="2329" w:type="dxa"/>
            <w:noWrap w:val="0"/>
            <w:vAlign w:val="center"/>
          </w:tcPr>
          <w:p w14:paraId="71D6A299">
            <w:pPr>
              <w:jc w:val="left"/>
              <w:rPr>
                <w:bCs/>
                <w:color w:val="0000FF"/>
                <w:szCs w:val="21"/>
                <w:highlight w:val="none"/>
                <w:u w:val="single"/>
              </w:rPr>
            </w:pPr>
            <w:r>
              <w:rPr>
                <w:bCs/>
                <w:color w:val="0000FF"/>
                <w:szCs w:val="21"/>
                <w:highlight w:val="none"/>
                <w:u w:val="single"/>
              </w:rPr>
              <w:t>其他项目费</w:t>
            </w:r>
          </w:p>
        </w:tc>
        <w:tc>
          <w:tcPr>
            <w:tcW w:w="3563" w:type="dxa"/>
            <w:noWrap w:val="0"/>
            <w:vAlign w:val="center"/>
          </w:tcPr>
          <w:p w14:paraId="4EC590FF">
            <w:pPr>
              <w:jc w:val="left"/>
              <w:rPr>
                <w:bCs/>
                <w:color w:val="0000FF"/>
                <w:szCs w:val="21"/>
                <w:highlight w:val="none"/>
                <w:u w:val="single"/>
              </w:rPr>
            </w:pPr>
            <w:r>
              <w:rPr>
                <w:bCs/>
                <w:color w:val="0000FF"/>
                <w:szCs w:val="21"/>
                <w:highlight w:val="none"/>
                <w:u w:val="single"/>
              </w:rPr>
              <w:t>1、暂列金：按合同约定；</w:t>
            </w:r>
          </w:p>
          <w:p w14:paraId="58D964EE">
            <w:pPr>
              <w:jc w:val="left"/>
              <w:rPr>
                <w:bCs/>
                <w:color w:val="0000FF"/>
                <w:szCs w:val="21"/>
                <w:highlight w:val="none"/>
                <w:u w:val="single"/>
              </w:rPr>
            </w:pPr>
            <w:r>
              <w:rPr>
                <w:bCs/>
                <w:color w:val="0000FF"/>
                <w:szCs w:val="21"/>
                <w:highlight w:val="none"/>
                <w:u w:val="single"/>
              </w:rPr>
              <w:t>2、暂估价：按合同约定；</w:t>
            </w:r>
          </w:p>
          <w:p w14:paraId="28DD28C8">
            <w:pPr>
              <w:jc w:val="left"/>
              <w:rPr>
                <w:bCs/>
                <w:color w:val="0000FF"/>
                <w:szCs w:val="21"/>
                <w:highlight w:val="none"/>
                <w:u w:val="single"/>
              </w:rPr>
            </w:pPr>
            <w:r>
              <w:rPr>
                <w:bCs/>
                <w:color w:val="0000FF"/>
                <w:szCs w:val="21"/>
                <w:highlight w:val="none"/>
                <w:u w:val="single"/>
              </w:rPr>
              <w:t>3、其他：以第一、二项费用为依据，按本合同</w:t>
            </w:r>
            <w:r>
              <w:rPr>
                <w:color w:val="0000FF"/>
                <w:szCs w:val="21"/>
                <w:highlight w:val="none"/>
                <w:u w:val="single"/>
              </w:rPr>
              <w:t>相关规定计算</w:t>
            </w:r>
          </w:p>
        </w:tc>
        <w:tc>
          <w:tcPr>
            <w:tcW w:w="1899" w:type="dxa"/>
            <w:noWrap w:val="0"/>
            <w:vAlign w:val="top"/>
          </w:tcPr>
          <w:p w14:paraId="6968A149">
            <w:pPr>
              <w:rPr>
                <w:bCs/>
                <w:color w:val="0000FF"/>
                <w:szCs w:val="21"/>
                <w:highlight w:val="none"/>
                <w:u w:val="single"/>
              </w:rPr>
            </w:pPr>
            <w:r>
              <w:rPr>
                <w:bCs/>
                <w:color w:val="0000FF"/>
                <w:szCs w:val="21"/>
                <w:highlight w:val="none"/>
                <w:u w:val="single"/>
              </w:rPr>
              <w:t>1、预算包干费按计价文件计取；</w:t>
            </w:r>
          </w:p>
          <w:p w14:paraId="33DB02B5">
            <w:pPr>
              <w:rPr>
                <w:bCs/>
                <w:color w:val="0000FF"/>
                <w:szCs w:val="21"/>
                <w:highlight w:val="none"/>
                <w:u w:val="single"/>
              </w:rPr>
            </w:pPr>
            <w:r>
              <w:rPr>
                <w:bCs/>
                <w:color w:val="0000FF"/>
                <w:szCs w:val="21"/>
                <w:highlight w:val="none"/>
                <w:u w:val="single"/>
              </w:rPr>
              <w:t>2、暂列金额：按合同约定。</w:t>
            </w:r>
          </w:p>
          <w:p w14:paraId="50E783AC">
            <w:pPr>
              <w:rPr>
                <w:bCs/>
                <w:color w:val="0000FF"/>
                <w:szCs w:val="21"/>
                <w:highlight w:val="none"/>
                <w:u w:val="single"/>
              </w:rPr>
            </w:pPr>
            <w:r>
              <w:rPr>
                <w:bCs/>
                <w:color w:val="0000FF"/>
                <w:szCs w:val="21"/>
                <w:highlight w:val="none"/>
                <w:u w:val="single"/>
              </w:rPr>
              <w:t>3、工程优质费：不计取。</w:t>
            </w:r>
          </w:p>
        </w:tc>
      </w:tr>
      <w:tr w14:paraId="6F78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10" w:type="dxa"/>
            <w:noWrap w:val="0"/>
            <w:vAlign w:val="center"/>
          </w:tcPr>
          <w:p w14:paraId="7A5A8F5F">
            <w:pPr>
              <w:jc w:val="center"/>
              <w:rPr>
                <w:bCs/>
                <w:color w:val="0000FF"/>
                <w:szCs w:val="21"/>
                <w:highlight w:val="none"/>
                <w:u w:val="single"/>
              </w:rPr>
            </w:pPr>
            <w:r>
              <w:rPr>
                <w:bCs/>
                <w:color w:val="0000FF"/>
                <w:szCs w:val="21"/>
                <w:highlight w:val="none"/>
                <w:u w:val="single"/>
              </w:rPr>
              <w:t>四</w:t>
            </w:r>
          </w:p>
        </w:tc>
        <w:tc>
          <w:tcPr>
            <w:tcW w:w="2329" w:type="dxa"/>
            <w:noWrap w:val="0"/>
            <w:vAlign w:val="center"/>
          </w:tcPr>
          <w:p w14:paraId="137C73DF">
            <w:pPr>
              <w:jc w:val="left"/>
              <w:rPr>
                <w:bCs/>
                <w:color w:val="0000FF"/>
                <w:szCs w:val="21"/>
                <w:highlight w:val="none"/>
                <w:u w:val="single"/>
              </w:rPr>
            </w:pPr>
            <w:r>
              <w:rPr>
                <w:bCs/>
                <w:color w:val="0000FF"/>
                <w:szCs w:val="21"/>
                <w:highlight w:val="none"/>
                <w:u w:val="single"/>
              </w:rPr>
              <w:t>规费及税金</w:t>
            </w:r>
          </w:p>
        </w:tc>
        <w:tc>
          <w:tcPr>
            <w:tcW w:w="3563" w:type="dxa"/>
            <w:noWrap w:val="0"/>
            <w:vAlign w:val="center"/>
          </w:tcPr>
          <w:p w14:paraId="764CA1C8">
            <w:pPr>
              <w:jc w:val="left"/>
              <w:rPr>
                <w:bCs/>
                <w:color w:val="0000FF"/>
                <w:szCs w:val="21"/>
                <w:highlight w:val="none"/>
                <w:u w:val="single"/>
              </w:rPr>
            </w:pPr>
            <w:r>
              <w:rPr>
                <w:bCs/>
                <w:color w:val="0000FF"/>
                <w:szCs w:val="21"/>
                <w:highlight w:val="none"/>
                <w:u w:val="single"/>
              </w:rPr>
              <w:t>（以第一、二、三项费用为依据，按本合同</w:t>
            </w:r>
            <w:r>
              <w:rPr>
                <w:color w:val="0000FF"/>
                <w:szCs w:val="21"/>
                <w:highlight w:val="none"/>
                <w:u w:val="single"/>
              </w:rPr>
              <w:t>相关规定计算</w:t>
            </w:r>
            <w:r>
              <w:rPr>
                <w:bCs/>
                <w:color w:val="0000FF"/>
                <w:szCs w:val="21"/>
                <w:highlight w:val="none"/>
                <w:u w:val="single"/>
              </w:rPr>
              <w:t>）</w:t>
            </w:r>
          </w:p>
        </w:tc>
        <w:tc>
          <w:tcPr>
            <w:tcW w:w="1899" w:type="dxa"/>
            <w:noWrap w:val="0"/>
            <w:vAlign w:val="top"/>
          </w:tcPr>
          <w:p w14:paraId="1CB9BE7B">
            <w:pPr>
              <w:jc w:val="center"/>
              <w:rPr>
                <w:bCs/>
                <w:color w:val="0000FF"/>
                <w:szCs w:val="21"/>
                <w:highlight w:val="none"/>
                <w:u w:val="single"/>
              </w:rPr>
            </w:pPr>
          </w:p>
        </w:tc>
      </w:tr>
    </w:tbl>
    <w:p w14:paraId="678A9C45">
      <w:pPr>
        <w:spacing w:before="120" w:beforeLines="50"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lang w:eastAsia="zh-CN"/>
        </w:rPr>
        <w:t>23.6</w:t>
      </w:r>
      <w:r>
        <w:rPr>
          <w:rFonts w:hint="eastAsia" w:ascii="宋体" w:hAnsi="宋体" w:eastAsia="宋体" w:cs="宋体"/>
          <w:color w:val="0000FF"/>
          <w:sz w:val="24"/>
          <w:szCs w:val="24"/>
          <w:highlight w:val="none"/>
          <w:u w:val="single"/>
        </w:rPr>
        <w:t>.3工程优质费：市级及以上奖项不予奖励。</w:t>
      </w:r>
    </w:p>
    <w:p w14:paraId="661EC926">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rPr>
        <w:t>广州市建设工程质量标准：符合设计图纸要求和国家、省、市相关法律法规规定要求，符合相关建筑工程施工质量验收规范合格标准。承包人获得广州市及以上优良样板工程奖，发包人对此不予以奖励。</w:t>
      </w:r>
    </w:p>
    <w:p w14:paraId="7458895E">
      <w:pPr>
        <w:spacing w:line="360" w:lineRule="auto"/>
        <w:ind w:firstLine="480" w:firstLineChars="200"/>
        <w:rPr>
          <w:rFonts w:hint="eastAsia" w:ascii="宋体" w:hAnsi="宋体" w:eastAsia="宋体" w:cs="宋体"/>
          <w:color w:val="0000FF"/>
          <w:sz w:val="24"/>
          <w:szCs w:val="24"/>
          <w:highlight w:val="none"/>
          <w:u w:val="single"/>
        </w:rPr>
      </w:pPr>
      <w:r>
        <w:rPr>
          <w:rFonts w:hint="eastAsia" w:ascii="宋体" w:hAnsi="宋体" w:eastAsia="宋体" w:cs="宋体"/>
          <w:color w:val="0000FF"/>
          <w:sz w:val="24"/>
          <w:szCs w:val="24"/>
          <w:highlight w:val="none"/>
          <w:u w:val="single"/>
          <w:lang w:eastAsia="zh-CN"/>
        </w:rPr>
        <w:t>23.6</w:t>
      </w:r>
      <w:r>
        <w:rPr>
          <w:rFonts w:hint="eastAsia" w:ascii="宋体" w:hAnsi="宋体" w:eastAsia="宋体" w:cs="宋体"/>
          <w:color w:val="0000FF"/>
          <w:sz w:val="24"/>
          <w:szCs w:val="24"/>
          <w:highlight w:val="none"/>
          <w:u w:val="single"/>
        </w:rPr>
        <w:t>.4 总承包服务管理费由发包人独立分包的专业分包工程中标人单独支付给承包人。总承包服务费按发包人独立分包的专业分包工程结算金额的0.5%计算。</w:t>
      </w:r>
    </w:p>
    <w:p w14:paraId="7253FA91">
      <w:pPr>
        <w:numPr>
          <w:ilvl w:val="0"/>
          <w:numId w:val="0"/>
        </w:numPr>
        <w:snapToGrid w:val="0"/>
        <w:spacing w:line="360" w:lineRule="auto"/>
        <w:ind w:firstLine="480" w:firstLineChars="200"/>
        <w:rPr>
          <w:rFonts w:ascii="宋体" w:hAnsi="宋体" w:cs="宋体"/>
          <w:color w:val="0000FF"/>
          <w:sz w:val="24"/>
          <w:szCs w:val="24"/>
          <w:highlight w:val="none"/>
          <w:u w:val="single"/>
        </w:rPr>
      </w:pPr>
      <w:r>
        <w:rPr>
          <w:rFonts w:hint="eastAsia" w:ascii="宋体" w:hAnsi="宋体" w:eastAsia="宋体" w:cs="宋体"/>
          <w:color w:val="0000FF"/>
          <w:sz w:val="24"/>
          <w:szCs w:val="24"/>
          <w:highlight w:val="none"/>
          <w:u w:val="single"/>
          <w:lang w:eastAsia="zh-CN"/>
        </w:rPr>
        <w:t>23.6</w:t>
      </w:r>
      <w:r>
        <w:rPr>
          <w:rFonts w:hint="eastAsia" w:ascii="宋体" w:hAnsi="宋体" w:eastAsia="宋体" w:cs="宋体"/>
          <w:color w:val="0000FF"/>
          <w:sz w:val="24"/>
          <w:szCs w:val="24"/>
          <w:highlight w:val="none"/>
          <w:u w:val="single"/>
        </w:rPr>
        <w:t>.5经发包人同意后，承包人才可使用暂列金额，经监理单位、造价咨询单位、发包人审核后作为签订补充协议和工程价款支付的依据。</w:t>
      </w:r>
    </w:p>
    <w:p w14:paraId="694C8B7B">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24</w:t>
      </w:r>
      <w:r>
        <w:rPr>
          <w:rFonts w:hint="eastAsia" w:ascii="宋体" w:hAnsi="宋体" w:cs="宋体"/>
          <w:b/>
          <w:sz w:val="24"/>
          <w:szCs w:val="24"/>
          <w:highlight w:val="none"/>
        </w:rPr>
        <w:t>、工程预付款</w:t>
      </w:r>
    </w:p>
    <w:p w14:paraId="3B57607B">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24.1工程预付款</w:t>
      </w:r>
    </w:p>
    <w:p w14:paraId="674A974B">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24.1.1发包人向承包人预付工程款的时间和金额或占合同价款总额的比例：</w:t>
      </w:r>
      <w:r>
        <w:rPr>
          <w:rFonts w:hint="eastAsia" w:ascii="宋体" w:hAnsi="宋体" w:cs="宋体"/>
          <w:sz w:val="24"/>
          <w:szCs w:val="24"/>
          <w:highlight w:val="none"/>
          <w:u w:val="single"/>
        </w:rPr>
        <w:t>/</w:t>
      </w:r>
      <w:r>
        <w:rPr>
          <w:rFonts w:ascii="宋体" w:hAnsi="宋体" w:cs="宋体"/>
          <w:sz w:val="24"/>
          <w:szCs w:val="24"/>
          <w:highlight w:val="none"/>
        </w:rPr>
        <w:t>。</w:t>
      </w:r>
    </w:p>
    <w:p w14:paraId="20833D49">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 xml:space="preserve"> 24.1.2承包人收取预付款后，应优先用于按有关规定缴纳工伤保险和办理建筑意外伤害险，专款专用。</w:t>
      </w:r>
    </w:p>
    <w:p w14:paraId="68477E30">
      <w:pPr>
        <w:snapToGrid w:val="0"/>
        <w:spacing w:line="360" w:lineRule="auto"/>
        <w:ind w:firstLine="338" w:firstLineChars="141"/>
        <w:rPr>
          <w:rFonts w:ascii="宋体" w:hAnsi="宋体" w:cs="宋体"/>
          <w:sz w:val="24"/>
          <w:szCs w:val="24"/>
          <w:highlight w:val="none"/>
        </w:rPr>
      </w:pPr>
      <w:r>
        <w:rPr>
          <w:rFonts w:ascii="宋体" w:hAnsi="宋体" w:cs="宋体"/>
          <w:sz w:val="24"/>
          <w:szCs w:val="24"/>
          <w:highlight w:val="none"/>
        </w:rPr>
        <w:t>24.1.3扣回预付款的时间、比例：</w:t>
      </w:r>
      <w:r>
        <w:rPr>
          <w:rFonts w:hint="eastAsia" w:ascii="宋体" w:hAnsi="宋体" w:cs="宋体"/>
          <w:sz w:val="24"/>
          <w:szCs w:val="24"/>
          <w:highlight w:val="none"/>
          <w:u w:val="single"/>
        </w:rPr>
        <w:t>/</w:t>
      </w:r>
      <w:r>
        <w:rPr>
          <w:rFonts w:ascii="宋体" w:hAnsi="宋体" w:cs="宋体"/>
          <w:sz w:val="24"/>
          <w:szCs w:val="24"/>
          <w:highlight w:val="none"/>
        </w:rPr>
        <w:t>。</w:t>
      </w:r>
    </w:p>
    <w:p w14:paraId="06879310">
      <w:pPr>
        <w:snapToGrid w:val="0"/>
        <w:spacing w:line="360" w:lineRule="auto"/>
        <w:ind w:firstLine="360" w:firstLineChars="150"/>
        <w:rPr>
          <w:rFonts w:ascii="宋体" w:hAnsi="宋体" w:cs="宋体"/>
          <w:sz w:val="24"/>
          <w:szCs w:val="24"/>
          <w:highlight w:val="none"/>
        </w:rPr>
      </w:pPr>
      <w:r>
        <w:rPr>
          <w:rFonts w:ascii="宋体" w:hAnsi="宋体" w:cs="宋体"/>
          <w:sz w:val="24"/>
          <w:szCs w:val="24"/>
          <w:highlight w:val="none"/>
        </w:rPr>
        <w:t>25</w:t>
      </w:r>
      <w:r>
        <w:rPr>
          <w:rFonts w:hint="eastAsia" w:ascii="宋体" w:hAnsi="宋体" w:cs="宋体"/>
          <w:b/>
          <w:sz w:val="24"/>
          <w:szCs w:val="24"/>
          <w:highlight w:val="none"/>
        </w:rPr>
        <w:t>、工程量确认</w:t>
      </w:r>
    </w:p>
    <w:p w14:paraId="22FC1409">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25.1承包人向工程师提交已完工程量报告的时间：</w:t>
      </w:r>
      <w:r>
        <w:rPr>
          <w:rFonts w:hint="eastAsia" w:ascii="宋体" w:hAnsi="宋体" w:cs="宋体"/>
          <w:sz w:val="24"/>
          <w:szCs w:val="24"/>
          <w:highlight w:val="none"/>
          <w:u w:val="single"/>
        </w:rPr>
        <w:t>自开工之日起每周及每月报告已完成工程状况</w:t>
      </w:r>
      <w:r>
        <w:rPr>
          <w:rFonts w:hint="eastAsia" w:ascii="宋体" w:hAnsi="宋体" w:cs="宋体"/>
          <w:sz w:val="24"/>
          <w:szCs w:val="24"/>
          <w:highlight w:val="none"/>
        </w:rPr>
        <w:t>。</w:t>
      </w:r>
    </w:p>
    <w:p w14:paraId="68D0FF44">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25.2双方一致同意不适用通用条款25.2款，承包人完成工程量必须经发包人书面确认。</w:t>
      </w:r>
      <w:r>
        <w:rPr>
          <w:rFonts w:hint="eastAsia" w:ascii="宋体" w:hAnsi="宋体" w:cs="宋体"/>
          <w:sz w:val="24"/>
          <w:szCs w:val="24"/>
          <w:highlight w:val="none"/>
        </w:rPr>
        <w:t>但因工程师逾期</w:t>
      </w:r>
      <w:r>
        <w:rPr>
          <w:rFonts w:ascii="宋体" w:hAnsi="宋体" w:cs="宋体"/>
          <w:sz w:val="24"/>
          <w:szCs w:val="24"/>
          <w:highlight w:val="none"/>
        </w:rPr>
        <w:t>未进行计量</w:t>
      </w:r>
      <w:r>
        <w:rPr>
          <w:rFonts w:hint="eastAsia" w:ascii="宋体" w:hAnsi="宋体" w:cs="宋体"/>
          <w:sz w:val="24"/>
          <w:szCs w:val="24"/>
          <w:highlight w:val="none"/>
        </w:rPr>
        <w:t>或发包人的其他原因导致未按约定完成计量的，造成工程延期等情形的由发包人自行负责，承包人无须承担任何违约责任，同时发包人应当对承包人作出合理补偿。</w:t>
      </w:r>
    </w:p>
    <w:p w14:paraId="6EDA6D5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26、</w:t>
      </w:r>
      <w:r>
        <w:rPr>
          <w:rFonts w:hint="eastAsia" w:ascii="宋体" w:hAnsi="宋体" w:cs="宋体"/>
          <w:b/>
          <w:sz w:val="24"/>
          <w:szCs w:val="24"/>
          <w:highlight w:val="none"/>
        </w:rPr>
        <w:t>工程款（进度款）支付</w:t>
      </w:r>
    </w:p>
    <w:p w14:paraId="5F8A8251">
      <w:pPr>
        <w:snapToGrid w:val="0"/>
        <w:spacing w:line="360" w:lineRule="auto"/>
        <w:ind w:firstLine="480"/>
        <w:rPr>
          <w:rFonts w:ascii="宋体" w:hAnsi="宋体" w:cs="宋体"/>
          <w:sz w:val="24"/>
          <w:szCs w:val="24"/>
          <w:highlight w:val="none"/>
        </w:rPr>
      </w:pPr>
      <w:r>
        <w:rPr>
          <w:rFonts w:ascii="宋体" w:hAnsi="宋体" w:cs="宋体"/>
          <w:sz w:val="24"/>
          <w:szCs w:val="24"/>
          <w:highlight w:val="none"/>
        </w:rPr>
        <w:t>26.1双方约定的工程款（进度款）支付采取如下的</w:t>
      </w:r>
      <w:r>
        <w:rPr>
          <w:rFonts w:ascii="宋体" w:hAnsi="宋体" w:cs="宋体"/>
          <w:sz w:val="24"/>
          <w:szCs w:val="24"/>
          <w:highlight w:val="none"/>
          <w:u w:val="single"/>
        </w:rPr>
        <w:t xml:space="preserve">  26.1.2  </w:t>
      </w:r>
      <w:r>
        <w:rPr>
          <w:rFonts w:hint="eastAsia" w:ascii="宋体" w:hAnsi="宋体" w:cs="宋体"/>
          <w:sz w:val="24"/>
          <w:szCs w:val="24"/>
          <w:highlight w:val="none"/>
        </w:rPr>
        <w:t>方式进行：</w:t>
      </w:r>
    </w:p>
    <w:p w14:paraId="6B3006BB">
      <w:pPr>
        <w:snapToGrid w:val="0"/>
        <w:spacing w:line="440" w:lineRule="exact"/>
        <w:ind w:firstLine="480" w:firstLineChars="200"/>
        <w:rPr>
          <w:rFonts w:ascii="宋体" w:hAnsi="宋体" w:cs="宋体"/>
          <w:bCs/>
          <w:snapToGrid w:val="0"/>
          <w:kern w:val="0"/>
          <w:sz w:val="24"/>
          <w:highlight w:val="none"/>
        </w:rPr>
      </w:pPr>
      <w:r>
        <w:rPr>
          <w:rFonts w:ascii="宋体" w:hAnsi="宋体"/>
          <w:sz w:val="24"/>
          <w:highlight w:val="none"/>
        </w:rPr>
        <w:t>26.1.2</w:t>
      </w:r>
      <w:r>
        <w:rPr>
          <w:rFonts w:hint="eastAsia" w:ascii="宋体" w:hAnsi="宋体" w:cs="宋体"/>
          <w:bCs/>
          <w:snapToGrid w:val="0"/>
          <w:kern w:val="0"/>
          <w:sz w:val="24"/>
          <w:highlight w:val="none"/>
        </w:rPr>
        <w:t>工程进度款：</w:t>
      </w:r>
    </w:p>
    <w:p w14:paraId="0556DAE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bookmarkStart w:id="18" w:name="_Hlk48574537"/>
      <w:r>
        <w:rPr>
          <w:rFonts w:ascii="宋体" w:hAnsi="宋体" w:eastAsia="宋体" w:cs="Times New Roman"/>
          <w:bCs/>
          <w:color w:val="000000"/>
          <w:kern w:val="0"/>
          <w:sz w:val="24"/>
          <w:szCs w:val="24"/>
          <w:highlight w:val="none"/>
        </w:rPr>
        <w:t>按月度支付工程款（进度款）方式：</w:t>
      </w:r>
    </w:p>
    <w:p w14:paraId="33DC7FFF">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a、施工图预算编制成果（视进度情况分区分阶段报送）未经发包人审定前，按</w:t>
      </w:r>
      <w:r>
        <w:rPr>
          <w:rFonts w:hint="eastAsia" w:ascii="宋体" w:hAnsi="宋体" w:eastAsia="宋体" w:cs="Times New Roman"/>
          <w:bCs/>
          <w:color w:val="000000"/>
          <w:kern w:val="0"/>
          <w:sz w:val="24"/>
          <w:szCs w:val="24"/>
          <w:highlight w:val="none"/>
        </w:rPr>
        <w:t>专用条款</w:t>
      </w:r>
      <w:r>
        <w:rPr>
          <w:rFonts w:hint="eastAsia" w:ascii="宋体" w:hAnsi="宋体" w:eastAsia="宋体" w:cs="Times New Roman"/>
          <w:bCs/>
          <w:color w:val="000000"/>
          <w:kern w:val="0"/>
          <w:sz w:val="24"/>
          <w:szCs w:val="24"/>
          <w:highlight w:val="none"/>
          <w:lang w:eastAsia="zh-CN"/>
        </w:rPr>
        <w:t>23.6</w:t>
      </w:r>
      <w:r>
        <w:rPr>
          <w:rFonts w:ascii="宋体" w:hAnsi="宋体" w:eastAsia="宋体" w:cs="Times New Roman"/>
          <w:bCs/>
          <w:color w:val="000000"/>
          <w:kern w:val="0"/>
          <w:sz w:val="24"/>
          <w:szCs w:val="24"/>
          <w:highlight w:val="none"/>
        </w:rPr>
        <w:t>.1</w:t>
      </w:r>
      <w:r>
        <w:rPr>
          <w:rFonts w:hint="eastAsia" w:ascii="宋体" w:hAnsi="宋体" w:eastAsia="宋体" w:cs="Times New Roman"/>
          <w:bCs/>
          <w:color w:val="000000"/>
          <w:kern w:val="0"/>
          <w:sz w:val="24"/>
          <w:szCs w:val="24"/>
          <w:highlight w:val="none"/>
        </w:rPr>
        <w:t>款</w:t>
      </w:r>
      <w:r>
        <w:rPr>
          <w:rFonts w:ascii="宋体" w:hAnsi="宋体" w:eastAsia="宋体" w:cs="Times New Roman"/>
          <w:bCs/>
          <w:color w:val="000000"/>
          <w:kern w:val="0"/>
          <w:sz w:val="24"/>
          <w:szCs w:val="24"/>
          <w:highlight w:val="none"/>
        </w:rPr>
        <w:t>工程概算（建安费）、施工图预算编制原则计取月度工程款，经</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确认后作为分区分阶段付款依据，按月度支付工程款。</w:t>
      </w:r>
    </w:p>
    <w:p w14:paraId="615AB832">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 xml:space="preserve">付款方式如下： </w:t>
      </w:r>
    </w:p>
    <w:p w14:paraId="4F32CB6D">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承包人每月5日之前上报完成工程量报表，经监理审核及发包人确认后，</w:t>
      </w:r>
      <w:r>
        <w:rPr>
          <w:rFonts w:hint="eastAsia" w:ascii="宋体" w:hAnsi="宋体" w:eastAsia="宋体" w:cs="Times New Roman"/>
          <w:bCs/>
          <w:color w:val="000000"/>
          <w:kern w:val="0"/>
          <w:sz w:val="24"/>
          <w:szCs w:val="24"/>
          <w:highlight w:val="none"/>
          <w:lang w:eastAsia="zh-Hans"/>
        </w:rPr>
        <w:t>建设单位</w:t>
      </w:r>
      <w:r>
        <w:rPr>
          <w:rFonts w:ascii="宋体" w:hAnsi="宋体" w:eastAsia="宋体" w:cs="Times New Roman"/>
          <w:bCs/>
          <w:color w:val="000000"/>
          <w:kern w:val="0"/>
          <w:sz w:val="24"/>
          <w:szCs w:val="24"/>
          <w:highlight w:val="none"/>
        </w:rPr>
        <w:t>按经审定月度完成工程量的60%支付工程进度款（若有暂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r>
        <w:rPr>
          <w:rFonts w:hint="eastAsia" w:ascii="宋体" w:hAnsi="宋体" w:eastAsia="宋体" w:cs="Times New Roman"/>
          <w:bCs/>
          <w:color w:val="000000"/>
          <w:kern w:val="0"/>
          <w:sz w:val="24"/>
          <w:szCs w:val="24"/>
          <w:highlight w:val="none"/>
        </w:rPr>
        <w:t>。</w:t>
      </w:r>
    </w:p>
    <w:p w14:paraId="0F72F707">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b</w:t>
      </w:r>
      <w:r>
        <w:rPr>
          <w:rFonts w:ascii="宋体" w:hAnsi="宋体" w:eastAsia="宋体" w:cs="Times New Roman"/>
          <w:color w:val="000000"/>
          <w:kern w:val="0"/>
          <w:sz w:val="24"/>
          <w:szCs w:val="24"/>
          <w:highlight w:val="none"/>
        </w:rPr>
        <w:t>、</w:t>
      </w:r>
      <w:r>
        <w:rPr>
          <w:rFonts w:ascii="宋体" w:hAnsi="宋体" w:eastAsia="宋体" w:cs="Times New Roman"/>
          <w:bCs/>
          <w:color w:val="000000"/>
          <w:kern w:val="0"/>
          <w:sz w:val="24"/>
          <w:szCs w:val="24"/>
          <w:highlight w:val="none"/>
        </w:rPr>
        <w:t>各专业施工图预算（视进度情况分区分阶段报送）经发包人审定后，以</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确认的各专业施工图预算作为拨付工程进度款的依据，付款方式如下：</w:t>
      </w:r>
    </w:p>
    <w:p w14:paraId="45D1CE83">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ascii="宋体" w:hAnsi="宋体" w:eastAsia="宋体" w:cs="Times New Roman"/>
          <w:bCs/>
          <w:color w:val="000000"/>
          <w:kern w:val="0"/>
          <w:sz w:val="24"/>
          <w:szCs w:val="24"/>
          <w:highlight w:val="none"/>
        </w:rPr>
        <w:t>承包人每月5日之前上报完成工程量报表，经监理审核及发包人确认后，</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按经审定月度完成工程量的80%支付工程进度款（若有暂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r>
        <w:rPr>
          <w:rFonts w:hint="eastAsia" w:ascii="宋体" w:hAnsi="宋体" w:eastAsia="宋体" w:cs="Times New Roman"/>
          <w:bCs/>
          <w:color w:val="000000"/>
          <w:kern w:val="0"/>
          <w:sz w:val="24"/>
          <w:szCs w:val="24"/>
          <w:highlight w:val="none"/>
        </w:rPr>
        <w:t>。</w:t>
      </w:r>
    </w:p>
    <w:p w14:paraId="38B40B94">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c</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完整施工图预算经发包人审定后，</w:t>
      </w:r>
      <w:r>
        <w:rPr>
          <w:rFonts w:ascii="宋体" w:hAnsi="宋体" w:eastAsia="宋体" w:cs="Times New Roman"/>
          <w:bCs/>
          <w:color w:val="000000"/>
          <w:sz w:val="24"/>
          <w:szCs w:val="24"/>
          <w:highlight w:val="none"/>
        </w:rPr>
        <w:t>工程竣工验收合格并提交竣工验收报告后</w:t>
      </w:r>
      <w:r>
        <w:rPr>
          <w:rFonts w:ascii="宋体" w:hAnsi="宋体" w:eastAsia="宋体" w:cs="Times New Roman"/>
          <w:bCs/>
          <w:color w:val="000000"/>
          <w:kern w:val="0"/>
          <w:sz w:val="24"/>
          <w:szCs w:val="24"/>
          <w:highlight w:val="none"/>
        </w:rPr>
        <w:t>且</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收到承包人请款申请及发票后</w:t>
      </w:r>
      <w:r>
        <w:rPr>
          <w:rFonts w:ascii="宋体" w:hAnsi="宋体" w:eastAsia="宋体" w:cs="Times New Roman"/>
          <w:bCs/>
          <w:color w:val="000000"/>
          <w:sz w:val="24"/>
          <w:szCs w:val="24"/>
          <w:highlight w:val="none"/>
        </w:rPr>
        <w:t>付至经审定施工费</w:t>
      </w:r>
      <w:r>
        <w:rPr>
          <w:rFonts w:hint="eastAsia" w:ascii="宋体" w:hAnsi="宋体" w:eastAsia="宋体" w:cs="Times New Roman"/>
          <w:bCs/>
          <w:color w:val="000000"/>
          <w:sz w:val="24"/>
          <w:szCs w:val="24"/>
          <w:highlight w:val="none"/>
        </w:rPr>
        <w:t>总价的</w:t>
      </w:r>
      <w:r>
        <w:rPr>
          <w:rFonts w:ascii="宋体" w:hAnsi="宋体" w:eastAsia="宋体" w:cs="Times New Roman"/>
          <w:bCs/>
          <w:color w:val="000000"/>
          <w:sz w:val="24"/>
          <w:szCs w:val="24"/>
          <w:highlight w:val="none"/>
        </w:rPr>
        <w:t>85</w:t>
      </w:r>
      <w:r>
        <w:rPr>
          <w:rFonts w:hint="eastAsia" w:ascii="宋体" w:hAnsi="宋体" w:eastAsia="宋体" w:cs="Times New Roman"/>
          <w:bCs/>
          <w:color w:val="000000"/>
          <w:sz w:val="24"/>
          <w:szCs w:val="24"/>
          <w:highlight w:val="none"/>
        </w:rPr>
        <w:t>％</w:t>
      </w:r>
      <w:r>
        <w:rPr>
          <w:rFonts w:hint="eastAsia" w:ascii="宋体" w:hAnsi="宋体" w:eastAsia="宋体" w:cs="Times New Roman"/>
          <w:bCs/>
          <w:color w:val="000000"/>
          <w:kern w:val="0"/>
          <w:sz w:val="24"/>
          <w:szCs w:val="24"/>
          <w:highlight w:val="none"/>
        </w:rPr>
        <w:t>（</w:t>
      </w:r>
      <w:bookmarkStart w:id="19" w:name="_Hlk48574515"/>
      <w:r>
        <w:rPr>
          <w:rFonts w:ascii="宋体" w:hAnsi="宋体" w:eastAsia="宋体" w:cs="Times New Roman"/>
          <w:bCs/>
          <w:color w:val="000000"/>
          <w:kern w:val="0"/>
          <w:sz w:val="24"/>
          <w:szCs w:val="24"/>
          <w:highlight w:val="none"/>
        </w:rPr>
        <w:t>若有暂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扣除未计量部分暂</w:t>
      </w:r>
      <w:r>
        <w:rPr>
          <w:rFonts w:hint="eastAsia" w:ascii="宋体" w:hAnsi="宋体" w:eastAsia="宋体" w:cs="Times New Roman"/>
          <w:bCs/>
          <w:color w:val="000000"/>
          <w:kern w:val="0"/>
          <w:sz w:val="24"/>
          <w:szCs w:val="24"/>
          <w:highlight w:val="none"/>
        </w:rPr>
        <w:t>列金额</w:t>
      </w:r>
      <w:r>
        <w:rPr>
          <w:rFonts w:ascii="宋体" w:hAnsi="宋体" w:eastAsia="宋体" w:cs="Times New Roman"/>
          <w:bCs/>
          <w:color w:val="000000"/>
          <w:kern w:val="0"/>
          <w:sz w:val="24"/>
          <w:szCs w:val="24"/>
          <w:highlight w:val="none"/>
        </w:rPr>
        <w:t>。人工费和安全措施费随工程进度款按月申报并支付</w:t>
      </w:r>
      <w:bookmarkEnd w:id="19"/>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w:t>
      </w:r>
    </w:p>
    <w:p w14:paraId="07DC9B64">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d</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完成移交交付和清理退场、</w:t>
      </w:r>
      <w:r>
        <w:rPr>
          <w:rFonts w:ascii="宋体" w:hAnsi="宋体" w:eastAsia="宋体" w:cs="Times New Roman"/>
          <w:bCs/>
          <w:color w:val="000000"/>
          <w:kern w:val="0"/>
          <w:sz w:val="24"/>
          <w:szCs w:val="24"/>
          <w:highlight w:val="none"/>
        </w:rPr>
        <w:t>工程结算经发包人</w:t>
      </w:r>
      <w:r>
        <w:rPr>
          <w:rFonts w:hint="eastAsia" w:ascii="宋体" w:hAnsi="宋体" w:eastAsia="宋体" w:cs="Times New Roman"/>
          <w:bCs/>
          <w:color w:val="000000"/>
          <w:kern w:val="0"/>
          <w:sz w:val="24"/>
          <w:szCs w:val="24"/>
          <w:highlight w:val="none"/>
        </w:rPr>
        <w:t>及建设单位</w:t>
      </w:r>
      <w:r>
        <w:rPr>
          <w:rFonts w:ascii="宋体" w:hAnsi="宋体" w:eastAsia="宋体" w:cs="Times New Roman"/>
          <w:bCs/>
          <w:color w:val="000000"/>
          <w:kern w:val="0"/>
          <w:sz w:val="24"/>
          <w:szCs w:val="24"/>
          <w:highlight w:val="none"/>
        </w:rPr>
        <w:t>审定</w:t>
      </w:r>
      <w:r>
        <w:rPr>
          <w:rFonts w:hint="eastAsia" w:ascii="宋体" w:hAnsi="宋体" w:eastAsia="宋体" w:cs="Times New Roman"/>
          <w:bCs/>
          <w:color w:val="000000"/>
          <w:kern w:val="0"/>
          <w:sz w:val="24"/>
          <w:szCs w:val="24"/>
          <w:highlight w:val="none"/>
        </w:rPr>
        <w:t>，且建设单位</w:t>
      </w:r>
      <w:r>
        <w:rPr>
          <w:rFonts w:ascii="宋体" w:hAnsi="宋体" w:eastAsia="宋体" w:cs="Times New Roman"/>
          <w:bCs/>
          <w:color w:val="000000"/>
          <w:kern w:val="0"/>
          <w:sz w:val="24"/>
          <w:szCs w:val="24"/>
          <w:highlight w:val="none"/>
        </w:rPr>
        <w:t>收到承包人请款申请及发票后支付至结算价的97%</w:t>
      </w:r>
      <w:r>
        <w:rPr>
          <w:rFonts w:hint="eastAsia" w:ascii="宋体" w:hAnsi="宋体" w:eastAsia="宋体" w:cs="Times New Roman"/>
          <w:bCs/>
          <w:color w:val="000000"/>
          <w:kern w:val="0"/>
          <w:sz w:val="24"/>
          <w:szCs w:val="24"/>
          <w:highlight w:val="none"/>
        </w:rPr>
        <w:t>。</w:t>
      </w:r>
    </w:p>
    <w:p w14:paraId="3147466E">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e</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工程结算价的3%作为质保金</w:t>
      </w:r>
      <w:r>
        <w:rPr>
          <w:rFonts w:ascii="宋体" w:hAnsi="宋体" w:eastAsia="宋体" w:cs="Times New Roman"/>
          <w:bCs/>
          <w:color w:val="000000"/>
          <w:kern w:val="0"/>
          <w:sz w:val="24"/>
          <w:szCs w:val="24"/>
          <w:highlight w:val="none"/>
        </w:rPr>
        <w:t>。</w:t>
      </w:r>
      <w:r>
        <w:rPr>
          <w:rFonts w:hint="eastAsia" w:ascii="宋体" w:hAnsi="宋体" w:eastAsia="宋体" w:cs="Times New Roman"/>
          <w:bCs/>
          <w:color w:val="000000"/>
          <w:kern w:val="0"/>
          <w:sz w:val="24"/>
          <w:szCs w:val="24"/>
          <w:highlight w:val="none"/>
        </w:rPr>
        <w:t>工程竣工验收合格满2年后10天内，如无质量问题，建设单位扣留质保金的</w:t>
      </w:r>
      <w:r>
        <w:rPr>
          <w:rFonts w:ascii="宋体" w:hAnsi="宋体" w:eastAsia="宋体" w:cs="Times New Roman"/>
          <w:bCs/>
          <w:color w:val="000000"/>
          <w:kern w:val="0"/>
          <w:sz w:val="24"/>
          <w:szCs w:val="24"/>
          <w:highlight w:val="none"/>
        </w:rPr>
        <w:t>5%作为防水保证金后，</w:t>
      </w:r>
      <w:r>
        <w:rPr>
          <w:rFonts w:hint="eastAsia" w:ascii="宋体" w:hAnsi="宋体" w:eastAsia="宋体" w:cs="Times New Roman"/>
          <w:bCs/>
          <w:color w:val="000000"/>
          <w:kern w:val="0"/>
          <w:sz w:val="24"/>
          <w:szCs w:val="24"/>
          <w:highlight w:val="none"/>
        </w:rPr>
        <w:t>将剩余质保金无息返还承包人；工程竣工验收合格满</w:t>
      </w:r>
      <w:r>
        <w:rPr>
          <w:rFonts w:ascii="宋体" w:hAnsi="宋体" w:eastAsia="宋体" w:cs="Times New Roman"/>
          <w:bCs/>
          <w:color w:val="000000"/>
          <w:kern w:val="0"/>
          <w:sz w:val="24"/>
          <w:szCs w:val="24"/>
          <w:highlight w:val="none"/>
        </w:rPr>
        <w:t>5年后10天内，如无质量问题，</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将全部剩余质保金无息返还承包人。</w:t>
      </w:r>
      <w:r>
        <w:rPr>
          <w:rFonts w:hint="eastAsia" w:ascii="宋体" w:hAnsi="宋体" w:eastAsia="宋体" w:cs="Times New Roman"/>
          <w:bCs/>
          <w:color w:val="000000"/>
          <w:kern w:val="0"/>
          <w:sz w:val="24"/>
          <w:szCs w:val="24"/>
          <w:highlight w:val="none"/>
        </w:rPr>
        <w:t>若有质量问题，建设单位有权直接在质保金中扣除发生的维保费用。</w:t>
      </w:r>
      <w:r>
        <w:rPr>
          <w:rFonts w:ascii="宋体" w:hAnsi="宋体" w:eastAsia="宋体" w:cs="Times New Roman"/>
          <w:bCs/>
          <w:color w:val="000000"/>
          <w:kern w:val="0"/>
          <w:sz w:val="24"/>
          <w:szCs w:val="24"/>
          <w:highlight w:val="none"/>
        </w:rPr>
        <w:t>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60B11CD0">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①</w:t>
      </w:r>
      <w:r>
        <w:rPr>
          <w:rFonts w:ascii="宋体" w:hAnsi="宋体" w:eastAsia="宋体" w:cs="Times New Roman"/>
          <w:color w:val="000000"/>
          <w:sz w:val="24"/>
          <w:szCs w:val="24"/>
          <w:highlight w:val="none"/>
        </w:rPr>
        <w:t>施工进度款以监理单位造价工程师审核计量，发包人选定的造价咨询单位和发包人审定确认为准。承包人进场开工后，应依据每日申报的实物工程量完成统计报表在每月5日前统计上月5日至本月4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5天内审核并签署意见后报造价咨询单位及发包人，</w:t>
      </w:r>
      <w:r>
        <w:rPr>
          <w:rFonts w:hint="eastAsia" w:ascii="宋体" w:hAnsi="宋体" w:eastAsia="宋体" w:cs="Times New Roman"/>
          <w:color w:val="000000"/>
          <w:sz w:val="24"/>
          <w:szCs w:val="24"/>
          <w:highlight w:val="none"/>
        </w:rPr>
        <w:t>建设单位</w:t>
      </w:r>
      <w:r>
        <w:rPr>
          <w:rFonts w:ascii="宋体" w:hAnsi="宋体" w:eastAsia="宋体" w:cs="Times New Roman"/>
          <w:color w:val="000000"/>
          <w:sz w:val="24"/>
          <w:szCs w:val="24"/>
          <w:highlight w:val="none"/>
        </w:rPr>
        <w:t>在20天内审批完毕（如遇法定节假日，则审批时间相应顺延），并按照相关的程序办理统一拨付。</w:t>
      </w:r>
      <w:r>
        <w:rPr>
          <w:rFonts w:hint="eastAsia" w:ascii="宋体" w:hAnsi="宋体" w:eastAsia="宋体" w:cs="Times New Roman"/>
          <w:color w:val="000000"/>
          <w:kern w:val="0"/>
          <w:sz w:val="24"/>
          <w:szCs w:val="24"/>
          <w:highlight w:val="none"/>
        </w:rPr>
        <w:t>如本工程满足相关政策文件，豁免办理施工许可行政审批手续的，或因国家相关政策致使无法办理工人工资专用账户，经发包人同意后，承包人可不设立工人工资专用账户，</w:t>
      </w:r>
      <w:r>
        <w:rPr>
          <w:rFonts w:hint="eastAsia" w:ascii="宋体" w:hAnsi="宋体" w:eastAsia="宋体" w:cs="Times New Roman"/>
          <w:bCs/>
          <w:color w:val="000000"/>
          <w:kern w:val="0"/>
          <w:sz w:val="24"/>
          <w:szCs w:val="24"/>
          <w:highlight w:val="none"/>
        </w:rPr>
        <w:t>承包人上报的工程价款报表中</w:t>
      </w:r>
      <w:r>
        <w:rPr>
          <w:rFonts w:hint="eastAsia" w:ascii="宋体" w:hAnsi="宋体" w:eastAsia="宋体" w:cs="Times New Roman"/>
          <w:bCs/>
          <w:color w:val="000000"/>
          <w:kern w:val="0"/>
          <w:sz w:val="24"/>
          <w:szCs w:val="24"/>
          <w:highlight w:val="none"/>
          <w:lang w:eastAsia="zh-Hans"/>
        </w:rPr>
        <w:t>还应</w:t>
      </w:r>
      <w:r>
        <w:rPr>
          <w:rFonts w:hint="eastAsia" w:ascii="宋体" w:hAnsi="宋体" w:eastAsia="宋体" w:cs="Times New Roman"/>
          <w:bCs/>
          <w:color w:val="000000"/>
          <w:kern w:val="0"/>
          <w:sz w:val="24"/>
          <w:szCs w:val="24"/>
          <w:highlight w:val="none"/>
        </w:rPr>
        <w:t>单列工人工资的数额，承包人需要提供上月工人签字确认的花名册及工人工资数额或将工人工资发放银行流水于次月提交给发包人审核。</w:t>
      </w:r>
      <w:bookmarkEnd w:id="18"/>
      <w:r>
        <w:rPr>
          <w:rFonts w:hint="eastAsia" w:ascii="宋体" w:hAnsi="宋体" w:eastAsia="宋体" w:cs="Times New Roman"/>
          <w:bCs/>
          <w:color w:val="000000"/>
          <w:kern w:val="0"/>
          <w:sz w:val="24"/>
          <w:szCs w:val="24"/>
          <w:highlight w:val="none"/>
        </w:rPr>
        <w:t>工程进度款中的工人工资款参照比例为</w:t>
      </w:r>
      <w:r>
        <w:rPr>
          <w:rFonts w:ascii="宋体" w:hAnsi="宋体" w:eastAsia="宋体" w:cs="Times New Roman"/>
          <w:bCs/>
          <w:color w:val="000000"/>
          <w:kern w:val="0"/>
          <w:sz w:val="24"/>
          <w:szCs w:val="24"/>
          <w:highlight w:val="none"/>
        </w:rPr>
        <w:t>15%，如</w:t>
      </w:r>
      <w:r>
        <w:rPr>
          <w:rFonts w:hint="eastAsia" w:ascii="宋体" w:hAnsi="宋体" w:eastAsia="宋体" w:cs="Times New Roman"/>
          <w:bCs/>
          <w:color w:val="000000"/>
          <w:kern w:val="0"/>
          <w:sz w:val="24"/>
          <w:szCs w:val="24"/>
          <w:highlight w:val="none"/>
        </w:rPr>
        <w:t>建设单位认为</w:t>
      </w:r>
      <w:r>
        <w:rPr>
          <w:rFonts w:ascii="宋体" w:hAnsi="宋体" w:eastAsia="宋体" w:cs="Times New Roman"/>
          <w:bCs/>
          <w:color w:val="000000"/>
          <w:kern w:val="0"/>
          <w:sz w:val="24"/>
          <w:szCs w:val="24"/>
          <w:highlight w:val="none"/>
        </w:rPr>
        <w:t>承包人支付的工人工资</w:t>
      </w:r>
      <w:r>
        <w:rPr>
          <w:rFonts w:hint="eastAsia" w:ascii="宋体" w:hAnsi="宋体" w:eastAsia="宋体" w:cs="Times New Roman"/>
          <w:bCs/>
          <w:color w:val="000000"/>
          <w:kern w:val="0"/>
          <w:sz w:val="24"/>
          <w:szCs w:val="24"/>
          <w:highlight w:val="none"/>
        </w:rPr>
        <w:t>占施工进度款比例过低的，承包人应提供充分证据证明合理性，否则建设单位有权暂缓支付工程进度款，如发现承包人存在拖欠工人工资行为的，建设单位可直接在工程款中予以扣减，用于支付拖欠的工人工资。</w:t>
      </w:r>
    </w:p>
    <w:p w14:paraId="42D34969">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②</w:t>
      </w:r>
      <w:r>
        <w:rPr>
          <w:rFonts w:ascii="宋体" w:hAnsi="宋体" w:eastAsia="宋体" w:cs="Times New Roman"/>
          <w:color w:val="000000"/>
          <w:sz w:val="24"/>
          <w:szCs w:val="24"/>
          <w:highlight w:val="none"/>
        </w:rPr>
        <w:t>施工进度款计算公式：</w:t>
      </w:r>
    </w:p>
    <w:p w14:paraId="2C9EFDDF">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ascii="宋体" w:hAnsi="宋体" w:eastAsia="宋体" w:cs="Times New Roman"/>
          <w:color w:val="000000"/>
          <w:kern w:val="0"/>
          <w:sz w:val="24"/>
          <w:szCs w:val="24"/>
          <w:highlight w:val="none"/>
        </w:rPr>
        <w:t>当期可支付工程进度款＝承包人当期实际完成的工程进度款×（按支付比例要求）%；</w:t>
      </w:r>
    </w:p>
    <w:p w14:paraId="09E1AFC4">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③</w:t>
      </w:r>
      <w:r>
        <w:rPr>
          <w:rFonts w:ascii="宋体" w:hAnsi="宋体" w:eastAsia="宋体" w:cs="Times New Roman"/>
          <w:color w:val="000000"/>
          <w:sz w:val="24"/>
          <w:szCs w:val="24"/>
          <w:highlight w:val="none"/>
        </w:rPr>
        <w:t>措施项目费及其它项目费均纳入申报当月进度计量计算支付，按（按支付比例要求）%支付。</w:t>
      </w:r>
    </w:p>
    <w:p w14:paraId="2099A6D9">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④</w:t>
      </w:r>
      <w:r>
        <w:rPr>
          <w:rFonts w:ascii="宋体" w:hAnsi="宋体" w:eastAsia="宋体" w:cs="Times New Roman"/>
          <w:color w:val="000000"/>
          <w:sz w:val="24"/>
          <w:szCs w:val="24"/>
          <w:highlight w:val="none"/>
        </w:rPr>
        <w:t>规费及税金的支付</w:t>
      </w:r>
    </w:p>
    <w:p w14:paraId="1FFB43BC">
      <w:pPr>
        <w:autoSpaceDE w:val="0"/>
        <w:autoSpaceDN w:val="0"/>
        <w:adjustRightInd w:val="0"/>
        <w:spacing w:line="360" w:lineRule="auto"/>
        <w:ind w:firstLine="480" w:firstLineChars="200"/>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上述分部分项工程量清单项目、措施项目、其他项目的进度款计算确定后，规费及税金按照施工图预算中的相应比例或费率计算，纳入进度款一并支付。</w:t>
      </w:r>
    </w:p>
    <w:p w14:paraId="640DC78F">
      <w:pPr>
        <w:autoSpaceDE w:val="0"/>
        <w:autoSpaceDN w:val="0"/>
        <w:adjustRightInd w:val="0"/>
        <w:spacing w:line="360" w:lineRule="auto"/>
        <w:ind w:firstLine="420"/>
        <w:jc w:val="left"/>
        <w:rPr>
          <w:rFonts w:ascii="宋体" w:hAnsi="宋体"/>
          <w:color w:val="000000"/>
          <w:sz w:val="24"/>
          <w:szCs w:val="24"/>
          <w:highlight w:val="none"/>
        </w:rPr>
      </w:pPr>
      <w:r>
        <w:rPr>
          <w:rFonts w:hint="eastAsia" w:ascii="宋体" w:hAnsi="宋体" w:eastAsia="宋体" w:cs="Times New Roman"/>
          <w:color w:val="000000"/>
          <w:sz w:val="24"/>
          <w:szCs w:val="24"/>
          <w:highlight w:val="none"/>
        </w:rPr>
        <w:t>⑤</w:t>
      </w:r>
      <w:r>
        <w:rPr>
          <w:rFonts w:hint="eastAsia" w:ascii="宋体" w:hAnsi="宋体"/>
          <w:color w:val="000000"/>
          <w:sz w:val="24"/>
          <w:szCs w:val="24"/>
          <w:highlight w:val="none"/>
        </w:rPr>
        <w:t>有关计量支付的其它约定：</w:t>
      </w:r>
    </w:p>
    <w:p w14:paraId="5AE707F7">
      <w:pPr>
        <w:autoSpaceDE w:val="0"/>
        <w:autoSpaceDN w:val="0"/>
        <w:adjustRightInd w:val="0"/>
        <w:spacing w:line="360" w:lineRule="auto"/>
        <w:ind w:firstLine="420"/>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发包人提供经审查单位出具各专业的施工图纸的审查意见。承包人应保证提交监理单位、造价咨询单位、发包人</w:t>
      </w:r>
      <w:r>
        <w:rPr>
          <w:rFonts w:hint="eastAsia" w:ascii="宋体" w:hAnsi="宋体" w:eastAsia="宋体" w:cs="Times New Roman"/>
          <w:color w:val="000000"/>
          <w:sz w:val="24"/>
          <w:szCs w:val="24"/>
          <w:highlight w:val="none"/>
        </w:rPr>
        <w:t>及建设单位</w:t>
      </w:r>
      <w:r>
        <w:rPr>
          <w:rFonts w:ascii="宋体" w:hAnsi="宋体" w:eastAsia="宋体" w:cs="Times New Roman"/>
          <w:color w:val="000000"/>
          <w:sz w:val="24"/>
          <w:szCs w:val="24"/>
          <w:highlight w:val="none"/>
        </w:rPr>
        <w:t>的已完工程款额报告和支付申请中的计量及计价数据具备相当的准确度。</w:t>
      </w:r>
    </w:p>
    <w:p w14:paraId="24EAF2DF">
      <w:pPr>
        <w:autoSpaceDE w:val="0"/>
        <w:autoSpaceDN w:val="0"/>
        <w:adjustRightInd w:val="0"/>
        <w:spacing w:line="360" w:lineRule="auto"/>
        <w:ind w:firstLine="42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⑥</w:t>
      </w:r>
      <w:r>
        <w:rPr>
          <w:rFonts w:ascii="宋体" w:hAnsi="宋体" w:eastAsia="宋体" w:cs="Times New Roman"/>
          <w:color w:val="000000"/>
          <w:sz w:val="24"/>
          <w:szCs w:val="24"/>
          <w:highlight w:val="none"/>
        </w:rPr>
        <w:t>竣工验收合格</w:t>
      </w:r>
      <w:r>
        <w:rPr>
          <w:rFonts w:hint="eastAsia" w:ascii="宋体" w:hAnsi="宋体" w:eastAsia="宋体" w:cs="Times New Roman"/>
          <w:color w:val="000000"/>
          <w:sz w:val="24"/>
          <w:szCs w:val="24"/>
          <w:highlight w:val="none"/>
        </w:rPr>
        <w:t>、完成移交交付和清理退场、</w:t>
      </w:r>
      <w:r>
        <w:rPr>
          <w:rFonts w:ascii="宋体" w:hAnsi="宋体" w:eastAsia="宋体" w:cs="Times New Roman"/>
          <w:color w:val="000000"/>
          <w:sz w:val="24"/>
          <w:szCs w:val="24"/>
          <w:highlight w:val="none"/>
        </w:rPr>
        <w:t>工程结算</w:t>
      </w:r>
      <w:r>
        <w:rPr>
          <w:rFonts w:hint="eastAsia" w:ascii="宋体" w:hAnsi="宋体" w:eastAsia="宋体" w:cs="Times New Roman"/>
          <w:color w:val="000000"/>
          <w:sz w:val="24"/>
          <w:szCs w:val="24"/>
          <w:highlight w:val="none"/>
        </w:rPr>
        <w:t>经建设单位确认</w:t>
      </w:r>
      <w:r>
        <w:rPr>
          <w:rFonts w:hint="eastAsia" w:ascii="宋体" w:hAnsi="宋体" w:eastAsia="宋体" w:cs="Times New Roman"/>
          <w:color w:val="000000"/>
          <w:sz w:val="24"/>
          <w:szCs w:val="24"/>
          <w:highlight w:val="none"/>
          <w:lang w:eastAsia="zh-Hans"/>
        </w:rPr>
        <w:t>且承包人向发包人提交工人签字确认的花名册及工资数额或工人工资发放流水的证据后，</w:t>
      </w:r>
      <w:r>
        <w:rPr>
          <w:rFonts w:ascii="宋体" w:hAnsi="宋体" w:eastAsia="宋体" w:cs="Times New Roman"/>
          <w:color w:val="000000"/>
          <w:sz w:val="24"/>
          <w:szCs w:val="24"/>
          <w:highlight w:val="none"/>
        </w:rPr>
        <w:t>经发包人审批后28个日历天内，向</w:t>
      </w:r>
      <w:r>
        <w:rPr>
          <w:rFonts w:hint="eastAsia" w:ascii="宋体" w:hAnsi="宋体" w:eastAsia="宋体" w:cs="Times New Roman"/>
          <w:color w:val="000000"/>
          <w:sz w:val="24"/>
          <w:szCs w:val="24"/>
          <w:highlight w:val="none"/>
        </w:rPr>
        <w:t>建设单位</w:t>
      </w:r>
      <w:r>
        <w:rPr>
          <w:rFonts w:ascii="宋体" w:hAnsi="宋体" w:eastAsia="宋体" w:cs="Times New Roman"/>
          <w:color w:val="000000"/>
          <w:sz w:val="24"/>
          <w:szCs w:val="24"/>
          <w:highlight w:val="none"/>
        </w:rPr>
        <w:t>申请办理付款至工程结算价的97%。</w:t>
      </w:r>
    </w:p>
    <w:p w14:paraId="270E1DBC">
      <w:pPr>
        <w:autoSpaceDE w:val="0"/>
        <w:autoSpaceDN w:val="0"/>
        <w:adjustRightInd w:val="0"/>
        <w:spacing w:line="360" w:lineRule="auto"/>
        <w:ind w:firstLine="480" w:firstLineChars="200"/>
        <w:jc w:val="left"/>
        <w:rPr>
          <w:rFonts w:ascii="宋体" w:hAnsi="宋体" w:eastAsia="宋体" w:cs="Times New Roman"/>
          <w:bCs/>
          <w:color w:val="000000"/>
          <w:kern w:val="0"/>
          <w:sz w:val="24"/>
          <w:szCs w:val="24"/>
          <w:highlight w:val="none"/>
        </w:rPr>
      </w:pPr>
      <w:r>
        <w:rPr>
          <w:rFonts w:hint="eastAsia" w:ascii="宋体" w:hAnsi="宋体" w:eastAsia="宋体" w:cs="宋体"/>
          <w:color w:val="000000"/>
          <w:sz w:val="24"/>
          <w:szCs w:val="24"/>
          <w:highlight w:val="none"/>
        </w:rPr>
        <w:t>⑦</w:t>
      </w:r>
      <w:r>
        <w:rPr>
          <w:rFonts w:ascii="宋体" w:hAnsi="宋体" w:eastAsia="宋体" w:cs="Times New Roman"/>
          <w:color w:val="000000"/>
          <w:sz w:val="24"/>
          <w:szCs w:val="24"/>
          <w:highlight w:val="none"/>
        </w:rPr>
        <w:t>对于承包人</w:t>
      </w:r>
      <w:r>
        <w:rPr>
          <w:rFonts w:hint="eastAsia" w:ascii="宋体" w:hAnsi="宋体" w:eastAsia="宋体" w:cs="Times New Roman"/>
          <w:color w:val="000000"/>
          <w:sz w:val="24"/>
          <w:szCs w:val="24"/>
          <w:highlight w:val="none"/>
        </w:rPr>
        <w:t>在结算前</w:t>
      </w:r>
      <w:r>
        <w:rPr>
          <w:rFonts w:ascii="宋体" w:hAnsi="宋体" w:eastAsia="宋体" w:cs="Times New Roman"/>
          <w:color w:val="000000"/>
          <w:sz w:val="24"/>
          <w:szCs w:val="24"/>
          <w:highlight w:val="none"/>
        </w:rPr>
        <w:t>未提交的变更项目预算，若变更使得造价增加的，则视为承包人放弃该变更价款的申请</w:t>
      </w:r>
      <w:r>
        <w:rPr>
          <w:rFonts w:hint="eastAsia" w:ascii="宋体" w:hAnsi="宋体" w:eastAsia="宋体" w:cs="Times New Roman"/>
          <w:color w:val="000000"/>
          <w:sz w:val="24"/>
          <w:szCs w:val="24"/>
          <w:highlight w:val="none"/>
        </w:rPr>
        <w:t>权利</w:t>
      </w:r>
      <w:r>
        <w:rPr>
          <w:rFonts w:ascii="宋体" w:hAnsi="宋体" w:eastAsia="宋体" w:cs="Times New Roman"/>
          <w:color w:val="000000"/>
          <w:sz w:val="24"/>
          <w:szCs w:val="24"/>
          <w:highlight w:val="none"/>
        </w:rPr>
        <w:t>；若变更使得造价减少的，则监理工程师、造价咨询单位、发包人</w:t>
      </w:r>
      <w:r>
        <w:rPr>
          <w:rFonts w:hint="eastAsia" w:ascii="宋体" w:hAnsi="宋体" w:eastAsia="宋体" w:cs="Times New Roman"/>
          <w:color w:val="000000"/>
          <w:sz w:val="24"/>
          <w:szCs w:val="24"/>
          <w:highlight w:val="none"/>
        </w:rPr>
        <w:t>及建设单位</w:t>
      </w:r>
      <w:r>
        <w:rPr>
          <w:rFonts w:ascii="宋体" w:hAnsi="宋体" w:eastAsia="宋体" w:cs="Times New Roman"/>
          <w:color w:val="000000"/>
          <w:sz w:val="24"/>
          <w:szCs w:val="24"/>
          <w:highlight w:val="none"/>
        </w:rPr>
        <w:t>有权根据变更资料计算变更价款并在进度款中扣除，承包人不得对此类变更价款的金额及价款的扣除提出任何异议。</w:t>
      </w:r>
    </w:p>
    <w:p w14:paraId="4411D9C6">
      <w:pPr>
        <w:spacing w:line="360" w:lineRule="auto"/>
        <w:ind w:left="-42" w:leftChars="-20" w:firstLine="491" w:firstLineChars="205"/>
        <w:rPr>
          <w:rFonts w:ascii="宋体" w:hAnsi="宋体" w:eastAsia="宋体" w:cs="Times New Roman"/>
          <w:bCs/>
          <w:color w:val="000000"/>
          <w:kern w:val="0"/>
          <w:sz w:val="24"/>
          <w:szCs w:val="24"/>
          <w:highlight w:val="none"/>
        </w:rPr>
      </w:pPr>
      <w:r>
        <w:rPr>
          <w:rFonts w:hint="eastAsia" w:ascii="宋体" w:hAnsi="宋体" w:eastAsia="宋体" w:cs="Times New Roman"/>
          <w:bCs/>
          <w:color w:val="000000"/>
          <w:kern w:val="0"/>
          <w:sz w:val="24"/>
          <w:szCs w:val="24"/>
          <w:highlight w:val="none"/>
        </w:rPr>
        <w:t>f</w:t>
      </w:r>
      <w:r>
        <w:rPr>
          <w:rFonts w:ascii="宋体" w:hAnsi="宋体" w:eastAsia="宋体" w:cs="Times New Roman"/>
          <w:bCs/>
          <w:color w:val="000000"/>
          <w:kern w:val="0"/>
          <w:sz w:val="24"/>
          <w:szCs w:val="24"/>
          <w:highlight w:val="none"/>
        </w:rPr>
        <w:t>、承包人申请支付每期工程款的同时应向</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开具合法有效等额的增值税专用发票</w:t>
      </w:r>
      <w:r>
        <w:rPr>
          <w:rFonts w:hint="eastAsia" w:ascii="宋体" w:hAnsi="宋体" w:eastAsia="宋体" w:cs="Times New Roman"/>
          <w:bCs/>
          <w:color w:val="000000"/>
          <w:kern w:val="0"/>
          <w:sz w:val="24"/>
          <w:szCs w:val="24"/>
          <w:highlight w:val="none"/>
        </w:rPr>
        <w:t>，当支付工程结算价的97%时，需收取工程结算价100%发票</w:t>
      </w:r>
      <w:r>
        <w:rPr>
          <w:rFonts w:ascii="宋体" w:hAnsi="宋体" w:eastAsia="宋体" w:cs="Times New Roman"/>
          <w:bCs/>
          <w:color w:val="000000"/>
          <w:kern w:val="0"/>
          <w:sz w:val="24"/>
          <w:szCs w:val="24"/>
          <w:highlight w:val="none"/>
        </w:rPr>
        <w:t>。承包人因收取费用所需缴纳的税费，由承包人自行承担。承包人未按约定向</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开具发票的，</w:t>
      </w:r>
      <w:r>
        <w:rPr>
          <w:rFonts w:hint="eastAsia" w:ascii="宋体" w:hAnsi="宋体" w:eastAsia="宋体" w:cs="Times New Roman"/>
          <w:bCs/>
          <w:color w:val="000000"/>
          <w:kern w:val="0"/>
          <w:sz w:val="24"/>
          <w:szCs w:val="24"/>
          <w:highlight w:val="none"/>
        </w:rPr>
        <w:t>建设单位</w:t>
      </w:r>
      <w:r>
        <w:rPr>
          <w:rFonts w:ascii="宋体" w:hAnsi="宋体" w:eastAsia="宋体" w:cs="Times New Roman"/>
          <w:bCs/>
          <w:color w:val="000000"/>
          <w:kern w:val="0"/>
          <w:sz w:val="24"/>
          <w:szCs w:val="24"/>
          <w:highlight w:val="none"/>
        </w:rPr>
        <w:t>可暂停支付工程款。</w:t>
      </w:r>
    </w:p>
    <w:p w14:paraId="57EE5192">
      <w:pPr>
        <w:adjustRightInd w:val="0"/>
        <w:snapToGrid w:val="0"/>
        <w:spacing w:line="440" w:lineRule="exact"/>
        <w:ind w:right="11" w:firstLine="540" w:firstLineChars="225"/>
        <w:rPr>
          <w:rFonts w:ascii="宋体" w:hAnsi="宋体"/>
          <w:sz w:val="24"/>
          <w:highlight w:val="none"/>
        </w:rPr>
      </w:pPr>
      <w:r>
        <w:rPr>
          <w:rFonts w:ascii="宋体" w:hAnsi="宋体"/>
          <w:sz w:val="24"/>
          <w:highlight w:val="none"/>
        </w:rPr>
        <w:t>26.2 所有因变更、签证及价格调整等原因所调整增加的工程价款均应由承包人按发包人</w:t>
      </w:r>
      <w:r>
        <w:rPr>
          <w:rFonts w:hint="eastAsia" w:ascii="宋体" w:hAnsi="宋体"/>
          <w:sz w:val="24"/>
          <w:highlight w:val="none"/>
        </w:rPr>
        <w:t>及使用单位</w:t>
      </w:r>
      <w:r>
        <w:rPr>
          <w:rFonts w:ascii="宋体" w:hAnsi="宋体"/>
          <w:sz w:val="24"/>
          <w:highlight w:val="none"/>
        </w:rPr>
        <w:t>相关规定程序，报监理初审</w:t>
      </w:r>
      <w:r>
        <w:rPr>
          <w:rFonts w:hint="eastAsia" w:ascii="宋体" w:hAnsi="宋体"/>
          <w:sz w:val="24"/>
          <w:highlight w:val="none"/>
        </w:rPr>
        <w:t>、造价咨询复审，</w:t>
      </w:r>
      <w:r>
        <w:rPr>
          <w:rFonts w:ascii="宋体" w:hAnsi="宋体"/>
          <w:sz w:val="24"/>
          <w:highlight w:val="none"/>
        </w:rPr>
        <w:t>并经发包人</w:t>
      </w:r>
      <w:r>
        <w:rPr>
          <w:rFonts w:hint="eastAsia" w:ascii="宋体" w:hAnsi="宋体"/>
          <w:sz w:val="24"/>
          <w:highlight w:val="none"/>
        </w:rPr>
        <w:t>及使用单位</w:t>
      </w:r>
      <w:r>
        <w:rPr>
          <w:rFonts w:ascii="宋体" w:hAnsi="宋体"/>
          <w:sz w:val="24"/>
          <w:highlight w:val="none"/>
        </w:rPr>
        <w:t>审批同意后，按审定金额另行签订补充协议支付，或在工程结算中一并支付。</w:t>
      </w:r>
    </w:p>
    <w:p w14:paraId="4051E9F2">
      <w:pPr>
        <w:adjustRightInd w:val="0"/>
        <w:snapToGrid w:val="0"/>
        <w:spacing w:line="440" w:lineRule="exact"/>
        <w:ind w:right="11" w:firstLine="540" w:firstLineChars="225"/>
        <w:rPr>
          <w:rFonts w:ascii="宋体" w:hAnsi="宋体"/>
          <w:sz w:val="24"/>
          <w:highlight w:val="none"/>
        </w:rPr>
      </w:pPr>
      <w:r>
        <w:rPr>
          <w:rFonts w:ascii="宋体" w:hAnsi="宋体"/>
          <w:sz w:val="24"/>
          <w:highlight w:val="none"/>
        </w:rPr>
        <w:t>26.3</w:t>
      </w:r>
      <w:r>
        <w:rPr>
          <w:rFonts w:hint="eastAsia" w:ascii="宋体" w:hAnsi="宋体"/>
          <w:sz w:val="24"/>
          <w:highlight w:val="none"/>
        </w:rPr>
        <w:t>若施工费已支付金额高于施工费结算价，则承包人须将多收的施工费返还给发包人</w:t>
      </w:r>
      <w:r>
        <w:rPr>
          <w:rFonts w:hint="eastAsia" w:ascii="宋体" w:hAnsi="宋体"/>
          <w:sz w:val="24"/>
          <w:highlight w:val="none"/>
          <w:lang w:eastAsia="zh-CN"/>
        </w:rPr>
        <w:t>。</w:t>
      </w:r>
      <w:r>
        <w:rPr>
          <w:rFonts w:hint="eastAsia" w:ascii="宋体" w:hAnsi="宋体"/>
          <w:sz w:val="24"/>
          <w:highlight w:val="none"/>
        </w:rPr>
        <w:t xml:space="preserve"> </w:t>
      </w:r>
    </w:p>
    <w:p w14:paraId="77A2FDDA">
      <w:pPr>
        <w:adjustRightInd w:val="0"/>
        <w:snapToGrid w:val="0"/>
        <w:spacing w:line="440" w:lineRule="exact"/>
        <w:ind w:right="11" w:firstLine="540" w:firstLineChars="225"/>
        <w:rPr>
          <w:rFonts w:ascii="宋体" w:hAnsi="宋体"/>
          <w:sz w:val="24"/>
          <w:highlight w:val="none"/>
        </w:rPr>
      </w:pPr>
      <w:r>
        <w:rPr>
          <w:rFonts w:ascii="宋体" w:hAnsi="宋体"/>
          <w:sz w:val="24"/>
          <w:highlight w:val="none"/>
        </w:rPr>
        <w:t>26.4</w:t>
      </w:r>
      <w:r>
        <w:rPr>
          <w:rFonts w:hint="eastAsia" w:ascii="宋体" w:hAnsi="宋体"/>
          <w:sz w:val="24"/>
          <w:highlight w:val="none"/>
        </w:rPr>
        <w:t>工程价款的支付条件：</w:t>
      </w:r>
    </w:p>
    <w:p w14:paraId="06ED81D8">
      <w:pPr>
        <w:numPr>
          <w:ilvl w:val="0"/>
          <w:numId w:val="6"/>
        </w:numPr>
        <w:snapToGrid w:val="0"/>
        <w:spacing w:line="440" w:lineRule="exact"/>
        <w:ind w:firstLine="480"/>
        <w:rPr>
          <w:highlight w:val="none"/>
        </w:rPr>
      </w:pPr>
      <w:r>
        <w:rPr>
          <w:rFonts w:ascii="宋体" w:hAnsi="宋体"/>
          <w:sz w:val="24"/>
          <w:highlight w:val="none"/>
        </w:rPr>
        <w:t>支付</w:t>
      </w:r>
      <w:r>
        <w:rPr>
          <w:rFonts w:hint="eastAsia" w:ascii="宋体" w:hAnsi="宋体"/>
          <w:sz w:val="24"/>
          <w:highlight w:val="none"/>
        </w:rPr>
        <w:t>预付</w:t>
      </w:r>
      <w:r>
        <w:rPr>
          <w:rFonts w:ascii="宋体" w:hAnsi="宋体"/>
          <w:sz w:val="24"/>
          <w:highlight w:val="none"/>
        </w:rPr>
        <w:t>款：</w:t>
      </w:r>
      <w:r>
        <w:rPr>
          <w:rFonts w:hint="eastAsia" w:ascii="宋体" w:hAnsi="宋体"/>
          <w:sz w:val="24"/>
          <w:highlight w:val="none"/>
          <w:u w:val="single"/>
        </w:rPr>
        <w:t xml:space="preserve">  /  。</w:t>
      </w:r>
    </w:p>
    <w:p w14:paraId="0A939B3E">
      <w:pPr>
        <w:snapToGrid w:val="0"/>
        <w:spacing w:line="440" w:lineRule="exact"/>
        <w:ind w:firstLine="480" w:firstLineChars="200"/>
        <w:rPr>
          <w:rFonts w:ascii="宋体" w:hAnsi="宋体"/>
          <w:sz w:val="24"/>
          <w:highlight w:val="none"/>
          <w:u w:val="single"/>
        </w:rPr>
      </w:pPr>
      <w:r>
        <w:rPr>
          <w:rFonts w:hint="eastAsia" w:ascii="宋体" w:hAnsi="宋体"/>
          <w:sz w:val="24"/>
          <w:highlight w:val="none"/>
        </w:rPr>
        <w:t>（</w:t>
      </w:r>
      <w:r>
        <w:rPr>
          <w:rFonts w:ascii="宋体" w:hAnsi="宋体"/>
          <w:sz w:val="24"/>
          <w:highlight w:val="none"/>
        </w:rPr>
        <w:t>2）支付工程款（进度款）：</w:t>
      </w:r>
      <w:r>
        <w:rPr>
          <w:rFonts w:hint="eastAsia" w:ascii="宋体" w:hAnsi="宋体"/>
          <w:sz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1B9D68DE">
      <w:pPr>
        <w:snapToGrid w:val="0"/>
        <w:spacing w:line="440" w:lineRule="exact"/>
        <w:ind w:firstLine="482" w:firstLineChars="200"/>
        <w:rPr>
          <w:rFonts w:ascii="宋体" w:hAnsi="宋体"/>
          <w:color w:val="auto"/>
          <w:sz w:val="24"/>
          <w:highlight w:val="none"/>
          <w:u w:val="single"/>
        </w:rPr>
      </w:pPr>
      <w:r>
        <w:rPr>
          <w:rFonts w:hint="eastAsia" w:ascii="宋体" w:hAnsi="宋体"/>
          <w:b/>
          <w:bCs/>
          <w:color w:val="auto"/>
          <w:sz w:val="24"/>
          <w:highlight w:val="none"/>
          <w:u w:val="single"/>
        </w:rPr>
        <w:t>承包人不得拖欠工人工资，如承包人未依约支付工人工资的，发包人可相应顺延进度款的支付或直接扣除承包人工程进度款直接用于发放工人工资，承包人不得提出异议。</w:t>
      </w:r>
    </w:p>
    <w:bookmarkEnd w:id="16"/>
    <w:p w14:paraId="60395324">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七、材料设备供应</w:t>
      </w:r>
    </w:p>
    <w:bookmarkEnd w:id="15"/>
    <w:p w14:paraId="6D012711">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27、发包人供应材料设备</w:t>
      </w:r>
    </w:p>
    <w:p w14:paraId="5A678D63">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27.4发包人供应的材料设备与一览表不符时，双方约定发包人承担责任如下：</w:t>
      </w:r>
    </w:p>
    <w:p w14:paraId="71372F53">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1）材料设备单价与一览表不符：</w:t>
      </w:r>
      <w:r>
        <w:rPr>
          <w:rFonts w:ascii="宋体" w:hAnsi="宋体" w:cs="宋体"/>
          <w:sz w:val="24"/>
          <w:szCs w:val="24"/>
          <w:highlight w:val="none"/>
          <w:u w:val="singl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5eQQ&#10;0wAAAAUBAAAPAAAAAAAAAAEAIAAAACIAAABkcnMvZG93bnJldi54bWxQSwECFAAUAAAACACHTuJA&#10;RMUkDu0BAADiAwAADgAAAAAAAAABACAAAAAiAQAAZHJzL2Uyb0RvYy54bWxQSwUGAAAAAAYABgBZ&#10;AQAAgQUAAAAA&#10;">
                <v:fill on="f" focussize="0,0"/>
                <v:stroke color="#000000" joinstyle="round"/>
                <v:imagedata o:title=""/>
                <o:lock v:ext="edit" aspectratio="f"/>
              </v:line>
            </w:pict>
          </mc:Fallback>
        </mc:AlternateConten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70AE690F">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2）材料设备的品种、规格、型号、质量等级与一览表不符：</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3971A9F2">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3）承包人可代为调剂串换的材料：</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73B7DB33">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4）到货地点与一览表不符：</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7E0397A2">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5）供应数量与一览表不符：</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12378E42">
      <w:pPr>
        <w:tabs>
          <w:tab w:val="left" w:pos="700"/>
        </w:tabs>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6）到货时间与一览表不符；</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4F1E86F9">
      <w:pPr>
        <w:tabs>
          <w:tab w:val="left" w:pos="700"/>
        </w:tabs>
        <w:snapToGrid w:val="0"/>
        <w:spacing w:line="360" w:lineRule="auto"/>
        <w:ind w:firstLine="397"/>
        <w:rPr>
          <w:rFonts w:ascii="宋体" w:hAnsi="宋体" w:cs="宋体"/>
          <w:sz w:val="24"/>
          <w:szCs w:val="24"/>
          <w:highlight w:val="none"/>
        </w:rPr>
      </w:pPr>
      <w:r>
        <w:rPr>
          <w:rFonts w:ascii="宋体" w:hAnsi="宋体" w:cs="宋体"/>
          <w:sz w:val="24"/>
          <w:szCs w:val="24"/>
          <w:highlight w:val="none"/>
        </w:rPr>
        <w:t>27.6发包人供应材料设备的结算方法：</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171CD924">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28、承包人采购材料设备</w:t>
      </w:r>
    </w:p>
    <w:p w14:paraId="10B0320E">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28.1承包人采购材料设备的约定：由承包人负责采购材料设备的，按招标文件规定和本合同专用条款</w:t>
      </w:r>
      <w:r>
        <w:rPr>
          <w:rFonts w:hint="eastAsia" w:ascii="宋体" w:hAnsi="宋体" w:cs="宋体"/>
          <w:sz w:val="24"/>
          <w:szCs w:val="24"/>
          <w:highlight w:val="none"/>
        </w:rPr>
        <w:t>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sz w:val="24"/>
          <w:szCs w:val="24"/>
          <w:highlight w:val="none"/>
        </w:rPr>
        <w:t>24小时通知工程师清点。</w:t>
      </w:r>
    </w:p>
    <w:p w14:paraId="2B0EF527">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3F921B6D">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28.3所有材料、设备报价必须报监理、</w:t>
      </w:r>
      <w:r>
        <w:rPr>
          <w:rFonts w:hint="eastAsia" w:ascii="宋体" w:hAnsi="宋体" w:cs="宋体"/>
          <w:sz w:val="24"/>
          <w:szCs w:val="24"/>
          <w:highlight w:val="none"/>
        </w:rPr>
        <w:t>发包人</w:t>
      </w:r>
      <w:r>
        <w:rPr>
          <w:rFonts w:ascii="宋体" w:hAnsi="宋体" w:cs="宋体"/>
          <w:sz w:val="24"/>
          <w:szCs w:val="24"/>
          <w:highlight w:val="none"/>
        </w:rPr>
        <w:t>同意后方可使用。</w:t>
      </w:r>
    </w:p>
    <w:p w14:paraId="3B8A3C2E">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八、工程变更</w:t>
      </w:r>
    </w:p>
    <w:p w14:paraId="467A9592">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29、工程设计变更</w:t>
      </w:r>
    </w:p>
    <w:p w14:paraId="01DD0127">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29.4</w:t>
      </w:r>
      <w:r>
        <w:rPr>
          <w:rFonts w:hint="eastAsia" w:ascii="宋体" w:hAnsi="宋体" w:cs="宋体"/>
          <w:sz w:val="24"/>
          <w:szCs w:val="24"/>
          <w:highlight w:val="none"/>
          <w:u w:val="single"/>
        </w:rPr>
        <w:t>如实施工程变更，承包人应以书面形式通知发包人和监理工程师，经监理工程师审查并报发包人及使用单位同意后，由发包人及使用单位与设计单位商定修改或变更设计方案进行实施</w:t>
      </w:r>
      <w:r>
        <w:rPr>
          <w:rFonts w:hint="eastAsia" w:ascii="宋体" w:hAnsi="宋体" w:cs="宋体"/>
          <w:sz w:val="24"/>
          <w:szCs w:val="24"/>
          <w:highlight w:val="none"/>
        </w:rPr>
        <w:t>。</w:t>
      </w:r>
    </w:p>
    <w:p w14:paraId="5B0D60FF">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29.5</w:t>
      </w:r>
      <w:r>
        <w:rPr>
          <w:rFonts w:hint="eastAsia" w:ascii="宋体" w:hAnsi="宋体" w:cs="宋体"/>
          <w:sz w:val="24"/>
          <w:szCs w:val="24"/>
          <w:highlight w:val="none"/>
          <w:u w:val="single"/>
        </w:rPr>
        <w:t>变更应由监理工程师发出变更指令，没有监理工程师的指令，承包人不得进行上述变更</w:t>
      </w:r>
      <w:r>
        <w:rPr>
          <w:rFonts w:hint="eastAsia" w:ascii="宋体" w:hAnsi="宋体" w:cs="宋体"/>
          <w:sz w:val="24"/>
          <w:szCs w:val="24"/>
          <w:highlight w:val="none"/>
        </w:rPr>
        <w:t>。</w:t>
      </w:r>
    </w:p>
    <w:p w14:paraId="1CCF2E4B">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29.6</w:t>
      </w:r>
      <w:r>
        <w:rPr>
          <w:rFonts w:hint="eastAsia" w:ascii="宋体" w:hAnsi="宋体" w:cs="宋体"/>
          <w:sz w:val="24"/>
          <w:szCs w:val="24"/>
          <w:highlight w:val="none"/>
          <w:u w:val="single"/>
        </w:rPr>
        <w:t>按施工图纸实施使得工程量少于施工合同工程量清单中已确定或有规定的数量的，则该项工程量减少不需要任何指令</w:t>
      </w:r>
      <w:r>
        <w:rPr>
          <w:rFonts w:hint="eastAsia" w:ascii="宋体" w:hAnsi="宋体" w:cs="宋体"/>
          <w:sz w:val="24"/>
          <w:szCs w:val="24"/>
          <w:highlight w:val="none"/>
        </w:rPr>
        <w:t>。</w:t>
      </w:r>
    </w:p>
    <w:p w14:paraId="450AF80B">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29.7</w:t>
      </w:r>
      <w:r>
        <w:rPr>
          <w:rFonts w:hint="eastAsia" w:ascii="宋体" w:hAnsi="宋体" w:cs="宋体"/>
          <w:sz w:val="24"/>
          <w:szCs w:val="24"/>
          <w:highlight w:val="none"/>
          <w:u w:val="single"/>
        </w:rPr>
        <w:t>所有涉及工期和工程量的变更均应获得发包人书面批准才能生效</w:t>
      </w:r>
      <w:r>
        <w:rPr>
          <w:rFonts w:hint="eastAsia" w:ascii="宋体" w:hAnsi="宋体" w:cs="宋体"/>
          <w:sz w:val="24"/>
          <w:szCs w:val="24"/>
          <w:highlight w:val="none"/>
        </w:rPr>
        <w:t>。</w:t>
      </w:r>
    </w:p>
    <w:p w14:paraId="58574AD6">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29.8</w:t>
      </w:r>
      <w:r>
        <w:rPr>
          <w:rFonts w:hint="eastAsia" w:ascii="宋体" w:hAnsi="宋体" w:cs="宋体"/>
          <w:sz w:val="24"/>
          <w:szCs w:val="24"/>
          <w:highlight w:val="none"/>
          <w:u w:val="single"/>
        </w:rPr>
        <w:t>当发包人提出变更通知，承包人认为产生了增加费用，承包人应在发包人提出通知要求后</w:t>
      </w:r>
      <w:r>
        <w:rPr>
          <w:rFonts w:ascii="宋体" w:hAnsi="宋体" w:cs="宋体"/>
          <w:sz w:val="24"/>
          <w:szCs w:val="24"/>
          <w:highlight w:val="none"/>
          <w:u w:val="single"/>
        </w:rPr>
        <w:t>3-7天（时间视变更大小而定）内向发包人提交增加费用报告，报告内应说明变更原因、增加费用金额、增加费用计算书</w:t>
      </w:r>
      <w:r>
        <w:rPr>
          <w:rFonts w:hint="eastAsia" w:ascii="宋体" w:hAnsi="宋体" w:cs="宋体"/>
          <w:sz w:val="24"/>
          <w:szCs w:val="24"/>
          <w:highlight w:val="none"/>
          <w:u w:val="single"/>
        </w:rPr>
        <w:t>。发包人提出变更通知的时间是指承包人收取变更通知时进行登记交接的时间</w:t>
      </w:r>
      <w:r>
        <w:rPr>
          <w:rFonts w:hint="eastAsia" w:ascii="宋体" w:hAnsi="宋体" w:cs="宋体"/>
          <w:sz w:val="24"/>
          <w:szCs w:val="24"/>
          <w:highlight w:val="none"/>
        </w:rPr>
        <w:t>。</w:t>
      </w:r>
    </w:p>
    <w:p w14:paraId="67D34703">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29.9</w:t>
      </w:r>
      <w:r>
        <w:rPr>
          <w:rFonts w:hint="eastAsia" w:ascii="宋体" w:hAnsi="宋体" w:cs="宋体"/>
          <w:sz w:val="24"/>
          <w:szCs w:val="24"/>
          <w:highlight w:val="none"/>
          <w:u w:val="single"/>
        </w:rPr>
        <w:t>工程变更申报程序严格按照发包人的有关规定执行</w:t>
      </w:r>
      <w:r>
        <w:rPr>
          <w:rFonts w:hint="eastAsia" w:ascii="宋体" w:hAnsi="宋体" w:cs="宋体"/>
          <w:sz w:val="24"/>
          <w:szCs w:val="24"/>
          <w:highlight w:val="none"/>
        </w:rPr>
        <w:t>。</w:t>
      </w:r>
    </w:p>
    <w:p w14:paraId="638727E0">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29.10</w:t>
      </w:r>
      <w:r>
        <w:rPr>
          <w:rFonts w:hint="eastAsia" w:ascii="宋体" w:hAnsi="宋体" w:cs="宋体"/>
          <w:sz w:val="24"/>
          <w:szCs w:val="24"/>
          <w:highlight w:val="none"/>
          <w:u w:val="single"/>
        </w:rPr>
        <w:t>工程实施过程中发包人及使用单位有权对承包内容和范围进行调整，如实际工程量相对施工图纸及施工合同工程量发生变化，承包人不得有任何异议，</w:t>
      </w:r>
      <w:r>
        <w:rPr>
          <w:rFonts w:hint="eastAsia" w:ascii="宋体" w:hAnsi="宋体" w:cs="宋体"/>
          <w:color w:val="auto"/>
          <w:sz w:val="24"/>
          <w:szCs w:val="24"/>
          <w:highlight w:val="none"/>
          <w:u w:val="single"/>
        </w:rPr>
        <w:t>且承包人不得以任何理由要求发包人补偿任何费用（承包人要充分考虑最不利因素影响）</w:t>
      </w:r>
      <w:r>
        <w:rPr>
          <w:rFonts w:hint="eastAsia" w:ascii="宋体" w:hAnsi="宋体" w:cs="宋体"/>
          <w:sz w:val="24"/>
          <w:szCs w:val="24"/>
          <w:highlight w:val="none"/>
          <w:u w:val="single"/>
        </w:rPr>
        <w:t>。涉及本合同约定的合同价款调整的，按相关约定处理</w:t>
      </w:r>
      <w:r>
        <w:rPr>
          <w:rFonts w:hint="eastAsia" w:ascii="宋体" w:hAnsi="宋体" w:cs="宋体"/>
          <w:sz w:val="24"/>
          <w:szCs w:val="24"/>
          <w:highlight w:val="none"/>
        </w:rPr>
        <w:t>。</w:t>
      </w:r>
    </w:p>
    <w:p w14:paraId="46295ECF">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30、其它变更</w:t>
      </w:r>
    </w:p>
    <w:p w14:paraId="2F06A307">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30.1工程现场签证：</w:t>
      </w:r>
      <w:r>
        <w:rPr>
          <w:rFonts w:hint="eastAsia" w:ascii="宋体" w:hAnsi="宋体" w:cs="宋体"/>
          <w:sz w:val="24"/>
          <w:szCs w:val="24"/>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r>
        <w:rPr>
          <w:rFonts w:hint="eastAsia" w:ascii="宋体" w:hAnsi="宋体" w:cs="宋体"/>
          <w:sz w:val="24"/>
          <w:szCs w:val="24"/>
          <w:highlight w:val="none"/>
        </w:rPr>
        <w:t>。</w:t>
      </w:r>
    </w:p>
    <w:p w14:paraId="172A4696">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30.2签证的计价：</w:t>
      </w:r>
      <w:r>
        <w:rPr>
          <w:rFonts w:hint="eastAsia" w:ascii="宋体" w:hAnsi="宋体" w:cs="宋体"/>
          <w:sz w:val="24"/>
          <w:szCs w:val="24"/>
          <w:highlight w:val="none"/>
          <w:u w:val="single"/>
        </w:rPr>
        <w:t>按</w:t>
      </w:r>
      <w:r>
        <w:rPr>
          <w:rFonts w:hint="eastAsia" w:ascii="宋体" w:hAnsi="宋体" w:cs="宋体"/>
          <w:sz w:val="24"/>
          <w:szCs w:val="24"/>
          <w:highlight w:val="none"/>
          <w:u w:val="single"/>
          <w:lang w:eastAsia="zh-CN"/>
        </w:rPr>
        <w:t>招标文件</w:t>
      </w:r>
      <w:r>
        <w:rPr>
          <w:rFonts w:hint="eastAsia" w:ascii="宋体" w:hAnsi="宋体" w:cs="宋体"/>
          <w:sz w:val="24"/>
          <w:szCs w:val="24"/>
          <w:highlight w:val="none"/>
          <w:u w:val="single"/>
        </w:rPr>
        <w:t>及合同中关于工程变更的计价有关规定执行</w:t>
      </w:r>
      <w:r>
        <w:rPr>
          <w:rFonts w:hint="eastAsia" w:ascii="宋体" w:hAnsi="宋体" w:cs="宋体"/>
          <w:sz w:val="24"/>
          <w:szCs w:val="24"/>
          <w:highlight w:val="none"/>
        </w:rPr>
        <w:t>。</w:t>
      </w:r>
    </w:p>
    <w:p w14:paraId="32B3444F">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30.3签证实施前所需的施工方案：</w:t>
      </w:r>
      <w:r>
        <w:rPr>
          <w:rFonts w:hint="eastAsia" w:ascii="宋体" w:hAnsi="宋体" w:cs="宋体"/>
          <w:sz w:val="24"/>
          <w:szCs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s="宋体"/>
          <w:sz w:val="24"/>
          <w:szCs w:val="24"/>
          <w:highlight w:val="none"/>
        </w:rPr>
        <w:t>。</w:t>
      </w:r>
    </w:p>
    <w:p w14:paraId="40E9AAE0">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30.4</w:t>
      </w:r>
      <w:r>
        <w:rPr>
          <w:rFonts w:hint="eastAsia" w:ascii="宋体" w:hAnsi="宋体" w:cs="宋体"/>
          <w:sz w:val="24"/>
          <w:szCs w:val="24"/>
          <w:highlight w:val="none"/>
          <w:u w:val="single"/>
        </w:rPr>
        <w:t>工程现场签证申报程序严格按照发包人及使用单位的的有关规定执行</w:t>
      </w:r>
      <w:r>
        <w:rPr>
          <w:rFonts w:hint="eastAsia" w:ascii="宋体" w:hAnsi="宋体" w:cs="宋体"/>
          <w:sz w:val="24"/>
          <w:szCs w:val="24"/>
          <w:highlight w:val="none"/>
        </w:rPr>
        <w:t>。</w:t>
      </w:r>
    </w:p>
    <w:p w14:paraId="214E2627">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31、确定变更价款</w:t>
      </w:r>
    </w:p>
    <w:p w14:paraId="234D2FF3">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31.1</w:t>
      </w:r>
      <w:r>
        <w:rPr>
          <w:rFonts w:hint="eastAsia" w:ascii="宋体" w:hAnsi="宋体" w:cs="宋体"/>
          <w:sz w:val="24"/>
          <w:szCs w:val="24"/>
          <w:highlight w:val="none"/>
          <w:u w:val="single"/>
        </w:rPr>
        <w:t>承包人在工程变更确定后</w:t>
      </w:r>
      <w:r>
        <w:rPr>
          <w:rFonts w:ascii="宋体" w:hAnsi="宋体" w:cs="宋体"/>
          <w:sz w:val="24"/>
          <w:szCs w:val="24"/>
          <w:highlight w:val="none"/>
          <w:u w:val="single"/>
        </w:rPr>
        <w:t>14天内，提出变更工程价款的报告，经工程师确认后调整合同价款。变更合同价款确定原则按本合同相关约定执行</w:t>
      </w:r>
      <w:r>
        <w:rPr>
          <w:rFonts w:hint="eastAsia" w:ascii="宋体" w:hAnsi="宋体" w:cs="宋体"/>
          <w:sz w:val="24"/>
          <w:szCs w:val="24"/>
          <w:highlight w:val="none"/>
        </w:rPr>
        <w:t>。</w:t>
      </w:r>
    </w:p>
    <w:p w14:paraId="65D304A4">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2</w:t>
      </w:r>
      <w:r>
        <w:rPr>
          <w:rFonts w:hint="eastAsia" w:ascii="宋体" w:hAnsi="宋体" w:cs="宋体"/>
          <w:sz w:val="24"/>
          <w:szCs w:val="24"/>
          <w:highlight w:val="none"/>
          <w:u w:val="single"/>
        </w:rPr>
        <w:t>所有变更工程价款的报告必须按规定程序报发包人审核确认</w:t>
      </w:r>
      <w:r>
        <w:rPr>
          <w:rFonts w:hint="eastAsia" w:ascii="宋体" w:hAnsi="宋体" w:cs="宋体"/>
          <w:sz w:val="24"/>
          <w:szCs w:val="24"/>
          <w:highlight w:val="none"/>
        </w:rPr>
        <w:t>。</w:t>
      </w:r>
    </w:p>
    <w:p w14:paraId="5F76F9F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4</w:t>
      </w:r>
      <w:r>
        <w:rPr>
          <w:rFonts w:hint="eastAsia" w:ascii="宋体" w:hAnsi="宋体" w:cs="宋体"/>
          <w:sz w:val="24"/>
          <w:szCs w:val="24"/>
          <w:highlight w:val="none"/>
          <w:u w:val="single"/>
        </w:rPr>
        <w:t>工程变更价款的支付按本合同相关约定支付</w:t>
      </w:r>
      <w:r>
        <w:rPr>
          <w:rFonts w:hint="eastAsia" w:ascii="宋体" w:hAnsi="宋体" w:cs="宋体"/>
          <w:sz w:val="24"/>
          <w:szCs w:val="24"/>
          <w:highlight w:val="none"/>
        </w:rPr>
        <w:t>。</w:t>
      </w:r>
    </w:p>
    <w:p w14:paraId="023857B6">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6</w:t>
      </w:r>
      <w:r>
        <w:rPr>
          <w:rFonts w:hint="eastAsia" w:ascii="宋体" w:hAnsi="宋体" w:cs="宋体"/>
          <w:sz w:val="24"/>
          <w:szCs w:val="24"/>
          <w:highlight w:val="none"/>
          <w:u w:val="single"/>
        </w:rPr>
        <w:t>发生上述规定的变更后，承包人在收到发包人变更通知的</w:t>
      </w:r>
      <w:r>
        <w:rPr>
          <w:rFonts w:ascii="宋体" w:hAnsi="宋体" w:cs="宋体"/>
          <w:sz w:val="24"/>
          <w:szCs w:val="24"/>
          <w:highlight w:val="none"/>
          <w:u w:val="single"/>
        </w:rPr>
        <w:t>7天内按合同文件规定的计价方式内容编出变更工程建议送交监理单位</w:t>
      </w:r>
      <w:r>
        <w:rPr>
          <w:rFonts w:hint="eastAsia" w:ascii="宋体" w:hAnsi="宋体" w:cs="宋体"/>
          <w:sz w:val="24"/>
          <w:szCs w:val="24"/>
          <w:highlight w:val="none"/>
        </w:rPr>
        <w:t>。</w:t>
      </w:r>
    </w:p>
    <w:p w14:paraId="2BBA02EE">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31.</w:t>
      </w:r>
      <w:r>
        <w:rPr>
          <w:rFonts w:hint="eastAsia" w:ascii="宋体" w:hAnsi="宋体" w:cs="宋体"/>
          <w:sz w:val="24"/>
          <w:szCs w:val="24"/>
          <w:highlight w:val="none"/>
        </w:rPr>
        <w:t>7</w:t>
      </w:r>
      <w:r>
        <w:rPr>
          <w:rFonts w:hint="eastAsia" w:ascii="宋体" w:hAnsi="宋体" w:cs="宋体"/>
          <w:sz w:val="24"/>
          <w:szCs w:val="24"/>
          <w:highlight w:val="none"/>
          <w:u w:val="single"/>
        </w:rPr>
        <w:t>在工程变更价款计算时，承包人应按</w:t>
      </w:r>
      <w:r>
        <w:rPr>
          <w:rFonts w:hint="eastAsia" w:ascii="宋体" w:hAnsi="宋体" w:cs="宋体"/>
          <w:sz w:val="24"/>
          <w:szCs w:val="24"/>
          <w:highlight w:val="none"/>
          <w:u w:val="single"/>
          <w:lang w:eastAsia="zh-CN"/>
        </w:rPr>
        <w:t>招标文件</w:t>
      </w:r>
      <w:r>
        <w:rPr>
          <w:rFonts w:hint="eastAsia" w:ascii="宋体" w:hAnsi="宋体" w:cs="宋体"/>
          <w:sz w:val="24"/>
          <w:szCs w:val="24"/>
          <w:highlight w:val="none"/>
          <w:u w:val="single"/>
        </w:rPr>
        <w:t>相关规定编制变更工程的预算，提供变更依据及详细的计算资料，报监理单位、造价咨询单位、发包人批准</w:t>
      </w:r>
      <w:r>
        <w:rPr>
          <w:rFonts w:hint="eastAsia" w:ascii="宋体" w:hAnsi="宋体" w:cs="宋体"/>
          <w:sz w:val="24"/>
          <w:szCs w:val="24"/>
          <w:highlight w:val="none"/>
        </w:rPr>
        <w:t>。</w:t>
      </w:r>
    </w:p>
    <w:p w14:paraId="757D7129">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31.</w:t>
      </w:r>
      <w:r>
        <w:rPr>
          <w:rFonts w:hint="eastAsia" w:ascii="宋体" w:hAnsi="宋体" w:cs="宋体"/>
          <w:sz w:val="24"/>
          <w:szCs w:val="24"/>
          <w:highlight w:val="none"/>
        </w:rPr>
        <w:t>8</w:t>
      </w:r>
      <w:r>
        <w:rPr>
          <w:rFonts w:hint="eastAsia" w:ascii="宋体" w:hAnsi="宋体" w:cs="宋体"/>
          <w:sz w:val="24"/>
          <w:szCs w:val="24"/>
          <w:highlight w:val="none"/>
          <w:u w:val="single"/>
        </w:rPr>
        <w:t>工程变更、签证申报程序严格按照发包人的有关规定执行</w:t>
      </w:r>
      <w:r>
        <w:rPr>
          <w:rFonts w:hint="eastAsia" w:ascii="宋体" w:hAnsi="宋体" w:cs="宋体"/>
          <w:sz w:val="24"/>
          <w:szCs w:val="24"/>
          <w:highlight w:val="none"/>
        </w:rPr>
        <w:t>。</w:t>
      </w:r>
    </w:p>
    <w:p w14:paraId="26FAE31E">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九、竣工验收与结算</w:t>
      </w:r>
    </w:p>
    <w:p w14:paraId="27F9D0E7">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32、竣工验收</w:t>
      </w:r>
    </w:p>
    <w:p w14:paraId="6AFC59F2">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32.1承包人提供竣工图纸的约定：</w:t>
      </w:r>
      <w:r>
        <w:rPr>
          <w:rFonts w:hint="eastAsia" w:ascii="宋体" w:hAnsi="宋体" w:cs="宋体"/>
          <w:sz w:val="24"/>
          <w:szCs w:val="24"/>
          <w:highlight w:val="none"/>
          <w:u w:val="single"/>
        </w:rPr>
        <w:t>承包人工程竣工资料必须按照国家及广州市、</w:t>
      </w:r>
      <w:r>
        <w:rPr>
          <w:rFonts w:hint="eastAsia" w:ascii="宋体" w:hAnsi="宋体" w:cs="宋体"/>
          <w:sz w:val="24"/>
          <w:szCs w:val="24"/>
          <w:highlight w:val="none"/>
          <w:u w:val="single"/>
          <w:lang w:val="en-US" w:eastAsia="zh-CN"/>
        </w:rPr>
        <w:t>越秀</w:t>
      </w:r>
      <w:r>
        <w:rPr>
          <w:rFonts w:hint="eastAsia" w:ascii="宋体" w:hAnsi="宋体" w:cs="宋体"/>
          <w:sz w:val="24"/>
          <w:szCs w:val="24"/>
          <w:highlight w:val="none"/>
          <w:u w:val="single"/>
        </w:rPr>
        <w:t>区有关工程竣工资料档案管理的要求进行整理归档。承包人在工程竣工验收合格后四十五个工作日内，向发包人提供符合要求按规格编制成册的工程竣工图及有关的技术档案资料一式伍份</w:t>
      </w:r>
      <w:r>
        <w:rPr>
          <w:rFonts w:hint="eastAsia" w:ascii="宋体" w:hAnsi="宋体" w:cs="宋体"/>
          <w:sz w:val="24"/>
          <w:szCs w:val="24"/>
          <w:highlight w:val="none"/>
        </w:rPr>
        <w:t>。</w:t>
      </w:r>
    </w:p>
    <w:p w14:paraId="07FBF81D">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32.6中间交工工程的范围和竣工时间：</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570F814C">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33、竣工结算</w:t>
      </w:r>
    </w:p>
    <w:p w14:paraId="6754D86C">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1）承发包双方一致同意不适用</w:t>
      </w:r>
      <w:r>
        <w:rPr>
          <w:rFonts w:hint="eastAsia" w:ascii="宋体" w:hAnsi="宋体" w:cs="宋体"/>
          <w:sz w:val="24"/>
          <w:szCs w:val="24"/>
          <w:highlight w:val="none"/>
          <w:u w:val="single"/>
        </w:rPr>
        <w:t>通用条款</w:t>
      </w:r>
      <w:r>
        <w:rPr>
          <w:rFonts w:ascii="宋体" w:hAnsi="宋体" w:cs="宋体"/>
          <w:sz w:val="24"/>
          <w:szCs w:val="24"/>
          <w:highlight w:val="none"/>
          <w:u w:val="single"/>
        </w:rPr>
        <w:t>33.2款、33.3款、33.4款</w:t>
      </w:r>
      <w:r>
        <w:rPr>
          <w:rFonts w:hint="eastAsia" w:ascii="宋体" w:hAnsi="宋体" w:cs="宋体"/>
          <w:sz w:val="24"/>
          <w:szCs w:val="24"/>
          <w:highlight w:val="none"/>
        </w:rPr>
        <w:t>。</w:t>
      </w:r>
    </w:p>
    <w:p w14:paraId="6621E39F">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2）竣工结算办法：</w:t>
      </w:r>
      <w:r>
        <w:rPr>
          <w:rFonts w:hint="eastAsia" w:ascii="宋体" w:hAnsi="宋体" w:cs="宋体"/>
          <w:sz w:val="24"/>
          <w:szCs w:val="24"/>
          <w:highlight w:val="none"/>
          <w:u w:val="single"/>
        </w:rPr>
        <w:t>所有工程量（含暂定工程量的结算）的结算均以</w:t>
      </w:r>
      <w:r>
        <w:rPr>
          <w:rFonts w:hint="eastAsia" w:ascii="宋体" w:hAnsi="宋体" w:cs="宋体"/>
          <w:sz w:val="24"/>
          <w:highlight w:val="none"/>
        </w:rPr>
        <w:t>发包人或其指定第三方咨询机构</w:t>
      </w:r>
      <w:r>
        <w:rPr>
          <w:rFonts w:hint="eastAsia" w:ascii="宋体" w:hAnsi="宋体" w:cs="宋体"/>
          <w:sz w:val="24"/>
          <w:szCs w:val="24"/>
          <w:highlight w:val="none"/>
          <w:u w:val="single"/>
        </w:rPr>
        <w:t>审定的金额为准。工程竣工后，承包人编制本工程的结算书送监理单位及造价咨询单位审核，经监理单位及造价咨询单位审核后送发包人审定</w:t>
      </w:r>
      <w:r>
        <w:rPr>
          <w:rFonts w:hint="eastAsia" w:ascii="宋体" w:hAnsi="宋体" w:cs="宋体"/>
          <w:sz w:val="24"/>
          <w:szCs w:val="24"/>
          <w:highlight w:val="none"/>
        </w:rPr>
        <w:t>。</w:t>
      </w:r>
    </w:p>
    <w:p w14:paraId="6056CC63">
      <w:pPr>
        <w:snapToGrid w:val="0"/>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3）竣工结算提交时间：</w:t>
      </w:r>
      <w:r>
        <w:rPr>
          <w:rFonts w:hint="eastAsia" w:ascii="宋体" w:hAnsi="宋体"/>
          <w:sz w:val="24"/>
          <w:szCs w:val="24"/>
          <w:highlight w:val="none"/>
        </w:rPr>
        <w:t>工程竣工验收报告经发包人认可后</w:t>
      </w:r>
      <w:r>
        <w:rPr>
          <w:rFonts w:ascii="宋体" w:hAnsi="宋体"/>
          <w:sz w:val="24"/>
          <w:szCs w:val="24"/>
          <w:highlight w:val="none"/>
        </w:rPr>
        <w:t>28</w:t>
      </w:r>
      <w:r>
        <w:rPr>
          <w:rFonts w:hint="eastAsia" w:ascii="宋体" w:hAnsi="宋体"/>
          <w:sz w:val="24"/>
          <w:szCs w:val="24"/>
          <w:highlight w:val="none"/>
        </w:rPr>
        <w:t>天内，承包人向发包人及使用单位递交竣工结算报告及完整的结算资料，双方按照约定的合同价款及专用条款约定的合同价款调整内容，进行工程竣工结算审核。</w:t>
      </w:r>
    </w:p>
    <w:p w14:paraId="76E9F60F">
      <w:pPr>
        <w:snapToGrid w:val="0"/>
        <w:spacing w:line="360" w:lineRule="auto"/>
        <w:ind w:firstLine="480" w:firstLineChars="200"/>
        <w:rPr>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本工程可推行施工过程结算，具体施工过程结算周期、工程进度款结算办法等，由发包人与承包人根据工程实施实际另行协商确定。</w:t>
      </w:r>
    </w:p>
    <w:p w14:paraId="09C07F19">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u w:val="single"/>
        </w:rPr>
        <w:t>承包人未按前款规定的期限编制及办理建设项目工程结算（非承包人原因无法办理工程结算的情况除外），经发包人或监理人书面通知之日起</w:t>
      </w:r>
      <w:r>
        <w:rPr>
          <w:rFonts w:ascii="宋体" w:hAnsi="宋体" w:cs="宋体"/>
          <w:sz w:val="24"/>
          <w:szCs w:val="24"/>
          <w:highlight w:val="none"/>
          <w:u w:val="single"/>
        </w:rPr>
        <w:t>2个月内（最长期限不得超过6个月）仍未提交编制及办理建设项目工程结算的相关文件的，监理人和发包人有权根据发包人已有资料进行审核，并审定的竣工结算合同总价视同是经承包人认可的工程竣工结算合同总价。</w:t>
      </w:r>
    </w:p>
    <w:p w14:paraId="748C4FBD">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十、违约、索赔和争议</w:t>
      </w:r>
    </w:p>
    <w:p w14:paraId="2CDBCE49">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35、违约</w:t>
      </w:r>
    </w:p>
    <w:p w14:paraId="48A1F176">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35.1本合同中关于发包人违约的具体责任如下：</w:t>
      </w:r>
    </w:p>
    <w:p w14:paraId="14FB3392">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本合同通用条款第</w:t>
      </w:r>
      <w:r>
        <w:rPr>
          <w:rFonts w:ascii="宋体" w:hAnsi="宋体" w:cs="宋体"/>
          <w:sz w:val="24"/>
          <w:szCs w:val="24"/>
          <w:highlight w:val="none"/>
        </w:rPr>
        <w:t>35.1条约定发包人违约应承担的责任：</w:t>
      </w:r>
      <w:r>
        <w:rPr>
          <w:rFonts w:hint="eastAsia" w:ascii="宋体" w:hAnsi="宋体" w:cs="宋体"/>
          <w:sz w:val="24"/>
          <w:szCs w:val="24"/>
          <w:highlight w:val="none"/>
          <w:u w:val="single"/>
        </w:rPr>
        <w:t>顺延工期，作费用赔偿</w:t>
      </w:r>
      <w:r>
        <w:rPr>
          <w:rFonts w:hint="eastAsia" w:ascii="宋体" w:hAnsi="宋体" w:cs="宋体"/>
          <w:sz w:val="24"/>
          <w:szCs w:val="24"/>
          <w:highlight w:val="none"/>
        </w:rPr>
        <w:t>。</w:t>
      </w:r>
    </w:p>
    <w:p w14:paraId="31A13808">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rPr>
        <w:t>双方约定的发包人其他违约责任：</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67EABDEA">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35.2本合同中关于承包人违约的具体责任如下：</w:t>
      </w:r>
    </w:p>
    <w:p w14:paraId="658CA8C1">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35.2.1工期延误的违约责任：</w:t>
      </w:r>
    </w:p>
    <w:p w14:paraId="484FEA31">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承包人未按发包人或监理单位开工令要求时间开工的，每迟延开工</w:t>
      </w:r>
      <w:r>
        <w:rPr>
          <w:rFonts w:ascii="宋体" w:hAnsi="宋体" w:cs="宋体"/>
          <w:sz w:val="24"/>
          <w:szCs w:val="24"/>
          <w:highlight w:val="none"/>
          <w:u w:val="single"/>
        </w:rPr>
        <w:t>1天，应向发包人支付违约金5000元；迟延开工超过20天的，发包人有权根据实际情况单方面解除合同</w:t>
      </w:r>
      <w:r>
        <w:rPr>
          <w:rFonts w:hint="eastAsia" w:ascii="宋体" w:hAnsi="宋体" w:cs="宋体"/>
          <w:sz w:val="24"/>
          <w:szCs w:val="24"/>
          <w:highlight w:val="none"/>
        </w:rPr>
        <w:t>。</w:t>
      </w:r>
    </w:p>
    <w:p w14:paraId="69D4583E">
      <w:pPr>
        <w:spacing w:line="360" w:lineRule="auto"/>
        <w:ind w:firstLine="56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因承包人的原因造成工期延误，其中属节点工期延误，从延误的第一天起，每天支付违约金</w:t>
      </w:r>
      <w:r>
        <w:rPr>
          <w:rFonts w:ascii="宋体" w:hAnsi="宋体" w:cs="宋体"/>
          <w:sz w:val="24"/>
          <w:szCs w:val="24"/>
          <w:highlight w:val="none"/>
          <w:u w:val="single"/>
        </w:rPr>
        <w:t>5000元，如在下一个节点赶回工期，可免除上述违约金。属总工期延误，从总工期延误的第一天起，每天支付违约金20000元</w:t>
      </w:r>
      <w:r>
        <w:rPr>
          <w:rFonts w:hint="eastAsia" w:ascii="宋体" w:hAnsi="宋体" w:cs="宋体"/>
          <w:sz w:val="24"/>
          <w:szCs w:val="24"/>
          <w:highlight w:val="none"/>
        </w:rPr>
        <w:t>。</w:t>
      </w:r>
      <w:r>
        <w:rPr>
          <w:rFonts w:hint="eastAsia" w:ascii="宋体" w:hAnsi="宋体" w:cs="宋体"/>
          <w:sz w:val="24"/>
          <w:szCs w:val="24"/>
          <w:highlight w:val="none"/>
          <w:u w:val="single"/>
        </w:rPr>
        <w:t>延误工期超过</w:t>
      </w:r>
      <w:r>
        <w:rPr>
          <w:rFonts w:ascii="宋体" w:hAnsi="宋体" w:cs="宋体"/>
          <w:sz w:val="24"/>
          <w:szCs w:val="24"/>
          <w:highlight w:val="none"/>
          <w:u w:val="single"/>
        </w:rPr>
        <w:t>20天的，发包人可视情况终止合同。</w:t>
      </w:r>
    </w:p>
    <w:p w14:paraId="699EE007">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承包人必须按期完成主要工序的施工任务，若属承包人原因逾期达</w:t>
      </w:r>
      <w:r>
        <w:rPr>
          <w:rFonts w:ascii="宋体" w:hAnsi="宋体" w:cs="宋体"/>
          <w:sz w:val="24"/>
          <w:szCs w:val="24"/>
          <w:highlight w:val="none"/>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hint="eastAsia" w:ascii="宋体" w:hAnsi="宋体" w:cs="宋体"/>
          <w:sz w:val="24"/>
          <w:szCs w:val="24"/>
          <w:highlight w:val="none"/>
        </w:rPr>
        <w:t>。</w:t>
      </w:r>
    </w:p>
    <w:p w14:paraId="02988D9E">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承包人承担的进度严重违约责任为：如果承包人出现进度严重违约事件，则须无条件接受发包人终止合同，并在接到终止合同通知书之日起</w:t>
      </w:r>
      <w:r>
        <w:rPr>
          <w:rFonts w:ascii="宋体" w:hAnsi="宋体" w:cs="宋体"/>
          <w:sz w:val="24"/>
          <w:szCs w:val="24"/>
          <w:highlight w:val="none"/>
          <w:u w:val="single"/>
        </w:rPr>
        <w:t>5个</w:t>
      </w:r>
      <w:r>
        <w:rPr>
          <w:rFonts w:hint="eastAsia" w:ascii="宋体" w:hAnsi="宋体" w:cs="宋体"/>
          <w:sz w:val="24"/>
          <w:szCs w:val="24"/>
          <w:highlight w:val="none"/>
          <w:u w:val="single"/>
        </w:rPr>
        <w:t>日历天内（发包人应予以配合），在监理工程师的监督下退场完毕。退场完毕后由监理工程师出具《退出完结证明书》，并据此进行相关结算。</w:t>
      </w:r>
    </w:p>
    <w:p w14:paraId="7E1B9DDA">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s="宋体"/>
          <w:sz w:val="24"/>
          <w:szCs w:val="24"/>
          <w:highlight w:val="none"/>
          <w:u w:val="single"/>
        </w:rPr>
        <w:t>5000元违约金</w:t>
      </w:r>
      <w:r>
        <w:rPr>
          <w:rFonts w:hint="eastAsia" w:ascii="宋体" w:hAnsi="宋体" w:cs="宋体"/>
          <w:sz w:val="24"/>
          <w:szCs w:val="24"/>
          <w:highlight w:val="none"/>
        </w:rPr>
        <w:t>。</w:t>
      </w:r>
    </w:p>
    <w:p w14:paraId="5305ED6F">
      <w:pPr>
        <w:snapToGrid w:val="0"/>
        <w:spacing w:line="360" w:lineRule="auto"/>
        <w:ind w:firstLine="397"/>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w:t>
      </w:r>
      <w:r>
        <w:rPr>
          <w:rFonts w:ascii="宋体" w:hAnsi="宋体" w:cs="宋体"/>
          <w:snapToGrid w:val="0"/>
          <w:kern w:val="0"/>
          <w:sz w:val="24"/>
          <w:szCs w:val="24"/>
          <w:highlight w:val="none"/>
        </w:rPr>
        <w:t>6）</w:t>
      </w:r>
      <w:r>
        <w:rPr>
          <w:rFonts w:hint="eastAsia" w:ascii="宋体" w:hAnsi="宋体" w:cs="宋体"/>
          <w:snapToGrid w:val="0"/>
          <w:kern w:val="0"/>
          <w:sz w:val="24"/>
          <w:szCs w:val="24"/>
          <w:highlight w:val="none"/>
          <w:u w:val="single"/>
        </w:rPr>
        <w:t>承包人违反合同专用条款的约定和发包人的规定，逾期完成竣工档案的整理、移交、送审备案工作的，每逾期</w:t>
      </w:r>
      <w:r>
        <w:rPr>
          <w:rFonts w:ascii="宋体" w:hAnsi="宋体" w:cs="宋体"/>
          <w:snapToGrid w:val="0"/>
          <w:kern w:val="0"/>
          <w:sz w:val="24"/>
          <w:szCs w:val="24"/>
          <w:highlight w:val="none"/>
          <w:u w:val="single"/>
        </w:rPr>
        <w:t>1天，承包人支付违约金5000元</w:t>
      </w:r>
      <w:r>
        <w:rPr>
          <w:rFonts w:hint="eastAsia" w:ascii="宋体" w:hAnsi="宋体" w:cs="宋体"/>
          <w:snapToGrid w:val="0"/>
          <w:kern w:val="0"/>
          <w:sz w:val="24"/>
          <w:szCs w:val="24"/>
          <w:highlight w:val="none"/>
        </w:rPr>
        <w:t>。</w:t>
      </w:r>
    </w:p>
    <w:p w14:paraId="1A17F083">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35.2.2安全、文明施工要求及违约处理：</w:t>
      </w:r>
    </w:p>
    <w:p w14:paraId="06990186">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s="宋体"/>
          <w:sz w:val="24"/>
          <w:szCs w:val="24"/>
          <w:highlight w:val="none"/>
          <w:u w:val="single"/>
        </w:rPr>
        <w:t>10000元人民币违约金给发包人</w:t>
      </w:r>
      <w:r>
        <w:rPr>
          <w:rFonts w:hint="eastAsia" w:ascii="宋体" w:hAnsi="宋体" w:cs="宋体"/>
          <w:sz w:val="24"/>
          <w:szCs w:val="24"/>
          <w:highlight w:val="none"/>
        </w:rPr>
        <w:t>。</w:t>
      </w:r>
    </w:p>
    <w:p w14:paraId="6633DD4C">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承包人应严格遵守国家、省、市及</w:t>
      </w:r>
      <w:r>
        <w:rPr>
          <w:rFonts w:hint="eastAsia" w:ascii="宋体" w:hAnsi="宋体" w:cs="宋体"/>
          <w:sz w:val="24"/>
          <w:szCs w:val="24"/>
          <w:highlight w:val="none"/>
          <w:u w:val="single"/>
          <w:lang w:val="en-US" w:eastAsia="zh-CN"/>
        </w:rPr>
        <w:t>越秀</w:t>
      </w:r>
      <w:r>
        <w:rPr>
          <w:rFonts w:hint="eastAsia" w:ascii="宋体" w:hAnsi="宋体" w:cs="宋体"/>
          <w:sz w:val="24"/>
          <w:szCs w:val="24"/>
          <w:highlight w:val="none"/>
          <w:u w:val="single"/>
        </w:rPr>
        <w:t>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ascii="宋体" w:hAnsi="宋体" w:cs="宋体"/>
          <w:sz w:val="24"/>
          <w:szCs w:val="24"/>
          <w:highlight w:val="none"/>
          <w:u w:val="single"/>
        </w:rPr>
        <w:t>10000元违约金，如发包人因此被相关部门处罚的，罚金由承包人承担</w:t>
      </w:r>
      <w:r>
        <w:rPr>
          <w:rFonts w:hint="eastAsia" w:ascii="宋体" w:hAnsi="宋体" w:cs="宋体"/>
          <w:sz w:val="24"/>
          <w:szCs w:val="24"/>
          <w:highlight w:val="none"/>
        </w:rPr>
        <w:t>。</w:t>
      </w:r>
    </w:p>
    <w:p w14:paraId="4FA4941C">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如果承包人未本合同要求做好安全、文明施工相关措施，经监理工程师或发包人检查发现的，每发现一次，承包人支付</w:t>
      </w:r>
      <w:r>
        <w:rPr>
          <w:rFonts w:ascii="宋体" w:hAnsi="宋体" w:cs="宋体"/>
          <w:sz w:val="24"/>
          <w:szCs w:val="24"/>
          <w:highlight w:val="none"/>
          <w:u w:val="single"/>
        </w:rPr>
        <w:t>5000元违约金，并按发包人或监理单位要求限期整改，未在限期内完成整改的，每延期一天，承包人支付10000元违约金</w:t>
      </w:r>
      <w:r>
        <w:rPr>
          <w:rFonts w:hint="eastAsia" w:ascii="宋体" w:hAnsi="宋体" w:cs="宋体"/>
          <w:sz w:val="24"/>
          <w:szCs w:val="24"/>
          <w:highlight w:val="none"/>
        </w:rPr>
        <w:t>。</w:t>
      </w:r>
    </w:p>
    <w:p w14:paraId="59341CA2">
      <w:pPr>
        <w:snapToGrid w:val="0"/>
        <w:spacing w:line="360" w:lineRule="auto"/>
        <w:ind w:firstLine="397"/>
        <w:rPr>
          <w:rFonts w:ascii="宋体" w:hAnsi="宋体" w:cs="宋体"/>
          <w:snapToGrid w:val="0"/>
          <w:kern w:val="0"/>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在施工过程中发生安全事故的，除按照国家、省、市规定进行处理外。若导致人员伤亡的，承包人按下列办法支付违约金：如发生死亡事故，死亡</w:t>
      </w:r>
      <w:r>
        <w:rPr>
          <w:rFonts w:ascii="宋体" w:hAnsi="宋体" w:cs="宋体"/>
          <w:sz w:val="24"/>
          <w:szCs w:val="24"/>
          <w:highlight w:val="none"/>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hint="eastAsia" w:ascii="宋体" w:hAnsi="宋体" w:cs="宋体"/>
          <w:sz w:val="24"/>
          <w:szCs w:val="24"/>
          <w:highlight w:val="none"/>
        </w:rPr>
        <w:t>。</w:t>
      </w:r>
    </w:p>
    <w:p w14:paraId="315971C0">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ascii="宋体" w:hAnsi="宋体" w:cs="宋体"/>
          <w:sz w:val="24"/>
          <w:szCs w:val="24"/>
          <w:highlight w:val="none"/>
          <w:u w:val="single"/>
        </w:rPr>
        <w:t>2008】60号）等广州市、</w:t>
      </w:r>
      <w:r>
        <w:rPr>
          <w:rFonts w:hint="eastAsia" w:ascii="宋体" w:hAnsi="宋体" w:cs="宋体"/>
          <w:sz w:val="24"/>
          <w:szCs w:val="24"/>
          <w:highlight w:val="none"/>
          <w:u w:val="single"/>
          <w:lang w:val="en-US" w:eastAsia="zh-CN"/>
        </w:rPr>
        <w:t>越秀</w:t>
      </w:r>
      <w:r>
        <w:rPr>
          <w:rFonts w:ascii="宋体" w:hAnsi="宋体" w:cs="宋体"/>
          <w:sz w:val="24"/>
          <w:szCs w:val="24"/>
          <w:highlight w:val="none"/>
          <w:u w:val="single"/>
        </w:rPr>
        <w:t>区相关管理规定的标准和要求，保证落实“</w:t>
      </w:r>
      <w:r>
        <w:rPr>
          <w:rFonts w:hint="eastAsia" w:ascii="宋体" w:hAnsi="宋体" w:cs="宋体"/>
          <w:sz w:val="24"/>
          <w:szCs w:val="24"/>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s="宋体"/>
          <w:sz w:val="24"/>
          <w:szCs w:val="24"/>
          <w:highlight w:val="none"/>
          <w:u w:val="single"/>
        </w:rPr>
        <w:t>5000元违约金。同时，发包人将根据承包人违反余泥渣土运输管理有关规定而造成的不良后果的严重程度，上报区建设行政主管部门进行处理</w:t>
      </w:r>
      <w:r>
        <w:rPr>
          <w:rFonts w:hint="eastAsia" w:ascii="宋体" w:hAnsi="宋体" w:cs="宋体"/>
          <w:sz w:val="24"/>
          <w:szCs w:val="24"/>
          <w:highlight w:val="none"/>
        </w:rPr>
        <w:t>。</w:t>
      </w:r>
    </w:p>
    <w:p w14:paraId="446A0DC9">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35.2.3工程质量方面的违约责任：</w:t>
      </w:r>
    </w:p>
    <w:p w14:paraId="721ED876">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1）承包人必须保证用于本合同工</w:t>
      </w:r>
      <w:r>
        <w:rPr>
          <w:rFonts w:hint="eastAsia" w:ascii="宋体" w:hAnsi="宋体" w:cs="宋体"/>
          <w:sz w:val="24"/>
          <w:szCs w:val="24"/>
          <w:highlight w:val="none"/>
          <w:u w:val="single"/>
        </w:rPr>
        <w:t>程所有的材料设备的品牌、型号、规格、质量等符合本合同的要求，严禁假冒伪劣产品，严禁以次充好，严禁未经发包人批准即以其他产品（包括承包人的产品）顶替本合同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s="宋体"/>
          <w:sz w:val="24"/>
          <w:szCs w:val="24"/>
          <w:highlight w:val="none"/>
        </w:rPr>
        <w:t>。</w:t>
      </w:r>
    </w:p>
    <w:p w14:paraId="54CDC7C1">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2）承包人在缺陷责任期内，未能对工程接收证书所列的缺陷清单的内容或缺陷责任期内发生的缺陷进行修复，而又拒绝按监理人</w:t>
      </w:r>
      <w:r>
        <w:rPr>
          <w:rFonts w:hint="eastAsia" w:ascii="宋体" w:hAnsi="宋体" w:cs="宋体"/>
          <w:sz w:val="24"/>
          <w:szCs w:val="24"/>
          <w:highlight w:val="none"/>
          <w:u w:val="single"/>
        </w:rPr>
        <w:t>指示再进行修复，发包人可委托其他单位修复，所需费用由承包人承担，发包人可在工程质量保修金中抵扣，保修金不足抵扣的，由承包人另行支付。</w:t>
      </w:r>
    </w:p>
    <w:p w14:paraId="7A5F13FB">
      <w:pPr>
        <w:spacing w:line="360" w:lineRule="auto"/>
        <w:ind w:firstLine="397"/>
        <w:rPr>
          <w:rFonts w:ascii="宋体" w:hAnsi="宋体" w:cs="宋体"/>
          <w:sz w:val="24"/>
          <w:szCs w:val="24"/>
          <w:highlight w:val="none"/>
        </w:rPr>
      </w:pPr>
      <w:r>
        <w:rPr>
          <w:rFonts w:hint="eastAsia" w:ascii="宋体" w:hAnsi="宋体" w:cs="宋体"/>
          <w:sz w:val="24"/>
          <w:szCs w:val="24"/>
          <w:highlight w:val="none"/>
          <w:u w:val="single"/>
        </w:rPr>
        <w:t>（</w:t>
      </w:r>
      <w:r>
        <w:rPr>
          <w:rFonts w:ascii="宋体" w:hAnsi="宋体" w:cs="宋体"/>
          <w:sz w:val="24"/>
          <w:szCs w:val="24"/>
          <w:highlight w:val="none"/>
          <w:u w:val="single"/>
        </w:rPr>
        <w:t>3）对施工质量问题存在争议，应请国家认可的第三方机构出具检测报告，检测费用由责任方承担。</w:t>
      </w:r>
    </w:p>
    <w:p w14:paraId="5FD4CA5B">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35.2.4关于农民工工资支付的违约责任：</w:t>
      </w:r>
    </w:p>
    <w:p w14:paraId="0CC0BE2E">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u w:val="single"/>
        </w:rPr>
        <w:t>承包人拖欠农民工工资，被农民工投诉属实的，承包人必须在</w:t>
      </w:r>
      <w:r>
        <w:rPr>
          <w:rFonts w:ascii="宋体" w:hAnsi="宋体" w:cs="宋体"/>
          <w:sz w:val="24"/>
          <w:szCs w:val="24"/>
          <w:highlight w:val="none"/>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s="宋体"/>
          <w:sz w:val="24"/>
          <w:szCs w:val="24"/>
          <w:highlight w:val="none"/>
        </w:rPr>
        <w:t>。</w:t>
      </w:r>
    </w:p>
    <w:p w14:paraId="5DC6DC0D">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35.2.5项目管理机构人员、机械设备、劳动力到位方面的违约责任：</w:t>
      </w:r>
    </w:p>
    <w:p w14:paraId="4685A6CF">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1）</w:t>
      </w:r>
      <w:r>
        <w:rPr>
          <w:rFonts w:hint="eastAsia" w:ascii="宋体" w:hAnsi="宋体" w:cs="宋体"/>
          <w:sz w:val="24"/>
          <w:szCs w:val="24"/>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sz w:val="24"/>
          <w:szCs w:val="24"/>
          <w:highlight w:val="none"/>
          <w:u w:val="single"/>
        </w:rPr>
        <w:t>50000元违约金给发包人，擅自更换主要施工管理人员的，每更换一人次，承包人需支付30000元违约金给发包人</w:t>
      </w:r>
      <w:r>
        <w:rPr>
          <w:rFonts w:hint="eastAsia" w:ascii="宋体" w:hAnsi="宋体" w:cs="宋体"/>
          <w:sz w:val="24"/>
          <w:szCs w:val="24"/>
          <w:highlight w:val="none"/>
        </w:rPr>
        <w:t>。但征得</w:t>
      </w:r>
      <w:r>
        <w:rPr>
          <w:rFonts w:hint="eastAsia" w:ascii="宋体" w:hAnsi="宋体" w:cs="宋体"/>
          <w:sz w:val="24"/>
          <w:szCs w:val="24"/>
          <w:highlight w:val="none"/>
          <w:u w:val="single"/>
        </w:rPr>
        <w:t>发包人书面同意更换或因发包人按本协议要求更换仍需支付违约金，具体为：更换项目负责人或项目技术负责人的，承包人每更换一人次，需支付</w:t>
      </w:r>
      <w:r>
        <w:rPr>
          <w:rFonts w:ascii="宋体" w:hAnsi="宋体" w:cs="宋体"/>
          <w:sz w:val="24"/>
          <w:szCs w:val="24"/>
          <w:highlight w:val="none"/>
          <w:u w:val="single"/>
        </w:rPr>
        <w:t>30000元违约金给发包人，更换主要施工管理人员的，每更换一人次，承包人需支付10000元违约金给发包人。</w:t>
      </w:r>
    </w:p>
    <w:p w14:paraId="40F9353D">
      <w:pPr>
        <w:snapToGrid w:val="0"/>
        <w:spacing w:line="360" w:lineRule="auto"/>
        <w:rPr>
          <w:rFonts w:ascii="宋体" w:hAnsi="宋体" w:cs="宋体"/>
          <w:sz w:val="24"/>
          <w:szCs w:val="24"/>
          <w:highlight w:val="none"/>
        </w:rPr>
      </w:pPr>
      <w:r>
        <w:rPr>
          <w:rFonts w:ascii="宋体" w:hAnsi="宋体" w:cs="宋体"/>
          <w:sz w:val="24"/>
          <w:szCs w:val="24"/>
          <w:highlight w:val="none"/>
        </w:rPr>
        <w:t xml:space="preserve">    （2）</w:t>
      </w:r>
      <w:r>
        <w:rPr>
          <w:rFonts w:hint="eastAsia" w:ascii="宋体" w:hAnsi="宋体" w:cs="宋体"/>
          <w:sz w:val="24"/>
          <w:szCs w:val="24"/>
          <w:highlight w:val="none"/>
          <w:u w:val="singl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cs="宋体"/>
          <w:sz w:val="24"/>
          <w:szCs w:val="24"/>
          <w:highlight w:val="none"/>
          <w:u w:val="single"/>
        </w:rPr>
        <w:t>10000元违约金给发包人</w:t>
      </w:r>
      <w:r>
        <w:rPr>
          <w:rFonts w:hint="eastAsia" w:ascii="宋体" w:hAnsi="宋体" w:cs="宋体"/>
          <w:sz w:val="24"/>
          <w:szCs w:val="24"/>
          <w:highlight w:val="none"/>
        </w:rPr>
        <w:t>。</w:t>
      </w:r>
    </w:p>
    <w:p w14:paraId="415CE20B">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u w:val="single"/>
        </w:rPr>
        <w:t>如果承包人未投标文件中的人力投入计划投入人力，经监理工程师和发包人代表检查发现的，每发现一次，承包人支付</w:t>
      </w:r>
      <w:r>
        <w:rPr>
          <w:rFonts w:ascii="宋体" w:hAnsi="宋体" w:cs="宋体"/>
          <w:sz w:val="24"/>
          <w:szCs w:val="24"/>
          <w:highlight w:val="none"/>
          <w:u w:val="single"/>
        </w:rPr>
        <w:t>10000元违约金给发包人</w:t>
      </w:r>
      <w:r>
        <w:rPr>
          <w:rFonts w:hint="eastAsia" w:ascii="宋体" w:hAnsi="宋体" w:cs="宋体"/>
          <w:sz w:val="24"/>
          <w:szCs w:val="24"/>
          <w:highlight w:val="none"/>
        </w:rPr>
        <w:t>。</w:t>
      </w:r>
    </w:p>
    <w:p w14:paraId="30891790">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s="宋体"/>
          <w:sz w:val="24"/>
          <w:szCs w:val="24"/>
          <w:highlight w:val="none"/>
          <w:u w:val="single"/>
        </w:rPr>
        <w:t>10天，没有按发包人的意见撤换现场负责人；或者按发包人的意见撤换现场负责人后，仍然无法有效控制工程进度，承包人除需按本条第（1）</w:t>
      </w:r>
      <w:r>
        <w:rPr>
          <w:rFonts w:hint="eastAsia" w:ascii="宋体" w:hAnsi="宋体" w:cs="宋体"/>
          <w:sz w:val="24"/>
          <w:szCs w:val="24"/>
          <w:highlight w:val="none"/>
          <w:u w:val="single"/>
        </w:rPr>
        <w:t>项支付违约金外，发包人将发出书面警告，警告发出后</w:t>
      </w:r>
      <w:r>
        <w:rPr>
          <w:rFonts w:ascii="宋体" w:hAnsi="宋体" w:cs="宋体"/>
          <w:sz w:val="24"/>
          <w:szCs w:val="24"/>
          <w:highlight w:val="none"/>
          <w:u w:val="single"/>
        </w:rPr>
        <w:t>15天内，主要工序的工期延误仍然超过10天，发包人将作为不良纪录报区建设行政主管部门备案。对此，承包人不得有异议</w:t>
      </w:r>
      <w:r>
        <w:rPr>
          <w:rFonts w:hint="eastAsia" w:ascii="宋体" w:hAnsi="宋体" w:cs="宋体"/>
          <w:sz w:val="24"/>
          <w:szCs w:val="24"/>
          <w:highlight w:val="none"/>
        </w:rPr>
        <w:t>。</w:t>
      </w:r>
    </w:p>
    <w:p w14:paraId="3E767E72">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cs="宋体"/>
          <w:sz w:val="24"/>
          <w:szCs w:val="24"/>
          <w:highlight w:val="none"/>
          <w:u w:val="single"/>
        </w:rPr>
        <w:t>5000元人民币违约金</w:t>
      </w:r>
      <w:r>
        <w:rPr>
          <w:rFonts w:hint="eastAsia" w:ascii="宋体" w:hAnsi="宋体" w:cs="宋体"/>
          <w:sz w:val="24"/>
          <w:szCs w:val="24"/>
          <w:highlight w:val="none"/>
        </w:rPr>
        <w:t>。</w:t>
      </w:r>
    </w:p>
    <w:p w14:paraId="01BB8DD3">
      <w:pPr>
        <w:snapToGrid w:val="0"/>
        <w:spacing w:line="360" w:lineRule="auto"/>
        <w:rPr>
          <w:rFonts w:ascii="宋体" w:hAnsi="宋体" w:cs="宋体"/>
          <w:sz w:val="24"/>
          <w:szCs w:val="24"/>
          <w:highlight w:val="none"/>
        </w:rPr>
      </w:pPr>
      <w:r>
        <w:rPr>
          <w:rFonts w:ascii="宋体" w:hAnsi="宋体" w:cs="宋体"/>
          <w:sz w:val="24"/>
          <w:szCs w:val="24"/>
          <w:highlight w:val="none"/>
        </w:rPr>
        <w:t xml:space="preserve">    35.2.6工程转包违约责任：</w:t>
      </w:r>
    </w:p>
    <w:p w14:paraId="4825992D">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u w:val="single"/>
        </w:rPr>
        <w:t>合同约定的工程项目承包人不得转包，必须分包的少量子项工程和专业工程，事先需取得监理人、发包人的审查同意后方可进场施工。否则，发包人有权单方面终止合同，并令其立即退场</w:t>
      </w:r>
      <w:r>
        <w:rPr>
          <w:rFonts w:hint="eastAsia" w:ascii="宋体" w:hAnsi="宋体" w:cs="宋体"/>
          <w:sz w:val="24"/>
          <w:szCs w:val="24"/>
          <w:highlight w:val="none"/>
        </w:rPr>
        <w:t>。</w:t>
      </w:r>
    </w:p>
    <w:p w14:paraId="2AA57C06">
      <w:pPr>
        <w:snapToGrid w:val="0"/>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承包人在本工程中有转包、转让、出借资质证书或者以其他方式允许他人以本企业的名义承揽工程的，发包人将解除合同，承包人按合同价的</w:t>
      </w:r>
      <w:r>
        <w:rPr>
          <w:rFonts w:ascii="宋体" w:hAnsi="宋体" w:cs="宋体"/>
          <w:sz w:val="24"/>
          <w:szCs w:val="24"/>
          <w:highlight w:val="none"/>
          <w:u w:val="single"/>
        </w:rPr>
        <w:t>10%承担违约金。因此导致发包人损失超出违约金的部分，承包人应负责赔偿。</w:t>
      </w:r>
    </w:p>
    <w:p w14:paraId="400D1899">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35.2.7解除合同的违约责任：</w:t>
      </w:r>
    </w:p>
    <w:p w14:paraId="147DD5F7">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w:t>
      </w:r>
      <w:r>
        <w:rPr>
          <w:rFonts w:hint="eastAsia" w:ascii="宋体" w:hAnsi="宋体" w:cs="宋体"/>
          <w:sz w:val="24"/>
          <w:szCs w:val="24"/>
          <w:highlight w:val="none"/>
          <w:u w:val="single"/>
        </w:rPr>
        <w:t>不免除承包人应承担的违约责任，也不影响发包人根据合同约定享有的索赔权利。</w:t>
      </w:r>
    </w:p>
    <w:p w14:paraId="5913E582">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u w:val="single"/>
        </w:rPr>
        <w:t>35.2.7.2不适用通用条款44.6条的约定。</w:t>
      </w:r>
    </w:p>
    <w:p w14:paraId="297FE60D">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35.2.8</w:t>
      </w:r>
      <w:r>
        <w:rPr>
          <w:rFonts w:hint="eastAsia" w:ascii="宋体" w:hAnsi="宋体" w:cs="宋体"/>
          <w:sz w:val="24"/>
          <w:szCs w:val="24"/>
          <w:highlight w:val="none"/>
        </w:rPr>
        <w:t>除上述违约责任外，因承包人履行本合同不符合约定或相关规定，发包人可根据实际情况，给予承包人通报批评及作不良记录等处罚措施；情节严重的，可报请上级行政主管部门给予相应处罚。</w:t>
      </w:r>
    </w:p>
    <w:p w14:paraId="0E1EBE57">
      <w:pPr>
        <w:spacing w:line="360" w:lineRule="auto"/>
        <w:ind w:firstLine="397"/>
        <w:rPr>
          <w:rFonts w:ascii="宋体" w:hAnsi="宋体" w:cs="宋体"/>
          <w:sz w:val="24"/>
          <w:szCs w:val="24"/>
          <w:highlight w:val="none"/>
          <w:u w:val="single"/>
        </w:rPr>
      </w:pPr>
      <w:r>
        <w:rPr>
          <w:rFonts w:ascii="宋体" w:hAnsi="宋体" w:cs="宋体"/>
          <w:sz w:val="24"/>
          <w:szCs w:val="24"/>
          <w:highlight w:val="none"/>
          <w:u w:val="single"/>
        </w:rPr>
        <w:t>35.2.</w:t>
      </w:r>
      <w:r>
        <w:rPr>
          <w:rFonts w:hint="eastAsia" w:ascii="宋体" w:hAnsi="宋体" w:cs="宋体"/>
          <w:sz w:val="24"/>
          <w:szCs w:val="24"/>
          <w:highlight w:val="none"/>
          <w:u w:val="single"/>
        </w:rPr>
        <w:t>9</w:t>
      </w:r>
      <w:r>
        <w:rPr>
          <w:rFonts w:ascii="宋体" w:hAnsi="宋体" w:cs="宋体"/>
          <w:sz w:val="24"/>
          <w:szCs w:val="24"/>
          <w:highlight w:val="none"/>
          <w:u w:val="single"/>
        </w:rPr>
        <w:t>承包人违约责任的认定方式、送达程序及违约金的处理</w:t>
      </w:r>
    </w:p>
    <w:p w14:paraId="23634220">
      <w:pPr>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1）认定方式：以发包人发出的通知、通报、会议纪要等书面文件确定的内容为准。</w:t>
      </w:r>
    </w:p>
    <w:p w14:paraId="21613613">
      <w:pPr>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2）送达程序：发包人以下列方式之一将书面违约处理决定送达承包人：</w:t>
      </w:r>
    </w:p>
    <w:p w14:paraId="35B7BD17">
      <w:pPr>
        <w:spacing w:line="360" w:lineRule="auto"/>
        <w:ind w:firstLine="397"/>
        <w:rPr>
          <w:rFonts w:ascii="宋体" w:hAnsi="宋体" w:cs="宋体"/>
          <w:sz w:val="24"/>
          <w:szCs w:val="24"/>
          <w:highlight w:val="none"/>
          <w:u w:val="single"/>
        </w:rPr>
      </w:pPr>
      <w:r>
        <w:rPr>
          <w:rFonts w:ascii="宋体" w:hAnsi="宋体" w:cs="宋体"/>
          <w:sz w:val="24"/>
          <w:szCs w:val="24"/>
          <w:highlight w:val="none"/>
          <w:u w:val="single"/>
        </w:rPr>
        <w:t>1）承包人现场管理机构工作人员签收。</w:t>
      </w:r>
    </w:p>
    <w:p w14:paraId="7AF1E803">
      <w:pPr>
        <w:spacing w:line="360" w:lineRule="auto"/>
        <w:ind w:firstLine="397"/>
        <w:rPr>
          <w:rFonts w:ascii="宋体" w:hAnsi="宋体" w:cs="宋体"/>
          <w:sz w:val="24"/>
          <w:szCs w:val="24"/>
          <w:highlight w:val="none"/>
          <w:u w:val="single"/>
        </w:rPr>
      </w:pPr>
      <w:r>
        <w:rPr>
          <w:rFonts w:ascii="宋体" w:hAnsi="宋体" w:cs="宋体"/>
          <w:sz w:val="24"/>
          <w:szCs w:val="24"/>
          <w:highlight w:val="none"/>
          <w:u w:val="single"/>
        </w:rPr>
        <w:t>2）承包人其他工作人员签收。</w:t>
      </w:r>
    </w:p>
    <w:p w14:paraId="4B3BAF34">
      <w:pPr>
        <w:spacing w:line="360" w:lineRule="auto"/>
        <w:ind w:firstLine="397"/>
        <w:rPr>
          <w:rFonts w:ascii="宋体" w:hAnsi="宋体" w:cs="宋体"/>
          <w:sz w:val="24"/>
          <w:szCs w:val="24"/>
          <w:highlight w:val="none"/>
          <w:u w:val="single"/>
        </w:rPr>
      </w:pPr>
      <w:r>
        <w:rPr>
          <w:rFonts w:ascii="宋体" w:hAnsi="宋体" w:cs="宋体"/>
          <w:sz w:val="24"/>
          <w:szCs w:val="24"/>
          <w:highlight w:val="none"/>
          <w:u w:val="single"/>
        </w:rPr>
        <w:t>3）发包人邮寄送达。</w:t>
      </w:r>
    </w:p>
    <w:p w14:paraId="48946591">
      <w:pPr>
        <w:spacing w:line="360" w:lineRule="auto"/>
        <w:ind w:firstLine="397"/>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3）发包人以书面形式</w:t>
      </w:r>
      <w:r>
        <w:rPr>
          <w:rFonts w:hint="eastAsia" w:ascii="宋体" w:hAnsi="宋体" w:cs="宋体"/>
          <w:sz w:val="24"/>
          <w:szCs w:val="24"/>
          <w:highlight w:val="none"/>
          <w:u w:val="single"/>
        </w:rPr>
        <w:t>作出的违约处理决定一经送达承包人立即生效。承包人如有足够证据证明不应由其承担违约责任的，应在收到违约处理决定后</w:t>
      </w:r>
      <w:r>
        <w:rPr>
          <w:rFonts w:ascii="宋体" w:hAnsi="宋体" w:cs="宋体"/>
          <w:sz w:val="24"/>
          <w:szCs w:val="24"/>
          <w:highlight w:val="none"/>
          <w:u w:val="single"/>
        </w:rPr>
        <w:t>3天内以书面形式向发包人提出异议并附上有关证据。发包人在收到承包人的异议后15个工作日内审核完毕且</w:t>
      </w:r>
      <w:r>
        <w:rPr>
          <w:rFonts w:hint="eastAsia" w:ascii="宋体" w:hAnsi="宋体" w:cs="宋体"/>
          <w:sz w:val="24"/>
          <w:szCs w:val="24"/>
          <w:highlight w:val="none"/>
          <w:u w:val="single"/>
        </w:rPr>
        <w:t>作出书面决定并通知承包人。在异议审核期间，承包人须正常施工，不得以审核未确定为由拖延或者中止工程施工。</w:t>
      </w:r>
    </w:p>
    <w:p w14:paraId="145C37B0">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37、争议</w:t>
      </w:r>
    </w:p>
    <w:p w14:paraId="12FFA930">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37.1双方约定，在履行合同过程中产生争议时：</w:t>
      </w:r>
    </w:p>
    <w:p w14:paraId="14300F4B">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1）由双方协商解决；</w:t>
      </w:r>
    </w:p>
    <w:p w14:paraId="6F73351B">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2）协商不成的，向</w:t>
      </w:r>
      <w:r>
        <w:rPr>
          <w:rFonts w:hint="eastAsia" w:ascii="宋体" w:hAnsi="宋体" w:cs="宋体"/>
          <w:sz w:val="24"/>
          <w:szCs w:val="24"/>
          <w:highlight w:val="none"/>
          <w:u w:val="single"/>
        </w:rPr>
        <w:t>工程所在地</w:t>
      </w:r>
      <w:r>
        <w:rPr>
          <w:rFonts w:hint="eastAsia" w:ascii="宋体" w:hAnsi="宋体" w:cs="宋体"/>
          <w:sz w:val="24"/>
          <w:szCs w:val="24"/>
          <w:highlight w:val="none"/>
        </w:rPr>
        <w:t>人民法院提起诉讼。</w:t>
      </w:r>
    </w:p>
    <w:p w14:paraId="253286CC">
      <w:pPr>
        <w:snapToGrid w:val="0"/>
        <w:spacing w:line="360" w:lineRule="auto"/>
        <w:ind w:firstLine="397"/>
        <w:rPr>
          <w:rFonts w:ascii="宋体" w:hAnsi="宋体" w:cs="宋体"/>
          <w:b/>
          <w:sz w:val="24"/>
          <w:szCs w:val="24"/>
          <w:highlight w:val="none"/>
        </w:rPr>
      </w:pPr>
      <w:r>
        <w:rPr>
          <w:rFonts w:hint="eastAsia" w:ascii="宋体" w:hAnsi="宋体" w:cs="宋体"/>
          <w:b/>
          <w:sz w:val="24"/>
          <w:szCs w:val="24"/>
          <w:highlight w:val="none"/>
        </w:rPr>
        <w:t>十一、其他</w:t>
      </w:r>
    </w:p>
    <w:p w14:paraId="1EE2CC2F">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38、工程分包</w:t>
      </w:r>
    </w:p>
    <w:p w14:paraId="5BDD14C3">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38.1本工程发包人同意承包人分包的工程：非主体非关键工程。承包人分包工程的，需先报发包人同意，分包合同签订后必须报发包人备案。</w:t>
      </w:r>
    </w:p>
    <w:p w14:paraId="0B3EEC3B">
      <w:pPr>
        <w:spacing w:line="360" w:lineRule="auto"/>
        <w:ind w:firstLine="397"/>
        <w:rPr>
          <w:rFonts w:ascii="宋体" w:hAnsi="宋体" w:cs="宋体"/>
          <w:sz w:val="24"/>
          <w:szCs w:val="24"/>
          <w:highlight w:val="none"/>
        </w:rPr>
      </w:pPr>
      <w:r>
        <w:rPr>
          <w:rFonts w:hint="eastAsia" w:ascii="宋体" w:hAnsi="宋体" w:cs="宋体"/>
          <w:sz w:val="24"/>
          <w:szCs w:val="24"/>
          <w:highlight w:val="none"/>
        </w:rPr>
        <w:t>38.2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14:paraId="36822AFF">
      <w:pPr>
        <w:spacing w:line="360" w:lineRule="auto"/>
        <w:ind w:firstLine="480" w:firstLineChars="200"/>
        <w:rPr>
          <w:rFonts w:ascii="宋体" w:hAnsi="宋体" w:cs="宋体"/>
          <w:sz w:val="24"/>
          <w:szCs w:val="24"/>
          <w:highlight w:val="none"/>
        </w:rPr>
      </w:pPr>
    </w:p>
    <w:p w14:paraId="78AA3581">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39、不可抗力</w:t>
      </w:r>
    </w:p>
    <w:p w14:paraId="0B223F96">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39.1双方关于不可抗力的约定：按本合同通用条款执行，自然灾害的范围及其认定方式，按下述约定执行：</w:t>
      </w:r>
    </w:p>
    <w:p w14:paraId="497BBE1F">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u w:val="single"/>
        </w:rPr>
        <w:t>异常天气：仅指极大</w:t>
      </w:r>
      <w:r>
        <w:rPr>
          <w:rFonts w:ascii="宋体" w:hAnsi="宋体" w:cs="宋体"/>
          <w:sz w:val="24"/>
          <w:szCs w:val="24"/>
          <w:highlight w:val="none"/>
          <w:u w:val="single"/>
        </w:rPr>
        <w:t>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s="宋体"/>
          <w:sz w:val="24"/>
          <w:szCs w:val="24"/>
          <w:highlight w:val="none"/>
        </w:rPr>
        <w:t>。</w:t>
      </w:r>
    </w:p>
    <w:p w14:paraId="457F4598">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u w:val="single"/>
        </w:rPr>
        <w:t>里氏</w:t>
      </w:r>
      <w:r>
        <w:rPr>
          <w:rFonts w:ascii="宋体" w:hAnsi="宋体" w:cs="宋体"/>
          <w:sz w:val="24"/>
          <w:szCs w:val="24"/>
          <w:highlight w:val="none"/>
          <w:u w:val="single"/>
        </w:rPr>
        <w:t>5级（含本数）以上地震</w:t>
      </w:r>
      <w:r>
        <w:rPr>
          <w:rFonts w:hint="eastAsia" w:ascii="宋体" w:hAnsi="宋体" w:cs="宋体"/>
          <w:sz w:val="24"/>
          <w:szCs w:val="24"/>
          <w:highlight w:val="none"/>
        </w:rPr>
        <w:t>。</w:t>
      </w:r>
    </w:p>
    <w:p w14:paraId="3DD3DCA1">
      <w:pPr>
        <w:snapToGrid w:val="0"/>
        <w:spacing w:line="360" w:lineRule="auto"/>
        <w:ind w:firstLine="397"/>
        <w:rPr>
          <w:rFonts w:ascii="宋体" w:hAnsi="宋体" w:cs="宋体"/>
          <w:sz w:val="24"/>
          <w:szCs w:val="24"/>
          <w:highlight w:val="none"/>
          <w:u w:val="single"/>
        </w:rPr>
      </w:pPr>
      <w:r>
        <w:rPr>
          <w:rFonts w:ascii="宋体" w:hAnsi="宋体" w:cs="宋体"/>
          <w:sz w:val="24"/>
          <w:szCs w:val="24"/>
          <w:highlight w:val="none"/>
        </w:rPr>
        <w:t>39.3双方关于不可抗力事件导致的费用承担</w:t>
      </w:r>
      <w:r>
        <w:rPr>
          <w:rFonts w:hint="eastAsia" w:ascii="宋体" w:hAnsi="宋体" w:cs="宋体"/>
          <w:sz w:val="24"/>
          <w:szCs w:val="24"/>
          <w:highlight w:val="none"/>
          <w:u w:val="single"/>
        </w:rPr>
        <w:t>按本专用条款</w:t>
      </w:r>
      <w:r>
        <w:rPr>
          <w:rFonts w:ascii="宋体" w:hAnsi="宋体" w:cs="宋体"/>
          <w:sz w:val="24"/>
          <w:szCs w:val="24"/>
          <w:highlight w:val="none"/>
          <w:u w:val="single"/>
        </w:rPr>
        <w:t>12.3款约定</w:t>
      </w:r>
      <w:r>
        <w:rPr>
          <w:rFonts w:hint="eastAsia" w:ascii="宋体" w:hAnsi="宋体" w:cs="宋体"/>
          <w:sz w:val="24"/>
          <w:szCs w:val="24"/>
          <w:highlight w:val="none"/>
        </w:rPr>
        <w:t>执行。</w:t>
      </w:r>
    </w:p>
    <w:p w14:paraId="7681F871">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40、保险</w:t>
      </w:r>
    </w:p>
    <w:p w14:paraId="01CE32AE">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40.2承包人对其运至施工场地内用于工程的材料和待安装设备办理保险并支付保险费用。</w:t>
      </w:r>
    </w:p>
    <w:p w14:paraId="631FC00E">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40.6本工程双方约定投保内容如下：</w:t>
      </w:r>
    </w:p>
    <w:p w14:paraId="69F81007">
      <w:pPr>
        <w:snapToGrid w:val="0"/>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1）发包人投保内容：</w:t>
      </w:r>
      <w:r>
        <w:rPr>
          <w:rFonts w:hint="eastAsia" w:ascii="宋体" w:hAnsi="宋体" w:cs="宋体"/>
          <w:sz w:val="24"/>
          <w:szCs w:val="24"/>
          <w:highlight w:val="none"/>
          <w:u w:val="single"/>
        </w:rPr>
        <w:t>按广州市建设项目劳动保险相关规定投保</w:t>
      </w:r>
      <w:r>
        <w:rPr>
          <w:rFonts w:hint="eastAsia" w:ascii="宋体" w:hAnsi="宋体" w:cs="宋体"/>
          <w:sz w:val="24"/>
          <w:szCs w:val="24"/>
          <w:highlight w:val="none"/>
        </w:rPr>
        <w:t>。</w:t>
      </w:r>
    </w:p>
    <w:p w14:paraId="52E8C720">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076668FF">
      <w:pPr>
        <w:snapToGrid w:val="0"/>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w:t>
      </w:r>
      <w:r>
        <w:rPr>
          <w:rFonts w:ascii="宋体" w:hAnsi="宋体" w:cs="宋体"/>
          <w:sz w:val="24"/>
          <w:szCs w:val="24"/>
          <w:highlight w:val="none"/>
        </w:rPr>
        <w:t>2）承包人投保内容：</w:t>
      </w:r>
      <w:r>
        <w:rPr>
          <w:rFonts w:hint="eastAsia" w:ascii="宋体" w:hAnsi="宋体" w:cs="宋体"/>
          <w:sz w:val="24"/>
          <w:szCs w:val="24"/>
          <w:highlight w:val="none"/>
          <w:u w:val="single"/>
        </w:rPr>
        <w:t>按政府规定办理，其它保险项目由承包人自定</w:t>
      </w:r>
      <w:r>
        <w:rPr>
          <w:rFonts w:hint="eastAsia" w:ascii="宋体" w:hAnsi="宋体" w:cs="宋体"/>
          <w:sz w:val="24"/>
          <w:szCs w:val="24"/>
          <w:highlight w:val="none"/>
        </w:rPr>
        <w:t>。</w:t>
      </w:r>
    </w:p>
    <w:p w14:paraId="2BC8B1C1">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41、担保</w:t>
      </w:r>
    </w:p>
    <w:p w14:paraId="7747FB1A">
      <w:pPr>
        <w:snapToGrid w:val="0"/>
        <w:spacing w:line="360" w:lineRule="auto"/>
        <w:ind w:firstLine="397"/>
        <w:rPr>
          <w:rFonts w:ascii="宋体" w:hAnsi="宋体" w:cs="宋体"/>
          <w:sz w:val="24"/>
          <w:szCs w:val="24"/>
          <w:highlight w:val="none"/>
        </w:rPr>
      </w:pPr>
      <w:r>
        <w:rPr>
          <w:rFonts w:ascii="宋体" w:hAnsi="宋体" w:cs="宋体"/>
          <w:sz w:val="24"/>
          <w:szCs w:val="24"/>
          <w:highlight w:val="none"/>
        </w:rPr>
        <w:t>41.1本工程双方约定担保事项如下：</w:t>
      </w:r>
    </w:p>
    <w:p w14:paraId="52C8796C">
      <w:pPr>
        <w:snapToGrid w:val="0"/>
        <w:spacing w:line="360" w:lineRule="auto"/>
        <w:ind w:firstLine="397"/>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1）发包人向承包人提供履约担保，担保方式为：</w:t>
      </w:r>
      <w:r>
        <w:rPr>
          <w:rFonts w:ascii="宋体" w:hAnsi="宋体" w:cs="宋体"/>
          <w:sz w:val="24"/>
          <w:szCs w:val="24"/>
          <w:highlight w:val="none"/>
          <w:u w:val="single"/>
        </w:rPr>
        <w:t xml:space="preserve">   /   </w:t>
      </w:r>
      <w:r>
        <w:rPr>
          <w:rFonts w:hint="eastAsia" w:ascii="宋体" w:hAnsi="宋体" w:cs="宋体"/>
          <w:sz w:val="24"/>
          <w:szCs w:val="24"/>
          <w:highlight w:val="none"/>
        </w:rPr>
        <w:t>，担保合同作为本合同附件。</w:t>
      </w:r>
    </w:p>
    <w:p w14:paraId="480FA1F4">
      <w:pPr>
        <w:snapToGrid w:val="0"/>
        <w:spacing w:line="360" w:lineRule="auto"/>
        <w:ind w:firstLine="397"/>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2）承包人按如下方式向发包人提供履约担保：</w:t>
      </w:r>
      <w:r>
        <w:rPr>
          <w:rFonts w:hint="eastAsia" w:ascii="宋体"/>
          <w:sz w:val="24"/>
          <w:szCs w:val="24"/>
          <w:highlight w:val="none"/>
        </w:rPr>
        <w:t>担保方式为：</w:t>
      </w:r>
      <w:r>
        <w:rPr>
          <w:rFonts w:ascii="宋体"/>
          <w:sz w:val="24"/>
          <w:szCs w:val="24"/>
          <w:highlight w:val="none"/>
          <w:u w:val="single"/>
        </w:rPr>
        <w:t xml:space="preserve">   /   </w:t>
      </w:r>
      <w:r>
        <w:rPr>
          <w:rFonts w:hint="eastAsia" w:ascii="宋体"/>
          <w:sz w:val="24"/>
          <w:szCs w:val="24"/>
          <w:highlight w:val="none"/>
        </w:rPr>
        <w:t>，担保合同作为本合同附件。</w:t>
      </w:r>
    </w:p>
    <w:p w14:paraId="3ECAB634">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46、合同份数</w:t>
      </w:r>
    </w:p>
    <w:p w14:paraId="066384F7">
      <w:pPr>
        <w:snapToGrid w:val="0"/>
        <w:spacing w:line="360" w:lineRule="auto"/>
        <w:ind w:firstLine="397"/>
        <w:rPr>
          <w:highlight w:val="none"/>
        </w:rPr>
      </w:pPr>
      <w:r>
        <w:rPr>
          <w:rFonts w:ascii="宋体" w:hAnsi="宋体" w:cs="宋体"/>
          <w:sz w:val="24"/>
          <w:szCs w:val="24"/>
          <w:highlight w:val="none"/>
        </w:rPr>
        <w:t>46.1双方约定合同正副本份数：</w:t>
      </w:r>
      <w:r>
        <w:rPr>
          <w:rFonts w:hint="eastAsia" w:ascii="宋体" w:hAnsi="宋体" w:cs="宋体"/>
          <w:sz w:val="24"/>
          <w:szCs w:val="24"/>
          <w:highlight w:val="none"/>
          <w:u w:val="single"/>
        </w:rPr>
        <w:t>共</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份，正本一式份，发包人承包人各执壹份；副本</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份，发包人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份，承包人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份</w:t>
      </w:r>
      <w:r>
        <w:rPr>
          <w:rFonts w:hint="eastAsia" w:ascii="宋体" w:hAnsi="宋体" w:cs="宋体"/>
          <w:sz w:val="24"/>
          <w:szCs w:val="24"/>
          <w:highlight w:val="none"/>
        </w:rPr>
        <w:t>。</w:t>
      </w:r>
    </w:p>
    <w:p w14:paraId="3F60CCD6">
      <w:pPr>
        <w:snapToGrid w:val="0"/>
        <w:spacing w:line="360" w:lineRule="auto"/>
        <w:ind w:firstLine="397"/>
        <w:rPr>
          <w:rFonts w:ascii="宋体" w:hAnsi="宋体" w:cs="宋体"/>
          <w:b/>
          <w:sz w:val="24"/>
          <w:szCs w:val="24"/>
          <w:highlight w:val="none"/>
        </w:rPr>
      </w:pPr>
      <w:r>
        <w:rPr>
          <w:rFonts w:ascii="宋体" w:hAnsi="宋体" w:cs="宋体"/>
          <w:b/>
          <w:sz w:val="24"/>
          <w:szCs w:val="24"/>
          <w:highlight w:val="none"/>
        </w:rPr>
        <w:t>47、补充条款</w:t>
      </w:r>
    </w:p>
    <w:p w14:paraId="27BC26F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
          <w:sz w:val="24"/>
          <w:szCs w:val="24"/>
          <w:highlight w:val="none"/>
        </w:rPr>
        <w:t>安全、文明、科学、规范的施工要求</w:t>
      </w:r>
      <w:r>
        <w:rPr>
          <w:rFonts w:hint="eastAsia" w:ascii="宋体" w:hAnsi="宋体" w:cs="宋体"/>
          <w:sz w:val="24"/>
          <w:szCs w:val="24"/>
          <w:highlight w:val="none"/>
        </w:rPr>
        <w:t>）</w:t>
      </w:r>
    </w:p>
    <w:p w14:paraId="235463E1">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w:t>
      </w:r>
      <w:r>
        <w:rPr>
          <w:rFonts w:hint="eastAsia" w:ascii="宋体" w:hAnsi="宋体" w:cs="宋体"/>
          <w:sz w:val="24"/>
          <w:szCs w:val="24"/>
          <w:highlight w:val="none"/>
          <w:u w:val="single"/>
        </w:rPr>
        <w:t>承包人在开工前，必须按照广州市、</w:t>
      </w:r>
      <w:r>
        <w:rPr>
          <w:rFonts w:hint="eastAsia" w:ascii="宋体" w:hAnsi="宋体" w:cs="宋体"/>
          <w:sz w:val="24"/>
          <w:szCs w:val="24"/>
          <w:highlight w:val="none"/>
          <w:u w:val="single"/>
          <w:lang w:val="en-US" w:eastAsia="zh-CN"/>
        </w:rPr>
        <w:t>越秀</w:t>
      </w:r>
      <w:r>
        <w:rPr>
          <w:rFonts w:hint="eastAsia" w:ascii="宋体" w:hAnsi="宋体" w:cs="宋体"/>
          <w:sz w:val="24"/>
          <w:szCs w:val="24"/>
          <w:highlight w:val="none"/>
          <w:u w:val="single"/>
        </w:rPr>
        <w:t>区有关要求办理好相应的施工手续方可开工</w:t>
      </w:r>
      <w:r>
        <w:rPr>
          <w:rFonts w:hint="eastAsia" w:ascii="宋体" w:hAnsi="宋体" w:cs="宋体"/>
          <w:sz w:val="24"/>
          <w:szCs w:val="24"/>
          <w:highlight w:val="none"/>
        </w:rPr>
        <w:t>。</w:t>
      </w:r>
    </w:p>
    <w:p w14:paraId="0F4F2C29">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47.2</w:t>
      </w:r>
      <w:r>
        <w:rPr>
          <w:rFonts w:hint="eastAsia" w:ascii="宋体" w:hAnsi="宋体" w:cs="宋体"/>
          <w:sz w:val="24"/>
          <w:szCs w:val="24"/>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s="宋体"/>
          <w:sz w:val="24"/>
          <w:szCs w:val="24"/>
          <w:highlight w:val="none"/>
        </w:rPr>
        <w:t>。</w:t>
      </w:r>
    </w:p>
    <w:p w14:paraId="6EA96BF3">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47.3</w:t>
      </w:r>
      <w:r>
        <w:rPr>
          <w:rFonts w:hint="eastAsia" w:ascii="宋体" w:hAnsi="宋体" w:cs="宋体"/>
          <w:sz w:val="24"/>
          <w:szCs w:val="24"/>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s="宋体"/>
          <w:sz w:val="24"/>
          <w:szCs w:val="24"/>
          <w:highlight w:val="none"/>
        </w:rPr>
        <w:t>。</w:t>
      </w:r>
    </w:p>
    <w:p w14:paraId="766FB841">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47.4</w:t>
      </w:r>
      <w:r>
        <w:rPr>
          <w:rFonts w:hint="eastAsia" w:ascii="宋体" w:hAnsi="宋体" w:cs="宋体"/>
          <w:sz w:val="24"/>
          <w:szCs w:val="24"/>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s="宋体"/>
          <w:sz w:val="24"/>
          <w:szCs w:val="24"/>
          <w:highlight w:val="none"/>
        </w:rPr>
        <w:t>。</w:t>
      </w:r>
    </w:p>
    <w:p w14:paraId="3B8195FE">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47.5</w:t>
      </w:r>
      <w:r>
        <w:rPr>
          <w:rFonts w:hint="eastAsia" w:ascii="宋体" w:hAnsi="宋体" w:cs="宋体"/>
          <w:sz w:val="24"/>
          <w:szCs w:val="24"/>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s="宋体"/>
          <w:sz w:val="24"/>
          <w:szCs w:val="24"/>
          <w:highlight w:val="none"/>
        </w:rPr>
        <w:t>。</w:t>
      </w:r>
    </w:p>
    <w:p w14:paraId="6F3D09F0">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47.6</w:t>
      </w:r>
      <w:r>
        <w:rPr>
          <w:rFonts w:hint="eastAsia" w:ascii="宋体" w:hAnsi="宋体" w:cs="宋体"/>
          <w:sz w:val="24"/>
          <w:szCs w:val="24"/>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s="宋体"/>
          <w:sz w:val="24"/>
          <w:szCs w:val="24"/>
          <w:highlight w:val="none"/>
        </w:rPr>
        <w:t>。</w:t>
      </w:r>
    </w:p>
    <w:p w14:paraId="3A8B6770">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47.7</w:t>
      </w:r>
      <w:r>
        <w:rPr>
          <w:rFonts w:hint="eastAsia" w:ascii="宋体" w:hAnsi="宋体" w:cs="宋体"/>
          <w:sz w:val="24"/>
          <w:szCs w:val="24"/>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的合理费用从承包人工程款中扣付</w:t>
      </w:r>
      <w:r>
        <w:rPr>
          <w:rFonts w:hint="eastAsia" w:ascii="宋体" w:hAnsi="宋体" w:cs="宋体"/>
          <w:sz w:val="24"/>
          <w:szCs w:val="24"/>
          <w:highlight w:val="none"/>
        </w:rPr>
        <w:t>。</w:t>
      </w:r>
    </w:p>
    <w:p w14:paraId="3D660C27">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47.8</w:t>
      </w:r>
      <w:r>
        <w:rPr>
          <w:rFonts w:hint="eastAsia" w:ascii="宋体" w:hAnsi="宋体" w:cs="宋体"/>
          <w:sz w:val="24"/>
          <w:szCs w:val="24"/>
          <w:highlight w:val="none"/>
          <w:u w:val="single"/>
        </w:rPr>
        <w:t>若遇阻碍施工需拆迁的旧建（构）筑物、地下孤石等障碍物，由承包人自行解决，所需清障费用经监理、发包人现场签证调整</w:t>
      </w:r>
      <w:r>
        <w:rPr>
          <w:rFonts w:hint="eastAsia" w:ascii="宋体" w:hAnsi="宋体" w:cs="宋体"/>
          <w:sz w:val="24"/>
          <w:szCs w:val="24"/>
          <w:highlight w:val="none"/>
        </w:rPr>
        <w:t>。</w:t>
      </w:r>
    </w:p>
    <w:p w14:paraId="00289860">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47.9</w:t>
      </w:r>
      <w:r>
        <w:rPr>
          <w:rFonts w:hint="eastAsia" w:ascii="宋体" w:hAnsi="宋体" w:cs="宋体"/>
          <w:sz w:val="24"/>
          <w:szCs w:val="24"/>
          <w:highlight w:val="none"/>
          <w:u w:val="single"/>
        </w:rPr>
        <w:t>在工程完成初验及工程实物移交给发包人及使用单位或</w:t>
      </w:r>
      <w:r>
        <w:rPr>
          <w:rFonts w:hint="eastAsia" w:ascii="宋体" w:hAnsi="宋体" w:cs="宋体"/>
          <w:sz w:val="24"/>
          <w:szCs w:val="24"/>
          <w:highlight w:val="none"/>
          <w:u w:val="single"/>
          <w:lang w:val="en-US" w:eastAsia="zh-CN"/>
        </w:rPr>
        <w:t>越秀</w:t>
      </w:r>
      <w:r>
        <w:rPr>
          <w:rFonts w:hint="eastAsia" w:ascii="宋体" w:hAnsi="宋体" w:cs="宋体"/>
          <w:sz w:val="24"/>
          <w:szCs w:val="24"/>
          <w:highlight w:val="none"/>
          <w:u w:val="single"/>
        </w:rPr>
        <w:t>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s="宋体"/>
          <w:sz w:val="24"/>
          <w:szCs w:val="24"/>
          <w:highlight w:val="none"/>
        </w:rPr>
        <w:t>。</w:t>
      </w:r>
    </w:p>
    <w:p w14:paraId="3362DE32">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47.10</w:t>
      </w:r>
      <w:r>
        <w:rPr>
          <w:rFonts w:hint="eastAsia" w:ascii="宋体" w:hAnsi="宋体" w:cs="宋体"/>
          <w:sz w:val="24"/>
          <w:szCs w:val="24"/>
          <w:highlight w:val="none"/>
          <w:u w:val="single"/>
        </w:rPr>
        <w:t>双方根据国家有关规定，结合具体工程约定质量缺陷责任期如下</w:t>
      </w:r>
      <w:r>
        <w:rPr>
          <w:rFonts w:hint="eastAsia" w:ascii="宋体" w:hAnsi="宋体" w:cs="宋体"/>
          <w:sz w:val="24"/>
          <w:szCs w:val="24"/>
          <w:highlight w:val="none"/>
        </w:rPr>
        <w:t>：</w:t>
      </w:r>
    </w:p>
    <w:p w14:paraId="21CAF168">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1、</w:t>
      </w:r>
      <w:r>
        <w:rPr>
          <w:rFonts w:hint="eastAsia" w:ascii="宋体" w:hAnsi="宋体" w:cs="宋体"/>
          <w:sz w:val="24"/>
          <w:szCs w:val="24"/>
          <w:highlight w:val="none"/>
          <w:u w:val="single"/>
        </w:rPr>
        <w:t>基础设施工程、房屋建筑的地基基础工程和主体结构工程为</w:t>
      </w:r>
      <w:r>
        <w:rPr>
          <w:rFonts w:ascii="宋体" w:hAnsi="宋体" w:cs="宋体"/>
          <w:sz w:val="24"/>
          <w:szCs w:val="24"/>
          <w:highlight w:val="none"/>
          <w:u w:val="single"/>
        </w:rPr>
        <w:t>2年</w:t>
      </w:r>
      <w:r>
        <w:rPr>
          <w:rFonts w:hint="eastAsia" w:ascii="宋体" w:hAnsi="宋体" w:cs="宋体"/>
          <w:sz w:val="24"/>
          <w:szCs w:val="24"/>
          <w:highlight w:val="none"/>
        </w:rPr>
        <w:t>；</w:t>
      </w:r>
    </w:p>
    <w:p w14:paraId="093AE80E">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2、</w:t>
      </w:r>
      <w:r>
        <w:rPr>
          <w:rFonts w:hint="eastAsia" w:ascii="宋体" w:hAnsi="宋体" w:cs="宋体"/>
          <w:sz w:val="24"/>
          <w:szCs w:val="24"/>
          <w:highlight w:val="none"/>
          <w:u w:val="single"/>
        </w:rPr>
        <w:t>屋面防水工程为</w:t>
      </w:r>
      <w:r>
        <w:rPr>
          <w:rFonts w:hint="eastAsia" w:ascii="宋体" w:hAnsi="宋体" w:cs="宋体"/>
          <w:color w:val="auto"/>
          <w:sz w:val="24"/>
          <w:szCs w:val="24"/>
          <w:highlight w:val="none"/>
          <w:u w:val="single"/>
        </w:rPr>
        <w:t>5</w:t>
      </w:r>
      <w:r>
        <w:rPr>
          <w:rFonts w:hint="eastAsia" w:ascii="宋体" w:hAnsi="宋体" w:cs="宋体"/>
          <w:sz w:val="24"/>
          <w:szCs w:val="24"/>
          <w:highlight w:val="none"/>
          <w:u w:val="single"/>
        </w:rPr>
        <w:t>年，室外装饰工程为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w:t>
      </w:r>
      <w:r>
        <w:rPr>
          <w:rFonts w:hint="eastAsia" w:ascii="宋体" w:hAnsi="宋体" w:cs="宋体"/>
          <w:sz w:val="24"/>
          <w:szCs w:val="24"/>
          <w:highlight w:val="none"/>
        </w:rPr>
        <w:t>；</w:t>
      </w:r>
    </w:p>
    <w:p w14:paraId="63E241C1">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u w:val="single"/>
        </w:rPr>
        <w:t>电力管线、上下水管线安装工程为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w:t>
      </w:r>
      <w:r>
        <w:rPr>
          <w:rFonts w:hint="eastAsia" w:ascii="宋体" w:hAnsi="宋体" w:cs="宋体"/>
          <w:sz w:val="24"/>
          <w:szCs w:val="24"/>
          <w:highlight w:val="none"/>
        </w:rPr>
        <w:t>；</w:t>
      </w:r>
    </w:p>
    <w:p w14:paraId="2713C274">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w:t>
      </w:r>
      <w:r>
        <w:rPr>
          <w:rFonts w:hint="eastAsia" w:ascii="宋体" w:hAnsi="宋体" w:cs="宋体"/>
          <w:sz w:val="24"/>
          <w:szCs w:val="24"/>
          <w:highlight w:val="none"/>
          <w:u w:val="single"/>
        </w:rPr>
        <w:t>供热及供冷为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个采暖期及供冷期</w:t>
      </w:r>
      <w:r>
        <w:rPr>
          <w:rFonts w:hint="eastAsia" w:ascii="宋体" w:hAnsi="宋体" w:cs="宋体"/>
          <w:sz w:val="24"/>
          <w:szCs w:val="24"/>
          <w:highlight w:val="none"/>
        </w:rPr>
        <w:t>；</w:t>
      </w:r>
    </w:p>
    <w:p w14:paraId="1877E05D">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5、</w:t>
      </w:r>
      <w:r>
        <w:rPr>
          <w:rFonts w:hint="eastAsia" w:ascii="宋体" w:hAnsi="宋体" w:cs="宋体"/>
          <w:sz w:val="24"/>
          <w:szCs w:val="24"/>
          <w:highlight w:val="none"/>
          <w:u w:val="single"/>
        </w:rPr>
        <w:t>室外的上下水和小区道路等市政公用工程为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w:t>
      </w:r>
      <w:r>
        <w:rPr>
          <w:rFonts w:hint="eastAsia" w:ascii="宋体" w:hAnsi="宋体" w:cs="宋体"/>
          <w:sz w:val="24"/>
          <w:szCs w:val="24"/>
          <w:highlight w:val="none"/>
        </w:rPr>
        <w:t>；</w:t>
      </w:r>
    </w:p>
    <w:p w14:paraId="64147734">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6、</w:t>
      </w:r>
      <w:r>
        <w:rPr>
          <w:rFonts w:hint="eastAsia" w:ascii="宋体" w:hAnsi="宋体" w:cs="宋体"/>
          <w:sz w:val="24"/>
          <w:szCs w:val="24"/>
          <w:highlight w:val="none"/>
          <w:u w:val="single"/>
        </w:rPr>
        <w:t>市政道路排水工程为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年，市政供水工程为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w:t>
      </w:r>
      <w:r>
        <w:rPr>
          <w:rFonts w:hint="eastAsia" w:ascii="宋体" w:hAnsi="宋体" w:cs="宋体"/>
          <w:sz w:val="24"/>
          <w:szCs w:val="24"/>
          <w:highlight w:val="none"/>
        </w:rPr>
        <w:t>；</w:t>
      </w:r>
    </w:p>
    <w:p w14:paraId="05320DEB">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7、</w:t>
      </w:r>
      <w:r>
        <w:rPr>
          <w:rFonts w:hint="eastAsia" w:ascii="宋体" w:hAnsi="宋体" w:cs="宋体"/>
          <w:sz w:val="24"/>
          <w:szCs w:val="24"/>
          <w:highlight w:val="none"/>
          <w:u w:val="single"/>
        </w:rPr>
        <w:t>市政供电工程为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年，市政道路照明工程</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年，市政交通设施工程为</w:t>
      </w:r>
      <w:r>
        <w:rPr>
          <w:rFonts w:ascii="宋体" w:hAnsi="宋体" w:cs="宋体"/>
          <w:sz w:val="24"/>
          <w:szCs w:val="24"/>
          <w:highlight w:val="none"/>
          <w:u w:val="single"/>
        </w:rPr>
        <w:t xml:space="preserve"> 2 </w:t>
      </w:r>
      <w:r>
        <w:rPr>
          <w:rFonts w:hint="eastAsia" w:ascii="宋体" w:hAnsi="宋体" w:cs="宋体"/>
          <w:sz w:val="24"/>
          <w:szCs w:val="24"/>
          <w:highlight w:val="none"/>
          <w:u w:val="single"/>
        </w:rPr>
        <w:t>年</w:t>
      </w:r>
      <w:r>
        <w:rPr>
          <w:rFonts w:hint="eastAsia" w:ascii="宋体" w:hAnsi="宋体" w:cs="宋体"/>
          <w:sz w:val="24"/>
          <w:szCs w:val="24"/>
          <w:highlight w:val="none"/>
        </w:rPr>
        <w:t>。</w:t>
      </w:r>
    </w:p>
    <w:p w14:paraId="647D3FF4">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8、</w:t>
      </w:r>
      <w:r>
        <w:rPr>
          <w:rFonts w:hint="eastAsia" w:ascii="宋体" w:hAnsi="宋体" w:cs="宋体"/>
          <w:sz w:val="24"/>
          <w:szCs w:val="24"/>
          <w:highlight w:val="none"/>
          <w:u w:val="single"/>
        </w:rPr>
        <w:t>园林建筑工程为</w:t>
      </w:r>
      <w:r>
        <w:rPr>
          <w:rFonts w:ascii="宋体" w:hAnsi="宋体" w:cs="宋体"/>
          <w:sz w:val="24"/>
          <w:szCs w:val="24"/>
          <w:highlight w:val="none"/>
          <w:u w:val="single"/>
        </w:rPr>
        <w:t>1年，喷淋工程为2年，胸径15cm以内（含15cm）的苗木养护期为3个月，胸径15cm以上的苗木养护期为1年</w:t>
      </w:r>
      <w:r>
        <w:rPr>
          <w:rFonts w:hint="eastAsia" w:ascii="宋体" w:hAnsi="宋体" w:cs="宋体"/>
          <w:sz w:val="24"/>
          <w:szCs w:val="24"/>
          <w:highlight w:val="none"/>
        </w:rPr>
        <w:t>。</w:t>
      </w:r>
    </w:p>
    <w:p w14:paraId="46B9E127">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9、</w:t>
      </w:r>
      <w:r>
        <w:rPr>
          <w:rFonts w:hint="eastAsia" w:ascii="宋体" w:hAnsi="宋体" w:cs="宋体"/>
          <w:sz w:val="24"/>
          <w:szCs w:val="24"/>
          <w:highlight w:val="none"/>
          <w:u w:val="single"/>
        </w:rPr>
        <w:t>除上述专业工程外其它工程的质量缺陷责任期按相关规定或经双方另行协商确定</w:t>
      </w:r>
      <w:r>
        <w:rPr>
          <w:rFonts w:hint="eastAsia" w:ascii="宋体" w:hAnsi="宋体" w:cs="宋体"/>
          <w:sz w:val="24"/>
          <w:szCs w:val="24"/>
          <w:highlight w:val="none"/>
        </w:rPr>
        <w:t>。</w:t>
      </w:r>
    </w:p>
    <w:p w14:paraId="50F80DAA">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本工程质量缺陷责任期从发包人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s="宋体"/>
          <w:sz w:val="24"/>
          <w:szCs w:val="24"/>
          <w:highlight w:val="none"/>
        </w:rPr>
        <w:t>。</w:t>
      </w:r>
    </w:p>
    <w:p w14:paraId="51950E01">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47.11</w:t>
      </w:r>
      <w:r>
        <w:rPr>
          <w:rFonts w:hint="eastAsia" w:ascii="宋体" w:hAnsi="宋体" w:cs="宋体"/>
          <w:sz w:val="24"/>
          <w:szCs w:val="24"/>
          <w:highlight w:val="none"/>
          <w:u w:val="single"/>
        </w:rPr>
        <w:t>本工程的保修期按本合同《工程质量保修责任书》规定的保修期限实行。在保修期内因施工质量而造成返修，其费用由承包人负责。</w:t>
      </w:r>
    </w:p>
    <w:p w14:paraId="09E70051">
      <w:pPr>
        <w:spacing w:line="360" w:lineRule="auto"/>
        <w:ind w:firstLine="480" w:firstLineChars="200"/>
        <w:rPr>
          <w:rFonts w:ascii="宋体" w:hAnsi="宋体" w:cs="宋体"/>
          <w:sz w:val="24"/>
          <w:szCs w:val="24"/>
          <w:highlight w:val="none"/>
          <w:u w:val="single"/>
        </w:rPr>
      </w:pPr>
    </w:p>
    <w:p w14:paraId="51D904E4">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rPr>
        <w:t>农民工佣工要求</w:t>
      </w:r>
      <w:r>
        <w:rPr>
          <w:rFonts w:hint="eastAsia" w:ascii="宋体" w:hAnsi="宋体" w:cs="宋体"/>
          <w:sz w:val="24"/>
          <w:szCs w:val="24"/>
          <w:highlight w:val="none"/>
        </w:rPr>
        <w:t>）</w:t>
      </w:r>
    </w:p>
    <w:p w14:paraId="73B28042">
      <w:pPr>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w:t>
      </w:r>
      <w:r>
        <w:rPr>
          <w:rFonts w:hint="eastAsia" w:ascii="宋体" w:hAnsi="宋体" w:cs="宋体"/>
          <w:sz w:val="24"/>
          <w:szCs w:val="24"/>
          <w:highlight w:val="none"/>
        </w:rPr>
        <w:t>2</w:t>
      </w:r>
      <w:r>
        <w:rPr>
          <w:rFonts w:hint="eastAsia" w:ascii="宋体" w:hAnsi="宋体" w:cs="宋体"/>
          <w:sz w:val="24"/>
          <w:szCs w:val="24"/>
          <w:highlight w:val="none"/>
          <w:u w:val="single"/>
        </w:rPr>
        <w:t>承包人必须按照穗开规『</w:t>
      </w:r>
      <w:r>
        <w:rPr>
          <w:rFonts w:ascii="宋体" w:hAnsi="宋体" w:cs="宋体"/>
          <w:sz w:val="24"/>
          <w:szCs w:val="24"/>
          <w:highlight w:val="none"/>
          <w:u w:val="single"/>
        </w:rPr>
        <w:t>2004』58号文的有关要求及规定优先使用广州</w:t>
      </w:r>
      <w:r>
        <w:rPr>
          <w:rFonts w:hint="eastAsia" w:ascii="宋体" w:hAnsi="宋体" w:cs="宋体"/>
          <w:sz w:val="24"/>
          <w:szCs w:val="24"/>
          <w:highlight w:val="none"/>
          <w:u w:val="single"/>
          <w:lang w:val="en-US" w:eastAsia="zh-CN"/>
        </w:rPr>
        <w:t>越秀区</w:t>
      </w:r>
      <w:r>
        <w:rPr>
          <w:rFonts w:ascii="宋体" w:hAnsi="宋体" w:cs="宋体"/>
          <w:sz w:val="24"/>
          <w:szCs w:val="24"/>
          <w:highlight w:val="none"/>
          <w:u w:val="single"/>
        </w:rPr>
        <w:t>的农民工</w:t>
      </w:r>
      <w:r>
        <w:rPr>
          <w:rFonts w:hint="eastAsia" w:ascii="宋体" w:hAnsi="宋体" w:cs="宋体"/>
          <w:sz w:val="24"/>
          <w:szCs w:val="24"/>
          <w:highlight w:val="none"/>
        </w:rPr>
        <w:t>。</w:t>
      </w:r>
    </w:p>
    <w:p w14:paraId="659DFB96">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47.1</w:t>
      </w:r>
      <w:r>
        <w:rPr>
          <w:rFonts w:hint="eastAsia" w:ascii="宋体" w:hAnsi="宋体" w:cs="宋体"/>
          <w:sz w:val="24"/>
          <w:szCs w:val="24"/>
          <w:highlight w:val="none"/>
        </w:rPr>
        <w:t>3</w:t>
      </w:r>
      <w:r>
        <w:rPr>
          <w:rFonts w:hint="eastAsia" w:ascii="宋体" w:hAnsi="宋体" w:cs="宋体"/>
          <w:sz w:val="24"/>
          <w:szCs w:val="24"/>
          <w:highlight w:val="none"/>
          <w:u w:val="single"/>
        </w:rPr>
        <w:t>承包人必须严格执行穗开纪</w:t>
      </w:r>
      <w:r>
        <w:rPr>
          <w:rFonts w:ascii="宋体" w:hAnsi="宋体" w:cs="宋体"/>
          <w:sz w:val="24"/>
          <w:szCs w:val="24"/>
          <w:highlight w:val="none"/>
          <w:u w:val="single"/>
        </w:rPr>
        <w:t>[2005]10号文的规定和要求，在本工程施工中使用劳工时，一律由承包人签订用工合同</w:t>
      </w:r>
      <w:r>
        <w:rPr>
          <w:rFonts w:hint="eastAsia" w:ascii="宋体" w:hAnsi="宋体" w:cs="宋体"/>
          <w:sz w:val="24"/>
          <w:szCs w:val="24"/>
          <w:highlight w:val="none"/>
          <w:u w:val="single"/>
        </w:rPr>
        <w:t>，</w:t>
      </w:r>
      <w:r>
        <w:rPr>
          <w:rFonts w:ascii="宋体" w:hAnsi="宋体" w:cs="宋体"/>
          <w:sz w:val="24"/>
          <w:szCs w:val="24"/>
          <w:highlight w:val="none"/>
          <w:u w:val="single"/>
        </w:rPr>
        <w:t>承包人每月按时发放劳工工资，自觉接受发包人和主管部门的监督，不论何种原因决不拖欠或克扣劳工工资。如承包人违约，发包人有权解除合同，并追究承包人由此给发包人造成的一切损失</w:t>
      </w:r>
      <w:r>
        <w:rPr>
          <w:rFonts w:hint="eastAsia" w:ascii="宋体" w:hAnsi="宋体" w:cs="宋体"/>
          <w:sz w:val="24"/>
          <w:szCs w:val="24"/>
          <w:highlight w:val="none"/>
        </w:rPr>
        <w:t>。</w:t>
      </w:r>
    </w:p>
    <w:p w14:paraId="390A8DC5">
      <w:pPr>
        <w:spacing w:line="360" w:lineRule="auto"/>
        <w:ind w:firstLine="480" w:firstLineChars="200"/>
        <w:rPr>
          <w:rFonts w:ascii="宋体" w:hAnsi="宋体" w:cs="宋体"/>
          <w:color w:val="auto"/>
          <w:sz w:val="24"/>
          <w:szCs w:val="24"/>
          <w:highlight w:val="none"/>
          <w:u w:val="single"/>
        </w:rPr>
      </w:pPr>
      <w:r>
        <w:rPr>
          <w:rFonts w:hint="eastAsia" w:ascii="宋体" w:hAnsi="宋体" w:cs="宋体"/>
          <w:b w:val="0"/>
          <w:bCs w:val="0"/>
          <w:color w:val="auto"/>
          <w:kern w:val="2"/>
          <w:sz w:val="24"/>
          <w:szCs w:val="24"/>
          <w:highlight w:val="none"/>
          <w:u w:val="single"/>
        </w:rPr>
        <w:t>承包人应加强对其承包范围（含其专业分包、劳务分包范围）工人工资支付的管理，并对承包人及其分包单位工人工资支付负总责，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14:paraId="46F41F2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47.1</w:t>
      </w:r>
      <w:r>
        <w:rPr>
          <w:rFonts w:hint="eastAsia" w:ascii="宋体" w:hAnsi="宋体" w:cs="宋体"/>
          <w:sz w:val="24"/>
          <w:szCs w:val="24"/>
          <w:highlight w:val="none"/>
        </w:rPr>
        <w:t>4</w:t>
      </w:r>
      <w:r>
        <w:rPr>
          <w:rFonts w:hint="eastAsia" w:ascii="宋体" w:hAnsi="宋体" w:cs="宋体"/>
          <w:sz w:val="24"/>
          <w:szCs w:val="24"/>
          <w:highlight w:val="none"/>
          <w:u w:val="single"/>
        </w:rPr>
        <w:t>承包人必须严格执行广州市</w:t>
      </w:r>
      <w:r>
        <w:rPr>
          <w:rFonts w:hint="eastAsia" w:ascii="宋体" w:hAnsi="宋体" w:cs="宋体"/>
          <w:sz w:val="24"/>
          <w:szCs w:val="24"/>
          <w:highlight w:val="none"/>
          <w:u w:val="single"/>
          <w:lang w:val="en-US" w:eastAsia="zh-CN"/>
        </w:rPr>
        <w:t>越秀区</w:t>
      </w:r>
      <w:r>
        <w:rPr>
          <w:rFonts w:hint="eastAsia" w:ascii="宋体" w:hAnsi="宋体" w:cs="宋体"/>
          <w:sz w:val="24"/>
          <w:szCs w:val="24"/>
          <w:highlight w:val="none"/>
          <w:u w:val="single"/>
        </w:rPr>
        <w:t>人民政府办公室《关于贯彻实施国家劳动部、建设部</w:t>
      </w:r>
      <w:r>
        <w:rPr>
          <w:rFonts w:ascii="宋体" w:hAnsi="宋体" w:cs="宋体"/>
          <w:sz w:val="24"/>
          <w:szCs w:val="24"/>
          <w:highlight w:val="none"/>
          <w:u w:val="single"/>
        </w:rPr>
        <w:t>&lt;建设领域农民工工资支付管理暂行办法&gt;的若干意见》（</w:t>
      </w:r>
      <w:r>
        <w:rPr>
          <w:rFonts w:hint="eastAsia" w:ascii="宋体" w:hAnsi="宋体" w:cs="宋体"/>
          <w:sz w:val="24"/>
          <w:szCs w:val="24"/>
          <w:highlight w:val="none"/>
          <w:u w:val="single"/>
        </w:rPr>
        <w:t>穗萝府办</w:t>
      </w:r>
      <w:r>
        <w:rPr>
          <w:rFonts w:ascii="宋体" w:hAnsi="宋体" w:cs="宋体"/>
          <w:sz w:val="24"/>
          <w:szCs w:val="24"/>
          <w:highlight w:val="none"/>
          <w:u w:val="single"/>
        </w:rPr>
        <w:t>[2005]21号）的有关规定（包括但不限于）：必须向区劳动保障部门申报用工人数、工资支付制度、工程规模等情况；必须定期参加区劳动保障部门在区建</w:t>
      </w:r>
      <w:r>
        <w:rPr>
          <w:rFonts w:hint="eastAsia" w:ascii="宋体" w:hAnsi="宋体" w:cs="宋体"/>
          <w:sz w:val="24"/>
          <w:szCs w:val="24"/>
          <w:highlight w:val="none"/>
          <w:u w:val="single"/>
        </w:rPr>
        <w:t>设领域建立和推行的劳动管理培训；本工程开工前，按有关规定向区劳动保障部门缴付农民工工资支付保障金，并在本工程施工合同履行过程中确保此保障金额度符合区劳动保障部门的规定</w:t>
      </w:r>
      <w:r>
        <w:rPr>
          <w:rFonts w:hint="eastAsia" w:ascii="宋体" w:hAnsi="宋体" w:cs="宋体"/>
          <w:sz w:val="24"/>
          <w:szCs w:val="24"/>
          <w:highlight w:val="none"/>
        </w:rPr>
        <w:t>。</w:t>
      </w:r>
    </w:p>
    <w:p w14:paraId="612C77DD">
      <w:pPr>
        <w:spacing w:line="360" w:lineRule="auto"/>
        <w:ind w:firstLine="480" w:firstLineChars="200"/>
        <w:rPr>
          <w:rFonts w:ascii="宋体" w:hAnsi="宋体" w:cs="宋体"/>
          <w:color w:val="auto"/>
          <w:sz w:val="24"/>
          <w:szCs w:val="24"/>
          <w:highlight w:val="none"/>
          <w:u w:val="single"/>
        </w:rPr>
      </w:pPr>
      <w:r>
        <w:rPr>
          <w:rFonts w:ascii="宋体" w:hAnsi="宋体" w:cs="宋体"/>
          <w:b w:val="0"/>
          <w:bCs w:val="0"/>
          <w:color w:val="auto"/>
          <w:kern w:val="2"/>
          <w:sz w:val="24"/>
          <w:szCs w:val="24"/>
          <w:highlight w:val="none"/>
          <w:u w:val="single"/>
        </w:rPr>
        <w:t>47.15</w:t>
      </w:r>
      <w:r>
        <w:rPr>
          <w:rFonts w:hint="eastAsia" w:ascii="宋体" w:hAnsi="宋体" w:cs="宋体"/>
          <w:b w:val="0"/>
          <w:bCs w:val="0"/>
          <w:color w:val="auto"/>
          <w:kern w:val="2"/>
          <w:sz w:val="24"/>
          <w:szCs w:val="24"/>
          <w:highlight w:val="none"/>
          <w:u w:val="single"/>
        </w:rPr>
        <w:t>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14:paraId="0C3FE960">
      <w:pPr>
        <w:snapToGrid w:val="0"/>
        <w:spacing w:line="360" w:lineRule="auto"/>
        <w:ind w:firstLine="48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
          <w:sz w:val="24"/>
          <w:szCs w:val="24"/>
          <w:highlight w:val="none"/>
        </w:rPr>
        <w:t>项目管理机构人员、机械设备、劳动力到位方面的要求</w:t>
      </w:r>
      <w:r>
        <w:rPr>
          <w:rFonts w:hint="eastAsia" w:ascii="宋体" w:hAnsi="宋体" w:cs="宋体"/>
          <w:sz w:val="24"/>
          <w:szCs w:val="24"/>
          <w:highlight w:val="none"/>
        </w:rPr>
        <w:t>）</w:t>
      </w:r>
    </w:p>
    <w:p w14:paraId="07D7828E">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w:t>
      </w:r>
      <w:r>
        <w:rPr>
          <w:rFonts w:hint="eastAsia" w:ascii="宋体" w:hAnsi="宋体" w:cs="宋体"/>
          <w:sz w:val="24"/>
          <w:szCs w:val="24"/>
          <w:highlight w:val="none"/>
        </w:rPr>
        <w:t>6</w:t>
      </w:r>
      <w:r>
        <w:rPr>
          <w:rFonts w:hint="eastAsia" w:ascii="宋体" w:hAnsi="宋体" w:cs="宋体"/>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s="宋体"/>
          <w:sz w:val="24"/>
          <w:szCs w:val="24"/>
          <w:highlight w:val="none"/>
        </w:rPr>
        <w:t>。</w:t>
      </w:r>
    </w:p>
    <w:p w14:paraId="52C2B544">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w:t>
      </w:r>
      <w:r>
        <w:rPr>
          <w:rFonts w:hint="eastAsia" w:ascii="宋体" w:hAnsi="宋体" w:cs="宋体"/>
          <w:sz w:val="24"/>
          <w:szCs w:val="24"/>
          <w:highlight w:val="none"/>
        </w:rPr>
        <w:t>7</w:t>
      </w:r>
      <w:r>
        <w:rPr>
          <w:rFonts w:hint="eastAsia" w:ascii="宋体" w:hAnsi="宋体" w:cs="宋体"/>
          <w:sz w:val="24"/>
          <w:szCs w:val="24"/>
          <w:highlight w:val="none"/>
          <w:u w:val="single"/>
        </w:rPr>
        <w:t>尽管承包人已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s="宋体"/>
          <w:sz w:val="24"/>
          <w:szCs w:val="24"/>
          <w:highlight w:val="none"/>
        </w:rPr>
        <w:t>。</w:t>
      </w:r>
    </w:p>
    <w:p w14:paraId="441C4947">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47.1</w:t>
      </w:r>
      <w:r>
        <w:rPr>
          <w:rFonts w:hint="eastAsia" w:ascii="宋体" w:hAnsi="宋体" w:cs="宋体"/>
          <w:sz w:val="24"/>
          <w:szCs w:val="24"/>
          <w:highlight w:val="none"/>
        </w:rPr>
        <w:t>8</w:t>
      </w:r>
      <w:r>
        <w:rPr>
          <w:rFonts w:hint="eastAsia" w:ascii="宋体" w:hAnsi="宋体" w:cs="宋体"/>
          <w:sz w:val="24"/>
          <w:szCs w:val="24"/>
          <w:highlight w:val="none"/>
          <w:u w:val="single"/>
        </w:rPr>
        <w:t>现场施工时，施工员（技术员）不在施工现场不得施工，否则发包人可随时要求停工，工期延误由承包人负责</w:t>
      </w:r>
      <w:r>
        <w:rPr>
          <w:rFonts w:hint="eastAsia" w:ascii="宋体" w:hAnsi="宋体" w:cs="宋体"/>
          <w:sz w:val="24"/>
          <w:szCs w:val="24"/>
          <w:highlight w:val="none"/>
        </w:rPr>
        <w:t>。</w:t>
      </w:r>
    </w:p>
    <w:p w14:paraId="1C49F20D">
      <w:pPr>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47.</w:t>
      </w:r>
      <w:r>
        <w:rPr>
          <w:rFonts w:hint="eastAsia" w:ascii="宋体" w:hAnsi="宋体" w:cs="宋体"/>
          <w:sz w:val="24"/>
          <w:szCs w:val="24"/>
          <w:highlight w:val="none"/>
        </w:rPr>
        <w:t>19</w:t>
      </w:r>
      <w:r>
        <w:rPr>
          <w:rFonts w:hint="eastAsia" w:ascii="宋体" w:hAnsi="宋体" w:cs="宋体"/>
          <w:sz w:val="24"/>
          <w:szCs w:val="24"/>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s="宋体"/>
          <w:sz w:val="24"/>
          <w:szCs w:val="24"/>
          <w:highlight w:val="none"/>
        </w:rPr>
        <w:t>。</w:t>
      </w:r>
    </w:p>
    <w:p w14:paraId="1C20B16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
          <w:sz w:val="24"/>
          <w:szCs w:val="24"/>
          <w:highlight w:val="none"/>
        </w:rPr>
        <w:t>投标报价及造价承包和变更结算方式的要求</w:t>
      </w:r>
      <w:r>
        <w:rPr>
          <w:rFonts w:hint="eastAsia" w:ascii="宋体" w:hAnsi="宋体" w:cs="宋体"/>
          <w:sz w:val="24"/>
          <w:szCs w:val="24"/>
          <w:highlight w:val="none"/>
        </w:rPr>
        <w:t>）</w:t>
      </w:r>
    </w:p>
    <w:p w14:paraId="0E6D62DA">
      <w:pPr>
        <w:spacing w:line="440" w:lineRule="exact"/>
        <w:ind w:firstLine="480" w:firstLineChars="200"/>
        <w:rPr>
          <w:rFonts w:ascii="宋体" w:hAnsi="宋体"/>
          <w:sz w:val="24"/>
          <w:highlight w:val="none"/>
        </w:rPr>
      </w:pPr>
      <w:r>
        <w:rPr>
          <w:rFonts w:ascii="宋体" w:hAnsi="宋体"/>
          <w:sz w:val="24"/>
          <w:highlight w:val="none"/>
        </w:rPr>
        <w:t>47.2</w:t>
      </w:r>
      <w:r>
        <w:rPr>
          <w:rFonts w:hint="eastAsia" w:ascii="宋体" w:hAnsi="宋体"/>
          <w:sz w:val="24"/>
          <w:highlight w:val="none"/>
        </w:rPr>
        <w:t>0</w:t>
      </w:r>
      <w:r>
        <w:rPr>
          <w:rFonts w:hint="eastAsia" w:ascii="宋体" w:hAnsi="宋体"/>
          <w:sz w:val="24"/>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r>
        <w:rPr>
          <w:rFonts w:hint="eastAsia" w:ascii="宋体" w:hAnsi="宋体"/>
          <w:sz w:val="24"/>
          <w:highlight w:val="none"/>
        </w:rPr>
        <w:t>。</w:t>
      </w:r>
    </w:p>
    <w:p w14:paraId="0535F1D4">
      <w:pPr>
        <w:spacing w:line="440" w:lineRule="exact"/>
        <w:ind w:firstLine="480" w:firstLineChars="200"/>
        <w:rPr>
          <w:sz w:val="24"/>
          <w:highlight w:val="none"/>
          <w:u w:val="single"/>
        </w:rPr>
      </w:pPr>
      <w:r>
        <w:rPr>
          <w:rFonts w:ascii="宋体" w:hAnsi="宋体"/>
          <w:sz w:val="24"/>
          <w:highlight w:val="none"/>
          <w:u w:val="single"/>
        </w:rPr>
        <w:t>47.2</w:t>
      </w:r>
      <w:r>
        <w:rPr>
          <w:rFonts w:hint="eastAsia" w:ascii="宋体" w:hAnsi="宋体"/>
          <w:sz w:val="24"/>
          <w:highlight w:val="none"/>
          <w:u w:val="single"/>
        </w:rPr>
        <w:t>1</w:t>
      </w:r>
      <w:r>
        <w:rPr>
          <w:rFonts w:ascii="宋体" w:hAnsi="宋体"/>
          <w:sz w:val="24"/>
          <w:highlight w:val="none"/>
          <w:u w:val="single"/>
        </w:rPr>
        <w:t>承包人</w:t>
      </w:r>
      <w:r>
        <w:rPr>
          <w:rFonts w:hint="eastAsia"/>
          <w:sz w:val="24"/>
          <w:highlight w:val="none"/>
        </w:rPr>
        <w:t>应结合本工程招标内容对现场进行充分的调查，充分考虑工程招标内容及施工组织方案，承包单位应与相关管理部门（如铁路管理部门）协商，取得同意协调，按要求完成工程招标内容，工程及相关费用包含在</w:t>
      </w:r>
      <w:r>
        <w:rPr>
          <w:rFonts w:hint="eastAsia" w:ascii="宋体" w:hAnsi="宋体"/>
          <w:sz w:val="24"/>
          <w:highlight w:val="none"/>
          <w:u w:val="single"/>
        </w:rPr>
        <w:t>合同价</w:t>
      </w:r>
      <w:r>
        <w:rPr>
          <w:rFonts w:hint="eastAsia"/>
          <w:sz w:val="24"/>
          <w:highlight w:val="none"/>
        </w:rPr>
        <w:t>中，如果</w:t>
      </w:r>
      <w:r>
        <w:rPr>
          <w:rFonts w:hint="eastAsia" w:ascii="宋体" w:hAnsi="宋体"/>
          <w:sz w:val="24"/>
          <w:highlight w:val="none"/>
          <w:u w:val="single"/>
        </w:rPr>
        <w:t>承包</w:t>
      </w:r>
      <w:r>
        <w:rPr>
          <w:rFonts w:hint="eastAsia"/>
          <w:sz w:val="24"/>
          <w:highlight w:val="none"/>
        </w:rPr>
        <w:t>人不及时按要求完成，</w:t>
      </w:r>
      <w:r>
        <w:rPr>
          <w:rFonts w:hint="eastAsia" w:ascii="宋体" w:hAnsi="宋体"/>
          <w:sz w:val="24"/>
          <w:highlight w:val="none"/>
          <w:u w:val="single"/>
        </w:rPr>
        <w:t>发包人</w:t>
      </w:r>
      <w:r>
        <w:rPr>
          <w:rFonts w:hint="eastAsia"/>
          <w:sz w:val="24"/>
          <w:highlight w:val="none"/>
        </w:rPr>
        <w:t>可以另行委托实施，</w:t>
      </w:r>
      <w:r>
        <w:rPr>
          <w:rFonts w:hint="eastAsia" w:ascii="宋体" w:hAnsi="宋体"/>
          <w:sz w:val="24"/>
          <w:highlight w:val="none"/>
          <w:u w:val="single"/>
        </w:rPr>
        <w:t>发包人</w:t>
      </w:r>
      <w:r>
        <w:rPr>
          <w:rFonts w:hint="eastAsia"/>
          <w:sz w:val="24"/>
          <w:highlight w:val="none"/>
        </w:rPr>
        <w:t>按实际发生的合理费用在工程款中扣除，</w:t>
      </w:r>
      <w:r>
        <w:rPr>
          <w:rFonts w:hint="eastAsia" w:ascii="宋体" w:hAnsi="宋体"/>
          <w:sz w:val="24"/>
          <w:highlight w:val="none"/>
          <w:u w:val="single"/>
        </w:rPr>
        <w:t>承包</w:t>
      </w:r>
      <w:r>
        <w:rPr>
          <w:rFonts w:hint="eastAsia"/>
          <w:sz w:val="24"/>
          <w:highlight w:val="none"/>
        </w:rPr>
        <w:t>人不得有任何异议。</w:t>
      </w:r>
    </w:p>
    <w:p w14:paraId="7A3C7F16">
      <w:pPr>
        <w:spacing w:line="440" w:lineRule="exact"/>
        <w:ind w:firstLine="420"/>
        <w:rPr>
          <w:sz w:val="24"/>
          <w:highlight w:val="none"/>
        </w:rPr>
      </w:pPr>
      <w:r>
        <w:rPr>
          <w:rFonts w:ascii="宋体" w:hAnsi="宋体"/>
          <w:sz w:val="24"/>
          <w:highlight w:val="none"/>
          <w:u w:val="single"/>
        </w:rPr>
        <w:t>47.2</w:t>
      </w:r>
      <w:r>
        <w:rPr>
          <w:rFonts w:hint="eastAsia" w:ascii="宋体" w:hAnsi="宋体"/>
          <w:sz w:val="24"/>
          <w:highlight w:val="none"/>
          <w:u w:val="single"/>
        </w:rPr>
        <w:t>2承包</w:t>
      </w:r>
      <w:r>
        <w:rPr>
          <w:rFonts w:hint="eastAsia"/>
          <w:sz w:val="24"/>
          <w:highlight w:val="none"/>
        </w:rPr>
        <w:t>人应使用绿色生产达标企业生产的混凝土，若不遵守承诺，自愿按不履行合同约定处理。</w:t>
      </w:r>
    </w:p>
    <w:p w14:paraId="3F756484">
      <w:pPr>
        <w:ind w:firstLine="480" w:firstLineChars="200"/>
        <w:rPr>
          <w:sz w:val="24"/>
          <w:highlight w:val="none"/>
          <w:u w:val="single"/>
        </w:rPr>
      </w:pPr>
      <w:r>
        <w:rPr>
          <w:rFonts w:ascii="宋体" w:hAnsi="宋体"/>
          <w:sz w:val="24"/>
          <w:highlight w:val="none"/>
          <w:u w:val="single"/>
        </w:rPr>
        <w:t>47.2</w:t>
      </w:r>
      <w:r>
        <w:rPr>
          <w:rFonts w:hint="eastAsia" w:ascii="宋体" w:hAnsi="宋体"/>
          <w:sz w:val="24"/>
          <w:highlight w:val="none"/>
          <w:u w:val="single"/>
        </w:rPr>
        <w:t>3承包人</w:t>
      </w:r>
      <w:r>
        <w:rPr>
          <w:rFonts w:hint="eastAsia"/>
          <w:sz w:val="24"/>
          <w:highlight w:val="none"/>
        </w:rPr>
        <w:t>应按有关规定协助</w:t>
      </w:r>
      <w:r>
        <w:rPr>
          <w:rFonts w:hint="eastAsia" w:ascii="宋体" w:hAnsi="宋体"/>
          <w:sz w:val="24"/>
          <w:highlight w:val="none"/>
          <w:u w:val="single"/>
        </w:rPr>
        <w:t>发包人</w:t>
      </w:r>
      <w:r>
        <w:rPr>
          <w:rFonts w:hint="eastAsia"/>
          <w:sz w:val="24"/>
          <w:highlight w:val="none"/>
        </w:rPr>
        <w:t>完成公共排水设施竣工图纸备案工作。</w:t>
      </w:r>
    </w:p>
    <w:p w14:paraId="7530304D">
      <w:pPr>
        <w:spacing w:line="360" w:lineRule="auto"/>
        <w:ind w:firstLine="480" w:firstLineChars="200"/>
        <w:rPr>
          <w:rFonts w:ascii="宋体" w:hAnsi="宋体"/>
          <w:sz w:val="24"/>
          <w:highlight w:val="none"/>
          <w:u w:val="single"/>
        </w:rPr>
      </w:pPr>
      <w:r>
        <w:rPr>
          <w:rFonts w:ascii="宋体" w:hAnsi="宋体"/>
          <w:sz w:val="24"/>
          <w:highlight w:val="none"/>
        </w:rPr>
        <w:t>47.2</w:t>
      </w:r>
      <w:r>
        <w:rPr>
          <w:rFonts w:hint="eastAsia" w:ascii="宋体" w:hAnsi="宋体"/>
          <w:sz w:val="24"/>
          <w:highlight w:val="none"/>
        </w:rPr>
        <w:t>4</w:t>
      </w:r>
      <w:r>
        <w:rPr>
          <w:rFonts w:hint="eastAsia" w:ascii="宋体" w:hAnsi="宋体"/>
          <w:sz w:val="24"/>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sz w:val="24"/>
          <w:highlight w:val="none"/>
        </w:rPr>
        <w:t>。</w:t>
      </w:r>
    </w:p>
    <w:p w14:paraId="292AC06E">
      <w:pPr>
        <w:spacing w:line="360" w:lineRule="auto"/>
        <w:rPr>
          <w:rFonts w:ascii="宋体" w:hAnsi="宋体"/>
          <w:color w:val="auto"/>
          <w:sz w:val="24"/>
          <w:highlight w:val="none"/>
          <w:u w:val="single"/>
        </w:rPr>
      </w:pPr>
      <w:r>
        <w:rPr>
          <w:rFonts w:ascii="宋体" w:hAnsi="宋体"/>
          <w:sz w:val="24"/>
          <w:highlight w:val="none"/>
        </w:rPr>
        <w:t>47.2</w:t>
      </w:r>
      <w:r>
        <w:rPr>
          <w:rFonts w:hint="eastAsia" w:ascii="宋体" w:hAnsi="宋体"/>
          <w:sz w:val="24"/>
          <w:highlight w:val="none"/>
        </w:rPr>
        <w:t>5</w:t>
      </w:r>
      <w:r>
        <w:rPr>
          <w:rFonts w:hint="eastAsia" w:ascii="宋体" w:hAnsi="宋体"/>
          <w:sz w:val="24"/>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w:t>
      </w:r>
      <w:r>
        <w:rPr>
          <w:rFonts w:hint="eastAsia" w:ascii="宋体" w:hAnsi="宋体"/>
          <w:b w:val="0"/>
          <w:bCs w:val="0"/>
          <w:color w:val="auto"/>
          <w:kern w:val="2"/>
          <w:sz w:val="24"/>
          <w:szCs w:val="22"/>
          <w:highlight w:val="none"/>
          <w:u w:val="single"/>
        </w:rPr>
        <w:t>另外，由于前述原因造成的工程损失，发包人不予赔偿。</w:t>
      </w:r>
    </w:p>
    <w:p w14:paraId="5A1AF7B5">
      <w:pPr>
        <w:spacing w:line="440" w:lineRule="exact"/>
        <w:ind w:firstLine="480" w:firstLineChars="200"/>
        <w:rPr>
          <w:rFonts w:ascii="宋体" w:hAnsi="宋体"/>
          <w:sz w:val="24"/>
          <w:highlight w:val="none"/>
        </w:rPr>
      </w:pPr>
      <w:r>
        <w:rPr>
          <w:rFonts w:ascii="宋体" w:hAnsi="宋体"/>
          <w:sz w:val="24"/>
          <w:highlight w:val="none"/>
        </w:rPr>
        <w:t>47.2</w:t>
      </w:r>
      <w:r>
        <w:rPr>
          <w:rFonts w:hint="eastAsia" w:ascii="宋体" w:hAnsi="宋体"/>
          <w:sz w:val="24"/>
          <w:highlight w:val="none"/>
        </w:rPr>
        <w:t>6</w:t>
      </w:r>
      <w:r>
        <w:rPr>
          <w:rFonts w:hint="eastAsia" w:ascii="宋体" w:hAnsi="宋体"/>
          <w:sz w:val="24"/>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sz w:val="24"/>
          <w:highlight w:val="none"/>
        </w:rPr>
        <w:t>。</w:t>
      </w:r>
    </w:p>
    <w:p w14:paraId="589648EB">
      <w:pPr>
        <w:spacing w:line="440" w:lineRule="exact"/>
        <w:ind w:firstLine="480" w:firstLineChars="200"/>
        <w:rPr>
          <w:rFonts w:ascii="宋体" w:hAnsi="宋体"/>
          <w:sz w:val="24"/>
          <w:highlight w:val="none"/>
          <w:u w:val="single"/>
        </w:rPr>
      </w:pPr>
      <w:r>
        <w:rPr>
          <w:rFonts w:ascii="宋体" w:hAnsi="宋体"/>
          <w:sz w:val="24"/>
          <w:highlight w:val="none"/>
        </w:rPr>
        <w:t>47.2</w:t>
      </w:r>
      <w:r>
        <w:rPr>
          <w:rFonts w:hint="eastAsia" w:ascii="宋体" w:hAnsi="宋体"/>
          <w:sz w:val="24"/>
          <w:highlight w:val="none"/>
        </w:rPr>
        <w:t>7</w:t>
      </w:r>
      <w:r>
        <w:rPr>
          <w:rFonts w:hint="eastAsia" w:ascii="宋体" w:hAnsi="宋体"/>
          <w:sz w:val="24"/>
          <w:highlight w:val="none"/>
          <w:u w:val="single"/>
        </w:rPr>
        <w:t>承包人须按照发包人与监理人签订的委托监理合同接受监理人的全过程监理</w:t>
      </w:r>
      <w:r>
        <w:rPr>
          <w:rFonts w:hint="eastAsia" w:ascii="宋体" w:hAnsi="宋体"/>
          <w:sz w:val="24"/>
          <w:highlight w:val="none"/>
        </w:rPr>
        <w:t>。</w:t>
      </w:r>
    </w:p>
    <w:p w14:paraId="0667516B">
      <w:pPr>
        <w:spacing w:line="440" w:lineRule="exact"/>
        <w:ind w:firstLine="480" w:firstLineChars="200"/>
        <w:rPr>
          <w:rFonts w:ascii="宋体" w:hAnsi="宋体"/>
          <w:sz w:val="24"/>
          <w:highlight w:val="none"/>
          <w:u w:val="single"/>
        </w:rPr>
      </w:pPr>
      <w:r>
        <w:rPr>
          <w:rFonts w:ascii="宋体" w:hAnsi="宋体"/>
          <w:sz w:val="24"/>
          <w:highlight w:val="none"/>
        </w:rPr>
        <w:t>47.</w:t>
      </w:r>
      <w:r>
        <w:rPr>
          <w:rFonts w:hint="eastAsia" w:ascii="宋体" w:hAnsi="宋体"/>
          <w:sz w:val="24"/>
          <w:highlight w:val="none"/>
        </w:rPr>
        <w:t>28</w:t>
      </w:r>
      <w:r>
        <w:rPr>
          <w:rFonts w:hint="eastAsia" w:ascii="宋体" w:hAnsi="宋体"/>
          <w:sz w:val="24"/>
          <w:highlight w:val="none"/>
          <w:u w:val="single"/>
        </w:rPr>
        <w:t>如广州</w:t>
      </w:r>
      <w:r>
        <w:rPr>
          <w:rFonts w:hint="eastAsia" w:ascii="宋体" w:hAnsi="宋体"/>
          <w:sz w:val="24"/>
          <w:highlight w:val="none"/>
          <w:u w:val="single"/>
          <w:lang w:val="en-US" w:eastAsia="zh-CN"/>
        </w:rPr>
        <w:t>越秀区</w:t>
      </w:r>
      <w:r>
        <w:rPr>
          <w:rFonts w:hint="eastAsia" w:ascii="宋体" w:hAnsi="宋体"/>
          <w:sz w:val="24"/>
          <w:highlight w:val="none"/>
          <w:u w:val="single"/>
        </w:rPr>
        <w:t>对工程竣工验收及备案有相关规定，则本合同执行该规定</w:t>
      </w:r>
      <w:r>
        <w:rPr>
          <w:rFonts w:hint="eastAsia" w:ascii="宋体" w:hAnsi="宋体"/>
          <w:sz w:val="24"/>
          <w:highlight w:val="none"/>
        </w:rPr>
        <w:t>。</w:t>
      </w:r>
    </w:p>
    <w:p w14:paraId="34EED779">
      <w:pPr>
        <w:spacing w:line="440" w:lineRule="exact"/>
        <w:ind w:firstLine="480" w:firstLineChars="200"/>
        <w:rPr>
          <w:rFonts w:ascii="宋体" w:hAnsi="宋体"/>
          <w:sz w:val="24"/>
          <w:highlight w:val="none"/>
          <w:u w:val="single"/>
        </w:rPr>
      </w:pPr>
      <w:r>
        <w:rPr>
          <w:rFonts w:ascii="宋体" w:hAnsi="宋体"/>
          <w:sz w:val="24"/>
          <w:highlight w:val="none"/>
        </w:rPr>
        <w:t>47.</w:t>
      </w:r>
      <w:r>
        <w:rPr>
          <w:rFonts w:hint="eastAsia" w:ascii="宋体" w:hAnsi="宋体"/>
          <w:sz w:val="24"/>
          <w:highlight w:val="none"/>
        </w:rPr>
        <w:t>29</w:t>
      </w:r>
      <w:r>
        <w:rPr>
          <w:rFonts w:hint="eastAsia" w:ascii="宋体" w:hAnsi="宋体"/>
          <w:sz w:val="24"/>
          <w:highlight w:val="none"/>
          <w:u w:val="single"/>
        </w:rPr>
        <w:t>如果审计机关依法对本工程实施审计，发包人、承包人及监理单位应积极配合</w:t>
      </w:r>
      <w:r>
        <w:rPr>
          <w:rFonts w:hint="eastAsia" w:ascii="宋体" w:hAnsi="宋体"/>
          <w:sz w:val="24"/>
          <w:highlight w:val="none"/>
        </w:rPr>
        <w:t>。</w:t>
      </w:r>
    </w:p>
    <w:p w14:paraId="4837CCBA">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0</w:t>
      </w:r>
      <w:r>
        <w:rPr>
          <w:rFonts w:hint="eastAsia" w:ascii="宋体" w:hAnsi="宋体"/>
          <w:sz w:val="24"/>
          <w:highlight w:val="none"/>
          <w:u w:val="single"/>
        </w:rPr>
        <w:t>本合同在实施过程中所发生的文件来往，双方不得拒绝签收。如果发生类似事件，发文一方可以监理工程师签收为准，视为送达</w:t>
      </w:r>
      <w:r>
        <w:rPr>
          <w:rFonts w:hint="eastAsia" w:ascii="宋体" w:hAnsi="宋体"/>
          <w:sz w:val="24"/>
          <w:highlight w:val="none"/>
        </w:rPr>
        <w:t>。</w:t>
      </w:r>
    </w:p>
    <w:p w14:paraId="44A652C9">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1</w:t>
      </w:r>
      <w:r>
        <w:rPr>
          <w:rFonts w:hint="eastAsia" w:ascii="宋体" w:hAnsi="宋体"/>
          <w:sz w:val="24"/>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sz w:val="24"/>
          <w:highlight w:val="none"/>
        </w:rPr>
        <w:t>。</w:t>
      </w:r>
    </w:p>
    <w:p w14:paraId="2613D561">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2</w:t>
      </w:r>
      <w:r>
        <w:rPr>
          <w:rFonts w:hint="eastAsia" w:ascii="宋体" w:hAnsi="宋体"/>
          <w:sz w:val="24"/>
          <w:highlight w:val="none"/>
          <w:u w:val="single"/>
        </w:rPr>
        <w:t>在本合同实施过程中所发生的违约金、罚款、扣款等费用，经监理工程师核实并通知承包人后直接作为财务扣款依据（无需承包人签认或同意）</w:t>
      </w:r>
      <w:r>
        <w:rPr>
          <w:rFonts w:hint="eastAsia" w:ascii="宋体" w:hAnsi="宋体"/>
          <w:sz w:val="24"/>
          <w:highlight w:val="none"/>
        </w:rPr>
        <w:t>。</w:t>
      </w:r>
    </w:p>
    <w:p w14:paraId="7494E3BB">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3</w:t>
      </w:r>
      <w:r>
        <w:rPr>
          <w:rFonts w:hint="eastAsia" w:ascii="宋体" w:hAnsi="宋体"/>
          <w:sz w:val="24"/>
          <w:highlight w:val="none"/>
          <w:u w:val="single"/>
        </w:rPr>
        <w:t>承包人施工过程中不得侵犯他人的专利权或者其他合法权益，否则由承包人承担相关责任，并保证不因该侵权行为影响工程建设</w:t>
      </w:r>
      <w:r>
        <w:rPr>
          <w:rFonts w:hint="eastAsia" w:ascii="宋体" w:hAnsi="宋体"/>
          <w:sz w:val="24"/>
          <w:highlight w:val="none"/>
        </w:rPr>
        <w:t>。</w:t>
      </w:r>
    </w:p>
    <w:p w14:paraId="6AE18232">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4</w:t>
      </w:r>
      <w:r>
        <w:rPr>
          <w:rFonts w:hint="eastAsia" w:ascii="宋体" w:hAnsi="宋体"/>
          <w:sz w:val="24"/>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sz w:val="24"/>
          <w:highlight w:val="none"/>
        </w:rPr>
        <w:t>。</w:t>
      </w:r>
    </w:p>
    <w:p w14:paraId="45A65700">
      <w:pPr>
        <w:spacing w:line="440" w:lineRule="exact"/>
        <w:ind w:firstLine="480" w:firstLineChars="200"/>
        <w:rPr>
          <w:rFonts w:ascii="宋体" w:hAnsi="宋体"/>
          <w:sz w:val="24"/>
          <w:highlight w:val="none"/>
          <w:u w:val="single"/>
        </w:rPr>
      </w:pPr>
      <w:r>
        <w:rPr>
          <w:rFonts w:ascii="宋体" w:hAnsi="宋体"/>
          <w:sz w:val="24"/>
          <w:highlight w:val="none"/>
        </w:rPr>
        <w:t>47.3</w:t>
      </w:r>
      <w:r>
        <w:rPr>
          <w:rFonts w:hint="eastAsia" w:ascii="宋体" w:hAnsi="宋体"/>
          <w:sz w:val="24"/>
          <w:highlight w:val="none"/>
        </w:rPr>
        <w:t>5</w:t>
      </w:r>
      <w:r>
        <w:rPr>
          <w:rFonts w:hint="eastAsia" w:ascii="宋体" w:hAnsi="宋体"/>
          <w:sz w:val="24"/>
          <w:highlight w:val="none"/>
          <w:u w:val="single"/>
        </w:rPr>
        <w:t>工程获得国家、省级、市级所发奖项的，可给予通报表彰，但不给予任何物质奖励</w:t>
      </w:r>
      <w:r>
        <w:rPr>
          <w:rFonts w:hint="eastAsia" w:ascii="宋体" w:hAnsi="宋体"/>
          <w:sz w:val="24"/>
          <w:highlight w:val="none"/>
        </w:rPr>
        <w:t>。</w:t>
      </w:r>
    </w:p>
    <w:p w14:paraId="36FE38FD">
      <w:pPr>
        <w:spacing w:line="440" w:lineRule="exact"/>
        <w:ind w:firstLine="480" w:firstLineChars="200"/>
        <w:rPr>
          <w:rFonts w:ascii="宋体" w:hAnsi="宋体"/>
          <w:sz w:val="24"/>
          <w:highlight w:val="none"/>
          <w:u w:val="single"/>
        </w:rPr>
      </w:pPr>
      <w:r>
        <w:rPr>
          <w:rFonts w:ascii="宋体" w:hAnsi="宋体"/>
          <w:sz w:val="24"/>
          <w:highlight w:val="none"/>
          <w:u w:val="single"/>
        </w:rPr>
        <w:t>47.3</w:t>
      </w:r>
      <w:r>
        <w:rPr>
          <w:rFonts w:hint="eastAsia" w:ascii="宋体" w:hAnsi="宋体"/>
          <w:sz w:val="24"/>
          <w:highlight w:val="none"/>
          <w:u w:val="single"/>
        </w:rPr>
        <w:t xml:space="preserve">6如承包人为联合体的，本合同由联合体负责签订，并由联合体各方方负责开具合同价款全额发票、收取合同款项。 </w:t>
      </w:r>
    </w:p>
    <w:p w14:paraId="59DF4022">
      <w:pPr>
        <w:widowControl w:val="0"/>
        <w:spacing w:line="440" w:lineRule="exact"/>
        <w:ind w:firstLine="480" w:firstLineChars="200"/>
        <w:rPr>
          <w:rFonts w:ascii="宋体" w:hAnsi="宋体"/>
          <w:sz w:val="24"/>
          <w:highlight w:val="none"/>
          <w:u w:val="single"/>
        </w:rPr>
      </w:pPr>
      <w:r>
        <w:rPr>
          <w:rFonts w:ascii="宋体" w:hAnsi="宋体"/>
          <w:sz w:val="24"/>
          <w:highlight w:val="none"/>
          <w:u w:val="single"/>
        </w:rPr>
        <w:t>47.3</w:t>
      </w:r>
      <w:r>
        <w:rPr>
          <w:rFonts w:hint="eastAsia" w:ascii="宋体" w:hAnsi="宋体"/>
          <w:sz w:val="24"/>
          <w:highlight w:val="none"/>
          <w:u w:val="single"/>
        </w:rPr>
        <w:t>7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广州</w:t>
      </w:r>
      <w:r>
        <w:rPr>
          <w:rFonts w:hint="eastAsia" w:ascii="宋体" w:hAnsi="宋体"/>
          <w:sz w:val="24"/>
          <w:highlight w:val="none"/>
          <w:u w:val="single"/>
          <w:lang w:val="en-US" w:eastAsia="zh-CN"/>
        </w:rPr>
        <w:t>越秀区</w:t>
      </w:r>
      <w:r>
        <w:rPr>
          <w:rFonts w:hint="eastAsia" w:ascii="宋体" w:hAnsi="宋体"/>
          <w:sz w:val="24"/>
          <w:highlight w:val="none"/>
          <w:u w:val="single"/>
        </w:rPr>
        <w:t>公安、城管、住建、交通、水务、规自等部门列入黑名单、不良行为记录（处罚有效期内）的，经发包人核实，发包人有权终止合同。</w:t>
      </w:r>
    </w:p>
    <w:p w14:paraId="32A2CF1D">
      <w:pPr>
        <w:spacing w:line="440" w:lineRule="exact"/>
        <w:ind w:firstLine="480" w:firstLineChars="200"/>
        <w:rPr>
          <w:rFonts w:ascii="宋体" w:hAnsi="宋体"/>
          <w:sz w:val="24"/>
          <w:highlight w:val="none"/>
          <w:u w:val="single"/>
        </w:rPr>
      </w:pPr>
      <w:r>
        <w:rPr>
          <w:rFonts w:ascii="宋体" w:hAnsi="宋体"/>
          <w:sz w:val="24"/>
          <w:highlight w:val="none"/>
          <w:u w:val="single"/>
        </w:rPr>
        <w:t>47.</w:t>
      </w:r>
      <w:r>
        <w:rPr>
          <w:rFonts w:hint="eastAsia" w:ascii="宋体" w:hAnsi="宋体"/>
          <w:sz w:val="24"/>
          <w:highlight w:val="none"/>
          <w:u w:val="single"/>
        </w:rPr>
        <w:t>38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广州</w:t>
      </w:r>
      <w:r>
        <w:rPr>
          <w:rFonts w:hint="eastAsia" w:ascii="宋体" w:hAnsi="宋体"/>
          <w:sz w:val="24"/>
          <w:highlight w:val="none"/>
          <w:u w:val="single"/>
          <w:lang w:val="en-US" w:eastAsia="zh-CN"/>
        </w:rPr>
        <w:t>越秀区</w:t>
      </w:r>
      <w:r>
        <w:rPr>
          <w:rFonts w:hint="eastAsia" w:ascii="宋体" w:hAnsi="宋体"/>
          <w:sz w:val="24"/>
          <w:highlight w:val="none"/>
          <w:u w:val="single"/>
        </w:rPr>
        <w:t>公安、城管、住建、交通、水务、规自等部门列入黑名单、不良行为记录（处罚有效期内）的单位或个体经营者运输的，经发包人核实，发包人有权终止合同。</w:t>
      </w:r>
    </w:p>
    <w:p w14:paraId="179422B2">
      <w:pPr>
        <w:spacing w:line="440" w:lineRule="exact"/>
        <w:ind w:firstLine="480" w:firstLineChars="200"/>
        <w:rPr>
          <w:rFonts w:ascii="宋体" w:hAnsi="宋体"/>
          <w:sz w:val="24"/>
          <w:highlight w:val="none"/>
          <w:u w:val="single"/>
        </w:rPr>
      </w:pPr>
      <w:r>
        <w:rPr>
          <w:rFonts w:ascii="宋体" w:hAnsi="宋体"/>
          <w:sz w:val="24"/>
          <w:highlight w:val="none"/>
          <w:u w:val="single"/>
        </w:rPr>
        <w:t>47.</w:t>
      </w:r>
      <w:r>
        <w:rPr>
          <w:rFonts w:hint="eastAsia" w:ascii="宋体" w:hAnsi="宋体"/>
          <w:sz w:val="24"/>
          <w:highlight w:val="none"/>
          <w:u w:val="single"/>
        </w:rPr>
        <w:t>39未尽事宜，经双方友好协商解决。</w:t>
      </w:r>
    </w:p>
    <w:p w14:paraId="62F82D73">
      <w:pPr>
        <w:spacing w:line="440" w:lineRule="exact"/>
        <w:ind w:firstLine="420" w:firstLineChars="200"/>
        <w:rPr>
          <w:highlight w:val="none"/>
        </w:rPr>
      </w:pPr>
    </w:p>
    <w:p w14:paraId="2011A7AB">
      <w:pPr>
        <w:snapToGrid w:val="0"/>
        <w:spacing w:line="360" w:lineRule="auto"/>
        <w:ind w:left="6480" w:hanging="6505" w:hangingChars="2700"/>
        <w:rPr>
          <w:rFonts w:ascii="宋体" w:hAnsi="宋体" w:cs="宋体"/>
          <w:sz w:val="24"/>
          <w:highlight w:val="none"/>
        </w:rPr>
      </w:pPr>
      <w:r>
        <w:rPr>
          <w:rFonts w:ascii="宋体" w:hAnsi="宋体" w:cs="宋体"/>
          <w:b/>
          <w:sz w:val="24"/>
          <w:highlight w:val="none"/>
        </w:rPr>
        <w:br w:type="page"/>
      </w:r>
      <w:r>
        <w:rPr>
          <w:rFonts w:hint="eastAsia" w:ascii="宋体" w:hAnsi="宋体" w:cs="宋体"/>
          <w:sz w:val="24"/>
          <w:highlight w:val="none"/>
        </w:rPr>
        <w:t>发</w:t>
      </w:r>
      <w:r>
        <w:rPr>
          <w:rFonts w:ascii="宋体" w:hAnsi="宋体" w:cs="宋体"/>
          <w:sz w:val="24"/>
          <w:highlight w:val="none"/>
        </w:rPr>
        <w:t xml:space="preserve">  包  人：（盖章）                   承  包  人</w:t>
      </w:r>
      <w:r>
        <w:rPr>
          <w:rFonts w:hint="eastAsia" w:ascii="宋体" w:hAnsi="宋体" w:cs="宋体"/>
          <w:sz w:val="24"/>
          <w:highlight w:val="none"/>
        </w:rPr>
        <w:t>（主）</w:t>
      </w:r>
      <w:r>
        <w:rPr>
          <w:rFonts w:ascii="宋体" w:hAnsi="宋体" w:cs="宋体"/>
          <w:sz w:val="24"/>
          <w:highlight w:val="none"/>
        </w:rPr>
        <w:t>：</w:t>
      </w:r>
      <w:r>
        <w:rPr>
          <w:rFonts w:hint="eastAsia" w:ascii="宋体" w:hAnsi="宋体" w:cs="宋体"/>
          <w:sz w:val="24"/>
          <w:highlight w:val="none"/>
          <w:lang w:eastAsia="zh-CN"/>
        </w:rPr>
        <w:t>【施工单位】</w:t>
      </w:r>
      <w:r>
        <w:rPr>
          <w:rFonts w:ascii="宋体" w:hAnsi="宋体" w:cs="宋体"/>
          <w:sz w:val="24"/>
          <w:highlight w:val="none"/>
        </w:rPr>
        <w:t xml:space="preserve">（盖章）      </w:t>
      </w:r>
    </w:p>
    <w:p w14:paraId="79B60DB2">
      <w:pPr>
        <w:snapToGrid w:val="0"/>
        <w:spacing w:line="360" w:lineRule="auto"/>
        <w:ind w:left="4560" w:hanging="4560" w:hangingChars="1900"/>
        <w:rPr>
          <w:rFonts w:ascii="宋体" w:hAnsi="宋体" w:cs="宋体"/>
          <w:sz w:val="24"/>
          <w:highlight w:val="none"/>
        </w:rPr>
      </w:pPr>
    </w:p>
    <w:p w14:paraId="5B0F36C8">
      <w:pPr>
        <w:snapToGrid w:val="0"/>
        <w:spacing w:line="360" w:lineRule="auto"/>
        <w:ind w:left="5460" w:hanging="5460" w:hangingChars="2275"/>
        <w:rPr>
          <w:rFonts w:hint="eastAsia" w:ascii="宋体" w:hAnsi="宋体" w:eastAsia="宋体" w:cs="宋体"/>
          <w:sz w:val="24"/>
          <w:highlight w:val="none"/>
          <w:lang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sz w:val="24"/>
          <w:highlight w:val="none"/>
          <w:lang w:val="en-US" w:eastAsia="zh-CN"/>
        </w:rPr>
        <w:t xml:space="preserve">                            </w:t>
      </w:r>
      <w:r>
        <w:rPr>
          <w:rFonts w:ascii="宋体" w:hAnsi="宋体" w:cs="宋体"/>
          <w:sz w:val="24"/>
          <w:highlight w:val="none"/>
        </w:rPr>
        <w:t xml:space="preserve">  住 所：</w:t>
      </w:r>
      <w:r>
        <w:rPr>
          <w:rFonts w:hint="eastAsia" w:ascii="宋体" w:hAnsi="宋体" w:cs="宋体"/>
          <w:sz w:val="24"/>
          <w:highlight w:val="none"/>
          <w:lang w:val="en-US" w:eastAsia="zh-CN"/>
        </w:rPr>
        <w:t xml:space="preserve"> </w:t>
      </w:r>
    </w:p>
    <w:p w14:paraId="49B389C0">
      <w:pPr>
        <w:snapToGrid w:val="0"/>
        <w:spacing w:line="480" w:lineRule="auto"/>
        <w:rPr>
          <w:rFonts w:ascii="宋体" w:hAnsi="宋体" w:cs="宋体"/>
          <w:sz w:val="24"/>
          <w:highlight w:val="none"/>
        </w:rPr>
      </w:pPr>
      <w:r>
        <w:rPr>
          <w:rFonts w:hint="eastAsia" w:ascii="宋体" w:hAnsi="宋体" w:cs="宋体"/>
          <w:sz w:val="24"/>
          <w:highlight w:val="none"/>
        </w:rPr>
        <w:t>法定代表人：</w:t>
      </w:r>
      <w:r>
        <w:rPr>
          <w:rFonts w:ascii="宋体" w:hAnsi="宋体" w:cs="宋体"/>
          <w:sz w:val="24"/>
          <w:highlight w:val="none"/>
        </w:rPr>
        <w:t xml:space="preserve">                          法定代表人：            </w:t>
      </w:r>
    </w:p>
    <w:p w14:paraId="2F396B77">
      <w:pPr>
        <w:snapToGrid w:val="0"/>
        <w:spacing w:line="480" w:lineRule="auto"/>
        <w:rPr>
          <w:rFonts w:ascii="宋体" w:hAnsi="宋体" w:cs="宋体"/>
          <w:sz w:val="24"/>
          <w:highlight w:val="none"/>
        </w:rPr>
      </w:pPr>
      <w:r>
        <w:rPr>
          <w:rFonts w:hint="eastAsia" w:ascii="宋体" w:hAnsi="宋体" w:cs="宋体"/>
          <w:sz w:val="24"/>
          <w:highlight w:val="none"/>
        </w:rPr>
        <w:t>委托代理人：</w:t>
      </w:r>
      <w:r>
        <w:rPr>
          <w:rFonts w:ascii="宋体" w:hAnsi="宋体" w:cs="宋体"/>
          <w:sz w:val="24"/>
          <w:highlight w:val="none"/>
        </w:rPr>
        <w:t xml:space="preserve">                          委托代理人：            </w:t>
      </w:r>
    </w:p>
    <w:p w14:paraId="156C7FED">
      <w:pPr>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电   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lang w:val="en-US" w:eastAsia="zh-CN"/>
        </w:rPr>
        <w:t xml:space="preserve"> </w:t>
      </w:r>
    </w:p>
    <w:p w14:paraId="4106542C">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传    真： </w:t>
      </w:r>
    </w:p>
    <w:p w14:paraId="2D029932">
      <w:pPr>
        <w:snapToGrid w:val="0"/>
        <w:spacing w:line="360" w:lineRule="auto"/>
        <w:ind w:left="5640" w:hanging="5640" w:hangingChars="2350"/>
        <w:rPr>
          <w:rFonts w:ascii="宋体" w:hAnsi="宋体" w:cs="宋体"/>
          <w:sz w:val="24"/>
          <w:highlight w:val="none"/>
        </w:rPr>
      </w:pPr>
      <w:r>
        <w:rPr>
          <w:rFonts w:hint="eastAsia" w:ascii="宋体" w:hAnsi="宋体" w:cs="宋体"/>
          <w:sz w:val="24"/>
          <w:highlight w:val="none"/>
        </w:rPr>
        <w:t>开户银行：</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开户银行： </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3017EE91">
      <w:pPr>
        <w:snapToGrid w:val="0"/>
        <w:spacing w:line="360" w:lineRule="auto"/>
        <w:rPr>
          <w:rFonts w:ascii="宋体" w:hAnsi="宋体" w:cs="宋体"/>
          <w:sz w:val="24"/>
          <w:highlight w:val="none"/>
        </w:rPr>
      </w:pPr>
      <w:r>
        <w:rPr>
          <w:rFonts w:hint="eastAsia" w:ascii="宋体" w:hAnsi="宋体" w:cs="宋体"/>
          <w:sz w:val="24"/>
          <w:highlight w:val="none"/>
        </w:rPr>
        <w:t>帐</w:t>
      </w:r>
      <w:r>
        <w:rPr>
          <w:rFonts w:ascii="宋体" w:hAnsi="宋体" w:cs="宋体"/>
          <w:sz w:val="24"/>
          <w:highlight w:val="none"/>
        </w:rPr>
        <w:t xml:space="preserve">    号：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帐    号：</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33091BFE">
      <w:pPr>
        <w:snapToGrid w:val="0"/>
        <w:spacing w:line="360" w:lineRule="auto"/>
        <w:rPr>
          <w:rFonts w:ascii="宋体" w:hAnsi="宋体" w:cs="宋体"/>
          <w:sz w:val="24"/>
          <w:highlight w:val="none"/>
        </w:rPr>
      </w:pPr>
      <w:r>
        <w:rPr>
          <w:rFonts w:hint="eastAsia" w:ascii="宋体" w:hAnsi="宋体" w:cs="宋体"/>
          <w:sz w:val="24"/>
          <w:highlight w:val="none"/>
        </w:rPr>
        <w:t>邮政编码：</w:t>
      </w:r>
      <w:r>
        <w:rPr>
          <w:rFonts w:ascii="宋体" w:hAnsi="宋体" w:cs="宋体"/>
          <w:sz w:val="24"/>
          <w:highlight w:val="none"/>
        </w:rPr>
        <w:t xml:space="preserve"> </w:t>
      </w:r>
      <w:r>
        <w:rPr>
          <w:rFonts w:hint="eastAsia" w:ascii="宋体" w:hAnsi="宋体" w:cs="宋体"/>
          <w:sz w:val="24"/>
          <w:highlight w:val="none"/>
        </w:rPr>
        <w:t>510000</w:t>
      </w:r>
      <w:r>
        <w:rPr>
          <w:rFonts w:ascii="宋体" w:hAnsi="宋体" w:cs="宋体"/>
          <w:sz w:val="24"/>
          <w:highlight w:val="none"/>
        </w:rPr>
        <w:t xml:space="preserve">                     邮政编码：</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2867E3A1">
      <w:pPr>
        <w:pStyle w:val="3"/>
        <w:ind w:firstLine="482" w:firstLineChars="200"/>
        <w:rPr>
          <w:rFonts w:hint="eastAsia"/>
          <w:highlight w:val="none"/>
        </w:rPr>
      </w:pPr>
      <w:r>
        <w:rPr>
          <w:rFonts w:hint="eastAsia" w:ascii="宋体" w:hAnsi="宋体" w:cs="宋体"/>
          <w:sz w:val="24"/>
          <w:szCs w:val="24"/>
          <w:highlight w:val="none"/>
        </w:rPr>
        <w:t>签订日期：202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49501FF4">
      <w:pPr>
        <w:rPr>
          <w:rFonts w:hint="eastAsia"/>
          <w:highlight w:val="none"/>
        </w:rPr>
      </w:pPr>
    </w:p>
    <w:p w14:paraId="3DAA2EDF">
      <w:pPr>
        <w:rPr>
          <w:rFonts w:hint="eastAsia"/>
          <w:highlight w:val="none"/>
        </w:rPr>
      </w:pPr>
    </w:p>
    <w:p w14:paraId="0FA373B3">
      <w:pPr>
        <w:ind w:firstLine="482"/>
        <w:rPr>
          <w:rFonts w:hint="eastAsia" w:ascii="宋体" w:hAnsi="宋体" w:cs="宋体"/>
          <w:sz w:val="24"/>
          <w:szCs w:val="24"/>
          <w:highlight w:val="none"/>
        </w:rPr>
      </w:pPr>
    </w:p>
    <w:p w14:paraId="1407718A">
      <w:pPr>
        <w:ind w:firstLine="482"/>
        <w:rPr>
          <w:rFonts w:hint="eastAsia" w:ascii="宋体" w:hAnsi="宋体" w:cs="宋体"/>
          <w:sz w:val="24"/>
          <w:szCs w:val="24"/>
          <w:highlight w:val="none"/>
        </w:rPr>
      </w:pPr>
    </w:p>
    <w:p w14:paraId="3F922E8E">
      <w:pPr>
        <w:ind w:firstLine="482"/>
        <w:rPr>
          <w:rFonts w:hint="eastAsia" w:ascii="宋体" w:hAnsi="宋体" w:cs="宋体"/>
          <w:sz w:val="24"/>
          <w:szCs w:val="24"/>
          <w:highlight w:val="none"/>
        </w:rPr>
      </w:pPr>
    </w:p>
    <w:p w14:paraId="2B867726">
      <w:pPr>
        <w:ind w:firstLine="482"/>
        <w:rPr>
          <w:rFonts w:hint="eastAsia" w:ascii="宋体" w:hAnsi="宋体" w:cs="宋体"/>
          <w:sz w:val="24"/>
          <w:szCs w:val="24"/>
          <w:highlight w:val="none"/>
        </w:rPr>
      </w:pPr>
    </w:p>
    <w:p w14:paraId="777C9E33">
      <w:pPr>
        <w:ind w:firstLine="482"/>
        <w:rPr>
          <w:rFonts w:hint="eastAsia" w:ascii="宋体" w:hAnsi="宋体" w:cs="宋体"/>
          <w:sz w:val="24"/>
          <w:szCs w:val="24"/>
          <w:highlight w:val="none"/>
        </w:rPr>
      </w:pPr>
    </w:p>
    <w:p w14:paraId="23B1CB59">
      <w:pPr>
        <w:ind w:firstLine="482"/>
        <w:rPr>
          <w:rFonts w:hint="eastAsia" w:ascii="宋体" w:hAnsi="宋体" w:cs="宋体"/>
          <w:sz w:val="24"/>
          <w:szCs w:val="24"/>
          <w:highlight w:val="none"/>
        </w:rPr>
      </w:pPr>
    </w:p>
    <w:p w14:paraId="0D2805F2">
      <w:pPr>
        <w:ind w:firstLine="482"/>
        <w:rPr>
          <w:rFonts w:hint="eastAsia" w:ascii="宋体" w:hAnsi="宋体" w:cs="宋体"/>
          <w:sz w:val="24"/>
          <w:szCs w:val="24"/>
          <w:highlight w:val="none"/>
        </w:rPr>
      </w:pPr>
    </w:p>
    <w:p w14:paraId="399A67EF">
      <w:pPr>
        <w:ind w:firstLine="482"/>
        <w:rPr>
          <w:rFonts w:hint="eastAsia" w:ascii="宋体" w:hAnsi="宋体" w:cs="宋体"/>
          <w:sz w:val="24"/>
          <w:szCs w:val="24"/>
          <w:highlight w:val="none"/>
        </w:rPr>
      </w:pPr>
    </w:p>
    <w:p w14:paraId="4EADA2BA">
      <w:pPr>
        <w:ind w:firstLine="482"/>
        <w:rPr>
          <w:rFonts w:hint="eastAsia" w:ascii="宋体" w:hAnsi="宋体" w:cs="宋体"/>
          <w:sz w:val="24"/>
          <w:szCs w:val="24"/>
          <w:highlight w:val="none"/>
        </w:rPr>
      </w:pPr>
    </w:p>
    <w:p w14:paraId="4C336B82">
      <w:pPr>
        <w:ind w:firstLine="482"/>
        <w:rPr>
          <w:rFonts w:hint="eastAsia" w:ascii="宋体" w:hAnsi="宋体" w:cs="宋体"/>
          <w:sz w:val="24"/>
          <w:szCs w:val="24"/>
          <w:highlight w:val="none"/>
        </w:rPr>
      </w:pPr>
    </w:p>
    <w:p w14:paraId="057DF47D">
      <w:pPr>
        <w:ind w:firstLine="482"/>
        <w:rPr>
          <w:rFonts w:hint="eastAsia" w:ascii="宋体" w:hAnsi="宋体" w:cs="宋体"/>
          <w:sz w:val="24"/>
          <w:szCs w:val="24"/>
          <w:highlight w:val="none"/>
        </w:rPr>
      </w:pPr>
    </w:p>
    <w:p w14:paraId="13DBC46C">
      <w:pPr>
        <w:ind w:firstLine="482"/>
        <w:rPr>
          <w:rFonts w:hint="eastAsia" w:ascii="宋体" w:hAnsi="宋体" w:cs="宋体"/>
          <w:sz w:val="24"/>
          <w:szCs w:val="24"/>
          <w:highlight w:val="none"/>
        </w:rPr>
      </w:pPr>
    </w:p>
    <w:p w14:paraId="00AF9437">
      <w:pPr>
        <w:ind w:firstLine="482"/>
        <w:rPr>
          <w:rFonts w:hint="eastAsia" w:ascii="宋体" w:hAnsi="宋体" w:cs="宋体"/>
          <w:sz w:val="24"/>
          <w:szCs w:val="24"/>
          <w:highlight w:val="none"/>
        </w:rPr>
      </w:pPr>
    </w:p>
    <w:p w14:paraId="3540FE4B">
      <w:pPr>
        <w:spacing w:line="360" w:lineRule="auto"/>
        <w:ind w:firstLine="0" w:firstLineChars="0"/>
        <w:jc w:val="both"/>
        <w:rPr>
          <w:rFonts w:hint="eastAsia" w:ascii="宋体" w:hAnsi="宋体" w:cs="宋体"/>
          <w:b/>
          <w:sz w:val="24"/>
          <w:szCs w:val="24"/>
          <w:highlight w:val="none"/>
        </w:rPr>
      </w:pPr>
    </w:p>
    <w:p w14:paraId="51CBC3C6">
      <w:pPr>
        <w:spacing w:line="360" w:lineRule="auto"/>
        <w:ind w:firstLine="480" w:firstLineChars="0"/>
        <w:jc w:val="left"/>
        <w:rPr>
          <w:rFonts w:ascii="宋体" w:hAnsi="宋体" w:cs="宋体"/>
          <w:b/>
          <w:sz w:val="24"/>
          <w:szCs w:val="24"/>
          <w:highlight w:val="none"/>
        </w:rPr>
      </w:pPr>
      <w:r>
        <w:rPr>
          <w:rFonts w:hint="eastAsia" w:ascii="宋体" w:hAnsi="宋体" w:cs="宋体"/>
          <w:b w:val="0"/>
          <w:sz w:val="24"/>
          <w:szCs w:val="24"/>
          <w:highlight w:val="none"/>
        </w:rPr>
        <w:br w:type="page"/>
      </w:r>
      <w:r>
        <w:rPr>
          <w:rFonts w:hint="eastAsia"/>
          <w:highlight w:val="none"/>
        </w:rPr>
        <w:t>附件1</w:t>
      </w:r>
      <w:r>
        <w:rPr>
          <w:rFonts w:hint="eastAsia" w:ascii="宋体" w:hAnsi="宋体" w:cs="宋体"/>
          <w:sz w:val="24"/>
          <w:szCs w:val="24"/>
          <w:highlight w:val="none"/>
        </w:rPr>
        <w:t>：</w:t>
      </w:r>
      <w:r>
        <w:rPr>
          <w:rFonts w:hint="eastAsia" w:ascii="宋体" w:hAnsi="宋体" w:cs="宋体"/>
          <w:bCs/>
          <w:sz w:val="24"/>
          <w:szCs w:val="24"/>
          <w:highlight w:val="none"/>
        </w:rPr>
        <w:t xml:space="preserve">  </w:t>
      </w:r>
      <w:r>
        <w:rPr>
          <w:rFonts w:hint="eastAsia" w:ascii="宋体" w:hAnsi="宋体" w:cs="宋体"/>
          <w:b/>
          <w:bCs/>
          <w:sz w:val="24"/>
          <w:szCs w:val="24"/>
          <w:highlight w:val="none"/>
        </w:rPr>
        <w:t xml:space="preserve">             </w:t>
      </w:r>
      <w:r>
        <w:rPr>
          <w:rFonts w:hint="eastAsia" w:ascii="宋体" w:hAnsi="宋体" w:cs="宋体"/>
          <w:b/>
          <w:sz w:val="24"/>
          <w:szCs w:val="24"/>
          <w:highlight w:val="none"/>
        </w:rPr>
        <w:t>工程质量保修责任书</w:t>
      </w:r>
    </w:p>
    <w:p w14:paraId="74B34CEA">
      <w:pPr>
        <w:pStyle w:val="3"/>
        <w:spacing w:line="360" w:lineRule="auto"/>
        <w:rPr>
          <w:rFonts w:ascii="宋体" w:hAnsi="宋体" w:cs="宋体"/>
          <w:b w:val="0"/>
          <w:bCs w:val="0"/>
          <w:kern w:val="2"/>
          <w:sz w:val="24"/>
          <w:szCs w:val="24"/>
          <w:highlight w:val="none"/>
        </w:rPr>
      </w:pPr>
      <w:r>
        <w:rPr>
          <w:rFonts w:hint="eastAsia" w:ascii="宋体" w:hAnsi="宋体" w:cs="宋体"/>
          <w:sz w:val="24"/>
          <w:szCs w:val="24"/>
          <w:highlight w:val="none"/>
        </w:rPr>
        <w:t xml:space="preserve">    发包人（全称）：</w:t>
      </w:r>
      <w:r>
        <w:rPr>
          <w:rFonts w:hint="eastAsia" w:ascii="宋体" w:hAnsi="宋体" w:cs="宋体"/>
          <w:sz w:val="24"/>
          <w:szCs w:val="24"/>
          <w:highlight w:val="none"/>
          <w:u w:val="single"/>
          <w:lang w:eastAsia="zh-CN"/>
        </w:rPr>
        <w:t>/</w:t>
      </w:r>
    </w:p>
    <w:p w14:paraId="181D5640">
      <w:pPr>
        <w:widowControl/>
        <w:snapToGrid w:val="0"/>
        <w:spacing w:line="360" w:lineRule="auto"/>
        <w:ind w:right="-210" w:rightChars="-100" w:firstLine="480" w:firstLineChars="200"/>
        <w:rPr>
          <w:rFonts w:hint="eastAsia" w:ascii="宋体" w:hAnsi="宋体" w:cs="宋体"/>
          <w:sz w:val="24"/>
          <w:szCs w:val="24"/>
          <w:highlight w:val="none"/>
          <w:u w:val="single"/>
        </w:rPr>
      </w:pPr>
      <w:r>
        <w:rPr>
          <w:rFonts w:ascii="宋体" w:hAnsi="宋体" w:cs="宋体"/>
          <w:sz w:val="24"/>
          <w:szCs w:val="24"/>
          <w:highlight w:val="none"/>
        </w:rPr>
        <w:t>承包人（全称）：</w:t>
      </w:r>
      <w:r>
        <w:rPr>
          <w:rFonts w:hint="eastAsia" w:ascii="宋体" w:hAnsi="宋体" w:cs="宋体"/>
          <w:sz w:val="24"/>
          <w:szCs w:val="24"/>
          <w:highlight w:val="none"/>
          <w:u w:val="single"/>
          <w:lang w:eastAsia="zh-CN"/>
        </w:rPr>
        <w:t>【中标单位】</w:t>
      </w:r>
    </w:p>
    <w:p w14:paraId="54DDE8C9">
      <w:pPr>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为保证本项目在合理使用期限内正常使用，发包人承包人协商一致签订工程质量保修责任书。承包人在质量保修期内按照有关管理规定及双方约定承担本工程质量保修责任。</w:t>
      </w:r>
    </w:p>
    <w:p w14:paraId="05849F90">
      <w:pPr>
        <w:pageBreakBefore w:val="0"/>
        <w:numPr>
          <w:ilvl w:val="0"/>
          <w:numId w:val="7"/>
        </w:numPr>
        <w:tabs>
          <w:tab w:val="left" w:pos="960"/>
          <w:tab w:val="left" w:pos="1120"/>
        </w:tabs>
        <w:kinsoku/>
        <w:wordWrap/>
        <w:overflowPunct/>
        <w:topLinePunct w:val="0"/>
        <w:autoSpaceDE/>
        <w:autoSpaceDN/>
        <w:bidi w:val="0"/>
        <w:adjustRightInd/>
        <w:snapToGrid w:val="0"/>
        <w:spacing w:line="360" w:lineRule="auto"/>
        <w:ind w:left="960" w:hanging="240"/>
        <w:textAlignment w:val="auto"/>
        <w:rPr>
          <w:rFonts w:ascii="宋体" w:hAnsi="宋体" w:cs="宋体"/>
          <w:b/>
          <w:bCs/>
          <w:sz w:val="24"/>
          <w:szCs w:val="24"/>
          <w:highlight w:val="none"/>
        </w:rPr>
      </w:pPr>
      <w:r>
        <w:rPr>
          <w:rFonts w:hint="eastAsia" w:ascii="宋体" w:hAnsi="宋体" w:cs="宋体"/>
          <w:b/>
          <w:bCs/>
          <w:sz w:val="24"/>
          <w:szCs w:val="24"/>
          <w:highlight w:val="none"/>
        </w:rPr>
        <w:t>工程质量保修范围和内容</w:t>
      </w:r>
    </w:p>
    <w:p w14:paraId="075C9413">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质量保修范围包括电气管线、设备安装和装修工程以及本建设工程施工合同中所含的其它项目。具体质量保修内容双方约定如下：</w:t>
      </w:r>
    </w:p>
    <w:p w14:paraId="791BAA9D">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u w:val="single"/>
        </w:rPr>
      </w:pPr>
      <w:r>
        <w:rPr>
          <w:rFonts w:hint="eastAsia" w:ascii="宋体" w:hAnsi="宋体" w:cs="宋体"/>
          <w:sz w:val="24"/>
          <w:szCs w:val="24"/>
          <w:highlight w:val="none"/>
          <w:u w:val="single"/>
        </w:rPr>
        <w:t>按施工合同约定的承包范围内的全部工程内容</w:t>
      </w:r>
      <w:r>
        <w:rPr>
          <w:rFonts w:hint="eastAsia" w:ascii="宋体" w:hAnsi="宋体" w:cs="宋体"/>
          <w:sz w:val="24"/>
          <w:szCs w:val="24"/>
          <w:highlight w:val="none"/>
        </w:rPr>
        <w:t>。</w:t>
      </w:r>
    </w:p>
    <w:p w14:paraId="14090AE3">
      <w:pPr>
        <w:pageBreakBefore w:val="0"/>
        <w:numPr>
          <w:ilvl w:val="0"/>
          <w:numId w:val="7"/>
        </w:numPr>
        <w:tabs>
          <w:tab w:val="left" w:pos="960"/>
          <w:tab w:val="left" w:pos="1120"/>
        </w:tabs>
        <w:kinsoku/>
        <w:wordWrap/>
        <w:overflowPunct/>
        <w:topLinePunct w:val="0"/>
        <w:autoSpaceDE/>
        <w:autoSpaceDN/>
        <w:bidi w:val="0"/>
        <w:adjustRightInd/>
        <w:snapToGrid w:val="0"/>
        <w:spacing w:line="360" w:lineRule="auto"/>
        <w:ind w:left="960" w:hanging="240"/>
        <w:textAlignment w:val="auto"/>
        <w:rPr>
          <w:rFonts w:ascii="宋体" w:hAnsi="宋体" w:cs="宋体"/>
          <w:b/>
          <w:bCs/>
          <w:sz w:val="24"/>
          <w:szCs w:val="24"/>
          <w:highlight w:val="none"/>
        </w:rPr>
      </w:pPr>
      <w:r>
        <w:rPr>
          <w:rFonts w:hint="eastAsia" w:ascii="宋体" w:hAnsi="宋体" w:cs="宋体"/>
          <w:b/>
          <w:bCs/>
          <w:sz w:val="24"/>
          <w:szCs w:val="24"/>
          <w:highlight w:val="none"/>
        </w:rPr>
        <w:t>质量保修期</w:t>
      </w:r>
    </w:p>
    <w:p w14:paraId="0082D74E">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质量保修期从建设单位批准的提前移交之日或者正式通过竣工验收之日（以先发生日期为准）算起。</w:t>
      </w:r>
    </w:p>
    <w:p w14:paraId="217F1689">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双方根据国家有关规定，结合具体工程约定质量保修期如下：</w:t>
      </w:r>
    </w:p>
    <w:p w14:paraId="422CFF11">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ascii="宋体" w:hAnsi="宋体" w:cs="宋体"/>
          <w:sz w:val="24"/>
          <w:szCs w:val="24"/>
          <w:highlight w:val="none"/>
        </w:rPr>
        <w:t>1、基础设施工程、房屋建筑的地基基础和主体结构工程为设计文件规定的该工程合理使用年限；</w:t>
      </w:r>
    </w:p>
    <w:p w14:paraId="56708FE7">
      <w:pPr>
        <w:pageBreakBefore w:val="0"/>
        <w:kinsoku/>
        <w:wordWrap/>
        <w:overflowPunct/>
        <w:topLinePunct w:val="0"/>
        <w:autoSpaceDE/>
        <w:autoSpaceDN/>
        <w:bidi w:val="0"/>
        <w:adjustRightInd/>
        <w:snapToGrid w:val="0"/>
        <w:spacing w:line="360" w:lineRule="auto"/>
        <w:ind w:firstLine="578" w:firstLineChars="241"/>
        <w:textAlignment w:val="auto"/>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屋面防水工程、有防水要求的卫生间、房间和外墙面的防渗为</w:t>
      </w:r>
      <w:r>
        <w:rPr>
          <w:rFonts w:hint="eastAsia" w:ascii="宋体" w:hAnsi="宋体" w:cs="宋体"/>
          <w:sz w:val="24"/>
          <w:szCs w:val="24"/>
          <w:highlight w:val="none"/>
          <w:u w:val="single"/>
        </w:rPr>
        <w:t>5</w:t>
      </w:r>
      <w:r>
        <w:rPr>
          <w:rFonts w:hint="eastAsia" w:ascii="宋体" w:hAnsi="宋体" w:cs="宋体"/>
          <w:sz w:val="24"/>
          <w:szCs w:val="24"/>
          <w:highlight w:val="none"/>
        </w:rPr>
        <w:t>年；</w:t>
      </w:r>
    </w:p>
    <w:p w14:paraId="4F3FF3E5">
      <w:pPr>
        <w:pageBreakBefore w:val="0"/>
        <w:kinsoku/>
        <w:wordWrap/>
        <w:overflowPunct/>
        <w:topLinePunct w:val="0"/>
        <w:autoSpaceDE/>
        <w:autoSpaceDN/>
        <w:bidi w:val="0"/>
        <w:adjustRightInd/>
        <w:snapToGrid w:val="0"/>
        <w:spacing w:line="360" w:lineRule="auto"/>
        <w:ind w:firstLine="578" w:firstLineChars="241"/>
        <w:textAlignment w:val="auto"/>
        <w:rPr>
          <w:rFonts w:hint="eastAsia" w:ascii="宋体" w:hAnsi="宋体" w:cs="宋体"/>
          <w:sz w:val="24"/>
          <w:szCs w:val="24"/>
          <w:highlight w:val="none"/>
        </w:rPr>
      </w:pPr>
      <w:r>
        <w:rPr>
          <w:rFonts w:hint="eastAsia" w:ascii="宋体" w:hAnsi="宋体" w:cs="宋体"/>
          <w:sz w:val="24"/>
          <w:szCs w:val="24"/>
          <w:highlight w:val="none"/>
        </w:rPr>
        <w:t>3、装修工程为</w:t>
      </w:r>
      <w:r>
        <w:rPr>
          <w:rFonts w:hint="eastAsia" w:ascii="宋体" w:hAnsi="宋体" w:cs="宋体"/>
          <w:sz w:val="24"/>
          <w:szCs w:val="24"/>
          <w:highlight w:val="none"/>
          <w:u w:val="single"/>
        </w:rPr>
        <w:t>2</w:t>
      </w:r>
      <w:r>
        <w:rPr>
          <w:rFonts w:hint="eastAsia" w:ascii="宋体" w:hAnsi="宋体" w:cs="宋体"/>
          <w:sz w:val="24"/>
          <w:szCs w:val="24"/>
          <w:highlight w:val="none"/>
        </w:rPr>
        <w:t>年；</w:t>
      </w:r>
    </w:p>
    <w:p w14:paraId="6A59094C">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电力管线、上下水管线</w:t>
      </w:r>
      <w:r>
        <w:rPr>
          <w:rFonts w:hint="eastAsia" w:ascii="宋体" w:hAnsi="宋体" w:cs="宋体"/>
          <w:sz w:val="24"/>
          <w:szCs w:val="24"/>
          <w:highlight w:val="none"/>
        </w:rPr>
        <w:t>、设备</w:t>
      </w:r>
      <w:r>
        <w:rPr>
          <w:rFonts w:ascii="宋体" w:hAnsi="宋体" w:cs="宋体"/>
          <w:sz w:val="24"/>
          <w:szCs w:val="24"/>
          <w:highlight w:val="none"/>
        </w:rPr>
        <w:t>安装工程为</w:t>
      </w:r>
      <w:r>
        <w:rPr>
          <w:rFonts w:ascii="宋体" w:hAnsi="宋体" w:cs="宋体"/>
          <w:sz w:val="24"/>
          <w:szCs w:val="24"/>
          <w:highlight w:val="none"/>
          <w:u w:val="single"/>
        </w:rPr>
        <w:t xml:space="preserve"> 2 </w:t>
      </w:r>
      <w:r>
        <w:rPr>
          <w:rFonts w:hint="eastAsia" w:ascii="宋体" w:hAnsi="宋体" w:cs="宋体"/>
          <w:sz w:val="24"/>
          <w:szCs w:val="24"/>
          <w:highlight w:val="none"/>
        </w:rPr>
        <w:t>年；</w:t>
      </w:r>
    </w:p>
    <w:p w14:paraId="4E033F49">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、供热及供冷为</w:t>
      </w:r>
      <w:r>
        <w:rPr>
          <w:rFonts w:ascii="宋体" w:hAnsi="宋体" w:cs="宋体"/>
          <w:sz w:val="24"/>
          <w:szCs w:val="24"/>
          <w:highlight w:val="none"/>
          <w:u w:val="single"/>
        </w:rPr>
        <w:t xml:space="preserve"> 2 </w:t>
      </w:r>
      <w:r>
        <w:rPr>
          <w:rFonts w:hint="eastAsia" w:ascii="宋体" w:hAnsi="宋体" w:cs="宋体"/>
          <w:sz w:val="24"/>
          <w:szCs w:val="24"/>
          <w:highlight w:val="none"/>
        </w:rPr>
        <w:t>个采暖期及供冷期；</w:t>
      </w:r>
    </w:p>
    <w:p w14:paraId="57549EA8">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6</w:t>
      </w:r>
      <w:r>
        <w:rPr>
          <w:rFonts w:ascii="宋体" w:hAnsi="宋体" w:cs="宋体"/>
          <w:sz w:val="24"/>
          <w:szCs w:val="24"/>
          <w:highlight w:val="none"/>
        </w:rPr>
        <w:t>、室外的上下水和小区道路等市政公用工程为</w:t>
      </w:r>
      <w:r>
        <w:rPr>
          <w:rFonts w:hint="eastAsia" w:ascii="宋体" w:hAnsi="宋体" w:cs="宋体"/>
          <w:sz w:val="24"/>
          <w:szCs w:val="24"/>
          <w:highlight w:val="none"/>
        </w:rPr>
        <w:t>年；</w:t>
      </w:r>
    </w:p>
    <w:p w14:paraId="28EB89B9">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u w:val="single"/>
        </w:rPr>
      </w:pPr>
      <w:r>
        <w:rPr>
          <w:rFonts w:hint="eastAsia" w:ascii="宋体" w:hAnsi="宋体" w:cs="宋体"/>
          <w:sz w:val="24"/>
          <w:szCs w:val="24"/>
          <w:highlight w:val="none"/>
        </w:rPr>
        <w:t>7</w:t>
      </w:r>
      <w:r>
        <w:rPr>
          <w:rFonts w:ascii="宋体" w:hAnsi="宋体" w:cs="宋体"/>
          <w:sz w:val="24"/>
          <w:szCs w:val="24"/>
          <w:highlight w:val="none"/>
        </w:rPr>
        <w:t>、市政道路排水工程为</w:t>
      </w:r>
      <w:r>
        <w:rPr>
          <w:rFonts w:ascii="宋体" w:hAnsi="宋体" w:cs="宋体"/>
          <w:sz w:val="24"/>
          <w:szCs w:val="24"/>
          <w:highlight w:val="none"/>
          <w:u w:val="single"/>
        </w:rPr>
        <w:t xml:space="preserve"> 2 </w:t>
      </w:r>
      <w:r>
        <w:rPr>
          <w:rFonts w:hint="eastAsia" w:ascii="宋体" w:hAnsi="宋体" w:cs="宋体"/>
          <w:sz w:val="24"/>
          <w:szCs w:val="24"/>
          <w:highlight w:val="none"/>
        </w:rPr>
        <w:t>年，市政供水工程为</w:t>
      </w:r>
      <w:r>
        <w:rPr>
          <w:rFonts w:ascii="宋体" w:hAnsi="宋体" w:cs="宋体"/>
          <w:sz w:val="24"/>
          <w:szCs w:val="24"/>
          <w:highlight w:val="none"/>
          <w:u w:val="single"/>
        </w:rPr>
        <w:t xml:space="preserve"> 2 </w:t>
      </w:r>
      <w:r>
        <w:rPr>
          <w:rFonts w:hint="eastAsia" w:ascii="宋体" w:hAnsi="宋体" w:cs="宋体"/>
          <w:sz w:val="24"/>
          <w:szCs w:val="24"/>
          <w:highlight w:val="none"/>
        </w:rPr>
        <w:t>年；</w:t>
      </w:r>
    </w:p>
    <w:p w14:paraId="054BC9C6">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8</w:t>
      </w:r>
      <w:r>
        <w:rPr>
          <w:rFonts w:ascii="宋体" w:hAnsi="宋体" w:cs="宋体"/>
          <w:sz w:val="24"/>
          <w:szCs w:val="24"/>
          <w:highlight w:val="none"/>
        </w:rPr>
        <w:t>、市政供电工程为</w:t>
      </w:r>
      <w:r>
        <w:rPr>
          <w:rFonts w:ascii="宋体" w:hAnsi="宋体" w:cs="宋体"/>
          <w:sz w:val="24"/>
          <w:szCs w:val="24"/>
          <w:highlight w:val="none"/>
          <w:u w:val="single"/>
        </w:rPr>
        <w:t xml:space="preserve"> 2 </w:t>
      </w:r>
      <w:r>
        <w:rPr>
          <w:rFonts w:hint="eastAsia" w:ascii="宋体" w:hAnsi="宋体" w:cs="宋体"/>
          <w:sz w:val="24"/>
          <w:szCs w:val="24"/>
          <w:highlight w:val="none"/>
        </w:rPr>
        <w:t>年，市政道路照明工程</w:t>
      </w:r>
      <w:r>
        <w:rPr>
          <w:rFonts w:ascii="宋体" w:hAnsi="宋体" w:cs="宋体"/>
          <w:sz w:val="24"/>
          <w:szCs w:val="24"/>
          <w:highlight w:val="none"/>
          <w:u w:val="single"/>
        </w:rPr>
        <w:t xml:space="preserve"> 2 </w:t>
      </w:r>
      <w:r>
        <w:rPr>
          <w:rFonts w:hint="eastAsia" w:ascii="宋体" w:hAnsi="宋体" w:cs="宋体"/>
          <w:sz w:val="24"/>
          <w:szCs w:val="24"/>
          <w:highlight w:val="none"/>
        </w:rPr>
        <w:t>年，市政交通设施工程为年。</w:t>
      </w:r>
    </w:p>
    <w:p w14:paraId="4604634B">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9</w:t>
      </w:r>
      <w:r>
        <w:rPr>
          <w:rFonts w:ascii="宋体" w:hAnsi="宋体" w:cs="宋体"/>
          <w:sz w:val="24"/>
          <w:szCs w:val="24"/>
          <w:highlight w:val="none"/>
        </w:rPr>
        <w:t>、园林建筑工程为</w:t>
      </w:r>
      <w:r>
        <w:rPr>
          <w:rFonts w:ascii="宋体" w:hAnsi="宋体" w:cs="宋体"/>
          <w:sz w:val="24"/>
          <w:szCs w:val="24"/>
          <w:highlight w:val="none"/>
          <w:u w:val="single"/>
        </w:rPr>
        <w:t xml:space="preserve"> 1 </w:t>
      </w:r>
      <w:r>
        <w:rPr>
          <w:rFonts w:hint="eastAsia" w:ascii="宋体" w:hAnsi="宋体" w:cs="宋体"/>
          <w:sz w:val="24"/>
          <w:szCs w:val="24"/>
          <w:highlight w:val="none"/>
        </w:rPr>
        <w:t>年，喷淋工程为</w:t>
      </w:r>
      <w:r>
        <w:rPr>
          <w:rFonts w:ascii="宋体" w:hAnsi="宋体" w:cs="宋体"/>
          <w:sz w:val="24"/>
          <w:szCs w:val="24"/>
          <w:highlight w:val="none"/>
          <w:u w:val="single"/>
        </w:rPr>
        <w:t xml:space="preserve"> 2 </w:t>
      </w:r>
      <w:r>
        <w:rPr>
          <w:rFonts w:hint="eastAsia" w:ascii="宋体" w:hAnsi="宋体" w:cs="宋体"/>
          <w:sz w:val="24"/>
          <w:szCs w:val="24"/>
          <w:highlight w:val="none"/>
        </w:rPr>
        <w:t>年，胸径</w:t>
      </w:r>
      <w:r>
        <w:rPr>
          <w:rFonts w:ascii="宋体" w:hAnsi="宋体" w:cs="宋体"/>
          <w:sz w:val="24"/>
          <w:szCs w:val="24"/>
          <w:highlight w:val="none"/>
        </w:rPr>
        <w:t>15cm以内（含15cm）的苗木养护期为</w:t>
      </w:r>
      <w:r>
        <w:rPr>
          <w:rFonts w:ascii="宋体" w:hAnsi="宋体" w:cs="宋体"/>
          <w:sz w:val="24"/>
          <w:szCs w:val="24"/>
          <w:highlight w:val="none"/>
          <w:u w:val="single"/>
        </w:rPr>
        <w:t xml:space="preserve"> 3 </w:t>
      </w:r>
      <w:r>
        <w:rPr>
          <w:rFonts w:hint="eastAsia" w:ascii="宋体" w:hAnsi="宋体" w:cs="宋体"/>
          <w:sz w:val="24"/>
          <w:szCs w:val="24"/>
          <w:highlight w:val="none"/>
        </w:rPr>
        <w:t>个月，胸径</w:t>
      </w:r>
      <w:r>
        <w:rPr>
          <w:rFonts w:ascii="宋体" w:hAnsi="宋体" w:cs="宋体"/>
          <w:sz w:val="24"/>
          <w:szCs w:val="24"/>
          <w:highlight w:val="none"/>
        </w:rPr>
        <w:t>15cm以上的苗木养护期为</w:t>
      </w:r>
      <w:r>
        <w:rPr>
          <w:rFonts w:ascii="宋体" w:hAnsi="宋体" w:cs="宋体"/>
          <w:sz w:val="24"/>
          <w:szCs w:val="24"/>
          <w:highlight w:val="none"/>
          <w:u w:val="single"/>
        </w:rPr>
        <w:t xml:space="preserve"> 1 </w:t>
      </w:r>
      <w:r>
        <w:rPr>
          <w:rFonts w:hint="eastAsia" w:ascii="宋体" w:hAnsi="宋体" w:cs="宋体"/>
          <w:sz w:val="24"/>
          <w:szCs w:val="24"/>
          <w:highlight w:val="none"/>
        </w:rPr>
        <w:t>年。</w:t>
      </w:r>
    </w:p>
    <w:p w14:paraId="34665063">
      <w:pPr>
        <w:pageBreakBefore w:val="0"/>
        <w:kinsoku/>
        <w:wordWrap/>
        <w:overflowPunct/>
        <w:topLinePunct w:val="0"/>
        <w:autoSpaceDE/>
        <w:autoSpaceDN/>
        <w:bidi w:val="0"/>
        <w:adjustRightInd/>
        <w:snapToGrid w:val="0"/>
        <w:spacing w:line="360" w:lineRule="auto"/>
        <w:ind w:firstLine="578" w:firstLineChars="241"/>
        <w:textAlignment w:val="auto"/>
        <w:rPr>
          <w:rFonts w:ascii="宋体" w:hAnsi="宋体" w:cs="宋体"/>
          <w:sz w:val="24"/>
          <w:szCs w:val="24"/>
          <w:highlight w:val="none"/>
        </w:rPr>
      </w:pPr>
      <w:r>
        <w:rPr>
          <w:rFonts w:hint="eastAsia" w:ascii="宋体" w:hAnsi="宋体" w:cs="宋体"/>
          <w:sz w:val="24"/>
          <w:szCs w:val="24"/>
          <w:highlight w:val="none"/>
        </w:rPr>
        <w:t>10</w:t>
      </w:r>
      <w:r>
        <w:rPr>
          <w:rFonts w:ascii="宋体" w:hAnsi="宋体" w:cs="宋体"/>
          <w:sz w:val="24"/>
          <w:szCs w:val="24"/>
          <w:highlight w:val="none"/>
        </w:rPr>
        <w:t>、其他约定：</w:t>
      </w:r>
      <w:r>
        <w:rPr>
          <w:rFonts w:hint="eastAsia" w:ascii="宋体" w:hAnsi="宋体" w:cs="宋体"/>
          <w:sz w:val="24"/>
          <w:szCs w:val="24"/>
          <w:highlight w:val="none"/>
          <w:u w:val="single"/>
        </w:rPr>
        <w:t>按相关规定执行</w:t>
      </w:r>
      <w:r>
        <w:rPr>
          <w:rFonts w:hint="eastAsia" w:ascii="宋体" w:hAnsi="宋体" w:cs="宋体"/>
          <w:sz w:val="24"/>
          <w:szCs w:val="24"/>
          <w:highlight w:val="none"/>
        </w:rPr>
        <w:t>。</w:t>
      </w:r>
    </w:p>
    <w:p w14:paraId="7807B035">
      <w:pPr>
        <w:pageBreakBefore w:val="0"/>
        <w:numPr>
          <w:ilvl w:val="0"/>
          <w:numId w:val="7"/>
        </w:numPr>
        <w:tabs>
          <w:tab w:val="left" w:pos="960"/>
          <w:tab w:val="left" w:pos="1120"/>
        </w:tabs>
        <w:kinsoku/>
        <w:wordWrap/>
        <w:overflowPunct/>
        <w:topLinePunct w:val="0"/>
        <w:autoSpaceDE/>
        <w:autoSpaceDN/>
        <w:bidi w:val="0"/>
        <w:adjustRightInd/>
        <w:snapToGrid w:val="0"/>
        <w:spacing w:line="360" w:lineRule="auto"/>
        <w:ind w:left="960" w:hanging="420"/>
        <w:textAlignment w:val="auto"/>
        <w:rPr>
          <w:rFonts w:ascii="宋体" w:hAnsi="宋体" w:cs="宋体"/>
          <w:b/>
          <w:sz w:val="24"/>
          <w:szCs w:val="24"/>
          <w:highlight w:val="none"/>
        </w:rPr>
      </w:pPr>
      <w:r>
        <w:rPr>
          <w:rFonts w:hint="eastAsia" w:ascii="宋体" w:hAnsi="宋体" w:cs="宋体"/>
          <w:b/>
          <w:sz w:val="24"/>
          <w:szCs w:val="24"/>
          <w:highlight w:val="none"/>
        </w:rPr>
        <w:t>质量保修责任</w:t>
      </w:r>
    </w:p>
    <w:p w14:paraId="42AF4F00">
      <w:pPr>
        <w:pageBreakBefore w:val="0"/>
        <w:tabs>
          <w:tab w:val="left" w:pos="980"/>
        </w:tabs>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ascii="宋体" w:hAnsi="宋体" w:cs="宋体"/>
          <w:bCs/>
          <w:sz w:val="24"/>
          <w:szCs w:val="24"/>
          <w:highlight w:val="none"/>
        </w:rPr>
        <w:t>1、</w:t>
      </w:r>
      <w:r>
        <w:rPr>
          <w:rFonts w:hint="eastAsia" w:ascii="宋体" w:hAnsi="宋体" w:cs="宋体"/>
          <w:sz w:val="24"/>
          <w:szCs w:val="24"/>
          <w:highlight w:val="none"/>
        </w:rPr>
        <w:t>属于保修范围的内容项目，承包人应在接到修理通知之日后七天内派人员修理。承包人不在约定期内派人修理，发包人可委托其他人员修理，修理费用从质量保修金内扣除。</w:t>
      </w:r>
    </w:p>
    <w:p w14:paraId="092AA7C6">
      <w:pPr>
        <w:pageBreakBefore w:val="0"/>
        <w:tabs>
          <w:tab w:val="left" w:pos="980"/>
        </w:tabs>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ascii="宋体" w:hAnsi="宋体" w:cs="宋体"/>
          <w:sz w:val="24"/>
          <w:szCs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14:paraId="42F85905">
      <w:pPr>
        <w:pageBreakBefore w:val="0"/>
        <w:tabs>
          <w:tab w:val="left" w:pos="980"/>
        </w:tabs>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ascii="宋体" w:hAnsi="宋体" w:cs="宋体"/>
          <w:sz w:val="24"/>
          <w:szCs w:val="24"/>
          <w:highlight w:val="none"/>
        </w:rPr>
        <w:t>3、因承包人原因致使工程在合理使用期限内因质量或安全方面的缺陷造成人身和财产损害的，承包人应承担损害赔偿责任。</w:t>
      </w:r>
    </w:p>
    <w:p w14:paraId="72DE3D3C">
      <w:pPr>
        <w:pageBreakBefore w:val="0"/>
        <w:numPr>
          <w:ilvl w:val="0"/>
          <w:numId w:val="7"/>
        </w:numPr>
        <w:tabs>
          <w:tab w:val="left" w:pos="960"/>
          <w:tab w:val="left" w:pos="1120"/>
        </w:tabs>
        <w:kinsoku/>
        <w:wordWrap/>
        <w:overflowPunct/>
        <w:topLinePunct w:val="0"/>
        <w:autoSpaceDE/>
        <w:autoSpaceDN/>
        <w:bidi w:val="0"/>
        <w:adjustRightInd/>
        <w:snapToGrid w:val="0"/>
        <w:spacing w:line="360" w:lineRule="auto"/>
        <w:ind w:left="960" w:hanging="420"/>
        <w:textAlignment w:val="auto"/>
        <w:rPr>
          <w:rFonts w:ascii="宋体" w:hAnsi="宋体" w:cs="宋体"/>
          <w:b/>
          <w:bCs/>
          <w:sz w:val="24"/>
          <w:szCs w:val="24"/>
          <w:highlight w:val="none"/>
        </w:rPr>
      </w:pPr>
      <w:r>
        <w:rPr>
          <w:rFonts w:hint="eastAsia" w:ascii="宋体" w:hAnsi="宋体" w:cs="宋体"/>
          <w:b/>
          <w:bCs/>
          <w:sz w:val="24"/>
          <w:szCs w:val="24"/>
          <w:highlight w:val="none"/>
        </w:rPr>
        <w:t>质量保修金的支付</w:t>
      </w:r>
    </w:p>
    <w:p w14:paraId="650EA535">
      <w:pPr>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本工程约定的工程质量保修金为施工合同结算总价款的</w:t>
      </w:r>
      <w:r>
        <w:rPr>
          <w:rFonts w:ascii="宋体" w:hAnsi="宋体" w:cs="宋体"/>
          <w:b/>
          <w:bCs/>
          <w:sz w:val="24"/>
          <w:szCs w:val="24"/>
          <w:highlight w:val="none"/>
          <w:u w:val="single"/>
        </w:rPr>
        <w:t>3</w:t>
      </w:r>
      <w:r>
        <w:rPr>
          <w:rFonts w:ascii="宋体" w:hAnsi="宋体" w:cs="宋体"/>
          <w:b/>
          <w:bCs/>
          <w:sz w:val="24"/>
          <w:szCs w:val="24"/>
          <w:highlight w:val="none"/>
        </w:rPr>
        <w:t>%</w:t>
      </w:r>
      <w:r>
        <w:rPr>
          <w:rFonts w:hint="eastAsia" w:ascii="宋体" w:hAnsi="宋体" w:cs="宋体"/>
          <w:sz w:val="24"/>
          <w:szCs w:val="24"/>
          <w:highlight w:val="none"/>
        </w:rPr>
        <w:t>。</w:t>
      </w:r>
    </w:p>
    <w:p w14:paraId="5186584D">
      <w:pPr>
        <w:pageBreakBefore w:val="0"/>
        <w:kinsoku/>
        <w:wordWrap/>
        <w:overflowPunct/>
        <w:topLinePunct w:val="0"/>
        <w:autoSpaceDE/>
        <w:autoSpaceDN/>
        <w:bidi w:val="0"/>
        <w:adjustRightInd/>
        <w:snapToGrid w:val="0"/>
        <w:spacing w:line="360" w:lineRule="auto"/>
        <w:ind w:firstLine="520" w:firstLineChars="250"/>
        <w:textAlignment w:val="auto"/>
        <w:rPr>
          <w:rFonts w:ascii="宋体" w:hAnsi="宋体" w:cs="宋体"/>
          <w:spacing w:val="-32"/>
          <w:sz w:val="24"/>
          <w:szCs w:val="24"/>
          <w:highlight w:val="none"/>
        </w:rPr>
      </w:pPr>
      <w:r>
        <w:rPr>
          <w:rFonts w:hint="eastAsia" w:ascii="宋体" w:hAnsi="宋体" w:cs="宋体"/>
          <w:spacing w:val="-16"/>
          <w:sz w:val="24"/>
          <w:szCs w:val="24"/>
          <w:highlight w:val="none"/>
        </w:rPr>
        <w:t>本工程双方约定工程质量保修金金额为</w:t>
      </w:r>
      <w:r>
        <w:rPr>
          <w:rFonts w:ascii="宋体" w:hAnsi="宋体" w:cs="宋体"/>
          <w:sz w:val="24"/>
          <w:szCs w:val="24"/>
          <w:highlight w:val="none"/>
          <w:u w:val="single"/>
        </w:rPr>
        <w:t xml:space="preserve">(大写)    /      </w:t>
      </w:r>
      <w:r>
        <w:rPr>
          <w:rFonts w:hint="eastAsia" w:ascii="宋体" w:hAnsi="宋体" w:cs="宋体"/>
          <w:spacing w:val="-32"/>
          <w:sz w:val="24"/>
          <w:szCs w:val="24"/>
          <w:highlight w:val="none"/>
        </w:rPr>
        <w:t>。</w:t>
      </w:r>
    </w:p>
    <w:p w14:paraId="138E42A1">
      <w:pPr>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bCs/>
          <w:sz w:val="24"/>
          <w:szCs w:val="24"/>
          <w:highlight w:val="none"/>
        </w:rPr>
      </w:pPr>
      <w:r>
        <w:rPr>
          <w:rFonts w:hint="eastAsia" w:ascii="宋体" w:hAnsi="宋体" w:cs="宋体"/>
          <w:sz w:val="24"/>
          <w:szCs w:val="24"/>
          <w:highlight w:val="none"/>
        </w:rPr>
        <w:t>质量保修金银行利率为</w:t>
      </w:r>
      <w:r>
        <w:rPr>
          <w:rFonts w:ascii="宋体" w:hAnsi="宋体" w:cs="宋体"/>
          <w:sz w:val="24"/>
          <w:szCs w:val="24"/>
          <w:highlight w:val="none"/>
          <w:u w:val="single"/>
        </w:rPr>
        <w:t xml:space="preserve">      /     </w:t>
      </w:r>
      <w:r>
        <w:rPr>
          <w:rFonts w:hint="eastAsia" w:ascii="宋体" w:hAnsi="宋体" w:cs="宋体"/>
          <w:sz w:val="24"/>
          <w:szCs w:val="24"/>
          <w:highlight w:val="none"/>
        </w:rPr>
        <w:t>。</w:t>
      </w:r>
    </w:p>
    <w:p w14:paraId="430B1FED">
      <w:pPr>
        <w:pageBreakBefore w:val="0"/>
        <w:numPr>
          <w:ilvl w:val="0"/>
          <w:numId w:val="7"/>
        </w:numPr>
        <w:tabs>
          <w:tab w:val="left" w:pos="960"/>
          <w:tab w:val="left" w:pos="1120"/>
        </w:tabs>
        <w:kinsoku/>
        <w:wordWrap/>
        <w:overflowPunct/>
        <w:topLinePunct w:val="0"/>
        <w:autoSpaceDE/>
        <w:autoSpaceDN/>
        <w:bidi w:val="0"/>
        <w:adjustRightInd/>
        <w:snapToGrid w:val="0"/>
        <w:spacing w:line="360" w:lineRule="auto"/>
        <w:ind w:left="960" w:hanging="420"/>
        <w:textAlignment w:val="auto"/>
        <w:rPr>
          <w:rFonts w:ascii="宋体" w:hAnsi="宋体" w:cs="宋体"/>
          <w:b/>
          <w:sz w:val="24"/>
          <w:szCs w:val="24"/>
          <w:highlight w:val="none"/>
        </w:rPr>
      </w:pPr>
      <w:r>
        <w:rPr>
          <w:rFonts w:hint="eastAsia" w:ascii="宋体" w:hAnsi="宋体" w:cs="宋体"/>
          <w:b/>
          <w:sz w:val="24"/>
          <w:szCs w:val="24"/>
          <w:highlight w:val="none"/>
        </w:rPr>
        <w:t>其他</w:t>
      </w:r>
    </w:p>
    <w:p w14:paraId="632D722D">
      <w:pPr>
        <w:pageBreakBefore w:val="0"/>
        <w:tabs>
          <w:tab w:val="left" w:pos="980"/>
        </w:tabs>
        <w:kinsoku/>
        <w:wordWrap/>
        <w:overflowPunct/>
        <w:topLinePunct w:val="0"/>
        <w:autoSpaceDE/>
        <w:autoSpaceDN/>
        <w:bidi w:val="0"/>
        <w:adjustRightInd/>
        <w:spacing w:line="360" w:lineRule="auto"/>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双方约定的其他工程质量保修事项：</w:t>
      </w:r>
      <w:r>
        <w:rPr>
          <w:rFonts w:hint="eastAsia" w:ascii="宋体" w:hAnsi="宋体" w:cs="宋体"/>
          <w:sz w:val="24"/>
          <w:szCs w:val="24"/>
          <w:highlight w:val="none"/>
          <w:u w:val="single"/>
        </w:rPr>
        <w:t>保留结算总造价的</w:t>
      </w:r>
      <w:r>
        <w:rPr>
          <w:rFonts w:ascii="宋体" w:hAnsi="宋体" w:cs="宋体"/>
          <w:b/>
          <w:bCs/>
          <w:sz w:val="24"/>
          <w:szCs w:val="24"/>
          <w:highlight w:val="none"/>
          <w:u w:val="single"/>
        </w:rPr>
        <w:t>3%</w:t>
      </w:r>
      <w:r>
        <w:rPr>
          <w:rFonts w:hint="eastAsia" w:ascii="宋体" w:hAnsi="宋体" w:cs="宋体"/>
          <w:sz w:val="24"/>
          <w:szCs w:val="24"/>
          <w:highlight w:val="none"/>
          <w:u w:val="single"/>
        </w:rPr>
        <w:t>作为保修金，在质量缺陷责任期满后结清（不计利息）。</w:t>
      </w:r>
    </w:p>
    <w:p w14:paraId="07B1F3CD">
      <w:pPr>
        <w:pageBreakBefore w:val="0"/>
        <w:tabs>
          <w:tab w:val="left" w:pos="980"/>
        </w:tabs>
        <w:kinsoku/>
        <w:wordWrap/>
        <w:overflowPunct/>
        <w:topLinePunct w:val="0"/>
        <w:autoSpaceDE/>
        <w:autoSpaceDN/>
        <w:bidi w:val="0"/>
        <w:adjustRightIn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本工程质量保修责任书作为施工合同附件，由施工合同发包人与承包人双方共同签署。</w:t>
      </w:r>
    </w:p>
    <w:p w14:paraId="0D72900F">
      <w:pPr>
        <w:snapToGrid w:val="0"/>
        <w:spacing w:line="360" w:lineRule="auto"/>
        <w:ind w:left="6480" w:hanging="6480" w:hangingChars="2700"/>
        <w:rPr>
          <w:rFonts w:ascii="宋体" w:hAnsi="宋体" w:cs="宋体"/>
          <w:sz w:val="24"/>
          <w:highlight w:val="none"/>
        </w:rPr>
      </w:pPr>
      <w:r>
        <w:rPr>
          <w:rFonts w:hint="eastAsia" w:ascii="宋体" w:hAnsi="宋体" w:cs="宋体"/>
          <w:sz w:val="24"/>
          <w:highlight w:val="none"/>
        </w:rPr>
        <w:t>发</w:t>
      </w:r>
      <w:r>
        <w:rPr>
          <w:rFonts w:ascii="宋体" w:hAnsi="宋体" w:cs="宋体"/>
          <w:sz w:val="24"/>
          <w:highlight w:val="none"/>
        </w:rPr>
        <w:t xml:space="preserve">  包  人：（盖章）                   承  包  人</w:t>
      </w:r>
      <w:r>
        <w:rPr>
          <w:rFonts w:hint="eastAsia" w:ascii="宋体" w:hAnsi="宋体" w:cs="宋体"/>
          <w:sz w:val="24"/>
          <w:highlight w:val="none"/>
        </w:rPr>
        <w:t>（主）</w:t>
      </w:r>
      <w:r>
        <w:rPr>
          <w:rFonts w:ascii="宋体" w:hAnsi="宋体" w:cs="宋体"/>
          <w:sz w:val="24"/>
          <w:highlight w:val="none"/>
        </w:rPr>
        <w:t>：</w:t>
      </w:r>
      <w:r>
        <w:rPr>
          <w:rFonts w:hint="eastAsia" w:ascii="宋体" w:hAnsi="宋体" w:cs="宋体"/>
          <w:sz w:val="24"/>
          <w:highlight w:val="none"/>
          <w:lang w:eastAsia="zh-CN"/>
        </w:rPr>
        <w:t>【施工单位】</w:t>
      </w:r>
      <w:r>
        <w:rPr>
          <w:rFonts w:ascii="宋体" w:hAnsi="宋体" w:cs="宋体"/>
          <w:sz w:val="24"/>
          <w:highlight w:val="none"/>
        </w:rPr>
        <w:t xml:space="preserve">（盖章）      </w:t>
      </w:r>
    </w:p>
    <w:p w14:paraId="4C6283D5">
      <w:pPr>
        <w:snapToGrid w:val="0"/>
        <w:spacing w:line="360" w:lineRule="auto"/>
        <w:ind w:left="4560" w:hanging="4560" w:hangingChars="1900"/>
        <w:rPr>
          <w:rFonts w:ascii="宋体" w:hAnsi="宋体" w:cs="宋体"/>
          <w:sz w:val="24"/>
          <w:highlight w:val="none"/>
        </w:rPr>
      </w:pPr>
    </w:p>
    <w:p w14:paraId="715878F1">
      <w:pPr>
        <w:snapToGrid w:val="0"/>
        <w:spacing w:line="360" w:lineRule="auto"/>
        <w:ind w:left="5460" w:hanging="5460" w:hangingChars="2275"/>
        <w:rPr>
          <w:rFonts w:hint="eastAsia" w:ascii="宋体" w:hAnsi="宋体" w:eastAsia="宋体" w:cs="宋体"/>
          <w:sz w:val="24"/>
          <w:highlight w:val="none"/>
          <w:lang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sz w:val="24"/>
          <w:highlight w:val="none"/>
          <w:lang w:val="en-US" w:eastAsia="zh-CN"/>
        </w:rPr>
        <w:t xml:space="preserve">                            </w:t>
      </w:r>
      <w:r>
        <w:rPr>
          <w:rFonts w:ascii="宋体" w:hAnsi="宋体" w:cs="宋体"/>
          <w:sz w:val="24"/>
          <w:highlight w:val="none"/>
        </w:rPr>
        <w:t xml:space="preserve">  住 所：</w:t>
      </w:r>
      <w:r>
        <w:rPr>
          <w:rFonts w:hint="eastAsia" w:ascii="宋体" w:hAnsi="宋体" w:cs="宋体"/>
          <w:sz w:val="24"/>
          <w:highlight w:val="none"/>
          <w:lang w:val="en-US" w:eastAsia="zh-CN"/>
        </w:rPr>
        <w:t xml:space="preserve"> </w:t>
      </w:r>
    </w:p>
    <w:p w14:paraId="2C96C676">
      <w:pPr>
        <w:snapToGrid w:val="0"/>
        <w:spacing w:line="360" w:lineRule="auto"/>
        <w:rPr>
          <w:rFonts w:ascii="宋体" w:hAnsi="宋体" w:cs="宋体"/>
          <w:sz w:val="24"/>
          <w:highlight w:val="none"/>
        </w:rPr>
      </w:pPr>
      <w:r>
        <w:rPr>
          <w:rFonts w:hint="eastAsia" w:ascii="宋体" w:hAnsi="宋体" w:cs="宋体"/>
          <w:sz w:val="24"/>
          <w:highlight w:val="none"/>
        </w:rPr>
        <w:t>法定代表人：</w:t>
      </w:r>
      <w:r>
        <w:rPr>
          <w:rFonts w:ascii="宋体" w:hAnsi="宋体" w:cs="宋体"/>
          <w:sz w:val="24"/>
          <w:highlight w:val="none"/>
        </w:rPr>
        <w:t xml:space="preserve">                          法定代表人：            </w:t>
      </w:r>
    </w:p>
    <w:p w14:paraId="4CF11FAC">
      <w:pPr>
        <w:snapToGrid w:val="0"/>
        <w:spacing w:line="360" w:lineRule="auto"/>
        <w:rPr>
          <w:rFonts w:ascii="宋体" w:hAnsi="宋体" w:cs="宋体"/>
          <w:sz w:val="24"/>
          <w:highlight w:val="none"/>
        </w:rPr>
      </w:pPr>
      <w:r>
        <w:rPr>
          <w:rFonts w:hint="eastAsia" w:ascii="宋体" w:hAnsi="宋体" w:cs="宋体"/>
          <w:sz w:val="24"/>
          <w:highlight w:val="none"/>
        </w:rPr>
        <w:t>委托代理人：</w:t>
      </w:r>
      <w:r>
        <w:rPr>
          <w:rFonts w:ascii="宋体" w:hAnsi="宋体" w:cs="宋体"/>
          <w:sz w:val="24"/>
          <w:highlight w:val="none"/>
        </w:rPr>
        <w:t xml:space="preserve">                          委托代理人：            </w:t>
      </w:r>
    </w:p>
    <w:p w14:paraId="3E787230">
      <w:pPr>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电   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lang w:val="en-US" w:eastAsia="zh-CN"/>
        </w:rPr>
        <w:t xml:space="preserve"> </w:t>
      </w:r>
    </w:p>
    <w:p w14:paraId="6A5FB080">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传    真： </w:t>
      </w:r>
    </w:p>
    <w:p w14:paraId="1039F718">
      <w:pPr>
        <w:snapToGrid w:val="0"/>
        <w:spacing w:line="360" w:lineRule="auto"/>
        <w:ind w:left="5640" w:hanging="5640" w:hangingChars="2350"/>
        <w:rPr>
          <w:rFonts w:ascii="宋体" w:hAnsi="宋体" w:cs="宋体"/>
          <w:sz w:val="24"/>
          <w:highlight w:val="none"/>
        </w:rPr>
      </w:pPr>
      <w:r>
        <w:rPr>
          <w:rFonts w:hint="eastAsia" w:ascii="宋体" w:hAnsi="宋体" w:cs="宋体"/>
          <w:sz w:val="24"/>
          <w:highlight w:val="none"/>
        </w:rPr>
        <w:t>开户银行：</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开户银行： </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75F1D740">
      <w:pPr>
        <w:snapToGrid w:val="0"/>
        <w:spacing w:line="360" w:lineRule="auto"/>
        <w:rPr>
          <w:rFonts w:ascii="宋体" w:hAnsi="宋体" w:cs="宋体"/>
          <w:sz w:val="24"/>
          <w:highlight w:val="none"/>
        </w:rPr>
      </w:pPr>
      <w:r>
        <w:rPr>
          <w:rFonts w:hint="eastAsia" w:ascii="宋体" w:hAnsi="宋体" w:cs="宋体"/>
          <w:sz w:val="24"/>
          <w:highlight w:val="none"/>
        </w:rPr>
        <w:t>帐</w:t>
      </w:r>
      <w:r>
        <w:rPr>
          <w:rFonts w:ascii="宋体" w:hAnsi="宋体" w:cs="宋体"/>
          <w:sz w:val="24"/>
          <w:highlight w:val="none"/>
        </w:rPr>
        <w:t xml:space="preserve">    号：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帐    号：</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15C2FABB">
      <w:pPr>
        <w:snapToGrid w:val="0"/>
        <w:spacing w:line="360" w:lineRule="auto"/>
        <w:rPr>
          <w:rFonts w:ascii="宋体" w:hAnsi="宋体" w:cs="宋体"/>
          <w:sz w:val="24"/>
          <w:highlight w:val="none"/>
        </w:rPr>
      </w:pPr>
      <w:r>
        <w:rPr>
          <w:rFonts w:hint="eastAsia" w:ascii="宋体" w:hAnsi="宋体" w:cs="宋体"/>
          <w:sz w:val="24"/>
          <w:highlight w:val="none"/>
        </w:rPr>
        <w:t>邮政编码：</w:t>
      </w:r>
      <w:r>
        <w:rPr>
          <w:rFonts w:ascii="宋体" w:hAnsi="宋体" w:cs="宋体"/>
          <w:sz w:val="24"/>
          <w:highlight w:val="none"/>
        </w:rPr>
        <w:t xml:space="preserve"> </w:t>
      </w:r>
      <w:r>
        <w:rPr>
          <w:rFonts w:hint="eastAsia" w:ascii="宋体" w:hAnsi="宋体" w:cs="宋体"/>
          <w:sz w:val="24"/>
          <w:highlight w:val="none"/>
        </w:rPr>
        <w:t>510000</w:t>
      </w:r>
      <w:r>
        <w:rPr>
          <w:rFonts w:ascii="宋体" w:hAnsi="宋体" w:cs="宋体"/>
          <w:sz w:val="24"/>
          <w:highlight w:val="none"/>
        </w:rPr>
        <w:t xml:space="preserve">                     邮政编码：</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16CAA823">
      <w:pPr>
        <w:widowControl/>
        <w:spacing w:line="360" w:lineRule="auto"/>
        <w:jc w:val="left"/>
        <w:rPr>
          <w:rFonts w:ascii="宋体" w:hAnsi="宋体" w:cs="宋体"/>
          <w:sz w:val="24"/>
          <w:highlight w:val="none"/>
        </w:rPr>
      </w:pPr>
    </w:p>
    <w:p w14:paraId="24CFA0B2">
      <w:pPr>
        <w:widowControl/>
        <w:spacing w:line="360" w:lineRule="auto"/>
        <w:jc w:val="left"/>
        <w:rPr>
          <w:rFonts w:ascii="宋体" w:hAnsi="宋体" w:cs="宋体"/>
          <w:sz w:val="24"/>
          <w:highlight w:val="none"/>
        </w:rPr>
      </w:pPr>
      <w:r>
        <w:rPr>
          <w:rFonts w:ascii="宋体" w:hAnsi="宋体" w:cs="宋体"/>
          <w:sz w:val="24"/>
          <w:highlight w:val="none"/>
        </w:rPr>
        <w:t>承  包  人</w:t>
      </w:r>
      <w:r>
        <w:rPr>
          <w:rFonts w:hint="eastAsia" w:ascii="宋体" w:hAnsi="宋体" w:cs="宋体"/>
          <w:sz w:val="24"/>
          <w:highlight w:val="none"/>
        </w:rPr>
        <w:t>（成）</w:t>
      </w:r>
      <w:r>
        <w:rPr>
          <w:rFonts w:ascii="宋体" w:hAnsi="宋体" w:cs="宋体"/>
          <w:sz w:val="24"/>
          <w:highlight w:val="none"/>
        </w:rPr>
        <w:t xml:space="preserve">：（盖章）  </w:t>
      </w:r>
      <w:r>
        <w:rPr>
          <w:rFonts w:hint="eastAsia" w:ascii="宋体" w:hAnsi="宋体" w:cs="宋体"/>
          <w:color w:val="auto"/>
          <w:kern w:val="0"/>
          <w:sz w:val="24"/>
          <w:szCs w:val="24"/>
          <w:highlight w:val="none"/>
          <w:lang w:eastAsia="zh-CN" w:bidi="ar"/>
        </w:rPr>
        <w:t>【设计承包单位】</w:t>
      </w:r>
    </w:p>
    <w:p w14:paraId="681C1D13">
      <w:pPr>
        <w:widowControl/>
        <w:spacing w:line="360" w:lineRule="auto"/>
        <w:jc w:val="left"/>
        <w:rPr>
          <w:rFonts w:hint="eastAsia" w:eastAsia="宋体"/>
          <w:highlight w:val="none"/>
          <w:lang w:val="en-US"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color w:val="auto"/>
          <w:kern w:val="0"/>
          <w:sz w:val="24"/>
          <w:szCs w:val="24"/>
          <w:highlight w:val="none"/>
          <w:lang w:eastAsia="zh-CN" w:bidi="ar"/>
        </w:rPr>
        <w:t xml:space="preserve"> </w:t>
      </w:r>
    </w:p>
    <w:p w14:paraId="590AD58E">
      <w:pPr>
        <w:snapToGrid w:val="0"/>
        <w:spacing w:line="360" w:lineRule="auto"/>
        <w:ind w:left="5460" w:hanging="5460" w:hangingChars="2275"/>
        <w:rPr>
          <w:rFonts w:ascii="宋体" w:hAnsi="宋体" w:cs="宋体"/>
          <w:sz w:val="24"/>
          <w:highlight w:val="none"/>
        </w:rPr>
      </w:pPr>
      <w:r>
        <w:rPr>
          <w:rFonts w:ascii="宋体" w:hAnsi="宋体" w:cs="宋体"/>
          <w:sz w:val="24"/>
          <w:highlight w:val="none"/>
        </w:rPr>
        <w:t xml:space="preserve">                        </w:t>
      </w:r>
    </w:p>
    <w:p w14:paraId="5A482AA3">
      <w:pPr>
        <w:snapToGrid w:val="0"/>
        <w:spacing w:line="360" w:lineRule="auto"/>
        <w:rPr>
          <w:rFonts w:ascii="宋体" w:hAnsi="宋体" w:cs="宋体"/>
          <w:sz w:val="24"/>
          <w:highlight w:val="none"/>
        </w:rPr>
      </w:pPr>
      <w:r>
        <w:rPr>
          <w:rFonts w:hint="eastAsia" w:ascii="宋体" w:hAnsi="宋体" w:cs="宋体"/>
          <w:sz w:val="24"/>
          <w:highlight w:val="none"/>
        </w:rPr>
        <w:t>法定代表人：</w:t>
      </w:r>
    </w:p>
    <w:p w14:paraId="3A68FBD9">
      <w:pPr>
        <w:snapToGrid w:val="0"/>
        <w:spacing w:line="360" w:lineRule="auto"/>
        <w:rPr>
          <w:rFonts w:ascii="宋体" w:hAnsi="宋体" w:cs="宋体"/>
          <w:sz w:val="24"/>
          <w:highlight w:val="none"/>
        </w:rPr>
      </w:pPr>
      <w:r>
        <w:rPr>
          <w:rFonts w:hint="eastAsia" w:ascii="宋体" w:hAnsi="宋体" w:cs="宋体"/>
          <w:sz w:val="24"/>
          <w:highlight w:val="none"/>
        </w:rPr>
        <w:t>委托代理人：</w:t>
      </w:r>
    </w:p>
    <w:p w14:paraId="183177D1">
      <w:pPr>
        <w:snapToGrid w:val="0"/>
        <w:spacing w:line="360" w:lineRule="auto"/>
        <w:rPr>
          <w:rFonts w:ascii="宋体" w:hAnsi="宋体" w:cs="宋体"/>
          <w:sz w:val="24"/>
          <w:highlight w:val="none"/>
        </w:rPr>
      </w:pPr>
      <w:r>
        <w:rPr>
          <w:rFonts w:hint="eastAsia" w:ascii="宋体" w:hAnsi="宋体" w:cs="宋体"/>
          <w:sz w:val="24"/>
          <w:highlight w:val="none"/>
        </w:rPr>
        <w:t>电话：</w:t>
      </w:r>
    </w:p>
    <w:p w14:paraId="59A0A501">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w:t>
      </w:r>
    </w:p>
    <w:p w14:paraId="09A58D94">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sz w:val="24"/>
          <w:highlight w:val="none"/>
        </w:rPr>
        <w:t>开户银行：</w:t>
      </w:r>
      <w:r>
        <w:rPr>
          <w:rFonts w:hint="eastAsia" w:ascii="宋体" w:hAnsi="宋体" w:cs="宋体"/>
          <w:color w:val="auto"/>
          <w:kern w:val="0"/>
          <w:sz w:val="24"/>
          <w:szCs w:val="24"/>
          <w:highlight w:val="none"/>
          <w:lang w:eastAsia="zh-CN" w:bidi="ar"/>
        </w:rPr>
        <w:t xml:space="preserve"> </w:t>
      </w:r>
    </w:p>
    <w:p w14:paraId="16945C1A">
      <w:pPr>
        <w:widowControl/>
        <w:spacing w:line="360" w:lineRule="auto"/>
        <w:jc w:val="left"/>
        <w:rPr>
          <w:rFonts w:hint="eastAsia" w:eastAsia="宋体"/>
          <w:highlight w:val="none"/>
          <w:lang w:val="en-US" w:eastAsia="zh-CN"/>
        </w:rPr>
      </w:pPr>
      <w:r>
        <w:rPr>
          <w:rFonts w:hint="eastAsia" w:ascii="宋体" w:hAnsi="宋体" w:cs="宋体"/>
          <w:sz w:val="24"/>
          <w:highlight w:val="none"/>
        </w:rPr>
        <w:t>帐</w:t>
      </w:r>
      <w:r>
        <w:rPr>
          <w:rFonts w:ascii="宋体" w:hAnsi="宋体" w:cs="宋体"/>
          <w:sz w:val="24"/>
          <w:highlight w:val="none"/>
        </w:rPr>
        <w:t xml:space="preserve">    号：</w:t>
      </w:r>
      <w:r>
        <w:rPr>
          <w:rFonts w:hint="eastAsia" w:ascii="宋体" w:hAnsi="宋体" w:cs="宋体"/>
          <w:color w:val="auto"/>
          <w:kern w:val="0"/>
          <w:sz w:val="24"/>
          <w:szCs w:val="24"/>
          <w:highlight w:val="none"/>
          <w:lang w:eastAsia="zh-CN" w:bidi="ar"/>
        </w:rPr>
        <w:t xml:space="preserve"> </w:t>
      </w:r>
    </w:p>
    <w:p w14:paraId="70D6B6B3">
      <w:pPr>
        <w:snapToGrid w:val="0"/>
        <w:spacing w:line="360" w:lineRule="auto"/>
        <w:rPr>
          <w:rFonts w:ascii="宋体" w:hAnsi="宋体" w:cs="宋体"/>
          <w:sz w:val="24"/>
          <w:highlight w:val="none"/>
        </w:rPr>
      </w:pPr>
      <w:r>
        <w:rPr>
          <w:rFonts w:ascii="宋体" w:hAnsi="宋体" w:cs="宋体"/>
          <w:sz w:val="24"/>
          <w:highlight w:val="none"/>
        </w:rPr>
        <w:t xml:space="preserve">                       </w:t>
      </w:r>
    </w:p>
    <w:p w14:paraId="7E87BAB6">
      <w:pPr>
        <w:spacing w:line="360" w:lineRule="auto"/>
        <w:rPr>
          <w:highlight w:val="none"/>
        </w:rPr>
      </w:pPr>
      <w:r>
        <w:rPr>
          <w:rFonts w:hint="eastAsia" w:ascii="宋体" w:hAnsi="宋体" w:cs="宋体"/>
          <w:sz w:val="24"/>
          <w:highlight w:val="none"/>
        </w:rPr>
        <w:t>邮政编码：</w:t>
      </w:r>
    </w:p>
    <w:p w14:paraId="62BA1B68">
      <w:pPr>
        <w:widowControl/>
        <w:wordWrap w:val="0"/>
        <w:topLinePunct/>
        <w:adjustRightInd w:val="0"/>
        <w:snapToGrid w:val="0"/>
        <w:spacing w:line="360" w:lineRule="auto"/>
        <w:ind w:left="4772" w:leftChars="444" w:hanging="3840" w:hangingChars="1600"/>
        <w:rPr>
          <w:rFonts w:ascii="宋体" w:hAnsi="宋体" w:cs="宋体"/>
          <w:sz w:val="24"/>
          <w:highlight w:val="none"/>
        </w:rPr>
      </w:pPr>
    </w:p>
    <w:p w14:paraId="3381CED4">
      <w:pPr>
        <w:spacing w:line="360" w:lineRule="auto"/>
        <w:ind w:firstLine="397"/>
        <w:jc w:val="left"/>
        <w:rPr>
          <w:rFonts w:hint="eastAsia" w:ascii="宋体" w:hAnsi="宋体" w:cs="宋体"/>
          <w:sz w:val="24"/>
          <w:szCs w:val="24"/>
          <w:highlight w:val="none"/>
        </w:rPr>
      </w:pPr>
      <w:r>
        <w:rPr>
          <w:rFonts w:hint="eastAsia" w:ascii="宋体" w:hAnsi="宋体" w:cs="宋体"/>
          <w:sz w:val="24"/>
          <w:szCs w:val="24"/>
          <w:highlight w:val="none"/>
        </w:rPr>
        <w:t>签订日期：202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15F69059">
      <w:pPr>
        <w:adjustRightInd/>
        <w:snapToGrid/>
        <w:rPr>
          <w:rFonts w:hint="eastAsia" w:ascii="Times New Roman" w:hAnsi="Times New Roman" w:cs="Times New Roman"/>
          <w:sz w:val="21"/>
          <w:szCs w:val="22"/>
          <w:highlight w:val="none"/>
        </w:rPr>
      </w:pPr>
    </w:p>
    <w:p w14:paraId="6D8DD22F">
      <w:pPr>
        <w:pStyle w:val="3"/>
        <w:rPr>
          <w:rFonts w:hint="eastAsia" w:ascii="Times New Roman" w:hAnsi="Times New Roman" w:cs="Times New Roman"/>
          <w:b/>
          <w:bCs/>
          <w:kern w:val="44"/>
          <w:sz w:val="44"/>
          <w:szCs w:val="44"/>
          <w:highlight w:val="none"/>
          <w:u w:val="none"/>
        </w:rPr>
      </w:pPr>
    </w:p>
    <w:p w14:paraId="36C8B2A7">
      <w:pPr>
        <w:adjustRightInd w:val="0"/>
        <w:snapToGrid w:val="0"/>
        <w:rPr>
          <w:rFonts w:hint="eastAsia"/>
          <w:b/>
          <w:bCs/>
          <w:kern w:val="44"/>
          <w:sz w:val="44"/>
          <w:szCs w:val="44"/>
          <w:highlight w:val="none"/>
        </w:rPr>
      </w:pPr>
    </w:p>
    <w:p w14:paraId="0A789B2C">
      <w:pPr>
        <w:adjustRightInd w:val="0"/>
        <w:snapToGrid w:val="0"/>
        <w:rPr>
          <w:rFonts w:hint="eastAsia"/>
          <w:b/>
          <w:bCs/>
          <w:kern w:val="44"/>
          <w:sz w:val="44"/>
          <w:szCs w:val="44"/>
          <w:highlight w:val="none"/>
        </w:rPr>
      </w:pPr>
    </w:p>
    <w:p w14:paraId="730C294E">
      <w:pPr>
        <w:adjustRightInd w:val="0"/>
        <w:snapToGrid w:val="0"/>
        <w:rPr>
          <w:rFonts w:hint="eastAsia"/>
          <w:b/>
          <w:bCs/>
          <w:kern w:val="44"/>
          <w:sz w:val="44"/>
          <w:szCs w:val="44"/>
          <w:highlight w:val="none"/>
        </w:rPr>
      </w:pPr>
    </w:p>
    <w:p w14:paraId="2A0AF0E7">
      <w:pPr>
        <w:adjustRightInd w:val="0"/>
        <w:snapToGrid w:val="0"/>
        <w:rPr>
          <w:rFonts w:hint="eastAsia"/>
          <w:b/>
          <w:bCs/>
          <w:kern w:val="44"/>
          <w:sz w:val="44"/>
          <w:szCs w:val="44"/>
          <w:highlight w:val="none"/>
        </w:rPr>
      </w:pPr>
    </w:p>
    <w:p w14:paraId="2BCCC25C">
      <w:pPr>
        <w:adjustRightInd w:val="0"/>
        <w:snapToGrid w:val="0"/>
        <w:rPr>
          <w:rFonts w:hint="eastAsia"/>
          <w:b/>
          <w:bCs/>
          <w:kern w:val="44"/>
          <w:sz w:val="44"/>
          <w:szCs w:val="44"/>
          <w:highlight w:val="none"/>
        </w:rPr>
      </w:pPr>
    </w:p>
    <w:p w14:paraId="1652054E">
      <w:pPr>
        <w:pStyle w:val="3"/>
        <w:rPr>
          <w:rFonts w:hint="eastAsia"/>
          <w:highlight w:val="none"/>
        </w:rPr>
      </w:pPr>
    </w:p>
    <w:p w14:paraId="58AE347D">
      <w:pPr>
        <w:adjustRightInd/>
        <w:snapToGrid/>
        <w:rPr>
          <w:rFonts w:hint="eastAsia"/>
          <w:b w:val="0"/>
          <w:bCs w:val="0"/>
          <w:kern w:val="2"/>
          <w:sz w:val="21"/>
          <w:szCs w:val="22"/>
          <w:highlight w:val="none"/>
        </w:rPr>
      </w:pPr>
    </w:p>
    <w:p w14:paraId="598D3FC7">
      <w:pPr>
        <w:adjustRightInd w:val="0"/>
        <w:snapToGrid w:val="0"/>
        <w:rPr>
          <w:rFonts w:hint="eastAsia" w:ascii="宋体" w:hAnsi="宋体" w:cs="宋体"/>
          <w:b/>
          <w:bCs/>
          <w:kern w:val="44"/>
          <w:sz w:val="24"/>
          <w:szCs w:val="44"/>
          <w:highlight w:val="none"/>
        </w:rPr>
      </w:pPr>
      <w:r>
        <w:rPr>
          <w:rFonts w:hint="eastAsia" w:ascii="宋体" w:hAnsi="宋体" w:cs="宋体"/>
          <w:b/>
          <w:bCs/>
          <w:kern w:val="44"/>
          <w:sz w:val="24"/>
          <w:szCs w:val="44"/>
          <w:highlight w:val="none"/>
          <w:u w:val="none"/>
        </w:rPr>
        <w:t xml:space="preserve">              </w:t>
      </w:r>
    </w:p>
    <w:p w14:paraId="561659C4">
      <w:pPr>
        <w:adjustRightInd w:val="0"/>
        <w:snapToGrid w:val="0"/>
        <w:rPr>
          <w:rFonts w:ascii="宋体" w:hAnsi="宋体" w:cs="宋体"/>
          <w:b/>
          <w:bCs/>
          <w:snapToGrid/>
          <w:kern w:val="44"/>
          <w:sz w:val="24"/>
          <w:szCs w:val="44"/>
          <w:highlight w:val="none"/>
          <w:u w:val="single"/>
        </w:rPr>
      </w:pPr>
      <w:r>
        <w:rPr>
          <w:rFonts w:hint="eastAsia" w:ascii="宋体" w:hAnsi="宋体" w:cs="宋体"/>
          <w:b/>
          <w:bCs/>
          <w:kern w:val="44"/>
          <w:sz w:val="24"/>
          <w:szCs w:val="44"/>
          <w:highlight w:val="none"/>
        </w:rPr>
        <w:br w:type="page"/>
      </w:r>
      <w:r>
        <w:rPr>
          <w:rFonts w:hint="eastAsia" w:ascii="宋体" w:hAnsi="宋体" w:cs="宋体"/>
          <w:b/>
          <w:bCs/>
          <w:kern w:val="44"/>
          <w:sz w:val="24"/>
          <w:szCs w:val="44"/>
          <w:highlight w:val="none"/>
        </w:rPr>
        <w:t xml:space="preserve">附件2：                 </w:t>
      </w:r>
      <w:r>
        <w:rPr>
          <w:rFonts w:hint="eastAsia" w:ascii="宋体" w:hAnsi="宋体" w:cs="宋体"/>
          <w:b/>
          <w:bCs/>
          <w:snapToGrid/>
          <w:kern w:val="44"/>
          <w:sz w:val="24"/>
          <w:szCs w:val="44"/>
          <w:highlight w:val="none"/>
        </w:rPr>
        <w:t>工程建设项目廉政责任书</w:t>
      </w:r>
    </w:p>
    <w:p w14:paraId="53469098">
      <w:pPr>
        <w:pStyle w:val="3"/>
        <w:spacing w:line="240" w:lineRule="auto"/>
        <w:rPr>
          <w:rFonts w:hint="eastAsia" w:ascii="宋体" w:hAnsi="宋体" w:eastAsia="宋体" w:cs="宋体"/>
          <w:sz w:val="24"/>
          <w:highlight w:val="none"/>
          <w:u w:val="single"/>
          <w:lang w:eastAsia="zh-CN"/>
        </w:rPr>
      </w:pPr>
      <w:r>
        <w:rPr>
          <w:rFonts w:hint="eastAsia" w:ascii="宋体" w:hAnsi="宋体" w:cs="宋体"/>
          <w:sz w:val="24"/>
          <w:highlight w:val="none"/>
        </w:rPr>
        <w:t>发包人（全称）：</w:t>
      </w:r>
      <w:r>
        <w:rPr>
          <w:rFonts w:hint="eastAsia" w:ascii="宋体" w:hAnsi="宋体" w:cs="宋体"/>
          <w:sz w:val="24"/>
          <w:highlight w:val="none"/>
          <w:u w:val="single"/>
          <w:lang w:eastAsia="zh-CN"/>
        </w:rPr>
        <w:t>/</w:t>
      </w:r>
    </w:p>
    <w:p w14:paraId="1B30A4FC">
      <w:pPr>
        <w:pStyle w:val="3"/>
        <w:spacing w:line="240" w:lineRule="auto"/>
        <w:rPr>
          <w:rFonts w:ascii="宋体" w:hAnsi="宋体" w:cs="宋体"/>
          <w:snapToGrid w:val="0"/>
          <w:kern w:val="0"/>
          <w:sz w:val="24"/>
          <w:szCs w:val="24"/>
          <w:highlight w:val="none"/>
        </w:rPr>
      </w:pPr>
      <w:r>
        <w:rPr>
          <w:rFonts w:ascii="宋体" w:hAnsi="宋体" w:cs="宋体"/>
          <w:sz w:val="24"/>
          <w:szCs w:val="24"/>
          <w:highlight w:val="none"/>
        </w:rPr>
        <w:t>承包人（全称）：</w:t>
      </w:r>
      <w:r>
        <w:rPr>
          <w:rFonts w:hint="eastAsia" w:ascii="宋体" w:hAnsi="宋体" w:cs="宋体"/>
          <w:sz w:val="24"/>
          <w:szCs w:val="24"/>
          <w:highlight w:val="none"/>
          <w:u w:val="single"/>
          <w:lang w:eastAsia="zh-CN"/>
        </w:rPr>
        <w:t>【中标单位】</w:t>
      </w:r>
    </w:p>
    <w:p w14:paraId="48B121B4">
      <w:pPr>
        <w:adjustRightInd w:val="0"/>
        <w:snapToGrid w:val="0"/>
        <w:spacing w:line="440" w:lineRule="exact"/>
        <w:rPr>
          <w:rFonts w:ascii="宋体" w:hAnsi="宋体" w:cs="宋体"/>
          <w:kern w:val="0"/>
          <w:sz w:val="24"/>
          <w:highlight w:val="none"/>
        </w:rPr>
      </w:pPr>
      <w:r>
        <w:rPr>
          <w:rFonts w:ascii="宋体" w:hAnsi="宋体" w:cs="宋体"/>
          <w:snapToGrid w:val="0"/>
          <w:kern w:val="0"/>
          <w:sz w:val="24"/>
          <w:highlight w:val="none"/>
        </w:rPr>
        <w:t xml:space="preserve">     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3678CC52">
      <w:pPr>
        <w:adjustRightInd w:val="0"/>
        <w:snapToGrid w:val="0"/>
        <w:spacing w:line="440" w:lineRule="exact"/>
        <w:ind w:firstLine="482"/>
        <w:rPr>
          <w:rFonts w:ascii="宋体" w:hAnsi="宋体" w:cs="宋体"/>
          <w:b/>
          <w:kern w:val="0"/>
          <w:sz w:val="24"/>
          <w:highlight w:val="none"/>
        </w:rPr>
      </w:pPr>
      <w:r>
        <w:rPr>
          <w:rFonts w:hint="eastAsia" w:ascii="宋体" w:hAnsi="宋体" w:cs="宋体"/>
          <w:b/>
          <w:snapToGrid w:val="0"/>
          <w:kern w:val="0"/>
          <w:sz w:val="24"/>
          <w:highlight w:val="none"/>
        </w:rPr>
        <w:t>第一条</w:t>
      </w:r>
      <w:r>
        <w:rPr>
          <w:rFonts w:hint="eastAsia" w:ascii="宋体" w:hAnsi="宋体" w:cs="宋体"/>
          <w:snapToGrid w:val="0"/>
          <w:kern w:val="0"/>
          <w:sz w:val="24"/>
          <w:highlight w:val="none"/>
        </w:rPr>
        <w:t>甲、乙双方的责任</w:t>
      </w:r>
    </w:p>
    <w:p w14:paraId="10730CE4">
      <w:pPr>
        <w:adjustRightInd w:val="0"/>
        <w:snapToGrid w:val="0"/>
        <w:spacing w:line="440" w:lineRule="exact"/>
        <w:ind w:firstLine="482"/>
        <w:rPr>
          <w:highlight w:val="none"/>
        </w:rPr>
      </w:pPr>
      <w:r>
        <w:rPr>
          <w:rFonts w:hint="eastAsia" w:ascii="宋体" w:hAnsi="宋体" w:cs="宋体"/>
          <w:snapToGrid w:val="0"/>
          <w:kern w:val="0"/>
          <w:sz w:val="24"/>
          <w:highlight w:val="none"/>
        </w:rPr>
        <w:t>（一）应严格遵守国家关于市场准入、项目招标投标、</w:t>
      </w:r>
      <w:r>
        <w:rPr>
          <w:rFonts w:hint="eastAsia"/>
          <w:highlight w:val="none"/>
        </w:rPr>
        <w:t>工程建设和市场活动等有关法律、法规、相关政策，以及廉政建设的各项规定。</w:t>
      </w:r>
    </w:p>
    <w:p w14:paraId="14AC1EDB">
      <w:pPr>
        <w:adjustRightInd w:val="0"/>
        <w:snapToGrid w:val="0"/>
        <w:spacing w:line="440" w:lineRule="exact"/>
        <w:ind w:firstLine="482"/>
        <w:rPr>
          <w:highlight w:val="none"/>
        </w:rPr>
      </w:pPr>
      <w:r>
        <w:rPr>
          <w:rFonts w:hint="eastAsia"/>
          <w:highlight w:val="none"/>
        </w:rPr>
        <w:t>（二）严格执行建设工程项目承发包合同文件，自觉按合同办事。</w:t>
      </w:r>
    </w:p>
    <w:p w14:paraId="192C6E42">
      <w:pPr>
        <w:adjustRightInd w:val="0"/>
        <w:snapToGrid w:val="0"/>
        <w:spacing w:line="440" w:lineRule="exact"/>
        <w:ind w:firstLine="482"/>
        <w:rPr>
          <w:highlight w:val="none"/>
        </w:rPr>
      </w:pPr>
      <w:r>
        <w:rPr>
          <w:rFonts w:hint="eastAsia"/>
          <w:highlight w:val="none"/>
        </w:rPr>
        <w:t>（三）业务活动必须坚持公开、公平、公正、诚信、透明的原则（除法律法规另有规定者外），不得为获取不正当的利益，损害国家、集体和对方利益，不得违反工程建设过程管理的规章制度。</w:t>
      </w:r>
    </w:p>
    <w:p w14:paraId="3125AF96">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（四）发现对方在业务活动中有违规、违纪、违法行为的，应及时提醒对方，情节严重的，应向其上级主管部门或纪检监察、司法等有关机关举报。</w:t>
      </w:r>
    </w:p>
    <w:p w14:paraId="5CEACE0F">
      <w:pPr>
        <w:adjustRightInd w:val="0"/>
        <w:snapToGrid w:val="0"/>
        <w:spacing w:line="440" w:lineRule="exact"/>
        <w:ind w:firstLine="482"/>
        <w:rPr>
          <w:rFonts w:ascii="宋体" w:hAnsi="宋体" w:cs="宋体"/>
          <w:kern w:val="0"/>
          <w:sz w:val="24"/>
          <w:highlight w:val="none"/>
        </w:rPr>
      </w:pPr>
      <w:r>
        <w:rPr>
          <w:rFonts w:hint="eastAsia" w:ascii="宋体" w:hAnsi="宋体" w:cs="宋体"/>
          <w:b/>
          <w:snapToGrid w:val="0"/>
          <w:kern w:val="0"/>
          <w:sz w:val="24"/>
          <w:highlight w:val="none"/>
        </w:rPr>
        <w:t>第二条</w:t>
      </w:r>
      <w:r>
        <w:rPr>
          <w:rFonts w:hint="eastAsia" w:ascii="宋体" w:hAnsi="宋体" w:cs="宋体"/>
          <w:snapToGrid w:val="0"/>
          <w:kern w:val="0"/>
          <w:sz w:val="24"/>
          <w:highlight w:val="none"/>
        </w:rPr>
        <w:t>甲方的责任</w:t>
      </w:r>
    </w:p>
    <w:p w14:paraId="369596A5">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甲方的领导和从事本建设工程项目的工作人员，在工程建设的事前、事中、事后应遵守以下规定：</w:t>
      </w:r>
    </w:p>
    <w:p w14:paraId="68B69BA1">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（一）不准向乙方和相关单位索要或接受回扣、礼金、有价证券、贵重物品和好处费、感谢费等。</w:t>
      </w:r>
    </w:p>
    <w:p w14:paraId="0410E1BF">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（二）不准在乙方和相关单位报销任何应由甲方或个人支付的费用。</w:t>
      </w:r>
    </w:p>
    <w:p w14:paraId="51EED302">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（三）不准要求、暗示或接受乙方和相关单位为个人装修住房、婚丧嫁娶、配偶子女的工作安排以及出国（境）、旅游等提供方便。</w:t>
      </w:r>
    </w:p>
    <w:p w14:paraId="10809680">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（四）不准参加有可能影响公正执行公务的乙方及相关单位的宴请、健身、娱乐等活动。</w:t>
      </w:r>
    </w:p>
    <w:p w14:paraId="6AFE5BB3">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（五）不准向乙方介绍或为配偶、子女、亲属参与同甲方项目工程合同有关的设备、材料、工程分包、劳务等经济活动。不得以任何理由向乙方和相关单位推荐分包单位。</w:t>
      </w:r>
    </w:p>
    <w:p w14:paraId="7C7AFB15">
      <w:pPr>
        <w:adjustRightInd w:val="0"/>
        <w:snapToGrid w:val="0"/>
        <w:spacing w:line="440" w:lineRule="exact"/>
        <w:ind w:firstLine="482"/>
        <w:rPr>
          <w:rFonts w:ascii="宋体" w:hAnsi="宋体" w:cs="宋体"/>
          <w:kern w:val="0"/>
          <w:sz w:val="24"/>
          <w:highlight w:val="none"/>
        </w:rPr>
      </w:pPr>
      <w:r>
        <w:rPr>
          <w:rFonts w:hint="eastAsia" w:ascii="宋体" w:hAnsi="宋体" w:cs="宋体"/>
          <w:b/>
          <w:snapToGrid w:val="0"/>
          <w:kern w:val="0"/>
          <w:sz w:val="24"/>
          <w:highlight w:val="none"/>
        </w:rPr>
        <w:t>第三条</w:t>
      </w:r>
      <w:r>
        <w:rPr>
          <w:rFonts w:hint="eastAsia" w:ascii="宋体" w:hAnsi="宋体" w:cs="宋体"/>
          <w:snapToGrid w:val="0"/>
          <w:kern w:val="0"/>
          <w:sz w:val="24"/>
          <w:highlight w:val="none"/>
        </w:rPr>
        <w:t>乙方的责任</w:t>
      </w:r>
    </w:p>
    <w:p w14:paraId="027094C0">
      <w:pPr>
        <w:adjustRightInd w:val="0"/>
        <w:snapToGrid w:val="0"/>
        <w:spacing w:line="440" w:lineRule="exact"/>
        <w:ind w:firstLine="482"/>
        <w:rPr>
          <w:highlight w:val="none"/>
        </w:rPr>
      </w:pPr>
      <w:r>
        <w:rPr>
          <w:rFonts w:hint="eastAsia" w:ascii="宋体" w:hAnsi="宋体" w:cs="宋体"/>
          <w:snapToGrid w:val="0"/>
          <w:kern w:val="0"/>
          <w:sz w:val="24"/>
          <w:highlight w:val="none"/>
        </w:rPr>
        <w:t>应与甲方保持正常的业务交往，按照有关法律法规和程序开展业务工作</w:t>
      </w:r>
      <w:r>
        <w:rPr>
          <w:rFonts w:hint="eastAsia"/>
          <w:highlight w:val="none"/>
        </w:rPr>
        <w:t>，严格执行工程建设过程管理的有关方针、政策，尤其是强制性标准和规范，并遵守以下规定：</w:t>
      </w:r>
    </w:p>
    <w:p w14:paraId="324CA0E7">
      <w:pPr>
        <w:adjustRightInd w:val="0"/>
        <w:snapToGrid w:val="0"/>
        <w:spacing w:line="440" w:lineRule="exact"/>
        <w:ind w:firstLine="482"/>
        <w:rPr>
          <w:rFonts w:ascii="宋体" w:hAnsi="宋体" w:cs="宋体"/>
          <w:kern w:val="0"/>
          <w:sz w:val="24"/>
          <w:highlight w:val="none"/>
        </w:rPr>
      </w:pPr>
      <w:r>
        <w:rPr>
          <w:rFonts w:hint="eastAsia"/>
          <w:highlight w:val="none"/>
        </w:rPr>
        <w:t>（一）不准以任何理由向甲方、相关单位及其工作人员索要、接受或赠</w:t>
      </w:r>
      <w:r>
        <w:rPr>
          <w:rFonts w:hint="eastAsia" w:ascii="宋体" w:hAnsi="宋体" w:cs="宋体"/>
          <w:snapToGrid w:val="0"/>
          <w:kern w:val="0"/>
          <w:sz w:val="24"/>
          <w:highlight w:val="none"/>
        </w:rPr>
        <w:t>送礼金、有价证券、贵重物品及回扣、好处费、感谢费等。</w:t>
      </w:r>
    </w:p>
    <w:p w14:paraId="53D6679D">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（二）不准以任何理由为甲方和相关单位报销应由对方或个人支付的费用。</w:t>
      </w:r>
    </w:p>
    <w:p w14:paraId="56F65596">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（三）不准接受或暗示为甲方、相关单位或个人装修住房、婚丧嫁娶、配偶子女的工作安排以及出国（境）、旅游等提供方便。</w:t>
      </w:r>
    </w:p>
    <w:p w14:paraId="1B0F43AE">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（四）不准以任何理由为甲方、相关单位或个人组织有可能影响公正执行公务的宴请、健身、娱乐等活动。</w:t>
      </w:r>
    </w:p>
    <w:p w14:paraId="3738B5A3">
      <w:pPr>
        <w:adjustRightInd w:val="0"/>
        <w:snapToGrid w:val="0"/>
        <w:spacing w:line="440" w:lineRule="exact"/>
        <w:ind w:firstLine="482"/>
        <w:rPr>
          <w:rFonts w:ascii="宋体" w:hAnsi="宋体" w:cs="宋体"/>
          <w:kern w:val="0"/>
          <w:sz w:val="24"/>
          <w:highlight w:val="none"/>
        </w:rPr>
      </w:pPr>
      <w:r>
        <w:rPr>
          <w:rFonts w:hint="eastAsia" w:ascii="宋体" w:hAnsi="宋体" w:cs="宋体"/>
          <w:b/>
          <w:snapToGrid w:val="0"/>
          <w:kern w:val="0"/>
          <w:sz w:val="24"/>
          <w:highlight w:val="none"/>
        </w:rPr>
        <w:t>第四条</w:t>
      </w:r>
      <w:r>
        <w:rPr>
          <w:rFonts w:hint="eastAsia" w:ascii="宋体" w:hAnsi="宋体" w:cs="宋体"/>
          <w:snapToGrid w:val="0"/>
          <w:kern w:val="0"/>
          <w:sz w:val="24"/>
          <w:highlight w:val="none"/>
        </w:rPr>
        <w:t>违约责任</w:t>
      </w:r>
    </w:p>
    <w:p w14:paraId="08C76BAB">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694167C4">
      <w:pPr>
        <w:adjustRightInd w:val="0"/>
        <w:snapToGrid w:val="0"/>
        <w:spacing w:line="440" w:lineRule="exact"/>
        <w:ind w:firstLine="482"/>
        <w:rPr>
          <w:rFonts w:ascii="宋体" w:hAnsi="宋体" w:cs="宋体"/>
          <w:kern w:val="0"/>
          <w:sz w:val="24"/>
          <w:highlight w:val="none"/>
        </w:rPr>
      </w:pPr>
      <w:r>
        <w:rPr>
          <w:rFonts w:hint="eastAsia" w:ascii="宋体" w:hAnsi="宋体" w:cs="宋体"/>
          <w:snapToGrid w:val="0"/>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3926103">
      <w:pPr>
        <w:adjustRightInd w:val="0"/>
        <w:snapToGrid w:val="0"/>
        <w:spacing w:line="440" w:lineRule="exact"/>
        <w:ind w:firstLine="482"/>
        <w:rPr>
          <w:rFonts w:ascii="宋体" w:hAnsi="宋体" w:cs="宋体"/>
          <w:b/>
          <w:kern w:val="0"/>
          <w:sz w:val="24"/>
          <w:highlight w:val="none"/>
        </w:rPr>
      </w:pPr>
      <w:r>
        <w:rPr>
          <w:rFonts w:hint="eastAsia" w:ascii="宋体" w:hAnsi="宋体" w:cs="宋体"/>
          <w:b/>
          <w:snapToGrid w:val="0"/>
          <w:kern w:val="0"/>
          <w:sz w:val="24"/>
          <w:highlight w:val="none"/>
        </w:rPr>
        <w:t>第五条</w:t>
      </w:r>
      <w:r>
        <w:rPr>
          <w:rFonts w:hint="eastAsia" w:ascii="宋体" w:hAnsi="宋体" w:cs="宋体"/>
          <w:snapToGrid w:val="0"/>
          <w:kern w:val="0"/>
          <w:sz w:val="24"/>
          <w:highlight w:val="none"/>
        </w:rPr>
        <w:t>本廉政责任书作为合同的附件，与合同具有同等法律效力。经双方签署后立即生效。</w:t>
      </w:r>
    </w:p>
    <w:p w14:paraId="2C4D02A1">
      <w:pPr>
        <w:adjustRightInd w:val="0"/>
        <w:snapToGrid w:val="0"/>
        <w:spacing w:line="440" w:lineRule="exact"/>
        <w:ind w:firstLine="482"/>
        <w:rPr>
          <w:rFonts w:ascii="宋体" w:hAnsi="宋体" w:cs="宋体"/>
          <w:b/>
          <w:kern w:val="0"/>
          <w:sz w:val="24"/>
          <w:highlight w:val="none"/>
        </w:rPr>
      </w:pPr>
      <w:r>
        <w:rPr>
          <w:rFonts w:hint="eastAsia" w:ascii="宋体" w:hAnsi="宋体" w:cs="宋体"/>
          <w:b/>
          <w:snapToGrid w:val="0"/>
          <w:kern w:val="0"/>
          <w:sz w:val="24"/>
          <w:highlight w:val="none"/>
        </w:rPr>
        <w:t>第六条</w:t>
      </w:r>
      <w:r>
        <w:rPr>
          <w:rFonts w:hint="eastAsia" w:ascii="宋体" w:hAnsi="宋体" w:cs="宋体"/>
          <w:snapToGrid w:val="0"/>
          <w:kern w:val="0"/>
          <w:sz w:val="24"/>
          <w:highlight w:val="none"/>
        </w:rPr>
        <w:t>本廉政责任书的有效期与合同的有效期相同。</w:t>
      </w:r>
    </w:p>
    <w:p w14:paraId="15566D3A">
      <w:pPr>
        <w:adjustRightInd w:val="0"/>
        <w:snapToGrid w:val="0"/>
        <w:spacing w:line="440" w:lineRule="exact"/>
        <w:rPr>
          <w:rFonts w:ascii="宋体" w:hAnsi="宋体" w:cs="宋体"/>
          <w:kern w:val="0"/>
          <w:sz w:val="24"/>
          <w:highlight w:val="none"/>
        </w:rPr>
      </w:pPr>
      <w:r>
        <w:rPr>
          <w:rFonts w:hint="eastAsia" w:ascii="宋体" w:hAnsi="宋体" w:cs="宋体"/>
          <w:b/>
          <w:snapToGrid w:val="0"/>
          <w:kern w:val="0"/>
          <w:sz w:val="24"/>
          <w:highlight w:val="none"/>
        </w:rPr>
        <w:t>第七条</w:t>
      </w:r>
      <w:r>
        <w:rPr>
          <w:rFonts w:hint="eastAsia" w:ascii="宋体" w:hAnsi="宋体" w:cs="宋体"/>
          <w:snapToGrid w:val="0"/>
          <w:kern w:val="0"/>
          <w:sz w:val="24"/>
          <w:highlight w:val="none"/>
        </w:rPr>
        <w:t>本廉政责任书一式十份，</w:t>
      </w:r>
      <w:r>
        <w:rPr>
          <w:rFonts w:hint="eastAsia" w:ascii="宋体" w:hAnsi="宋体" w:cs="宋体"/>
          <w:bCs/>
          <w:kern w:val="0"/>
          <w:sz w:val="24"/>
          <w:highlight w:val="none"/>
        </w:rPr>
        <w:t>甲方执六份，乙方执四份。</w:t>
      </w:r>
    </w:p>
    <w:p w14:paraId="1F4B0742">
      <w:pPr>
        <w:adjustRightInd w:val="0"/>
        <w:snapToGrid w:val="0"/>
        <w:spacing w:line="380" w:lineRule="exact"/>
        <w:ind w:right="11"/>
        <w:rPr>
          <w:rFonts w:ascii="宋体" w:hAnsi="宋体" w:cs="宋体"/>
          <w:snapToGrid w:val="0"/>
          <w:kern w:val="0"/>
          <w:sz w:val="24"/>
          <w:highlight w:val="none"/>
        </w:rPr>
      </w:pPr>
    </w:p>
    <w:p w14:paraId="5C8A01F6">
      <w:pPr>
        <w:snapToGrid w:val="0"/>
        <w:spacing w:line="360" w:lineRule="auto"/>
        <w:ind w:left="6480" w:hanging="6480" w:hangingChars="2700"/>
        <w:rPr>
          <w:rFonts w:ascii="宋体" w:hAnsi="宋体" w:cs="宋体"/>
          <w:sz w:val="24"/>
          <w:highlight w:val="none"/>
        </w:rPr>
      </w:pPr>
      <w:r>
        <w:rPr>
          <w:rFonts w:hint="eastAsia" w:ascii="宋体" w:hAnsi="宋体" w:cs="宋体"/>
          <w:sz w:val="24"/>
          <w:highlight w:val="none"/>
        </w:rPr>
        <w:t>发</w:t>
      </w:r>
      <w:r>
        <w:rPr>
          <w:rFonts w:ascii="宋体" w:hAnsi="宋体" w:cs="宋体"/>
          <w:sz w:val="24"/>
          <w:highlight w:val="none"/>
        </w:rPr>
        <w:t xml:space="preserve">  包  人：（盖章）                   承  包  人</w:t>
      </w:r>
      <w:r>
        <w:rPr>
          <w:rFonts w:hint="eastAsia" w:ascii="宋体" w:hAnsi="宋体" w:cs="宋体"/>
          <w:sz w:val="24"/>
          <w:highlight w:val="none"/>
        </w:rPr>
        <w:t>（主）</w:t>
      </w:r>
      <w:r>
        <w:rPr>
          <w:rFonts w:ascii="宋体" w:hAnsi="宋体" w:cs="宋体"/>
          <w:sz w:val="24"/>
          <w:highlight w:val="none"/>
        </w:rPr>
        <w:t>：</w:t>
      </w:r>
      <w:r>
        <w:rPr>
          <w:rFonts w:hint="eastAsia" w:ascii="宋体" w:hAnsi="宋体" w:cs="宋体"/>
          <w:sz w:val="24"/>
          <w:highlight w:val="none"/>
          <w:lang w:eastAsia="zh-CN"/>
        </w:rPr>
        <w:t>【施工单位】</w:t>
      </w:r>
      <w:r>
        <w:rPr>
          <w:rFonts w:ascii="宋体" w:hAnsi="宋体" w:cs="宋体"/>
          <w:sz w:val="24"/>
          <w:highlight w:val="none"/>
        </w:rPr>
        <w:t xml:space="preserve">（盖章）      </w:t>
      </w:r>
    </w:p>
    <w:p w14:paraId="1CA5C5AB">
      <w:pPr>
        <w:snapToGrid w:val="0"/>
        <w:spacing w:line="360" w:lineRule="auto"/>
        <w:ind w:left="4560" w:hanging="4560" w:hangingChars="1900"/>
        <w:rPr>
          <w:rFonts w:ascii="宋体" w:hAnsi="宋体" w:cs="宋体"/>
          <w:sz w:val="24"/>
          <w:highlight w:val="none"/>
        </w:rPr>
      </w:pPr>
    </w:p>
    <w:p w14:paraId="6A20803D">
      <w:pPr>
        <w:snapToGrid w:val="0"/>
        <w:spacing w:line="360" w:lineRule="auto"/>
        <w:ind w:left="5460" w:hanging="5460" w:hangingChars="2275"/>
        <w:rPr>
          <w:rFonts w:hint="eastAsia" w:ascii="宋体" w:hAnsi="宋体" w:eastAsia="宋体" w:cs="宋体"/>
          <w:sz w:val="24"/>
          <w:highlight w:val="none"/>
          <w:lang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sz w:val="24"/>
          <w:highlight w:val="none"/>
          <w:lang w:val="en-US" w:eastAsia="zh-CN"/>
        </w:rPr>
        <w:t xml:space="preserve">                            </w:t>
      </w:r>
      <w:r>
        <w:rPr>
          <w:rFonts w:ascii="宋体" w:hAnsi="宋体" w:cs="宋体"/>
          <w:sz w:val="24"/>
          <w:highlight w:val="none"/>
        </w:rPr>
        <w:t xml:space="preserve">  住 所：</w:t>
      </w:r>
      <w:r>
        <w:rPr>
          <w:rFonts w:hint="eastAsia" w:ascii="宋体" w:hAnsi="宋体" w:cs="宋体"/>
          <w:sz w:val="24"/>
          <w:highlight w:val="none"/>
          <w:lang w:val="en-US" w:eastAsia="zh-CN"/>
        </w:rPr>
        <w:t xml:space="preserve"> </w:t>
      </w:r>
    </w:p>
    <w:p w14:paraId="3C714E93">
      <w:pPr>
        <w:snapToGrid w:val="0"/>
        <w:spacing w:line="360" w:lineRule="auto"/>
        <w:rPr>
          <w:rFonts w:ascii="宋体" w:hAnsi="宋体" w:cs="宋体"/>
          <w:sz w:val="24"/>
          <w:highlight w:val="none"/>
        </w:rPr>
      </w:pPr>
      <w:r>
        <w:rPr>
          <w:rFonts w:hint="eastAsia" w:ascii="宋体" w:hAnsi="宋体" w:cs="宋体"/>
          <w:sz w:val="24"/>
          <w:highlight w:val="none"/>
        </w:rPr>
        <w:t>法定代表人：</w:t>
      </w:r>
      <w:r>
        <w:rPr>
          <w:rFonts w:ascii="宋体" w:hAnsi="宋体" w:cs="宋体"/>
          <w:sz w:val="24"/>
          <w:highlight w:val="none"/>
        </w:rPr>
        <w:t xml:space="preserve">                          法定代表人：            </w:t>
      </w:r>
    </w:p>
    <w:p w14:paraId="15BEAB4B">
      <w:pPr>
        <w:snapToGrid w:val="0"/>
        <w:spacing w:line="360" w:lineRule="auto"/>
        <w:rPr>
          <w:rFonts w:ascii="宋体" w:hAnsi="宋体" w:cs="宋体"/>
          <w:sz w:val="24"/>
          <w:highlight w:val="none"/>
        </w:rPr>
      </w:pPr>
      <w:r>
        <w:rPr>
          <w:rFonts w:hint="eastAsia" w:ascii="宋体" w:hAnsi="宋体" w:cs="宋体"/>
          <w:sz w:val="24"/>
          <w:highlight w:val="none"/>
        </w:rPr>
        <w:t>委托代理人：</w:t>
      </w:r>
      <w:r>
        <w:rPr>
          <w:rFonts w:ascii="宋体" w:hAnsi="宋体" w:cs="宋体"/>
          <w:sz w:val="24"/>
          <w:highlight w:val="none"/>
        </w:rPr>
        <w:t xml:space="preserve">                          委托代理人：            </w:t>
      </w:r>
    </w:p>
    <w:p w14:paraId="0AAD3AAC">
      <w:pPr>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电   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lang w:val="en-US" w:eastAsia="zh-CN"/>
        </w:rPr>
        <w:t xml:space="preserve"> </w:t>
      </w:r>
    </w:p>
    <w:p w14:paraId="50281472">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传    真： </w:t>
      </w:r>
    </w:p>
    <w:p w14:paraId="734B8EE4">
      <w:pPr>
        <w:snapToGrid w:val="0"/>
        <w:spacing w:line="360" w:lineRule="auto"/>
        <w:ind w:left="5640" w:hanging="5640" w:hangingChars="2350"/>
        <w:rPr>
          <w:rFonts w:ascii="宋体" w:hAnsi="宋体" w:cs="宋体"/>
          <w:sz w:val="24"/>
          <w:highlight w:val="none"/>
        </w:rPr>
      </w:pPr>
      <w:r>
        <w:rPr>
          <w:rFonts w:hint="eastAsia" w:ascii="宋体" w:hAnsi="宋体" w:cs="宋体"/>
          <w:sz w:val="24"/>
          <w:highlight w:val="none"/>
        </w:rPr>
        <w:t>开户银行：</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开户银行： </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0C2928E5">
      <w:pPr>
        <w:snapToGrid w:val="0"/>
        <w:spacing w:line="360" w:lineRule="auto"/>
        <w:rPr>
          <w:rFonts w:ascii="宋体" w:hAnsi="宋体" w:cs="宋体"/>
          <w:sz w:val="24"/>
          <w:highlight w:val="none"/>
        </w:rPr>
      </w:pPr>
      <w:r>
        <w:rPr>
          <w:rFonts w:hint="eastAsia" w:ascii="宋体" w:hAnsi="宋体" w:cs="宋体"/>
          <w:sz w:val="24"/>
          <w:highlight w:val="none"/>
        </w:rPr>
        <w:t>帐</w:t>
      </w:r>
      <w:r>
        <w:rPr>
          <w:rFonts w:ascii="宋体" w:hAnsi="宋体" w:cs="宋体"/>
          <w:sz w:val="24"/>
          <w:highlight w:val="none"/>
        </w:rPr>
        <w:t xml:space="preserve">    号：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帐    号：</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0B66CBDB">
      <w:pPr>
        <w:snapToGrid w:val="0"/>
        <w:spacing w:line="360" w:lineRule="auto"/>
        <w:rPr>
          <w:rFonts w:ascii="宋体" w:hAnsi="宋体" w:cs="宋体"/>
          <w:sz w:val="24"/>
          <w:highlight w:val="none"/>
        </w:rPr>
      </w:pPr>
      <w:r>
        <w:rPr>
          <w:rFonts w:hint="eastAsia" w:ascii="宋体" w:hAnsi="宋体" w:cs="宋体"/>
          <w:sz w:val="24"/>
          <w:highlight w:val="none"/>
        </w:rPr>
        <w:t>邮政编码：</w:t>
      </w:r>
      <w:r>
        <w:rPr>
          <w:rFonts w:ascii="宋体" w:hAnsi="宋体" w:cs="宋体"/>
          <w:sz w:val="24"/>
          <w:highlight w:val="none"/>
        </w:rPr>
        <w:t xml:space="preserve"> </w:t>
      </w:r>
      <w:r>
        <w:rPr>
          <w:rFonts w:hint="eastAsia" w:ascii="宋体" w:hAnsi="宋体" w:cs="宋体"/>
          <w:sz w:val="24"/>
          <w:highlight w:val="none"/>
        </w:rPr>
        <w:t>510000</w:t>
      </w:r>
      <w:r>
        <w:rPr>
          <w:rFonts w:ascii="宋体" w:hAnsi="宋体" w:cs="宋体"/>
          <w:sz w:val="24"/>
          <w:highlight w:val="none"/>
        </w:rPr>
        <w:t xml:space="preserve">                     邮政编码：</w:t>
      </w:r>
      <w:r>
        <w:rPr>
          <w:rFonts w:hint="eastAsia" w:ascii="宋体" w:hAnsi="宋体" w:cs="宋体"/>
          <w:sz w:val="24"/>
          <w:highlight w:val="none"/>
          <w:lang w:val="en-US" w:eastAsia="zh-CN"/>
        </w:rPr>
        <w:t xml:space="preserve"> </w:t>
      </w:r>
      <w:r>
        <w:rPr>
          <w:rFonts w:ascii="宋体" w:hAnsi="宋体" w:cs="宋体"/>
          <w:sz w:val="24"/>
          <w:highlight w:val="none"/>
        </w:rPr>
        <w:t xml:space="preserve"> </w:t>
      </w:r>
    </w:p>
    <w:p w14:paraId="40C60005">
      <w:pPr>
        <w:widowControl/>
        <w:spacing w:line="360" w:lineRule="auto"/>
        <w:jc w:val="left"/>
        <w:rPr>
          <w:rFonts w:ascii="宋体" w:hAnsi="宋体" w:cs="宋体"/>
          <w:sz w:val="24"/>
          <w:highlight w:val="none"/>
        </w:rPr>
      </w:pPr>
    </w:p>
    <w:p w14:paraId="0DA1B13D">
      <w:pPr>
        <w:widowControl/>
        <w:spacing w:line="360" w:lineRule="auto"/>
        <w:jc w:val="left"/>
        <w:rPr>
          <w:rFonts w:ascii="宋体" w:hAnsi="宋体" w:cs="宋体"/>
          <w:sz w:val="24"/>
          <w:highlight w:val="none"/>
        </w:rPr>
      </w:pPr>
      <w:r>
        <w:rPr>
          <w:rFonts w:ascii="宋体" w:hAnsi="宋体" w:cs="宋体"/>
          <w:sz w:val="24"/>
          <w:highlight w:val="none"/>
        </w:rPr>
        <w:t>承  包  人</w:t>
      </w:r>
      <w:r>
        <w:rPr>
          <w:rFonts w:hint="eastAsia" w:ascii="宋体" w:hAnsi="宋体" w:cs="宋体"/>
          <w:sz w:val="24"/>
          <w:highlight w:val="none"/>
        </w:rPr>
        <w:t>（成）</w:t>
      </w:r>
      <w:r>
        <w:rPr>
          <w:rFonts w:ascii="宋体" w:hAnsi="宋体" w:cs="宋体"/>
          <w:sz w:val="24"/>
          <w:highlight w:val="none"/>
        </w:rPr>
        <w:t xml:space="preserve">：（盖章）  </w:t>
      </w:r>
      <w:r>
        <w:rPr>
          <w:rFonts w:hint="eastAsia" w:ascii="宋体" w:hAnsi="宋体" w:cs="宋体"/>
          <w:color w:val="auto"/>
          <w:kern w:val="0"/>
          <w:sz w:val="24"/>
          <w:szCs w:val="24"/>
          <w:highlight w:val="none"/>
          <w:lang w:eastAsia="zh-CN" w:bidi="ar"/>
        </w:rPr>
        <w:t>【设计承包单位】</w:t>
      </w:r>
    </w:p>
    <w:p w14:paraId="38ECBFA4">
      <w:pPr>
        <w:widowControl/>
        <w:spacing w:line="360" w:lineRule="auto"/>
        <w:jc w:val="left"/>
        <w:rPr>
          <w:rFonts w:hint="eastAsia" w:eastAsia="宋体"/>
          <w:highlight w:val="none"/>
          <w:lang w:val="en-US" w:eastAsia="zh-CN"/>
        </w:rPr>
      </w:pPr>
      <w:r>
        <w:rPr>
          <w:rFonts w:hint="eastAsia" w:ascii="宋体" w:hAnsi="宋体" w:cs="宋体"/>
          <w:sz w:val="24"/>
          <w:highlight w:val="none"/>
        </w:rPr>
        <w:t>住</w:t>
      </w:r>
      <w:r>
        <w:rPr>
          <w:rFonts w:ascii="宋体" w:hAnsi="宋体" w:cs="宋体"/>
          <w:sz w:val="24"/>
          <w:highlight w:val="none"/>
        </w:rPr>
        <w:t xml:space="preserve">  所：  </w:t>
      </w:r>
      <w:r>
        <w:rPr>
          <w:rFonts w:hint="eastAsia" w:ascii="宋体" w:hAnsi="宋体" w:cs="宋体"/>
          <w:color w:val="auto"/>
          <w:kern w:val="0"/>
          <w:sz w:val="24"/>
          <w:szCs w:val="24"/>
          <w:highlight w:val="none"/>
          <w:lang w:eastAsia="zh-CN" w:bidi="ar"/>
        </w:rPr>
        <w:t xml:space="preserve"> </w:t>
      </w:r>
    </w:p>
    <w:p w14:paraId="620D1D7C">
      <w:pPr>
        <w:snapToGrid w:val="0"/>
        <w:spacing w:line="360" w:lineRule="auto"/>
        <w:ind w:left="5460" w:hanging="5460" w:hangingChars="2275"/>
        <w:rPr>
          <w:rFonts w:ascii="宋体" w:hAnsi="宋体" w:cs="宋体"/>
          <w:sz w:val="24"/>
          <w:highlight w:val="none"/>
        </w:rPr>
      </w:pPr>
      <w:r>
        <w:rPr>
          <w:rFonts w:ascii="宋体" w:hAnsi="宋体" w:cs="宋体"/>
          <w:sz w:val="24"/>
          <w:highlight w:val="none"/>
        </w:rPr>
        <w:t xml:space="preserve">                        </w:t>
      </w:r>
    </w:p>
    <w:p w14:paraId="44B0D6A3">
      <w:pPr>
        <w:snapToGrid w:val="0"/>
        <w:spacing w:line="360" w:lineRule="auto"/>
        <w:rPr>
          <w:rFonts w:ascii="宋体" w:hAnsi="宋体" w:cs="宋体"/>
          <w:sz w:val="24"/>
          <w:highlight w:val="none"/>
        </w:rPr>
      </w:pPr>
      <w:r>
        <w:rPr>
          <w:rFonts w:hint="eastAsia" w:ascii="宋体" w:hAnsi="宋体" w:cs="宋体"/>
          <w:sz w:val="24"/>
          <w:highlight w:val="none"/>
        </w:rPr>
        <w:t>法定代表人：</w:t>
      </w:r>
    </w:p>
    <w:p w14:paraId="0E4EBEAF">
      <w:pPr>
        <w:snapToGrid w:val="0"/>
        <w:spacing w:line="360" w:lineRule="auto"/>
        <w:rPr>
          <w:rFonts w:ascii="宋体" w:hAnsi="宋体" w:cs="宋体"/>
          <w:sz w:val="24"/>
          <w:highlight w:val="none"/>
        </w:rPr>
      </w:pPr>
      <w:r>
        <w:rPr>
          <w:rFonts w:hint="eastAsia" w:ascii="宋体" w:hAnsi="宋体" w:cs="宋体"/>
          <w:sz w:val="24"/>
          <w:highlight w:val="none"/>
        </w:rPr>
        <w:t>委托代理人：</w:t>
      </w:r>
    </w:p>
    <w:p w14:paraId="3DDEFAAB">
      <w:pPr>
        <w:snapToGrid w:val="0"/>
        <w:spacing w:line="360" w:lineRule="auto"/>
        <w:rPr>
          <w:rFonts w:ascii="宋体" w:hAnsi="宋体" w:cs="宋体"/>
          <w:sz w:val="24"/>
          <w:highlight w:val="none"/>
        </w:rPr>
      </w:pPr>
      <w:r>
        <w:rPr>
          <w:rFonts w:hint="eastAsia" w:ascii="宋体" w:hAnsi="宋体" w:cs="宋体"/>
          <w:sz w:val="24"/>
          <w:highlight w:val="none"/>
        </w:rPr>
        <w:t>电话：</w:t>
      </w:r>
    </w:p>
    <w:p w14:paraId="0D5B6922">
      <w:pPr>
        <w:snapToGrid w:val="0"/>
        <w:spacing w:line="360" w:lineRule="auto"/>
        <w:rPr>
          <w:rFonts w:ascii="宋体" w:hAnsi="宋体" w:cs="宋体"/>
          <w:sz w:val="24"/>
          <w:highlight w:val="none"/>
        </w:rPr>
      </w:pPr>
      <w:r>
        <w:rPr>
          <w:rFonts w:hint="eastAsia" w:ascii="宋体" w:hAnsi="宋体" w:cs="宋体"/>
          <w:sz w:val="24"/>
          <w:highlight w:val="none"/>
        </w:rPr>
        <w:t>传</w:t>
      </w:r>
      <w:r>
        <w:rPr>
          <w:rFonts w:ascii="宋体" w:hAnsi="宋体" w:cs="宋体"/>
          <w:sz w:val="24"/>
          <w:highlight w:val="none"/>
        </w:rPr>
        <w:t xml:space="preserve">    真：                          </w:t>
      </w:r>
    </w:p>
    <w:p w14:paraId="4F3EBF8D">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sz w:val="24"/>
          <w:highlight w:val="none"/>
        </w:rPr>
        <w:t>开户银行：</w:t>
      </w:r>
      <w:r>
        <w:rPr>
          <w:rFonts w:hint="eastAsia" w:ascii="宋体" w:hAnsi="宋体" w:cs="宋体"/>
          <w:color w:val="auto"/>
          <w:kern w:val="0"/>
          <w:sz w:val="24"/>
          <w:szCs w:val="24"/>
          <w:highlight w:val="none"/>
          <w:lang w:eastAsia="zh-CN" w:bidi="ar"/>
        </w:rPr>
        <w:t xml:space="preserve"> </w:t>
      </w:r>
    </w:p>
    <w:p w14:paraId="44331B9E">
      <w:pPr>
        <w:widowControl/>
        <w:spacing w:line="360" w:lineRule="auto"/>
        <w:jc w:val="left"/>
        <w:rPr>
          <w:rFonts w:hint="eastAsia" w:eastAsia="宋体"/>
          <w:highlight w:val="none"/>
          <w:lang w:val="en-US" w:eastAsia="zh-CN"/>
        </w:rPr>
      </w:pPr>
      <w:r>
        <w:rPr>
          <w:rFonts w:hint="eastAsia" w:ascii="宋体" w:hAnsi="宋体" w:cs="宋体"/>
          <w:sz w:val="24"/>
          <w:highlight w:val="none"/>
        </w:rPr>
        <w:t>帐</w:t>
      </w:r>
      <w:r>
        <w:rPr>
          <w:rFonts w:ascii="宋体" w:hAnsi="宋体" w:cs="宋体"/>
          <w:sz w:val="24"/>
          <w:highlight w:val="none"/>
        </w:rPr>
        <w:t xml:space="preserve">    号：</w:t>
      </w:r>
      <w:r>
        <w:rPr>
          <w:rFonts w:hint="eastAsia" w:ascii="宋体" w:hAnsi="宋体" w:cs="宋体"/>
          <w:color w:val="auto"/>
          <w:kern w:val="0"/>
          <w:sz w:val="24"/>
          <w:szCs w:val="24"/>
          <w:highlight w:val="none"/>
          <w:lang w:eastAsia="zh-CN" w:bidi="ar"/>
        </w:rPr>
        <w:t xml:space="preserve"> </w:t>
      </w:r>
    </w:p>
    <w:p w14:paraId="52E7763F">
      <w:pPr>
        <w:snapToGrid w:val="0"/>
        <w:spacing w:line="360" w:lineRule="auto"/>
        <w:rPr>
          <w:rFonts w:ascii="宋体" w:hAnsi="宋体" w:cs="宋体"/>
          <w:sz w:val="24"/>
          <w:highlight w:val="none"/>
        </w:rPr>
      </w:pPr>
      <w:r>
        <w:rPr>
          <w:rFonts w:ascii="宋体" w:hAnsi="宋体" w:cs="宋体"/>
          <w:sz w:val="24"/>
          <w:highlight w:val="none"/>
        </w:rPr>
        <w:t xml:space="preserve">                       </w:t>
      </w:r>
    </w:p>
    <w:p w14:paraId="2834C2DC">
      <w:pPr>
        <w:rPr>
          <w:highlight w:val="none"/>
        </w:rPr>
      </w:pPr>
      <w:r>
        <w:rPr>
          <w:rFonts w:hint="eastAsia" w:ascii="宋体" w:hAnsi="宋体" w:cs="宋体"/>
          <w:sz w:val="24"/>
          <w:highlight w:val="none"/>
        </w:rPr>
        <w:t>邮政编码：</w:t>
      </w:r>
    </w:p>
    <w:p w14:paraId="64418800">
      <w:pPr>
        <w:tabs>
          <w:tab w:val="left" w:pos="5460"/>
        </w:tabs>
        <w:adjustRightInd w:val="0"/>
        <w:snapToGrid w:val="0"/>
        <w:spacing w:line="360" w:lineRule="auto"/>
        <w:ind w:left="-2" w:leftChars="-1" w:right="11"/>
        <w:rPr>
          <w:rFonts w:ascii="宋体" w:hAnsi="宋体" w:cs="宋体"/>
          <w:snapToGrid w:val="0"/>
          <w:kern w:val="0"/>
          <w:sz w:val="24"/>
          <w:szCs w:val="32"/>
          <w:highlight w:val="none"/>
        </w:rPr>
      </w:pPr>
    </w:p>
    <w:p w14:paraId="60B66896">
      <w:pPr>
        <w:tabs>
          <w:tab w:val="left" w:pos="5460"/>
        </w:tabs>
        <w:adjustRightInd w:val="0"/>
        <w:snapToGrid w:val="0"/>
        <w:spacing w:line="400" w:lineRule="exact"/>
        <w:ind w:left="-2" w:leftChars="-1" w:right="11"/>
        <w:rPr>
          <w:rFonts w:ascii="宋体" w:hAnsi="宋体" w:cs="宋体"/>
          <w:snapToGrid w:val="0"/>
          <w:kern w:val="0"/>
          <w:sz w:val="24"/>
          <w:szCs w:val="32"/>
          <w:highlight w:val="none"/>
        </w:rPr>
      </w:pPr>
      <w:r>
        <w:rPr>
          <w:rFonts w:hint="eastAsia" w:ascii="宋体" w:hAnsi="宋体" w:cs="宋体"/>
          <w:snapToGrid w:val="0"/>
          <w:kern w:val="0"/>
          <w:sz w:val="24"/>
          <w:szCs w:val="32"/>
          <w:highlight w:val="none"/>
        </w:rPr>
        <w:t>签约日期：202</w:t>
      </w:r>
      <w:r>
        <w:rPr>
          <w:rFonts w:hint="eastAsia" w:ascii="宋体" w:hAnsi="宋体" w:cs="宋体"/>
          <w:snapToGrid w:val="0"/>
          <w:kern w:val="0"/>
          <w:sz w:val="24"/>
          <w:szCs w:val="32"/>
          <w:highlight w:val="none"/>
          <w:lang w:val="en-US" w:eastAsia="zh-CN"/>
        </w:rPr>
        <w:t xml:space="preserve">  </w:t>
      </w:r>
      <w:r>
        <w:rPr>
          <w:rFonts w:hint="eastAsia" w:ascii="宋体" w:hAnsi="宋体" w:cs="宋体"/>
          <w:snapToGrid w:val="0"/>
          <w:kern w:val="0"/>
          <w:sz w:val="24"/>
          <w:szCs w:val="32"/>
          <w:highlight w:val="none"/>
        </w:rPr>
        <w:t>年</w:t>
      </w:r>
      <w:r>
        <w:rPr>
          <w:rFonts w:hint="eastAsia" w:ascii="宋体" w:hAnsi="宋体" w:cs="宋体"/>
          <w:snapToGrid w:val="0"/>
          <w:kern w:val="0"/>
          <w:sz w:val="24"/>
          <w:szCs w:val="32"/>
          <w:highlight w:val="none"/>
          <w:lang w:val="en-US" w:eastAsia="zh-CN"/>
        </w:rPr>
        <w:t xml:space="preserve">  </w:t>
      </w:r>
      <w:r>
        <w:rPr>
          <w:rFonts w:hint="eastAsia" w:ascii="宋体" w:hAnsi="宋体" w:cs="宋体"/>
          <w:snapToGrid w:val="0"/>
          <w:kern w:val="0"/>
          <w:sz w:val="24"/>
          <w:szCs w:val="32"/>
          <w:highlight w:val="none"/>
        </w:rPr>
        <w:t>月</w:t>
      </w:r>
      <w:r>
        <w:rPr>
          <w:rFonts w:hint="eastAsia" w:ascii="宋体" w:hAnsi="宋体" w:cs="宋体"/>
          <w:snapToGrid w:val="0"/>
          <w:kern w:val="0"/>
          <w:sz w:val="24"/>
          <w:szCs w:val="32"/>
          <w:highlight w:val="none"/>
          <w:lang w:val="en-US" w:eastAsia="zh-CN"/>
        </w:rPr>
        <w:t xml:space="preserve">  </w:t>
      </w:r>
      <w:r>
        <w:rPr>
          <w:rFonts w:hint="eastAsia" w:ascii="宋体" w:hAnsi="宋体" w:cs="宋体"/>
          <w:snapToGrid w:val="0"/>
          <w:kern w:val="0"/>
          <w:sz w:val="24"/>
          <w:szCs w:val="32"/>
          <w:highlight w:val="none"/>
        </w:rPr>
        <w:t>日</w:t>
      </w:r>
    </w:p>
    <w:p w14:paraId="1597ECA8">
      <w:pPr>
        <w:spacing w:line="400" w:lineRule="exact"/>
        <w:rPr>
          <w:rFonts w:ascii="宋体" w:hAnsi="宋体" w:cs="宋体"/>
          <w:bCs/>
          <w:snapToGrid w:val="0"/>
          <w:kern w:val="0"/>
          <w:sz w:val="24"/>
          <w:szCs w:val="32"/>
          <w:highlight w:val="none"/>
        </w:rPr>
      </w:pPr>
      <w:r>
        <w:rPr>
          <w:rFonts w:hint="eastAsia" w:ascii="宋体" w:hAnsi="宋体" w:cs="宋体"/>
          <w:snapToGrid w:val="0"/>
          <w:kern w:val="0"/>
          <w:sz w:val="24"/>
          <w:szCs w:val="32"/>
          <w:highlight w:val="none"/>
        </w:rPr>
        <w:t>签约地点：广东省广州市</w:t>
      </w:r>
      <w:r>
        <w:rPr>
          <w:rFonts w:hint="eastAsia" w:ascii="宋体" w:hAnsi="宋体" w:cs="宋体"/>
          <w:snapToGrid w:val="0"/>
          <w:kern w:val="0"/>
          <w:sz w:val="24"/>
          <w:szCs w:val="32"/>
          <w:highlight w:val="none"/>
          <w:lang w:val="en-US" w:eastAsia="zh-CN"/>
        </w:rPr>
        <w:t>越秀区</w:t>
      </w:r>
      <w:r>
        <w:rPr>
          <w:rFonts w:hint="eastAsia" w:ascii="宋体" w:hAnsi="宋体" w:cs="宋体"/>
          <w:snapToGrid w:val="0"/>
          <w:kern w:val="0"/>
          <w:sz w:val="24"/>
          <w:szCs w:val="32"/>
          <w:highlight w:val="none"/>
        </w:rPr>
        <w:t>。</w:t>
      </w:r>
    </w:p>
    <w:p w14:paraId="4077535F">
      <w:pPr>
        <w:rPr>
          <w:highlight w:val="none"/>
        </w:rPr>
      </w:pPr>
    </w:p>
    <w:p w14:paraId="06D9FFFB">
      <w:pPr>
        <w:spacing w:before="120" w:beforeLines="50" w:line="520" w:lineRule="exact"/>
        <w:jc w:val="left"/>
        <w:rPr>
          <w:b/>
          <w:bCs/>
          <w:sz w:val="24"/>
          <w:szCs w:val="24"/>
          <w:highlight w:val="none"/>
        </w:rPr>
      </w:pPr>
      <w:r>
        <w:rPr>
          <w:rFonts w:ascii="宋体" w:hAnsi="宋体" w:cs="宋体"/>
          <w:b/>
          <w:bCs/>
          <w:kern w:val="44"/>
          <w:sz w:val="44"/>
          <w:szCs w:val="44"/>
          <w:highlight w:val="none"/>
        </w:rPr>
        <w:br w:type="page"/>
      </w:r>
      <w:bookmarkStart w:id="20" w:name="_Toc55564889"/>
      <w:bookmarkStart w:id="21" w:name="_Toc52183938"/>
      <w:r>
        <w:rPr>
          <w:rFonts w:hint="eastAsia"/>
          <w:b/>
          <w:kern w:val="0"/>
          <w:sz w:val="24"/>
          <w:szCs w:val="24"/>
          <w:highlight w:val="none"/>
        </w:rPr>
        <w:t xml:space="preserve">附件3：                    </w:t>
      </w:r>
      <w:bookmarkEnd w:id="20"/>
      <w:bookmarkEnd w:id="21"/>
      <w:r>
        <w:rPr>
          <w:rFonts w:hint="eastAsia"/>
          <w:b/>
          <w:bCs/>
          <w:sz w:val="24"/>
          <w:szCs w:val="24"/>
          <w:highlight w:val="none"/>
        </w:rPr>
        <w:t xml:space="preserve"> 建设单位工程款支付保证书</w:t>
      </w:r>
    </w:p>
    <w:p w14:paraId="13B6A359">
      <w:pPr>
        <w:spacing w:before="120" w:beforeLines="50" w:line="520" w:lineRule="exact"/>
        <w:ind w:firstLine="480" w:firstLineChars="200"/>
        <w:rPr>
          <w:rFonts w:eastAsia="华文仿宋"/>
          <w:sz w:val="24"/>
          <w:szCs w:val="24"/>
          <w:highlight w:val="none"/>
        </w:rPr>
      </w:pPr>
    </w:p>
    <w:p w14:paraId="4C8AB9D9">
      <w:pPr>
        <w:spacing w:before="120" w:beforeLines="50" w:line="520" w:lineRule="exact"/>
        <w:ind w:firstLine="480" w:firstLineChars="200"/>
        <w:rPr>
          <w:sz w:val="24"/>
          <w:szCs w:val="24"/>
          <w:highlight w:val="none"/>
        </w:rPr>
      </w:pPr>
      <w:r>
        <w:rPr>
          <w:rFonts w:hint="eastAsia"/>
          <w:sz w:val="24"/>
          <w:szCs w:val="24"/>
          <w:highlight w:val="none"/>
        </w:rPr>
        <w:t>本单位作为</w:t>
      </w:r>
      <w:r>
        <w:rPr>
          <w:rFonts w:hint="eastAsia" w:ascii="宋体" w:hAnsi="宋体" w:cs="宋体"/>
          <w:sz w:val="24"/>
          <w:highlight w:val="none"/>
          <w:u w:val="single"/>
          <w:lang w:eastAsia="zh-CN"/>
        </w:rPr>
        <w:t>/</w:t>
      </w:r>
      <w:r>
        <w:rPr>
          <w:rFonts w:hint="eastAsia"/>
          <w:sz w:val="24"/>
          <w:szCs w:val="24"/>
          <w:highlight w:val="none"/>
        </w:rPr>
        <w:t>的发包人，为确保工程顺利进行，郑重承诺如下：</w:t>
      </w:r>
    </w:p>
    <w:p w14:paraId="3F525F59">
      <w:pPr>
        <w:spacing w:before="120" w:beforeLines="50" w:line="520" w:lineRule="exact"/>
        <w:ind w:firstLine="480" w:firstLineChars="200"/>
        <w:rPr>
          <w:sz w:val="24"/>
          <w:szCs w:val="24"/>
          <w:highlight w:val="none"/>
        </w:rPr>
      </w:pPr>
      <w:r>
        <w:rPr>
          <w:rFonts w:hint="eastAsia"/>
          <w:sz w:val="24"/>
          <w:szCs w:val="24"/>
          <w:highlight w:val="none"/>
        </w:rPr>
        <w:t>本单位将及时、切实履行与承包人签订的</w:t>
      </w:r>
      <w:r>
        <w:rPr>
          <w:rFonts w:hint="eastAsia"/>
          <w:sz w:val="24"/>
          <w:szCs w:val="24"/>
          <w:highlight w:val="none"/>
          <w:u w:val="single"/>
        </w:rPr>
        <w:t>《设计、施工总承包合同》</w:t>
      </w:r>
      <w:r>
        <w:rPr>
          <w:rFonts w:hint="eastAsia"/>
          <w:sz w:val="24"/>
          <w:szCs w:val="24"/>
          <w:highlight w:val="none"/>
        </w:rPr>
        <w:t>条款，依法依约支付承包人应得的工程款。</w:t>
      </w:r>
    </w:p>
    <w:p w14:paraId="57D71348">
      <w:pPr>
        <w:spacing w:before="120" w:beforeLines="50" w:line="520" w:lineRule="exact"/>
        <w:ind w:firstLine="480" w:firstLineChars="200"/>
        <w:rPr>
          <w:sz w:val="24"/>
          <w:szCs w:val="24"/>
          <w:highlight w:val="none"/>
        </w:rPr>
      </w:pPr>
      <w:r>
        <w:rPr>
          <w:rFonts w:hint="eastAsia"/>
          <w:sz w:val="24"/>
          <w:szCs w:val="24"/>
          <w:highlight w:val="none"/>
        </w:rPr>
        <w:t>本承诺书自法定代表人（或委托代理人）签字并加盖公章后生效，合同有效期满或合同终止后结束。</w:t>
      </w:r>
    </w:p>
    <w:p w14:paraId="056E9BBB">
      <w:pPr>
        <w:spacing w:before="120" w:beforeLines="50" w:line="520" w:lineRule="exact"/>
        <w:rPr>
          <w:sz w:val="24"/>
          <w:szCs w:val="24"/>
          <w:highlight w:val="none"/>
        </w:rPr>
      </w:pPr>
    </w:p>
    <w:p w14:paraId="0017C782">
      <w:pPr>
        <w:spacing w:before="120" w:beforeLines="50" w:line="520" w:lineRule="exact"/>
        <w:ind w:right="1280"/>
        <w:jc w:val="right"/>
        <w:rPr>
          <w:rFonts w:hint="eastAsia"/>
          <w:sz w:val="24"/>
          <w:szCs w:val="24"/>
          <w:highlight w:val="none"/>
        </w:rPr>
      </w:pPr>
      <w:r>
        <w:rPr>
          <w:rFonts w:hint="eastAsia"/>
          <w:sz w:val="24"/>
          <w:szCs w:val="24"/>
          <w:highlight w:val="none"/>
        </w:rPr>
        <w:t xml:space="preserve">    </w:t>
      </w:r>
    </w:p>
    <w:p w14:paraId="6ABA34C3">
      <w:pPr>
        <w:spacing w:before="120" w:beforeLines="50" w:line="520" w:lineRule="exact"/>
        <w:ind w:right="1280"/>
        <w:jc w:val="right"/>
        <w:rPr>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承诺单位（公章）：</w:t>
      </w:r>
    </w:p>
    <w:p w14:paraId="6D4D4D90">
      <w:pPr>
        <w:spacing w:before="120" w:beforeLines="50" w:line="520" w:lineRule="exact"/>
        <w:ind w:firstLine="5520" w:firstLineChars="2300"/>
        <w:jc w:val="center"/>
        <w:rPr>
          <w:sz w:val="24"/>
          <w:szCs w:val="24"/>
          <w:highlight w:val="none"/>
        </w:rPr>
      </w:pPr>
      <w:r>
        <w:rPr>
          <w:rFonts w:hint="eastAsia"/>
          <w:sz w:val="24"/>
          <w:szCs w:val="24"/>
          <w:highlight w:val="none"/>
        </w:rPr>
        <w:t>法人代表（或委托代理人）：</w:t>
      </w:r>
    </w:p>
    <w:p w14:paraId="04930E78">
      <w:pPr>
        <w:spacing w:before="120" w:beforeLines="50" w:line="520" w:lineRule="exact"/>
        <w:rPr>
          <w:sz w:val="24"/>
          <w:szCs w:val="24"/>
          <w:highlight w:val="none"/>
        </w:rPr>
      </w:pPr>
    </w:p>
    <w:p w14:paraId="7D2B1A7F">
      <w:pPr>
        <w:spacing w:before="120" w:beforeLines="50" w:line="520" w:lineRule="exact"/>
        <w:ind w:left="4549" w:leftChars="2166" w:firstLine="1320" w:firstLineChars="550"/>
        <w:jc w:val="left"/>
        <w:rPr>
          <w:sz w:val="24"/>
          <w:szCs w:val="24"/>
          <w:highlight w:val="none"/>
        </w:rPr>
      </w:pPr>
      <w:r>
        <w:rPr>
          <w:rFonts w:hint="eastAsia"/>
          <w:sz w:val="24"/>
          <w:szCs w:val="24"/>
          <w:highlight w:val="none"/>
        </w:rPr>
        <w:t xml:space="preserve">     202</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w:t>
      </w:r>
    </w:p>
    <w:p w14:paraId="63A03DF1">
      <w:pPr>
        <w:spacing w:before="120" w:beforeLines="50" w:line="520" w:lineRule="exact"/>
        <w:rPr>
          <w:sz w:val="24"/>
          <w:szCs w:val="24"/>
          <w:highlight w:val="none"/>
        </w:rPr>
      </w:pPr>
    </w:p>
    <w:p w14:paraId="17F11D81">
      <w:pPr>
        <w:rPr>
          <w:highlight w:val="none"/>
        </w:rPr>
      </w:pPr>
    </w:p>
    <w:p w14:paraId="47F86870">
      <w:pPr>
        <w:pStyle w:val="352"/>
        <w:spacing w:line="360" w:lineRule="auto"/>
        <w:jc w:val="center"/>
        <w:rPr>
          <w:rFonts w:hint="eastAsia"/>
          <w:highlight w:val="none"/>
        </w:rPr>
      </w:pPr>
    </w:p>
    <w:p w14:paraId="2D85B253">
      <w:pPr>
        <w:pStyle w:val="352"/>
        <w:spacing w:line="360" w:lineRule="auto"/>
        <w:jc w:val="center"/>
        <w:rPr>
          <w:rFonts w:hint="eastAsia"/>
          <w:highlight w:val="none"/>
        </w:rPr>
      </w:pPr>
    </w:p>
    <w:p w14:paraId="373FE85B">
      <w:pPr>
        <w:pStyle w:val="352"/>
        <w:spacing w:line="360" w:lineRule="auto"/>
        <w:jc w:val="center"/>
        <w:rPr>
          <w:rFonts w:hint="eastAsia"/>
          <w:highlight w:val="none"/>
        </w:rPr>
      </w:pPr>
    </w:p>
    <w:p w14:paraId="44AC680A">
      <w:pPr>
        <w:pStyle w:val="352"/>
        <w:spacing w:line="360" w:lineRule="auto"/>
        <w:jc w:val="center"/>
        <w:rPr>
          <w:rFonts w:hint="eastAsia"/>
          <w:highlight w:val="none"/>
        </w:rPr>
      </w:pPr>
    </w:p>
    <w:p w14:paraId="2F231404">
      <w:pPr>
        <w:pStyle w:val="352"/>
        <w:spacing w:line="360" w:lineRule="auto"/>
        <w:jc w:val="center"/>
        <w:rPr>
          <w:rFonts w:hint="eastAsia"/>
          <w:highlight w:val="none"/>
        </w:rPr>
      </w:pPr>
    </w:p>
    <w:p w14:paraId="0CA7C3DA">
      <w:pPr>
        <w:pStyle w:val="352"/>
        <w:spacing w:line="360" w:lineRule="auto"/>
        <w:jc w:val="center"/>
        <w:rPr>
          <w:rFonts w:hint="eastAsia"/>
          <w:highlight w:val="none"/>
        </w:rPr>
      </w:pPr>
    </w:p>
    <w:p w14:paraId="3B523628">
      <w:pPr>
        <w:rPr>
          <w:rFonts w:hint="eastAsia"/>
          <w:highlight w:val="none"/>
        </w:rPr>
      </w:pPr>
      <w:r>
        <w:rPr>
          <w:rFonts w:hint="eastAsia"/>
          <w:highlight w:val="none"/>
        </w:rPr>
        <w:br w:type="page"/>
      </w:r>
    </w:p>
    <w:p w14:paraId="13593B65">
      <w:pPr>
        <w:pStyle w:val="352"/>
        <w:spacing w:line="360" w:lineRule="auto"/>
        <w:jc w:val="left"/>
        <w:rPr>
          <w:b w:val="0"/>
          <w:bCs w:val="0"/>
          <w:sz w:val="30"/>
          <w:szCs w:val="24"/>
          <w:highlight w:val="none"/>
        </w:rPr>
      </w:pPr>
      <w:r>
        <w:rPr>
          <w:rFonts w:hint="eastAsia"/>
          <w:highlight w:val="none"/>
        </w:rPr>
        <w:t>附件4：                 设计任务书</w:t>
      </w:r>
    </w:p>
    <w:p w14:paraId="0F361344">
      <w:pPr>
        <w:rPr>
          <w:sz w:val="24"/>
          <w:szCs w:val="24"/>
          <w:highlight w:val="none"/>
        </w:rPr>
      </w:pPr>
    </w:p>
    <w:p w14:paraId="3C172ACA">
      <w:pPr>
        <w:pStyle w:val="352"/>
        <w:spacing w:line="360" w:lineRule="auto"/>
        <w:jc w:val="left"/>
        <w:rPr>
          <w:bCs w:val="0"/>
          <w:color w:val="auto"/>
          <w:sz w:val="30"/>
          <w:szCs w:val="24"/>
          <w:highlight w:val="none"/>
        </w:rPr>
      </w:pPr>
      <w:r>
        <w:rPr>
          <w:rFonts w:hint="eastAsia"/>
          <w:b/>
          <w:sz w:val="24"/>
          <w:highlight w:val="none"/>
        </w:rPr>
        <w:br w:type="page"/>
      </w:r>
      <w:r>
        <w:rPr>
          <w:rFonts w:hint="eastAsia"/>
          <w:b/>
          <w:sz w:val="24"/>
          <w:highlight w:val="none"/>
        </w:rPr>
        <w:t>附件5：造价控制方案</w:t>
      </w:r>
    </w:p>
    <w:p w14:paraId="521F3199">
      <w:pPr>
        <w:pStyle w:val="31"/>
        <w:autoSpaceDE w:val="0"/>
        <w:autoSpaceDN w:val="0"/>
        <w:adjustRightInd w:val="0"/>
        <w:spacing w:after="0" w:line="360" w:lineRule="auto"/>
        <w:ind w:left="0" w:leftChars="0" w:firstLine="720" w:firstLineChars="300"/>
        <w:jc w:val="left"/>
        <w:rPr>
          <w:color w:val="auto"/>
          <w:sz w:val="24"/>
          <w:highlight w:val="none"/>
        </w:rPr>
      </w:pPr>
      <w:r>
        <w:rPr>
          <w:color w:val="auto"/>
          <w:sz w:val="24"/>
          <w:highlight w:val="none"/>
        </w:rPr>
        <w:t>（一）全过程工程造价控制的总体组织原则</w:t>
      </w:r>
    </w:p>
    <w:p w14:paraId="1B8722DE">
      <w:pPr>
        <w:pStyle w:val="31"/>
        <w:autoSpaceDE w:val="0"/>
        <w:autoSpaceDN w:val="0"/>
        <w:adjustRightInd w:val="0"/>
        <w:spacing w:after="0" w:line="360" w:lineRule="auto"/>
        <w:ind w:firstLine="420"/>
        <w:jc w:val="left"/>
        <w:rPr>
          <w:color w:val="auto"/>
          <w:sz w:val="24"/>
          <w:highlight w:val="none"/>
        </w:rPr>
      </w:pPr>
      <w:r>
        <w:rPr>
          <w:color w:val="auto"/>
          <w:sz w:val="24"/>
          <w:highlight w:val="none"/>
        </w:rPr>
        <w:t>1、全过程工程控制的基本原则</w:t>
      </w:r>
    </w:p>
    <w:p w14:paraId="0D46263F">
      <w:pPr>
        <w:pStyle w:val="31"/>
        <w:autoSpaceDE w:val="0"/>
        <w:autoSpaceDN w:val="0"/>
        <w:adjustRightInd w:val="0"/>
        <w:spacing w:after="0" w:line="360" w:lineRule="auto"/>
        <w:ind w:firstLine="420"/>
        <w:jc w:val="left"/>
        <w:rPr>
          <w:color w:val="auto"/>
          <w:sz w:val="24"/>
          <w:highlight w:val="none"/>
        </w:rPr>
      </w:pPr>
      <w:r>
        <w:rPr>
          <w:color w:val="auto"/>
          <w:sz w:val="24"/>
          <w:highlight w:val="none"/>
        </w:rPr>
        <w:t>建设项目全过程工程造价控制的总体组织原则是全过程投资控制的基础和核心。对建设项目全过程投资进行管理和控制同时，必须遵循以下基本原则：</w:t>
      </w:r>
    </w:p>
    <w:p w14:paraId="2667D6EB">
      <w:pPr>
        <w:pStyle w:val="31"/>
        <w:autoSpaceDE w:val="0"/>
        <w:autoSpaceDN w:val="0"/>
        <w:adjustRightInd w:val="0"/>
        <w:spacing w:after="0" w:line="360" w:lineRule="auto"/>
        <w:ind w:firstLine="420"/>
        <w:jc w:val="left"/>
        <w:rPr>
          <w:color w:val="auto"/>
          <w:sz w:val="24"/>
          <w:highlight w:val="none"/>
        </w:rPr>
      </w:pPr>
      <w:r>
        <w:rPr>
          <w:color w:val="auto"/>
          <w:sz w:val="24"/>
          <w:highlight w:val="none"/>
        </w:rPr>
        <w:t>（1）全面控制原则</w:t>
      </w:r>
    </w:p>
    <w:p w14:paraId="33AF8CF9">
      <w:pPr>
        <w:pStyle w:val="31"/>
        <w:autoSpaceDE w:val="0"/>
        <w:autoSpaceDN w:val="0"/>
        <w:adjustRightInd w:val="0"/>
        <w:spacing w:after="0" w:line="360" w:lineRule="auto"/>
        <w:ind w:firstLine="420"/>
        <w:jc w:val="left"/>
        <w:rPr>
          <w:color w:val="auto"/>
          <w:sz w:val="24"/>
          <w:highlight w:val="none"/>
        </w:rPr>
      </w:pPr>
      <w:r>
        <w:rPr>
          <w:color w:val="auto"/>
          <w:sz w:val="24"/>
          <w:highlight w:val="none"/>
        </w:rPr>
        <w:t>全面控制包括全员控制和全过程控制。</w:t>
      </w:r>
    </w:p>
    <w:p w14:paraId="0686B1AB">
      <w:pPr>
        <w:pStyle w:val="31"/>
        <w:autoSpaceDE w:val="0"/>
        <w:autoSpaceDN w:val="0"/>
        <w:adjustRightInd w:val="0"/>
        <w:spacing w:after="0" w:line="360" w:lineRule="auto"/>
        <w:ind w:firstLine="420"/>
        <w:jc w:val="left"/>
        <w:rPr>
          <w:color w:val="auto"/>
          <w:sz w:val="24"/>
          <w:highlight w:val="none"/>
        </w:rPr>
      </w:pPr>
      <w:r>
        <w:rPr>
          <w:color w:val="auto"/>
          <w:sz w:val="24"/>
          <w:highlight w:val="none"/>
        </w:rPr>
        <w:t>（2）目标管理原则</w:t>
      </w:r>
    </w:p>
    <w:p w14:paraId="2F2D778F">
      <w:pPr>
        <w:pStyle w:val="31"/>
        <w:autoSpaceDE w:val="0"/>
        <w:autoSpaceDN w:val="0"/>
        <w:adjustRightInd w:val="0"/>
        <w:spacing w:after="0" w:line="360" w:lineRule="auto"/>
        <w:ind w:firstLine="420"/>
        <w:jc w:val="left"/>
        <w:rPr>
          <w:color w:val="auto"/>
          <w:sz w:val="24"/>
          <w:highlight w:val="none"/>
        </w:rPr>
      </w:pPr>
      <w:r>
        <w:rPr>
          <w:color w:val="auto"/>
          <w:sz w:val="24"/>
          <w:highlight w:val="none"/>
        </w:rPr>
        <w:t>（3）技术管理与经济管理相结合的原则</w:t>
      </w:r>
    </w:p>
    <w:p w14:paraId="554A8F9D">
      <w:pPr>
        <w:pStyle w:val="31"/>
        <w:autoSpaceDE w:val="0"/>
        <w:autoSpaceDN w:val="0"/>
        <w:adjustRightInd w:val="0"/>
        <w:spacing w:after="0" w:line="360" w:lineRule="auto"/>
        <w:ind w:firstLine="420"/>
        <w:jc w:val="left"/>
        <w:rPr>
          <w:color w:val="auto"/>
          <w:sz w:val="24"/>
          <w:highlight w:val="none"/>
        </w:rPr>
      </w:pPr>
      <w:r>
        <w:rPr>
          <w:color w:val="auto"/>
          <w:sz w:val="24"/>
          <w:highlight w:val="none"/>
        </w:rPr>
        <w:t>（4）责、权、利相结合的原则</w:t>
      </w:r>
    </w:p>
    <w:p w14:paraId="0AB1C044">
      <w:pPr>
        <w:pStyle w:val="31"/>
        <w:autoSpaceDE w:val="0"/>
        <w:autoSpaceDN w:val="0"/>
        <w:adjustRightInd w:val="0"/>
        <w:spacing w:after="0" w:line="360" w:lineRule="auto"/>
        <w:ind w:firstLine="420"/>
        <w:jc w:val="left"/>
        <w:rPr>
          <w:color w:val="auto"/>
          <w:sz w:val="24"/>
          <w:highlight w:val="none"/>
        </w:rPr>
      </w:pPr>
      <w:r>
        <w:rPr>
          <w:color w:val="auto"/>
          <w:sz w:val="24"/>
          <w:highlight w:val="none"/>
        </w:rPr>
        <w:t>2、全过程投资控制管理的有效途径</w:t>
      </w:r>
    </w:p>
    <w:p w14:paraId="2D23E014">
      <w:pPr>
        <w:pStyle w:val="31"/>
        <w:autoSpaceDE w:val="0"/>
        <w:autoSpaceDN w:val="0"/>
        <w:adjustRightInd w:val="0"/>
        <w:spacing w:after="0" w:line="360" w:lineRule="auto"/>
        <w:ind w:firstLine="420"/>
        <w:jc w:val="left"/>
        <w:rPr>
          <w:color w:val="auto"/>
          <w:sz w:val="24"/>
          <w:highlight w:val="none"/>
        </w:rPr>
      </w:pPr>
      <w:r>
        <w:rPr>
          <w:color w:val="auto"/>
          <w:sz w:val="24"/>
          <w:highlight w:val="none"/>
        </w:rPr>
        <w:t>建设工程项目工程造价管理的方法有很多，结合该项目特征，则可以从“科学制定各阶段造价控制目标，合理控制成本”两方面着手，确保项目建设目标的实现。</w:t>
      </w:r>
    </w:p>
    <w:p w14:paraId="1F907444">
      <w:pPr>
        <w:pStyle w:val="31"/>
        <w:autoSpaceDE w:val="0"/>
        <w:autoSpaceDN w:val="0"/>
        <w:adjustRightInd w:val="0"/>
        <w:spacing w:after="0" w:line="360" w:lineRule="auto"/>
        <w:ind w:firstLine="420"/>
        <w:jc w:val="left"/>
        <w:rPr>
          <w:color w:val="auto"/>
          <w:sz w:val="24"/>
          <w:highlight w:val="none"/>
        </w:rPr>
      </w:pPr>
      <w:r>
        <w:rPr>
          <w:color w:val="auto"/>
          <w:sz w:val="24"/>
          <w:highlight w:val="none"/>
        </w:rPr>
        <w:t>（1）实行项目投资成本控制目标管理</w:t>
      </w:r>
    </w:p>
    <w:p w14:paraId="2ECC424E">
      <w:pPr>
        <w:pStyle w:val="31"/>
        <w:autoSpaceDE w:val="0"/>
        <w:autoSpaceDN w:val="0"/>
        <w:adjustRightInd w:val="0"/>
        <w:spacing w:after="0" w:line="360" w:lineRule="auto"/>
        <w:ind w:firstLine="420"/>
        <w:jc w:val="left"/>
        <w:rPr>
          <w:color w:val="auto"/>
          <w:sz w:val="24"/>
          <w:highlight w:val="none"/>
        </w:rPr>
      </w:pPr>
      <w:r>
        <w:rPr>
          <w:color w:val="auto"/>
          <w:sz w:val="24"/>
          <w:highlight w:val="none"/>
        </w:rPr>
        <w:t>（2）设计方案论证及限额设计进行投资控制</w:t>
      </w:r>
    </w:p>
    <w:p w14:paraId="783331E1">
      <w:pPr>
        <w:pStyle w:val="31"/>
        <w:autoSpaceDE w:val="0"/>
        <w:autoSpaceDN w:val="0"/>
        <w:adjustRightInd w:val="0"/>
        <w:spacing w:after="0" w:line="360" w:lineRule="auto"/>
        <w:ind w:firstLine="600" w:firstLineChars="250"/>
        <w:jc w:val="left"/>
        <w:rPr>
          <w:color w:val="auto"/>
          <w:sz w:val="24"/>
          <w:highlight w:val="none"/>
        </w:rPr>
      </w:pPr>
      <w:r>
        <w:rPr>
          <w:rFonts w:hint="eastAsia" w:ascii="宋体" w:hAnsi="宋体" w:cs="宋体"/>
          <w:color w:val="auto"/>
          <w:sz w:val="24"/>
          <w:highlight w:val="none"/>
        </w:rPr>
        <w:t>①</w:t>
      </w:r>
      <w:r>
        <w:rPr>
          <w:color w:val="auto"/>
          <w:sz w:val="24"/>
          <w:highlight w:val="none"/>
        </w:rPr>
        <w:t>建设工程项目实施前，应遵循方案先行的原则。</w:t>
      </w:r>
    </w:p>
    <w:p w14:paraId="5BDF61D7">
      <w:pPr>
        <w:pStyle w:val="31"/>
        <w:autoSpaceDE w:val="0"/>
        <w:autoSpaceDN w:val="0"/>
        <w:adjustRightInd w:val="0"/>
        <w:spacing w:after="0" w:line="360" w:lineRule="auto"/>
        <w:ind w:firstLine="600" w:firstLineChars="250"/>
        <w:jc w:val="left"/>
        <w:rPr>
          <w:color w:val="auto"/>
          <w:sz w:val="24"/>
          <w:highlight w:val="none"/>
        </w:rPr>
      </w:pPr>
      <w:r>
        <w:rPr>
          <w:rFonts w:hint="eastAsia" w:ascii="宋体" w:hAnsi="宋体" w:cs="宋体"/>
          <w:color w:val="auto"/>
          <w:sz w:val="24"/>
          <w:highlight w:val="none"/>
        </w:rPr>
        <w:t>②</w:t>
      </w:r>
      <w:r>
        <w:rPr>
          <w:color w:val="auto"/>
          <w:sz w:val="24"/>
          <w:highlight w:val="none"/>
        </w:rPr>
        <w:t>限额设计必须贯穿于设计的各个阶段，实现投资纵向控制。</w:t>
      </w:r>
    </w:p>
    <w:p w14:paraId="79E9659D">
      <w:pPr>
        <w:pStyle w:val="31"/>
        <w:autoSpaceDE w:val="0"/>
        <w:autoSpaceDN w:val="0"/>
        <w:adjustRightInd w:val="0"/>
        <w:spacing w:after="0" w:line="360" w:lineRule="auto"/>
        <w:ind w:firstLine="420"/>
        <w:jc w:val="left"/>
        <w:rPr>
          <w:color w:val="auto"/>
          <w:sz w:val="24"/>
          <w:highlight w:val="none"/>
        </w:rPr>
      </w:pPr>
      <w:r>
        <w:rPr>
          <w:color w:val="auto"/>
          <w:sz w:val="24"/>
          <w:highlight w:val="none"/>
        </w:rPr>
        <w:t>（3）制订和完善招投标管理制度，招标文件编制的内容合法、规范、严谨、完整</w:t>
      </w:r>
    </w:p>
    <w:p w14:paraId="3906B243">
      <w:pPr>
        <w:pStyle w:val="31"/>
        <w:autoSpaceDE w:val="0"/>
        <w:autoSpaceDN w:val="0"/>
        <w:adjustRightInd w:val="0"/>
        <w:spacing w:after="0" w:line="360" w:lineRule="auto"/>
        <w:ind w:firstLine="420"/>
        <w:jc w:val="left"/>
        <w:rPr>
          <w:color w:val="auto"/>
          <w:sz w:val="24"/>
          <w:highlight w:val="none"/>
        </w:rPr>
      </w:pPr>
      <w:r>
        <w:rPr>
          <w:color w:val="auto"/>
          <w:sz w:val="24"/>
          <w:highlight w:val="none"/>
        </w:rPr>
        <w:t>（4）科学、合理编制招标工程量清单及招标控制价</w:t>
      </w:r>
    </w:p>
    <w:p w14:paraId="036D5A35">
      <w:pPr>
        <w:pStyle w:val="31"/>
        <w:autoSpaceDE w:val="0"/>
        <w:autoSpaceDN w:val="0"/>
        <w:adjustRightInd w:val="0"/>
        <w:spacing w:after="0" w:line="360" w:lineRule="auto"/>
        <w:ind w:firstLine="420"/>
        <w:jc w:val="left"/>
        <w:rPr>
          <w:color w:val="auto"/>
          <w:sz w:val="24"/>
          <w:highlight w:val="none"/>
        </w:rPr>
      </w:pPr>
      <w:r>
        <w:rPr>
          <w:color w:val="auto"/>
          <w:sz w:val="24"/>
          <w:highlight w:val="none"/>
        </w:rPr>
        <w:t>（5）强化工程项目合同管理</w:t>
      </w:r>
    </w:p>
    <w:p w14:paraId="0A5067AD">
      <w:pPr>
        <w:pStyle w:val="31"/>
        <w:autoSpaceDE w:val="0"/>
        <w:autoSpaceDN w:val="0"/>
        <w:adjustRightInd w:val="0"/>
        <w:spacing w:after="0" w:line="360" w:lineRule="auto"/>
        <w:ind w:firstLine="420"/>
        <w:jc w:val="left"/>
        <w:rPr>
          <w:color w:val="auto"/>
          <w:sz w:val="24"/>
          <w:highlight w:val="none"/>
        </w:rPr>
      </w:pPr>
      <w:r>
        <w:rPr>
          <w:color w:val="auto"/>
          <w:sz w:val="24"/>
          <w:highlight w:val="none"/>
        </w:rPr>
        <w:t>（6）动态实时工程造价管理</w:t>
      </w:r>
    </w:p>
    <w:p w14:paraId="42177541">
      <w:pPr>
        <w:pStyle w:val="31"/>
        <w:autoSpaceDE w:val="0"/>
        <w:autoSpaceDN w:val="0"/>
        <w:adjustRightInd w:val="0"/>
        <w:spacing w:after="0" w:line="360" w:lineRule="auto"/>
        <w:ind w:firstLine="420"/>
        <w:jc w:val="left"/>
        <w:rPr>
          <w:color w:val="auto"/>
          <w:sz w:val="24"/>
          <w:highlight w:val="none"/>
        </w:rPr>
      </w:pPr>
      <w:r>
        <w:rPr>
          <w:color w:val="auto"/>
          <w:sz w:val="24"/>
          <w:highlight w:val="none"/>
        </w:rPr>
        <w:t>（二）招标阶段工程造价控制</w:t>
      </w:r>
    </w:p>
    <w:p w14:paraId="6E9F87DA">
      <w:pPr>
        <w:pStyle w:val="31"/>
        <w:autoSpaceDE w:val="0"/>
        <w:autoSpaceDN w:val="0"/>
        <w:adjustRightInd w:val="0"/>
        <w:spacing w:after="0" w:line="360" w:lineRule="auto"/>
        <w:ind w:firstLine="420"/>
        <w:jc w:val="left"/>
        <w:rPr>
          <w:color w:val="auto"/>
          <w:sz w:val="24"/>
          <w:highlight w:val="none"/>
        </w:rPr>
      </w:pPr>
      <w:r>
        <w:rPr>
          <w:color w:val="auto"/>
          <w:sz w:val="24"/>
          <w:highlight w:val="none"/>
        </w:rPr>
        <w:t>1、认真解读拟订招标文件（包括所附合同文本），详细复核其编制实质性内容的合法性、规范性、严谨性、完整性；</w:t>
      </w:r>
    </w:p>
    <w:p w14:paraId="334137FB">
      <w:pPr>
        <w:pStyle w:val="31"/>
        <w:autoSpaceDE w:val="0"/>
        <w:autoSpaceDN w:val="0"/>
        <w:adjustRightInd w:val="0"/>
        <w:spacing w:after="0" w:line="360" w:lineRule="auto"/>
        <w:ind w:firstLine="420"/>
        <w:jc w:val="left"/>
        <w:rPr>
          <w:color w:val="auto"/>
          <w:sz w:val="24"/>
          <w:highlight w:val="none"/>
        </w:rPr>
      </w:pPr>
      <w:r>
        <w:rPr>
          <w:color w:val="auto"/>
          <w:sz w:val="24"/>
          <w:highlight w:val="none"/>
        </w:rPr>
        <w:t>EPC总承包模式与传统承包模式不相同，因此在招标文件的编制内容、要求是不同，如招标范围、承包方式及内容、招标范围内勘察设计、设备材料采购、工程施工等各自的工作内容、职责、质量标准均有所不同；因此在招标文件中均应简明、扼要、规范、严谨、完整的描述；并对以下几个方面招标内容和范围进行重点复核：</w:t>
      </w:r>
    </w:p>
    <w:p w14:paraId="2A8175DC">
      <w:pPr>
        <w:pStyle w:val="31"/>
        <w:autoSpaceDE w:val="0"/>
        <w:autoSpaceDN w:val="0"/>
        <w:adjustRightInd w:val="0"/>
        <w:spacing w:after="0" w:line="360" w:lineRule="auto"/>
        <w:ind w:firstLine="420"/>
        <w:jc w:val="left"/>
        <w:rPr>
          <w:color w:val="auto"/>
          <w:sz w:val="24"/>
          <w:highlight w:val="none"/>
        </w:rPr>
      </w:pPr>
      <w:r>
        <w:rPr>
          <w:color w:val="auto"/>
          <w:sz w:val="24"/>
          <w:highlight w:val="none"/>
        </w:rPr>
        <w:t>（1）承包范围、质量标准、工期、</w:t>
      </w:r>
    </w:p>
    <w:p w14:paraId="2F93D300">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①</w:t>
      </w:r>
      <w:r>
        <w:rPr>
          <w:color w:val="auto"/>
          <w:sz w:val="24"/>
          <w:highlight w:val="none"/>
        </w:rPr>
        <w:t>工程勘察的内容是否满足建设项目设计与建设要求，勘察成果文件应符合国家规定的工程技术质量标准，满足合同约定的内容、质量等要求。</w:t>
      </w:r>
    </w:p>
    <w:p w14:paraId="014F3C5A">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②</w:t>
      </w:r>
      <w:r>
        <w:rPr>
          <w:color w:val="auto"/>
          <w:sz w:val="24"/>
          <w:highlight w:val="none"/>
        </w:rPr>
        <w:t>工程设计应明确包括但不限于</w:t>
      </w:r>
      <w:r>
        <w:rPr>
          <w:rFonts w:hint="eastAsia"/>
          <w:color w:val="auto"/>
          <w:sz w:val="24"/>
          <w:highlight w:val="none"/>
          <w:lang w:eastAsia="zh-CN"/>
        </w:rPr>
        <w:t>深化设计</w:t>
      </w:r>
      <w:r>
        <w:rPr>
          <w:color w:val="auto"/>
          <w:sz w:val="24"/>
          <w:highlight w:val="none"/>
        </w:rPr>
        <w:t>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14:paraId="60380AA7">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③</w:t>
      </w:r>
      <w:r>
        <w:rPr>
          <w:color w:val="auto"/>
          <w:sz w:val="24"/>
          <w:highlight w:val="none"/>
        </w:rPr>
        <w:t>施工内容与设计各专业内容的一致性，以及其施工质量标准的约定；</w:t>
      </w:r>
    </w:p>
    <w:p w14:paraId="7C901DE3">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④</w:t>
      </w:r>
      <w:r>
        <w:rPr>
          <w:color w:val="auto"/>
          <w:sz w:val="24"/>
          <w:highlight w:val="none"/>
        </w:rPr>
        <w:t>合同工期是否符合《广东省建设工程施工标准工期定额（2011年）》规定及项目建设要求，关键节点工期、工期延误及索赔等条款是否约定；</w:t>
      </w:r>
    </w:p>
    <w:p w14:paraId="7113E74E">
      <w:pPr>
        <w:pStyle w:val="31"/>
        <w:autoSpaceDE w:val="0"/>
        <w:autoSpaceDN w:val="0"/>
        <w:adjustRightInd w:val="0"/>
        <w:spacing w:after="0" w:line="360" w:lineRule="auto"/>
        <w:ind w:firstLine="420"/>
        <w:jc w:val="left"/>
        <w:rPr>
          <w:color w:val="auto"/>
          <w:sz w:val="24"/>
          <w:highlight w:val="none"/>
        </w:rPr>
      </w:pPr>
      <w:r>
        <w:rPr>
          <w:color w:val="auto"/>
          <w:sz w:val="24"/>
          <w:highlight w:val="none"/>
        </w:rPr>
        <w:t>（2）结算方式、合同价款的调整、预付及进度支付</w:t>
      </w:r>
    </w:p>
    <w:p w14:paraId="5EC3EAFE">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①</w:t>
      </w:r>
      <w:r>
        <w:rPr>
          <w:color w:val="auto"/>
          <w:sz w:val="24"/>
          <w:highlight w:val="none"/>
        </w:rPr>
        <w:t>承包范围内工程勘察设计、施工项目结算方式的内容是否合法、完整、严谨、明确；</w:t>
      </w:r>
    </w:p>
    <w:p w14:paraId="232DDA55">
      <w:pPr>
        <w:pStyle w:val="31"/>
        <w:autoSpaceDE w:val="0"/>
        <w:autoSpaceDN w:val="0"/>
        <w:adjustRightInd w:val="0"/>
        <w:spacing w:after="0" w:line="360" w:lineRule="auto"/>
        <w:ind w:firstLine="420"/>
        <w:jc w:val="left"/>
        <w:rPr>
          <w:color w:val="auto"/>
          <w:sz w:val="24"/>
          <w:highlight w:val="none"/>
        </w:rPr>
      </w:pPr>
      <w:r>
        <w:rPr>
          <w:rFonts w:hint="eastAsia" w:ascii="宋体" w:hAnsi="宋体" w:cs="宋体"/>
          <w:color w:val="auto"/>
          <w:sz w:val="24"/>
          <w:highlight w:val="none"/>
        </w:rPr>
        <w:t>②</w:t>
      </w:r>
      <w:r>
        <w:rPr>
          <w:color w:val="auto"/>
          <w:sz w:val="24"/>
          <w:highlight w:val="none"/>
        </w:rPr>
        <w:t>工程变更的调整范围及方法、物价涨落的调整范围及方法是否存在重大遗漏与失误。</w:t>
      </w:r>
    </w:p>
    <w:p w14:paraId="36B40EE1">
      <w:pPr>
        <w:pStyle w:val="31"/>
        <w:autoSpaceDE w:val="0"/>
        <w:autoSpaceDN w:val="0"/>
        <w:adjustRightInd w:val="0"/>
        <w:spacing w:after="0" w:line="360" w:lineRule="auto"/>
        <w:ind w:firstLine="420"/>
        <w:jc w:val="left"/>
        <w:rPr>
          <w:color w:val="auto"/>
          <w:sz w:val="24"/>
          <w:highlight w:val="none"/>
        </w:rPr>
      </w:pPr>
      <w:r>
        <w:rPr>
          <w:color w:val="auto"/>
          <w:sz w:val="24"/>
          <w:highlight w:val="none"/>
        </w:rPr>
        <w:t>（四）设计阶段造价控制</w:t>
      </w:r>
    </w:p>
    <w:p w14:paraId="233D70DD">
      <w:pPr>
        <w:pStyle w:val="31"/>
        <w:autoSpaceDE w:val="0"/>
        <w:autoSpaceDN w:val="0"/>
        <w:adjustRightInd w:val="0"/>
        <w:spacing w:after="0" w:line="360" w:lineRule="auto"/>
        <w:ind w:firstLine="420"/>
        <w:jc w:val="left"/>
        <w:rPr>
          <w:color w:val="auto"/>
          <w:sz w:val="24"/>
          <w:highlight w:val="none"/>
        </w:rPr>
      </w:pPr>
      <w:r>
        <w:rPr>
          <w:color w:val="auto"/>
          <w:sz w:val="24"/>
          <w:highlight w:val="none"/>
        </w:rPr>
        <w:t>本工程项目实行限额设计，项目概算（建安费）不得超中标价，中标价对应设计中标方案的造价；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研批复金额或预算超出审定概算（建安费），承包单位必须在不改变原方案设计的构想及设计理念、不降低设计质量标准及使用要求、不影响下一阶段交付设计文件的期限、不追加设计费用的情况下对设计图纸进行优化。具体措施如下：</w:t>
      </w:r>
    </w:p>
    <w:p w14:paraId="5F4D186C">
      <w:pPr>
        <w:pStyle w:val="31"/>
        <w:autoSpaceDE w:val="0"/>
        <w:autoSpaceDN w:val="0"/>
        <w:adjustRightInd w:val="0"/>
        <w:spacing w:after="0" w:line="360" w:lineRule="auto"/>
        <w:ind w:firstLine="420"/>
        <w:jc w:val="left"/>
        <w:rPr>
          <w:color w:val="auto"/>
          <w:sz w:val="24"/>
          <w:highlight w:val="none"/>
        </w:rPr>
      </w:pPr>
      <w:r>
        <w:rPr>
          <w:color w:val="auto"/>
          <w:sz w:val="24"/>
          <w:highlight w:val="none"/>
        </w:rPr>
        <w:t>1、限额设计必须贯穿于设计的各个阶段，实现工程造价的纵向控制</w:t>
      </w:r>
    </w:p>
    <w:p w14:paraId="79F9BF13">
      <w:pPr>
        <w:pStyle w:val="31"/>
        <w:autoSpaceDE w:val="0"/>
        <w:autoSpaceDN w:val="0"/>
        <w:adjustRightInd w:val="0"/>
        <w:spacing w:after="0" w:line="360" w:lineRule="auto"/>
        <w:ind w:firstLine="420"/>
        <w:jc w:val="left"/>
        <w:rPr>
          <w:color w:val="auto"/>
          <w:sz w:val="24"/>
          <w:highlight w:val="none"/>
        </w:rPr>
      </w:pPr>
      <w:r>
        <w:rPr>
          <w:rFonts w:hint="eastAsia"/>
          <w:color w:val="auto"/>
          <w:sz w:val="24"/>
          <w:highlight w:val="none"/>
          <w:lang w:eastAsia="zh-CN"/>
        </w:rPr>
        <w:t>深化</w:t>
      </w:r>
      <w:r>
        <w:rPr>
          <w:color w:val="auto"/>
          <w:sz w:val="24"/>
          <w:highlight w:val="none"/>
        </w:rPr>
        <w:t>设计阶段：根据确定的建筑设计方案图、招标文件、招标控制价、投标报价、设计任务、主要材料设备选型等资料；参照类似工程的技术经济指标，并结合投标报价各单位工程或专业工程造价，经反复测算、分析，分别制订单项工程、单位工程等经济指标和技术指标，确保按该限额指标进行</w:t>
      </w:r>
      <w:r>
        <w:rPr>
          <w:rFonts w:hint="eastAsia"/>
          <w:color w:val="auto"/>
          <w:sz w:val="24"/>
          <w:highlight w:val="none"/>
          <w:lang w:eastAsia="zh-CN"/>
        </w:rPr>
        <w:t>深化</w:t>
      </w:r>
      <w:r>
        <w:rPr>
          <w:color w:val="auto"/>
          <w:sz w:val="24"/>
          <w:highlight w:val="none"/>
        </w:rPr>
        <w:t>设计不超投标报价。</w:t>
      </w:r>
    </w:p>
    <w:p w14:paraId="030A4488">
      <w:pPr>
        <w:pStyle w:val="31"/>
        <w:autoSpaceDE w:val="0"/>
        <w:autoSpaceDN w:val="0"/>
        <w:adjustRightInd w:val="0"/>
        <w:spacing w:after="0" w:line="360" w:lineRule="auto"/>
        <w:ind w:firstLine="420"/>
        <w:jc w:val="left"/>
        <w:rPr>
          <w:color w:val="auto"/>
          <w:sz w:val="24"/>
          <w:highlight w:val="none"/>
        </w:rPr>
      </w:pPr>
      <w:r>
        <w:rPr>
          <w:color w:val="auto"/>
          <w:sz w:val="24"/>
          <w:highlight w:val="none"/>
        </w:rPr>
        <w:t>施工图设计阶段：根据审批</w:t>
      </w:r>
      <w:r>
        <w:rPr>
          <w:rFonts w:hint="eastAsia"/>
          <w:color w:val="auto"/>
          <w:sz w:val="24"/>
          <w:highlight w:val="none"/>
          <w:lang w:eastAsia="zh-CN"/>
        </w:rPr>
        <w:t>深化</w:t>
      </w:r>
      <w:r>
        <w:rPr>
          <w:color w:val="auto"/>
          <w:sz w:val="24"/>
          <w:highlight w:val="none"/>
        </w:rPr>
        <w:t>方案、概算（建安费）、设计任务书、主要材料设备技术规格书等，参照类似工程中单位工程或专业工程的技术经济指标，反复测算、分析，分别制订单项工程、单位工程、分部分项、专业工程等经济指标和技术指标，确保按该限额指标进行施工图设计预算造价不超概算（建安费）。</w:t>
      </w:r>
    </w:p>
    <w:p w14:paraId="36257E50">
      <w:pPr>
        <w:pStyle w:val="31"/>
        <w:autoSpaceDE w:val="0"/>
        <w:autoSpaceDN w:val="0"/>
        <w:adjustRightInd w:val="0"/>
        <w:spacing w:after="0" w:line="360" w:lineRule="auto"/>
        <w:ind w:firstLine="420"/>
        <w:jc w:val="left"/>
        <w:rPr>
          <w:color w:val="auto"/>
          <w:sz w:val="24"/>
          <w:highlight w:val="none"/>
        </w:rPr>
      </w:pPr>
      <w:r>
        <w:rPr>
          <w:color w:val="auto"/>
          <w:sz w:val="24"/>
          <w:highlight w:val="none"/>
        </w:rPr>
        <w:t>2、根据设计各阶段所制订的单项工程、单位工程、分部分项、专业工程等限额设计的经济指标和技术指标，实现限额设计的横向控制。</w:t>
      </w:r>
    </w:p>
    <w:p w14:paraId="5850E76B">
      <w:pPr>
        <w:pStyle w:val="31"/>
        <w:autoSpaceDE w:val="0"/>
        <w:autoSpaceDN w:val="0"/>
        <w:adjustRightInd w:val="0"/>
        <w:spacing w:after="0" w:line="360" w:lineRule="auto"/>
        <w:ind w:firstLine="420"/>
        <w:jc w:val="left"/>
        <w:rPr>
          <w:color w:val="auto"/>
          <w:sz w:val="24"/>
          <w:highlight w:val="none"/>
        </w:rPr>
      </w:pPr>
      <w:r>
        <w:rPr>
          <w:color w:val="auto"/>
          <w:sz w:val="24"/>
          <w:highlight w:val="none"/>
        </w:rPr>
        <w:t>3、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先算账后变更”的办法解决，使工程造价得到有效控制。</w:t>
      </w:r>
    </w:p>
    <w:p w14:paraId="187D5496">
      <w:pPr>
        <w:pStyle w:val="31"/>
        <w:autoSpaceDE w:val="0"/>
        <w:autoSpaceDN w:val="0"/>
        <w:adjustRightInd w:val="0"/>
        <w:spacing w:after="0" w:line="360" w:lineRule="auto"/>
        <w:ind w:firstLine="420"/>
        <w:jc w:val="left"/>
        <w:rPr>
          <w:color w:val="auto"/>
          <w:sz w:val="24"/>
          <w:highlight w:val="none"/>
        </w:rPr>
      </w:pPr>
      <w:r>
        <w:rPr>
          <w:color w:val="auto"/>
          <w:sz w:val="24"/>
          <w:highlight w:val="none"/>
        </w:rPr>
        <w:t>4、</w:t>
      </w:r>
      <w:r>
        <w:rPr>
          <w:rFonts w:hint="eastAsia"/>
          <w:color w:val="auto"/>
          <w:sz w:val="24"/>
          <w:highlight w:val="none"/>
          <w:lang w:eastAsia="zh-CN"/>
        </w:rPr>
        <w:t>深化</w:t>
      </w:r>
      <w:r>
        <w:rPr>
          <w:color w:val="auto"/>
          <w:sz w:val="24"/>
          <w:highlight w:val="none"/>
        </w:rPr>
        <w:t>设计概算（建安费）、施工图预算审核过程的造价控制</w:t>
      </w:r>
    </w:p>
    <w:p w14:paraId="40EA92DD">
      <w:pPr>
        <w:pStyle w:val="31"/>
        <w:autoSpaceDE w:val="0"/>
        <w:autoSpaceDN w:val="0"/>
        <w:adjustRightInd w:val="0"/>
        <w:spacing w:after="0" w:line="360" w:lineRule="auto"/>
        <w:ind w:firstLine="420"/>
        <w:jc w:val="left"/>
        <w:rPr>
          <w:color w:val="auto"/>
          <w:sz w:val="24"/>
          <w:highlight w:val="none"/>
        </w:rPr>
      </w:pPr>
      <w:r>
        <w:rPr>
          <w:color w:val="auto"/>
          <w:sz w:val="24"/>
          <w:highlight w:val="none"/>
        </w:rPr>
        <w:t>承包人编制的概、预算，进行全面的复合，准确快速计算工程量，依据清单及定额计价规则，复合工程量清单设置、定额套用、主材料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14:paraId="27A69B95">
      <w:pPr>
        <w:pStyle w:val="31"/>
        <w:autoSpaceDE w:val="0"/>
        <w:autoSpaceDN w:val="0"/>
        <w:adjustRightInd w:val="0"/>
        <w:spacing w:after="0" w:line="360" w:lineRule="auto"/>
        <w:ind w:firstLine="420"/>
        <w:jc w:val="left"/>
        <w:rPr>
          <w:color w:val="auto"/>
          <w:sz w:val="24"/>
          <w:highlight w:val="none"/>
        </w:rPr>
      </w:pPr>
      <w:r>
        <w:rPr>
          <w:color w:val="auto"/>
          <w:sz w:val="24"/>
          <w:highlight w:val="none"/>
        </w:rPr>
        <w:t>发包人委托的造价咨询单位复合完成后，将送发包人评审，审定结果作为造价控制的依据。</w:t>
      </w:r>
    </w:p>
    <w:p w14:paraId="54A350A7">
      <w:pPr>
        <w:pStyle w:val="31"/>
        <w:autoSpaceDE w:val="0"/>
        <w:autoSpaceDN w:val="0"/>
        <w:adjustRightInd w:val="0"/>
        <w:spacing w:after="0" w:line="360" w:lineRule="auto"/>
        <w:ind w:firstLine="420"/>
        <w:jc w:val="left"/>
        <w:rPr>
          <w:color w:val="auto"/>
          <w:sz w:val="24"/>
          <w:highlight w:val="none"/>
        </w:rPr>
      </w:pPr>
      <w:r>
        <w:rPr>
          <w:color w:val="auto"/>
          <w:sz w:val="24"/>
          <w:highlight w:val="none"/>
        </w:rPr>
        <w:t>（五）施工阶段的工程造价控制</w:t>
      </w:r>
    </w:p>
    <w:p w14:paraId="68DF7776">
      <w:pPr>
        <w:pStyle w:val="31"/>
        <w:autoSpaceDE w:val="0"/>
        <w:autoSpaceDN w:val="0"/>
        <w:adjustRightInd w:val="0"/>
        <w:spacing w:after="0" w:line="360" w:lineRule="auto"/>
        <w:ind w:firstLine="420"/>
        <w:jc w:val="left"/>
        <w:rPr>
          <w:color w:val="auto"/>
          <w:sz w:val="24"/>
          <w:highlight w:val="none"/>
        </w:rPr>
      </w:pPr>
      <w:r>
        <w:rPr>
          <w:color w:val="auto"/>
          <w:sz w:val="24"/>
          <w:highlight w:val="none"/>
        </w:rPr>
        <w:t>EPC项目施工阶段的工程造价控制与传统的承包方式有着较大的差异，主要针对工程变更调整合同价款范围及原则不同、主要材料设备涨落风险、对比的基准期不同等。本项目主要从以下几个方面科学、高效、优质的对工程造价实施控制：</w:t>
      </w:r>
    </w:p>
    <w:p w14:paraId="1517C3D5">
      <w:pPr>
        <w:pStyle w:val="31"/>
        <w:autoSpaceDE w:val="0"/>
        <w:autoSpaceDN w:val="0"/>
        <w:adjustRightInd w:val="0"/>
        <w:spacing w:after="0" w:line="360" w:lineRule="auto"/>
        <w:ind w:firstLine="420"/>
        <w:jc w:val="left"/>
        <w:rPr>
          <w:color w:val="auto"/>
          <w:sz w:val="24"/>
          <w:highlight w:val="none"/>
        </w:rPr>
      </w:pPr>
      <w:r>
        <w:rPr>
          <w:color w:val="auto"/>
          <w:sz w:val="24"/>
          <w:highlight w:val="none"/>
        </w:rPr>
        <w:t>1、修正合同及资金支付</w:t>
      </w:r>
    </w:p>
    <w:p w14:paraId="115C77FD">
      <w:pPr>
        <w:pStyle w:val="31"/>
        <w:autoSpaceDE w:val="0"/>
        <w:autoSpaceDN w:val="0"/>
        <w:adjustRightInd w:val="0"/>
        <w:spacing w:after="0" w:line="360" w:lineRule="auto"/>
        <w:ind w:firstLine="420"/>
        <w:jc w:val="left"/>
        <w:rPr>
          <w:color w:val="auto"/>
          <w:sz w:val="24"/>
          <w:highlight w:val="none"/>
        </w:rPr>
      </w:pPr>
      <w:r>
        <w:rPr>
          <w:color w:val="auto"/>
          <w:sz w:val="24"/>
          <w:highlight w:val="none"/>
        </w:rPr>
        <w:t>承包单位投标的金额作为合同暂定金额，最终以发包人审定（如政策须报送政府部门审定，以政府相关职能部门审定为准）的结果为准。以施工图预算为基数，乘以投标下浮后作为进度款支付、结算等依据。在修正合同价格清单确定之前，如已经支付预付款，将不再支付进度款，如未支付预付款可暂按经监理单位审核、发包人审批的价格作为中间计量支付的依据。</w:t>
      </w:r>
    </w:p>
    <w:p w14:paraId="20A2944D">
      <w:pPr>
        <w:pStyle w:val="31"/>
        <w:autoSpaceDE w:val="0"/>
        <w:autoSpaceDN w:val="0"/>
        <w:adjustRightInd w:val="0"/>
        <w:spacing w:after="0" w:line="360" w:lineRule="auto"/>
        <w:ind w:firstLine="420"/>
        <w:jc w:val="left"/>
        <w:rPr>
          <w:color w:val="auto"/>
          <w:sz w:val="24"/>
          <w:highlight w:val="none"/>
        </w:rPr>
      </w:pPr>
      <w:r>
        <w:rPr>
          <w:color w:val="auto"/>
          <w:sz w:val="24"/>
          <w:highlight w:val="none"/>
        </w:rPr>
        <w:t>2、加强施工阶段的合同管理</w:t>
      </w:r>
    </w:p>
    <w:p w14:paraId="7716C58A">
      <w:pPr>
        <w:pStyle w:val="31"/>
        <w:autoSpaceDE w:val="0"/>
        <w:autoSpaceDN w:val="0"/>
        <w:adjustRightInd w:val="0"/>
        <w:spacing w:after="0" w:line="360" w:lineRule="auto"/>
        <w:ind w:firstLine="420"/>
        <w:jc w:val="left"/>
        <w:rPr>
          <w:color w:val="auto"/>
          <w:sz w:val="24"/>
          <w:highlight w:val="none"/>
        </w:rPr>
      </w:pPr>
      <w:r>
        <w:rPr>
          <w:color w:val="auto"/>
          <w:sz w:val="24"/>
          <w:highlight w:val="none"/>
        </w:rPr>
        <w:t>施工阶段的合同管理主要在于对签证变更进行流程控制也是确定变更是否合理的依据之一。同时，合同管理也对工程计量方面提供相应的依据，由于签订合同时的工程量可能与实际施工有差异，因此在合同价款支付或办理工程量结算时，需要先对施工单位完成的实际工程量予以确认，并与原合同工程量进行比对。现场管理人员依据合同对实际工程量的把控，是施工阶段造价控制的关键。同时，对合同文件良好的建档和管理，可作为工程结算时，对总包方有利的依据。</w:t>
      </w:r>
    </w:p>
    <w:p w14:paraId="1126F56A">
      <w:pPr>
        <w:pStyle w:val="31"/>
        <w:autoSpaceDE w:val="0"/>
        <w:autoSpaceDN w:val="0"/>
        <w:adjustRightInd w:val="0"/>
        <w:spacing w:after="0" w:line="360" w:lineRule="auto"/>
        <w:ind w:firstLine="420"/>
        <w:jc w:val="left"/>
        <w:rPr>
          <w:color w:val="auto"/>
          <w:sz w:val="24"/>
          <w:highlight w:val="none"/>
        </w:rPr>
      </w:pPr>
      <w:r>
        <w:rPr>
          <w:color w:val="auto"/>
          <w:sz w:val="24"/>
          <w:highlight w:val="none"/>
        </w:rPr>
        <w:t>3、设置单位工程或专业工程的实时进度台账，对工程进度款支付进行精准的实时控制，并依据合同约定正确区分其变更内容是否属于调整合同价款范围。</w:t>
      </w:r>
    </w:p>
    <w:p w14:paraId="243765FD">
      <w:pPr>
        <w:pStyle w:val="31"/>
        <w:autoSpaceDE w:val="0"/>
        <w:autoSpaceDN w:val="0"/>
        <w:adjustRightInd w:val="0"/>
        <w:spacing w:after="0" w:line="360" w:lineRule="auto"/>
        <w:ind w:firstLine="420"/>
        <w:jc w:val="left"/>
        <w:rPr>
          <w:color w:val="auto"/>
          <w:sz w:val="24"/>
          <w:highlight w:val="none"/>
        </w:rPr>
      </w:pPr>
      <w:r>
        <w:rPr>
          <w:color w:val="auto"/>
          <w:sz w:val="24"/>
          <w:highlight w:val="none"/>
        </w:rPr>
        <w:t>4、加强对工程变更的造价控制，本项目发包人发出的设计变更指令，按合同约定的变更结算原则计算，其余因勘察、设计、施工、概预算编制质量等问题所导致的变更，如费用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程总造价不突破招标控制价。</w:t>
      </w:r>
    </w:p>
    <w:p w14:paraId="7F805F16">
      <w:pPr>
        <w:pStyle w:val="31"/>
        <w:autoSpaceDE w:val="0"/>
        <w:autoSpaceDN w:val="0"/>
        <w:adjustRightInd w:val="0"/>
        <w:spacing w:after="0" w:line="360" w:lineRule="auto"/>
        <w:ind w:firstLine="420"/>
        <w:jc w:val="left"/>
        <w:rPr>
          <w:color w:val="auto"/>
          <w:sz w:val="24"/>
          <w:highlight w:val="none"/>
        </w:rPr>
      </w:pPr>
      <w:r>
        <w:rPr>
          <w:color w:val="auto"/>
          <w:sz w:val="24"/>
          <w:highlight w:val="none"/>
        </w:rPr>
        <w:t>5、对工程变更引起施工方案改变并使措施项目发生变化时，并引起合同价款调整，将会同建设方、监理方等单位，对其施工方案进行技术经济分析，在确定技术可行、安全的前提下，选择经济最合理。</w:t>
      </w:r>
    </w:p>
    <w:p w14:paraId="4722C0F3">
      <w:pPr>
        <w:pStyle w:val="31"/>
        <w:autoSpaceDE w:val="0"/>
        <w:autoSpaceDN w:val="0"/>
        <w:adjustRightInd w:val="0"/>
        <w:spacing w:after="0" w:line="360" w:lineRule="auto"/>
        <w:ind w:firstLine="420"/>
        <w:jc w:val="left"/>
        <w:rPr>
          <w:color w:val="auto"/>
          <w:sz w:val="24"/>
          <w:highlight w:val="none"/>
        </w:rPr>
      </w:pPr>
      <w:r>
        <w:rPr>
          <w:color w:val="auto"/>
          <w:sz w:val="24"/>
          <w:highlight w:val="none"/>
        </w:rPr>
        <w:t>6、实时关注施工期间主要材料、设备价格市场涨落情况，每月或每季度向发包人提交主要材料、设备价格市场价格变动情况报告及工程造价调整分析表（包括价差调占预备费比例）。</w:t>
      </w:r>
    </w:p>
    <w:p w14:paraId="09418D5F">
      <w:pPr>
        <w:pStyle w:val="31"/>
        <w:autoSpaceDE w:val="0"/>
        <w:autoSpaceDN w:val="0"/>
        <w:adjustRightInd w:val="0"/>
        <w:spacing w:after="0" w:line="360" w:lineRule="auto"/>
        <w:ind w:firstLine="420"/>
        <w:jc w:val="left"/>
        <w:rPr>
          <w:color w:val="auto"/>
          <w:sz w:val="24"/>
          <w:highlight w:val="none"/>
        </w:rPr>
      </w:pPr>
      <w:r>
        <w:rPr>
          <w:color w:val="auto"/>
          <w:sz w:val="24"/>
          <w:highlight w:val="none"/>
        </w:rPr>
        <w:t>7、实时收集施工期间各专业隐蔽工程验收记录、现场签证单，对按合同约定属于合同价款调整的经济性签证，进行实时的造价归集、汇总，并对实时汇总金额与审核后施工图预算进行对比，分析该部分内容对总造价影响程度，为后继施工工程造价控制提供合理化建议。</w:t>
      </w:r>
    </w:p>
    <w:p w14:paraId="6FA3CA03">
      <w:pPr>
        <w:pStyle w:val="31"/>
        <w:autoSpaceDE w:val="0"/>
        <w:autoSpaceDN w:val="0"/>
        <w:adjustRightInd w:val="0"/>
        <w:spacing w:after="0" w:line="360" w:lineRule="auto"/>
        <w:ind w:firstLine="420"/>
        <w:jc w:val="left"/>
        <w:rPr>
          <w:color w:val="auto"/>
          <w:sz w:val="24"/>
          <w:highlight w:val="none"/>
        </w:rPr>
      </w:pPr>
      <w:r>
        <w:rPr>
          <w:color w:val="auto"/>
          <w:sz w:val="24"/>
          <w:highlight w:val="none"/>
        </w:rPr>
        <w:t>8、依据施工索赔及反索赔方面的资料，按合同约定及国家规定，实时测定索赔与反索赔金额。</w:t>
      </w:r>
    </w:p>
    <w:p w14:paraId="44A708A6">
      <w:pPr>
        <w:pStyle w:val="31"/>
        <w:autoSpaceDE w:val="0"/>
        <w:autoSpaceDN w:val="0"/>
        <w:adjustRightInd w:val="0"/>
        <w:spacing w:after="0" w:line="360" w:lineRule="auto"/>
        <w:ind w:firstLine="420"/>
        <w:jc w:val="left"/>
        <w:rPr>
          <w:color w:val="auto"/>
          <w:sz w:val="24"/>
          <w:highlight w:val="none"/>
        </w:rPr>
      </w:pPr>
      <w:r>
        <w:rPr>
          <w:color w:val="auto"/>
          <w:sz w:val="24"/>
          <w:highlight w:val="none"/>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概算（建安费），除发包人增加的指令变更除外。</w:t>
      </w:r>
    </w:p>
    <w:p w14:paraId="074741FE">
      <w:pPr>
        <w:pStyle w:val="352"/>
        <w:spacing w:line="360" w:lineRule="auto"/>
        <w:jc w:val="left"/>
        <w:rPr>
          <w:rFonts w:hint="eastAsia"/>
          <w:highlight w:val="none"/>
        </w:rPr>
      </w:pPr>
    </w:p>
    <w:p w14:paraId="480C6861">
      <w:pPr>
        <w:pStyle w:val="352"/>
        <w:spacing w:line="360" w:lineRule="auto"/>
        <w:jc w:val="left"/>
        <w:rPr>
          <w:rFonts w:hint="eastAsia"/>
          <w:b/>
          <w:color w:val="auto"/>
          <w:kern w:val="0"/>
          <w:sz w:val="24"/>
          <w:highlight w:val="none"/>
        </w:rPr>
      </w:pPr>
    </w:p>
    <w:p w14:paraId="2E426C10">
      <w:pPr>
        <w:pStyle w:val="352"/>
        <w:spacing w:line="360" w:lineRule="auto"/>
        <w:jc w:val="left"/>
        <w:rPr>
          <w:rFonts w:hint="eastAsia"/>
          <w:b/>
          <w:color w:val="auto"/>
          <w:kern w:val="0"/>
          <w:sz w:val="24"/>
          <w:highlight w:val="none"/>
        </w:rPr>
      </w:pPr>
    </w:p>
    <w:p w14:paraId="27100F44">
      <w:pPr>
        <w:pStyle w:val="352"/>
        <w:spacing w:line="360" w:lineRule="auto"/>
        <w:jc w:val="left"/>
        <w:rPr>
          <w:rFonts w:hint="eastAsia"/>
          <w:b/>
          <w:color w:val="auto"/>
          <w:kern w:val="0"/>
          <w:sz w:val="24"/>
          <w:highlight w:val="none"/>
        </w:rPr>
      </w:pPr>
    </w:p>
    <w:p w14:paraId="436E5498">
      <w:pPr>
        <w:pStyle w:val="352"/>
        <w:spacing w:line="360" w:lineRule="auto"/>
        <w:jc w:val="left"/>
        <w:rPr>
          <w:rFonts w:hint="eastAsia"/>
          <w:b/>
          <w:color w:val="auto"/>
          <w:kern w:val="0"/>
          <w:sz w:val="24"/>
          <w:highlight w:val="none"/>
        </w:rPr>
      </w:pPr>
    </w:p>
    <w:p w14:paraId="4D2B1AEA">
      <w:pPr>
        <w:pStyle w:val="352"/>
        <w:spacing w:line="360" w:lineRule="auto"/>
        <w:jc w:val="left"/>
        <w:rPr>
          <w:rFonts w:hint="eastAsia"/>
          <w:b/>
          <w:color w:val="auto"/>
          <w:kern w:val="0"/>
          <w:sz w:val="24"/>
          <w:highlight w:val="none"/>
        </w:rPr>
      </w:pPr>
    </w:p>
    <w:p w14:paraId="35B81AE2">
      <w:pPr>
        <w:pStyle w:val="352"/>
        <w:spacing w:line="360" w:lineRule="auto"/>
        <w:jc w:val="left"/>
        <w:rPr>
          <w:rFonts w:hint="eastAsia"/>
          <w:b/>
          <w:color w:val="auto"/>
          <w:kern w:val="0"/>
          <w:sz w:val="24"/>
          <w:highlight w:val="none"/>
        </w:rPr>
      </w:pPr>
    </w:p>
    <w:p w14:paraId="796BD908">
      <w:pPr>
        <w:pStyle w:val="352"/>
        <w:spacing w:line="360" w:lineRule="auto"/>
        <w:jc w:val="left"/>
        <w:rPr>
          <w:rFonts w:hint="eastAsia"/>
          <w:b/>
          <w:color w:val="auto"/>
          <w:kern w:val="0"/>
          <w:sz w:val="24"/>
          <w:highlight w:val="none"/>
        </w:rPr>
      </w:pPr>
    </w:p>
    <w:p w14:paraId="4C325C1D">
      <w:pPr>
        <w:pStyle w:val="352"/>
        <w:spacing w:line="360" w:lineRule="auto"/>
        <w:jc w:val="left"/>
        <w:rPr>
          <w:rFonts w:hint="eastAsia"/>
          <w:b/>
          <w:color w:val="auto"/>
          <w:kern w:val="0"/>
          <w:sz w:val="24"/>
          <w:highlight w:val="none"/>
        </w:rPr>
      </w:pPr>
    </w:p>
    <w:p w14:paraId="2C1037D1">
      <w:pPr>
        <w:pStyle w:val="352"/>
        <w:spacing w:line="360" w:lineRule="auto"/>
        <w:jc w:val="left"/>
        <w:rPr>
          <w:rFonts w:hint="eastAsia"/>
          <w:b/>
          <w:color w:val="auto"/>
          <w:kern w:val="0"/>
          <w:sz w:val="24"/>
          <w:highlight w:val="none"/>
        </w:rPr>
      </w:pPr>
    </w:p>
    <w:p w14:paraId="60499CE1">
      <w:pPr>
        <w:pStyle w:val="352"/>
        <w:spacing w:line="360" w:lineRule="auto"/>
        <w:jc w:val="left"/>
        <w:rPr>
          <w:rFonts w:hint="eastAsia"/>
          <w:b/>
          <w:color w:val="auto"/>
          <w:kern w:val="0"/>
          <w:sz w:val="24"/>
          <w:highlight w:val="none"/>
        </w:rPr>
      </w:pPr>
    </w:p>
    <w:p w14:paraId="78635262">
      <w:pPr>
        <w:pStyle w:val="352"/>
        <w:spacing w:line="360" w:lineRule="auto"/>
        <w:jc w:val="left"/>
        <w:rPr>
          <w:rFonts w:hint="eastAsia"/>
          <w:b/>
          <w:color w:val="auto"/>
          <w:kern w:val="0"/>
          <w:sz w:val="24"/>
          <w:highlight w:val="none"/>
        </w:rPr>
      </w:pPr>
    </w:p>
    <w:p w14:paraId="52489FE2">
      <w:pPr>
        <w:pStyle w:val="352"/>
        <w:spacing w:line="360" w:lineRule="auto"/>
        <w:jc w:val="left"/>
        <w:rPr>
          <w:rFonts w:hint="eastAsia"/>
          <w:b/>
          <w:color w:val="auto"/>
          <w:kern w:val="0"/>
          <w:sz w:val="24"/>
          <w:highlight w:val="none"/>
        </w:rPr>
      </w:pPr>
    </w:p>
    <w:p w14:paraId="5D233314">
      <w:pPr>
        <w:pStyle w:val="352"/>
        <w:spacing w:line="360" w:lineRule="auto"/>
        <w:jc w:val="left"/>
        <w:rPr>
          <w:rFonts w:hint="eastAsia"/>
          <w:b/>
          <w:color w:val="auto"/>
          <w:kern w:val="0"/>
          <w:sz w:val="24"/>
          <w:highlight w:val="none"/>
        </w:rPr>
      </w:pPr>
    </w:p>
    <w:p w14:paraId="1E890007">
      <w:pPr>
        <w:pStyle w:val="352"/>
        <w:spacing w:line="360" w:lineRule="auto"/>
        <w:jc w:val="left"/>
        <w:rPr>
          <w:rFonts w:hint="eastAsia"/>
          <w:b/>
          <w:color w:val="auto"/>
          <w:kern w:val="0"/>
          <w:sz w:val="24"/>
          <w:highlight w:val="none"/>
        </w:rPr>
      </w:pPr>
    </w:p>
    <w:p w14:paraId="6874618C">
      <w:pPr>
        <w:jc w:val="left"/>
        <w:rPr>
          <w:rFonts w:hint="eastAsia"/>
          <w:b/>
          <w:kern w:val="0"/>
          <w:sz w:val="24"/>
          <w:highlight w:val="none"/>
        </w:rPr>
      </w:pPr>
      <w:r>
        <w:rPr>
          <w:rFonts w:hint="eastAsia"/>
          <w:b/>
          <w:kern w:val="0"/>
          <w:sz w:val="24"/>
          <w:highlight w:val="none"/>
        </w:rPr>
        <w:br w:type="page"/>
      </w:r>
    </w:p>
    <w:p w14:paraId="107DA922">
      <w:pPr>
        <w:pStyle w:val="352"/>
        <w:spacing w:line="360" w:lineRule="auto"/>
        <w:jc w:val="left"/>
        <w:rPr>
          <w:rFonts w:hint="eastAsia"/>
          <w:b/>
          <w:kern w:val="0"/>
          <w:sz w:val="24"/>
          <w:highlight w:val="none"/>
        </w:rPr>
      </w:pPr>
      <w:r>
        <w:rPr>
          <w:rFonts w:hint="eastAsia"/>
          <w:b/>
          <w:kern w:val="0"/>
          <w:sz w:val="24"/>
          <w:highlight w:val="none"/>
        </w:rPr>
        <w:t>附件6： 设计投入人员表</w:t>
      </w:r>
    </w:p>
    <w:p w14:paraId="064C8B0F">
      <w:pPr>
        <w:pStyle w:val="352"/>
        <w:spacing w:line="360" w:lineRule="auto"/>
        <w:jc w:val="left"/>
        <w:rPr>
          <w:rFonts w:hint="eastAsia"/>
          <w:b/>
          <w:color w:val="auto"/>
          <w:kern w:val="0"/>
          <w:sz w:val="24"/>
          <w:highlight w:val="none"/>
        </w:rPr>
      </w:pPr>
    </w:p>
    <w:p w14:paraId="250E8E3C">
      <w:pPr>
        <w:pStyle w:val="352"/>
        <w:spacing w:line="360" w:lineRule="auto"/>
        <w:jc w:val="left"/>
        <w:rPr>
          <w:rFonts w:hint="eastAsia"/>
          <w:b/>
          <w:color w:val="auto"/>
          <w:kern w:val="0"/>
          <w:sz w:val="24"/>
          <w:highlight w:val="none"/>
        </w:rPr>
      </w:pPr>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787"/>
        <w:gridCol w:w="2397"/>
        <w:gridCol w:w="3167"/>
      </w:tblGrid>
      <w:tr w14:paraId="096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7" w:type="pct"/>
            <w:noWrap w:val="0"/>
            <w:vAlign w:val="top"/>
          </w:tcPr>
          <w:p w14:paraId="63E42EDC">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序号</w:t>
            </w:r>
          </w:p>
        </w:tc>
        <w:tc>
          <w:tcPr>
            <w:tcW w:w="977" w:type="pct"/>
            <w:noWrap w:val="0"/>
            <w:vAlign w:val="top"/>
          </w:tcPr>
          <w:p w14:paraId="18BEFE2D">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姓名</w:t>
            </w:r>
          </w:p>
        </w:tc>
        <w:tc>
          <w:tcPr>
            <w:tcW w:w="1311" w:type="pct"/>
            <w:noWrap w:val="0"/>
            <w:vAlign w:val="top"/>
          </w:tcPr>
          <w:p w14:paraId="1483E681">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本项目中担任职务</w:t>
            </w:r>
          </w:p>
        </w:tc>
        <w:tc>
          <w:tcPr>
            <w:tcW w:w="1732" w:type="pct"/>
            <w:noWrap w:val="0"/>
            <w:vAlign w:val="top"/>
          </w:tcPr>
          <w:p w14:paraId="25C1554B">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联系电话</w:t>
            </w:r>
          </w:p>
        </w:tc>
      </w:tr>
      <w:tr w14:paraId="0ECE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7" w:type="pct"/>
            <w:noWrap w:val="0"/>
            <w:vAlign w:val="top"/>
          </w:tcPr>
          <w:p w14:paraId="01806A17">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1</w:t>
            </w:r>
          </w:p>
        </w:tc>
        <w:tc>
          <w:tcPr>
            <w:tcW w:w="977" w:type="pct"/>
            <w:noWrap w:val="0"/>
            <w:vAlign w:val="top"/>
          </w:tcPr>
          <w:p w14:paraId="146881B0">
            <w:pPr>
              <w:pStyle w:val="352"/>
              <w:spacing w:line="360" w:lineRule="auto"/>
              <w:jc w:val="center"/>
              <w:rPr>
                <w:rFonts w:hint="eastAsia" w:ascii="等线" w:hAnsi="等线"/>
                <w:bCs/>
                <w:kern w:val="0"/>
                <w:sz w:val="24"/>
                <w:highlight w:val="none"/>
              </w:rPr>
            </w:pPr>
          </w:p>
        </w:tc>
        <w:tc>
          <w:tcPr>
            <w:tcW w:w="1311" w:type="pct"/>
            <w:noWrap w:val="0"/>
            <w:vAlign w:val="top"/>
          </w:tcPr>
          <w:p w14:paraId="1A35ADF9">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项目负责人</w:t>
            </w:r>
          </w:p>
        </w:tc>
        <w:tc>
          <w:tcPr>
            <w:tcW w:w="1732" w:type="pct"/>
            <w:noWrap w:val="0"/>
            <w:vAlign w:val="top"/>
          </w:tcPr>
          <w:p w14:paraId="0E9FD725">
            <w:pPr>
              <w:pStyle w:val="352"/>
              <w:spacing w:line="360" w:lineRule="auto"/>
              <w:jc w:val="center"/>
              <w:rPr>
                <w:rFonts w:ascii="等线" w:hAnsi="等线"/>
                <w:bCs/>
                <w:kern w:val="0"/>
                <w:sz w:val="24"/>
                <w:highlight w:val="none"/>
              </w:rPr>
            </w:pPr>
          </w:p>
        </w:tc>
      </w:tr>
      <w:tr w14:paraId="60C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7" w:type="pct"/>
            <w:noWrap w:val="0"/>
            <w:vAlign w:val="top"/>
          </w:tcPr>
          <w:p w14:paraId="7DB27B75">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2</w:t>
            </w:r>
          </w:p>
        </w:tc>
        <w:tc>
          <w:tcPr>
            <w:tcW w:w="977" w:type="pct"/>
            <w:noWrap w:val="0"/>
            <w:vAlign w:val="top"/>
          </w:tcPr>
          <w:p w14:paraId="12FD6E53">
            <w:pPr>
              <w:pStyle w:val="352"/>
              <w:spacing w:line="360" w:lineRule="auto"/>
              <w:jc w:val="center"/>
              <w:rPr>
                <w:rFonts w:ascii="等线" w:hAnsi="等线"/>
                <w:bCs/>
                <w:kern w:val="0"/>
                <w:sz w:val="24"/>
                <w:highlight w:val="none"/>
              </w:rPr>
            </w:pPr>
          </w:p>
        </w:tc>
        <w:tc>
          <w:tcPr>
            <w:tcW w:w="1311" w:type="pct"/>
            <w:noWrap w:val="0"/>
            <w:vAlign w:val="top"/>
          </w:tcPr>
          <w:p w14:paraId="0D71D243">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方案设计师</w:t>
            </w:r>
          </w:p>
        </w:tc>
        <w:tc>
          <w:tcPr>
            <w:tcW w:w="1732" w:type="pct"/>
            <w:noWrap w:val="0"/>
            <w:vAlign w:val="top"/>
          </w:tcPr>
          <w:p w14:paraId="2EF2A9A0">
            <w:pPr>
              <w:pStyle w:val="352"/>
              <w:spacing w:line="360" w:lineRule="auto"/>
              <w:jc w:val="center"/>
              <w:rPr>
                <w:rFonts w:ascii="等线" w:hAnsi="等线"/>
                <w:bCs/>
                <w:kern w:val="0"/>
                <w:sz w:val="24"/>
                <w:highlight w:val="none"/>
              </w:rPr>
            </w:pPr>
          </w:p>
        </w:tc>
      </w:tr>
      <w:tr w14:paraId="5306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7" w:type="pct"/>
            <w:noWrap w:val="0"/>
            <w:vAlign w:val="top"/>
          </w:tcPr>
          <w:p w14:paraId="48E9CA99">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3</w:t>
            </w:r>
          </w:p>
        </w:tc>
        <w:tc>
          <w:tcPr>
            <w:tcW w:w="977" w:type="pct"/>
            <w:noWrap w:val="0"/>
            <w:vAlign w:val="top"/>
          </w:tcPr>
          <w:p w14:paraId="73DA1AE8">
            <w:pPr>
              <w:pStyle w:val="352"/>
              <w:spacing w:line="360" w:lineRule="auto"/>
              <w:jc w:val="center"/>
              <w:rPr>
                <w:rFonts w:hint="eastAsia" w:ascii="等线" w:hAnsi="等线"/>
                <w:bCs/>
                <w:kern w:val="0"/>
                <w:sz w:val="24"/>
                <w:highlight w:val="none"/>
              </w:rPr>
            </w:pPr>
          </w:p>
        </w:tc>
        <w:tc>
          <w:tcPr>
            <w:tcW w:w="1311" w:type="pct"/>
            <w:noWrap w:val="0"/>
            <w:vAlign w:val="top"/>
          </w:tcPr>
          <w:p w14:paraId="6D00CAD8">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施工图负责人</w:t>
            </w:r>
          </w:p>
        </w:tc>
        <w:tc>
          <w:tcPr>
            <w:tcW w:w="1732" w:type="pct"/>
            <w:noWrap w:val="0"/>
            <w:vAlign w:val="top"/>
          </w:tcPr>
          <w:p w14:paraId="293E0C4E">
            <w:pPr>
              <w:pStyle w:val="352"/>
              <w:spacing w:line="360" w:lineRule="auto"/>
              <w:jc w:val="center"/>
              <w:rPr>
                <w:rFonts w:ascii="等线" w:hAnsi="等线"/>
                <w:bCs/>
                <w:kern w:val="0"/>
                <w:sz w:val="24"/>
                <w:highlight w:val="none"/>
              </w:rPr>
            </w:pPr>
          </w:p>
        </w:tc>
      </w:tr>
      <w:tr w14:paraId="7843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7" w:type="pct"/>
            <w:noWrap w:val="0"/>
            <w:vAlign w:val="top"/>
          </w:tcPr>
          <w:p w14:paraId="27706DA2">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4</w:t>
            </w:r>
          </w:p>
        </w:tc>
        <w:tc>
          <w:tcPr>
            <w:tcW w:w="977" w:type="pct"/>
            <w:noWrap w:val="0"/>
            <w:vAlign w:val="top"/>
          </w:tcPr>
          <w:p w14:paraId="6E278E70">
            <w:pPr>
              <w:pStyle w:val="352"/>
              <w:spacing w:line="360" w:lineRule="auto"/>
              <w:jc w:val="center"/>
              <w:rPr>
                <w:rFonts w:hint="eastAsia" w:ascii="等线" w:hAnsi="等线"/>
                <w:bCs/>
                <w:kern w:val="0"/>
                <w:sz w:val="24"/>
                <w:highlight w:val="none"/>
              </w:rPr>
            </w:pPr>
          </w:p>
        </w:tc>
        <w:tc>
          <w:tcPr>
            <w:tcW w:w="1311" w:type="pct"/>
            <w:noWrap w:val="0"/>
            <w:vAlign w:val="top"/>
          </w:tcPr>
          <w:p w14:paraId="6B1835B9">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项目经理</w:t>
            </w:r>
          </w:p>
        </w:tc>
        <w:tc>
          <w:tcPr>
            <w:tcW w:w="1732" w:type="pct"/>
            <w:noWrap w:val="0"/>
            <w:vAlign w:val="top"/>
          </w:tcPr>
          <w:p w14:paraId="2212017D">
            <w:pPr>
              <w:pStyle w:val="352"/>
              <w:spacing w:line="360" w:lineRule="auto"/>
              <w:jc w:val="center"/>
              <w:rPr>
                <w:rFonts w:ascii="等线" w:hAnsi="等线"/>
                <w:bCs/>
                <w:kern w:val="0"/>
                <w:sz w:val="24"/>
                <w:highlight w:val="none"/>
              </w:rPr>
            </w:pPr>
          </w:p>
        </w:tc>
      </w:tr>
    </w:tbl>
    <w:p w14:paraId="48391E91">
      <w:pPr>
        <w:pStyle w:val="352"/>
        <w:spacing w:line="360" w:lineRule="auto"/>
        <w:jc w:val="left"/>
        <w:rPr>
          <w:rFonts w:hint="eastAsia"/>
          <w:b/>
          <w:color w:val="auto"/>
          <w:kern w:val="0"/>
          <w:sz w:val="24"/>
          <w:highlight w:val="none"/>
        </w:rPr>
      </w:pPr>
    </w:p>
    <w:p w14:paraId="6226EF1E">
      <w:pPr>
        <w:pStyle w:val="352"/>
        <w:spacing w:line="360" w:lineRule="auto"/>
        <w:jc w:val="left"/>
        <w:rPr>
          <w:rFonts w:hint="eastAsia"/>
          <w:b/>
          <w:color w:val="auto"/>
          <w:kern w:val="0"/>
          <w:sz w:val="24"/>
          <w:highlight w:val="none"/>
        </w:rPr>
      </w:pPr>
    </w:p>
    <w:p w14:paraId="1725207D">
      <w:pPr>
        <w:pStyle w:val="352"/>
        <w:spacing w:line="360" w:lineRule="auto"/>
        <w:jc w:val="left"/>
        <w:rPr>
          <w:rFonts w:hint="eastAsia"/>
          <w:b/>
          <w:color w:val="auto"/>
          <w:kern w:val="0"/>
          <w:sz w:val="24"/>
          <w:highlight w:val="none"/>
        </w:rPr>
      </w:pPr>
    </w:p>
    <w:p w14:paraId="2F899F0E">
      <w:pPr>
        <w:pStyle w:val="352"/>
        <w:spacing w:line="360" w:lineRule="auto"/>
        <w:jc w:val="left"/>
        <w:rPr>
          <w:rFonts w:hint="eastAsia"/>
          <w:b/>
          <w:color w:val="auto"/>
          <w:kern w:val="0"/>
          <w:sz w:val="24"/>
          <w:highlight w:val="none"/>
        </w:rPr>
      </w:pPr>
    </w:p>
    <w:p w14:paraId="09A8AA2A">
      <w:pPr>
        <w:pStyle w:val="352"/>
        <w:spacing w:line="360" w:lineRule="auto"/>
        <w:jc w:val="left"/>
        <w:rPr>
          <w:rFonts w:hint="eastAsia"/>
          <w:b/>
          <w:color w:val="auto"/>
          <w:kern w:val="0"/>
          <w:sz w:val="24"/>
          <w:highlight w:val="none"/>
        </w:rPr>
      </w:pPr>
    </w:p>
    <w:p w14:paraId="5DD3F7C8">
      <w:pPr>
        <w:pStyle w:val="352"/>
        <w:spacing w:line="360" w:lineRule="auto"/>
        <w:jc w:val="left"/>
        <w:rPr>
          <w:rFonts w:hint="eastAsia"/>
          <w:b/>
          <w:color w:val="auto"/>
          <w:kern w:val="0"/>
          <w:sz w:val="24"/>
          <w:highlight w:val="none"/>
        </w:rPr>
      </w:pPr>
    </w:p>
    <w:p w14:paraId="1AE783E2">
      <w:pPr>
        <w:pStyle w:val="352"/>
        <w:spacing w:line="360" w:lineRule="auto"/>
        <w:jc w:val="left"/>
        <w:rPr>
          <w:rFonts w:hint="eastAsia"/>
          <w:b/>
          <w:color w:val="auto"/>
          <w:kern w:val="0"/>
          <w:sz w:val="24"/>
          <w:highlight w:val="none"/>
        </w:rPr>
      </w:pPr>
    </w:p>
    <w:p w14:paraId="00DCE7A4">
      <w:pPr>
        <w:pStyle w:val="352"/>
        <w:spacing w:line="360" w:lineRule="auto"/>
        <w:jc w:val="left"/>
        <w:rPr>
          <w:rFonts w:hint="eastAsia"/>
          <w:b/>
          <w:color w:val="auto"/>
          <w:kern w:val="0"/>
          <w:sz w:val="24"/>
          <w:highlight w:val="none"/>
        </w:rPr>
      </w:pPr>
    </w:p>
    <w:p w14:paraId="72C325B2">
      <w:pPr>
        <w:pStyle w:val="352"/>
        <w:spacing w:line="360" w:lineRule="auto"/>
        <w:jc w:val="left"/>
        <w:rPr>
          <w:rFonts w:hint="eastAsia"/>
          <w:b/>
          <w:color w:val="auto"/>
          <w:kern w:val="0"/>
          <w:sz w:val="24"/>
          <w:highlight w:val="none"/>
        </w:rPr>
      </w:pPr>
    </w:p>
    <w:p w14:paraId="3E18653F">
      <w:pPr>
        <w:pStyle w:val="352"/>
        <w:spacing w:line="360" w:lineRule="auto"/>
        <w:jc w:val="left"/>
        <w:rPr>
          <w:rFonts w:hint="eastAsia"/>
          <w:b/>
          <w:color w:val="auto"/>
          <w:kern w:val="0"/>
          <w:sz w:val="24"/>
          <w:highlight w:val="none"/>
        </w:rPr>
      </w:pPr>
    </w:p>
    <w:p w14:paraId="1CDC90E2">
      <w:pPr>
        <w:pStyle w:val="352"/>
        <w:spacing w:line="360" w:lineRule="auto"/>
        <w:jc w:val="left"/>
        <w:rPr>
          <w:rFonts w:hint="eastAsia"/>
          <w:b/>
          <w:color w:val="auto"/>
          <w:kern w:val="0"/>
          <w:sz w:val="24"/>
          <w:highlight w:val="none"/>
        </w:rPr>
      </w:pPr>
    </w:p>
    <w:p w14:paraId="3B85FAE7">
      <w:pPr>
        <w:pStyle w:val="352"/>
        <w:spacing w:line="360" w:lineRule="auto"/>
        <w:jc w:val="left"/>
        <w:rPr>
          <w:rFonts w:hint="eastAsia"/>
          <w:b/>
          <w:color w:val="auto"/>
          <w:kern w:val="0"/>
          <w:sz w:val="24"/>
          <w:highlight w:val="none"/>
        </w:rPr>
      </w:pPr>
    </w:p>
    <w:p w14:paraId="4B69BF5A">
      <w:pPr>
        <w:pStyle w:val="352"/>
        <w:spacing w:line="360" w:lineRule="auto"/>
        <w:jc w:val="left"/>
        <w:rPr>
          <w:rFonts w:hint="eastAsia"/>
          <w:b/>
          <w:color w:val="auto"/>
          <w:kern w:val="0"/>
          <w:sz w:val="24"/>
          <w:highlight w:val="none"/>
        </w:rPr>
      </w:pPr>
    </w:p>
    <w:p w14:paraId="34907BED">
      <w:pPr>
        <w:pStyle w:val="352"/>
        <w:spacing w:line="360" w:lineRule="auto"/>
        <w:jc w:val="left"/>
        <w:rPr>
          <w:rFonts w:hint="eastAsia"/>
          <w:b/>
          <w:color w:val="auto"/>
          <w:kern w:val="0"/>
          <w:sz w:val="24"/>
          <w:highlight w:val="none"/>
        </w:rPr>
      </w:pPr>
    </w:p>
    <w:p w14:paraId="659A6BF6">
      <w:pPr>
        <w:pStyle w:val="352"/>
        <w:spacing w:line="360" w:lineRule="auto"/>
        <w:jc w:val="left"/>
        <w:rPr>
          <w:rFonts w:hint="eastAsia"/>
          <w:b/>
          <w:color w:val="auto"/>
          <w:kern w:val="0"/>
          <w:sz w:val="24"/>
          <w:highlight w:val="none"/>
        </w:rPr>
      </w:pPr>
    </w:p>
    <w:p w14:paraId="3E436686">
      <w:pPr>
        <w:pStyle w:val="352"/>
        <w:spacing w:line="360" w:lineRule="auto"/>
        <w:jc w:val="left"/>
        <w:rPr>
          <w:rFonts w:hint="eastAsia"/>
          <w:b/>
          <w:color w:val="auto"/>
          <w:kern w:val="0"/>
          <w:sz w:val="24"/>
          <w:highlight w:val="none"/>
        </w:rPr>
      </w:pPr>
    </w:p>
    <w:p w14:paraId="1E7A4874">
      <w:pPr>
        <w:pStyle w:val="352"/>
        <w:spacing w:line="360" w:lineRule="auto"/>
        <w:jc w:val="left"/>
        <w:rPr>
          <w:rFonts w:hint="eastAsia"/>
          <w:b/>
          <w:color w:val="auto"/>
          <w:kern w:val="0"/>
          <w:sz w:val="24"/>
          <w:highlight w:val="none"/>
        </w:rPr>
      </w:pPr>
    </w:p>
    <w:p w14:paraId="00D0040C">
      <w:pPr>
        <w:pStyle w:val="352"/>
        <w:spacing w:line="360" w:lineRule="auto"/>
        <w:jc w:val="left"/>
        <w:rPr>
          <w:rFonts w:hint="eastAsia"/>
          <w:b/>
          <w:color w:val="auto"/>
          <w:kern w:val="0"/>
          <w:sz w:val="24"/>
          <w:highlight w:val="none"/>
        </w:rPr>
      </w:pPr>
      <w:r>
        <w:rPr>
          <w:rFonts w:hint="eastAsia"/>
          <w:b/>
          <w:kern w:val="0"/>
          <w:sz w:val="24"/>
          <w:highlight w:val="none"/>
        </w:rPr>
        <w:t>附件7：施工投入人员表</w:t>
      </w:r>
    </w:p>
    <w:tbl>
      <w:tblPr>
        <w:tblStyle w:val="55"/>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2286"/>
        <w:gridCol w:w="3020"/>
      </w:tblGrid>
      <w:tr w14:paraId="6FCE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4" w:type="dxa"/>
            <w:noWrap w:val="0"/>
            <w:vAlign w:val="top"/>
          </w:tcPr>
          <w:p w14:paraId="6F5ECFF9">
            <w:pPr>
              <w:pStyle w:val="352"/>
              <w:spacing w:line="360" w:lineRule="auto"/>
              <w:jc w:val="center"/>
              <w:rPr>
                <w:rFonts w:ascii="等线" w:hAnsi="等线"/>
                <w:bCs/>
                <w:kern w:val="0"/>
                <w:sz w:val="24"/>
                <w:highlight w:val="none"/>
              </w:rPr>
            </w:pPr>
            <w:r>
              <w:rPr>
                <w:rFonts w:hint="eastAsia" w:ascii="等线" w:hAnsi="等线" w:eastAsia="等线"/>
                <w:bCs/>
                <w:kern w:val="0"/>
                <w:sz w:val="24"/>
                <w:highlight w:val="none"/>
              </w:rPr>
              <w:t>序号</w:t>
            </w:r>
          </w:p>
        </w:tc>
        <w:tc>
          <w:tcPr>
            <w:tcW w:w="1704" w:type="dxa"/>
            <w:noWrap w:val="0"/>
            <w:vAlign w:val="top"/>
          </w:tcPr>
          <w:p w14:paraId="029C4964">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姓名</w:t>
            </w:r>
          </w:p>
        </w:tc>
        <w:tc>
          <w:tcPr>
            <w:tcW w:w="2286" w:type="dxa"/>
            <w:noWrap w:val="0"/>
            <w:vAlign w:val="top"/>
          </w:tcPr>
          <w:p w14:paraId="199B4D1B">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本项目中担任职务</w:t>
            </w:r>
          </w:p>
        </w:tc>
        <w:tc>
          <w:tcPr>
            <w:tcW w:w="3020" w:type="dxa"/>
            <w:noWrap w:val="0"/>
            <w:vAlign w:val="top"/>
          </w:tcPr>
          <w:p w14:paraId="72F13EA5">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联系电话</w:t>
            </w:r>
          </w:p>
        </w:tc>
      </w:tr>
      <w:tr w14:paraId="17EB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4" w:type="dxa"/>
            <w:noWrap w:val="0"/>
            <w:vAlign w:val="top"/>
          </w:tcPr>
          <w:p w14:paraId="12E4A3C0">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1</w:t>
            </w:r>
          </w:p>
        </w:tc>
        <w:tc>
          <w:tcPr>
            <w:tcW w:w="1704" w:type="dxa"/>
            <w:noWrap w:val="0"/>
            <w:vAlign w:val="top"/>
          </w:tcPr>
          <w:p w14:paraId="3E9CB47B">
            <w:pPr>
              <w:pStyle w:val="352"/>
              <w:spacing w:line="360" w:lineRule="auto"/>
              <w:jc w:val="left"/>
              <w:rPr>
                <w:rFonts w:ascii="等线" w:hAnsi="等线"/>
                <w:bCs/>
                <w:kern w:val="0"/>
                <w:sz w:val="24"/>
                <w:highlight w:val="none"/>
              </w:rPr>
            </w:pPr>
          </w:p>
        </w:tc>
        <w:tc>
          <w:tcPr>
            <w:tcW w:w="2286" w:type="dxa"/>
            <w:noWrap w:val="0"/>
            <w:vAlign w:val="top"/>
          </w:tcPr>
          <w:p w14:paraId="47FF235A">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项目负责人</w:t>
            </w:r>
          </w:p>
        </w:tc>
        <w:tc>
          <w:tcPr>
            <w:tcW w:w="3020" w:type="dxa"/>
            <w:noWrap w:val="0"/>
            <w:vAlign w:val="top"/>
          </w:tcPr>
          <w:p w14:paraId="31030185">
            <w:pPr>
              <w:pStyle w:val="352"/>
              <w:spacing w:line="360" w:lineRule="auto"/>
              <w:jc w:val="left"/>
              <w:rPr>
                <w:rFonts w:ascii="等线" w:hAnsi="等线"/>
                <w:bCs/>
                <w:kern w:val="0"/>
                <w:sz w:val="24"/>
                <w:highlight w:val="none"/>
              </w:rPr>
            </w:pPr>
          </w:p>
        </w:tc>
      </w:tr>
      <w:tr w14:paraId="7488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4" w:type="dxa"/>
            <w:noWrap w:val="0"/>
            <w:vAlign w:val="top"/>
          </w:tcPr>
          <w:p w14:paraId="189B46E7">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2</w:t>
            </w:r>
          </w:p>
        </w:tc>
        <w:tc>
          <w:tcPr>
            <w:tcW w:w="1704" w:type="dxa"/>
            <w:noWrap w:val="0"/>
            <w:vAlign w:val="top"/>
          </w:tcPr>
          <w:p w14:paraId="2C230000">
            <w:pPr>
              <w:pStyle w:val="352"/>
              <w:spacing w:line="360" w:lineRule="auto"/>
              <w:jc w:val="left"/>
              <w:rPr>
                <w:rFonts w:ascii="等线" w:hAnsi="等线"/>
                <w:bCs/>
                <w:kern w:val="0"/>
                <w:sz w:val="24"/>
                <w:highlight w:val="none"/>
              </w:rPr>
            </w:pPr>
          </w:p>
        </w:tc>
        <w:tc>
          <w:tcPr>
            <w:tcW w:w="2286" w:type="dxa"/>
            <w:noWrap w:val="0"/>
            <w:vAlign w:val="top"/>
          </w:tcPr>
          <w:p w14:paraId="06CA286D">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技术负责人</w:t>
            </w:r>
          </w:p>
        </w:tc>
        <w:tc>
          <w:tcPr>
            <w:tcW w:w="3020" w:type="dxa"/>
            <w:noWrap w:val="0"/>
            <w:vAlign w:val="top"/>
          </w:tcPr>
          <w:p w14:paraId="7D7F0B10">
            <w:pPr>
              <w:pStyle w:val="352"/>
              <w:spacing w:line="360" w:lineRule="auto"/>
              <w:jc w:val="left"/>
              <w:rPr>
                <w:rFonts w:ascii="等线" w:hAnsi="等线"/>
                <w:bCs/>
                <w:kern w:val="0"/>
                <w:sz w:val="24"/>
                <w:highlight w:val="none"/>
              </w:rPr>
            </w:pPr>
          </w:p>
        </w:tc>
      </w:tr>
      <w:tr w14:paraId="5712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4" w:type="dxa"/>
            <w:noWrap w:val="0"/>
            <w:vAlign w:val="top"/>
          </w:tcPr>
          <w:p w14:paraId="5BAAC947">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3</w:t>
            </w:r>
          </w:p>
        </w:tc>
        <w:tc>
          <w:tcPr>
            <w:tcW w:w="1704" w:type="dxa"/>
            <w:noWrap w:val="0"/>
            <w:vAlign w:val="top"/>
          </w:tcPr>
          <w:p w14:paraId="1A24C25F">
            <w:pPr>
              <w:pStyle w:val="352"/>
              <w:spacing w:line="360" w:lineRule="auto"/>
              <w:jc w:val="left"/>
              <w:rPr>
                <w:rFonts w:hint="eastAsia" w:ascii="等线" w:hAnsi="等线"/>
                <w:bCs/>
                <w:kern w:val="0"/>
                <w:sz w:val="24"/>
                <w:highlight w:val="none"/>
              </w:rPr>
            </w:pPr>
          </w:p>
        </w:tc>
        <w:tc>
          <w:tcPr>
            <w:tcW w:w="2286" w:type="dxa"/>
            <w:noWrap w:val="0"/>
            <w:vAlign w:val="top"/>
          </w:tcPr>
          <w:p w14:paraId="20D76941">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安全员</w:t>
            </w:r>
          </w:p>
        </w:tc>
        <w:tc>
          <w:tcPr>
            <w:tcW w:w="3020" w:type="dxa"/>
            <w:noWrap w:val="0"/>
            <w:vAlign w:val="top"/>
          </w:tcPr>
          <w:p w14:paraId="330F31AA">
            <w:pPr>
              <w:pStyle w:val="352"/>
              <w:spacing w:line="360" w:lineRule="auto"/>
              <w:jc w:val="left"/>
              <w:rPr>
                <w:rFonts w:ascii="等线" w:hAnsi="等线"/>
                <w:bCs/>
                <w:kern w:val="0"/>
                <w:sz w:val="24"/>
                <w:highlight w:val="none"/>
              </w:rPr>
            </w:pPr>
          </w:p>
        </w:tc>
      </w:tr>
      <w:tr w14:paraId="3D67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04" w:type="dxa"/>
            <w:noWrap w:val="0"/>
            <w:vAlign w:val="top"/>
          </w:tcPr>
          <w:p w14:paraId="7379126F">
            <w:pPr>
              <w:pStyle w:val="352"/>
              <w:spacing w:line="360" w:lineRule="auto"/>
              <w:jc w:val="center"/>
              <w:rPr>
                <w:rFonts w:hint="eastAsia" w:ascii="等线" w:hAnsi="等线"/>
                <w:bCs/>
                <w:kern w:val="0"/>
                <w:sz w:val="24"/>
                <w:highlight w:val="none"/>
              </w:rPr>
            </w:pPr>
            <w:r>
              <w:rPr>
                <w:rFonts w:hint="eastAsia" w:ascii="等线" w:hAnsi="等线" w:eastAsia="等线"/>
                <w:bCs/>
                <w:kern w:val="0"/>
                <w:sz w:val="24"/>
                <w:highlight w:val="none"/>
              </w:rPr>
              <w:t>4</w:t>
            </w:r>
          </w:p>
        </w:tc>
        <w:tc>
          <w:tcPr>
            <w:tcW w:w="1704" w:type="dxa"/>
            <w:noWrap w:val="0"/>
            <w:vAlign w:val="top"/>
          </w:tcPr>
          <w:p w14:paraId="035B0E66">
            <w:pPr>
              <w:pStyle w:val="352"/>
              <w:spacing w:line="360" w:lineRule="auto"/>
              <w:jc w:val="left"/>
              <w:rPr>
                <w:rFonts w:hint="eastAsia" w:ascii="等线" w:hAnsi="等线"/>
                <w:bCs/>
                <w:kern w:val="0"/>
                <w:sz w:val="24"/>
                <w:highlight w:val="none"/>
              </w:rPr>
            </w:pPr>
          </w:p>
        </w:tc>
        <w:tc>
          <w:tcPr>
            <w:tcW w:w="2286" w:type="dxa"/>
            <w:noWrap w:val="0"/>
            <w:vAlign w:val="top"/>
          </w:tcPr>
          <w:p w14:paraId="6EC23F88">
            <w:pPr>
              <w:pStyle w:val="352"/>
              <w:spacing w:line="360" w:lineRule="auto"/>
              <w:jc w:val="left"/>
              <w:rPr>
                <w:rFonts w:ascii="等线" w:hAnsi="等线"/>
                <w:bCs/>
                <w:kern w:val="0"/>
                <w:sz w:val="24"/>
                <w:highlight w:val="none"/>
              </w:rPr>
            </w:pPr>
            <w:r>
              <w:rPr>
                <w:rFonts w:hint="eastAsia" w:ascii="等线" w:hAnsi="等线" w:eastAsia="等线"/>
                <w:bCs/>
                <w:kern w:val="0"/>
                <w:sz w:val="24"/>
                <w:highlight w:val="none"/>
              </w:rPr>
              <w:t>造价负责人</w:t>
            </w:r>
          </w:p>
        </w:tc>
        <w:tc>
          <w:tcPr>
            <w:tcW w:w="3020" w:type="dxa"/>
            <w:noWrap w:val="0"/>
            <w:vAlign w:val="top"/>
          </w:tcPr>
          <w:p w14:paraId="25C318AB">
            <w:pPr>
              <w:pStyle w:val="352"/>
              <w:spacing w:line="360" w:lineRule="auto"/>
              <w:jc w:val="left"/>
              <w:rPr>
                <w:rFonts w:ascii="等线" w:hAnsi="等线"/>
                <w:bCs/>
                <w:kern w:val="0"/>
                <w:sz w:val="24"/>
                <w:highlight w:val="none"/>
              </w:rPr>
            </w:pPr>
          </w:p>
        </w:tc>
      </w:tr>
    </w:tbl>
    <w:p w14:paraId="134B791C">
      <w:pPr>
        <w:pStyle w:val="352"/>
        <w:spacing w:line="360" w:lineRule="auto"/>
        <w:jc w:val="left"/>
        <w:rPr>
          <w:rFonts w:hint="eastAsia"/>
          <w:b/>
          <w:color w:val="auto"/>
          <w:kern w:val="0"/>
          <w:sz w:val="24"/>
          <w:highlight w:val="none"/>
        </w:rPr>
      </w:pPr>
    </w:p>
    <w:p w14:paraId="2419544A">
      <w:pPr>
        <w:pStyle w:val="352"/>
        <w:spacing w:line="360" w:lineRule="auto"/>
        <w:jc w:val="left"/>
        <w:rPr>
          <w:rFonts w:hint="eastAsia"/>
          <w:b/>
          <w:color w:val="auto"/>
          <w:kern w:val="0"/>
          <w:sz w:val="24"/>
          <w:highlight w:val="none"/>
        </w:rPr>
      </w:pPr>
    </w:p>
    <w:p w14:paraId="6F27DE98">
      <w:pPr>
        <w:pStyle w:val="352"/>
        <w:spacing w:line="360" w:lineRule="auto"/>
        <w:jc w:val="left"/>
        <w:rPr>
          <w:rFonts w:hint="eastAsia"/>
          <w:b/>
          <w:color w:val="auto"/>
          <w:kern w:val="0"/>
          <w:sz w:val="24"/>
          <w:highlight w:val="none"/>
        </w:rPr>
      </w:pPr>
    </w:p>
    <w:p w14:paraId="4B39DBF3">
      <w:pPr>
        <w:pStyle w:val="352"/>
        <w:spacing w:line="360" w:lineRule="auto"/>
        <w:jc w:val="left"/>
        <w:rPr>
          <w:rFonts w:hint="eastAsia"/>
          <w:b/>
          <w:color w:val="auto"/>
          <w:kern w:val="0"/>
          <w:sz w:val="24"/>
          <w:highlight w:val="none"/>
        </w:rPr>
      </w:pPr>
    </w:p>
    <w:p w14:paraId="1A186360">
      <w:pPr>
        <w:pStyle w:val="352"/>
        <w:spacing w:line="360" w:lineRule="auto"/>
        <w:jc w:val="left"/>
        <w:rPr>
          <w:rFonts w:hint="eastAsia"/>
          <w:b/>
          <w:color w:val="auto"/>
          <w:kern w:val="0"/>
          <w:sz w:val="24"/>
          <w:highlight w:val="none"/>
        </w:rPr>
      </w:pPr>
    </w:p>
    <w:p w14:paraId="4FF5D5ED">
      <w:pPr>
        <w:pStyle w:val="352"/>
        <w:spacing w:line="360" w:lineRule="auto"/>
        <w:jc w:val="left"/>
        <w:rPr>
          <w:rFonts w:hint="eastAsia"/>
          <w:b/>
          <w:color w:val="auto"/>
          <w:kern w:val="0"/>
          <w:sz w:val="24"/>
          <w:highlight w:val="none"/>
        </w:rPr>
      </w:pPr>
    </w:p>
    <w:p w14:paraId="195A03C2">
      <w:pPr>
        <w:pStyle w:val="352"/>
        <w:spacing w:line="360" w:lineRule="auto"/>
        <w:jc w:val="left"/>
        <w:rPr>
          <w:rFonts w:hint="eastAsia"/>
          <w:b/>
          <w:color w:val="auto"/>
          <w:kern w:val="0"/>
          <w:sz w:val="24"/>
          <w:highlight w:val="none"/>
        </w:rPr>
      </w:pPr>
    </w:p>
    <w:p w14:paraId="2A9857C0">
      <w:pPr>
        <w:pStyle w:val="352"/>
        <w:spacing w:line="360" w:lineRule="auto"/>
        <w:jc w:val="left"/>
        <w:rPr>
          <w:rFonts w:hint="eastAsia"/>
          <w:b/>
          <w:color w:val="auto"/>
          <w:kern w:val="0"/>
          <w:sz w:val="24"/>
          <w:highlight w:val="none"/>
        </w:rPr>
      </w:pPr>
    </w:p>
    <w:p w14:paraId="16678778">
      <w:pPr>
        <w:pStyle w:val="352"/>
        <w:spacing w:line="360" w:lineRule="auto"/>
        <w:jc w:val="left"/>
        <w:rPr>
          <w:rFonts w:hint="eastAsia"/>
          <w:b/>
          <w:color w:val="auto"/>
          <w:kern w:val="0"/>
          <w:sz w:val="24"/>
          <w:highlight w:val="none"/>
        </w:rPr>
      </w:pPr>
    </w:p>
    <w:p w14:paraId="66EF7248">
      <w:pPr>
        <w:pStyle w:val="352"/>
        <w:spacing w:line="360" w:lineRule="auto"/>
        <w:jc w:val="left"/>
        <w:rPr>
          <w:rFonts w:hint="eastAsia"/>
          <w:b/>
          <w:color w:val="auto"/>
          <w:kern w:val="0"/>
          <w:sz w:val="24"/>
          <w:highlight w:val="none"/>
        </w:rPr>
      </w:pPr>
    </w:p>
    <w:p w14:paraId="79A95B9D">
      <w:pPr>
        <w:pStyle w:val="352"/>
        <w:spacing w:line="360" w:lineRule="auto"/>
        <w:jc w:val="left"/>
        <w:rPr>
          <w:rFonts w:hint="eastAsia"/>
          <w:b/>
          <w:color w:val="auto"/>
          <w:kern w:val="0"/>
          <w:sz w:val="24"/>
          <w:highlight w:val="none"/>
        </w:rPr>
      </w:pPr>
    </w:p>
    <w:p w14:paraId="4359CCBD">
      <w:pPr>
        <w:pStyle w:val="352"/>
        <w:spacing w:line="360" w:lineRule="auto"/>
        <w:jc w:val="left"/>
        <w:rPr>
          <w:rFonts w:hint="eastAsia"/>
          <w:b/>
          <w:color w:val="auto"/>
          <w:kern w:val="0"/>
          <w:sz w:val="24"/>
          <w:highlight w:val="none"/>
        </w:rPr>
      </w:pPr>
    </w:p>
    <w:p w14:paraId="29AF3219">
      <w:pPr>
        <w:pStyle w:val="352"/>
        <w:spacing w:line="360" w:lineRule="auto"/>
        <w:jc w:val="left"/>
        <w:rPr>
          <w:rFonts w:hint="eastAsia"/>
          <w:b/>
          <w:color w:val="auto"/>
          <w:kern w:val="0"/>
          <w:sz w:val="24"/>
          <w:highlight w:val="none"/>
        </w:rPr>
      </w:pPr>
    </w:p>
    <w:p w14:paraId="245E6E35">
      <w:pPr>
        <w:pStyle w:val="352"/>
        <w:spacing w:line="360" w:lineRule="auto"/>
        <w:jc w:val="left"/>
        <w:rPr>
          <w:rFonts w:hint="eastAsia"/>
          <w:b/>
          <w:color w:val="auto"/>
          <w:kern w:val="0"/>
          <w:sz w:val="24"/>
          <w:highlight w:val="none"/>
        </w:rPr>
      </w:pPr>
    </w:p>
    <w:p w14:paraId="71E78C4E">
      <w:pPr>
        <w:pStyle w:val="352"/>
        <w:spacing w:line="360" w:lineRule="auto"/>
        <w:jc w:val="left"/>
        <w:rPr>
          <w:rFonts w:hint="eastAsia"/>
          <w:b/>
          <w:color w:val="auto"/>
          <w:kern w:val="0"/>
          <w:sz w:val="24"/>
          <w:highlight w:val="none"/>
        </w:rPr>
      </w:pPr>
    </w:p>
    <w:p w14:paraId="4E409F92">
      <w:pPr>
        <w:pStyle w:val="352"/>
        <w:spacing w:line="360" w:lineRule="auto"/>
        <w:jc w:val="left"/>
        <w:rPr>
          <w:rFonts w:hint="eastAsia"/>
          <w:b/>
          <w:color w:val="auto"/>
          <w:kern w:val="0"/>
          <w:sz w:val="24"/>
          <w:highlight w:val="none"/>
        </w:rPr>
      </w:pPr>
    </w:p>
    <w:p w14:paraId="376774D7">
      <w:pPr>
        <w:pStyle w:val="352"/>
        <w:spacing w:line="360" w:lineRule="auto"/>
        <w:jc w:val="left"/>
        <w:rPr>
          <w:rFonts w:hint="eastAsia"/>
          <w:b/>
          <w:color w:val="auto"/>
          <w:kern w:val="0"/>
          <w:sz w:val="24"/>
          <w:highlight w:val="none"/>
        </w:rPr>
      </w:pPr>
    </w:p>
    <w:p w14:paraId="45D725BC">
      <w:pPr>
        <w:pStyle w:val="352"/>
        <w:spacing w:line="360" w:lineRule="auto"/>
        <w:jc w:val="left"/>
        <w:rPr>
          <w:rFonts w:hint="eastAsia"/>
          <w:b/>
          <w:color w:val="auto"/>
          <w:kern w:val="0"/>
          <w:sz w:val="24"/>
          <w:highlight w:val="none"/>
        </w:rPr>
      </w:pPr>
    </w:p>
    <w:p w14:paraId="3B1BCEE9">
      <w:pPr>
        <w:pStyle w:val="352"/>
        <w:spacing w:line="360" w:lineRule="auto"/>
        <w:jc w:val="left"/>
        <w:rPr>
          <w:rFonts w:hint="eastAsia"/>
          <w:b/>
          <w:color w:val="auto"/>
          <w:kern w:val="0"/>
          <w:sz w:val="24"/>
          <w:highlight w:val="none"/>
        </w:rPr>
      </w:pPr>
    </w:p>
    <w:p w14:paraId="78BEE51A">
      <w:pPr>
        <w:pStyle w:val="352"/>
        <w:spacing w:line="360" w:lineRule="auto"/>
        <w:jc w:val="left"/>
        <w:rPr>
          <w:rFonts w:hint="eastAsia"/>
          <w:b/>
          <w:color w:val="auto"/>
          <w:kern w:val="0"/>
          <w:sz w:val="24"/>
          <w:highlight w:val="none"/>
        </w:rPr>
      </w:pPr>
      <w:r>
        <w:rPr>
          <w:rFonts w:hint="eastAsia"/>
          <w:b/>
          <w:color w:val="auto"/>
          <w:kern w:val="0"/>
          <w:sz w:val="24"/>
          <w:highlight w:val="none"/>
        </w:rPr>
        <w:t>附件8：联合体协议书</w:t>
      </w:r>
    </w:p>
    <w:p w14:paraId="30CF48A0">
      <w:pPr>
        <w:spacing w:line="380" w:lineRule="exact"/>
        <w:ind w:firstLine="4200" w:firstLineChars="2000"/>
        <w:rPr>
          <w:rFonts w:hint="eastAsia"/>
          <w:kern w:val="0"/>
          <w:sz w:val="24"/>
          <w:szCs w:val="24"/>
          <w:highlight w:val="none"/>
        </w:rPr>
      </w:pPr>
      <w:r>
        <w:rPr>
          <w:highlight w:val="none"/>
        </w:rPr>
        <w:drawing>
          <wp:inline distT="0" distB="0" distL="114300" distR="114300">
            <wp:extent cx="4895850" cy="6981825"/>
            <wp:effectExtent l="0" t="0" r="0" b="952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6"/>
                    <a:stretch>
                      <a:fillRect/>
                    </a:stretch>
                  </pic:blipFill>
                  <pic:spPr>
                    <a:xfrm>
                      <a:off x="0" y="0"/>
                      <a:ext cx="4895850" cy="6981825"/>
                    </a:xfrm>
                    <a:prstGeom prst="rect">
                      <a:avLst/>
                    </a:prstGeom>
                    <a:noFill/>
                    <a:ln>
                      <a:noFill/>
                    </a:ln>
                  </pic:spPr>
                </pic:pic>
              </a:graphicData>
            </a:graphic>
          </wp:inline>
        </w:drawing>
      </w:r>
    </w:p>
    <w:sectPr>
      <w:footerReference r:id="rId3" w:type="default"/>
      <w:pgSz w:w="11906" w:h="16838"/>
      <w:pgMar w:top="1440" w:right="1800"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UI Gothic">
    <w:panose1 w:val="020B0600070205080204"/>
    <w:charset w:val="80"/>
    <w:family w:val="swiss"/>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Beijing">
    <w:altName w:val="Arial"/>
    <w:panose1 w:val="00000000000000000000"/>
    <w:charset w:val="5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Yenti EG">
    <w:altName w:val="宋体"/>
    <w:panose1 w:val="00000000000000000000"/>
    <w:charset w:val="86"/>
    <w:family w:val="roma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9216">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82C024">
                          <w:pPr>
                            <w:pStyle w:val="34"/>
                            <w:jc w:val="center"/>
                          </w:pPr>
                          <w:r>
                            <w:fldChar w:fldCharType="begin"/>
                          </w:r>
                          <w:r>
                            <w:instrText xml:space="preserve">PAGE   \* MERGEFORMAT</w:instrText>
                          </w:r>
                          <w:r>
                            <w:fldChar w:fldCharType="separate"/>
                          </w:r>
                          <w:r>
                            <w:rPr>
                              <w:lang w:val="zh-CN"/>
                            </w:rPr>
                            <w:t>101</w:t>
                          </w:r>
                          <w:r>
                            <w:rPr>
                              <w:lang w:val="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E82C024">
                    <w:pPr>
                      <w:pStyle w:val="34"/>
                      <w:jc w:val="center"/>
                    </w:pPr>
                    <w:r>
                      <w:fldChar w:fldCharType="begin"/>
                    </w:r>
                    <w:r>
                      <w:instrText xml:space="preserve">PAGE   \* MERGEFORMAT</w:instrText>
                    </w:r>
                    <w:r>
                      <w:fldChar w:fldCharType="separate"/>
                    </w:r>
                    <w:r>
                      <w:rPr>
                        <w:lang w:val="zh-CN"/>
                      </w:rPr>
                      <w:t>101</w:t>
                    </w:r>
                    <w:r>
                      <w:rPr>
                        <w:lang w:val="zh-CN"/>
                      </w:rPr>
                      <w:fldChar w:fldCharType="end"/>
                    </w:r>
                  </w:p>
                </w:txbxContent>
              </v:textbox>
            </v:shape>
          </w:pict>
        </mc:Fallback>
      </mc:AlternateContent>
    </w:r>
  </w:p>
  <w:p w14:paraId="5BA2E042">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A65C2"/>
    <w:multiLevelType w:val="singleLevel"/>
    <w:tmpl w:val="D9FA65C2"/>
    <w:lvl w:ilvl="0" w:tentative="0">
      <w:start w:val="4"/>
      <w:numFmt w:val="decimal"/>
      <w:suff w:val="nothing"/>
      <w:lvlText w:val="（%1）"/>
      <w:lvlJc w:val="left"/>
    </w:lvl>
  </w:abstractNum>
  <w:abstractNum w:abstractNumId="1">
    <w:nsid w:val="00000009"/>
    <w:multiLevelType w:val="singleLevel"/>
    <w:tmpl w:val="00000009"/>
    <w:lvl w:ilvl="0" w:tentative="0">
      <w:start w:val="1"/>
      <w:numFmt w:val="chineseCounting"/>
      <w:suff w:val="space"/>
      <w:lvlText w:val="第%1部分"/>
      <w:lvlJc w:val="left"/>
      <w:rPr>
        <w:rFonts w:hint="eastAsia"/>
      </w:r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0000000B"/>
    <w:multiLevelType w:val="multilevel"/>
    <w:tmpl w:val="0000000B"/>
    <w:lvl w:ilvl="0" w:tentative="0">
      <w:start w:val="1"/>
      <w:numFmt w:val="chineseCountingThousand"/>
      <w:pStyle w:val="341"/>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decimalEnclosedParen"/>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pStyle w:val="387"/>
      <w:lvlText w:val="%3."/>
      <w:lvlJc w:val="right"/>
      <w:pPr>
        <w:ind w:left="1260" w:hanging="420"/>
      </w:pPr>
    </w:lvl>
    <w:lvl w:ilvl="3" w:tentative="0">
      <w:start w:val="1"/>
      <w:numFmt w:val="decimal"/>
      <w:pStyle w:val="377"/>
      <w:lvlText w:val="%4."/>
      <w:lvlJc w:val="left"/>
      <w:pPr>
        <w:ind w:left="1680" w:hanging="420"/>
      </w:pPr>
    </w:lvl>
    <w:lvl w:ilvl="4" w:tentative="0">
      <w:start w:val="1"/>
      <w:numFmt w:val="lowerLetter"/>
      <w:pStyle w:val="547"/>
      <w:lvlText w:val="%5)"/>
      <w:lvlJc w:val="left"/>
      <w:pPr>
        <w:ind w:left="2100" w:hanging="420"/>
      </w:pPr>
    </w:lvl>
    <w:lvl w:ilvl="5" w:tentative="0">
      <w:start w:val="1"/>
      <w:numFmt w:val="lowerRoman"/>
      <w:pStyle w:val="450"/>
      <w:lvlText w:val="%6."/>
      <w:lvlJc w:val="right"/>
      <w:pPr>
        <w:ind w:left="2520" w:hanging="420"/>
      </w:pPr>
    </w:lvl>
    <w:lvl w:ilvl="6" w:tentative="0">
      <w:start w:val="1"/>
      <w:numFmt w:val="decimal"/>
      <w:pStyle w:val="52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2A305B"/>
    <w:multiLevelType w:val="singleLevel"/>
    <w:tmpl w:val="4C2A305B"/>
    <w:lvl w:ilvl="0" w:tentative="0">
      <w:start w:val="1"/>
      <w:numFmt w:val="decimal"/>
      <w:suff w:val="nothing"/>
      <w:lvlText w:val="（%1）"/>
      <w:lvlJc w:val="left"/>
    </w:lvl>
  </w:abstractNum>
  <w:abstractNum w:abstractNumId="6">
    <w:nsid w:val="5E37F1A1"/>
    <w:multiLevelType w:val="singleLevel"/>
    <w:tmpl w:val="5E37F1A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DhlMDliZGY0MTQ2ZDI5YzQ3MTkzNzQ5ZWRhZGQifQ=="/>
  </w:docVars>
  <w:rsids>
    <w:rsidRoot w:val="00085685"/>
    <w:rsid w:val="00001B3B"/>
    <w:rsid w:val="000023C5"/>
    <w:rsid w:val="00003B52"/>
    <w:rsid w:val="00004F5B"/>
    <w:rsid w:val="0002140A"/>
    <w:rsid w:val="0002252F"/>
    <w:rsid w:val="00027D3B"/>
    <w:rsid w:val="00044C5C"/>
    <w:rsid w:val="00052502"/>
    <w:rsid w:val="000607A9"/>
    <w:rsid w:val="0006283B"/>
    <w:rsid w:val="00064765"/>
    <w:rsid w:val="00074F21"/>
    <w:rsid w:val="00081EAE"/>
    <w:rsid w:val="00085685"/>
    <w:rsid w:val="000A2423"/>
    <w:rsid w:val="000A56DD"/>
    <w:rsid w:val="000B105D"/>
    <w:rsid w:val="000B4829"/>
    <w:rsid w:val="000B7994"/>
    <w:rsid w:val="000C2DC9"/>
    <w:rsid w:val="000C3C6C"/>
    <w:rsid w:val="000C4FF0"/>
    <w:rsid w:val="000C66E2"/>
    <w:rsid w:val="000D06ED"/>
    <w:rsid w:val="000D54AD"/>
    <w:rsid w:val="000F7C87"/>
    <w:rsid w:val="00113241"/>
    <w:rsid w:val="00113300"/>
    <w:rsid w:val="00117AAB"/>
    <w:rsid w:val="00121E26"/>
    <w:rsid w:val="00137D73"/>
    <w:rsid w:val="00142BC1"/>
    <w:rsid w:val="001617F6"/>
    <w:rsid w:val="001653B2"/>
    <w:rsid w:val="00177B2A"/>
    <w:rsid w:val="00184357"/>
    <w:rsid w:val="00191024"/>
    <w:rsid w:val="00191B84"/>
    <w:rsid w:val="001A138B"/>
    <w:rsid w:val="001B1E25"/>
    <w:rsid w:val="001B45D0"/>
    <w:rsid w:val="001B7321"/>
    <w:rsid w:val="001C2F73"/>
    <w:rsid w:val="001C5E9F"/>
    <w:rsid w:val="001D19A6"/>
    <w:rsid w:val="001D51CA"/>
    <w:rsid w:val="001D62E6"/>
    <w:rsid w:val="001E35DC"/>
    <w:rsid w:val="001E55A4"/>
    <w:rsid w:val="001E5C85"/>
    <w:rsid w:val="001F3385"/>
    <w:rsid w:val="001F43D6"/>
    <w:rsid w:val="00207C5D"/>
    <w:rsid w:val="00210F6E"/>
    <w:rsid w:val="002145C7"/>
    <w:rsid w:val="00215770"/>
    <w:rsid w:val="00217E11"/>
    <w:rsid w:val="00221CC3"/>
    <w:rsid w:val="00224802"/>
    <w:rsid w:val="00227278"/>
    <w:rsid w:val="00231B50"/>
    <w:rsid w:val="002350BC"/>
    <w:rsid w:val="00237A6E"/>
    <w:rsid w:val="00242D3F"/>
    <w:rsid w:val="00247709"/>
    <w:rsid w:val="002643EC"/>
    <w:rsid w:val="00264E69"/>
    <w:rsid w:val="00265359"/>
    <w:rsid w:val="002657BD"/>
    <w:rsid w:val="00267883"/>
    <w:rsid w:val="0027182E"/>
    <w:rsid w:val="00271CA7"/>
    <w:rsid w:val="00277903"/>
    <w:rsid w:val="002809A6"/>
    <w:rsid w:val="002831E5"/>
    <w:rsid w:val="00291D9B"/>
    <w:rsid w:val="002963A8"/>
    <w:rsid w:val="002970CD"/>
    <w:rsid w:val="002A4E79"/>
    <w:rsid w:val="002B1995"/>
    <w:rsid w:val="002C163B"/>
    <w:rsid w:val="002C3853"/>
    <w:rsid w:val="002D24B3"/>
    <w:rsid w:val="002D3696"/>
    <w:rsid w:val="002E445A"/>
    <w:rsid w:val="002F0470"/>
    <w:rsid w:val="002F0BAB"/>
    <w:rsid w:val="002F2283"/>
    <w:rsid w:val="002F62BE"/>
    <w:rsid w:val="00304231"/>
    <w:rsid w:val="0031283A"/>
    <w:rsid w:val="00313251"/>
    <w:rsid w:val="003137BF"/>
    <w:rsid w:val="0032087F"/>
    <w:rsid w:val="003230F3"/>
    <w:rsid w:val="00327F35"/>
    <w:rsid w:val="003359E7"/>
    <w:rsid w:val="00340130"/>
    <w:rsid w:val="00342A71"/>
    <w:rsid w:val="00345E10"/>
    <w:rsid w:val="003504BE"/>
    <w:rsid w:val="00355F60"/>
    <w:rsid w:val="003573A6"/>
    <w:rsid w:val="00365042"/>
    <w:rsid w:val="00367213"/>
    <w:rsid w:val="0037030D"/>
    <w:rsid w:val="003710D9"/>
    <w:rsid w:val="00382C02"/>
    <w:rsid w:val="00383D09"/>
    <w:rsid w:val="0038448A"/>
    <w:rsid w:val="00387688"/>
    <w:rsid w:val="003925C7"/>
    <w:rsid w:val="00397C83"/>
    <w:rsid w:val="003A65F5"/>
    <w:rsid w:val="003B18A8"/>
    <w:rsid w:val="003B2F29"/>
    <w:rsid w:val="003B3E1E"/>
    <w:rsid w:val="003B42D3"/>
    <w:rsid w:val="003B5FFC"/>
    <w:rsid w:val="003C1D49"/>
    <w:rsid w:val="003D6A8E"/>
    <w:rsid w:val="003D7EF1"/>
    <w:rsid w:val="003E0FFD"/>
    <w:rsid w:val="003F0506"/>
    <w:rsid w:val="003F3B28"/>
    <w:rsid w:val="003F7E09"/>
    <w:rsid w:val="00404A51"/>
    <w:rsid w:val="00421D0C"/>
    <w:rsid w:val="00423365"/>
    <w:rsid w:val="00443B56"/>
    <w:rsid w:val="004516D9"/>
    <w:rsid w:val="004553E3"/>
    <w:rsid w:val="0046136B"/>
    <w:rsid w:val="00466D2C"/>
    <w:rsid w:val="00470DD0"/>
    <w:rsid w:val="00473F7A"/>
    <w:rsid w:val="00482264"/>
    <w:rsid w:val="00492427"/>
    <w:rsid w:val="004944C5"/>
    <w:rsid w:val="00497D28"/>
    <w:rsid w:val="004A1160"/>
    <w:rsid w:val="004A5029"/>
    <w:rsid w:val="004C2DA6"/>
    <w:rsid w:val="004D050F"/>
    <w:rsid w:val="004D4E13"/>
    <w:rsid w:val="004D4EA3"/>
    <w:rsid w:val="004E226E"/>
    <w:rsid w:val="004E4AF5"/>
    <w:rsid w:val="004E7712"/>
    <w:rsid w:val="004F5E5F"/>
    <w:rsid w:val="00500A8B"/>
    <w:rsid w:val="005051E2"/>
    <w:rsid w:val="00515C5E"/>
    <w:rsid w:val="005178FE"/>
    <w:rsid w:val="00520FE1"/>
    <w:rsid w:val="00536968"/>
    <w:rsid w:val="00537061"/>
    <w:rsid w:val="00537733"/>
    <w:rsid w:val="00544791"/>
    <w:rsid w:val="00546159"/>
    <w:rsid w:val="00554C34"/>
    <w:rsid w:val="00574853"/>
    <w:rsid w:val="005779E6"/>
    <w:rsid w:val="00582460"/>
    <w:rsid w:val="00583406"/>
    <w:rsid w:val="005A20B8"/>
    <w:rsid w:val="005A2A2E"/>
    <w:rsid w:val="005A5229"/>
    <w:rsid w:val="005B6544"/>
    <w:rsid w:val="005B668D"/>
    <w:rsid w:val="005B76A8"/>
    <w:rsid w:val="005C55F6"/>
    <w:rsid w:val="005C7173"/>
    <w:rsid w:val="005D1690"/>
    <w:rsid w:val="005D17DC"/>
    <w:rsid w:val="005D20FE"/>
    <w:rsid w:val="005D7D73"/>
    <w:rsid w:val="005E2AAA"/>
    <w:rsid w:val="005E3022"/>
    <w:rsid w:val="005E7188"/>
    <w:rsid w:val="005E7B54"/>
    <w:rsid w:val="005F03F7"/>
    <w:rsid w:val="005F4062"/>
    <w:rsid w:val="005F58EB"/>
    <w:rsid w:val="005F59A7"/>
    <w:rsid w:val="005F5AFA"/>
    <w:rsid w:val="0060499F"/>
    <w:rsid w:val="00611F52"/>
    <w:rsid w:val="00612188"/>
    <w:rsid w:val="00617296"/>
    <w:rsid w:val="006207C8"/>
    <w:rsid w:val="00622180"/>
    <w:rsid w:val="00622256"/>
    <w:rsid w:val="0063235E"/>
    <w:rsid w:val="006328CB"/>
    <w:rsid w:val="006344A5"/>
    <w:rsid w:val="00641099"/>
    <w:rsid w:val="0064182F"/>
    <w:rsid w:val="00647148"/>
    <w:rsid w:val="00653389"/>
    <w:rsid w:val="006613A7"/>
    <w:rsid w:val="006633BF"/>
    <w:rsid w:val="00664A97"/>
    <w:rsid w:val="00671625"/>
    <w:rsid w:val="00673F5B"/>
    <w:rsid w:val="006768E3"/>
    <w:rsid w:val="00683AF0"/>
    <w:rsid w:val="00684B88"/>
    <w:rsid w:val="00687799"/>
    <w:rsid w:val="0069763C"/>
    <w:rsid w:val="006A21F3"/>
    <w:rsid w:val="006B18D9"/>
    <w:rsid w:val="006B670F"/>
    <w:rsid w:val="006B7EC2"/>
    <w:rsid w:val="006C00D9"/>
    <w:rsid w:val="006C117A"/>
    <w:rsid w:val="006C1203"/>
    <w:rsid w:val="006C3CA9"/>
    <w:rsid w:val="006D039D"/>
    <w:rsid w:val="006E0835"/>
    <w:rsid w:val="006F1DE4"/>
    <w:rsid w:val="006F2C79"/>
    <w:rsid w:val="006F428F"/>
    <w:rsid w:val="006F72CE"/>
    <w:rsid w:val="00710A48"/>
    <w:rsid w:val="00711A9B"/>
    <w:rsid w:val="00712A89"/>
    <w:rsid w:val="00712E33"/>
    <w:rsid w:val="00722D69"/>
    <w:rsid w:val="00723D78"/>
    <w:rsid w:val="007275AA"/>
    <w:rsid w:val="007301D7"/>
    <w:rsid w:val="0073450A"/>
    <w:rsid w:val="007355BF"/>
    <w:rsid w:val="0074011B"/>
    <w:rsid w:val="00742AC1"/>
    <w:rsid w:val="007626A3"/>
    <w:rsid w:val="0076541D"/>
    <w:rsid w:val="00767597"/>
    <w:rsid w:val="00775535"/>
    <w:rsid w:val="007802D0"/>
    <w:rsid w:val="00786CD9"/>
    <w:rsid w:val="0079767A"/>
    <w:rsid w:val="007A17AB"/>
    <w:rsid w:val="007A249E"/>
    <w:rsid w:val="007A4913"/>
    <w:rsid w:val="007A50BE"/>
    <w:rsid w:val="007A7B03"/>
    <w:rsid w:val="007B2196"/>
    <w:rsid w:val="007B28B0"/>
    <w:rsid w:val="007B4212"/>
    <w:rsid w:val="007B523E"/>
    <w:rsid w:val="007B6046"/>
    <w:rsid w:val="007B7F53"/>
    <w:rsid w:val="007C27F4"/>
    <w:rsid w:val="007C5AA9"/>
    <w:rsid w:val="007D504F"/>
    <w:rsid w:val="007E08D0"/>
    <w:rsid w:val="007E1B30"/>
    <w:rsid w:val="007E231C"/>
    <w:rsid w:val="007E25AE"/>
    <w:rsid w:val="007E25E5"/>
    <w:rsid w:val="007E46D1"/>
    <w:rsid w:val="007E7976"/>
    <w:rsid w:val="007F1579"/>
    <w:rsid w:val="008027EA"/>
    <w:rsid w:val="00804CE0"/>
    <w:rsid w:val="00817B6A"/>
    <w:rsid w:val="0082032E"/>
    <w:rsid w:val="008246FE"/>
    <w:rsid w:val="0082675E"/>
    <w:rsid w:val="0083477D"/>
    <w:rsid w:val="00835822"/>
    <w:rsid w:val="0083793B"/>
    <w:rsid w:val="00842D3F"/>
    <w:rsid w:val="00843279"/>
    <w:rsid w:val="00844C11"/>
    <w:rsid w:val="008511AA"/>
    <w:rsid w:val="008539A4"/>
    <w:rsid w:val="008601DE"/>
    <w:rsid w:val="00862147"/>
    <w:rsid w:val="00875DB4"/>
    <w:rsid w:val="0087618C"/>
    <w:rsid w:val="008774FB"/>
    <w:rsid w:val="00877C21"/>
    <w:rsid w:val="008873CF"/>
    <w:rsid w:val="00891F97"/>
    <w:rsid w:val="0089484F"/>
    <w:rsid w:val="008B458D"/>
    <w:rsid w:val="008B5319"/>
    <w:rsid w:val="008B6523"/>
    <w:rsid w:val="008B6E30"/>
    <w:rsid w:val="008D134B"/>
    <w:rsid w:val="008D2C48"/>
    <w:rsid w:val="008E14A1"/>
    <w:rsid w:val="008E57AF"/>
    <w:rsid w:val="008F6553"/>
    <w:rsid w:val="00905A2D"/>
    <w:rsid w:val="00907410"/>
    <w:rsid w:val="009119C7"/>
    <w:rsid w:val="00911DD9"/>
    <w:rsid w:val="00920FEE"/>
    <w:rsid w:val="009332E4"/>
    <w:rsid w:val="00934B79"/>
    <w:rsid w:val="00936545"/>
    <w:rsid w:val="00937BC5"/>
    <w:rsid w:val="00937E3E"/>
    <w:rsid w:val="00940B96"/>
    <w:rsid w:val="00945F4A"/>
    <w:rsid w:val="00950240"/>
    <w:rsid w:val="00950249"/>
    <w:rsid w:val="0095344B"/>
    <w:rsid w:val="00967F7C"/>
    <w:rsid w:val="009779E2"/>
    <w:rsid w:val="00984DAF"/>
    <w:rsid w:val="00985654"/>
    <w:rsid w:val="00986091"/>
    <w:rsid w:val="0099428B"/>
    <w:rsid w:val="00996571"/>
    <w:rsid w:val="009A0164"/>
    <w:rsid w:val="009A41A6"/>
    <w:rsid w:val="009A773A"/>
    <w:rsid w:val="009B4ADA"/>
    <w:rsid w:val="009B5DAB"/>
    <w:rsid w:val="009C1A92"/>
    <w:rsid w:val="009C26F0"/>
    <w:rsid w:val="009C2704"/>
    <w:rsid w:val="009C3575"/>
    <w:rsid w:val="009C6948"/>
    <w:rsid w:val="009C6F2D"/>
    <w:rsid w:val="009C757E"/>
    <w:rsid w:val="009D14C7"/>
    <w:rsid w:val="009D510A"/>
    <w:rsid w:val="009D7C9A"/>
    <w:rsid w:val="009D7D5D"/>
    <w:rsid w:val="009E2104"/>
    <w:rsid w:val="009E2276"/>
    <w:rsid w:val="009E3F09"/>
    <w:rsid w:val="009F048F"/>
    <w:rsid w:val="009F6DA0"/>
    <w:rsid w:val="009F738E"/>
    <w:rsid w:val="009F7A95"/>
    <w:rsid w:val="00A0163D"/>
    <w:rsid w:val="00A20A28"/>
    <w:rsid w:val="00A219B8"/>
    <w:rsid w:val="00A22BD3"/>
    <w:rsid w:val="00A23208"/>
    <w:rsid w:val="00A442A5"/>
    <w:rsid w:val="00A459F1"/>
    <w:rsid w:val="00A462CC"/>
    <w:rsid w:val="00A5232F"/>
    <w:rsid w:val="00A60102"/>
    <w:rsid w:val="00A60367"/>
    <w:rsid w:val="00A6303A"/>
    <w:rsid w:val="00A71012"/>
    <w:rsid w:val="00A75924"/>
    <w:rsid w:val="00A85461"/>
    <w:rsid w:val="00A864F8"/>
    <w:rsid w:val="00A866F9"/>
    <w:rsid w:val="00A92A2A"/>
    <w:rsid w:val="00A94D00"/>
    <w:rsid w:val="00AB01B5"/>
    <w:rsid w:val="00AB1214"/>
    <w:rsid w:val="00AB477F"/>
    <w:rsid w:val="00AC45DD"/>
    <w:rsid w:val="00AC4A6A"/>
    <w:rsid w:val="00AD142C"/>
    <w:rsid w:val="00AD17BF"/>
    <w:rsid w:val="00AD2D89"/>
    <w:rsid w:val="00AD75B1"/>
    <w:rsid w:val="00AE6013"/>
    <w:rsid w:val="00AE6F58"/>
    <w:rsid w:val="00B005A5"/>
    <w:rsid w:val="00B03C4E"/>
    <w:rsid w:val="00B04142"/>
    <w:rsid w:val="00B05F26"/>
    <w:rsid w:val="00B10DFC"/>
    <w:rsid w:val="00B22678"/>
    <w:rsid w:val="00B306F2"/>
    <w:rsid w:val="00B32934"/>
    <w:rsid w:val="00B32B39"/>
    <w:rsid w:val="00B35EFD"/>
    <w:rsid w:val="00B3658E"/>
    <w:rsid w:val="00B43DB2"/>
    <w:rsid w:val="00B4670F"/>
    <w:rsid w:val="00B46918"/>
    <w:rsid w:val="00B47A0A"/>
    <w:rsid w:val="00B55ACD"/>
    <w:rsid w:val="00B55C73"/>
    <w:rsid w:val="00B61126"/>
    <w:rsid w:val="00B65611"/>
    <w:rsid w:val="00B6642E"/>
    <w:rsid w:val="00B75CAA"/>
    <w:rsid w:val="00B76E40"/>
    <w:rsid w:val="00B84EAF"/>
    <w:rsid w:val="00B87ABB"/>
    <w:rsid w:val="00B9271E"/>
    <w:rsid w:val="00B9423B"/>
    <w:rsid w:val="00BB1153"/>
    <w:rsid w:val="00BB5C4A"/>
    <w:rsid w:val="00BB75C3"/>
    <w:rsid w:val="00BC1C6B"/>
    <w:rsid w:val="00BC56E3"/>
    <w:rsid w:val="00BD7CC7"/>
    <w:rsid w:val="00BF32CB"/>
    <w:rsid w:val="00BF491A"/>
    <w:rsid w:val="00BF55B9"/>
    <w:rsid w:val="00C04B46"/>
    <w:rsid w:val="00C076FD"/>
    <w:rsid w:val="00C11997"/>
    <w:rsid w:val="00C12892"/>
    <w:rsid w:val="00C2176B"/>
    <w:rsid w:val="00C250F7"/>
    <w:rsid w:val="00C34E4E"/>
    <w:rsid w:val="00C418DE"/>
    <w:rsid w:val="00C43CD4"/>
    <w:rsid w:val="00C545FB"/>
    <w:rsid w:val="00C57DFD"/>
    <w:rsid w:val="00C627AC"/>
    <w:rsid w:val="00C62985"/>
    <w:rsid w:val="00C6654C"/>
    <w:rsid w:val="00C92DEE"/>
    <w:rsid w:val="00CA0DE1"/>
    <w:rsid w:val="00CA29B3"/>
    <w:rsid w:val="00CA4FB4"/>
    <w:rsid w:val="00CA544A"/>
    <w:rsid w:val="00CA54DB"/>
    <w:rsid w:val="00CA5819"/>
    <w:rsid w:val="00CA64DC"/>
    <w:rsid w:val="00CC6AE1"/>
    <w:rsid w:val="00CD1D94"/>
    <w:rsid w:val="00CD2720"/>
    <w:rsid w:val="00CD53A7"/>
    <w:rsid w:val="00CD73D2"/>
    <w:rsid w:val="00CF396B"/>
    <w:rsid w:val="00CF67FA"/>
    <w:rsid w:val="00CF74A3"/>
    <w:rsid w:val="00D0651A"/>
    <w:rsid w:val="00D10DF7"/>
    <w:rsid w:val="00D144E6"/>
    <w:rsid w:val="00D14D36"/>
    <w:rsid w:val="00D2746F"/>
    <w:rsid w:val="00D36329"/>
    <w:rsid w:val="00D42C20"/>
    <w:rsid w:val="00D43C02"/>
    <w:rsid w:val="00D5198D"/>
    <w:rsid w:val="00D80264"/>
    <w:rsid w:val="00D8092D"/>
    <w:rsid w:val="00D83382"/>
    <w:rsid w:val="00D93C8B"/>
    <w:rsid w:val="00D946C6"/>
    <w:rsid w:val="00DA110F"/>
    <w:rsid w:val="00DA3F56"/>
    <w:rsid w:val="00DA7255"/>
    <w:rsid w:val="00DA73CB"/>
    <w:rsid w:val="00DB0FE4"/>
    <w:rsid w:val="00DB53DB"/>
    <w:rsid w:val="00DC2FF3"/>
    <w:rsid w:val="00DC68CD"/>
    <w:rsid w:val="00DD3CED"/>
    <w:rsid w:val="00DE0281"/>
    <w:rsid w:val="00DE0D82"/>
    <w:rsid w:val="00DE262B"/>
    <w:rsid w:val="00DE61EC"/>
    <w:rsid w:val="00DF405B"/>
    <w:rsid w:val="00E02146"/>
    <w:rsid w:val="00E02F11"/>
    <w:rsid w:val="00E11F44"/>
    <w:rsid w:val="00E121AC"/>
    <w:rsid w:val="00E15613"/>
    <w:rsid w:val="00E21813"/>
    <w:rsid w:val="00E30E43"/>
    <w:rsid w:val="00E431F7"/>
    <w:rsid w:val="00E46CB3"/>
    <w:rsid w:val="00E52A30"/>
    <w:rsid w:val="00E5654B"/>
    <w:rsid w:val="00E56F5F"/>
    <w:rsid w:val="00E630FA"/>
    <w:rsid w:val="00E64B3F"/>
    <w:rsid w:val="00E65EE3"/>
    <w:rsid w:val="00E764AE"/>
    <w:rsid w:val="00E81CD3"/>
    <w:rsid w:val="00E906C0"/>
    <w:rsid w:val="00E90DAF"/>
    <w:rsid w:val="00EA4456"/>
    <w:rsid w:val="00EA4583"/>
    <w:rsid w:val="00EA6ADF"/>
    <w:rsid w:val="00EB11D1"/>
    <w:rsid w:val="00EB1AE2"/>
    <w:rsid w:val="00EB47C9"/>
    <w:rsid w:val="00EC184E"/>
    <w:rsid w:val="00EC3B94"/>
    <w:rsid w:val="00ED4B1D"/>
    <w:rsid w:val="00EE27A3"/>
    <w:rsid w:val="00EE39AC"/>
    <w:rsid w:val="00EE435C"/>
    <w:rsid w:val="00EE788A"/>
    <w:rsid w:val="00EF619D"/>
    <w:rsid w:val="00EF7D16"/>
    <w:rsid w:val="00F0240B"/>
    <w:rsid w:val="00F0719B"/>
    <w:rsid w:val="00F10F95"/>
    <w:rsid w:val="00F12D9E"/>
    <w:rsid w:val="00F20AE6"/>
    <w:rsid w:val="00F27441"/>
    <w:rsid w:val="00F305EC"/>
    <w:rsid w:val="00F608CD"/>
    <w:rsid w:val="00F61DA0"/>
    <w:rsid w:val="00F61E36"/>
    <w:rsid w:val="00F62812"/>
    <w:rsid w:val="00F66FE7"/>
    <w:rsid w:val="00F74A54"/>
    <w:rsid w:val="00F75745"/>
    <w:rsid w:val="00F76103"/>
    <w:rsid w:val="00F873A7"/>
    <w:rsid w:val="00F87E4D"/>
    <w:rsid w:val="00F93DB2"/>
    <w:rsid w:val="00F955F7"/>
    <w:rsid w:val="00FA37B4"/>
    <w:rsid w:val="00FA4BBD"/>
    <w:rsid w:val="00FA4D67"/>
    <w:rsid w:val="00FA6BEA"/>
    <w:rsid w:val="00FB1DC2"/>
    <w:rsid w:val="00FC0C0B"/>
    <w:rsid w:val="00FD2B55"/>
    <w:rsid w:val="00FD4E62"/>
    <w:rsid w:val="00FD5C13"/>
    <w:rsid w:val="00FE3955"/>
    <w:rsid w:val="00FF20AC"/>
    <w:rsid w:val="00FF4235"/>
    <w:rsid w:val="010158D6"/>
    <w:rsid w:val="011C626C"/>
    <w:rsid w:val="01437C9C"/>
    <w:rsid w:val="01567FD1"/>
    <w:rsid w:val="016E105A"/>
    <w:rsid w:val="01E74ACC"/>
    <w:rsid w:val="02145195"/>
    <w:rsid w:val="023575E5"/>
    <w:rsid w:val="023B0973"/>
    <w:rsid w:val="02447828"/>
    <w:rsid w:val="02511F45"/>
    <w:rsid w:val="02BF3353"/>
    <w:rsid w:val="02C24BF1"/>
    <w:rsid w:val="03435D32"/>
    <w:rsid w:val="03675EC4"/>
    <w:rsid w:val="03724869"/>
    <w:rsid w:val="03795BF7"/>
    <w:rsid w:val="03A34A22"/>
    <w:rsid w:val="03CD1A9F"/>
    <w:rsid w:val="03E0671D"/>
    <w:rsid w:val="042C2C6A"/>
    <w:rsid w:val="045521C0"/>
    <w:rsid w:val="045F303F"/>
    <w:rsid w:val="04702B56"/>
    <w:rsid w:val="04CD61FB"/>
    <w:rsid w:val="054933A7"/>
    <w:rsid w:val="059D3E1F"/>
    <w:rsid w:val="05D9297D"/>
    <w:rsid w:val="061D0ABC"/>
    <w:rsid w:val="062736E9"/>
    <w:rsid w:val="062A4F87"/>
    <w:rsid w:val="066F5090"/>
    <w:rsid w:val="06C74ECC"/>
    <w:rsid w:val="06EE4206"/>
    <w:rsid w:val="07064A4B"/>
    <w:rsid w:val="070954E4"/>
    <w:rsid w:val="075C5614"/>
    <w:rsid w:val="076F3599"/>
    <w:rsid w:val="07726BE5"/>
    <w:rsid w:val="077A1CAB"/>
    <w:rsid w:val="079F3753"/>
    <w:rsid w:val="07BE7CE5"/>
    <w:rsid w:val="07D433FC"/>
    <w:rsid w:val="07E35D35"/>
    <w:rsid w:val="0822685D"/>
    <w:rsid w:val="08273E74"/>
    <w:rsid w:val="08325657"/>
    <w:rsid w:val="083640B7"/>
    <w:rsid w:val="08444A26"/>
    <w:rsid w:val="0858402D"/>
    <w:rsid w:val="086A1FB2"/>
    <w:rsid w:val="088210AA"/>
    <w:rsid w:val="08B33959"/>
    <w:rsid w:val="08C64983"/>
    <w:rsid w:val="08CB0CA3"/>
    <w:rsid w:val="08DB6A0C"/>
    <w:rsid w:val="091904EE"/>
    <w:rsid w:val="094E3682"/>
    <w:rsid w:val="09683838"/>
    <w:rsid w:val="099C43EE"/>
    <w:rsid w:val="09AB2883"/>
    <w:rsid w:val="09BB0D18"/>
    <w:rsid w:val="09D45935"/>
    <w:rsid w:val="0A6749FB"/>
    <w:rsid w:val="0A70329D"/>
    <w:rsid w:val="0A7333A0"/>
    <w:rsid w:val="0AC55DED"/>
    <w:rsid w:val="0AD83203"/>
    <w:rsid w:val="0B7F3FC7"/>
    <w:rsid w:val="0B8B296C"/>
    <w:rsid w:val="0BA17A99"/>
    <w:rsid w:val="0BB93035"/>
    <w:rsid w:val="0BE26866"/>
    <w:rsid w:val="0C0544CC"/>
    <w:rsid w:val="0C545266"/>
    <w:rsid w:val="0C7927C4"/>
    <w:rsid w:val="0CFB767D"/>
    <w:rsid w:val="0D1349C7"/>
    <w:rsid w:val="0D4A5F0F"/>
    <w:rsid w:val="0D6B035F"/>
    <w:rsid w:val="0D862EE6"/>
    <w:rsid w:val="0D9C49BC"/>
    <w:rsid w:val="0E1A3B33"/>
    <w:rsid w:val="0E4D5CB6"/>
    <w:rsid w:val="0E875789"/>
    <w:rsid w:val="0FA933C0"/>
    <w:rsid w:val="0FC24482"/>
    <w:rsid w:val="0FC41FA8"/>
    <w:rsid w:val="0FCD5301"/>
    <w:rsid w:val="10046849"/>
    <w:rsid w:val="100B5E29"/>
    <w:rsid w:val="101C3B92"/>
    <w:rsid w:val="106D43EE"/>
    <w:rsid w:val="1097590F"/>
    <w:rsid w:val="10DC19AB"/>
    <w:rsid w:val="10E072B6"/>
    <w:rsid w:val="10F468BD"/>
    <w:rsid w:val="10F948E9"/>
    <w:rsid w:val="11286F6A"/>
    <w:rsid w:val="11BA7B07"/>
    <w:rsid w:val="122B27B2"/>
    <w:rsid w:val="12372F05"/>
    <w:rsid w:val="12505D75"/>
    <w:rsid w:val="127E6D86"/>
    <w:rsid w:val="128450CF"/>
    <w:rsid w:val="12891287"/>
    <w:rsid w:val="12A12A75"/>
    <w:rsid w:val="12B44556"/>
    <w:rsid w:val="12BC78AF"/>
    <w:rsid w:val="12D20FA4"/>
    <w:rsid w:val="130A16FD"/>
    <w:rsid w:val="130D3C66"/>
    <w:rsid w:val="131E7C21"/>
    <w:rsid w:val="132E255A"/>
    <w:rsid w:val="135E44C2"/>
    <w:rsid w:val="13637D2A"/>
    <w:rsid w:val="136A10B9"/>
    <w:rsid w:val="13821D51"/>
    <w:rsid w:val="13C863CE"/>
    <w:rsid w:val="13D12EE6"/>
    <w:rsid w:val="145002AE"/>
    <w:rsid w:val="145853B5"/>
    <w:rsid w:val="14C77CD7"/>
    <w:rsid w:val="14EC447B"/>
    <w:rsid w:val="14FC0436"/>
    <w:rsid w:val="15363948"/>
    <w:rsid w:val="15400323"/>
    <w:rsid w:val="15853F88"/>
    <w:rsid w:val="15A46B04"/>
    <w:rsid w:val="15B036FB"/>
    <w:rsid w:val="15EC04AB"/>
    <w:rsid w:val="15F829AC"/>
    <w:rsid w:val="16004897"/>
    <w:rsid w:val="163634D4"/>
    <w:rsid w:val="1658169C"/>
    <w:rsid w:val="1666025D"/>
    <w:rsid w:val="169A3A63"/>
    <w:rsid w:val="169F1079"/>
    <w:rsid w:val="16CF7BB0"/>
    <w:rsid w:val="16DF591A"/>
    <w:rsid w:val="16EA563E"/>
    <w:rsid w:val="171A4BA4"/>
    <w:rsid w:val="174340FA"/>
    <w:rsid w:val="17514A69"/>
    <w:rsid w:val="176302F9"/>
    <w:rsid w:val="177D585E"/>
    <w:rsid w:val="17A27073"/>
    <w:rsid w:val="17DE3E23"/>
    <w:rsid w:val="17DE6530"/>
    <w:rsid w:val="17E92EF4"/>
    <w:rsid w:val="17EA0A1A"/>
    <w:rsid w:val="181A12FF"/>
    <w:rsid w:val="18381785"/>
    <w:rsid w:val="183A72AB"/>
    <w:rsid w:val="189E3CDE"/>
    <w:rsid w:val="191A0E8B"/>
    <w:rsid w:val="1925067B"/>
    <w:rsid w:val="194F6D87"/>
    <w:rsid w:val="197E58BE"/>
    <w:rsid w:val="1A27385F"/>
    <w:rsid w:val="1A584361"/>
    <w:rsid w:val="1A5F124B"/>
    <w:rsid w:val="1AA03612"/>
    <w:rsid w:val="1AE6411B"/>
    <w:rsid w:val="1AF46591"/>
    <w:rsid w:val="1AF5395E"/>
    <w:rsid w:val="1B234F7D"/>
    <w:rsid w:val="1B9C54BB"/>
    <w:rsid w:val="1C0C0F5F"/>
    <w:rsid w:val="1C204A0A"/>
    <w:rsid w:val="1C27595F"/>
    <w:rsid w:val="1C2E35CB"/>
    <w:rsid w:val="1C556DAA"/>
    <w:rsid w:val="1CA4388D"/>
    <w:rsid w:val="1CE912A0"/>
    <w:rsid w:val="1CF85987"/>
    <w:rsid w:val="1D3628C1"/>
    <w:rsid w:val="1D5232E9"/>
    <w:rsid w:val="1D677637"/>
    <w:rsid w:val="1D9C4564"/>
    <w:rsid w:val="1DBE097F"/>
    <w:rsid w:val="1DD106B2"/>
    <w:rsid w:val="1DDF4451"/>
    <w:rsid w:val="1DF24184"/>
    <w:rsid w:val="1E0A5972"/>
    <w:rsid w:val="1E14234D"/>
    <w:rsid w:val="1E3D7AF5"/>
    <w:rsid w:val="1E845724"/>
    <w:rsid w:val="1E85149C"/>
    <w:rsid w:val="1E9021D3"/>
    <w:rsid w:val="1E940683"/>
    <w:rsid w:val="1EA2204E"/>
    <w:rsid w:val="1EBF0CAF"/>
    <w:rsid w:val="1EFA59E6"/>
    <w:rsid w:val="1EFD1033"/>
    <w:rsid w:val="1F1620F4"/>
    <w:rsid w:val="1F1840BF"/>
    <w:rsid w:val="1F264A2D"/>
    <w:rsid w:val="1F4B4494"/>
    <w:rsid w:val="1F4C1914"/>
    <w:rsid w:val="1F576995"/>
    <w:rsid w:val="1FB57B5F"/>
    <w:rsid w:val="1FBF278C"/>
    <w:rsid w:val="1FC35DD8"/>
    <w:rsid w:val="1FC55FF4"/>
    <w:rsid w:val="1FDC6E9A"/>
    <w:rsid w:val="20036B1D"/>
    <w:rsid w:val="20140D2A"/>
    <w:rsid w:val="206375BB"/>
    <w:rsid w:val="206A6B9C"/>
    <w:rsid w:val="209634ED"/>
    <w:rsid w:val="211C60E8"/>
    <w:rsid w:val="213A031C"/>
    <w:rsid w:val="214967B1"/>
    <w:rsid w:val="215018EE"/>
    <w:rsid w:val="21561504"/>
    <w:rsid w:val="216030B9"/>
    <w:rsid w:val="217C6584"/>
    <w:rsid w:val="21863561"/>
    <w:rsid w:val="21AD4F92"/>
    <w:rsid w:val="21C36564"/>
    <w:rsid w:val="21C66054"/>
    <w:rsid w:val="21EF78B3"/>
    <w:rsid w:val="22732C59"/>
    <w:rsid w:val="22CA1B74"/>
    <w:rsid w:val="22D4654E"/>
    <w:rsid w:val="22E06CA1"/>
    <w:rsid w:val="22E542B8"/>
    <w:rsid w:val="234F5BD5"/>
    <w:rsid w:val="23502079"/>
    <w:rsid w:val="23607DE2"/>
    <w:rsid w:val="237416A5"/>
    <w:rsid w:val="23AE0B4E"/>
    <w:rsid w:val="23DC56BB"/>
    <w:rsid w:val="23DF164F"/>
    <w:rsid w:val="24050DBD"/>
    <w:rsid w:val="24207C9D"/>
    <w:rsid w:val="2432352D"/>
    <w:rsid w:val="24545B99"/>
    <w:rsid w:val="246A0F18"/>
    <w:rsid w:val="24A0493A"/>
    <w:rsid w:val="24AA3A0B"/>
    <w:rsid w:val="24B91EA0"/>
    <w:rsid w:val="24CF521F"/>
    <w:rsid w:val="24DB1E16"/>
    <w:rsid w:val="24DB3BC4"/>
    <w:rsid w:val="24E8008F"/>
    <w:rsid w:val="25145328"/>
    <w:rsid w:val="254A2AF8"/>
    <w:rsid w:val="255F65A3"/>
    <w:rsid w:val="25761B3F"/>
    <w:rsid w:val="25822292"/>
    <w:rsid w:val="258658B9"/>
    <w:rsid w:val="259D0E7A"/>
    <w:rsid w:val="25A91F14"/>
    <w:rsid w:val="25C428AA"/>
    <w:rsid w:val="25C44658"/>
    <w:rsid w:val="25CE54D7"/>
    <w:rsid w:val="26301CEE"/>
    <w:rsid w:val="26630315"/>
    <w:rsid w:val="2677791D"/>
    <w:rsid w:val="267918E7"/>
    <w:rsid w:val="269C1D3F"/>
    <w:rsid w:val="26AD7B3E"/>
    <w:rsid w:val="26D703BB"/>
    <w:rsid w:val="26ED7BDF"/>
    <w:rsid w:val="26F61189"/>
    <w:rsid w:val="26FE003E"/>
    <w:rsid w:val="277327DA"/>
    <w:rsid w:val="27902CF0"/>
    <w:rsid w:val="27B34984"/>
    <w:rsid w:val="27C87876"/>
    <w:rsid w:val="27D33279"/>
    <w:rsid w:val="27DA4607"/>
    <w:rsid w:val="281573ED"/>
    <w:rsid w:val="282B4E63"/>
    <w:rsid w:val="28660FFB"/>
    <w:rsid w:val="286F27A0"/>
    <w:rsid w:val="28A315F3"/>
    <w:rsid w:val="28B5297E"/>
    <w:rsid w:val="28B5472C"/>
    <w:rsid w:val="28CF3A40"/>
    <w:rsid w:val="28DB0637"/>
    <w:rsid w:val="28F90ABD"/>
    <w:rsid w:val="291C43CA"/>
    <w:rsid w:val="29226266"/>
    <w:rsid w:val="293E0448"/>
    <w:rsid w:val="297A7E50"/>
    <w:rsid w:val="29804D3A"/>
    <w:rsid w:val="29826D04"/>
    <w:rsid w:val="298E7457"/>
    <w:rsid w:val="29AB625B"/>
    <w:rsid w:val="2A2B6B5B"/>
    <w:rsid w:val="2A477230"/>
    <w:rsid w:val="2A6B7798"/>
    <w:rsid w:val="2A924D25"/>
    <w:rsid w:val="2AA87F4C"/>
    <w:rsid w:val="2AC05D36"/>
    <w:rsid w:val="2ADE440E"/>
    <w:rsid w:val="2AE8703B"/>
    <w:rsid w:val="2B1E0CAF"/>
    <w:rsid w:val="2B342280"/>
    <w:rsid w:val="2B430D62"/>
    <w:rsid w:val="2B795EE5"/>
    <w:rsid w:val="2B7F799F"/>
    <w:rsid w:val="2B8A1EA0"/>
    <w:rsid w:val="2BD61589"/>
    <w:rsid w:val="2BDD79C5"/>
    <w:rsid w:val="2BE47802"/>
    <w:rsid w:val="2BEE3B67"/>
    <w:rsid w:val="2C107975"/>
    <w:rsid w:val="2C1C51EE"/>
    <w:rsid w:val="2C3A38C6"/>
    <w:rsid w:val="2C5774FC"/>
    <w:rsid w:val="2C932FD6"/>
    <w:rsid w:val="2C954FA0"/>
    <w:rsid w:val="2CBA0563"/>
    <w:rsid w:val="2CEB4BC0"/>
    <w:rsid w:val="2CF25F4F"/>
    <w:rsid w:val="2D067C4C"/>
    <w:rsid w:val="2D517119"/>
    <w:rsid w:val="2D5E5392"/>
    <w:rsid w:val="2D6A3D37"/>
    <w:rsid w:val="2D8D3ECA"/>
    <w:rsid w:val="2DE0049D"/>
    <w:rsid w:val="2E011250"/>
    <w:rsid w:val="2E0221C2"/>
    <w:rsid w:val="2E3A195C"/>
    <w:rsid w:val="2E530C6F"/>
    <w:rsid w:val="2E536EC1"/>
    <w:rsid w:val="2E6B5FB9"/>
    <w:rsid w:val="2E7B3D22"/>
    <w:rsid w:val="2E9D1EEA"/>
    <w:rsid w:val="2E9F5C62"/>
    <w:rsid w:val="2EB07E70"/>
    <w:rsid w:val="2EDC6EB7"/>
    <w:rsid w:val="2F522CD5"/>
    <w:rsid w:val="2FC31E25"/>
    <w:rsid w:val="2FC8743B"/>
    <w:rsid w:val="2FCD67FF"/>
    <w:rsid w:val="2FD656B4"/>
    <w:rsid w:val="301B57BD"/>
    <w:rsid w:val="304A6232"/>
    <w:rsid w:val="304B6F56"/>
    <w:rsid w:val="305D7B83"/>
    <w:rsid w:val="3086532C"/>
    <w:rsid w:val="308B46F0"/>
    <w:rsid w:val="30A6777C"/>
    <w:rsid w:val="30BD6874"/>
    <w:rsid w:val="310444A3"/>
    <w:rsid w:val="310F3573"/>
    <w:rsid w:val="312C61BA"/>
    <w:rsid w:val="31376626"/>
    <w:rsid w:val="31390ADF"/>
    <w:rsid w:val="3159659D"/>
    <w:rsid w:val="316F32A6"/>
    <w:rsid w:val="31B71515"/>
    <w:rsid w:val="31CC3212"/>
    <w:rsid w:val="31E3055C"/>
    <w:rsid w:val="31F462C5"/>
    <w:rsid w:val="323322E2"/>
    <w:rsid w:val="32382656"/>
    <w:rsid w:val="323D5EBE"/>
    <w:rsid w:val="32607DFF"/>
    <w:rsid w:val="328C4750"/>
    <w:rsid w:val="32B41BF8"/>
    <w:rsid w:val="32CB171C"/>
    <w:rsid w:val="32E225C2"/>
    <w:rsid w:val="33F56325"/>
    <w:rsid w:val="34086058"/>
    <w:rsid w:val="34164C19"/>
    <w:rsid w:val="34592D57"/>
    <w:rsid w:val="345B7CE4"/>
    <w:rsid w:val="345D63A4"/>
    <w:rsid w:val="345E036E"/>
    <w:rsid w:val="346A286F"/>
    <w:rsid w:val="34757B91"/>
    <w:rsid w:val="348E0C53"/>
    <w:rsid w:val="34A02734"/>
    <w:rsid w:val="34C37B91"/>
    <w:rsid w:val="34C71A6F"/>
    <w:rsid w:val="34E22D4D"/>
    <w:rsid w:val="34F30AB6"/>
    <w:rsid w:val="35066A3B"/>
    <w:rsid w:val="350B5E00"/>
    <w:rsid w:val="352549E8"/>
    <w:rsid w:val="35357321"/>
    <w:rsid w:val="354B444E"/>
    <w:rsid w:val="35725E7F"/>
    <w:rsid w:val="358A766C"/>
    <w:rsid w:val="359C2EFC"/>
    <w:rsid w:val="35A06FB8"/>
    <w:rsid w:val="361C5DEB"/>
    <w:rsid w:val="36372C24"/>
    <w:rsid w:val="364F4412"/>
    <w:rsid w:val="36657792"/>
    <w:rsid w:val="36EE59D9"/>
    <w:rsid w:val="36EF34FF"/>
    <w:rsid w:val="36F86858"/>
    <w:rsid w:val="36FD5C1C"/>
    <w:rsid w:val="37485A06"/>
    <w:rsid w:val="374E0226"/>
    <w:rsid w:val="37500442"/>
    <w:rsid w:val="376B0DD8"/>
    <w:rsid w:val="37753A04"/>
    <w:rsid w:val="377F0D27"/>
    <w:rsid w:val="37EE37B7"/>
    <w:rsid w:val="380F3494"/>
    <w:rsid w:val="385C6972"/>
    <w:rsid w:val="38C74734"/>
    <w:rsid w:val="38C92E4E"/>
    <w:rsid w:val="390E5EBF"/>
    <w:rsid w:val="392A081F"/>
    <w:rsid w:val="392D5DF3"/>
    <w:rsid w:val="39810D86"/>
    <w:rsid w:val="399860D0"/>
    <w:rsid w:val="399D5494"/>
    <w:rsid w:val="3A0948D8"/>
    <w:rsid w:val="3A797CAF"/>
    <w:rsid w:val="3A7A7584"/>
    <w:rsid w:val="3A830B2E"/>
    <w:rsid w:val="3A855FA2"/>
    <w:rsid w:val="3A8A3E9F"/>
    <w:rsid w:val="3A9643BE"/>
    <w:rsid w:val="3AA60379"/>
    <w:rsid w:val="3AB74334"/>
    <w:rsid w:val="3ABC7B9C"/>
    <w:rsid w:val="3AC0143A"/>
    <w:rsid w:val="3AC0768C"/>
    <w:rsid w:val="3AF70BD4"/>
    <w:rsid w:val="3B005CDB"/>
    <w:rsid w:val="3B0532F1"/>
    <w:rsid w:val="3B07350D"/>
    <w:rsid w:val="3B3307C7"/>
    <w:rsid w:val="3B365BA1"/>
    <w:rsid w:val="3B404329"/>
    <w:rsid w:val="3B936B4F"/>
    <w:rsid w:val="3BAA6FF0"/>
    <w:rsid w:val="3BC44F5A"/>
    <w:rsid w:val="3BC9431F"/>
    <w:rsid w:val="3BDC22A4"/>
    <w:rsid w:val="3C2679C3"/>
    <w:rsid w:val="3C6B3628"/>
    <w:rsid w:val="3C7E335B"/>
    <w:rsid w:val="3C9963E7"/>
    <w:rsid w:val="3CCA2A44"/>
    <w:rsid w:val="3CF950D8"/>
    <w:rsid w:val="3D3D4FC4"/>
    <w:rsid w:val="3D597924"/>
    <w:rsid w:val="3D5E4F3B"/>
    <w:rsid w:val="3D94095C"/>
    <w:rsid w:val="3D9F17DB"/>
    <w:rsid w:val="3DCB6A74"/>
    <w:rsid w:val="3DCC459A"/>
    <w:rsid w:val="3DD1395F"/>
    <w:rsid w:val="3DEE2762"/>
    <w:rsid w:val="3DEE4A69"/>
    <w:rsid w:val="3E077380"/>
    <w:rsid w:val="3E1D5AD4"/>
    <w:rsid w:val="3E491747"/>
    <w:rsid w:val="3E55633E"/>
    <w:rsid w:val="3E5F540E"/>
    <w:rsid w:val="3E90381A"/>
    <w:rsid w:val="3EB92D70"/>
    <w:rsid w:val="3EBC016B"/>
    <w:rsid w:val="3EC64123"/>
    <w:rsid w:val="3ECC53BB"/>
    <w:rsid w:val="3ED01E68"/>
    <w:rsid w:val="3EEA4CD8"/>
    <w:rsid w:val="3EF5367D"/>
    <w:rsid w:val="3F1C6E5B"/>
    <w:rsid w:val="3F591E5E"/>
    <w:rsid w:val="3F6D76B7"/>
    <w:rsid w:val="3F780A5B"/>
    <w:rsid w:val="3F8C2233"/>
    <w:rsid w:val="3FB35C5E"/>
    <w:rsid w:val="3FDF2363"/>
    <w:rsid w:val="400520DA"/>
    <w:rsid w:val="4037219F"/>
    <w:rsid w:val="40730CFD"/>
    <w:rsid w:val="40AC27BE"/>
    <w:rsid w:val="41214BFD"/>
    <w:rsid w:val="41456B3D"/>
    <w:rsid w:val="414D59F2"/>
    <w:rsid w:val="41546D80"/>
    <w:rsid w:val="41A05B22"/>
    <w:rsid w:val="41AC2719"/>
    <w:rsid w:val="41CA0DF1"/>
    <w:rsid w:val="41DF2AEE"/>
    <w:rsid w:val="41E030A7"/>
    <w:rsid w:val="41E974C9"/>
    <w:rsid w:val="42332E3A"/>
    <w:rsid w:val="42530DE6"/>
    <w:rsid w:val="42CB3072"/>
    <w:rsid w:val="42E47C90"/>
    <w:rsid w:val="431247FD"/>
    <w:rsid w:val="432B1D63"/>
    <w:rsid w:val="432B2D3F"/>
    <w:rsid w:val="433F136A"/>
    <w:rsid w:val="435115D9"/>
    <w:rsid w:val="436239D7"/>
    <w:rsid w:val="43972F54"/>
    <w:rsid w:val="439C056B"/>
    <w:rsid w:val="43A062AD"/>
    <w:rsid w:val="43C77ACE"/>
    <w:rsid w:val="43D63A7D"/>
    <w:rsid w:val="43DB1093"/>
    <w:rsid w:val="442E5667"/>
    <w:rsid w:val="444D374C"/>
    <w:rsid w:val="445F3A72"/>
    <w:rsid w:val="449D459A"/>
    <w:rsid w:val="44E26451"/>
    <w:rsid w:val="44F92119"/>
    <w:rsid w:val="44FF5255"/>
    <w:rsid w:val="453273D9"/>
    <w:rsid w:val="45752BDB"/>
    <w:rsid w:val="45927F81"/>
    <w:rsid w:val="45AB2CE7"/>
    <w:rsid w:val="45C36283"/>
    <w:rsid w:val="45F150FF"/>
    <w:rsid w:val="461B1C1B"/>
    <w:rsid w:val="461D51DB"/>
    <w:rsid w:val="4642189D"/>
    <w:rsid w:val="46472A10"/>
    <w:rsid w:val="4689127A"/>
    <w:rsid w:val="46C40504"/>
    <w:rsid w:val="46C978C9"/>
    <w:rsid w:val="46D22C21"/>
    <w:rsid w:val="4707219F"/>
    <w:rsid w:val="471A0124"/>
    <w:rsid w:val="472B40E0"/>
    <w:rsid w:val="475152A3"/>
    <w:rsid w:val="47767A51"/>
    <w:rsid w:val="477912EF"/>
    <w:rsid w:val="47C36A0E"/>
    <w:rsid w:val="47CC02B9"/>
    <w:rsid w:val="47EF335F"/>
    <w:rsid w:val="47FE7A46"/>
    <w:rsid w:val="48164D90"/>
    <w:rsid w:val="48284AC3"/>
    <w:rsid w:val="482D4903"/>
    <w:rsid w:val="483D056E"/>
    <w:rsid w:val="48EB621C"/>
    <w:rsid w:val="48EB7FCA"/>
    <w:rsid w:val="4900334A"/>
    <w:rsid w:val="49172B6D"/>
    <w:rsid w:val="49690EEF"/>
    <w:rsid w:val="49716109"/>
    <w:rsid w:val="497D6E74"/>
    <w:rsid w:val="49AB1508"/>
    <w:rsid w:val="49AF724A"/>
    <w:rsid w:val="49EA2030"/>
    <w:rsid w:val="4A1C41B3"/>
    <w:rsid w:val="4A2A4B22"/>
    <w:rsid w:val="4A58168F"/>
    <w:rsid w:val="4A5C7053"/>
    <w:rsid w:val="4A8E6E5F"/>
    <w:rsid w:val="4A963F66"/>
    <w:rsid w:val="4AB27011"/>
    <w:rsid w:val="4AF33166"/>
    <w:rsid w:val="4B076C12"/>
    <w:rsid w:val="4B2652EA"/>
    <w:rsid w:val="4B2B6DA4"/>
    <w:rsid w:val="4BA601D9"/>
    <w:rsid w:val="4BB52B12"/>
    <w:rsid w:val="4BD034A7"/>
    <w:rsid w:val="4BF807A1"/>
    <w:rsid w:val="4C143394"/>
    <w:rsid w:val="4C303F46"/>
    <w:rsid w:val="4C3B4DC5"/>
    <w:rsid w:val="4C4755A4"/>
    <w:rsid w:val="4CA7245A"/>
    <w:rsid w:val="4CC67BC3"/>
    <w:rsid w:val="4CD9638C"/>
    <w:rsid w:val="4CE865CF"/>
    <w:rsid w:val="4CE92A73"/>
    <w:rsid w:val="4D1A2C2C"/>
    <w:rsid w:val="4D5679DC"/>
    <w:rsid w:val="4DA70238"/>
    <w:rsid w:val="4DC1425F"/>
    <w:rsid w:val="4EBA5128"/>
    <w:rsid w:val="4EC56BC8"/>
    <w:rsid w:val="4F253B0A"/>
    <w:rsid w:val="4F2F6737"/>
    <w:rsid w:val="4F4977F9"/>
    <w:rsid w:val="4FB8497E"/>
    <w:rsid w:val="4FC7696F"/>
    <w:rsid w:val="500A1152"/>
    <w:rsid w:val="5010642E"/>
    <w:rsid w:val="501871CB"/>
    <w:rsid w:val="504B134F"/>
    <w:rsid w:val="50574197"/>
    <w:rsid w:val="505E72D4"/>
    <w:rsid w:val="50874A7C"/>
    <w:rsid w:val="50AF5D81"/>
    <w:rsid w:val="50B213CE"/>
    <w:rsid w:val="50DF6F66"/>
    <w:rsid w:val="50E35A2B"/>
    <w:rsid w:val="50F84E45"/>
    <w:rsid w:val="512C239D"/>
    <w:rsid w:val="513242BC"/>
    <w:rsid w:val="514C1822"/>
    <w:rsid w:val="51D535C6"/>
    <w:rsid w:val="51DC2BA6"/>
    <w:rsid w:val="520143BB"/>
    <w:rsid w:val="521340EE"/>
    <w:rsid w:val="521560B8"/>
    <w:rsid w:val="52285DEB"/>
    <w:rsid w:val="526E11D2"/>
    <w:rsid w:val="527F1783"/>
    <w:rsid w:val="52B42038"/>
    <w:rsid w:val="52C67B4E"/>
    <w:rsid w:val="52E02222"/>
    <w:rsid w:val="535F3A8F"/>
    <w:rsid w:val="538232D9"/>
    <w:rsid w:val="538708F0"/>
    <w:rsid w:val="53885D37"/>
    <w:rsid w:val="538C4158"/>
    <w:rsid w:val="5398615A"/>
    <w:rsid w:val="53B813F1"/>
    <w:rsid w:val="53E47AF0"/>
    <w:rsid w:val="54120B01"/>
    <w:rsid w:val="542919A7"/>
    <w:rsid w:val="545509EE"/>
    <w:rsid w:val="54613836"/>
    <w:rsid w:val="54A83213"/>
    <w:rsid w:val="54DF6509"/>
    <w:rsid w:val="552C63CD"/>
    <w:rsid w:val="552F123F"/>
    <w:rsid w:val="554A6079"/>
    <w:rsid w:val="554D0799"/>
    <w:rsid w:val="55722408"/>
    <w:rsid w:val="558A0B6B"/>
    <w:rsid w:val="55AA2FBB"/>
    <w:rsid w:val="55D02A22"/>
    <w:rsid w:val="55D6790C"/>
    <w:rsid w:val="55D911AB"/>
    <w:rsid w:val="55EA33B8"/>
    <w:rsid w:val="55F304BE"/>
    <w:rsid w:val="5612303A"/>
    <w:rsid w:val="562E599A"/>
    <w:rsid w:val="56586573"/>
    <w:rsid w:val="566B62A7"/>
    <w:rsid w:val="56C500AD"/>
    <w:rsid w:val="56D71B8E"/>
    <w:rsid w:val="56DE116E"/>
    <w:rsid w:val="57032983"/>
    <w:rsid w:val="57120E18"/>
    <w:rsid w:val="57315742"/>
    <w:rsid w:val="576F1DC6"/>
    <w:rsid w:val="57CC546B"/>
    <w:rsid w:val="57D61E46"/>
    <w:rsid w:val="57DD4F82"/>
    <w:rsid w:val="581A7F84"/>
    <w:rsid w:val="583F3E8F"/>
    <w:rsid w:val="58403763"/>
    <w:rsid w:val="586C4558"/>
    <w:rsid w:val="5875165E"/>
    <w:rsid w:val="589046EA"/>
    <w:rsid w:val="58941D1F"/>
    <w:rsid w:val="58BC103B"/>
    <w:rsid w:val="58DC7DC0"/>
    <w:rsid w:val="592F7A5F"/>
    <w:rsid w:val="599B3A6A"/>
    <w:rsid w:val="59D46859"/>
    <w:rsid w:val="59D979CB"/>
    <w:rsid w:val="59DE3233"/>
    <w:rsid w:val="59E20F76"/>
    <w:rsid w:val="59EA1BD8"/>
    <w:rsid w:val="59FA48CA"/>
    <w:rsid w:val="59FB5B93"/>
    <w:rsid w:val="5A0031AA"/>
    <w:rsid w:val="5A146C55"/>
    <w:rsid w:val="5A2E5F69"/>
    <w:rsid w:val="5A517EA9"/>
    <w:rsid w:val="5A5D05FC"/>
    <w:rsid w:val="5AA14BF5"/>
    <w:rsid w:val="5ADD34EB"/>
    <w:rsid w:val="5B101B12"/>
    <w:rsid w:val="5B445318"/>
    <w:rsid w:val="5B4517BC"/>
    <w:rsid w:val="5B59021E"/>
    <w:rsid w:val="5B667984"/>
    <w:rsid w:val="5BA87F9D"/>
    <w:rsid w:val="5BF40AEC"/>
    <w:rsid w:val="5C0170E2"/>
    <w:rsid w:val="5C133668"/>
    <w:rsid w:val="5C221AFD"/>
    <w:rsid w:val="5C384E7D"/>
    <w:rsid w:val="5C7F7C9A"/>
    <w:rsid w:val="5D415FB3"/>
    <w:rsid w:val="5D703CA7"/>
    <w:rsid w:val="5D731EE5"/>
    <w:rsid w:val="5D9702C9"/>
    <w:rsid w:val="5DB20C5F"/>
    <w:rsid w:val="5DC32E6C"/>
    <w:rsid w:val="5DEA664B"/>
    <w:rsid w:val="5DF70D68"/>
    <w:rsid w:val="5E084D23"/>
    <w:rsid w:val="5E371164"/>
    <w:rsid w:val="5E7128C8"/>
    <w:rsid w:val="5EBA601D"/>
    <w:rsid w:val="5ECF4057"/>
    <w:rsid w:val="5EDA221B"/>
    <w:rsid w:val="5F021772"/>
    <w:rsid w:val="5F57386C"/>
    <w:rsid w:val="5F69127C"/>
    <w:rsid w:val="5F8328B3"/>
    <w:rsid w:val="5F8E4AB4"/>
    <w:rsid w:val="601151B7"/>
    <w:rsid w:val="603040BD"/>
    <w:rsid w:val="60536729"/>
    <w:rsid w:val="60F021CA"/>
    <w:rsid w:val="617F70AA"/>
    <w:rsid w:val="6186258A"/>
    <w:rsid w:val="618C17C7"/>
    <w:rsid w:val="624C1682"/>
    <w:rsid w:val="626544F2"/>
    <w:rsid w:val="629B3C69"/>
    <w:rsid w:val="62CF5E0F"/>
    <w:rsid w:val="62F51D1A"/>
    <w:rsid w:val="62FD0BCE"/>
    <w:rsid w:val="63141A74"/>
    <w:rsid w:val="632C5010"/>
    <w:rsid w:val="634B193A"/>
    <w:rsid w:val="63604CB9"/>
    <w:rsid w:val="637349EC"/>
    <w:rsid w:val="63A159FD"/>
    <w:rsid w:val="63B374DF"/>
    <w:rsid w:val="64442EE3"/>
    <w:rsid w:val="645111D2"/>
    <w:rsid w:val="648275DD"/>
    <w:rsid w:val="649C36AC"/>
    <w:rsid w:val="651E4E2C"/>
    <w:rsid w:val="65605444"/>
    <w:rsid w:val="6578453C"/>
    <w:rsid w:val="65D976D1"/>
    <w:rsid w:val="66134265"/>
    <w:rsid w:val="662326FA"/>
    <w:rsid w:val="6632293D"/>
    <w:rsid w:val="66456B14"/>
    <w:rsid w:val="6663343E"/>
    <w:rsid w:val="66805D9E"/>
    <w:rsid w:val="671B58CC"/>
    <w:rsid w:val="672E75A8"/>
    <w:rsid w:val="67486190"/>
    <w:rsid w:val="674A63AC"/>
    <w:rsid w:val="67545997"/>
    <w:rsid w:val="677D0530"/>
    <w:rsid w:val="678F3DBF"/>
    <w:rsid w:val="68077DF9"/>
    <w:rsid w:val="682D5AB2"/>
    <w:rsid w:val="68617509"/>
    <w:rsid w:val="68C87588"/>
    <w:rsid w:val="68D91796"/>
    <w:rsid w:val="68E5638C"/>
    <w:rsid w:val="68F91E38"/>
    <w:rsid w:val="690600B1"/>
    <w:rsid w:val="694C1F68"/>
    <w:rsid w:val="69765236"/>
    <w:rsid w:val="6A1D1B56"/>
    <w:rsid w:val="6A3273AF"/>
    <w:rsid w:val="6A6B466F"/>
    <w:rsid w:val="6AB853DB"/>
    <w:rsid w:val="6B0C5E52"/>
    <w:rsid w:val="6BE91CF0"/>
    <w:rsid w:val="6BF16DF6"/>
    <w:rsid w:val="6C186A79"/>
    <w:rsid w:val="6C5D26DE"/>
    <w:rsid w:val="6C705F6D"/>
    <w:rsid w:val="6C731F01"/>
    <w:rsid w:val="6C924135"/>
    <w:rsid w:val="6CB322FE"/>
    <w:rsid w:val="6CDD03B1"/>
    <w:rsid w:val="6CF941B4"/>
    <w:rsid w:val="6D176D30"/>
    <w:rsid w:val="6D400035"/>
    <w:rsid w:val="6D4713C4"/>
    <w:rsid w:val="6D6D4BA2"/>
    <w:rsid w:val="6D773236"/>
    <w:rsid w:val="6D8244B7"/>
    <w:rsid w:val="6DA57E98"/>
    <w:rsid w:val="6DB4457F"/>
    <w:rsid w:val="6E697118"/>
    <w:rsid w:val="6EC30F1E"/>
    <w:rsid w:val="6ED70525"/>
    <w:rsid w:val="6F15104E"/>
    <w:rsid w:val="6F215C44"/>
    <w:rsid w:val="6F2A2D4B"/>
    <w:rsid w:val="6F533959"/>
    <w:rsid w:val="6F54601A"/>
    <w:rsid w:val="6F6D70DC"/>
    <w:rsid w:val="6F7C10CD"/>
    <w:rsid w:val="6FC84312"/>
    <w:rsid w:val="6FD74555"/>
    <w:rsid w:val="7040659E"/>
    <w:rsid w:val="70923283"/>
    <w:rsid w:val="70B71EB0"/>
    <w:rsid w:val="70C40F7D"/>
    <w:rsid w:val="70CE3BAA"/>
    <w:rsid w:val="710F2830"/>
    <w:rsid w:val="715E52B8"/>
    <w:rsid w:val="71E05943"/>
    <w:rsid w:val="71E76CD1"/>
    <w:rsid w:val="72646574"/>
    <w:rsid w:val="72964253"/>
    <w:rsid w:val="72B323A7"/>
    <w:rsid w:val="72B8241C"/>
    <w:rsid w:val="72E00443"/>
    <w:rsid w:val="7315161C"/>
    <w:rsid w:val="73165394"/>
    <w:rsid w:val="73221E3F"/>
    <w:rsid w:val="73814F04"/>
    <w:rsid w:val="73927111"/>
    <w:rsid w:val="73E13BF4"/>
    <w:rsid w:val="748B7C4D"/>
    <w:rsid w:val="74A0760B"/>
    <w:rsid w:val="74C27582"/>
    <w:rsid w:val="74E53270"/>
    <w:rsid w:val="751E591D"/>
    <w:rsid w:val="754C32EF"/>
    <w:rsid w:val="75F776FF"/>
    <w:rsid w:val="76D0242A"/>
    <w:rsid w:val="76D637B8"/>
    <w:rsid w:val="76F37EC6"/>
    <w:rsid w:val="772A140E"/>
    <w:rsid w:val="77476464"/>
    <w:rsid w:val="775B2030"/>
    <w:rsid w:val="7773692A"/>
    <w:rsid w:val="77C27899"/>
    <w:rsid w:val="77C67389"/>
    <w:rsid w:val="77EA751B"/>
    <w:rsid w:val="77F4039A"/>
    <w:rsid w:val="780659D7"/>
    <w:rsid w:val="7840713B"/>
    <w:rsid w:val="784C1F84"/>
    <w:rsid w:val="784F63FA"/>
    <w:rsid w:val="79102FB2"/>
    <w:rsid w:val="79202AC9"/>
    <w:rsid w:val="795F1843"/>
    <w:rsid w:val="79C124FE"/>
    <w:rsid w:val="79C21DD2"/>
    <w:rsid w:val="7A2F56B9"/>
    <w:rsid w:val="7A37631C"/>
    <w:rsid w:val="7A3B22B0"/>
    <w:rsid w:val="7A9B68AB"/>
    <w:rsid w:val="7AD85D51"/>
    <w:rsid w:val="7B2E5971"/>
    <w:rsid w:val="7BA07EF1"/>
    <w:rsid w:val="7BCC6F38"/>
    <w:rsid w:val="7BCD518A"/>
    <w:rsid w:val="7BDC717B"/>
    <w:rsid w:val="7C482A62"/>
    <w:rsid w:val="7C75137E"/>
    <w:rsid w:val="7C8D66C7"/>
    <w:rsid w:val="7C8E41ED"/>
    <w:rsid w:val="7C9A0DE4"/>
    <w:rsid w:val="7CBC51FE"/>
    <w:rsid w:val="7D115E36"/>
    <w:rsid w:val="7D823D52"/>
    <w:rsid w:val="7D847ACA"/>
    <w:rsid w:val="7D8E6B9B"/>
    <w:rsid w:val="7DFA7D8C"/>
    <w:rsid w:val="7E2F0C00"/>
    <w:rsid w:val="7E33329E"/>
    <w:rsid w:val="7E4D4360"/>
    <w:rsid w:val="7E61605D"/>
    <w:rsid w:val="7E7E09BD"/>
    <w:rsid w:val="7E991353"/>
    <w:rsid w:val="7ECF2FC7"/>
    <w:rsid w:val="7EE747B5"/>
    <w:rsid w:val="7EE84089"/>
    <w:rsid w:val="7EF944E8"/>
    <w:rsid w:val="7EFC18E2"/>
    <w:rsid w:val="7F572FBC"/>
    <w:rsid w:val="7F707015"/>
    <w:rsid w:val="7F7973D7"/>
    <w:rsid w:val="7FC526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1"/>
    <w:qFormat/>
    <w:uiPriority w:val="9"/>
    <w:pPr>
      <w:keepNext/>
      <w:keepLines/>
      <w:spacing w:before="340" w:after="330" w:line="576" w:lineRule="auto"/>
      <w:outlineLvl w:val="0"/>
    </w:pPr>
    <w:rPr>
      <w:b/>
      <w:bCs/>
      <w:kern w:val="44"/>
      <w:sz w:val="44"/>
      <w:szCs w:val="44"/>
    </w:rPr>
  </w:style>
  <w:style w:type="paragraph" w:styleId="4">
    <w:name w:val="heading 2"/>
    <w:basedOn w:val="1"/>
    <w:next w:val="5"/>
    <w:link w:val="7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74"/>
    <w:qFormat/>
    <w:uiPriority w:val="0"/>
    <w:pPr>
      <w:keepNext/>
      <w:keepLines/>
      <w:spacing w:before="260" w:after="260" w:line="415" w:lineRule="auto"/>
      <w:ind w:firstLine="137" w:firstLineChars="49"/>
      <w:outlineLvl w:val="2"/>
    </w:pPr>
    <w:rPr>
      <w:rFonts w:ascii="宋体" w:hAnsi="宋体"/>
      <w:b/>
      <w:bCs/>
      <w:color w:val="FF0000"/>
      <w:kern w:val="0"/>
      <w:sz w:val="24"/>
      <w:szCs w:val="24"/>
      <w:lang w:val="zh-CN"/>
    </w:rPr>
  </w:style>
  <w:style w:type="paragraph" w:styleId="7">
    <w:name w:val="heading 4"/>
    <w:basedOn w:val="1"/>
    <w:next w:val="1"/>
    <w:link w:val="75"/>
    <w:qFormat/>
    <w:uiPriority w:val="0"/>
    <w:pPr>
      <w:keepNext/>
      <w:keepLines/>
      <w:spacing w:before="280" w:after="290" w:line="374" w:lineRule="auto"/>
      <w:outlineLvl w:val="3"/>
    </w:pPr>
    <w:rPr>
      <w:rFonts w:ascii="Cambria" w:hAnsi="Cambria"/>
      <w:b/>
      <w:bCs/>
      <w:kern w:val="0"/>
      <w:sz w:val="28"/>
      <w:szCs w:val="28"/>
    </w:rPr>
  </w:style>
  <w:style w:type="paragraph" w:styleId="8">
    <w:name w:val="heading 5"/>
    <w:basedOn w:val="7"/>
    <w:next w:val="5"/>
    <w:link w:val="76"/>
    <w:qFormat/>
    <w:uiPriority w:val="0"/>
    <w:pPr>
      <w:spacing w:beforeLines="100" w:afterLines="100" w:line="240" w:lineRule="exact"/>
      <w:ind w:left="284" w:hanging="284"/>
      <w:jc w:val="center"/>
      <w:outlineLvl w:val="4"/>
    </w:pPr>
    <w:rPr>
      <w:rFonts w:ascii="Times New Roman" w:hAnsi="Times New Roman"/>
    </w:rPr>
  </w:style>
  <w:style w:type="paragraph" w:styleId="9">
    <w:name w:val="heading 6"/>
    <w:basedOn w:val="1"/>
    <w:next w:val="1"/>
    <w:link w:val="77"/>
    <w:qFormat/>
    <w:uiPriority w:val="0"/>
    <w:pPr>
      <w:keepNext/>
      <w:keepLines/>
      <w:widowControl/>
      <w:tabs>
        <w:tab w:val="left" w:pos="1440"/>
      </w:tabs>
      <w:spacing w:before="240" w:after="64" w:line="319" w:lineRule="auto"/>
      <w:ind w:left="1152" w:hanging="1152"/>
      <w:jc w:val="left"/>
      <w:outlineLvl w:val="5"/>
    </w:pPr>
    <w:rPr>
      <w:rFonts w:ascii="Cambria" w:hAnsi="Cambria"/>
      <w:b/>
      <w:bCs/>
      <w:kern w:val="0"/>
      <w:sz w:val="24"/>
      <w:szCs w:val="24"/>
    </w:rPr>
  </w:style>
  <w:style w:type="paragraph" w:styleId="10">
    <w:name w:val="heading 7"/>
    <w:basedOn w:val="1"/>
    <w:next w:val="1"/>
    <w:link w:val="7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7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80"/>
    <w:qFormat/>
    <w:uiPriority w:val="0"/>
    <w:pPr>
      <w:keepNext/>
      <w:keepLines/>
      <w:widowControl/>
      <w:tabs>
        <w:tab w:val="left" w:pos="1584"/>
      </w:tabs>
      <w:spacing w:before="240" w:after="64" w:line="319" w:lineRule="auto"/>
      <w:ind w:left="1584" w:hanging="1584"/>
      <w:jc w:val="left"/>
      <w:outlineLvl w:val="8"/>
    </w:pPr>
    <w:rPr>
      <w:rFonts w:ascii="Cambria" w:hAnsi="Cambria"/>
      <w:kern w:val="0"/>
      <w:sz w:val="20"/>
      <w:szCs w:val="21"/>
    </w:rPr>
  </w:style>
  <w:style w:type="character" w:default="1" w:styleId="57">
    <w:name w:val="Default Paragraph Font"/>
    <w:unhideWhenUsed/>
    <w:qFormat/>
    <w:uiPriority w:val="1"/>
  </w:style>
  <w:style w:type="table" w:default="1" w:styleId="55">
    <w:name w:val="Normal Table"/>
    <w:unhideWhenUsed/>
    <w:qFormat/>
    <w:uiPriority w:val="99"/>
    <w:tblPr>
      <w:tblCellMar>
        <w:top w:w="0" w:type="dxa"/>
        <w:left w:w="108" w:type="dxa"/>
        <w:bottom w:w="0" w:type="dxa"/>
        <w:right w:w="108" w:type="dxa"/>
      </w:tblCellMar>
    </w:tblPr>
  </w:style>
  <w:style w:type="paragraph" w:styleId="2">
    <w:name w:val="macro"/>
    <w:link w:val="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Times New Roman" w:cs="Times New Roman"/>
      <w:kern w:val="2"/>
      <w:sz w:val="24"/>
      <w:lang w:val="en-US" w:eastAsia="zh-CN" w:bidi="ar-SA"/>
    </w:rPr>
  </w:style>
  <w:style w:type="paragraph" w:styleId="5">
    <w:name w:val="Normal Indent"/>
    <w:basedOn w:val="1"/>
    <w:link w:val="73"/>
    <w:qFormat/>
    <w:uiPriority w:val="0"/>
    <w:pPr>
      <w:ind w:firstLine="420" w:firstLineChars="200"/>
    </w:pPr>
    <w:rPr>
      <w:kern w:val="0"/>
      <w:sz w:val="20"/>
      <w:szCs w:val="24"/>
    </w:rPr>
  </w:style>
  <w:style w:type="paragraph" w:styleId="13">
    <w:name w:val="toc 7"/>
    <w:basedOn w:val="1"/>
    <w:next w:val="1"/>
    <w:qFormat/>
    <w:uiPriority w:val="0"/>
    <w:pPr>
      <w:ind w:left="1260"/>
      <w:jc w:val="left"/>
    </w:pPr>
    <w:rPr>
      <w:sz w:val="18"/>
      <w:szCs w:val="18"/>
    </w:rPr>
  </w:style>
  <w:style w:type="paragraph" w:styleId="14">
    <w:name w:val="List Number"/>
    <w:basedOn w:val="1"/>
    <w:qFormat/>
    <w:uiPriority w:val="0"/>
    <w:pPr>
      <w:tabs>
        <w:tab w:val="left" w:pos="720"/>
        <w:tab w:val="left" w:pos="1440"/>
      </w:tabs>
      <w:spacing w:after="120"/>
      <w:ind w:left="360" w:hanging="360"/>
    </w:pPr>
    <w:rPr>
      <w:sz w:val="20"/>
      <w:szCs w:val="20"/>
    </w:rPr>
  </w:style>
  <w:style w:type="paragraph" w:styleId="15">
    <w:name w:val="List Bullet"/>
    <w:basedOn w:val="1"/>
    <w:qFormat/>
    <w:uiPriority w:val="0"/>
    <w:rPr>
      <w:szCs w:val="20"/>
    </w:rPr>
  </w:style>
  <w:style w:type="paragraph" w:styleId="16">
    <w:name w:val="Document Map"/>
    <w:basedOn w:val="1"/>
    <w:link w:val="81"/>
    <w:qFormat/>
    <w:uiPriority w:val="0"/>
    <w:pPr>
      <w:shd w:val="clear" w:color="auto" w:fill="000080"/>
    </w:pPr>
    <w:rPr>
      <w:rFonts w:ascii="宋体"/>
      <w:sz w:val="18"/>
      <w:szCs w:val="18"/>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82"/>
    <w:qFormat/>
    <w:uiPriority w:val="0"/>
    <w:pPr>
      <w:jc w:val="left"/>
    </w:pPr>
    <w:rPr>
      <w:kern w:val="0"/>
      <w:sz w:val="20"/>
      <w:szCs w:val="24"/>
    </w:rPr>
  </w:style>
  <w:style w:type="paragraph" w:styleId="19">
    <w:name w:val="Body Text 3"/>
    <w:basedOn w:val="1"/>
    <w:link w:val="83"/>
    <w:qFormat/>
    <w:uiPriority w:val="0"/>
    <w:rPr>
      <w:sz w:val="16"/>
      <w:szCs w:val="16"/>
    </w:rPr>
  </w:style>
  <w:style w:type="paragraph" w:styleId="20">
    <w:name w:val="List Bullet 3"/>
    <w:basedOn w:val="1"/>
    <w:qFormat/>
    <w:uiPriority w:val="0"/>
    <w:pPr>
      <w:tabs>
        <w:tab w:val="left" w:pos="884"/>
      </w:tabs>
      <w:spacing w:line="360" w:lineRule="auto"/>
    </w:pPr>
    <w:rPr>
      <w:sz w:val="24"/>
      <w:szCs w:val="20"/>
      <w:lang w:val="en-GB"/>
    </w:rPr>
  </w:style>
  <w:style w:type="paragraph" w:styleId="21">
    <w:name w:val="Body Text"/>
    <w:basedOn w:val="1"/>
    <w:link w:val="84"/>
    <w:qFormat/>
    <w:uiPriority w:val="0"/>
    <w:pPr>
      <w:spacing w:after="120"/>
    </w:pPr>
    <w:rPr>
      <w:kern w:val="0"/>
      <w:sz w:val="20"/>
      <w:szCs w:val="24"/>
    </w:rPr>
  </w:style>
  <w:style w:type="paragraph" w:styleId="22">
    <w:name w:val="Body Text Indent"/>
    <w:basedOn w:val="1"/>
    <w:link w:val="85"/>
    <w:qFormat/>
    <w:uiPriority w:val="0"/>
    <w:pPr>
      <w:spacing w:after="120"/>
      <w:ind w:left="420" w:leftChars="200"/>
    </w:pPr>
    <w:rPr>
      <w:kern w:val="0"/>
      <w:sz w:val="20"/>
      <w:szCs w:val="20"/>
    </w:rPr>
  </w:style>
  <w:style w:type="paragraph" w:styleId="23">
    <w:name w:val="List 2"/>
    <w:basedOn w:val="1"/>
    <w:qFormat/>
    <w:uiPriority w:val="0"/>
    <w:pPr>
      <w:ind w:left="566" w:hanging="283"/>
    </w:pPr>
    <w:rPr>
      <w:szCs w:val="20"/>
    </w:rPr>
  </w:style>
  <w:style w:type="paragraph" w:styleId="24">
    <w:name w:val="Block Text"/>
    <w:basedOn w:val="1"/>
    <w:qFormat/>
    <w:uiPriority w:val="0"/>
    <w:pPr>
      <w:spacing w:before="120" w:after="120" w:line="360" w:lineRule="auto"/>
      <w:ind w:left="57" w:right="57" w:firstLine="468"/>
    </w:pPr>
    <w:rPr>
      <w:rFonts w:ascii="Arial" w:hAnsi="Arial"/>
      <w:sz w:val="24"/>
      <w:szCs w:val="20"/>
    </w:rPr>
  </w:style>
  <w:style w:type="paragraph" w:styleId="25">
    <w:name w:val="List Bullet 2"/>
    <w:basedOn w:val="1"/>
    <w:qFormat/>
    <w:uiPriority w:val="0"/>
    <w:rPr>
      <w:szCs w:val="20"/>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39"/>
    <w:pPr>
      <w:ind w:left="420"/>
      <w:jc w:val="left"/>
    </w:pPr>
    <w:rPr>
      <w:i/>
      <w:iCs/>
      <w:sz w:val="20"/>
      <w:szCs w:val="20"/>
    </w:rPr>
  </w:style>
  <w:style w:type="paragraph" w:styleId="28">
    <w:name w:val="Plain Text"/>
    <w:basedOn w:val="1"/>
    <w:link w:val="86"/>
    <w:qFormat/>
    <w:uiPriority w:val="0"/>
    <w:rPr>
      <w:rFonts w:ascii="宋体" w:hAnsi="Courier New" w:cs="Courier New"/>
      <w:szCs w:val="21"/>
    </w:rPr>
  </w:style>
  <w:style w:type="paragraph" w:styleId="29">
    <w:name w:val="toc 8"/>
    <w:basedOn w:val="1"/>
    <w:next w:val="1"/>
    <w:qFormat/>
    <w:uiPriority w:val="0"/>
    <w:pPr>
      <w:ind w:left="1470"/>
      <w:jc w:val="left"/>
    </w:pPr>
    <w:rPr>
      <w:sz w:val="18"/>
      <w:szCs w:val="18"/>
    </w:rPr>
  </w:style>
  <w:style w:type="paragraph" w:styleId="30">
    <w:name w:val="Date"/>
    <w:basedOn w:val="1"/>
    <w:next w:val="1"/>
    <w:link w:val="87"/>
    <w:qFormat/>
    <w:uiPriority w:val="0"/>
    <w:rPr>
      <w:kern w:val="0"/>
      <w:sz w:val="24"/>
      <w:szCs w:val="20"/>
    </w:rPr>
  </w:style>
  <w:style w:type="paragraph" w:styleId="31">
    <w:name w:val="Body Text Indent 2"/>
    <w:basedOn w:val="1"/>
    <w:link w:val="88"/>
    <w:qFormat/>
    <w:uiPriority w:val="0"/>
    <w:pPr>
      <w:spacing w:after="120" w:line="480" w:lineRule="auto"/>
      <w:ind w:left="420" w:leftChars="200"/>
    </w:pPr>
    <w:rPr>
      <w:kern w:val="0"/>
      <w:sz w:val="20"/>
      <w:szCs w:val="24"/>
    </w:rPr>
  </w:style>
  <w:style w:type="paragraph" w:styleId="32">
    <w:name w:val="endnote text"/>
    <w:basedOn w:val="1"/>
    <w:link w:val="89"/>
    <w:qFormat/>
    <w:uiPriority w:val="0"/>
    <w:pPr>
      <w:snapToGrid w:val="0"/>
      <w:jc w:val="left"/>
    </w:pPr>
  </w:style>
  <w:style w:type="paragraph" w:styleId="33">
    <w:name w:val="Balloon Text"/>
    <w:basedOn w:val="1"/>
    <w:link w:val="90"/>
    <w:qFormat/>
    <w:uiPriority w:val="0"/>
    <w:rPr>
      <w:kern w:val="0"/>
      <w:sz w:val="18"/>
      <w:szCs w:val="18"/>
    </w:rPr>
  </w:style>
  <w:style w:type="paragraph" w:styleId="34">
    <w:name w:val="footer"/>
    <w:basedOn w:val="1"/>
    <w:link w:val="91"/>
    <w:unhideWhenUsed/>
    <w:qFormat/>
    <w:uiPriority w:val="99"/>
    <w:pPr>
      <w:tabs>
        <w:tab w:val="center" w:pos="4153"/>
        <w:tab w:val="right" w:pos="8306"/>
      </w:tabs>
      <w:snapToGrid w:val="0"/>
      <w:jc w:val="left"/>
    </w:pPr>
    <w:rPr>
      <w:sz w:val="18"/>
      <w:szCs w:val="18"/>
    </w:rPr>
  </w:style>
  <w:style w:type="paragraph" w:styleId="35">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93"/>
    <w:qFormat/>
    <w:uiPriority w:val="0"/>
    <w:pPr>
      <w:ind w:left="4320"/>
    </w:pPr>
    <w:rPr>
      <w:rFonts w:eastAsia="楷体_GB2312"/>
      <w:szCs w:val="20"/>
    </w:rPr>
  </w:style>
  <w:style w:type="paragraph" w:styleId="37">
    <w:name w:val="toc 1"/>
    <w:basedOn w:val="1"/>
    <w:next w:val="1"/>
    <w:qFormat/>
    <w:uiPriority w:val="39"/>
    <w:pPr>
      <w:spacing w:before="120" w:after="120"/>
      <w:jc w:val="left"/>
    </w:pPr>
    <w:rPr>
      <w:b/>
      <w:bCs/>
      <w:caps/>
      <w:sz w:val="20"/>
      <w:szCs w:val="20"/>
    </w:rPr>
  </w:style>
  <w:style w:type="paragraph" w:styleId="38">
    <w:name w:val="toc 4"/>
    <w:basedOn w:val="1"/>
    <w:next w:val="1"/>
    <w:qFormat/>
    <w:uiPriority w:val="0"/>
    <w:pPr>
      <w:ind w:left="630"/>
      <w:jc w:val="left"/>
    </w:pPr>
    <w:rPr>
      <w:sz w:val="18"/>
      <w:szCs w:val="18"/>
    </w:rPr>
  </w:style>
  <w:style w:type="paragraph" w:styleId="39">
    <w:name w:val="index heading"/>
    <w:basedOn w:val="1"/>
    <w:next w:val="40"/>
    <w:qFormat/>
    <w:uiPriority w:val="0"/>
    <w:rPr>
      <w:szCs w:val="24"/>
    </w:rPr>
  </w:style>
  <w:style w:type="paragraph" w:styleId="40">
    <w:name w:val="index 1"/>
    <w:basedOn w:val="1"/>
    <w:next w:val="1"/>
    <w:unhideWhenUsed/>
    <w:qFormat/>
    <w:uiPriority w:val="0"/>
  </w:style>
  <w:style w:type="paragraph" w:styleId="41">
    <w:name w:val="Subtitle"/>
    <w:basedOn w:val="1"/>
    <w:next w:val="1"/>
    <w:link w:val="94"/>
    <w:qFormat/>
    <w:uiPriority w:val="0"/>
    <w:rPr>
      <w:rFonts w:ascii="Cambria" w:hAnsi="Cambria"/>
      <w:i/>
      <w:color w:val="4F81BD"/>
      <w:spacing w:val="15"/>
      <w:sz w:val="24"/>
      <w:szCs w:val="20"/>
    </w:rPr>
  </w:style>
  <w:style w:type="paragraph" w:styleId="42">
    <w:name w:val="List"/>
    <w:basedOn w:val="1"/>
    <w:qFormat/>
    <w:uiPriority w:val="0"/>
    <w:pPr>
      <w:ind w:left="420" w:hanging="420"/>
    </w:pPr>
    <w:rPr>
      <w:szCs w:val="20"/>
    </w:rPr>
  </w:style>
  <w:style w:type="paragraph" w:styleId="43">
    <w:name w:val="footnote text"/>
    <w:basedOn w:val="1"/>
    <w:link w:val="95"/>
    <w:qFormat/>
    <w:uiPriority w:val="0"/>
    <w:pPr>
      <w:snapToGrid w:val="0"/>
    </w:pPr>
    <w:rPr>
      <w:sz w:val="18"/>
      <w:szCs w:val="20"/>
    </w:rPr>
  </w:style>
  <w:style w:type="paragraph" w:styleId="44">
    <w:name w:val="toc 6"/>
    <w:basedOn w:val="1"/>
    <w:next w:val="1"/>
    <w:qFormat/>
    <w:uiPriority w:val="0"/>
    <w:pPr>
      <w:ind w:left="1050"/>
      <w:jc w:val="left"/>
    </w:pPr>
    <w:rPr>
      <w:sz w:val="18"/>
      <w:szCs w:val="18"/>
    </w:rPr>
  </w:style>
  <w:style w:type="paragraph" w:styleId="45">
    <w:name w:val="Body Text Indent 3"/>
    <w:basedOn w:val="1"/>
    <w:link w:val="96"/>
    <w:qFormat/>
    <w:uiPriority w:val="0"/>
    <w:pPr>
      <w:spacing w:after="120"/>
      <w:ind w:left="420" w:leftChars="200"/>
    </w:pPr>
    <w:rPr>
      <w:sz w:val="16"/>
      <w:szCs w:val="16"/>
    </w:rPr>
  </w:style>
  <w:style w:type="paragraph" w:styleId="46">
    <w:name w:val="toc 2"/>
    <w:basedOn w:val="1"/>
    <w:next w:val="1"/>
    <w:qFormat/>
    <w:uiPriority w:val="39"/>
    <w:pPr>
      <w:ind w:left="210"/>
      <w:jc w:val="left"/>
    </w:pPr>
    <w:rPr>
      <w:smallCaps/>
      <w:sz w:val="20"/>
      <w:szCs w:val="20"/>
    </w:rPr>
  </w:style>
  <w:style w:type="paragraph" w:styleId="47">
    <w:name w:val="toc 9"/>
    <w:basedOn w:val="1"/>
    <w:next w:val="1"/>
    <w:qFormat/>
    <w:uiPriority w:val="0"/>
    <w:pPr>
      <w:ind w:left="1680"/>
      <w:jc w:val="left"/>
    </w:pPr>
    <w:rPr>
      <w:sz w:val="18"/>
      <w:szCs w:val="18"/>
    </w:rPr>
  </w:style>
  <w:style w:type="paragraph" w:styleId="48">
    <w:name w:val="Body Text 2"/>
    <w:basedOn w:val="1"/>
    <w:link w:val="97"/>
    <w:qFormat/>
    <w:uiPriority w:val="0"/>
    <w:pPr>
      <w:spacing w:after="120" w:line="480" w:lineRule="auto"/>
    </w:pPr>
  </w:style>
  <w:style w:type="paragraph" w:styleId="49">
    <w:name w:val="HTML Preformatted"/>
    <w:basedOn w:val="1"/>
    <w:link w:val="98"/>
    <w:qFormat/>
    <w:uiPriority w:val="0"/>
    <w:rPr>
      <w:rFonts w:ascii="Courier New" w:hAnsi="Courier New"/>
      <w:sz w:val="20"/>
      <w:szCs w:val="20"/>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Title"/>
    <w:basedOn w:val="1"/>
    <w:link w:val="99"/>
    <w:qFormat/>
    <w:uiPriority w:val="0"/>
    <w:pPr>
      <w:adjustRightInd w:val="0"/>
      <w:spacing w:before="240" w:after="60" w:line="420" w:lineRule="atLeast"/>
      <w:jc w:val="center"/>
      <w:textAlignment w:val="baseline"/>
      <w:outlineLvl w:val="0"/>
    </w:pPr>
    <w:rPr>
      <w:rFonts w:ascii="Cambria" w:hAnsi="Cambria"/>
      <w:b/>
      <w:bCs/>
      <w:sz w:val="32"/>
      <w:szCs w:val="32"/>
    </w:rPr>
  </w:style>
  <w:style w:type="paragraph" w:styleId="52">
    <w:name w:val="annotation subject"/>
    <w:basedOn w:val="18"/>
    <w:next w:val="18"/>
    <w:link w:val="100"/>
    <w:qFormat/>
    <w:uiPriority w:val="0"/>
    <w:pPr>
      <w:jc w:val="both"/>
    </w:pPr>
    <w:rPr>
      <w:b/>
      <w:bCs/>
      <w:kern w:val="2"/>
      <w:sz w:val="21"/>
      <w:szCs w:val="22"/>
    </w:rPr>
  </w:style>
  <w:style w:type="paragraph" w:styleId="53">
    <w:name w:val="Body Text First Indent"/>
    <w:basedOn w:val="21"/>
    <w:link w:val="101"/>
    <w:qFormat/>
    <w:uiPriority w:val="0"/>
    <w:pPr>
      <w:spacing w:line="312" w:lineRule="auto"/>
      <w:ind w:firstLine="420"/>
    </w:pPr>
    <w:rPr>
      <w:kern w:val="2"/>
      <w:sz w:val="21"/>
      <w:szCs w:val="22"/>
    </w:rPr>
  </w:style>
  <w:style w:type="paragraph" w:styleId="54">
    <w:name w:val="Body Text First Indent 2"/>
    <w:basedOn w:val="22"/>
    <w:link w:val="102"/>
    <w:qFormat/>
    <w:uiPriority w:val="0"/>
    <w:pPr>
      <w:ind w:firstLine="420" w:firstLineChars="200"/>
    </w:pPr>
    <w:rPr>
      <w:szCs w:val="24"/>
    </w:rPr>
  </w:style>
  <w:style w:type="table" w:styleId="56">
    <w:name w:val="Table Grid"/>
    <w:basedOn w:val="55"/>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qFormat/>
    <w:uiPriority w:val="0"/>
  </w:style>
  <w:style w:type="character" w:styleId="61">
    <w:name w:val="FollowedHyperlink"/>
    <w:qFormat/>
    <w:uiPriority w:val="0"/>
    <w:rPr>
      <w:color w:val="6D6D6D"/>
      <w:u w:val="single"/>
    </w:rPr>
  </w:style>
  <w:style w:type="character" w:styleId="62">
    <w:name w:val="Emphasis"/>
    <w:qFormat/>
    <w:uiPriority w:val="0"/>
    <w:rPr>
      <w:rFonts w:eastAsia="宋体"/>
      <w:color w:val="CC0000"/>
      <w:kern w:val="2"/>
      <w:sz w:val="24"/>
      <w:szCs w:val="24"/>
      <w:lang w:val="en-US" w:eastAsia="zh-CN" w:bidi="ar-SA"/>
    </w:rPr>
  </w:style>
  <w:style w:type="character" w:styleId="63">
    <w:name w:val="HTML Definition"/>
    <w:qFormat/>
    <w:uiPriority w:val="0"/>
    <w:rPr>
      <w:i/>
    </w:rPr>
  </w:style>
  <w:style w:type="character" w:styleId="64">
    <w:name w:val="Hyperlink"/>
    <w:qFormat/>
    <w:uiPriority w:val="99"/>
    <w:rPr>
      <w:color w:val="6D6D6D"/>
      <w:u w:val="single"/>
    </w:rPr>
  </w:style>
  <w:style w:type="character" w:styleId="65">
    <w:name w:val="HTML Code"/>
    <w:qFormat/>
    <w:uiPriority w:val="0"/>
    <w:rPr>
      <w:rFonts w:hint="default" w:ascii="Menlo" w:hAnsi="Menlo" w:eastAsia="Menlo" w:cs="Menlo"/>
      <w:color w:val="C7254E"/>
      <w:sz w:val="21"/>
      <w:szCs w:val="21"/>
      <w:bdr w:val="single" w:color="E1E1E1" w:sz="6" w:space="0"/>
      <w:shd w:val="clear" w:color="auto" w:fill="F9F2F4"/>
    </w:rPr>
  </w:style>
  <w:style w:type="character" w:styleId="66">
    <w:name w:val="annotation reference"/>
    <w:qFormat/>
    <w:uiPriority w:val="99"/>
    <w:rPr>
      <w:sz w:val="21"/>
      <w:szCs w:val="21"/>
    </w:rPr>
  </w:style>
  <w:style w:type="character" w:styleId="67">
    <w:name w:val="footnote reference"/>
    <w:qFormat/>
    <w:uiPriority w:val="0"/>
    <w:rPr>
      <w:vertAlign w:val="superscript"/>
    </w:rPr>
  </w:style>
  <w:style w:type="character" w:styleId="68">
    <w:name w:val="HTML Keyboard"/>
    <w:qFormat/>
    <w:uiPriority w:val="0"/>
    <w:rPr>
      <w:rFonts w:ascii="Menlo" w:hAnsi="Menlo" w:eastAsia="Menlo" w:cs="Menlo"/>
      <w:color w:val="FFFFFF"/>
      <w:sz w:val="21"/>
      <w:szCs w:val="21"/>
      <w:shd w:val="clear" w:color="auto" w:fill="333333"/>
    </w:rPr>
  </w:style>
  <w:style w:type="character" w:styleId="69">
    <w:name w:val="HTML Sample"/>
    <w:qFormat/>
    <w:uiPriority w:val="0"/>
    <w:rPr>
      <w:rFonts w:hint="default" w:ascii="Menlo" w:hAnsi="Menlo" w:eastAsia="Menlo" w:cs="Menlo"/>
      <w:sz w:val="21"/>
      <w:szCs w:val="21"/>
    </w:rPr>
  </w:style>
  <w:style w:type="character" w:customStyle="1" w:styleId="70">
    <w:name w:val="宏文本 字符"/>
    <w:link w:val="2"/>
    <w:qFormat/>
    <w:uiPriority w:val="0"/>
    <w:rPr>
      <w:rFonts w:ascii="Courier New" w:hAnsi="Courier New" w:eastAsia="Times New Roman"/>
      <w:kern w:val="2"/>
      <w:sz w:val="24"/>
      <w:lang w:val="en-US" w:eastAsia="zh-CN" w:bidi="ar-SA"/>
    </w:rPr>
  </w:style>
  <w:style w:type="character" w:customStyle="1" w:styleId="71">
    <w:name w:val="标题 1 字符1"/>
    <w:link w:val="3"/>
    <w:qFormat/>
    <w:uiPriority w:val="9"/>
    <w:rPr>
      <w:rFonts w:ascii="Times New Roman" w:hAnsi="Times New Roman" w:eastAsia="宋体" w:cs="Times New Roman"/>
      <w:b/>
      <w:bCs/>
      <w:kern w:val="44"/>
      <w:sz w:val="44"/>
      <w:szCs w:val="44"/>
    </w:rPr>
  </w:style>
  <w:style w:type="character" w:customStyle="1" w:styleId="72">
    <w:name w:val="标题 2 字符1"/>
    <w:link w:val="4"/>
    <w:qFormat/>
    <w:uiPriority w:val="0"/>
    <w:rPr>
      <w:rFonts w:ascii="Arial" w:hAnsi="Arial" w:eastAsia="黑体" w:cs="Times New Roman"/>
      <w:b/>
      <w:bCs/>
      <w:sz w:val="32"/>
      <w:szCs w:val="32"/>
    </w:rPr>
  </w:style>
  <w:style w:type="character" w:customStyle="1" w:styleId="73">
    <w:name w:val="正文缩进 字符"/>
    <w:link w:val="5"/>
    <w:qFormat/>
    <w:uiPriority w:val="0"/>
    <w:rPr>
      <w:rFonts w:ascii="Times New Roman" w:hAnsi="Times New Roman" w:eastAsia="宋体" w:cs="Times New Roman"/>
      <w:kern w:val="0"/>
      <w:sz w:val="20"/>
      <w:szCs w:val="24"/>
    </w:rPr>
  </w:style>
  <w:style w:type="character" w:customStyle="1" w:styleId="74">
    <w:name w:val="标题 3 字符1"/>
    <w:link w:val="6"/>
    <w:qFormat/>
    <w:uiPriority w:val="0"/>
    <w:rPr>
      <w:rFonts w:ascii="宋体" w:hAnsi="宋体" w:eastAsia="宋体" w:cs="Times New Roman"/>
      <w:b/>
      <w:bCs/>
      <w:color w:val="FF0000"/>
      <w:sz w:val="24"/>
      <w:szCs w:val="24"/>
      <w:lang w:val="zh-CN"/>
    </w:rPr>
  </w:style>
  <w:style w:type="character" w:customStyle="1" w:styleId="75">
    <w:name w:val="标题 4 字符1"/>
    <w:link w:val="7"/>
    <w:qFormat/>
    <w:uiPriority w:val="0"/>
    <w:rPr>
      <w:rFonts w:ascii="Cambria" w:hAnsi="Cambria" w:eastAsia="宋体" w:cs="Times New Roman"/>
      <w:b/>
      <w:bCs/>
      <w:sz w:val="28"/>
      <w:szCs w:val="28"/>
    </w:rPr>
  </w:style>
  <w:style w:type="character" w:customStyle="1" w:styleId="76">
    <w:name w:val="标题 5 字符1"/>
    <w:link w:val="8"/>
    <w:qFormat/>
    <w:uiPriority w:val="0"/>
    <w:rPr>
      <w:rFonts w:ascii="Times New Roman" w:hAnsi="Times New Roman" w:eastAsia="宋体" w:cs="Times New Roman"/>
      <w:b/>
      <w:bCs/>
      <w:sz w:val="28"/>
      <w:szCs w:val="28"/>
    </w:rPr>
  </w:style>
  <w:style w:type="character" w:customStyle="1" w:styleId="77">
    <w:name w:val="标题 6 字符1"/>
    <w:link w:val="9"/>
    <w:qFormat/>
    <w:uiPriority w:val="0"/>
    <w:rPr>
      <w:rFonts w:ascii="Cambria" w:hAnsi="Cambria" w:eastAsia="宋体" w:cs="Times New Roman"/>
      <w:b/>
      <w:bCs/>
      <w:sz w:val="24"/>
      <w:szCs w:val="24"/>
    </w:rPr>
  </w:style>
  <w:style w:type="character" w:customStyle="1" w:styleId="78">
    <w:name w:val="标题 7 字符1"/>
    <w:link w:val="10"/>
    <w:qFormat/>
    <w:uiPriority w:val="0"/>
    <w:rPr>
      <w:rFonts w:ascii="Times New Roman" w:hAnsi="Times New Roman" w:eastAsia="宋体" w:cs="Times New Roman"/>
      <w:b/>
      <w:bCs/>
      <w:sz w:val="24"/>
      <w:szCs w:val="24"/>
    </w:rPr>
  </w:style>
  <w:style w:type="character" w:customStyle="1" w:styleId="79">
    <w:name w:val="标题 8 字符1"/>
    <w:link w:val="11"/>
    <w:qFormat/>
    <w:uiPriority w:val="0"/>
    <w:rPr>
      <w:rFonts w:ascii="Arial" w:hAnsi="Arial" w:eastAsia="黑体" w:cs="Times New Roman"/>
      <w:kern w:val="0"/>
      <w:sz w:val="24"/>
      <w:szCs w:val="24"/>
    </w:rPr>
  </w:style>
  <w:style w:type="character" w:customStyle="1" w:styleId="80">
    <w:name w:val="标题 9 字符1"/>
    <w:link w:val="12"/>
    <w:qFormat/>
    <w:uiPriority w:val="0"/>
    <w:rPr>
      <w:rFonts w:ascii="Cambria" w:hAnsi="Cambria" w:eastAsia="宋体" w:cs="Times New Roman"/>
      <w:szCs w:val="21"/>
    </w:rPr>
  </w:style>
  <w:style w:type="character" w:customStyle="1" w:styleId="81">
    <w:name w:val="文档结构图 字符"/>
    <w:link w:val="16"/>
    <w:qFormat/>
    <w:uiPriority w:val="0"/>
    <w:rPr>
      <w:rFonts w:ascii="宋体" w:hAnsi="Times New Roman" w:eastAsia="宋体" w:cs="Times New Roman"/>
      <w:sz w:val="18"/>
      <w:szCs w:val="18"/>
      <w:shd w:val="clear" w:color="auto" w:fill="000080"/>
    </w:rPr>
  </w:style>
  <w:style w:type="character" w:customStyle="1" w:styleId="82">
    <w:name w:val="批注文字 字符"/>
    <w:link w:val="18"/>
    <w:qFormat/>
    <w:uiPriority w:val="0"/>
    <w:rPr>
      <w:rFonts w:ascii="Times New Roman" w:hAnsi="Times New Roman" w:eastAsia="宋体" w:cs="Times New Roman"/>
      <w:kern w:val="0"/>
      <w:sz w:val="20"/>
      <w:szCs w:val="24"/>
    </w:rPr>
  </w:style>
  <w:style w:type="character" w:customStyle="1" w:styleId="83">
    <w:name w:val="正文文本 3 字符"/>
    <w:link w:val="19"/>
    <w:qFormat/>
    <w:uiPriority w:val="0"/>
    <w:rPr>
      <w:rFonts w:ascii="Times New Roman" w:hAnsi="Times New Roman" w:eastAsia="宋体" w:cs="Times New Roman"/>
      <w:sz w:val="16"/>
      <w:szCs w:val="16"/>
    </w:rPr>
  </w:style>
  <w:style w:type="character" w:customStyle="1" w:styleId="84">
    <w:name w:val="正文文本 字符1"/>
    <w:link w:val="21"/>
    <w:qFormat/>
    <w:uiPriority w:val="0"/>
    <w:rPr>
      <w:rFonts w:ascii="Times New Roman" w:hAnsi="Times New Roman" w:eastAsia="宋体" w:cs="Times New Roman"/>
      <w:kern w:val="0"/>
      <w:sz w:val="20"/>
      <w:szCs w:val="24"/>
    </w:rPr>
  </w:style>
  <w:style w:type="character" w:customStyle="1" w:styleId="85">
    <w:name w:val="正文文本缩进 字符1"/>
    <w:link w:val="22"/>
    <w:qFormat/>
    <w:uiPriority w:val="0"/>
    <w:rPr>
      <w:rFonts w:ascii="Times New Roman" w:hAnsi="Times New Roman" w:eastAsia="宋体" w:cs="Times New Roman"/>
    </w:rPr>
  </w:style>
  <w:style w:type="character" w:customStyle="1" w:styleId="86">
    <w:name w:val="纯文本 字符"/>
    <w:link w:val="28"/>
    <w:qFormat/>
    <w:uiPriority w:val="0"/>
    <w:rPr>
      <w:rFonts w:ascii="宋体" w:hAnsi="Courier New" w:eastAsia="宋体" w:cs="Courier New"/>
      <w:szCs w:val="21"/>
    </w:rPr>
  </w:style>
  <w:style w:type="character" w:customStyle="1" w:styleId="87">
    <w:name w:val="日期 字符"/>
    <w:link w:val="30"/>
    <w:qFormat/>
    <w:uiPriority w:val="0"/>
    <w:rPr>
      <w:rFonts w:ascii="Times New Roman" w:hAnsi="Times New Roman" w:eastAsia="宋体" w:cs="Times New Roman"/>
      <w:kern w:val="0"/>
      <w:sz w:val="24"/>
      <w:szCs w:val="20"/>
    </w:rPr>
  </w:style>
  <w:style w:type="character" w:customStyle="1" w:styleId="88">
    <w:name w:val="正文文本缩进 2 字符"/>
    <w:link w:val="31"/>
    <w:qFormat/>
    <w:uiPriority w:val="0"/>
    <w:rPr>
      <w:rFonts w:ascii="Times New Roman" w:hAnsi="Times New Roman" w:eastAsia="宋体" w:cs="Times New Roman"/>
      <w:kern w:val="0"/>
      <w:sz w:val="20"/>
      <w:szCs w:val="24"/>
    </w:rPr>
  </w:style>
  <w:style w:type="character" w:customStyle="1" w:styleId="89">
    <w:name w:val="尾注文本 字符"/>
    <w:link w:val="32"/>
    <w:qFormat/>
    <w:uiPriority w:val="0"/>
    <w:rPr>
      <w:rFonts w:ascii="Times New Roman" w:hAnsi="Times New Roman" w:eastAsia="宋体" w:cs="Times New Roman"/>
    </w:rPr>
  </w:style>
  <w:style w:type="character" w:customStyle="1" w:styleId="90">
    <w:name w:val="批注框文本 字符1"/>
    <w:link w:val="33"/>
    <w:qFormat/>
    <w:uiPriority w:val="0"/>
    <w:rPr>
      <w:rFonts w:ascii="Times New Roman" w:hAnsi="Times New Roman" w:eastAsia="宋体" w:cs="Times New Roman"/>
      <w:kern w:val="0"/>
      <w:sz w:val="18"/>
      <w:szCs w:val="18"/>
    </w:rPr>
  </w:style>
  <w:style w:type="character" w:customStyle="1" w:styleId="91">
    <w:name w:val="页脚 字符"/>
    <w:link w:val="34"/>
    <w:qFormat/>
    <w:uiPriority w:val="99"/>
    <w:rPr>
      <w:sz w:val="18"/>
      <w:szCs w:val="18"/>
    </w:rPr>
  </w:style>
  <w:style w:type="character" w:customStyle="1" w:styleId="92">
    <w:name w:val="页眉 字符"/>
    <w:link w:val="35"/>
    <w:qFormat/>
    <w:uiPriority w:val="99"/>
    <w:rPr>
      <w:sz w:val="18"/>
      <w:szCs w:val="18"/>
    </w:rPr>
  </w:style>
  <w:style w:type="character" w:customStyle="1" w:styleId="93">
    <w:name w:val="签名 字符"/>
    <w:link w:val="36"/>
    <w:qFormat/>
    <w:uiPriority w:val="0"/>
    <w:rPr>
      <w:rFonts w:ascii="Times New Roman" w:hAnsi="Times New Roman" w:eastAsia="楷体_GB2312" w:cs="Times New Roman"/>
      <w:szCs w:val="20"/>
    </w:rPr>
  </w:style>
  <w:style w:type="character" w:customStyle="1" w:styleId="94">
    <w:name w:val="副标题 字符"/>
    <w:link w:val="41"/>
    <w:qFormat/>
    <w:uiPriority w:val="0"/>
    <w:rPr>
      <w:rFonts w:ascii="Cambria" w:hAnsi="Cambria" w:eastAsia="宋体" w:cs="Times New Roman"/>
      <w:i/>
      <w:color w:val="4F81BD"/>
      <w:spacing w:val="15"/>
      <w:sz w:val="24"/>
      <w:szCs w:val="20"/>
    </w:rPr>
  </w:style>
  <w:style w:type="character" w:customStyle="1" w:styleId="95">
    <w:name w:val="脚注文本 字符"/>
    <w:link w:val="43"/>
    <w:qFormat/>
    <w:uiPriority w:val="0"/>
    <w:rPr>
      <w:rFonts w:ascii="Times New Roman" w:hAnsi="Times New Roman" w:eastAsia="宋体" w:cs="Times New Roman"/>
      <w:sz w:val="18"/>
      <w:szCs w:val="20"/>
    </w:rPr>
  </w:style>
  <w:style w:type="character" w:customStyle="1" w:styleId="96">
    <w:name w:val="正文文本缩进 3 字符"/>
    <w:link w:val="45"/>
    <w:qFormat/>
    <w:uiPriority w:val="0"/>
    <w:rPr>
      <w:rFonts w:ascii="Times New Roman" w:hAnsi="Times New Roman" w:eastAsia="宋体" w:cs="Times New Roman"/>
      <w:sz w:val="16"/>
      <w:szCs w:val="16"/>
    </w:rPr>
  </w:style>
  <w:style w:type="character" w:customStyle="1" w:styleId="97">
    <w:name w:val="正文文本 2 字符"/>
    <w:link w:val="48"/>
    <w:qFormat/>
    <w:uiPriority w:val="0"/>
    <w:rPr>
      <w:rFonts w:ascii="Times New Roman" w:hAnsi="Times New Roman" w:eastAsia="宋体" w:cs="Times New Roman"/>
    </w:rPr>
  </w:style>
  <w:style w:type="character" w:customStyle="1" w:styleId="98">
    <w:name w:val="HTML 预设格式 字符"/>
    <w:link w:val="49"/>
    <w:qFormat/>
    <w:uiPriority w:val="0"/>
    <w:rPr>
      <w:rFonts w:ascii="Courier New" w:hAnsi="Courier New" w:eastAsia="宋体" w:cs="Times New Roman"/>
      <w:sz w:val="20"/>
      <w:szCs w:val="20"/>
    </w:rPr>
  </w:style>
  <w:style w:type="character" w:customStyle="1" w:styleId="99">
    <w:name w:val="标题 字符"/>
    <w:link w:val="51"/>
    <w:qFormat/>
    <w:uiPriority w:val="0"/>
    <w:rPr>
      <w:rFonts w:ascii="Cambria" w:hAnsi="Cambria" w:eastAsia="宋体" w:cs="Times New Roman"/>
      <w:b/>
      <w:bCs/>
      <w:sz w:val="32"/>
      <w:szCs w:val="32"/>
    </w:rPr>
  </w:style>
  <w:style w:type="character" w:customStyle="1" w:styleId="100">
    <w:name w:val="批注主题 字符"/>
    <w:link w:val="52"/>
    <w:qFormat/>
    <w:uiPriority w:val="0"/>
    <w:rPr>
      <w:rFonts w:ascii="Times New Roman" w:hAnsi="Times New Roman" w:eastAsia="宋体" w:cs="Times New Roman"/>
      <w:b/>
      <w:bCs/>
      <w:kern w:val="0"/>
      <w:sz w:val="20"/>
      <w:szCs w:val="24"/>
    </w:rPr>
  </w:style>
  <w:style w:type="character" w:customStyle="1" w:styleId="101">
    <w:name w:val="正文文本首行缩进 字符"/>
    <w:link w:val="53"/>
    <w:qFormat/>
    <w:uiPriority w:val="0"/>
    <w:rPr>
      <w:rFonts w:ascii="Times New Roman" w:hAnsi="Times New Roman" w:eastAsia="宋体" w:cs="Times New Roman"/>
    </w:rPr>
  </w:style>
  <w:style w:type="character" w:customStyle="1" w:styleId="102">
    <w:name w:val="正文文本首行缩进 2 字符"/>
    <w:link w:val="54"/>
    <w:qFormat/>
    <w:uiPriority w:val="0"/>
    <w:rPr>
      <w:rFonts w:ascii="Times New Roman" w:hAnsi="Times New Roman" w:eastAsia="宋体" w:cs="Times New Roman"/>
      <w:szCs w:val="24"/>
    </w:rPr>
  </w:style>
  <w:style w:type="character" w:customStyle="1" w:styleId="103">
    <w:name w:val="正文文本 字符"/>
    <w:qFormat/>
    <w:uiPriority w:val="1"/>
    <w:rPr>
      <w:rFonts w:ascii="Times New Roman" w:hAnsi="Times New Roman" w:eastAsia="宋体" w:cs="Times New Roman"/>
    </w:rPr>
  </w:style>
  <w:style w:type="character" w:customStyle="1" w:styleId="104">
    <w:name w:val="正文文本缩进 字符"/>
    <w:qFormat/>
    <w:uiPriority w:val="99"/>
    <w:rPr>
      <w:rFonts w:ascii="Times New Roman" w:hAnsi="Times New Roman" w:eastAsia="宋体" w:cs="Times New Roman"/>
    </w:rPr>
  </w:style>
  <w:style w:type="character" w:customStyle="1" w:styleId="105">
    <w:name w:val="标题 1 字符"/>
    <w:qFormat/>
    <w:uiPriority w:val="9"/>
    <w:rPr>
      <w:rFonts w:ascii="Times New Roman" w:hAnsi="Times New Roman" w:eastAsia="宋体" w:cs="Times New Roman"/>
      <w:b/>
      <w:bCs/>
      <w:kern w:val="44"/>
      <w:sz w:val="44"/>
      <w:szCs w:val="44"/>
    </w:rPr>
  </w:style>
  <w:style w:type="character" w:customStyle="1" w:styleId="106">
    <w:name w:val="标题 2 字符"/>
    <w:qFormat/>
    <w:uiPriority w:val="9"/>
    <w:rPr>
      <w:rFonts w:ascii="等线 Light" w:hAnsi="等线 Light" w:eastAsia="等线 Light" w:cs="Times New Roman"/>
      <w:b/>
      <w:bCs/>
      <w:sz w:val="32"/>
      <w:szCs w:val="32"/>
    </w:rPr>
  </w:style>
  <w:style w:type="character" w:customStyle="1" w:styleId="107">
    <w:name w:val="标题 3 字符"/>
    <w:qFormat/>
    <w:uiPriority w:val="9"/>
    <w:rPr>
      <w:rFonts w:ascii="Times New Roman" w:hAnsi="Times New Roman" w:eastAsia="宋体" w:cs="Times New Roman"/>
      <w:b/>
      <w:bCs/>
      <w:sz w:val="32"/>
      <w:szCs w:val="32"/>
    </w:rPr>
  </w:style>
  <w:style w:type="character" w:customStyle="1" w:styleId="108">
    <w:name w:val="标题 4 字符"/>
    <w:qFormat/>
    <w:uiPriority w:val="9"/>
    <w:rPr>
      <w:rFonts w:ascii="等线 Light" w:hAnsi="等线 Light" w:eastAsia="等线 Light" w:cs="Times New Roman"/>
      <w:b/>
      <w:bCs/>
      <w:sz w:val="28"/>
      <w:szCs w:val="28"/>
    </w:rPr>
  </w:style>
  <w:style w:type="character" w:customStyle="1" w:styleId="109">
    <w:name w:val="标题 5 字符"/>
    <w:qFormat/>
    <w:uiPriority w:val="9"/>
    <w:rPr>
      <w:rFonts w:ascii="Times New Roman" w:hAnsi="Times New Roman" w:eastAsia="宋体" w:cs="Times New Roman"/>
      <w:b/>
      <w:bCs/>
      <w:sz w:val="28"/>
      <w:szCs w:val="28"/>
    </w:rPr>
  </w:style>
  <w:style w:type="character" w:customStyle="1" w:styleId="110">
    <w:name w:val="标题 6 字符"/>
    <w:qFormat/>
    <w:uiPriority w:val="9"/>
    <w:rPr>
      <w:rFonts w:ascii="等线 Light" w:hAnsi="等线 Light" w:eastAsia="等线 Light" w:cs="Times New Roman"/>
      <w:b/>
      <w:bCs/>
      <w:sz w:val="24"/>
      <w:szCs w:val="24"/>
    </w:rPr>
  </w:style>
  <w:style w:type="character" w:customStyle="1" w:styleId="111">
    <w:name w:val="标题 7 字符"/>
    <w:qFormat/>
    <w:uiPriority w:val="1"/>
    <w:rPr>
      <w:rFonts w:ascii="Times New Roman" w:hAnsi="Times New Roman" w:eastAsia="宋体" w:cs="Times New Roman"/>
      <w:b/>
      <w:bCs/>
      <w:sz w:val="24"/>
      <w:szCs w:val="24"/>
    </w:rPr>
  </w:style>
  <w:style w:type="character" w:customStyle="1" w:styleId="112">
    <w:name w:val="标题 8 字符"/>
    <w:qFormat/>
    <w:uiPriority w:val="1"/>
    <w:rPr>
      <w:rFonts w:ascii="等线 Light" w:hAnsi="等线 Light" w:eastAsia="等线 Light" w:cs="Times New Roman"/>
      <w:sz w:val="24"/>
      <w:szCs w:val="24"/>
    </w:rPr>
  </w:style>
  <w:style w:type="character" w:customStyle="1" w:styleId="113">
    <w:name w:val="标题 9 字符"/>
    <w:qFormat/>
    <w:uiPriority w:val="1"/>
    <w:rPr>
      <w:rFonts w:ascii="等线 Light" w:hAnsi="等线 Light" w:eastAsia="等线 Light" w:cs="Times New Roman"/>
      <w:szCs w:val="21"/>
    </w:rPr>
  </w:style>
  <w:style w:type="character" w:customStyle="1" w:styleId="114">
    <w:name w:val="批注框文本 字符"/>
    <w:qFormat/>
    <w:uiPriority w:val="0"/>
    <w:rPr>
      <w:rFonts w:ascii="Times New Roman" w:hAnsi="Times New Roman" w:eastAsia="宋体" w:cs="Times New Roman"/>
      <w:sz w:val="18"/>
      <w:szCs w:val="18"/>
    </w:rPr>
  </w:style>
  <w:style w:type="character" w:customStyle="1" w:styleId="115">
    <w:name w:val="style321"/>
    <w:qFormat/>
    <w:uiPriority w:val="0"/>
    <w:rPr>
      <w:color w:val="333333"/>
    </w:rPr>
  </w:style>
  <w:style w:type="character" w:customStyle="1" w:styleId="116">
    <w:name w:val="表正文 Char"/>
    <w:qFormat/>
    <w:uiPriority w:val="0"/>
    <w:rPr>
      <w:rFonts w:eastAsia="宋体"/>
      <w:kern w:val="2"/>
      <w:sz w:val="24"/>
      <w:lang w:val="en-US" w:eastAsia="zh-CN" w:bidi="ar-SA"/>
    </w:rPr>
  </w:style>
  <w:style w:type="character" w:customStyle="1" w:styleId="117">
    <w:name w:val="明显参考1"/>
    <w:qFormat/>
    <w:uiPriority w:val="0"/>
    <w:rPr>
      <w:b/>
      <w:smallCaps/>
      <w:color w:val="C0504D"/>
      <w:spacing w:val="5"/>
      <w:u w:val="single"/>
    </w:rPr>
  </w:style>
  <w:style w:type="character" w:customStyle="1" w:styleId="118">
    <w:name w:val="批注文字 Char Char Char"/>
    <w:qFormat/>
    <w:uiPriority w:val="0"/>
    <w:rPr>
      <w:kern w:val="2"/>
      <w:sz w:val="21"/>
      <w:szCs w:val="22"/>
    </w:rPr>
  </w:style>
  <w:style w:type="character" w:customStyle="1" w:styleId="119">
    <w:name w:val="style11"/>
    <w:qFormat/>
    <w:uiPriority w:val="0"/>
    <w:rPr>
      <w:color w:val="333333"/>
    </w:rPr>
  </w:style>
  <w:style w:type="character" w:customStyle="1" w:styleId="120">
    <w:name w:val="H2 Char1"/>
    <w:qFormat/>
    <w:uiPriority w:val="0"/>
    <w:rPr>
      <w:rFonts w:ascii="Cambria" w:hAnsi="Cambria" w:eastAsia="宋体"/>
      <w:b/>
      <w:color w:val="4F81BD"/>
      <w:kern w:val="0"/>
      <w:sz w:val="26"/>
      <w:lang w:eastAsia="en-US"/>
    </w:rPr>
  </w:style>
  <w:style w:type="character" w:customStyle="1" w:styleId="121">
    <w:name w:val="Bullet Response Char Char"/>
    <w:qFormat/>
    <w:uiPriority w:val="0"/>
    <w:rPr>
      <w:rFonts w:ascii="Arial" w:hAnsi="Arial"/>
      <w:b/>
      <w:i/>
      <w:kern w:val="0"/>
      <w:sz w:val="24"/>
      <w:lang w:eastAsia="en-US"/>
    </w:rPr>
  </w:style>
  <w:style w:type="character" w:customStyle="1" w:styleId="122">
    <w:name w:val="标题 9 Char Char Char"/>
    <w:qFormat/>
    <w:uiPriority w:val="0"/>
    <w:rPr>
      <w:rFonts w:ascii="Cambria" w:hAnsi="Cambria" w:eastAsia="宋体" w:cs="Times New Roman"/>
      <w:kern w:val="2"/>
      <w:sz w:val="21"/>
      <w:szCs w:val="21"/>
    </w:rPr>
  </w:style>
  <w:style w:type="character" w:customStyle="1" w:styleId="123">
    <w:name w:val="标题 1 Char Char Char"/>
    <w:qFormat/>
    <w:uiPriority w:val="0"/>
    <w:rPr>
      <w:b/>
      <w:bCs/>
      <w:kern w:val="44"/>
      <w:sz w:val="44"/>
      <w:szCs w:val="44"/>
    </w:rPr>
  </w:style>
  <w:style w:type="character" w:customStyle="1" w:styleId="124">
    <w:name w:val="图片标题 Exact"/>
    <w:qFormat/>
    <w:uiPriority w:val="0"/>
    <w:rPr>
      <w:rFonts w:ascii="Arial Unicode MS" w:hAnsi="Arial Unicode MS" w:eastAsia="Arial Unicode MS" w:cs="Arial Unicode MS"/>
      <w:spacing w:val="2"/>
      <w:sz w:val="18"/>
      <w:szCs w:val="18"/>
      <w:u w:val="none"/>
    </w:rPr>
  </w:style>
  <w:style w:type="character" w:customStyle="1" w:styleId="125">
    <w:name w:val="huh Char"/>
    <w:qFormat/>
    <w:uiPriority w:val="0"/>
    <w:rPr>
      <w:rFonts w:ascii="Cambria" w:hAnsi="Cambria" w:eastAsia="宋体"/>
      <w:i/>
      <w:color w:val="404040"/>
      <w:kern w:val="0"/>
      <w:sz w:val="20"/>
      <w:lang w:eastAsia="en-US"/>
    </w:rPr>
  </w:style>
  <w:style w:type="character" w:customStyle="1" w:styleId="126">
    <w:name w:val="标题 1 Char1"/>
    <w:qFormat/>
    <w:uiPriority w:val="0"/>
    <w:rPr>
      <w:rFonts w:eastAsia="宋体"/>
      <w:b/>
      <w:bCs/>
      <w:kern w:val="44"/>
      <w:sz w:val="44"/>
      <w:szCs w:val="44"/>
      <w:lang w:val="en-US" w:eastAsia="zh-CN" w:bidi="ar-SA"/>
    </w:rPr>
  </w:style>
  <w:style w:type="character" w:customStyle="1" w:styleId="127">
    <w:name w:val="titlered1"/>
    <w:qFormat/>
    <w:uiPriority w:val="0"/>
    <w:rPr>
      <w:rFonts w:hint="default"/>
      <w:color w:val="CE0702"/>
      <w:sz w:val="18"/>
    </w:rPr>
  </w:style>
  <w:style w:type="character" w:customStyle="1" w:styleId="128">
    <w:name w:val="书籍标题11"/>
    <w:qFormat/>
    <w:uiPriority w:val="0"/>
    <w:rPr>
      <w:b/>
      <w:smallCaps/>
      <w:spacing w:val="5"/>
    </w:rPr>
  </w:style>
  <w:style w:type="character" w:customStyle="1" w:styleId="129">
    <w:name w:val="mmm"/>
    <w:qFormat/>
    <w:uiPriority w:val="0"/>
  </w:style>
  <w:style w:type="character" w:customStyle="1" w:styleId="130">
    <w:name w:val="正文首行缩进1 Char Char"/>
    <w:qFormat/>
    <w:uiPriority w:val="0"/>
    <w:rPr>
      <w:kern w:val="0"/>
      <w:sz w:val="22"/>
      <w:lang w:eastAsia="en-US"/>
    </w:rPr>
  </w:style>
  <w:style w:type="character" w:customStyle="1" w:styleId="131">
    <w:name w:val="正文首行缩进 Char"/>
    <w:qFormat/>
    <w:uiPriority w:val="0"/>
    <w:rPr>
      <w:rFonts w:eastAsia="宋体"/>
      <w:kern w:val="2"/>
      <w:sz w:val="21"/>
      <w:szCs w:val="22"/>
    </w:rPr>
  </w:style>
  <w:style w:type="character" w:customStyle="1" w:styleId="132">
    <w:name w:val="正文文本 (5) Exact"/>
    <w:link w:val="133"/>
    <w:qFormat/>
    <w:uiPriority w:val="0"/>
    <w:rPr>
      <w:rFonts w:ascii="黑体" w:hAnsi="黑体" w:eastAsia="黑体"/>
      <w:spacing w:val="-40"/>
      <w:shd w:val="clear" w:color="auto" w:fill="FFFFFF"/>
    </w:rPr>
  </w:style>
  <w:style w:type="paragraph" w:customStyle="1" w:styleId="133">
    <w:name w:val="正文文本 (5)"/>
    <w:basedOn w:val="1"/>
    <w:link w:val="132"/>
    <w:qFormat/>
    <w:uiPriority w:val="0"/>
    <w:pPr>
      <w:shd w:val="clear" w:color="auto" w:fill="FFFFFF"/>
      <w:spacing w:line="0" w:lineRule="atLeast"/>
      <w:jc w:val="left"/>
    </w:pPr>
    <w:rPr>
      <w:rFonts w:ascii="黑体" w:hAnsi="黑体" w:eastAsia="黑体"/>
      <w:spacing w:val="-40"/>
      <w:kern w:val="0"/>
      <w:sz w:val="20"/>
      <w:szCs w:val="20"/>
      <w:shd w:val="clear" w:color="auto" w:fill="FFFFFF"/>
    </w:rPr>
  </w:style>
  <w:style w:type="character" w:customStyle="1" w:styleId="134">
    <w:name w:val="testimonials-post1"/>
    <w:qFormat/>
    <w:uiPriority w:val="0"/>
    <w:rPr>
      <w:color w:val="656565"/>
      <w:sz w:val="18"/>
      <w:szCs w:val="18"/>
    </w:rPr>
  </w:style>
  <w:style w:type="character" w:customStyle="1" w:styleId="135">
    <w:name w:val="HTML 预设格式 Char Char Char"/>
    <w:qFormat/>
    <w:uiPriority w:val="0"/>
    <w:rPr>
      <w:rFonts w:ascii="Courier New" w:hAnsi="Courier New" w:cs="Courier New"/>
      <w:kern w:val="2"/>
    </w:rPr>
  </w:style>
  <w:style w:type="character" w:customStyle="1" w:styleId="136">
    <w:name w:val="分条 Char Char"/>
    <w:link w:val="137"/>
    <w:qFormat/>
    <w:uiPriority w:val="0"/>
    <w:rPr>
      <w:sz w:val="24"/>
    </w:rPr>
  </w:style>
  <w:style w:type="paragraph" w:customStyle="1" w:styleId="137">
    <w:name w:val="分条"/>
    <w:basedOn w:val="1"/>
    <w:link w:val="136"/>
    <w:qFormat/>
    <w:uiPriority w:val="0"/>
    <w:pPr>
      <w:spacing w:line="360" w:lineRule="auto"/>
      <w:ind w:firstLine="200" w:firstLineChars="200"/>
    </w:pPr>
    <w:rPr>
      <w:kern w:val="0"/>
      <w:sz w:val="24"/>
      <w:szCs w:val="20"/>
    </w:rPr>
  </w:style>
  <w:style w:type="character" w:customStyle="1" w:styleId="138">
    <w:name w:val="二级条标题 Char Char"/>
    <w:qFormat/>
    <w:uiPriority w:val="0"/>
    <w:rPr>
      <w:rFonts w:eastAsia="黑体"/>
      <w:sz w:val="21"/>
    </w:rPr>
  </w:style>
  <w:style w:type="character" w:customStyle="1" w:styleId="139">
    <w:name w:val="标题 6 Char Char Char"/>
    <w:qFormat/>
    <w:uiPriority w:val="0"/>
    <w:rPr>
      <w:rFonts w:ascii="Cambria" w:hAnsi="Cambria" w:eastAsia="宋体" w:cs="Times New Roman"/>
      <w:b/>
      <w:bCs/>
      <w:kern w:val="2"/>
      <w:sz w:val="24"/>
      <w:szCs w:val="24"/>
    </w:rPr>
  </w:style>
  <w:style w:type="character" w:customStyle="1" w:styleId="140">
    <w:name w:val="新条文 Char Char"/>
    <w:link w:val="141"/>
    <w:qFormat/>
    <w:uiPriority w:val="0"/>
    <w:rPr>
      <w:rFonts w:ascii="等线" w:hAnsi="等线" w:eastAsia="Times New Roman"/>
      <w:kern w:val="2"/>
      <w:sz w:val="24"/>
      <w:szCs w:val="22"/>
      <w:lang w:val="en-US" w:eastAsia="zh-CN" w:bidi="ar-SA"/>
    </w:rPr>
  </w:style>
  <w:style w:type="paragraph" w:customStyle="1" w:styleId="141">
    <w:name w:val="新条文"/>
    <w:link w:val="140"/>
    <w:qFormat/>
    <w:uiPriority w:val="0"/>
    <w:pPr>
      <w:tabs>
        <w:tab w:val="left" w:pos="432"/>
        <w:tab w:val="left" w:pos="735"/>
      </w:tabs>
      <w:spacing w:line="400" w:lineRule="atLeast"/>
      <w:ind w:left="735" w:hanging="735"/>
    </w:pPr>
    <w:rPr>
      <w:rFonts w:ascii="等线" w:hAnsi="等线" w:eastAsia="Times New Roman" w:cs="Times New Roman"/>
      <w:kern w:val="2"/>
      <w:sz w:val="24"/>
      <w:szCs w:val="22"/>
      <w:lang w:val="en-US" w:eastAsia="zh-CN" w:bidi="ar-SA"/>
    </w:rPr>
  </w:style>
  <w:style w:type="character" w:customStyle="1" w:styleId="142">
    <w:name w:val="批注主题 Char2"/>
    <w:qFormat/>
    <w:uiPriority w:val="0"/>
    <w:rPr>
      <w:rFonts w:ascii="Times New Roman" w:hAnsi="Times New Roman" w:eastAsia="宋体" w:cs="Times New Roman"/>
      <w:b/>
      <w:bCs/>
      <w:szCs w:val="24"/>
    </w:rPr>
  </w:style>
  <w:style w:type="character" w:customStyle="1" w:styleId="143">
    <w:name w:val="标题 2 Char1"/>
    <w:qFormat/>
    <w:uiPriority w:val="0"/>
    <w:rPr>
      <w:rFonts w:ascii="Arial" w:hAnsi="Arial" w:eastAsia="黑体"/>
      <w:b/>
      <w:bCs/>
      <w:kern w:val="2"/>
      <w:sz w:val="32"/>
      <w:szCs w:val="32"/>
      <w:lang w:val="en-US" w:eastAsia="zh-CN" w:bidi="ar-SA"/>
    </w:rPr>
  </w:style>
  <w:style w:type="character" w:customStyle="1" w:styleId="144">
    <w:name w:val="标题 #2_"/>
    <w:link w:val="145"/>
    <w:qFormat/>
    <w:uiPriority w:val="0"/>
    <w:rPr>
      <w:rFonts w:ascii="MingLiU" w:hAnsi="MingLiU" w:eastAsia="MingLiU"/>
      <w:sz w:val="36"/>
      <w:szCs w:val="36"/>
      <w:shd w:val="clear" w:color="auto" w:fill="FFFFFF"/>
    </w:rPr>
  </w:style>
  <w:style w:type="paragraph" w:customStyle="1" w:styleId="145">
    <w:name w:val="标题 #2"/>
    <w:basedOn w:val="1"/>
    <w:link w:val="144"/>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character" w:customStyle="1" w:styleId="146">
    <w:name w:val="正文文本 Char3"/>
    <w:qFormat/>
    <w:uiPriority w:val="0"/>
    <w:rPr>
      <w:rFonts w:ascii="Times New Roman" w:hAnsi="Times New Roman" w:eastAsia="宋体" w:cs="Times New Roman"/>
      <w:szCs w:val="24"/>
    </w:rPr>
  </w:style>
  <w:style w:type="character" w:customStyle="1" w:styleId="147">
    <w:name w:val="标题 #3 + SimSun"/>
    <w:qFormat/>
    <w:uiPriority w:val="0"/>
    <w:rPr>
      <w:rFonts w:ascii="宋体" w:hAnsi="宋体" w:eastAsia="宋体" w:cs="宋体"/>
      <w:color w:val="000000"/>
      <w:spacing w:val="0"/>
      <w:w w:val="100"/>
      <w:position w:val="0"/>
      <w:sz w:val="32"/>
      <w:szCs w:val="32"/>
      <w:lang w:bidi="ar-SA"/>
    </w:rPr>
  </w:style>
  <w:style w:type="character" w:customStyle="1" w:styleId="148">
    <w:name w:val="（A） Char"/>
    <w:qFormat/>
    <w:uiPriority w:val="0"/>
    <w:rPr>
      <w:rFonts w:ascii="Cambria" w:hAnsi="Cambria" w:eastAsia="宋体"/>
      <w:color w:val="4F81BD"/>
      <w:kern w:val="0"/>
      <w:sz w:val="20"/>
      <w:lang w:eastAsia="en-US"/>
    </w:rPr>
  </w:style>
  <w:style w:type="character" w:customStyle="1" w:styleId="149">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50">
    <w:name w:val="表格 Char Char Char"/>
    <w:link w:val="151"/>
    <w:qFormat/>
    <w:uiPriority w:val="0"/>
    <w:rPr>
      <w:rFonts w:ascii="华文细黑" w:hAnsi="华文细黑"/>
    </w:rPr>
  </w:style>
  <w:style w:type="paragraph" w:customStyle="1" w:styleId="151">
    <w:name w:val="表格"/>
    <w:basedOn w:val="1"/>
    <w:link w:val="150"/>
    <w:qFormat/>
    <w:uiPriority w:val="0"/>
    <w:pPr>
      <w:jc w:val="center"/>
      <w:textAlignment w:val="center"/>
    </w:pPr>
    <w:rPr>
      <w:rFonts w:ascii="华文细黑" w:hAnsi="华文细黑"/>
      <w:kern w:val="0"/>
      <w:sz w:val="20"/>
      <w:szCs w:val="20"/>
    </w:rPr>
  </w:style>
  <w:style w:type="character" w:customStyle="1" w:styleId="152">
    <w:name w:val="Heading Char"/>
    <w:qFormat/>
    <w:uiPriority w:val="0"/>
    <w:rPr>
      <w:kern w:val="0"/>
      <w:sz w:val="18"/>
      <w:lang w:eastAsia="en-US"/>
    </w:rPr>
  </w:style>
  <w:style w:type="character" w:customStyle="1" w:styleId="153">
    <w:name w:val="日期 Char Char"/>
    <w:qFormat/>
    <w:uiPriority w:val="0"/>
    <w:rPr>
      <w:kern w:val="2"/>
      <w:sz w:val="21"/>
      <w:szCs w:val="22"/>
    </w:rPr>
  </w:style>
  <w:style w:type="character" w:customStyle="1" w:styleId="154">
    <w:name w:val="引用 Char1"/>
    <w:qFormat/>
    <w:uiPriority w:val="0"/>
    <w:rPr>
      <w:i/>
      <w:iCs/>
      <w:color w:val="000000"/>
      <w:kern w:val="2"/>
      <w:sz w:val="21"/>
      <w:szCs w:val="22"/>
    </w:rPr>
  </w:style>
  <w:style w:type="character" w:customStyle="1" w:styleId="155">
    <w:name w:val="不明显参考1"/>
    <w:qFormat/>
    <w:uiPriority w:val="0"/>
    <w:rPr>
      <w:smallCaps/>
      <w:color w:val="C0504D"/>
      <w:u w:val="single"/>
    </w:rPr>
  </w:style>
  <w:style w:type="character" w:customStyle="1" w:styleId="156">
    <w:name w:val="尾注文本 Char1"/>
    <w:qFormat/>
    <w:uiPriority w:val="0"/>
    <w:rPr>
      <w:rFonts w:ascii="Times New Roman" w:hAnsi="Times New Roman" w:eastAsia="宋体" w:cs="Times New Roman"/>
      <w:szCs w:val="24"/>
    </w:rPr>
  </w:style>
  <w:style w:type="character" w:customStyle="1" w:styleId="157">
    <w:name w:val="明显引用 字符"/>
    <w:link w:val="158"/>
    <w:qFormat/>
    <w:uiPriority w:val="0"/>
    <w:rPr>
      <w:b/>
      <w:i/>
      <w:color w:val="4F81BD"/>
    </w:rPr>
  </w:style>
  <w:style w:type="paragraph" w:styleId="158">
    <w:name w:val="Intense Quote"/>
    <w:basedOn w:val="1"/>
    <w:next w:val="1"/>
    <w:link w:val="157"/>
    <w:qFormat/>
    <w:uiPriority w:val="0"/>
    <w:pPr>
      <w:pBdr>
        <w:bottom w:val="single" w:color="4F81BD" w:sz="4" w:space="4"/>
      </w:pBdr>
      <w:spacing w:before="200" w:after="280"/>
      <w:ind w:left="936" w:right="936"/>
    </w:pPr>
    <w:rPr>
      <w:b/>
      <w:i/>
      <w:color w:val="4F81BD"/>
      <w:kern w:val="0"/>
      <w:sz w:val="20"/>
      <w:szCs w:val="20"/>
    </w:rPr>
  </w:style>
  <w:style w:type="character" w:customStyle="1" w:styleId="159">
    <w:name w:val="明显引用 字符1"/>
    <w:qFormat/>
    <w:uiPriority w:val="30"/>
    <w:rPr>
      <w:rFonts w:ascii="Times New Roman" w:hAnsi="Times New Roman" w:eastAsia="宋体" w:cs="Times New Roman"/>
      <w:i/>
      <w:iCs/>
      <w:color w:val="4472C4"/>
    </w:rPr>
  </w:style>
  <w:style w:type="character" w:customStyle="1" w:styleId="160">
    <w:name w:val="（1） Char"/>
    <w:qFormat/>
    <w:uiPriority w:val="0"/>
    <w:rPr>
      <w:rFonts w:ascii="Cambria" w:hAnsi="Cambria" w:eastAsia="宋体"/>
      <w:i/>
      <w:color w:val="404040"/>
      <w:kern w:val="0"/>
      <w:sz w:val="22"/>
      <w:lang w:eastAsia="en-US"/>
    </w:rPr>
  </w:style>
  <w:style w:type="character" w:customStyle="1" w:styleId="161">
    <w:name w:val="apple-converted-space"/>
    <w:qFormat/>
    <w:uiPriority w:val="0"/>
  </w:style>
  <w:style w:type="character" w:customStyle="1" w:styleId="162">
    <w:name w:val="style261"/>
    <w:qFormat/>
    <w:uiPriority w:val="0"/>
    <w:rPr>
      <w:rFonts w:eastAsia="宋体"/>
      <w:kern w:val="2"/>
      <w:sz w:val="20"/>
      <w:szCs w:val="20"/>
      <w:lang w:val="en-US" w:eastAsia="zh-CN" w:bidi="ar-SA"/>
    </w:rPr>
  </w:style>
  <w:style w:type="character" w:customStyle="1" w:styleId="163">
    <w:name w:val="标题 #7_"/>
    <w:link w:val="164"/>
    <w:qFormat/>
    <w:uiPriority w:val="0"/>
    <w:rPr>
      <w:rFonts w:ascii="Arial Unicode MS" w:hAnsi="Arial Unicode MS" w:eastAsia="Arial Unicode MS"/>
      <w:shd w:val="clear" w:color="auto" w:fill="FFFFFF"/>
    </w:rPr>
  </w:style>
  <w:style w:type="paragraph" w:customStyle="1" w:styleId="164">
    <w:name w:val="标题 #7"/>
    <w:basedOn w:val="1"/>
    <w:link w:val="163"/>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shd w:val="clear" w:color="auto" w:fill="FFFFFF"/>
    </w:rPr>
  </w:style>
  <w:style w:type="character" w:customStyle="1" w:styleId="165">
    <w:name w:val="文档结构图 Char1"/>
    <w:qFormat/>
    <w:uiPriority w:val="0"/>
    <w:rPr>
      <w:rFonts w:ascii="宋体" w:hAnsi="Times New Roman" w:eastAsia="宋体" w:cs="Times New Roman"/>
      <w:sz w:val="18"/>
      <w:szCs w:val="18"/>
    </w:rPr>
  </w:style>
  <w:style w:type="character" w:customStyle="1" w:styleId="166">
    <w:name w:val="disabled"/>
    <w:qFormat/>
    <w:uiPriority w:val="0"/>
    <w:rPr>
      <w:vanish/>
    </w:rPr>
  </w:style>
  <w:style w:type="character" w:customStyle="1" w:styleId="167">
    <w:name w:val="Char Char9"/>
    <w:qFormat/>
    <w:uiPriority w:val="0"/>
    <w:rPr>
      <w:rFonts w:ascii="黑体" w:hAnsi="宋体" w:eastAsia="黑体"/>
      <w:bCs/>
      <w:kern w:val="2"/>
      <w:sz w:val="28"/>
      <w:szCs w:val="28"/>
      <w:lang w:val="en-US" w:eastAsia="zh-CN" w:bidi="ar-SA"/>
    </w:rPr>
  </w:style>
  <w:style w:type="character" w:customStyle="1" w:styleId="168">
    <w:name w:val="标题 32"/>
    <w:qFormat/>
    <w:uiPriority w:val="0"/>
    <w:rPr>
      <w:rFonts w:eastAsia="宋体"/>
      <w:b/>
      <w:kern w:val="2"/>
      <w:sz w:val="32"/>
      <w:lang w:val="en-US" w:eastAsia="zh-CN"/>
    </w:rPr>
  </w:style>
  <w:style w:type="character" w:customStyle="1" w:styleId="169">
    <w:name w:val="不明显参考11"/>
    <w:qFormat/>
    <w:uiPriority w:val="0"/>
    <w:rPr>
      <w:smallCaps/>
      <w:color w:val="C0504D"/>
      <w:u w:val="single"/>
    </w:rPr>
  </w:style>
  <w:style w:type="character" w:customStyle="1" w:styleId="170">
    <w:name w:val="标题 4 Char Char Char"/>
    <w:qFormat/>
    <w:uiPriority w:val="0"/>
    <w:rPr>
      <w:rFonts w:ascii="Cambria" w:hAnsi="Cambria" w:eastAsia="宋体" w:cs="Times New Roman"/>
      <w:b/>
      <w:bCs/>
      <w:kern w:val="2"/>
      <w:sz w:val="28"/>
      <w:szCs w:val="28"/>
    </w:rPr>
  </w:style>
  <w:style w:type="character" w:customStyle="1" w:styleId="171">
    <w:name w:val="Footer Char"/>
    <w:qFormat/>
    <w:uiPriority w:val="0"/>
    <w:rPr>
      <w:sz w:val="18"/>
    </w:rPr>
  </w:style>
  <w:style w:type="character" w:customStyle="1" w:styleId="172">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173">
    <w:name w:val="文档结构图 Char Char Char"/>
    <w:qFormat/>
    <w:uiPriority w:val="0"/>
    <w:rPr>
      <w:rFonts w:ascii="宋体"/>
      <w:kern w:val="2"/>
      <w:sz w:val="18"/>
      <w:szCs w:val="18"/>
    </w:rPr>
  </w:style>
  <w:style w:type="character" w:customStyle="1" w:styleId="174">
    <w:name w:val="line1801"/>
    <w:qFormat/>
    <w:uiPriority w:val="0"/>
    <w:rPr>
      <w:rFonts w:hint="default"/>
      <w:spacing w:val="380"/>
      <w:sz w:val="19"/>
    </w:rPr>
  </w:style>
  <w:style w:type="character" w:customStyle="1" w:styleId="175">
    <w:name w:val="书籍标题111"/>
    <w:qFormat/>
    <w:uiPriority w:val="0"/>
    <w:rPr>
      <w:b/>
      <w:smallCaps/>
      <w:spacing w:val="5"/>
    </w:rPr>
  </w:style>
  <w:style w:type="character" w:customStyle="1" w:styleId="176">
    <w:name w:val="图片标题_"/>
    <w:link w:val="177"/>
    <w:qFormat/>
    <w:uiPriority w:val="0"/>
    <w:rPr>
      <w:rFonts w:ascii="Arial Unicode MS" w:hAnsi="Arial Unicode MS" w:eastAsia="Arial Unicode MS"/>
      <w:shd w:val="clear" w:color="auto" w:fill="FFFFFF"/>
    </w:rPr>
  </w:style>
  <w:style w:type="paragraph" w:customStyle="1" w:styleId="177">
    <w:name w:val="图片标题"/>
    <w:basedOn w:val="1"/>
    <w:link w:val="176"/>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character" w:customStyle="1" w:styleId="178">
    <w:name w:val="font01"/>
    <w:qFormat/>
    <w:uiPriority w:val="0"/>
    <w:rPr>
      <w:rFonts w:hint="default" w:ascii="Times New Roman" w:hAnsi="Times New Roman" w:cs="Times New Roman"/>
      <w:color w:val="000000"/>
      <w:sz w:val="20"/>
      <w:szCs w:val="20"/>
    </w:rPr>
  </w:style>
  <w:style w:type="character" w:customStyle="1" w:styleId="179">
    <w:name w:val="明显参考111"/>
    <w:qFormat/>
    <w:uiPriority w:val="0"/>
    <w:rPr>
      <w:b/>
      <w:smallCaps/>
      <w:color w:val="C0504D"/>
      <w:spacing w:val="5"/>
      <w:u w:val="single"/>
    </w:rPr>
  </w:style>
  <w:style w:type="character" w:customStyle="1" w:styleId="180">
    <w:name w:val="9ft1"/>
    <w:qFormat/>
    <w:uiPriority w:val="0"/>
    <w:rPr>
      <w:rFonts w:hint="eastAsia" w:ascii="宋体" w:hAnsi="宋体" w:eastAsia="宋体"/>
      <w:color w:val="000000"/>
      <w:sz w:val="18"/>
      <w:u w:val="none"/>
    </w:rPr>
  </w:style>
  <w:style w:type="character" w:customStyle="1" w:styleId="181">
    <w:name w:val="titleblack14px1"/>
    <w:qFormat/>
    <w:uiPriority w:val="0"/>
    <w:rPr>
      <w:b/>
      <w:color w:val="000000"/>
      <w:sz w:val="21"/>
    </w:rPr>
  </w:style>
  <w:style w:type="character" w:customStyle="1" w:styleId="182">
    <w:name w:val="正文文本缩进 2 Char Char"/>
    <w:qFormat/>
    <w:uiPriority w:val="0"/>
    <w:rPr>
      <w:kern w:val="2"/>
      <w:sz w:val="21"/>
      <w:szCs w:val="22"/>
    </w:rPr>
  </w:style>
  <w:style w:type="character" w:customStyle="1" w:styleId="183">
    <w:name w:val="引用 字符"/>
    <w:link w:val="184"/>
    <w:qFormat/>
    <w:uiPriority w:val="0"/>
    <w:rPr>
      <w:i/>
      <w:color w:val="000000"/>
    </w:rPr>
  </w:style>
  <w:style w:type="paragraph" w:styleId="184">
    <w:name w:val="Quote"/>
    <w:basedOn w:val="1"/>
    <w:next w:val="1"/>
    <w:link w:val="183"/>
    <w:qFormat/>
    <w:uiPriority w:val="0"/>
    <w:rPr>
      <w:i/>
      <w:color w:val="000000"/>
      <w:kern w:val="0"/>
      <w:sz w:val="20"/>
      <w:szCs w:val="20"/>
    </w:rPr>
  </w:style>
  <w:style w:type="character" w:customStyle="1" w:styleId="185">
    <w:name w:val="引用 字符1"/>
    <w:qFormat/>
    <w:uiPriority w:val="29"/>
    <w:rPr>
      <w:rFonts w:ascii="Times New Roman" w:hAnsi="Times New Roman" w:eastAsia="宋体" w:cs="Times New Roman"/>
      <w:i/>
      <w:iCs/>
      <w:color w:val="404040"/>
    </w:rPr>
  </w:style>
  <w:style w:type="character" w:customStyle="1" w:styleId="186">
    <w:name w:val="尾注文本 Char Char Char"/>
    <w:qFormat/>
    <w:uiPriority w:val="0"/>
    <w:rPr>
      <w:kern w:val="2"/>
      <w:sz w:val="21"/>
      <w:szCs w:val="22"/>
    </w:rPr>
  </w:style>
  <w:style w:type="character" w:customStyle="1" w:styleId="187">
    <w:name w:val="批注文字 Char Char Char Char"/>
    <w:qFormat/>
    <w:uiPriority w:val="0"/>
    <w:rPr>
      <w:kern w:val="2"/>
      <w:sz w:val="21"/>
      <w:szCs w:val="22"/>
    </w:rPr>
  </w:style>
  <w:style w:type="character" w:customStyle="1" w:styleId="188">
    <w:name w:val="H212 C"/>
    <w:qFormat/>
    <w:uiPriority w:val="0"/>
    <w:rPr>
      <w:rFonts w:ascii="Arial" w:hAnsi="Arial" w:eastAsia="黑体"/>
      <w:b/>
      <w:kern w:val="2"/>
      <w:sz w:val="32"/>
      <w:lang w:val="en-US" w:eastAsia="zh-CN"/>
    </w:rPr>
  </w:style>
  <w:style w:type="character" w:customStyle="1" w:styleId="189">
    <w:name w:val="表正文 Char1"/>
    <w:qFormat/>
    <w:uiPriority w:val="0"/>
    <w:rPr>
      <w:rFonts w:eastAsia="宋体"/>
      <w:kern w:val="2"/>
      <w:sz w:val="24"/>
      <w:lang w:val="en-US" w:eastAsia="zh-CN" w:bidi="ar-SA"/>
    </w:rPr>
  </w:style>
  <w:style w:type="character" w:customStyle="1" w:styleId="190">
    <w:name w:val="正文文本_"/>
    <w:link w:val="191"/>
    <w:qFormat/>
    <w:uiPriority w:val="0"/>
    <w:rPr>
      <w:rFonts w:ascii="Arial Unicode MS" w:hAnsi="Arial Unicode MS" w:eastAsia="Arial Unicode MS"/>
      <w:shd w:val="clear" w:color="auto" w:fill="FFFFFF"/>
    </w:rPr>
  </w:style>
  <w:style w:type="paragraph" w:customStyle="1" w:styleId="191">
    <w:name w:val="正文文本9"/>
    <w:basedOn w:val="1"/>
    <w:link w:val="190"/>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shd w:val="clear" w:color="auto" w:fill="FFFFFF"/>
    </w:rPr>
  </w:style>
  <w:style w:type="character" w:customStyle="1" w:styleId="192">
    <w:name w:val="不明显强调1"/>
    <w:qFormat/>
    <w:uiPriority w:val="0"/>
    <w:rPr>
      <w:i/>
      <w:iCs/>
      <w:color w:val="808080"/>
    </w:rPr>
  </w:style>
  <w:style w:type="character" w:customStyle="1" w:styleId="193">
    <w:name w:val="标题 8 Char Char"/>
    <w:qFormat/>
    <w:uiPriority w:val="0"/>
    <w:rPr>
      <w:rFonts w:ascii="Cambria" w:hAnsi="Cambria" w:eastAsia="宋体" w:cs="Times New Roman"/>
      <w:kern w:val="2"/>
      <w:sz w:val="24"/>
      <w:szCs w:val="24"/>
    </w:rPr>
  </w:style>
  <w:style w:type="character" w:customStyle="1" w:styleId="194">
    <w:name w:val="注 Char Char"/>
    <w:link w:val="195"/>
    <w:qFormat/>
    <w:uiPriority w:val="0"/>
  </w:style>
  <w:style w:type="paragraph" w:customStyle="1" w:styleId="195">
    <w:name w:val="注"/>
    <w:basedOn w:val="1"/>
    <w:link w:val="194"/>
    <w:qFormat/>
    <w:uiPriority w:val="0"/>
    <w:pPr>
      <w:ind w:left="788" w:leftChars="200" w:hanging="368" w:hangingChars="175"/>
    </w:pPr>
    <w:rPr>
      <w:rFonts w:ascii="等线" w:hAnsi="等线" w:eastAsia="等线" w:cs="Times New Roman"/>
    </w:rPr>
  </w:style>
  <w:style w:type="character" w:customStyle="1" w:styleId="196">
    <w:name w:val="Footer-Even Char Char"/>
    <w:qFormat/>
    <w:uiPriority w:val="0"/>
    <w:rPr>
      <w:kern w:val="0"/>
      <w:sz w:val="18"/>
      <w:lang w:eastAsia="en-US"/>
    </w:rPr>
  </w:style>
  <w:style w:type="character" w:customStyle="1" w:styleId="197">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98">
    <w:name w:val="日期 Char1"/>
    <w:qFormat/>
    <w:uiPriority w:val="0"/>
    <w:rPr>
      <w:rFonts w:ascii="Times New Roman" w:hAnsi="Times New Roman" w:eastAsia="宋体" w:cs="Times New Roman"/>
      <w:szCs w:val="24"/>
    </w:rPr>
  </w:style>
  <w:style w:type="character" w:customStyle="1" w:styleId="199">
    <w:name w:val="正文首行缩进 Char2"/>
    <w:qFormat/>
    <w:uiPriority w:val="0"/>
    <w:rPr>
      <w:rFonts w:ascii="Times New Roman" w:hAnsi="Times New Roman" w:eastAsia="宋体" w:cs="Times New Roman"/>
      <w:szCs w:val="24"/>
    </w:rPr>
  </w:style>
  <w:style w:type="character" w:customStyle="1" w:styleId="200">
    <w:name w:val="正文缩进 Char Char"/>
    <w:qFormat/>
    <w:uiPriority w:val="0"/>
    <w:rPr>
      <w:rFonts w:ascii="Times New Roman" w:hAnsi="Times New Roman" w:eastAsia="宋体" w:cs="Times New Roman"/>
      <w:szCs w:val="24"/>
    </w:rPr>
  </w:style>
  <w:style w:type="character" w:customStyle="1" w:styleId="201">
    <w:name w:val="testimonials-name"/>
    <w:qFormat/>
    <w:uiPriority w:val="0"/>
    <w:rPr>
      <w:color w:val="64AED9"/>
      <w:sz w:val="24"/>
      <w:szCs w:val="24"/>
    </w:rPr>
  </w:style>
  <w:style w:type="character" w:customStyle="1" w:styleId="202">
    <w:name w:val="cuti1"/>
    <w:qFormat/>
    <w:uiPriority w:val="0"/>
    <w:rPr>
      <w:b/>
      <w:sz w:val="21"/>
      <w:u w:val="none"/>
    </w:rPr>
  </w:style>
  <w:style w:type="character" w:customStyle="1" w:styleId="203">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04">
    <w:name w:val="sort"/>
    <w:qFormat/>
    <w:uiPriority w:val="0"/>
    <w:rPr>
      <w:rFonts w:ascii="微软雅黑" w:hAnsi="微软雅黑" w:eastAsia="微软雅黑" w:cs="微软雅黑"/>
      <w:b/>
      <w:color w:val="6D6D6D"/>
    </w:rPr>
  </w:style>
  <w:style w:type="character" w:customStyle="1" w:styleId="205">
    <w:name w:val="HTML 预设格式 Char1"/>
    <w:qFormat/>
    <w:uiPriority w:val="0"/>
    <w:rPr>
      <w:rFonts w:ascii="Courier New" w:hAnsi="Courier New" w:eastAsia="宋体" w:cs="Courier New"/>
      <w:sz w:val="20"/>
      <w:szCs w:val="20"/>
    </w:rPr>
  </w:style>
  <w:style w:type="character" w:customStyle="1" w:styleId="206">
    <w:name w:val="unnamed21"/>
    <w:qFormat/>
    <w:uiPriority w:val="0"/>
    <w:rPr>
      <w:color w:val="CC6633"/>
      <w:u w:val="none"/>
    </w:rPr>
  </w:style>
  <w:style w:type="character" w:customStyle="1" w:styleId="207">
    <w:name w:val="页眉 Char1"/>
    <w:qFormat/>
    <w:uiPriority w:val="0"/>
    <w:rPr>
      <w:rFonts w:ascii="Times New Roman" w:hAnsi="Times New Roman" w:eastAsia="宋体" w:cs="Times New Roman"/>
      <w:sz w:val="18"/>
      <w:szCs w:val="18"/>
    </w:rPr>
  </w:style>
  <w:style w:type="character" w:customStyle="1" w:styleId="208">
    <w:name w:val="页码 New New New"/>
    <w:qFormat/>
    <w:uiPriority w:val="0"/>
  </w:style>
  <w:style w:type="character" w:customStyle="1" w:styleId="209">
    <w:name w:val="书籍标题1"/>
    <w:qFormat/>
    <w:uiPriority w:val="0"/>
    <w:rPr>
      <w:b/>
      <w:smallCaps/>
      <w:spacing w:val="5"/>
    </w:rPr>
  </w:style>
  <w:style w:type="character" w:customStyle="1" w:styleId="210">
    <w:name w:val="文档结构图 Char2"/>
    <w:qFormat/>
    <w:uiPriority w:val="0"/>
    <w:rPr>
      <w:rFonts w:ascii="宋体" w:hAnsi="Times New Roman" w:eastAsia="宋体" w:cs="Times New Roman"/>
      <w:sz w:val="18"/>
      <w:szCs w:val="18"/>
    </w:rPr>
  </w:style>
  <w:style w:type="character" w:customStyle="1" w:styleId="211">
    <w:name w:val="明显引用 Char1"/>
    <w:qFormat/>
    <w:uiPriority w:val="0"/>
    <w:rPr>
      <w:b/>
      <w:bCs/>
      <w:i/>
      <w:iCs/>
      <w:color w:val="4F81BD"/>
      <w:kern w:val="2"/>
      <w:sz w:val="21"/>
      <w:szCs w:val="22"/>
    </w:rPr>
  </w:style>
  <w:style w:type="character" w:customStyle="1" w:styleId="21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13">
    <w:name w:val="正文文本缩进 Char Char Char"/>
    <w:qFormat/>
    <w:uiPriority w:val="0"/>
    <w:rPr>
      <w:kern w:val="2"/>
      <w:sz w:val="21"/>
      <w:szCs w:val="22"/>
    </w:rPr>
  </w:style>
  <w:style w:type="character" w:customStyle="1" w:styleId="214">
    <w:name w:val="页码 New New New New New"/>
    <w:qFormat/>
    <w:uiPriority w:val="0"/>
  </w:style>
  <w:style w:type="character" w:customStyle="1" w:styleId="215">
    <w:name w:val="批注框文本 Char1"/>
    <w:qFormat/>
    <w:uiPriority w:val="0"/>
    <w:rPr>
      <w:rFonts w:ascii="Times New Roman" w:hAnsi="Times New Roman" w:eastAsia="宋体" w:cs="Times New Roman"/>
      <w:sz w:val="18"/>
      <w:szCs w:val="18"/>
    </w:rPr>
  </w:style>
  <w:style w:type="character" w:customStyle="1" w:styleId="216">
    <w:name w:val="old"/>
    <w:qFormat/>
    <w:uiPriority w:val="0"/>
    <w:rPr>
      <w:color w:val="999999"/>
    </w:rPr>
  </w:style>
  <w:style w:type="character" w:customStyle="1" w:styleId="217">
    <w:name w:val="明显强调11"/>
    <w:qFormat/>
    <w:uiPriority w:val="0"/>
    <w:rPr>
      <w:b/>
      <w:i/>
      <w:color w:val="4F81BD"/>
    </w:rPr>
  </w:style>
  <w:style w:type="character" w:customStyle="1" w:styleId="218">
    <w:name w:val="标题 3 Char Char Char Char"/>
    <w:qFormat/>
    <w:uiPriority w:val="0"/>
    <w:rPr>
      <w:b/>
      <w:bCs/>
      <w:kern w:val="2"/>
      <w:sz w:val="32"/>
      <w:szCs w:val="32"/>
    </w:rPr>
  </w:style>
  <w:style w:type="character" w:customStyle="1" w:styleId="219">
    <w:name w:val="不明显参考12"/>
    <w:qFormat/>
    <w:uiPriority w:val="0"/>
    <w:rPr>
      <w:smallCaps/>
      <w:color w:val="C0504D"/>
      <w:u w:val="single"/>
    </w:rPr>
  </w:style>
  <w:style w:type="character" w:customStyle="1" w:styleId="220">
    <w:name w:val="zzz style1"/>
    <w:qFormat/>
    <w:uiPriority w:val="0"/>
  </w:style>
  <w:style w:type="character" w:customStyle="1" w:styleId="221">
    <w:name w:val="标题 #4_"/>
    <w:link w:val="222"/>
    <w:qFormat/>
    <w:uiPriority w:val="0"/>
    <w:rPr>
      <w:rFonts w:ascii="黑体" w:hAnsi="黑体" w:eastAsia="黑体"/>
      <w:spacing w:val="40"/>
      <w:sz w:val="28"/>
      <w:szCs w:val="28"/>
      <w:shd w:val="clear" w:color="auto" w:fill="FFFFFF"/>
    </w:rPr>
  </w:style>
  <w:style w:type="paragraph" w:customStyle="1" w:styleId="222">
    <w:name w:val="标题 #4"/>
    <w:basedOn w:val="1"/>
    <w:link w:val="221"/>
    <w:qFormat/>
    <w:uiPriority w:val="0"/>
    <w:pPr>
      <w:shd w:val="clear" w:color="auto" w:fill="FFFFFF"/>
      <w:spacing w:before="120" w:after="120" w:line="0" w:lineRule="atLeast"/>
      <w:jc w:val="center"/>
      <w:outlineLvl w:val="3"/>
    </w:pPr>
    <w:rPr>
      <w:rFonts w:ascii="黑体" w:hAnsi="黑体" w:eastAsia="黑体"/>
      <w:spacing w:val="40"/>
      <w:kern w:val="0"/>
      <w:sz w:val="28"/>
      <w:szCs w:val="28"/>
      <w:shd w:val="clear" w:color="auto" w:fill="FFFFFF"/>
    </w:rPr>
  </w:style>
  <w:style w:type="character" w:customStyle="1" w:styleId="22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24">
    <w:name w:val="书籍标题2"/>
    <w:qFormat/>
    <w:uiPriority w:val="0"/>
    <w:rPr>
      <w:b/>
      <w:smallCaps/>
      <w:spacing w:val="5"/>
    </w:rPr>
  </w:style>
  <w:style w:type="character" w:customStyle="1" w:styleId="225">
    <w:name w:val="页码 New New"/>
    <w:qFormat/>
    <w:uiPriority w:val="0"/>
  </w:style>
  <w:style w:type="character" w:customStyle="1" w:styleId="226">
    <w:name w:val="明显参考11"/>
    <w:qFormat/>
    <w:uiPriority w:val="0"/>
    <w:rPr>
      <w:b/>
      <w:smallCaps/>
      <w:color w:val="C0504D"/>
      <w:spacing w:val="5"/>
      <w:u w:val="single"/>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kern w:val="0"/>
      <w:sz w:val="20"/>
      <w:szCs w:val="20"/>
    </w:rPr>
  </w:style>
  <w:style w:type="character" w:customStyle="1" w:styleId="229">
    <w:name w:val="公式 Char Char"/>
    <w:link w:val="230"/>
    <w:qFormat/>
    <w:uiPriority w:val="0"/>
    <w:rPr>
      <w:sz w:val="24"/>
    </w:rPr>
  </w:style>
  <w:style w:type="paragraph" w:customStyle="1" w:styleId="230">
    <w:name w:val="公式"/>
    <w:basedOn w:val="1"/>
    <w:link w:val="229"/>
    <w:qFormat/>
    <w:uiPriority w:val="0"/>
    <w:pPr>
      <w:spacing w:line="360" w:lineRule="auto"/>
      <w:jc w:val="right"/>
    </w:pPr>
    <w:rPr>
      <w:kern w:val="0"/>
      <w:sz w:val="24"/>
      <w:szCs w:val="20"/>
    </w:rPr>
  </w:style>
  <w:style w:type="character" w:customStyle="1" w:styleId="231">
    <w:name w:val="标题 Char1"/>
    <w:qFormat/>
    <w:uiPriority w:val="0"/>
    <w:rPr>
      <w:rFonts w:ascii="Cambria" w:hAnsi="Cambria" w:eastAsia="宋体" w:cs="Times New Roman"/>
      <w:b/>
      <w:bCs/>
      <w:sz w:val="32"/>
      <w:szCs w:val="32"/>
    </w:rPr>
  </w:style>
  <w:style w:type="character" w:customStyle="1" w:styleId="232">
    <w:name w:val="H6 Char"/>
    <w:qFormat/>
    <w:uiPriority w:val="0"/>
    <w:rPr>
      <w:rFonts w:ascii="Cambria" w:hAnsi="Cambria" w:eastAsia="宋体"/>
      <w:i/>
      <w:color w:val="243F60"/>
      <w:kern w:val="0"/>
      <w:sz w:val="22"/>
      <w:lang w:eastAsia="en-US"/>
    </w:rPr>
  </w:style>
  <w:style w:type="character" w:customStyle="1" w:styleId="233">
    <w:name w:val="页脚 字符1"/>
    <w:qFormat/>
    <w:uiPriority w:val="0"/>
    <w:rPr>
      <w:kern w:val="2"/>
      <w:sz w:val="18"/>
      <w:szCs w:val="18"/>
    </w:rPr>
  </w:style>
  <w:style w:type="character" w:customStyle="1" w:styleId="234">
    <w:name w:val="不明显强调2"/>
    <w:qFormat/>
    <w:uiPriority w:val="0"/>
    <w:rPr>
      <w:i/>
      <w:iCs/>
      <w:color w:val="808080"/>
    </w:rPr>
  </w:style>
  <w:style w:type="character" w:customStyle="1" w:styleId="235">
    <w:name w:val="纯文本 Char1"/>
    <w:qFormat/>
    <w:uiPriority w:val="0"/>
    <w:rPr>
      <w:rFonts w:ascii="宋体" w:hAnsi="Courier New" w:eastAsia="宋体"/>
      <w:kern w:val="2"/>
      <w:sz w:val="21"/>
      <w:lang w:val="en-US" w:eastAsia="zh-CN" w:bidi="ar-SA"/>
    </w:rPr>
  </w:style>
  <w:style w:type="character" w:customStyle="1" w:styleId="236">
    <w:name w:val="纯文本 Char2"/>
    <w:qFormat/>
    <w:uiPriority w:val="0"/>
    <w:rPr>
      <w:rFonts w:ascii="宋体" w:hAnsi="Courier New" w:eastAsia="宋体" w:cs="Courier New"/>
      <w:szCs w:val="21"/>
    </w:rPr>
  </w:style>
  <w:style w:type="character" w:customStyle="1" w:styleId="237">
    <w:name w:val="明显强调1"/>
    <w:qFormat/>
    <w:uiPriority w:val="0"/>
    <w:rPr>
      <w:b/>
      <w:i/>
      <w:color w:val="4F81BD"/>
    </w:rPr>
  </w:style>
  <w:style w:type="character" w:customStyle="1" w:styleId="238">
    <w:name w:val="testimonials-name1"/>
    <w:qFormat/>
    <w:uiPriority w:val="0"/>
    <w:rPr>
      <w:color w:val="E6400C"/>
      <w:sz w:val="19"/>
      <w:szCs w:val="19"/>
    </w:rPr>
  </w:style>
  <w:style w:type="character" w:customStyle="1" w:styleId="239">
    <w:name w:val="more8"/>
    <w:qFormat/>
    <w:uiPriority w:val="0"/>
    <w:rPr>
      <w:color w:val="FFFFFF"/>
    </w:rPr>
  </w:style>
  <w:style w:type="character" w:customStyle="1" w:styleId="240">
    <w:name w:val="key_point"/>
    <w:qFormat/>
    <w:uiPriority w:val="0"/>
    <w:rPr>
      <w:rFonts w:eastAsia="宋体"/>
      <w:kern w:val="2"/>
      <w:sz w:val="24"/>
      <w:szCs w:val="24"/>
      <w:lang w:val="en-US" w:eastAsia="zh-CN" w:bidi="ar-SA"/>
    </w:rPr>
  </w:style>
  <w:style w:type="character" w:customStyle="1" w:styleId="241">
    <w:name w:val="font11"/>
    <w:qFormat/>
    <w:uiPriority w:val="0"/>
    <w:rPr>
      <w:rFonts w:hint="eastAsia" w:ascii="宋体" w:hAnsi="宋体" w:eastAsia="宋体" w:cs="宋体"/>
      <w:color w:val="000000"/>
      <w:sz w:val="20"/>
      <w:szCs w:val="20"/>
    </w:rPr>
  </w:style>
  <w:style w:type="character" w:customStyle="1" w:styleId="242">
    <w:name w:val="Char Char12"/>
    <w:qFormat/>
    <w:uiPriority w:val="0"/>
    <w:rPr>
      <w:b/>
      <w:kern w:val="44"/>
      <w:sz w:val="44"/>
    </w:rPr>
  </w:style>
  <w:style w:type="character" w:customStyle="1" w:styleId="243">
    <w:name w:val="标题 #3_"/>
    <w:link w:val="244"/>
    <w:qFormat/>
    <w:uiPriority w:val="0"/>
    <w:rPr>
      <w:rFonts w:ascii="MingLiU" w:hAnsi="MingLiU" w:eastAsia="MingLiU"/>
      <w:sz w:val="31"/>
      <w:szCs w:val="31"/>
      <w:shd w:val="clear" w:color="auto" w:fill="FFFFFF"/>
    </w:rPr>
  </w:style>
  <w:style w:type="paragraph" w:customStyle="1" w:styleId="244">
    <w:name w:val="标题 #3"/>
    <w:basedOn w:val="1"/>
    <w:link w:val="243"/>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character" w:customStyle="1" w:styleId="245">
    <w:name w:val="C C"/>
    <w:qFormat/>
    <w:uiPriority w:val="0"/>
    <w:rPr>
      <w:rFonts w:eastAsia="宋体"/>
      <w:b/>
      <w:kern w:val="2"/>
      <w:sz w:val="32"/>
      <w:lang w:val="en-US" w:eastAsia="zh-CN"/>
    </w:rPr>
  </w:style>
  <w:style w:type="character" w:customStyle="1" w:styleId="246">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247">
    <w:name w:val="Char2 Char1"/>
    <w:qFormat/>
    <w:uiPriority w:val="0"/>
    <w:rPr>
      <w:rFonts w:ascii="Arial" w:hAnsi="Arial" w:eastAsia="黑体"/>
      <w:b/>
      <w:bCs/>
      <w:kern w:val="2"/>
      <w:sz w:val="32"/>
      <w:szCs w:val="32"/>
      <w:lang w:val="en-US" w:eastAsia="zh-CN" w:bidi="ar-SA"/>
    </w:rPr>
  </w:style>
  <w:style w:type="character" w:customStyle="1" w:styleId="248">
    <w:name w:val="页码1"/>
    <w:qFormat/>
    <w:uiPriority w:val="0"/>
  </w:style>
  <w:style w:type="character" w:customStyle="1" w:styleId="249">
    <w:name w:val="标题 #4 (2)_"/>
    <w:link w:val="250"/>
    <w:qFormat/>
    <w:uiPriority w:val="0"/>
    <w:rPr>
      <w:rFonts w:ascii="宋体" w:hAnsi="宋体"/>
      <w:shd w:val="clear" w:color="auto" w:fill="FFFFFF"/>
    </w:rPr>
  </w:style>
  <w:style w:type="paragraph" w:customStyle="1" w:styleId="250">
    <w:name w:val="标题 #4 (2)"/>
    <w:basedOn w:val="1"/>
    <w:link w:val="249"/>
    <w:qFormat/>
    <w:uiPriority w:val="0"/>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251">
    <w:name w:val="sep"/>
    <w:qFormat/>
    <w:uiPriority w:val="0"/>
    <w:rPr>
      <w:shd w:val="clear" w:color="auto" w:fill="EAEAEA"/>
    </w:rPr>
  </w:style>
  <w:style w:type="character" w:customStyle="1" w:styleId="252">
    <w:name w:val="页码 New New New New"/>
    <w:qFormat/>
    <w:uiPriority w:val="0"/>
  </w:style>
  <w:style w:type="character" w:customStyle="1" w:styleId="253">
    <w:name w:val="current"/>
    <w:qFormat/>
    <w:uiPriority w:val="0"/>
    <w:rPr>
      <w:color w:val="FFFFFF"/>
      <w:bdr w:val="single" w:color="2B55AF" w:sz="6" w:space="0"/>
      <w:shd w:val="clear" w:color="auto" w:fill="4F616C"/>
    </w:rPr>
  </w:style>
  <w:style w:type="character" w:customStyle="1" w:styleId="254">
    <w:name w:val="bord3"/>
    <w:qFormat/>
    <w:uiPriority w:val="99"/>
    <w:rPr>
      <w:rFonts w:cs="Times New Roman"/>
    </w:rPr>
  </w:style>
  <w:style w:type="character" w:customStyle="1" w:styleId="255">
    <w:name w:val="color-mode-label"/>
    <w:qFormat/>
    <w:uiPriority w:val="0"/>
  </w:style>
  <w:style w:type="character" w:customStyle="1" w:styleId="256">
    <w:name w:val="H5 Char"/>
    <w:qFormat/>
    <w:uiPriority w:val="0"/>
    <w:rPr>
      <w:rFonts w:ascii="Cambria" w:hAnsi="Cambria" w:eastAsia="宋体"/>
      <w:color w:val="243F60"/>
      <w:kern w:val="0"/>
      <w:sz w:val="22"/>
      <w:lang w:eastAsia="en-US"/>
    </w:rPr>
  </w:style>
  <w:style w:type="character" w:customStyle="1" w:styleId="257">
    <w:name w:val="正文首行缩进 Char1"/>
    <w:qFormat/>
    <w:uiPriority w:val="0"/>
    <w:rPr>
      <w:rFonts w:ascii="Times New Roman" w:hAnsi="Times New Roman" w:eastAsia="宋体" w:cs="Times New Roman"/>
      <w:kern w:val="2"/>
      <w:sz w:val="21"/>
      <w:szCs w:val="24"/>
    </w:rPr>
  </w:style>
  <w:style w:type="character" w:customStyle="1" w:styleId="258">
    <w:name w:val="批注框文本 Char Char"/>
    <w:qFormat/>
    <w:uiPriority w:val="0"/>
    <w:rPr>
      <w:kern w:val="2"/>
      <w:sz w:val="18"/>
      <w:szCs w:val="18"/>
    </w:rPr>
  </w:style>
  <w:style w:type="character" w:customStyle="1" w:styleId="259">
    <w:name w:val="style131"/>
    <w:qFormat/>
    <w:uiPriority w:val="0"/>
    <w:rPr>
      <w:rFonts w:hint="eastAsia" w:ascii="宋体" w:hAnsi="宋体" w:eastAsia="宋体"/>
      <w:color w:val="555555"/>
      <w:spacing w:val="360"/>
      <w:sz w:val="18"/>
    </w:rPr>
  </w:style>
  <w:style w:type="character" w:customStyle="1" w:styleId="260">
    <w:name w:val="text_darkgray1"/>
    <w:qFormat/>
    <w:uiPriority w:val="0"/>
    <w:rPr>
      <w:color w:val="000000"/>
      <w:spacing w:val="380"/>
      <w:sz w:val="22"/>
    </w:rPr>
  </w:style>
  <w:style w:type="character" w:customStyle="1" w:styleId="261">
    <w:name w:val="批注文字 Char1"/>
    <w:qFormat/>
    <w:uiPriority w:val="0"/>
    <w:rPr>
      <w:rFonts w:ascii="Times New Roman" w:hAnsi="Times New Roman" w:eastAsia="宋体" w:cs="Times New Roman"/>
      <w:szCs w:val="24"/>
    </w:rPr>
  </w:style>
  <w:style w:type="character" w:customStyle="1" w:styleId="262">
    <w:name w:val="页码 New"/>
    <w:qFormat/>
    <w:uiPriority w:val="0"/>
  </w:style>
  <w:style w:type="character" w:customStyle="1" w:styleId="263">
    <w:name w:val="weby1"/>
    <w:qFormat/>
    <w:uiPriority w:val="0"/>
  </w:style>
  <w:style w:type="character" w:customStyle="1" w:styleId="264">
    <w:name w:val="明显强调111"/>
    <w:qFormat/>
    <w:uiPriority w:val="0"/>
    <w:rPr>
      <w:b/>
      <w:i/>
      <w:color w:val="4F81BD"/>
    </w:rPr>
  </w:style>
  <w:style w:type="character" w:customStyle="1" w:styleId="265">
    <w:name w:val="H3 Char"/>
    <w:qFormat/>
    <w:uiPriority w:val="0"/>
    <w:rPr>
      <w:rFonts w:ascii="宋体" w:hAnsi="Arial"/>
      <w:b/>
      <w:kern w:val="2"/>
      <w:sz w:val="28"/>
    </w:rPr>
  </w:style>
  <w:style w:type="character" w:customStyle="1" w:styleId="266">
    <w:name w:val="正文文本缩进 3 Char Char Char"/>
    <w:qFormat/>
    <w:uiPriority w:val="0"/>
    <w:rPr>
      <w:kern w:val="2"/>
      <w:sz w:val="16"/>
      <w:szCs w:val="16"/>
    </w:rPr>
  </w:style>
  <w:style w:type="character" w:customStyle="1" w:styleId="267">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268">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269">
    <w:name w:val="small-text"/>
    <w:qFormat/>
    <w:uiPriority w:val="0"/>
  </w:style>
  <w:style w:type="character" w:customStyle="1" w:styleId="270">
    <w:name w:val="表格 Char Char"/>
    <w:qFormat/>
    <w:uiPriority w:val="0"/>
    <w:rPr>
      <w:rFonts w:ascii="华文细黑" w:hAnsi="华文细黑"/>
      <w:sz w:val="21"/>
    </w:rPr>
  </w:style>
  <w:style w:type="character" w:customStyle="1" w:styleId="271">
    <w:name w:val="H3 Char2"/>
    <w:qFormat/>
    <w:uiPriority w:val="0"/>
    <w:rPr>
      <w:rFonts w:ascii="宋体" w:hAnsi="Arial" w:eastAsia="宋体"/>
      <w:b/>
      <w:kern w:val="2"/>
      <w:sz w:val="28"/>
      <w:lang w:val="en-US" w:eastAsia="zh-CN" w:bidi="ar-SA"/>
    </w:rPr>
  </w:style>
  <w:style w:type="character" w:customStyle="1" w:styleId="272">
    <w:name w:val="Char Char10"/>
    <w:qFormat/>
    <w:uiPriority w:val="0"/>
    <w:rPr>
      <w:rFonts w:ascii="Arial" w:hAnsi="Arial" w:eastAsia="黑体"/>
      <w:b/>
      <w:bCs/>
      <w:kern w:val="2"/>
      <w:sz w:val="32"/>
      <w:szCs w:val="32"/>
      <w:lang w:val="en-US" w:eastAsia="zh-CN" w:bidi="ar-SA"/>
    </w:rPr>
  </w:style>
  <w:style w:type="character" w:customStyle="1" w:styleId="273">
    <w:name w:val="Char Char15"/>
    <w:qFormat/>
    <w:uiPriority w:val="0"/>
    <w:rPr>
      <w:sz w:val="18"/>
      <w:szCs w:val="18"/>
    </w:rPr>
  </w:style>
  <w:style w:type="character" w:customStyle="1" w:styleId="274">
    <w:name w:val="页眉 字符1"/>
    <w:qFormat/>
    <w:uiPriority w:val="0"/>
    <w:rPr>
      <w:kern w:val="2"/>
      <w:sz w:val="18"/>
      <w:szCs w:val="18"/>
    </w:rPr>
  </w:style>
  <w:style w:type="character" w:customStyle="1" w:styleId="275">
    <w:name w:val="明显参考12"/>
    <w:qFormat/>
    <w:uiPriority w:val="0"/>
    <w:rPr>
      <w:b/>
      <w:smallCaps/>
      <w:color w:val="C0504D"/>
      <w:spacing w:val="5"/>
      <w:u w:val="single"/>
    </w:rPr>
  </w:style>
  <w:style w:type="character" w:customStyle="1" w:styleId="276">
    <w:name w:val="apple-style-span"/>
    <w:qFormat/>
    <w:uiPriority w:val="0"/>
    <w:rPr>
      <w:rFonts w:eastAsia="宋体"/>
      <w:kern w:val="2"/>
      <w:sz w:val="24"/>
      <w:szCs w:val="24"/>
      <w:lang w:val="en-US" w:eastAsia="zh-CN" w:bidi="ar-SA"/>
    </w:rPr>
  </w:style>
  <w:style w:type="character" w:customStyle="1" w:styleId="277">
    <w:name w:val="文一 Char Char"/>
    <w:link w:val="278"/>
    <w:qFormat/>
    <w:uiPriority w:val="0"/>
    <w:rPr>
      <w:snapToGrid w:val="0"/>
      <w:spacing w:val="4"/>
      <w:sz w:val="24"/>
      <w:szCs w:val="24"/>
    </w:rPr>
  </w:style>
  <w:style w:type="paragraph" w:customStyle="1" w:styleId="278">
    <w:name w:val="文一"/>
    <w:basedOn w:val="1"/>
    <w:link w:val="277"/>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279">
    <w:name w:val="testimonials-post"/>
    <w:qFormat/>
    <w:uiPriority w:val="0"/>
    <w:rPr>
      <w:color w:val="656565"/>
      <w:sz w:val="18"/>
      <w:szCs w:val="18"/>
    </w:rPr>
  </w:style>
  <w:style w:type="character" w:customStyle="1" w:styleId="280">
    <w:name w:val="批注文字 Char"/>
    <w:semiHidden/>
    <w:qFormat/>
    <w:uiPriority w:val="99"/>
    <w:rPr>
      <w:rFonts w:ascii="Times New Roman" w:hAnsi="Times New Roman" w:eastAsia="宋体" w:cs="Times New Roman"/>
    </w:rPr>
  </w:style>
  <w:style w:type="character" w:customStyle="1" w:styleId="281">
    <w:name w:val="正文文本 (7)_"/>
    <w:link w:val="282"/>
    <w:qFormat/>
    <w:uiPriority w:val="0"/>
    <w:rPr>
      <w:rFonts w:ascii="宋体" w:hAnsi="宋体"/>
      <w:b/>
      <w:bCs/>
      <w:szCs w:val="21"/>
      <w:shd w:val="clear" w:color="auto" w:fill="FFFFFF"/>
    </w:rPr>
  </w:style>
  <w:style w:type="paragraph" w:customStyle="1" w:styleId="282">
    <w:name w:val="正文文本 (7)"/>
    <w:basedOn w:val="1"/>
    <w:link w:val="281"/>
    <w:qFormat/>
    <w:uiPriority w:val="0"/>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283">
    <w:name w:val="小节 Cha"/>
    <w:qFormat/>
    <w:uiPriority w:val="0"/>
    <w:rPr>
      <w:rFonts w:eastAsia="宋体"/>
      <w:b/>
      <w:kern w:val="2"/>
      <w:sz w:val="32"/>
      <w:lang w:val="en-US" w:eastAsia="zh-CN"/>
    </w:rPr>
  </w:style>
  <w:style w:type="character" w:customStyle="1" w:styleId="284">
    <w:name w:val="orange1"/>
    <w:qFormat/>
    <w:uiPriority w:val="0"/>
    <w:rPr>
      <w:rFonts w:hint="default" w:ascii="Arial" w:hAnsi="Arial"/>
      <w:b/>
      <w:color w:val="FF6600"/>
      <w:sz w:val="18"/>
    </w:rPr>
  </w:style>
  <w:style w:type="character" w:customStyle="1" w:styleId="285">
    <w:name w:val="正文（首行缩进两字）"/>
    <w:qFormat/>
    <w:uiPriority w:val="0"/>
    <w:rPr>
      <w:rFonts w:ascii="宋体" w:eastAsia="宋体"/>
      <w:color w:val="000000"/>
      <w:kern w:val="2"/>
      <w:sz w:val="24"/>
      <w:lang w:val="en-US" w:eastAsia="zh-CN"/>
    </w:rPr>
  </w:style>
  <w:style w:type="character" w:customStyle="1" w:styleId="286">
    <w:name w:val="FtrF Char Char"/>
    <w:qFormat/>
    <w:uiPriority w:val="0"/>
    <w:rPr>
      <w:rFonts w:eastAsia="宋体"/>
      <w:kern w:val="2"/>
      <w:sz w:val="18"/>
      <w:lang w:val="en-US" w:eastAsia="zh-CN" w:bidi="ar-SA"/>
    </w:rPr>
  </w:style>
  <w:style w:type="character" w:customStyle="1" w:styleId="287">
    <w:name w:val="tw4winMark"/>
    <w:qFormat/>
    <w:uiPriority w:val="0"/>
    <w:rPr>
      <w:rFonts w:ascii="Courier New" w:hAnsi="Courier New"/>
      <w:vanish/>
      <w:color w:val="800080"/>
      <w:vertAlign w:val="subscript"/>
    </w:rPr>
  </w:style>
  <w:style w:type="character" w:customStyle="1" w:styleId="288">
    <w:name w:val="font21"/>
    <w:qFormat/>
    <w:uiPriority w:val="0"/>
    <w:rPr>
      <w:rFonts w:hint="eastAsia" w:ascii="宋体" w:hAnsi="宋体" w:eastAsia="宋体" w:cs="宋体"/>
      <w:color w:val="000000"/>
      <w:sz w:val="20"/>
      <w:szCs w:val="20"/>
      <w:u w:val="none"/>
    </w:rPr>
  </w:style>
  <w:style w:type="character" w:customStyle="1" w:styleId="289">
    <w:name w:val="正文文本缩进 2 Char1"/>
    <w:qFormat/>
    <w:uiPriority w:val="0"/>
    <w:rPr>
      <w:rFonts w:ascii="Times New Roman" w:hAnsi="Times New Roman" w:eastAsia="宋体" w:cs="Times New Roman"/>
      <w:szCs w:val="24"/>
    </w:rPr>
  </w:style>
  <w:style w:type="character" w:customStyle="1" w:styleId="290">
    <w:name w:val="正文文本缩进 Char1"/>
    <w:qFormat/>
    <w:uiPriority w:val="0"/>
    <w:rPr>
      <w:rFonts w:ascii="Times New Roman" w:hAnsi="Times New Roman" w:eastAsia="宋体" w:cs="Times New Roman"/>
      <w:szCs w:val="24"/>
    </w:rPr>
  </w:style>
  <w:style w:type="character" w:customStyle="1" w:styleId="291">
    <w:name w:val="不明显强调111"/>
    <w:qFormat/>
    <w:uiPriority w:val="0"/>
    <w:rPr>
      <w:i/>
      <w:iCs/>
      <w:color w:val="808080"/>
    </w:rPr>
  </w:style>
  <w:style w:type="character" w:customStyle="1" w:styleId="292">
    <w:name w:val="Level 3 Head Char1"/>
    <w:qFormat/>
    <w:uiPriority w:val="0"/>
    <w:rPr>
      <w:rFonts w:ascii="Cambria" w:hAnsi="Cambria" w:eastAsia="宋体"/>
      <w:b/>
      <w:color w:val="4F81BD"/>
      <w:kern w:val="0"/>
      <w:sz w:val="22"/>
      <w:lang w:eastAsia="en-US"/>
    </w:rPr>
  </w:style>
  <w:style w:type="character" w:customStyle="1" w:styleId="293">
    <w:name w:val="正文文本 Char2"/>
    <w:qFormat/>
    <w:uiPriority w:val="0"/>
    <w:rPr>
      <w:rFonts w:ascii="Times New Roman" w:hAnsi="Times New Roman" w:eastAsia="宋体" w:cs="Times New Roman"/>
      <w:szCs w:val="24"/>
    </w:rPr>
  </w:style>
  <w:style w:type="character" w:customStyle="1" w:styleId="294">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95">
    <w:name w:val="二级条标题 Char Char Char"/>
    <w:link w:val="296"/>
    <w:qFormat/>
    <w:uiPriority w:val="0"/>
    <w:rPr>
      <w:rFonts w:eastAsia="黑体"/>
    </w:rPr>
  </w:style>
  <w:style w:type="paragraph" w:customStyle="1" w:styleId="296">
    <w:name w:val="二级条标题"/>
    <w:basedOn w:val="1"/>
    <w:next w:val="1"/>
    <w:link w:val="295"/>
    <w:qFormat/>
    <w:uiPriority w:val="0"/>
    <w:pPr>
      <w:widowControl/>
      <w:outlineLvl w:val="3"/>
    </w:pPr>
    <w:rPr>
      <w:rFonts w:eastAsia="黑体"/>
      <w:kern w:val="0"/>
      <w:sz w:val="20"/>
      <w:szCs w:val="20"/>
    </w:rPr>
  </w:style>
  <w:style w:type="character" w:customStyle="1" w:styleId="297">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298">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299">
    <w:name w:val="正文文本 (2)_"/>
    <w:link w:val="300"/>
    <w:qFormat/>
    <w:uiPriority w:val="0"/>
    <w:rPr>
      <w:rFonts w:ascii="宋体" w:hAnsi="宋体"/>
      <w:shd w:val="clear" w:color="auto" w:fill="FFFFFF"/>
    </w:rPr>
  </w:style>
  <w:style w:type="paragraph" w:customStyle="1" w:styleId="300">
    <w:name w:val="正文文本 (2)"/>
    <w:basedOn w:val="1"/>
    <w:link w:val="299"/>
    <w:qFormat/>
    <w:uiPriority w:val="0"/>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301">
    <w:name w:val="正 文 1 Char Char"/>
    <w:qFormat/>
    <w:uiPriority w:val="0"/>
    <w:rPr>
      <w:rFonts w:ascii="宋体" w:hAnsi="Courier New" w:eastAsia="宋体"/>
      <w:kern w:val="2"/>
      <w:sz w:val="21"/>
      <w:szCs w:val="24"/>
      <w:lang w:val="en-US" w:eastAsia="zh-CN" w:bidi="ar-SA"/>
    </w:rPr>
  </w:style>
  <w:style w:type="character" w:customStyle="1" w:styleId="302">
    <w:name w:val="font161"/>
    <w:qFormat/>
    <w:uiPriority w:val="0"/>
    <w:rPr>
      <w:b/>
      <w:bCs/>
      <w:sz w:val="32"/>
      <w:szCs w:val="32"/>
    </w:rPr>
  </w:style>
  <w:style w:type="character" w:customStyle="1" w:styleId="303">
    <w:name w:val="纯文本 Char Char"/>
    <w:link w:val="304"/>
    <w:qFormat/>
    <w:uiPriority w:val="0"/>
    <w:rPr>
      <w:rFonts w:ascii="宋体" w:hAnsi="Courier New" w:cs="Courier New"/>
      <w:szCs w:val="21"/>
    </w:rPr>
  </w:style>
  <w:style w:type="paragraph" w:customStyle="1" w:styleId="304">
    <w:name w:val="纯文本2"/>
    <w:basedOn w:val="1"/>
    <w:link w:val="303"/>
    <w:qFormat/>
    <w:uiPriority w:val="0"/>
    <w:rPr>
      <w:rFonts w:ascii="宋体" w:hAnsi="Courier New"/>
      <w:kern w:val="0"/>
      <w:sz w:val="20"/>
      <w:szCs w:val="21"/>
    </w:rPr>
  </w:style>
  <w:style w:type="character" w:customStyle="1" w:styleId="305">
    <w:name w:val="specifications1"/>
    <w:qFormat/>
    <w:uiPriority w:val="0"/>
    <w:rPr>
      <w:rFonts w:hint="default" w:ascii="Arial" w:hAnsi="Arial"/>
      <w:i/>
      <w:color w:val="FF3300"/>
      <w:sz w:val="20"/>
      <w:u w:val="none"/>
    </w:rPr>
  </w:style>
  <w:style w:type="character" w:customStyle="1" w:styleId="306">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307">
    <w:name w:val="不明显强调11"/>
    <w:qFormat/>
    <w:uiPriority w:val="0"/>
    <w:rPr>
      <w:i/>
      <w:iCs/>
      <w:color w:val="808080"/>
    </w:rPr>
  </w:style>
  <w:style w:type="character" w:customStyle="1" w:styleId="308">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9">
    <w:name w:val="说明 Char1"/>
    <w:link w:val="310"/>
    <w:qFormat/>
    <w:uiPriority w:val="0"/>
    <w:rPr>
      <w:rFonts w:ascii="楷体_GB2312" w:eastAsia="楷体_GB2312"/>
      <w:sz w:val="24"/>
    </w:rPr>
  </w:style>
  <w:style w:type="paragraph" w:customStyle="1" w:styleId="310">
    <w:name w:val="说明"/>
    <w:basedOn w:val="1"/>
    <w:link w:val="309"/>
    <w:qFormat/>
    <w:uiPriority w:val="0"/>
    <w:pPr>
      <w:spacing w:line="400" w:lineRule="atLeast"/>
    </w:pPr>
    <w:rPr>
      <w:rFonts w:ascii="楷体_GB2312" w:eastAsia="楷体_GB2312"/>
      <w:kern w:val="0"/>
      <w:sz w:val="24"/>
      <w:szCs w:val="20"/>
    </w:rPr>
  </w:style>
  <w:style w:type="character" w:customStyle="1" w:styleId="311">
    <w:name w:val="正文文本缩进 3 Char1"/>
    <w:qFormat/>
    <w:uiPriority w:val="0"/>
    <w:rPr>
      <w:rFonts w:ascii="Times New Roman" w:hAnsi="Times New Roman" w:eastAsia="宋体" w:cs="Times New Roman"/>
      <w:sz w:val="16"/>
      <w:szCs w:val="16"/>
    </w:rPr>
  </w:style>
  <w:style w:type="character" w:customStyle="1" w:styleId="312">
    <w:name w:val="new"/>
    <w:qFormat/>
    <w:uiPriority w:val="0"/>
    <w:rPr>
      <w:color w:val="999999"/>
    </w:rPr>
  </w:style>
  <w:style w:type="character" w:customStyle="1" w:styleId="313">
    <w:name w:val="不明显参考111"/>
    <w:qFormat/>
    <w:uiPriority w:val="0"/>
    <w:rPr>
      <w:smallCaps/>
      <w:color w:val="C0504D"/>
      <w:u w:val="single"/>
    </w:rPr>
  </w:style>
  <w:style w:type="character" w:customStyle="1" w:styleId="314">
    <w:name w:val="特点标题 Char Char"/>
    <w:qFormat/>
    <w:uiPriority w:val="0"/>
    <w:rPr>
      <w:kern w:val="0"/>
      <w:sz w:val="22"/>
      <w:lang w:eastAsia="en-US"/>
    </w:rPr>
  </w:style>
  <w:style w:type="character" w:customStyle="1" w:styleId="315">
    <w:name w:val="cnfont1"/>
    <w:qFormat/>
    <w:uiPriority w:val="0"/>
  </w:style>
  <w:style w:type="character" w:customStyle="1" w:styleId="316">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31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18">
    <w:name w:val="标题 3 Char Char Char"/>
    <w:qFormat/>
    <w:uiPriority w:val="0"/>
    <w:rPr>
      <w:b/>
      <w:bCs/>
      <w:kern w:val="2"/>
      <w:sz w:val="32"/>
      <w:szCs w:val="32"/>
    </w:rPr>
  </w:style>
  <w:style w:type="character" w:customStyle="1" w:styleId="319">
    <w:name w:val="明显强调12"/>
    <w:qFormat/>
    <w:uiPriority w:val="0"/>
    <w:rPr>
      <w:b/>
      <w:i/>
      <w:color w:val="4F81BD"/>
    </w:rPr>
  </w:style>
  <w:style w:type="character" w:customStyle="1" w:styleId="320">
    <w:name w:val="样式 正文文本 Char Char"/>
    <w:link w:val="321"/>
    <w:qFormat/>
    <w:uiPriority w:val="0"/>
    <w:rPr>
      <w:rFonts w:ascii="Arial" w:hAnsi="Arial"/>
      <w:color w:val="000000"/>
    </w:rPr>
  </w:style>
  <w:style w:type="paragraph" w:customStyle="1" w:styleId="321">
    <w:name w:val="样式 正文文本"/>
    <w:basedOn w:val="1"/>
    <w:link w:val="320"/>
    <w:qFormat/>
    <w:uiPriority w:val="0"/>
    <w:pPr>
      <w:adjustRightInd w:val="0"/>
      <w:snapToGrid w:val="0"/>
      <w:spacing w:line="400" w:lineRule="exact"/>
      <w:ind w:firstLine="200" w:firstLineChars="200"/>
    </w:pPr>
    <w:rPr>
      <w:rFonts w:ascii="Arial" w:hAnsi="Arial"/>
      <w:color w:val="000000"/>
      <w:kern w:val="0"/>
      <w:sz w:val="20"/>
      <w:szCs w:val="20"/>
    </w:rPr>
  </w:style>
  <w:style w:type="character" w:customStyle="1" w:styleId="322">
    <w:name w:val="页脚 Char1"/>
    <w:qFormat/>
    <w:uiPriority w:val="0"/>
    <w:rPr>
      <w:rFonts w:ascii="Times New Roman" w:hAnsi="Times New Roman" w:eastAsia="宋体" w:cs="Times New Roman"/>
      <w:sz w:val="18"/>
      <w:szCs w:val="18"/>
    </w:rPr>
  </w:style>
  <w:style w:type="character" w:customStyle="1" w:styleId="323">
    <w:name w:val="批注主题 Char1"/>
    <w:qFormat/>
    <w:uiPriority w:val="0"/>
    <w:rPr>
      <w:rFonts w:ascii="Times New Roman" w:hAnsi="Times New Roman" w:eastAsia="宋体" w:cs="Times New Roman"/>
      <w:b/>
      <w:bCs/>
      <w:szCs w:val="24"/>
    </w:rPr>
  </w:style>
  <w:style w:type="character" w:customStyle="1" w:styleId="324">
    <w:name w:val="正文文本 2 Char1"/>
    <w:qFormat/>
    <w:uiPriority w:val="0"/>
    <w:rPr>
      <w:rFonts w:ascii="Times New Roman" w:hAnsi="Times New Roman" w:eastAsia="宋体" w:cs="Times New Roman"/>
      <w:szCs w:val="24"/>
    </w:rPr>
  </w:style>
  <w:style w:type="character" w:customStyle="1" w:styleId="325">
    <w:name w:val="正文文本 3 Char1"/>
    <w:qFormat/>
    <w:uiPriority w:val="0"/>
    <w:rPr>
      <w:rFonts w:ascii="Times New Roman" w:hAnsi="Times New Roman" w:eastAsia="宋体" w:cs="Times New Roman"/>
      <w:sz w:val="16"/>
      <w:szCs w:val="16"/>
    </w:rPr>
  </w:style>
  <w:style w:type="character" w:customStyle="1" w:styleId="326">
    <w:name w:val="正文首行缩进 Char Char Char"/>
    <w:qFormat/>
    <w:uiPriority w:val="0"/>
    <w:rPr>
      <w:rFonts w:ascii="Times New Roman" w:hAnsi="Times New Roman" w:eastAsia="宋体" w:cs="Times New Roman"/>
      <w:kern w:val="0"/>
      <w:sz w:val="20"/>
      <w:szCs w:val="24"/>
    </w:rPr>
  </w:style>
  <w:style w:type="character" w:customStyle="1" w:styleId="327">
    <w:name w:val="段落样式 Char Char"/>
    <w:link w:val="328"/>
    <w:qFormat/>
    <w:uiPriority w:val="0"/>
    <w:rPr>
      <w:sz w:val="24"/>
    </w:rPr>
  </w:style>
  <w:style w:type="paragraph" w:customStyle="1" w:styleId="328">
    <w:name w:val="段落样式"/>
    <w:basedOn w:val="1"/>
    <w:link w:val="327"/>
    <w:qFormat/>
    <w:uiPriority w:val="0"/>
    <w:pPr>
      <w:spacing w:line="400" w:lineRule="exact"/>
      <w:ind w:firstLine="480" w:firstLineChars="200"/>
    </w:pPr>
    <w:rPr>
      <w:kern w:val="0"/>
      <w:sz w:val="24"/>
      <w:szCs w:val="20"/>
    </w:rPr>
  </w:style>
  <w:style w:type="character" w:customStyle="1" w:styleId="329">
    <w:name w:val="批注框文本 Char Char Char"/>
    <w:qFormat/>
    <w:uiPriority w:val="0"/>
    <w:rPr>
      <w:kern w:val="2"/>
      <w:sz w:val="18"/>
      <w:szCs w:val="18"/>
    </w:rPr>
  </w:style>
  <w:style w:type="character" w:customStyle="1" w:styleId="330">
    <w:name w:val="Char Char11"/>
    <w:qFormat/>
    <w:uiPriority w:val="0"/>
    <w:rPr>
      <w:rFonts w:eastAsia="宋体"/>
      <w:b/>
      <w:bCs/>
      <w:kern w:val="44"/>
      <w:sz w:val="44"/>
      <w:szCs w:val="44"/>
      <w:lang w:val="en-US" w:eastAsia="zh-CN" w:bidi="ar-SA"/>
    </w:rPr>
  </w:style>
  <w:style w:type="character" w:customStyle="1" w:styleId="331">
    <w:name w:val="样式 正文缩进 + 首行缩进:  2 字符 Char Char"/>
    <w:qFormat/>
    <w:uiPriority w:val="0"/>
    <w:rPr>
      <w:rFonts w:eastAsia="宋体"/>
      <w:kern w:val="2"/>
      <w:sz w:val="24"/>
      <w:lang w:val="en-US" w:eastAsia="zh-CN"/>
    </w:rPr>
  </w:style>
  <w:style w:type="character" w:customStyle="1" w:styleId="332">
    <w:name w:val="NormalCharacter"/>
    <w:qFormat/>
    <w:uiPriority w:val="0"/>
  </w:style>
  <w:style w:type="character" w:customStyle="1" w:styleId="333">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334">
    <w:name w:val="hover27"/>
    <w:qFormat/>
    <w:uiPriority w:val="0"/>
    <w:rPr>
      <w:shd w:val="clear" w:color="auto" w:fill="EEEEEE"/>
    </w:rPr>
  </w:style>
  <w:style w:type="paragraph" w:customStyle="1" w:styleId="335">
    <w:name w:val="文档正文"/>
    <w:basedOn w:val="1"/>
    <w:qFormat/>
    <w:uiPriority w:val="0"/>
    <w:rPr>
      <w:rFonts w:ascii="Arial" w:hAnsi="Arial"/>
      <w:sz w:val="24"/>
      <w:szCs w:val="20"/>
    </w:rPr>
  </w:style>
  <w:style w:type="paragraph" w:customStyle="1" w:styleId="336">
    <w:name w:val="签名 - 公司"/>
    <w:basedOn w:val="36"/>
    <w:next w:val="337"/>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37">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38">
    <w:name w:val="Char Char Char Char Char Char Char Char1 Char2"/>
    <w:basedOn w:val="1"/>
    <w:qFormat/>
    <w:uiPriority w:val="0"/>
    <w:rPr>
      <w:szCs w:val="20"/>
    </w:rPr>
  </w:style>
  <w:style w:type="paragraph" w:customStyle="1" w:styleId="339">
    <w:name w:val="一般文字"/>
    <w:basedOn w:val="1"/>
    <w:next w:val="1"/>
    <w:qFormat/>
    <w:uiPriority w:val="0"/>
    <w:pPr>
      <w:autoSpaceDE w:val="0"/>
      <w:autoSpaceDN w:val="0"/>
      <w:adjustRightInd w:val="0"/>
    </w:pPr>
    <w:rPr>
      <w:rFonts w:ascii="Arial" w:hAnsi="Arial"/>
      <w:sz w:val="20"/>
      <w:szCs w:val="20"/>
    </w:rPr>
  </w:style>
  <w:style w:type="paragraph" w:customStyle="1" w:styleId="340">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1">
    <w:name w:val="条文1"/>
    <w:basedOn w:val="1"/>
    <w:qFormat/>
    <w:uiPriority w:val="0"/>
    <w:pPr>
      <w:numPr>
        <w:ilvl w:val="0"/>
        <w:numId w:val="1"/>
      </w:numPr>
      <w:spacing w:line="360" w:lineRule="auto"/>
    </w:pPr>
    <w:rPr>
      <w:rFonts w:ascii="MS UI Gothic" w:hAnsi="MS UI Gothic"/>
      <w:bCs/>
      <w:kern w:val="44"/>
      <w:sz w:val="24"/>
      <w:szCs w:val="44"/>
    </w:rPr>
  </w:style>
  <w:style w:type="paragraph" w:customStyle="1" w:styleId="342">
    <w:name w:val="Response Char Char Char"/>
    <w:basedOn w:val="5"/>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34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页眉 New"/>
    <w:basedOn w:val="345"/>
    <w:qFormat/>
    <w:uiPriority w:val="0"/>
    <w:pPr>
      <w:pBdr>
        <w:bottom w:val="single" w:color="auto" w:sz="6" w:space="1"/>
      </w:pBdr>
      <w:tabs>
        <w:tab w:val="center" w:pos="4153"/>
        <w:tab w:val="right" w:pos="8306"/>
      </w:tabs>
      <w:snapToGrid w:val="0"/>
      <w:jc w:val="center"/>
    </w:pPr>
    <w:rPr>
      <w:sz w:val="18"/>
    </w:rPr>
  </w:style>
  <w:style w:type="paragraph" w:customStyle="1" w:styleId="345">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6">
    <w:name w:val="正文缩进1"/>
    <w:basedOn w:val="1"/>
    <w:qFormat/>
    <w:uiPriority w:val="0"/>
    <w:pPr>
      <w:ind w:firstLine="420" w:firstLineChars="200"/>
    </w:pPr>
    <w:rPr>
      <w:sz w:val="30"/>
      <w:szCs w:val="24"/>
    </w:rPr>
  </w:style>
  <w:style w:type="paragraph" w:customStyle="1" w:styleId="347">
    <w:name w:val="列出段落2"/>
    <w:basedOn w:val="1"/>
    <w:qFormat/>
    <w:uiPriority w:val="34"/>
    <w:pPr>
      <w:ind w:firstLine="420" w:firstLineChars="200"/>
    </w:pPr>
  </w:style>
  <w:style w:type="paragraph" w:customStyle="1" w:styleId="34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封一"/>
    <w:basedOn w:val="278"/>
    <w:next w:val="278"/>
    <w:qFormat/>
    <w:uiPriority w:val="0"/>
    <w:pPr>
      <w:ind w:firstLine="0" w:firstLineChars="0"/>
      <w:jc w:val="center"/>
    </w:pPr>
    <w:rPr>
      <w:rFonts w:eastAsia="黑体"/>
      <w:b/>
      <w:sz w:val="84"/>
      <w:szCs w:val="84"/>
    </w:rPr>
  </w:style>
  <w:style w:type="paragraph" w:customStyle="1" w:styleId="35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351">
    <w:name w:val="图表标题"/>
    <w:basedOn w:val="1"/>
    <w:next w:val="1"/>
    <w:qFormat/>
    <w:uiPriority w:val="0"/>
    <w:pPr>
      <w:spacing w:before="120"/>
      <w:jc w:val="center"/>
      <w:textAlignment w:val="baseline"/>
    </w:pPr>
    <w:rPr>
      <w:rFonts w:ascii="Arial" w:hAnsi="Arial" w:eastAsia="黑体"/>
      <w:szCs w:val="20"/>
    </w:rPr>
  </w:style>
  <w:style w:type="paragraph" w:customStyle="1" w:styleId="352">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53">
    <w:name w:val="正文文本 New"/>
    <w:basedOn w:val="352"/>
    <w:qFormat/>
    <w:uiPriority w:val="0"/>
    <w:pPr>
      <w:spacing w:after="120"/>
    </w:pPr>
  </w:style>
  <w:style w:type="paragraph" w:customStyle="1" w:styleId="354">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5">
    <w:name w:val="Response italic"/>
    <w:basedOn w:val="342"/>
    <w:qFormat/>
    <w:uiPriority w:val="0"/>
    <w:rPr>
      <w:rFonts w:eastAsia="Times New Roman"/>
      <w:i/>
    </w:rPr>
  </w:style>
  <w:style w:type="paragraph" w:customStyle="1" w:styleId="356">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357">
    <w:name w:val="Char1 Char Char Char Char Char Char1"/>
    <w:basedOn w:val="1"/>
    <w:qFormat/>
    <w:uiPriority w:val="0"/>
    <w:rPr>
      <w:sz w:val="24"/>
      <w:szCs w:val="24"/>
    </w:rPr>
  </w:style>
  <w:style w:type="paragraph" w:customStyle="1" w:styleId="358">
    <w:name w:val="样式13"/>
    <w:basedOn w:val="7"/>
    <w:qFormat/>
    <w:uiPriority w:val="0"/>
    <w:pPr>
      <w:spacing w:before="200" w:after="0" w:line="240" w:lineRule="auto"/>
    </w:pPr>
    <w:rPr>
      <w:bCs w:val="0"/>
      <w:i/>
      <w:color w:val="4F81BD"/>
      <w:sz w:val="21"/>
      <w:szCs w:val="20"/>
    </w:rPr>
  </w:style>
  <w:style w:type="paragraph" w:customStyle="1" w:styleId="359">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60">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361">
    <w:name w:val="修订1"/>
    <w:qFormat/>
    <w:uiPriority w:val="0"/>
    <w:rPr>
      <w:rFonts w:ascii="Times New Roman" w:hAnsi="Times New Roman" w:eastAsia="宋体" w:cs="Times New Roman"/>
      <w:kern w:val="2"/>
      <w:sz w:val="21"/>
      <w:szCs w:val="24"/>
      <w:lang w:val="en-US" w:eastAsia="zh-CN" w:bidi="ar-SA"/>
    </w:rPr>
  </w:style>
  <w:style w:type="paragraph" w:customStyle="1" w:styleId="362">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63">
    <w:name w:val="样式2"/>
    <w:basedOn w:val="6"/>
    <w:qFormat/>
    <w:uiPriority w:val="0"/>
    <w:rPr>
      <w:i/>
    </w:rPr>
  </w:style>
  <w:style w:type="paragraph" w:customStyle="1" w:styleId="364">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365">
    <w:name w:val="页脚 New New New"/>
    <w:basedOn w:val="343"/>
    <w:qFormat/>
    <w:uiPriority w:val="0"/>
    <w:pPr>
      <w:tabs>
        <w:tab w:val="center" w:pos="4153"/>
        <w:tab w:val="right" w:pos="8306"/>
      </w:tabs>
      <w:snapToGrid w:val="0"/>
      <w:jc w:val="left"/>
    </w:pPr>
    <w:rPr>
      <w:sz w:val="18"/>
      <w:szCs w:val="18"/>
    </w:rPr>
  </w:style>
  <w:style w:type="paragraph" w:customStyle="1" w:styleId="36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7">
    <w:name w:val="Table Body"/>
    <w:basedOn w:val="1"/>
    <w:qFormat/>
    <w:uiPriority w:val="0"/>
    <w:pPr>
      <w:widowControl/>
      <w:jc w:val="center"/>
    </w:pPr>
    <w:rPr>
      <w:rFonts w:ascii="Arial" w:hAnsi="Arial"/>
      <w:snapToGrid w:val="0"/>
      <w:kern w:val="0"/>
      <w:sz w:val="18"/>
      <w:szCs w:val="20"/>
    </w:rPr>
  </w:style>
  <w:style w:type="paragraph" w:customStyle="1" w:styleId="36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69">
    <w:name w:val="正文缩进11"/>
    <w:basedOn w:val="1"/>
    <w:qFormat/>
    <w:uiPriority w:val="0"/>
    <w:pPr>
      <w:ind w:firstLine="567"/>
    </w:pPr>
    <w:rPr>
      <w:spacing w:val="20"/>
      <w:sz w:val="24"/>
      <w:szCs w:val="20"/>
    </w:rPr>
  </w:style>
  <w:style w:type="paragraph" w:customStyle="1" w:styleId="370">
    <w:name w:val="1"/>
    <w:basedOn w:val="1"/>
    <w:qFormat/>
    <w:uiPriority w:val="0"/>
    <w:rPr>
      <w:szCs w:val="24"/>
    </w:rPr>
  </w:style>
  <w:style w:type="paragraph" w:customStyle="1" w:styleId="371">
    <w:name w:val="Plain Text1"/>
    <w:basedOn w:val="1"/>
    <w:qFormat/>
    <w:uiPriority w:val="0"/>
    <w:rPr>
      <w:rFonts w:ascii="宋体" w:hAnsi="Courier New"/>
      <w:kern w:val="0"/>
      <w:sz w:val="20"/>
      <w:szCs w:val="20"/>
    </w:rPr>
  </w:style>
  <w:style w:type="paragraph" w:customStyle="1" w:styleId="37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373">
    <w:name w:val="WW-普通文字 Char Char"/>
    <w:basedOn w:val="1"/>
    <w:qFormat/>
    <w:uiPriority w:val="0"/>
    <w:pPr>
      <w:suppressAutoHyphens/>
    </w:pPr>
    <w:rPr>
      <w:rFonts w:ascii="宋体" w:hAnsi="宋体"/>
      <w:kern w:val="1"/>
      <w:szCs w:val="20"/>
      <w:lang w:eastAsia="ar-SA"/>
    </w:rPr>
  </w:style>
  <w:style w:type="paragraph" w:customStyle="1" w:styleId="374">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Paragraph Text"/>
    <w:basedOn w:val="1"/>
    <w:qFormat/>
    <w:uiPriority w:val="0"/>
    <w:pPr>
      <w:spacing w:line="320" w:lineRule="exact"/>
    </w:pPr>
    <w:rPr>
      <w:rFonts w:ascii="Beijing" w:eastAsia="Times New Roman"/>
      <w:sz w:val="18"/>
      <w:szCs w:val="20"/>
    </w:rPr>
  </w:style>
  <w:style w:type="paragraph" w:customStyle="1" w:styleId="377">
    <w:name w:val="二级无标题条"/>
    <w:basedOn w:val="1"/>
    <w:qFormat/>
    <w:uiPriority w:val="0"/>
    <w:pPr>
      <w:numPr>
        <w:ilvl w:val="3"/>
        <w:numId w:val="2"/>
      </w:numPr>
    </w:pPr>
    <w:rPr>
      <w:szCs w:val="24"/>
    </w:rPr>
  </w:style>
  <w:style w:type="paragraph" w:customStyle="1" w:styleId="3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379">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3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1">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3">
    <w:name w:val="引用11"/>
    <w:basedOn w:val="1"/>
    <w:next w:val="1"/>
    <w:qFormat/>
    <w:uiPriority w:val="0"/>
    <w:rPr>
      <w:rFonts w:cs="黑体"/>
      <w:i/>
      <w:color w:val="000000"/>
    </w:rPr>
  </w:style>
  <w:style w:type="paragraph" w:customStyle="1" w:styleId="384">
    <w:name w:val="样式12"/>
    <w:basedOn w:val="1"/>
    <w:qFormat/>
    <w:uiPriority w:val="0"/>
    <w:rPr>
      <w:szCs w:val="20"/>
    </w:rPr>
  </w:style>
  <w:style w:type="paragraph" w:customStyle="1" w:styleId="38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86">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387">
    <w:name w:val="一级无标题条"/>
    <w:basedOn w:val="1"/>
    <w:qFormat/>
    <w:uiPriority w:val="0"/>
    <w:pPr>
      <w:numPr>
        <w:ilvl w:val="2"/>
        <w:numId w:val="2"/>
      </w:numPr>
    </w:pPr>
    <w:rPr>
      <w:szCs w:val="24"/>
    </w:rPr>
  </w:style>
  <w:style w:type="paragraph" w:customStyle="1" w:styleId="388">
    <w:name w:val="样式4"/>
    <w:basedOn w:val="1"/>
    <w:qFormat/>
    <w:uiPriority w:val="0"/>
    <w:pPr>
      <w:tabs>
        <w:tab w:val="left" w:pos="1984"/>
      </w:tabs>
      <w:ind w:left="1984" w:hanging="708"/>
    </w:pPr>
    <w:rPr>
      <w:szCs w:val="24"/>
    </w:rPr>
  </w:style>
  <w:style w:type="paragraph" w:customStyle="1" w:styleId="389">
    <w:name w:val="默认段落字体 Para Char Char Char Char Char Char Char Char Char1 Char Char Char Char Char Char Char Char Char Char Char Char Char Char Char Char Char Char"/>
    <w:basedOn w:val="16"/>
    <w:qFormat/>
    <w:uiPriority w:val="0"/>
    <w:pPr>
      <w:ind w:firstLine="540" w:firstLineChars="225"/>
    </w:pPr>
    <w:rPr>
      <w:rFonts w:ascii="Tahoma" w:hAnsi="Tahoma"/>
      <w:sz w:val="24"/>
      <w:szCs w:val="20"/>
    </w:rPr>
  </w:style>
  <w:style w:type="paragraph" w:customStyle="1" w:styleId="3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391">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392">
    <w:name w:val="标题 5 New"/>
    <w:basedOn w:val="343"/>
    <w:next w:val="343"/>
    <w:qFormat/>
    <w:uiPriority w:val="0"/>
    <w:pPr>
      <w:keepNext/>
      <w:keepLines/>
      <w:spacing w:before="280" w:after="290" w:line="376" w:lineRule="auto"/>
      <w:outlineLvl w:val="4"/>
    </w:pPr>
    <w:rPr>
      <w:rFonts w:eastAsia="仿宋_GB2312"/>
      <w:b/>
      <w:bCs/>
      <w:sz w:val="28"/>
      <w:szCs w:val="28"/>
    </w:rPr>
  </w:style>
  <w:style w:type="paragraph" w:customStyle="1" w:styleId="393">
    <w:name w:val="插圖"/>
    <w:basedOn w:val="394"/>
    <w:next w:val="394"/>
    <w:qFormat/>
    <w:uiPriority w:val="0"/>
    <w:rPr>
      <w:rFonts w:ascii="Arial" w:hAnsi="Arial"/>
      <w:color w:val="auto"/>
      <w:sz w:val="20"/>
    </w:rPr>
  </w:style>
  <w:style w:type="paragraph" w:customStyle="1" w:styleId="39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395">
    <w:name w:val="样式 标题 2H2标题 2 CharUnderrubrik1prop2sect 1.2DO NOT USE_h2c..."/>
    <w:basedOn w:val="4"/>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396">
    <w:name w:val="Char1 Char Char Char Char Char Char11"/>
    <w:basedOn w:val="1"/>
    <w:qFormat/>
    <w:uiPriority w:val="0"/>
    <w:rPr>
      <w:sz w:val="30"/>
      <w:szCs w:val="24"/>
    </w:rPr>
  </w:style>
  <w:style w:type="paragraph" w:customStyle="1" w:styleId="397">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8">
    <w:name w:val="样式11"/>
    <w:basedOn w:val="1"/>
    <w:qFormat/>
    <w:uiPriority w:val="0"/>
    <w:rPr>
      <w:szCs w:val="20"/>
    </w:rPr>
  </w:style>
  <w:style w:type="paragraph" w:customStyle="1" w:styleId="399">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40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01">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BodyText"/>
    <w:basedOn w:val="1"/>
    <w:qFormat/>
    <w:uiPriority w:val="0"/>
    <w:pPr>
      <w:spacing w:after="120"/>
    </w:pPr>
    <w:rPr>
      <w:kern w:val="0"/>
      <w:sz w:val="20"/>
      <w:szCs w:val="20"/>
    </w:rPr>
  </w:style>
  <w:style w:type="paragraph" w:customStyle="1" w:styleId="403">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0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406">
    <w:name w:val="样式 标题 3H3l3CTh33rd levelLevel 3 HeadHeading 3 - oldISO2..."/>
    <w:basedOn w:val="6"/>
    <w:qFormat/>
    <w:uiPriority w:val="0"/>
    <w:pPr>
      <w:keepNext w:val="0"/>
      <w:keepLines w:val="0"/>
      <w:spacing w:before="0" w:after="0" w:line="360" w:lineRule="auto"/>
      <w:ind w:left="737" w:hanging="539" w:firstLineChars="0"/>
    </w:pPr>
    <w:rPr>
      <w:b w:val="0"/>
      <w:bCs w:val="0"/>
      <w:szCs w:val="20"/>
    </w:rPr>
  </w:style>
  <w:style w:type="paragraph" w:customStyle="1" w:styleId="407">
    <w:name w:val="样式9"/>
    <w:basedOn w:val="228"/>
    <w:qFormat/>
    <w:uiPriority w:val="0"/>
    <w:pPr>
      <w:suppressAutoHyphens/>
      <w:spacing w:before="100" w:beforeAutospacing="1" w:after="100" w:afterAutospacing="1" w:line="360" w:lineRule="auto"/>
      <w:ind w:firstLine="454"/>
      <w:jc w:val="both"/>
    </w:pPr>
  </w:style>
  <w:style w:type="paragraph" w:customStyle="1" w:styleId="40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9">
    <w:name w:val="项目正文"/>
    <w:basedOn w:val="1"/>
    <w:qFormat/>
    <w:uiPriority w:val="0"/>
    <w:pPr>
      <w:tabs>
        <w:tab w:val="left" w:pos="907"/>
      </w:tabs>
      <w:spacing w:line="360" w:lineRule="auto"/>
      <w:ind w:left="907" w:hanging="397"/>
    </w:pPr>
    <w:rPr>
      <w:color w:val="000000"/>
      <w:szCs w:val="20"/>
    </w:rPr>
  </w:style>
  <w:style w:type="paragraph" w:customStyle="1" w:styleId="410">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411">
    <w:name w:val="样式 正文缩进 + 首行缩进:  2 字符"/>
    <w:basedOn w:val="5"/>
    <w:qFormat/>
    <w:uiPriority w:val="0"/>
    <w:pPr>
      <w:spacing w:line="360" w:lineRule="auto"/>
      <w:ind w:firstLine="480"/>
    </w:pPr>
    <w:rPr>
      <w:sz w:val="24"/>
      <w:szCs w:val="20"/>
    </w:rPr>
  </w:style>
  <w:style w:type="paragraph" w:customStyle="1" w:styleId="412">
    <w:name w:val="编号1"/>
    <w:basedOn w:val="1"/>
    <w:qFormat/>
    <w:uiPriority w:val="0"/>
    <w:pPr>
      <w:spacing w:line="360" w:lineRule="auto"/>
    </w:pPr>
    <w:rPr>
      <w:rFonts w:ascii="Arial" w:hAnsi="Arial"/>
      <w:sz w:val="24"/>
      <w:szCs w:val="20"/>
    </w:rPr>
  </w:style>
  <w:style w:type="paragraph" w:customStyle="1" w:styleId="413">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1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15">
    <w:name w:val="素材2"/>
    <w:basedOn w:val="1"/>
    <w:qFormat/>
    <w:uiPriority w:val="0"/>
    <w:pPr>
      <w:snapToGrid w:val="0"/>
      <w:spacing w:line="500" w:lineRule="atLeast"/>
      <w:ind w:firstLine="567"/>
    </w:pPr>
    <w:rPr>
      <w:rFonts w:ascii="宋体"/>
      <w:sz w:val="27"/>
      <w:szCs w:val="20"/>
    </w:rPr>
  </w:style>
  <w:style w:type="paragraph" w:customStyle="1" w:styleId="416">
    <w:name w:val="页脚 New New New New"/>
    <w:basedOn w:val="417"/>
    <w:qFormat/>
    <w:uiPriority w:val="0"/>
    <w:pPr>
      <w:tabs>
        <w:tab w:val="center" w:pos="4153"/>
        <w:tab w:val="right" w:pos="8306"/>
      </w:tabs>
      <w:snapToGrid w:val="0"/>
      <w:jc w:val="left"/>
    </w:pPr>
    <w:rPr>
      <w:sz w:val="18"/>
      <w:szCs w:val="18"/>
    </w:rPr>
  </w:style>
  <w:style w:type="paragraph" w:customStyle="1" w:styleId="41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Char1 Char Char Char"/>
    <w:basedOn w:val="1"/>
    <w:qFormat/>
    <w:uiPriority w:val="0"/>
    <w:pPr>
      <w:widowControl/>
      <w:spacing w:after="160" w:line="240" w:lineRule="exact"/>
      <w:ind w:firstLine="200" w:firstLineChars="200"/>
      <w:jc w:val="left"/>
    </w:pPr>
    <w:rPr>
      <w:szCs w:val="20"/>
    </w:rPr>
  </w:style>
  <w:style w:type="paragraph" w:customStyle="1" w:styleId="4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420">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2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42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p0"/>
    <w:basedOn w:val="1"/>
    <w:qFormat/>
    <w:uiPriority w:val="0"/>
    <w:pPr>
      <w:widowControl/>
    </w:pPr>
    <w:rPr>
      <w:kern w:val="0"/>
      <w:szCs w:val="21"/>
    </w:rPr>
  </w:style>
  <w:style w:type="paragraph" w:customStyle="1" w:styleId="42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425">
    <w:name w:val="Char3"/>
    <w:basedOn w:val="1"/>
    <w:qFormat/>
    <w:uiPriority w:val="0"/>
    <w:pPr>
      <w:tabs>
        <w:tab w:val="left" w:pos="425"/>
      </w:tabs>
      <w:ind w:left="425" w:hanging="425"/>
    </w:pPr>
    <w:rPr>
      <w:sz w:val="24"/>
      <w:szCs w:val="20"/>
    </w:rPr>
  </w:style>
  <w:style w:type="paragraph" w:customStyle="1" w:styleId="42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27">
    <w:name w:val="附图居中"/>
    <w:basedOn w:val="1"/>
    <w:next w:val="428"/>
    <w:qFormat/>
    <w:uiPriority w:val="0"/>
    <w:pPr>
      <w:spacing w:afterLines="50" w:line="360" w:lineRule="auto"/>
      <w:jc w:val="center"/>
    </w:pPr>
    <w:rPr>
      <w:rFonts w:ascii="宋体" w:hAnsi="宋体"/>
      <w:szCs w:val="20"/>
    </w:rPr>
  </w:style>
  <w:style w:type="paragraph" w:customStyle="1" w:styleId="428">
    <w:name w:val="附图图题"/>
    <w:basedOn w:val="1"/>
    <w:next w:val="5"/>
    <w:qFormat/>
    <w:uiPriority w:val="0"/>
    <w:pPr>
      <w:spacing w:afterLines="50" w:line="360" w:lineRule="auto"/>
      <w:ind w:left="200" w:hanging="200" w:hangingChars="200"/>
      <w:jc w:val="center"/>
    </w:pPr>
    <w:rPr>
      <w:rFonts w:ascii="Arial" w:hAnsi="Arial" w:eastAsia="黑体"/>
      <w:sz w:val="18"/>
      <w:szCs w:val="20"/>
    </w:rPr>
  </w:style>
  <w:style w:type="paragraph" w:customStyle="1" w:styleId="429">
    <w:name w:val="font7"/>
    <w:basedOn w:val="1"/>
    <w:qFormat/>
    <w:uiPriority w:val="0"/>
    <w:pPr>
      <w:widowControl/>
      <w:spacing w:before="100" w:beforeAutospacing="1" w:after="100" w:afterAutospacing="1"/>
      <w:jc w:val="left"/>
    </w:pPr>
    <w:rPr>
      <w:kern w:val="0"/>
      <w:sz w:val="22"/>
      <w:szCs w:val="20"/>
    </w:rPr>
  </w:style>
  <w:style w:type="paragraph" w:customStyle="1" w:styleId="430">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1">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2">
    <w:name w:val="Char Char Char Char Char Char Char Char Char Char Char Char Char"/>
    <w:basedOn w:val="1"/>
    <w:qFormat/>
    <w:uiPriority w:val="0"/>
    <w:rPr>
      <w:rFonts w:ascii="Tahoma" w:hAnsi="Tahoma"/>
      <w:sz w:val="24"/>
      <w:szCs w:val="20"/>
    </w:rPr>
  </w:style>
  <w:style w:type="paragraph" w:customStyle="1" w:styleId="433">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43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435">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36">
    <w:name w:val="a"/>
    <w:basedOn w:val="1"/>
    <w:qFormat/>
    <w:uiPriority w:val="0"/>
    <w:pPr>
      <w:widowControl/>
      <w:jc w:val="left"/>
    </w:pPr>
    <w:rPr>
      <w:rFonts w:ascii="宋体" w:hAnsi="宋体" w:cs="宋体"/>
      <w:kern w:val="0"/>
      <w:sz w:val="24"/>
      <w:szCs w:val="24"/>
    </w:rPr>
  </w:style>
  <w:style w:type="paragraph" w:customStyle="1" w:styleId="437">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38">
    <w:name w:val="彩色列表 - 强调文字颜色 11"/>
    <w:basedOn w:val="1"/>
    <w:qFormat/>
    <w:uiPriority w:val="0"/>
    <w:pPr>
      <w:ind w:firstLine="420" w:firstLineChars="200"/>
    </w:pPr>
    <w:rPr>
      <w:szCs w:val="24"/>
    </w:rPr>
  </w:style>
  <w:style w:type="paragraph" w:customStyle="1" w:styleId="439">
    <w:name w:val="默认段落字体 Para Char Char Char Char"/>
    <w:basedOn w:val="440"/>
    <w:qFormat/>
    <w:uiPriority w:val="0"/>
    <w:rPr>
      <w:rFonts w:eastAsia="宋体"/>
    </w:rPr>
  </w:style>
  <w:style w:type="paragraph" w:customStyle="1" w:styleId="44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1">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正文内容"/>
    <w:basedOn w:val="1"/>
    <w:qFormat/>
    <w:uiPriority w:val="0"/>
    <w:rPr>
      <w:rFonts w:ascii="Arial" w:hAnsi="Arial"/>
      <w:spacing w:val="-12"/>
      <w:szCs w:val="20"/>
    </w:rPr>
  </w:style>
  <w:style w:type="paragraph" w:customStyle="1" w:styleId="443">
    <w:name w:val="样式15"/>
    <w:basedOn w:val="9"/>
    <w:qFormat/>
    <w:uiPriority w:val="0"/>
    <w:pPr>
      <w:widowControl w:val="0"/>
      <w:tabs>
        <w:tab w:val="clear" w:pos="1440"/>
      </w:tabs>
      <w:spacing w:before="200" w:after="0" w:line="240" w:lineRule="auto"/>
      <w:jc w:val="both"/>
    </w:pPr>
    <w:rPr>
      <w:b w:val="0"/>
      <w:bCs w:val="0"/>
      <w:i/>
      <w:color w:val="243F60"/>
      <w:sz w:val="21"/>
      <w:szCs w:val="20"/>
    </w:rPr>
  </w:style>
  <w:style w:type="paragraph" w:customStyle="1" w:styleId="444">
    <w:name w:val="五号正文（标准）"/>
    <w:basedOn w:val="1"/>
    <w:qFormat/>
    <w:uiPriority w:val="0"/>
    <w:pPr>
      <w:spacing w:line="560" w:lineRule="exact"/>
      <w:ind w:firstLine="560" w:firstLineChars="200"/>
    </w:pPr>
    <w:rPr>
      <w:rFonts w:ascii="宋体" w:hAnsi="宋体"/>
      <w:sz w:val="28"/>
      <w:szCs w:val="20"/>
    </w:rPr>
  </w:style>
  <w:style w:type="paragraph" w:customStyle="1" w:styleId="445">
    <w:name w:val="Table Heading"/>
    <w:basedOn w:val="1"/>
    <w:qFormat/>
    <w:uiPriority w:val="0"/>
    <w:pPr>
      <w:widowControl/>
      <w:jc w:val="center"/>
    </w:pPr>
    <w:rPr>
      <w:rFonts w:ascii="Arial" w:hAnsi="Arial"/>
      <w:b/>
      <w:kern w:val="0"/>
      <w:sz w:val="18"/>
      <w:szCs w:val="20"/>
    </w:rPr>
  </w:style>
  <w:style w:type="paragraph" w:customStyle="1" w:styleId="446">
    <w:name w:val="默认段落字体 Para Char"/>
    <w:basedOn w:val="1"/>
    <w:qFormat/>
    <w:uiPriority w:val="0"/>
    <w:pPr>
      <w:spacing w:line="360" w:lineRule="auto"/>
      <w:jc w:val="left"/>
    </w:pPr>
    <w:rPr>
      <w:szCs w:val="24"/>
    </w:rPr>
  </w:style>
  <w:style w:type="paragraph" w:customStyle="1" w:styleId="447">
    <w:name w:val="Char Char Char Char Char Char Char Char1 Char"/>
    <w:basedOn w:val="1"/>
    <w:qFormat/>
    <w:uiPriority w:val="0"/>
    <w:rPr>
      <w:szCs w:val="20"/>
    </w:rPr>
  </w:style>
  <w:style w:type="paragraph" w:customStyle="1" w:styleId="448">
    <w:name w:val="素材1"/>
    <w:basedOn w:val="1"/>
    <w:qFormat/>
    <w:uiPriority w:val="0"/>
    <w:pPr>
      <w:snapToGrid w:val="0"/>
      <w:spacing w:before="120" w:line="540" w:lineRule="atLeast"/>
      <w:ind w:firstLine="567"/>
    </w:pPr>
    <w:rPr>
      <w:rFonts w:ascii="宋体"/>
      <w:kern w:val="52"/>
      <w:sz w:val="28"/>
      <w:szCs w:val="20"/>
    </w:rPr>
  </w:style>
  <w:style w:type="paragraph" w:customStyle="1" w:styleId="44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50">
    <w:name w:val="四级无标题条"/>
    <w:basedOn w:val="1"/>
    <w:qFormat/>
    <w:uiPriority w:val="0"/>
    <w:pPr>
      <w:numPr>
        <w:ilvl w:val="5"/>
        <w:numId w:val="2"/>
      </w:numPr>
    </w:pPr>
    <w:rPr>
      <w:szCs w:val="24"/>
    </w:rPr>
  </w:style>
  <w:style w:type="paragraph" w:customStyle="1" w:styleId="4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452">
    <w:name w:val="样式 标题 2 + 宋体"/>
    <w:basedOn w:val="4"/>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53">
    <w:name w:val="样式10"/>
    <w:basedOn w:val="3"/>
    <w:qFormat/>
    <w:uiPriority w:val="0"/>
    <w:pPr>
      <w:spacing w:before="480" w:after="0" w:line="240" w:lineRule="auto"/>
    </w:pPr>
    <w:rPr>
      <w:rFonts w:ascii="Cambria" w:hAnsi="Cambria"/>
      <w:bCs w:val="0"/>
      <w:color w:val="365F91"/>
      <w:kern w:val="2"/>
      <w:sz w:val="28"/>
      <w:szCs w:val="20"/>
    </w:rPr>
  </w:style>
  <w:style w:type="paragraph" w:customStyle="1" w:styleId="45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5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56">
    <w:name w:val="Char Char Char1 Char"/>
    <w:basedOn w:val="16"/>
    <w:qFormat/>
    <w:uiPriority w:val="0"/>
    <w:rPr>
      <w:rFonts w:ascii="Tahoma" w:hAnsi="Tahoma"/>
      <w:sz w:val="24"/>
    </w:rPr>
  </w:style>
  <w:style w:type="paragraph" w:customStyle="1" w:styleId="457">
    <w:name w:val="发文落款"/>
    <w:basedOn w:val="366"/>
    <w:qFormat/>
    <w:uiPriority w:val="0"/>
    <w:pPr>
      <w:ind w:left="4094" w:right="607" w:firstLine="0"/>
      <w:jc w:val="center"/>
    </w:pPr>
  </w:style>
  <w:style w:type="paragraph" w:customStyle="1" w:styleId="458">
    <w:name w:val="Figure"/>
    <w:basedOn w:val="1"/>
    <w:next w:val="459"/>
    <w:qFormat/>
    <w:uiPriority w:val="0"/>
    <w:pPr>
      <w:keepNext/>
      <w:snapToGrid w:val="0"/>
      <w:spacing w:before="80" w:after="80" w:line="300" w:lineRule="auto"/>
      <w:ind w:left="1701"/>
      <w:jc w:val="center"/>
    </w:pPr>
    <w:rPr>
      <w:rFonts w:ascii="Arial" w:hAnsi="Arial"/>
      <w:szCs w:val="20"/>
    </w:rPr>
  </w:style>
  <w:style w:type="paragraph" w:customStyle="1" w:styleId="45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460">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462">
    <w:name w:val="公文标题"/>
    <w:basedOn w:val="6"/>
    <w:qFormat/>
    <w:uiPriority w:val="0"/>
    <w:pPr>
      <w:spacing w:line="240" w:lineRule="auto"/>
      <w:ind w:left="1469" w:right="1542" w:firstLine="0" w:firstLineChars="0"/>
      <w:jc w:val="center"/>
    </w:pPr>
    <w:rPr>
      <w:rFonts w:ascii="Times New Roman" w:hAnsi="Times New Roman"/>
      <w:b w:val="0"/>
      <w:bCs w:val="0"/>
      <w:sz w:val="44"/>
    </w:rPr>
  </w:style>
  <w:style w:type="paragraph" w:customStyle="1" w:styleId="463">
    <w:name w:val="纯文本 New"/>
    <w:basedOn w:val="352"/>
    <w:qFormat/>
    <w:uiPriority w:val="0"/>
    <w:rPr>
      <w:rFonts w:ascii="宋体" w:hAnsi="Courier New"/>
      <w:sz w:val="24"/>
      <w:szCs w:val="20"/>
    </w:rPr>
  </w:style>
  <w:style w:type="paragraph" w:customStyle="1" w:styleId="464">
    <w:name w:val="样式7"/>
    <w:basedOn w:val="1"/>
    <w:qFormat/>
    <w:uiPriority w:val="0"/>
    <w:pPr>
      <w:ind w:firstLine="420"/>
    </w:pPr>
    <w:rPr>
      <w:szCs w:val="20"/>
    </w:rPr>
  </w:style>
  <w:style w:type="paragraph" w:customStyle="1" w:styleId="465">
    <w:name w:val="列出段落3"/>
    <w:basedOn w:val="1"/>
    <w:qFormat/>
    <w:uiPriority w:val="0"/>
    <w:pPr>
      <w:widowControl/>
      <w:spacing w:after="200" w:line="276" w:lineRule="auto"/>
      <w:ind w:left="720"/>
      <w:jc w:val="left"/>
    </w:pPr>
    <w:rPr>
      <w:kern w:val="0"/>
      <w:sz w:val="22"/>
      <w:lang w:eastAsia="en-US"/>
    </w:rPr>
  </w:style>
  <w:style w:type="paragraph" w:customStyle="1" w:styleId="466">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467">
    <w:name w:val="标题二样式"/>
    <w:basedOn w:val="4"/>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468">
    <w:name w:val="页脚 New"/>
    <w:basedOn w:val="345"/>
    <w:qFormat/>
    <w:uiPriority w:val="0"/>
    <w:pPr>
      <w:tabs>
        <w:tab w:val="center" w:pos="4153"/>
        <w:tab w:val="right" w:pos="8306"/>
      </w:tabs>
      <w:snapToGrid w:val="0"/>
      <w:jc w:val="left"/>
    </w:pPr>
    <w:rPr>
      <w:sz w:val="18"/>
    </w:rPr>
  </w:style>
  <w:style w:type="paragraph" w:customStyle="1" w:styleId="469">
    <w:name w:val="标题3"/>
    <w:basedOn w:val="1"/>
    <w:qFormat/>
    <w:uiPriority w:val="0"/>
    <w:pPr>
      <w:adjustRightInd w:val="0"/>
      <w:spacing w:before="120" w:after="120"/>
      <w:jc w:val="center"/>
      <w:textAlignment w:val="baseline"/>
    </w:pPr>
    <w:rPr>
      <w:b/>
      <w:kern w:val="0"/>
      <w:sz w:val="18"/>
      <w:szCs w:val="20"/>
    </w:rPr>
  </w:style>
  <w:style w:type="paragraph" w:customStyle="1" w:styleId="470">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71">
    <w:name w:val="Default Text"/>
    <w:basedOn w:val="1"/>
    <w:qFormat/>
    <w:uiPriority w:val="0"/>
    <w:pPr>
      <w:spacing w:line="360" w:lineRule="auto"/>
    </w:pPr>
    <w:rPr>
      <w:snapToGrid w:val="0"/>
      <w:sz w:val="24"/>
      <w:szCs w:val="20"/>
      <w:lang w:val="en-GB"/>
    </w:rPr>
  </w:style>
  <w:style w:type="paragraph" w:customStyle="1" w:styleId="47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473">
    <w:name w:val="页眉 New New"/>
    <w:basedOn w:val="441"/>
    <w:qFormat/>
    <w:uiPriority w:val="0"/>
    <w:pPr>
      <w:pBdr>
        <w:bottom w:val="single" w:color="auto" w:sz="6" w:space="1"/>
      </w:pBdr>
      <w:tabs>
        <w:tab w:val="center" w:pos="4153"/>
        <w:tab w:val="right" w:pos="8306"/>
      </w:tabs>
      <w:snapToGrid w:val="0"/>
      <w:jc w:val="center"/>
    </w:pPr>
    <w:rPr>
      <w:sz w:val="18"/>
    </w:rPr>
  </w:style>
  <w:style w:type="paragraph" w:customStyle="1" w:styleId="474">
    <w:name w:val="正文文本 21"/>
    <w:basedOn w:val="1"/>
    <w:qFormat/>
    <w:uiPriority w:val="0"/>
    <w:pPr>
      <w:autoSpaceDE w:val="0"/>
      <w:autoSpaceDN w:val="0"/>
      <w:adjustRightInd w:val="0"/>
      <w:jc w:val="left"/>
    </w:pPr>
    <w:rPr>
      <w:rFonts w:ascii="宋体"/>
      <w:kern w:val="0"/>
      <w:sz w:val="22"/>
      <w:szCs w:val="20"/>
    </w:rPr>
  </w:style>
  <w:style w:type="paragraph" w:customStyle="1" w:styleId="47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477">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7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79">
    <w:name w:val="章节三"/>
    <w:basedOn w:val="278"/>
    <w:next w:val="278"/>
    <w:qFormat/>
    <w:uiPriority w:val="0"/>
    <w:pPr>
      <w:spacing w:beforeLines="50" w:afterLines="50" w:line="240" w:lineRule="auto"/>
      <w:ind w:firstLine="0" w:firstLineChars="0"/>
      <w:jc w:val="left"/>
      <w:outlineLvl w:val="2"/>
    </w:pPr>
    <w:rPr>
      <w:rFonts w:ascii="黑体" w:hAnsi="宋体" w:eastAsia="黑体"/>
      <w:b/>
    </w:rPr>
  </w:style>
  <w:style w:type="paragraph" w:customStyle="1" w:styleId="480">
    <w:name w:val="Table Bold"/>
    <w:basedOn w:val="367"/>
    <w:qFormat/>
    <w:uiPriority w:val="0"/>
    <w:pPr>
      <w:widowControl w:val="0"/>
      <w:spacing w:before="40" w:after="40" w:line="240" w:lineRule="exact"/>
      <w:ind w:right="113"/>
      <w:jc w:val="both"/>
    </w:pPr>
    <w:rPr>
      <w:b/>
      <w:snapToGrid/>
      <w:kern w:val="2"/>
    </w:rPr>
  </w:style>
  <w:style w:type="paragraph" w:customStyle="1" w:styleId="48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2">
    <w:name w:val="页眉 New New New New"/>
    <w:basedOn w:val="483"/>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83">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4">
    <w:name w:val="Char1 Char Char Char Char Char Char1 Char Char Char"/>
    <w:basedOn w:val="1"/>
    <w:qFormat/>
    <w:uiPriority w:val="0"/>
    <w:rPr>
      <w:sz w:val="30"/>
      <w:szCs w:val="24"/>
    </w:rPr>
  </w:style>
  <w:style w:type="paragraph" w:customStyle="1" w:styleId="485">
    <w:name w:val="Char Char Char Char"/>
    <w:basedOn w:val="1"/>
    <w:qFormat/>
    <w:uiPriority w:val="0"/>
    <w:rPr>
      <w:szCs w:val="24"/>
    </w:rPr>
  </w:style>
  <w:style w:type="paragraph" w:customStyle="1" w:styleId="486">
    <w:name w:val="Char Char Char Char Char Char Char Char1 Char11"/>
    <w:basedOn w:val="1"/>
    <w:qFormat/>
    <w:uiPriority w:val="0"/>
    <w:rPr>
      <w:szCs w:val="20"/>
    </w:rPr>
  </w:style>
  <w:style w:type="paragraph" w:customStyle="1" w:styleId="487">
    <w:name w:val="公文抬头"/>
    <w:basedOn w:val="5"/>
    <w:qFormat/>
    <w:uiPriority w:val="0"/>
    <w:pPr>
      <w:ind w:firstLine="0" w:firstLineChars="0"/>
    </w:pPr>
    <w:rPr>
      <w:rFonts w:ascii="仿宋_GB2312" w:eastAsia="仿宋_GB2312"/>
      <w:sz w:val="30"/>
    </w:rPr>
  </w:style>
  <w:style w:type="paragraph" w:customStyle="1" w:styleId="488">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8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页眉 New New New New New New New"/>
    <w:basedOn w:val="489"/>
    <w:qFormat/>
    <w:uiPriority w:val="0"/>
    <w:pPr>
      <w:pBdr>
        <w:bottom w:val="single" w:color="auto" w:sz="6" w:space="1"/>
      </w:pBdr>
      <w:tabs>
        <w:tab w:val="center" w:pos="4153"/>
        <w:tab w:val="right" w:pos="8306"/>
      </w:tabs>
      <w:snapToGrid w:val="0"/>
      <w:jc w:val="center"/>
    </w:pPr>
    <w:rPr>
      <w:sz w:val="18"/>
      <w:szCs w:val="18"/>
    </w:rPr>
  </w:style>
  <w:style w:type="paragraph" w:customStyle="1" w:styleId="491">
    <w:name w:val="素材4"/>
    <w:basedOn w:val="1"/>
    <w:qFormat/>
    <w:uiPriority w:val="0"/>
    <w:pPr>
      <w:snapToGrid w:val="0"/>
      <w:spacing w:line="500" w:lineRule="atLeast"/>
      <w:ind w:left="1135" w:hanging="284"/>
    </w:pPr>
    <w:rPr>
      <w:rFonts w:ascii="宋体"/>
      <w:kern w:val="28"/>
      <w:sz w:val="27"/>
      <w:szCs w:val="20"/>
    </w:rPr>
  </w:style>
  <w:style w:type="paragraph" w:customStyle="1" w:styleId="492">
    <w:name w:val="缺省文本"/>
    <w:basedOn w:val="1"/>
    <w:qFormat/>
    <w:uiPriority w:val="0"/>
    <w:pPr>
      <w:overflowPunct w:val="0"/>
      <w:autoSpaceDE w:val="0"/>
      <w:autoSpaceDN w:val="0"/>
      <w:adjustRightInd w:val="0"/>
      <w:textAlignment w:val="baseline"/>
    </w:pPr>
    <w:rPr>
      <w:sz w:val="24"/>
      <w:szCs w:val="20"/>
    </w:rPr>
  </w:style>
  <w:style w:type="paragraph" w:customStyle="1" w:styleId="493">
    <w:name w:val="正文首行缩进 New"/>
    <w:basedOn w:val="353"/>
    <w:qFormat/>
    <w:uiPriority w:val="0"/>
    <w:pPr>
      <w:ind w:firstLine="420" w:firstLineChars="100"/>
    </w:pPr>
  </w:style>
  <w:style w:type="paragraph" w:customStyle="1" w:styleId="494">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95">
    <w:name w:val="封三"/>
    <w:basedOn w:val="278"/>
    <w:next w:val="278"/>
    <w:qFormat/>
    <w:uiPriority w:val="0"/>
    <w:pPr>
      <w:ind w:firstLine="0" w:firstLineChars="0"/>
      <w:jc w:val="center"/>
    </w:pPr>
    <w:rPr>
      <w:sz w:val="30"/>
    </w:rPr>
  </w:style>
  <w:style w:type="paragraph" w:customStyle="1" w:styleId="496">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497">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498">
    <w:name w:val="p15"/>
    <w:basedOn w:val="1"/>
    <w:qFormat/>
    <w:uiPriority w:val="0"/>
    <w:pPr>
      <w:widowControl/>
    </w:pPr>
    <w:rPr>
      <w:rFonts w:ascii="宋体" w:hAnsi="宋体" w:cs="宋体"/>
      <w:kern w:val="0"/>
      <w:szCs w:val="21"/>
    </w:rPr>
  </w:style>
  <w:style w:type="paragraph" w:customStyle="1" w:styleId="499">
    <w:name w:val="Style2"/>
    <w:basedOn w:val="4"/>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500">
    <w:name w:val="样式16"/>
    <w:basedOn w:val="37"/>
    <w:next w:val="37"/>
    <w:qFormat/>
    <w:uiPriority w:val="0"/>
    <w:pPr>
      <w:spacing w:before="0" w:after="0"/>
      <w:jc w:val="both"/>
    </w:pPr>
    <w:rPr>
      <w:b w:val="0"/>
      <w:bCs w:val="0"/>
      <w:caps w:val="0"/>
      <w:sz w:val="21"/>
    </w:rPr>
  </w:style>
  <w:style w:type="paragraph" w:customStyle="1" w:styleId="501">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5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0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4">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05">
    <w:name w:val="7"/>
    <w:basedOn w:val="1"/>
    <w:next w:val="48"/>
    <w:qFormat/>
    <w:uiPriority w:val="0"/>
    <w:pPr>
      <w:spacing w:before="120" w:after="120" w:line="480" w:lineRule="auto"/>
      <w:ind w:firstLine="454"/>
    </w:pPr>
    <w:rPr>
      <w:szCs w:val="20"/>
    </w:rPr>
  </w:style>
  <w:style w:type="paragraph" w:customStyle="1" w:styleId="506">
    <w:name w:val="引用1"/>
    <w:basedOn w:val="1"/>
    <w:next w:val="1"/>
    <w:qFormat/>
    <w:uiPriority w:val="0"/>
    <w:rPr>
      <w:i/>
      <w:color w:val="000000"/>
      <w:kern w:val="0"/>
      <w:sz w:val="20"/>
      <w:szCs w:val="20"/>
    </w:rPr>
  </w:style>
  <w:style w:type="paragraph" w:customStyle="1" w:styleId="50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09">
    <w:name w:val="Table Paragraph"/>
    <w:basedOn w:val="1"/>
    <w:qFormat/>
    <w:uiPriority w:val="1"/>
    <w:pPr>
      <w:jc w:val="left"/>
    </w:pPr>
    <w:rPr>
      <w:rFonts w:ascii="Calibri" w:hAnsi="Calibri"/>
      <w:kern w:val="0"/>
      <w:sz w:val="22"/>
      <w:lang w:eastAsia="en-US"/>
    </w:rPr>
  </w:style>
  <w:style w:type="paragraph" w:customStyle="1" w:styleId="510">
    <w:name w:val="素材6"/>
    <w:basedOn w:val="1"/>
    <w:qFormat/>
    <w:uiPriority w:val="0"/>
    <w:pPr>
      <w:snapToGrid w:val="0"/>
      <w:spacing w:line="500" w:lineRule="atLeast"/>
      <w:ind w:left="1418"/>
    </w:pPr>
    <w:rPr>
      <w:rFonts w:ascii="宋体"/>
      <w:kern w:val="52"/>
      <w:sz w:val="27"/>
      <w:szCs w:val="20"/>
    </w:rPr>
  </w:style>
  <w:style w:type="paragraph" w:customStyle="1" w:styleId="511">
    <w:name w:val="样式8"/>
    <w:basedOn w:val="363"/>
    <w:qFormat/>
    <w:uiPriority w:val="0"/>
    <w:pPr>
      <w:keepNext w:val="0"/>
      <w:keepLines w:val="0"/>
      <w:tabs>
        <w:tab w:val="right" w:leader="dot" w:pos="9458"/>
      </w:tabs>
      <w:spacing w:before="0" w:after="0" w:line="240" w:lineRule="auto"/>
      <w:ind w:left="420" w:firstLine="0" w:firstLineChars="0"/>
      <w:outlineLvl w:val="9"/>
    </w:pPr>
    <w:rPr>
      <w:rFonts w:ascii="Arial" w:hAnsi="Times New Roman"/>
      <w:bCs w:val="0"/>
      <w:i w:val="0"/>
      <w:sz w:val="21"/>
      <w:szCs w:val="20"/>
    </w:rPr>
  </w:style>
  <w:style w:type="paragraph" w:customStyle="1" w:styleId="512">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513">
    <w:name w:val="报告正文"/>
    <w:basedOn w:val="1"/>
    <w:qFormat/>
    <w:uiPriority w:val="0"/>
    <w:pPr>
      <w:snapToGrid w:val="0"/>
      <w:spacing w:line="400" w:lineRule="exact"/>
      <w:ind w:firstLine="482"/>
    </w:pPr>
    <w:rPr>
      <w:sz w:val="24"/>
      <w:szCs w:val="20"/>
    </w:rPr>
  </w:style>
  <w:style w:type="paragraph" w:customStyle="1" w:styleId="514">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515">
    <w:name w:val="IBM bullets 2"/>
    <w:basedOn w:val="516"/>
    <w:qFormat/>
    <w:uiPriority w:val="0"/>
    <w:pPr>
      <w:tabs>
        <w:tab w:val="left" w:pos="1080"/>
        <w:tab w:val="left" w:pos="1134"/>
      </w:tabs>
      <w:ind w:left="1080"/>
    </w:pPr>
  </w:style>
  <w:style w:type="paragraph" w:customStyle="1" w:styleId="516">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51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518">
    <w:name w:val="4"/>
    <w:basedOn w:val="1"/>
    <w:next w:val="1"/>
    <w:qFormat/>
    <w:uiPriority w:val="0"/>
    <w:rPr>
      <w:szCs w:val="20"/>
    </w:rPr>
  </w:style>
  <w:style w:type="paragraph" w:customStyle="1" w:styleId="519">
    <w:name w:val="修订2"/>
    <w:qFormat/>
    <w:uiPriority w:val="0"/>
    <w:rPr>
      <w:rFonts w:ascii="Times New Roman" w:hAnsi="Times New Roman" w:eastAsia="宋体" w:cs="Times New Roman"/>
      <w:szCs w:val="24"/>
      <w:lang w:val="en-US" w:eastAsia="zh-CN" w:bidi="ar-SA"/>
    </w:rPr>
  </w:style>
  <w:style w:type="paragraph" w:customStyle="1" w:styleId="520">
    <w:name w:val="编号"/>
    <w:basedOn w:val="1"/>
    <w:qFormat/>
    <w:uiPriority w:val="0"/>
    <w:pPr>
      <w:spacing w:afterLines="50" w:line="300" w:lineRule="auto"/>
      <w:textAlignment w:val="center"/>
    </w:pPr>
    <w:rPr>
      <w:rFonts w:eastAsia="仿宋_GB2312"/>
      <w:spacing w:val="20"/>
      <w:szCs w:val="20"/>
    </w:rPr>
  </w:style>
  <w:style w:type="paragraph" w:customStyle="1" w:styleId="521">
    <w:name w:val="五级无标题条"/>
    <w:basedOn w:val="1"/>
    <w:qFormat/>
    <w:uiPriority w:val="0"/>
    <w:pPr>
      <w:numPr>
        <w:ilvl w:val="6"/>
        <w:numId w:val="2"/>
      </w:numPr>
    </w:pPr>
    <w:rPr>
      <w:szCs w:val="24"/>
    </w:rPr>
  </w:style>
  <w:style w:type="paragraph" w:customStyle="1" w:styleId="522">
    <w:name w:val="qc"/>
    <w:basedOn w:val="1"/>
    <w:qFormat/>
    <w:uiPriority w:val="0"/>
    <w:pPr>
      <w:spacing w:before="100" w:beforeAutospacing="1" w:after="100" w:afterAutospacing="1"/>
    </w:pPr>
    <w:rPr>
      <w:rFonts w:ascii="宋体" w:hAnsi="宋体"/>
      <w:color w:val="999999"/>
      <w:sz w:val="18"/>
      <w:szCs w:val="20"/>
    </w:rPr>
  </w:style>
  <w:style w:type="paragraph" w:customStyle="1" w:styleId="523">
    <w:name w:val="Char Char Char Char Char Char"/>
    <w:basedOn w:val="1"/>
    <w:qFormat/>
    <w:uiPriority w:val="0"/>
    <w:pPr>
      <w:adjustRightInd w:val="0"/>
      <w:spacing w:line="360" w:lineRule="auto"/>
    </w:pPr>
    <w:rPr>
      <w:sz w:val="24"/>
      <w:szCs w:val="20"/>
    </w:rPr>
  </w:style>
  <w:style w:type="paragraph" w:customStyle="1" w:styleId="524">
    <w:name w:val="表头"/>
    <w:basedOn w:val="1"/>
    <w:qFormat/>
    <w:uiPriority w:val="0"/>
    <w:pPr>
      <w:spacing w:line="360" w:lineRule="auto"/>
      <w:jc w:val="center"/>
    </w:pPr>
    <w:rPr>
      <w:rFonts w:ascii="黑体" w:eastAsia="黑体"/>
      <w:kern w:val="0"/>
      <w:sz w:val="24"/>
      <w:szCs w:val="20"/>
    </w:rPr>
  </w:style>
  <w:style w:type="paragraph" w:customStyle="1" w:styleId="525">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526">
    <w:name w:val="黑"/>
    <w:basedOn w:val="1"/>
    <w:qFormat/>
    <w:uiPriority w:val="0"/>
    <w:pPr>
      <w:spacing w:line="360" w:lineRule="auto"/>
    </w:pPr>
    <w:rPr>
      <w:b/>
      <w:sz w:val="24"/>
      <w:szCs w:val="20"/>
    </w:rPr>
  </w:style>
  <w:style w:type="paragraph" w:customStyle="1" w:styleId="52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528">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529">
    <w:name w:val="样式 标题 2H2Heading 2 HiddenHeading 2 CCBSheading 2第一章 标题 2IS..."/>
    <w:basedOn w:val="4"/>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530">
    <w:name w:val="目录文字"/>
    <w:basedOn w:val="1"/>
    <w:qFormat/>
    <w:uiPriority w:val="0"/>
    <w:pPr>
      <w:widowControl/>
      <w:spacing w:line="480" w:lineRule="auto"/>
      <w:jc w:val="left"/>
    </w:pPr>
    <w:rPr>
      <w:rFonts w:ascii="宋体" w:hAnsi="宋体"/>
      <w:kern w:val="0"/>
      <w:sz w:val="24"/>
      <w:szCs w:val="20"/>
    </w:rPr>
  </w:style>
  <w:style w:type="paragraph" w:customStyle="1" w:styleId="531">
    <w:name w:val="2nd Subhead"/>
    <w:basedOn w:val="1"/>
    <w:qFormat/>
    <w:uiPriority w:val="0"/>
    <w:pPr>
      <w:spacing w:after="29"/>
    </w:pPr>
    <w:rPr>
      <w:rFonts w:ascii="Beijing" w:eastAsia="Times New Roman"/>
      <w:sz w:val="16"/>
      <w:szCs w:val="20"/>
    </w:rPr>
  </w:style>
  <w:style w:type="paragraph" w:customStyle="1" w:styleId="532">
    <w:name w:val="默认段落字体 Para Char Char Char Char Char Char Char"/>
    <w:basedOn w:val="16"/>
    <w:qFormat/>
    <w:uiPriority w:val="0"/>
    <w:pPr>
      <w:adjustRightInd w:val="0"/>
      <w:spacing w:line="436" w:lineRule="exact"/>
      <w:ind w:left="357"/>
      <w:jc w:val="left"/>
      <w:outlineLvl w:val="3"/>
    </w:pPr>
    <w:rPr>
      <w:rFonts w:ascii="Tahoma" w:hAnsi="Tahoma"/>
      <w:b/>
      <w:sz w:val="24"/>
    </w:rPr>
  </w:style>
  <w:style w:type="paragraph" w:customStyle="1" w:styleId="533">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534">
    <w:name w:val="Char Char Char Char Char Char Char Char1 Char1"/>
    <w:basedOn w:val="1"/>
    <w:qFormat/>
    <w:uiPriority w:val="0"/>
    <w:rPr>
      <w:szCs w:val="20"/>
    </w:rPr>
  </w:style>
  <w:style w:type="paragraph" w:customStyle="1" w:styleId="535">
    <w:name w:val="纯文本1"/>
    <w:basedOn w:val="1"/>
    <w:qFormat/>
    <w:uiPriority w:val="0"/>
    <w:pPr>
      <w:suppressAutoHyphens/>
    </w:pPr>
    <w:rPr>
      <w:rFonts w:ascii="宋体" w:hAnsi="宋体"/>
      <w:szCs w:val="20"/>
      <w:lang w:eastAsia="ar-SA"/>
    </w:rPr>
  </w:style>
  <w:style w:type="paragraph" w:customStyle="1" w:styleId="536">
    <w:name w:val="正文文本缩进1"/>
    <w:basedOn w:val="1"/>
    <w:qFormat/>
    <w:uiPriority w:val="0"/>
    <w:pPr>
      <w:ind w:firstLine="480"/>
    </w:pPr>
    <w:rPr>
      <w:sz w:val="24"/>
      <w:szCs w:val="20"/>
    </w:rPr>
  </w:style>
  <w:style w:type="paragraph" w:customStyle="1" w:styleId="537">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38">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539">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540">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1">
    <w:name w:val="封四"/>
    <w:basedOn w:val="278"/>
    <w:next w:val="278"/>
    <w:qFormat/>
    <w:uiPriority w:val="0"/>
    <w:pPr>
      <w:jc w:val="left"/>
    </w:pPr>
    <w:rPr>
      <w:sz w:val="30"/>
      <w:szCs w:val="30"/>
    </w:rPr>
  </w:style>
  <w:style w:type="paragraph" w:customStyle="1" w:styleId="5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43">
    <w:name w:val="我的正文"/>
    <w:basedOn w:val="1"/>
    <w:qFormat/>
    <w:uiPriority w:val="0"/>
    <w:pPr>
      <w:spacing w:line="288" w:lineRule="auto"/>
      <w:ind w:firstLine="567"/>
    </w:pPr>
    <w:rPr>
      <w:spacing w:val="6"/>
      <w:sz w:val="24"/>
      <w:szCs w:val="20"/>
    </w:rPr>
  </w:style>
  <w:style w:type="paragraph" w:customStyle="1" w:styleId="54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545">
    <w:name w:val="引用111"/>
    <w:basedOn w:val="1"/>
    <w:next w:val="1"/>
    <w:qFormat/>
    <w:uiPriority w:val="0"/>
    <w:rPr>
      <w:rFonts w:cs="黑体"/>
      <w:i/>
      <w:color w:val="000000"/>
    </w:rPr>
  </w:style>
  <w:style w:type="paragraph" w:customStyle="1" w:styleId="546">
    <w:name w:val="彩色列表 - 强调文字颜色 12"/>
    <w:basedOn w:val="1"/>
    <w:qFormat/>
    <w:uiPriority w:val="0"/>
    <w:pPr>
      <w:ind w:firstLine="420" w:firstLineChars="200"/>
    </w:pPr>
    <w:rPr>
      <w:szCs w:val="24"/>
    </w:rPr>
  </w:style>
  <w:style w:type="paragraph" w:customStyle="1" w:styleId="547">
    <w:name w:val="三级无标题条"/>
    <w:basedOn w:val="1"/>
    <w:qFormat/>
    <w:uiPriority w:val="0"/>
    <w:pPr>
      <w:numPr>
        <w:ilvl w:val="4"/>
        <w:numId w:val="2"/>
      </w:numPr>
    </w:pPr>
    <w:rPr>
      <w:szCs w:val="24"/>
    </w:rPr>
  </w:style>
  <w:style w:type="paragraph" w:customStyle="1" w:styleId="548">
    <w:name w:val="页眉 New New New New New New"/>
    <w:basedOn w:val="48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49">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55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1">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52">
    <w:name w:val="Char21"/>
    <w:basedOn w:val="1"/>
    <w:qFormat/>
    <w:uiPriority w:val="0"/>
    <w:pPr>
      <w:tabs>
        <w:tab w:val="left" w:pos="425"/>
      </w:tabs>
      <w:ind w:left="425" w:hanging="425"/>
    </w:pPr>
    <w:rPr>
      <w:sz w:val="24"/>
      <w:szCs w:val="20"/>
    </w:rPr>
  </w:style>
  <w:style w:type="paragraph" w:customStyle="1" w:styleId="553">
    <w:name w:val="标题5"/>
    <w:basedOn w:val="1"/>
    <w:qFormat/>
    <w:uiPriority w:val="0"/>
    <w:pPr>
      <w:spacing w:before="120" w:after="120"/>
    </w:pPr>
    <w:rPr>
      <w:rFonts w:ascii="宋体"/>
      <w:b/>
      <w:sz w:val="28"/>
      <w:szCs w:val="20"/>
    </w:rPr>
  </w:style>
  <w:style w:type="paragraph" w:customStyle="1" w:styleId="554">
    <w:name w:val="正文文本 211"/>
    <w:basedOn w:val="1"/>
    <w:qFormat/>
    <w:uiPriority w:val="0"/>
    <w:pPr>
      <w:autoSpaceDE w:val="0"/>
      <w:autoSpaceDN w:val="0"/>
      <w:adjustRightInd w:val="0"/>
      <w:jc w:val="left"/>
    </w:pPr>
    <w:rPr>
      <w:rFonts w:ascii="宋体"/>
      <w:kern w:val="0"/>
      <w:sz w:val="22"/>
      <w:szCs w:val="20"/>
    </w:rPr>
  </w:style>
  <w:style w:type="paragraph" w:customStyle="1" w:styleId="555">
    <w:name w:val="标题 2 New"/>
    <w:basedOn w:val="368"/>
    <w:next w:val="368"/>
    <w:qFormat/>
    <w:uiPriority w:val="0"/>
    <w:pPr>
      <w:keepNext/>
      <w:keepLines/>
      <w:spacing w:before="260" w:after="260" w:line="416" w:lineRule="auto"/>
      <w:outlineLvl w:val="1"/>
    </w:pPr>
    <w:rPr>
      <w:rFonts w:ascii="Arial" w:hAnsi="Arial" w:eastAsia="仿宋_GB2312"/>
      <w:b/>
      <w:bCs/>
      <w:sz w:val="32"/>
    </w:rPr>
  </w:style>
  <w:style w:type="paragraph" w:customStyle="1" w:styleId="55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57">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8">
    <w:name w:val="样式1"/>
    <w:basedOn w:val="1"/>
    <w:next w:val="7"/>
    <w:qFormat/>
    <w:uiPriority w:val="0"/>
    <w:pPr>
      <w:spacing w:line="360" w:lineRule="auto"/>
      <w:ind w:firstLine="420" w:firstLineChars="200"/>
    </w:pPr>
    <w:rPr>
      <w:rFonts w:ascii="宋体" w:hAnsi="宋体"/>
      <w:szCs w:val="21"/>
    </w:rPr>
  </w:style>
  <w:style w:type="paragraph" w:customStyle="1" w:styleId="559">
    <w:name w:val="样式5"/>
    <w:basedOn w:val="388"/>
    <w:next w:val="388"/>
    <w:qFormat/>
    <w:uiPriority w:val="0"/>
    <w:pPr>
      <w:tabs>
        <w:tab w:val="right" w:leader="dot" w:pos="9458"/>
        <w:tab w:val="clear" w:pos="1984"/>
      </w:tabs>
      <w:spacing w:before="120" w:after="120"/>
      <w:ind w:left="0" w:firstLine="0"/>
      <w:jc w:val="left"/>
    </w:pPr>
    <w:rPr>
      <w:caps/>
      <w:szCs w:val="20"/>
    </w:rPr>
  </w:style>
  <w:style w:type="paragraph" w:customStyle="1" w:styleId="560">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561">
    <w:name w:val="页眉 New New New New New"/>
    <w:basedOn w:val="404"/>
    <w:qFormat/>
    <w:uiPriority w:val="0"/>
    <w:pPr>
      <w:pBdr>
        <w:bottom w:val="single" w:color="auto" w:sz="6" w:space="1"/>
      </w:pBdr>
      <w:tabs>
        <w:tab w:val="center" w:pos="4153"/>
        <w:tab w:val="right" w:pos="8306"/>
      </w:tabs>
      <w:snapToGrid w:val="0"/>
      <w:jc w:val="center"/>
    </w:pPr>
    <w:rPr>
      <w:sz w:val="18"/>
      <w:szCs w:val="18"/>
    </w:rPr>
  </w:style>
  <w:style w:type="paragraph" w:customStyle="1" w:styleId="562">
    <w:name w:val="二级项目符号"/>
    <w:basedOn w:val="1"/>
    <w:qFormat/>
    <w:uiPriority w:val="0"/>
    <w:pPr>
      <w:spacing w:line="360" w:lineRule="auto"/>
    </w:pPr>
    <w:rPr>
      <w:sz w:val="24"/>
      <w:szCs w:val="20"/>
    </w:rPr>
  </w:style>
  <w:style w:type="paragraph" w:customStyle="1" w:styleId="563">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564">
    <w:name w:val="Option"/>
    <w:basedOn w:val="1"/>
    <w:qFormat/>
    <w:uiPriority w:val="0"/>
    <w:rPr>
      <w:rFonts w:ascii="Arial" w:hAnsi="Arial"/>
      <w:color w:val="000000"/>
      <w:szCs w:val="20"/>
    </w:rPr>
  </w:style>
  <w:style w:type="paragraph" w:customStyle="1" w:styleId="565">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566">
    <w:name w:val="文提"/>
    <w:basedOn w:val="278"/>
    <w:qFormat/>
    <w:uiPriority w:val="0"/>
    <w:pPr>
      <w:ind w:firstLine="0" w:firstLineChars="0"/>
    </w:pPr>
    <w:rPr>
      <w:rFonts w:eastAsia="黑体" w:cs="宋体"/>
      <w:b/>
    </w:rPr>
  </w:style>
  <w:style w:type="paragraph" w:customStyle="1" w:styleId="567">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68">
    <w:name w:val="默认段落字体 Para Char Char Char Char Char Char Char Char Char1 Char Char Char Char Char Char Char Char Char"/>
    <w:basedOn w:val="16"/>
    <w:qFormat/>
    <w:uiPriority w:val="0"/>
    <w:pPr>
      <w:ind w:firstLine="540" w:firstLineChars="225"/>
    </w:pPr>
    <w:rPr>
      <w:rFonts w:ascii="Tahoma" w:hAnsi="Tahoma"/>
      <w:sz w:val="24"/>
      <w:szCs w:val="20"/>
    </w:rPr>
  </w:style>
  <w:style w:type="paragraph" w:customStyle="1" w:styleId="569">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0">
    <w:name w:val="正文缩进 New"/>
    <w:basedOn w:val="368"/>
    <w:qFormat/>
    <w:uiPriority w:val="0"/>
    <w:pPr>
      <w:ind w:firstLine="420"/>
    </w:pPr>
    <w:rPr>
      <w:rFonts w:ascii="Times New Roman" w:hAnsi="Times New Roman" w:cs="Times New Roman"/>
      <w:snapToGrid/>
      <w:kern w:val="2"/>
      <w:szCs w:val="20"/>
    </w:rPr>
  </w:style>
  <w:style w:type="paragraph" w:customStyle="1" w:styleId="571">
    <w:name w:val="0"/>
    <w:basedOn w:val="1"/>
    <w:qFormat/>
    <w:uiPriority w:val="0"/>
    <w:pPr>
      <w:widowControl/>
      <w:snapToGrid w:val="0"/>
    </w:pPr>
    <w:rPr>
      <w:rFonts w:hint="eastAsia"/>
      <w:szCs w:val="20"/>
    </w:rPr>
  </w:style>
  <w:style w:type="paragraph" w:customStyle="1" w:styleId="572">
    <w:name w:val="列出段落211"/>
    <w:basedOn w:val="1"/>
    <w:qFormat/>
    <w:uiPriority w:val="0"/>
    <w:pPr>
      <w:ind w:firstLine="420" w:firstLineChars="200"/>
    </w:pPr>
  </w:style>
  <w:style w:type="paragraph" w:customStyle="1" w:styleId="573">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74">
    <w:name w:val="_Style 10"/>
    <w:basedOn w:val="1"/>
    <w:next w:val="575"/>
    <w:qFormat/>
    <w:uiPriority w:val="34"/>
    <w:rPr>
      <w:sz w:val="20"/>
      <w:szCs w:val="20"/>
    </w:rPr>
  </w:style>
  <w:style w:type="paragraph" w:styleId="575">
    <w:name w:val="List Paragraph"/>
    <w:basedOn w:val="1"/>
    <w:qFormat/>
    <w:uiPriority w:val="34"/>
    <w:rPr>
      <w:sz w:val="20"/>
      <w:szCs w:val="20"/>
    </w:rPr>
  </w:style>
  <w:style w:type="paragraph" w:customStyle="1" w:styleId="576">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577">
    <w:name w:val="标句5"/>
    <w:basedOn w:val="1"/>
    <w:qFormat/>
    <w:uiPriority w:val="0"/>
    <w:pPr>
      <w:snapToGrid w:val="0"/>
      <w:spacing w:line="500" w:lineRule="atLeast"/>
      <w:ind w:left="1135" w:hanging="284"/>
    </w:pPr>
    <w:rPr>
      <w:rFonts w:ascii="宋体"/>
      <w:kern w:val="28"/>
      <w:sz w:val="27"/>
      <w:szCs w:val="20"/>
    </w:rPr>
  </w:style>
  <w:style w:type="paragraph" w:customStyle="1" w:styleId="578">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样式6"/>
    <w:basedOn w:val="3"/>
    <w:qFormat/>
    <w:uiPriority w:val="0"/>
    <w:pPr>
      <w:spacing w:before="260" w:after="200" w:line="360" w:lineRule="auto"/>
    </w:pPr>
    <w:rPr>
      <w:bCs w:val="0"/>
      <w:color w:val="000000"/>
      <w:kern w:val="2"/>
      <w:sz w:val="24"/>
      <w:szCs w:val="20"/>
    </w:rPr>
  </w:style>
  <w:style w:type="paragraph" w:customStyle="1" w:styleId="580">
    <w:name w:val="正文文本缩进 New New"/>
    <w:basedOn w:val="1"/>
    <w:qFormat/>
    <w:uiPriority w:val="0"/>
    <w:pPr>
      <w:spacing w:after="120"/>
      <w:ind w:left="420" w:leftChars="200"/>
    </w:pPr>
    <w:rPr>
      <w:rFonts w:eastAsia="楷体_GB2312"/>
      <w:szCs w:val="20"/>
    </w:rPr>
  </w:style>
  <w:style w:type="paragraph" w:customStyle="1" w:styleId="581">
    <w:name w:val="素材5"/>
    <w:basedOn w:val="1"/>
    <w:qFormat/>
    <w:uiPriority w:val="0"/>
    <w:pPr>
      <w:snapToGrid w:val="0"/>
      <w:spacing w:line="500" w:lineRule="atLeast"/>
      <w:ind w:left="1111"/>
    </w:pPr>
    <w:rPr>
      <w:rFonts w:ascii="宋体"/>
      <w:kern w:val="28"/>
      <w:sz w:val="27"/>
      <w:szCs w:val="20"/>
    </w:rPr>
  </w:style>
  <w:style w:type="paragraph" w:customStyle="1" w:styleId="582">
    <w:name w:val="CM106"/>
    <w:qFormat/>
    <w:uiPriority w:val="0"/>
    <w:rPr>
      <w:rFonts w:ascii="Times New Roman" w:hAnsi="Times New Roman" w:eastAsia="宋体" w:cs="Times New Roman"/>
      <w:lang w:val="en-US" w:eastAsia="zh-CN" w:bidi="ar-SA"/>
    </w:rPr>
  </w:style>
  <w:style w:type="paragraph" w:customStyle="1" w:styleId="583">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584">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85">
    <w:name w:val="样式 标题 3 + (中文) 黑体 小四 非加粗 段前: 7.8 磅 段后: 0 磅 行距: 固定值 20 磅"/>
    <w:basedOn w:val="6"/>
    <w:qFormat/>
    <w:uiPriority w:val="0"/>
    <w:pPr>
      <w:spacing w:before="0" w:after="0" w:line="400" w:lineRule="exact"/>
    </w:pPr>
    <w:rPr>
      <w:rFonts w:cs="宋体"/>
      <w:bCs w:val="0"/>
      <w:szCs w:val="20"/>
    </w:rPr>
  </w:style>
  <w:style w:type="paragraph" w:customStyle="1" w:styleId="586">
    <w:name w:val="Char Char1 Char Char Char Char Char Char Char Char"/>
    <w:basedOn w:val="1"/>
    <w:qFormat/>
    <w:uiPriority w:val="0"/>
    <w:pPr>
      <w:spacing w:after="160" w:line="240" w:lineRule="exact"/>
    </w:pPr>
    <w:rPr>
      <w:rFonts w:ascii="Verdana" w:hAnsi="Verdana"/>
      <w:sz w:val="20"/>
      <w:szCs w:val="20"/>
    </w:rPr>
  </w:style>
  <w:style w:type="paragraph" w:customStyle="1" w:styleId="5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8">
    <w:name w:val="列出段落5"/>
    <w:basedOn w:val="1"/>
    <w:qFormat/>
    <w:uiPriority w:val="0"/>
    <w:rPr>
      <w:sz w:val="20"/>
      <w:szCs w:val="20"/>
    </w:rPr>
  </w:style>
  <w:style w:type="paragraph" w:customStyle="1" w:styleId="589">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590">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591">
    <w:name w:val="正文文字3"/>
    <w:basedOn w:val="1"/>
    <w:next w:val="22"/>
    <w:qFormat/>
    <w:uiPriority w:val="0"/>
    <w:pPr>
      <w:spacing w:after="120"/>
      <w:ind w:left="420"/>
    </w:pPr>
    <w:rPr>
      <w:szCs w:val="20"/>
    </w:rPr>
  </w:style>
  <w:style w:type="paragraph" w:customStyle="1" w:styleId="592">
    <w:name w:val="Char1"/>
    <w:basedOn w:val="1"/>
    <w:qFormat/>
    <w:uiPriority w:val="0"/>
    <w:pPr>
      <w:tabs>
        <w:tab w:val="left" w:pos="360"/>
      </w:tabs>
    </w:pPr>
    <w:rPr>
      <w:sz w:val="24"/>
      <w:szCs w:val="24"/>
    </w:rPr>
  </w:style>
  <w:style w:type="paragraph" w:customStyle="1" w:styleId="593">
    <w:name w:val="条文"/>
    <w:basedOn w:val="1"/>
    <w:qFormat/>
    <w:uiPriority w:val="0"/>
    <w:pPr>
      <w:spacing w:line="240" w:lineRule="atLeast"/>
    </w:pPr>
    <w:rPr>
      <w:sz w:val="24"/>
      <w:szCs w:val="20"/>
    </w:rPr>
  </w:style>
  <w:style w:type="paragraph" w:customStyle="1" w:styleId="594">
    <w:name w:val="列出段落41"/>
    <w:basedOn w:val="1"/>
    <w:qFormat/>
    <w:uiPriority w:val="0"/>
    <w:pPr>
      <w:ind w:firstLine="420" w:firstLineChars="200"/>
    </w:pPr>
    <w:rPr>
      <w:szCs w:val="20"/>
    </w:rPr>
  </w:style>
  <w:style w:type="paragraph" w:customStyle="1" w:styleId="595">
    <w:name w:val="封二"/>
    <w:basedOn w:val="278"/>
    <w:next w:val="278"/>
    <w:qFormat/>
    <w:uiPriority w:val="0"/>
    <w:pPr>
      <w:ind w:firstLine="0" w:firstLineChars="0"/>
      <w:jc w:val="center"/>
    </w:pPr>
    <w:rPr>
      <w:rFonts w:eastAsia="黑体"/>
      <w:b/>
      <w:sz w:val="36"/>
      <w:szCs w:val="36"/>
    </w:rPr>
  </w:style>
  <w:style w:type="paragraph" w:customStyle="1" w:styleId="596">
    <w:name w:val="正文文本缩进 21"/>
    <w:basedOn w:val="1"/>
    <w:qFormat/>
    <w:uiPriority w:val="0"/>
    <w:pPr>
      <w:spacing w:line="420" w:lineRule="exact"/>
      <w:ind w:firstLine="480"/>
    </w:pPr>
    <w:rPr>
      <w:b/>
      <w:sz w:val="24"/>
      <w:szCs w:val="20"/>
    </w:rPr>
  </w:style>
  <w:style w:type="paragraph" w:customStyle="1" w:styleId="597">
    <w:name w:val="图中文字"/>
    <w:basedOn w:val="1"/>
    <w:qFormat/>
    <w:uiPriority w:val="0"/>
    <w:pPr>
      <w:jc w:val="center"/>
    </w:pPr>
    <w:rPr>
      <w:rFonts w:ascii="Arial" w:hAnsi="Arial"/>
      <w:szCs w:val="20"/>
    </w:rPr>
  </w:style>
  <w:style w:type="paragraph" w:customStyle="1" w:styleId="598">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99">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0">
    <w:name w:val="修订111"/>
    <w:qFormat/>
    <w:uiPriority w:val="0"/>
    <w:rPr>
      <w:rFonts w:ascii="Times New Roman" w:hAnsi="Times New Roman" w:eastAsia="宋体" w:cs="Times New Roman"/>
      <w:kern w:val="2"/>
      <w:sz w:val="21"/>
      <w:szCs w:val="24"/>
      <w:lang w:val="en-US" w:eastAsia="zh-CN" w:bidi="ar-SA"/>
    </w:rPr>
  </w:style>
  <w:style w:type="paragraph" w:customStyle="1" w:styleId="601">
    <w:name w:val="Char"/>
    <w:basedOn w:val="1"/>
    <w:qFormat/>
    <w:uiPriority w:val="0"/>
    <w:pPr>
      <w:widowControl/>
      <w:spacing w:after="160" w:line="240" w:lineRule="exact"/>
      <w:jc w:val="left"/>
    </w:pPr>
    <w:rPr>
      <w:sz w:val="30"/>
      <w:szCs w:val="24"/>
    </w:rPr>
  </w:style>
  <w:style w:type="paragraph" w:customStyle="1" w:styleId="602">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0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4">
    <w:name w:val="需求书2"/>
    <w:basedOn w:val="1"/>
    <w:qFormat/>
    <w:uiPriority w:val="0"/>
    <w:pPr>
      <w:jc w:val="center"/>
    </w:pPr>
    <w:rPr>
      <w:rFonts w:ascii="宋体" w:hAnsi="宋体"/>
      <w:color w:val="FF0000"/>
      <w:sz w:val="20"/>
      <w:szCs w:val="20"/>
    </w:rPr>
  </w:style>
  <w:style w:type="paragraph" w:customStyle="1" w:styleId="605">
    <w:name w:val="文档结构图1"/>
    <w:basedOn w:val="1"/>
    <w:qFormat/>
    <w:uiPriority w:val="0"/>
    <w:pPr>
      <w:shd w:val="clear" w:color="auto" w:fill="000080"/>
    </w:pPr>
    <w:rPr>
      <w:sz w:val="30"/>
      <w:szCs w:val="24"/>
    </w:rPr>
  </w:style>
  <w:style w:type="paragraph" w:customStyle="1" w:styleId="606">
    <w:name w:val="Default 123  Text1"/>
    <w:basedOn w:val="1"/>
    <w:qFormat/>
    <w:uiPriority w:val="0"/>
    <w:pPr>
      <w:autoSpaceDE w:val="0"/>
      <w:autoSpaceDN w:val="0"/>
      <w:adjustRightInd w:val="0"/>
    </w:pPr>
    <w:rPr>
      <w:rFonts w:ascii="宋体"/>
      <w:sz w:val="26"/>
      <w:szCs w:val="20"/>
    </w:rPr>
  </w:style>
  <w:style w:type="paragraph" w:customStyle="1" w:styleId="607">
    <w:name w:val="正文（首行不缩进）"/>
    <w:basedOn w:val="1"/>
    <w:qFormat/>
    <w:uiPriority w:val="0"/>
    <w:pPr>
      <w:autoSpaceDE w:val="0"/>
      <w:autoSpaceDN w:val="0"/>
      <w:adjustRightInd w:val="0"/>
      <w:spacing w:line="360" w:lineRule="auto"/>
    </w:pPr>
    <w:rPr>
      <w:szCs w:val="20"/>
    </w:rPr>
  </w:style>
  <w:style w:type="paragraph" w:customStyle="1" w:styleId="608">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09">
    <w:name w:val="l2"/>
    <w:basedOn w:val="1"/>
    <w:qFormat/>
    <w:uiPriority w:val="0"/>
    <w:pPr>
      <w:keepLines/>
      <w:widowControl/>
      <w:spacing w:beforeLines="50" w:afterLines="50" w:line="300" w:lineRule="auto"/>
    </w:pPr>
    <w:rPr>
      <w:rFonts w:ascii="Arial" w:hAnsi="Arial"/>
      <w:szCs w:val="20"/>
    </w:rPr>
  </w:style>
  <w:style w:type="paragraph" w:customStyle="1" w:styleId="610">
    <w:name w:val="表"/>
    <w:basedOn w:val="1"/>
    <w:qFormat/>
    <w:uiPriority w:val="0"/>
    <w:pPr>
      <w:spacing w:line="300" w:lineRule="auto"/>
      <w:jc w:val="center"/>
    </w:pPr>
    <w:rPr>
      <w:szCs w:val="20"/>
    </w:rPr>
  </w:style>
  <w:style w:type="paragraph" w:customStyle="1" w:styleId="61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12">
    <w:name w:val="节"/>
    <w:basedOn w:val="1"/>
    <w:qFormat/>
    <w:uiPriority w:val="0"/>
    <w:pPr>
      <w:spacing w:beforeLines="100" w:afterLines="100" w:line="300" w:lineRule="auto"/>
      <w:jc w:val="center"/>
      <w:outlineLvl w:val="1"/>
    </w:pPr>
    <w:rPr>
      <w:b/>
      <w:sz w:val="24"/>
      <w:szCs w:val="20"/>
    </w:rPr>
  </w:style>
  <w:style w:type="paragraph" w:customStyle="1" w:styleId="613">
    <w:name w:val="普通(网站) New"/>
    <w:basedOn w:val="343"/>
    <w:qFormat/>
    <w:uiPriority w:val="0"/>
    <w:pPr>
      <w:widowControl/>
      <w:spacing w:before="100" w:beforeAutospacing="1" w:after="100" w:afterAutospacing="1"/>
      <w:jc w:val="left"/>
    </w:pPr>
    <w:rPr>
      <w:rFonts w:ascii="宋体" w:hAnsi="宋体"/>
      <w:kern w:val="0"/>
      <w:sz w:val="24"/>
    </w:rPr>
  </w:style>
  <w:style w:type="paragraph" w:customStyle="1" w:styleId="614">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15">
    <w:name w:val="纯文本3"/>
    <w:basedOn w:val="1"/>
    <w:qFormat/>
    <w:uiPriority w:val="0"/>
    <w:rPr>
      <w:rFonts w:ascii="宋体" w:hAnsi="Courier New"/>
      <w:sz w:val="24"/>
      <w:szCs w:val="20"/>
    </w:rPr>
  </w:style>
  <w:style w:type="paragraph" w:customStyle="1" w:styleId="616">
    <w:name w:val="修订11"/>
    <w:qFormat/>
    <w:uiPriority w:val="0"/>
    <w:rPr>
      <w:rFonts w:ascii="Times New Roman" w:hAnsi="Times New Roman" w:eastAsia="宋体" w:cs="Times New Roman"/>
      <w:kern w:val="2"/>
      <w:sz w:val="21"/>
      <w:szCs w:val="24"/>
      <w:lang w:val="en-US" w:eastAsia="zh-CN" w:bidi="ar-SA"/>
    </w:rPr>
  </w:style>
  <w:style w:type="paragraph" w:customStyle="1" w:styleId="617">
    <w:name w:val="页脚 New New"/>
    <w:basedOn w:val="441"/>
    <w:qFormat/>
    <w:uiPriority w:val="0"/>
    <w:pPr>
      <w:tabs>
        <w:tab w:val="center" w:pos="4153"/>
        <w:tab w:val="right" w:pos="8306"/>
      </w:tabs>
      <w:snapToGrid w:val="0"/>
      <w:jc w:val="left"/>
    </w:pPr>
    <w:rPr>
      <w:sz w:val="18"/>
    </w:rPr>
  </w:style>
  <w:style w:type="paragraph" w:customStyle="1" w:styleId="618">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619">
    <w:name w:val="contents"/>
    <w:basedOn w:val="1"/>
    <w:next w:val="5"/>
    <w:qFormat/>
    <w:uiPriority w:val="0"/>
    <w:pPr>
      <w:ind w:firstLine="420" w:firstLineChars="200"/>
    </w:pPr>
    <w:rPr>
      <w:szCs w:val="20"/>
    </w:rPr>
  </w:style>
  <w:style w:type="paragraph" w:customStyle="1" w:styleId="620">
    <w:name w:val="样式 正文缩进 + 首行缩进:  2 字符 Char Char Char Char Char"/>
    <w:basedOn w:val="5"/>
    <w:qFormat/>
    <w:uiPriority w:val="0"/>
    <w:pPr>
      <w:spacing w:line="360" w:lineRule="auto"/>
      <w:ind w:firstLine="480"/>
    </w:pPr>
    <w:rPr>
      <w:sz w:val="24"/>
      <w:szCs w:val="20"/>
    </w:rPr>
  </w:style>
  <w:style w:type="paragraph" w:customStyle="1" w:styleId="621">
    <w:name w:val="文二"/>
    <w:basedOn w:val="1"/>
    <w:qFormat/>
    <w:uiPriority w:val="0"/>
    <w:pPr>
      <w:jc w:val="left"/>
    </w:pPr>
    <w:rPr>
      <w:rFonts w:ascii="宋体" w:hAnsi="宋体"/>
      <w:szCs w:val="21"/>
    </w:rPr>
  </w:style>
  <w:style w:type="paragraph" w:customStyle="1" w:styleId="622">
    <w:name w:val="正题"/>
    <w:basedOn w:val="278"/>
    <w:next w:val="278"/>
    <w:qFormat/>
    <w:uiPriority w:val="0"/>
    <w:pPr>
      <w:ind w:firstLine="0" w:firstLineChars="0"/>
      <w:jc w:val="center"/>
    </w:pPr>
    <w:rPr>
      <w:rFonts w:eastAsia="黑体"/>
      <w:b/>
      <w:sz w:val="36"/>
      <w:szCs w:val="36"/>
    </w:rPr>
  </w:style>
  <w:style w:type="paragraph" w:customStyle="1" w:styleId="623">
    <w:name w:val="列出段落1"/>
    <w:basedOn w:val="1"/>
    <w:qFormat/>
    <w:uiPriority w:val="0"/>
    <w:pPr>
      <w:ind w:firstLine="420" w:firstLineChars="200"/>
    </w:pPr>
  </w:style>
  <w:style w:type="paragraph" w:customStyle="1" w:styleId="624">
    <w:name w:val="样式 标题 1TITRE1H1Header1h1合同标题章-标题Title1标书11st levelSect..."/>
    <w:basedOn w:val="3"/>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25">
    <w:name w:val="CM11"/>
    <w:basedOn w:val="394"/>
    <w:next w:val="394"/>
    <w:qFormat/>
    <w:uiPriority w:val="0"/>
    <w:pPr>
      <w:spacing w:after="295"/>
    </w:pPr>
    <w:rPr>
      <w:rFonts w:ascii="Yenti EG" w:eastAsia="Yenti EG"/>
      <w:color w:val="auto"/>
      <w:sz w:val="20"/>
    </w:rPr>
  </w:style>
  <w:style w:type="paragraph" w:customStyle="1" w:styleId="62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62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8">
    <w:name w:val="Char22"/>
    <w:basedOn w:val="1"/>
    <w:qFormat/>
    <w:uiPriority w:val="0"/>
    <w:pPr>
      <w:tabs>
        <w:tab w:val="left" w:pos="1360"/>
      </w:tabs>
      <w:ind w:left="1360" w:hanging="720"/>
    </w:pPr>
    <w:rPr>
      <w:szCs w:val="20"/>
    </w:rPr>
  </w:style>
  <w:style w:type="paragraph" w:customStyle="1" w:styleId="629">
    <w:name w:val="列出段落4"/>
    <w:basedOn w:val="1"/>
    <w:qFormat/>
    <w:uiPriority w:val="0"/>
    <w:pPr>
      <w:ind w:firstLine="420" w:firstLineChars="200"/>
    </w:pPr>
    <w:rPr>
      <w:szCs w:val="20"/>
    </w:rPr>
  </w:style>
  <w:style w:type="paragraph" w:customStyle="1" w:styleId="630">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31">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632">
    <w:name w:val="标题 1 New"/>
    <w:basedOn w:val="362"/>
    <w:next w:val="362"/>
    <w:qFormat/>
    <w:uiPriority w:val="0"/>
    <w:pPr>
      <w:keepNext/>
      <w:keepLines/>
      <w:spacing w:before="340" w:after="330" w:line="576" w:lineRule="auto"/>
      <w:outlineLvl w:val="0"/>
    </w:pPr>
    <w:rPr>
      <w:b/>
      <w:bCs/>
      <w:kern w:val="44"/>
      <w:sz w:val="44"/>
      <w:szCs w:val="44"/>
    </w:rPr>
  </w:style>
  <w:style w:type="paragraph" w:customStyle="1" w:styleId="633">
    <w:name w:val="正文列表"/>
    <w:basedOn w:val="1"/>
    <w:qFormat/>
    <w:uiPriority w:val="0"/>
    <w:pPr>
      <w:spacing w:after="120"/>
    </w:pPr>
    <w:rPr>
      <w:sz w:val="24"/>
      <w:szCs w:val="20"/>
      <w:lang w:eastAsia="zh-TW"/>
    </w:rPr>
  </w:style>
  <w:style w:type="paragraph" w:customStyle="1" w:styleId="634">
    <w:name w:val="_Style 41"/>
    <w:basedOn w:val="1"/>
    <w:qFormat/>
    <w:uiPriority w:val="0"/>
    <w:rPr>
      <w:rFonts w:ascii="宋体" w:hAnsi="CG Times (W1)"/>
      <w:kern w:val="0"/>
      <w:szCs w:val="20"/>
    </w:rPr>
  </w:style>
  <w:style w:type="paragraph" w:customStyle="1" w:styleId="635">
    <w:name w:val="正文1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36">
    <w:name w:val="表格文字"/>
    <w:basedOn w:val="1"/>
    <w:qFormat/>
    <w:uiPriority w:val="0"/>
    <w:pPr>
      <w:adjustRightInd w:val="0"/>
      <w:spacing w:line="420" w:lineRule="atLeast"/>
      <w:jc w:val="left"/>
      <w:textAlignment w:val="baseline"/>
    </w:pPr>
    <w:rPr>
      <w:kern w:val="0"/>
      <w:szCs w:val="20"/>
    </w:rPr>
  </w:style>
  <w:style w:type="paragraph" w:customStyle="1" w:styleId="63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6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639">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40">
    <w:name w:val="页脚 New New New New New"/>
    <w:basedOn w:val="354"/>
    <w:qFormat/>
    <w:uiPriority w:val="0"/>
    <w:pPr>
      <w:tabs>
        <w:tab w:val="center" w:pos="4153"/>
        <w:tab w:val="right" w:pos="8306"/>
      </w:tabs>
      <w:snapToGrid w:val="0"/>
      <w:jc w:val="left"/>
    </w:pPr>
    <w:rPr>
      <w:sz w:val="18"/>
      <w:szCs w:val="18"/>
    </w:rPr>
  </w:style>
  <w:style w:type="paragraph" w:customStyle="1" w:styleId="641">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42">
    <w:name w:val="页眉 New New New"/>
    <w:basedOn w:val="343"/>
    <w:qFormat/>
    <w:uiPriority w:val="0"/>
    <w:pPr>
      <w:pBdr>
        <w:bottom w:val="single" w:color="auto" w:sz="6" w:space="1"/>
      </w:pBdr>
      <w:tabs>
        <w:tab w:val="center" w:pos="4153"/>
        <w:tab w:val="right" w:pos="8306"/>
      </w:tabs>
      <w:snapToGrid w:val="0"/>
      <w:jc w:val="center"/>
    </w:pPr>
    <w:rPr>
      <w:sz w:val="18"/>
      <w:szCs w:val="18"/>
    </w:rPr>
  </w:style>
  <w:style w:type="paragraph" w:customStyle="1" w:styleId="643">
    <w:name w:val="样式14"/>
    <w:basedOn w:val="8"/>
    <w:qFormat/>
    <w:uiPriority w:val="0"/>
    <w:pPr>
      <w:spacing w:line="240" w:lineRule="auto"/>
      <w:jc w:val="both"/>
    </w:pPr>
    <w:rPr>
      <w:rFonts w:ascii="Cambria" w:hAnsi="Cambria"/>
      <w:b w:val="0"/>
      <w:bCs w:val="0"/>
      <w:color w:val="243F60"/>
      <w:sz w:val="21"/>
      <w:szCs w:val="20"/>
    </w:rPr>
  </w:style>
  <w:style w:type="paragraph" w:customStyle="1" w:styleId="644">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45">
    <w:name w:val="样式 标题 1标书1H1h11st levelSection Headl1标题一Heading 0PIM 1..."/>
    <w:basedOn w:val="1"/>
    <w:qFormat/>
    <w:uiPriority w:val="0"/>
    <w:rPr>
      <w:szCs w:val="20"/>
    </w:rPr>
  </w:style>
  <w:style w:type="paragraph" w:customStyle="1" w:styleId="64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647">
    <w:name w:val="正文文本首行缩进1"/>
    <w:basedOn w:val="21"/>
    <w:qFormat/>
    <w:uiPriority w:val="0"/>
    <w:pPr>
      <w:ind w:firstLine="420" w:firstLineChars="100"/>
    </w:pPr>
    <w:rPr>
      <w:sz w:val="30"/>
    </w:rPr>
  </w:style>
  <w:style w:type="paragraph" w:customStyle="1" w:styleId="6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0">
    <w:name w:val="Char2"/>
    <w:basedOn w:val="1"/>
    <w:qFormat/>
    <w:uiPriority w:val="0"/>
    <w:pPr>
      <w:tabs>
        <w:tab w:val="left" w:pos="425"/>
      </w:tabs>
      <w:ind w:left="425" w:hanging="425"/>
    </w:pPr>
    <w:rPr>
      <w:sz w:val="24"/>
      <w:szCs w:val="20"/>
    </w:rPr>
  </w:style>
  <w:style w:type="paragraph" w:customStyle="1" w:styleId="651">
    <w:name w:val="修订12"/>
    <w:qFormat/>
    <w:uiPriority w:val="0"/>
    <w:rPr>
      <w:rFonts w:ascii="Times New Roman" w:hAnsi="Times New Roman" w:eastAsia="宋体" w:cs="Times New Roman"/>
      <w:kern w:val="2"/>
      <w:sz w:val="21"/>
      <w:szCs w:val="24"/>
      <w:lang w:val="en-US" w:eastAsia="zh-CN" w:bidi="ar-SA"/>
    </w:rPr>
  </w:style>
  <w:style w:type="paragraph" w:customStyle="1" w:styleId="652">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653">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6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656">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57">
    <w:name w:val="列出段落21"/>
    <w:basedOn w:val="1"/>
    <w:qFormat/>
    <w:uiPriority w:val="0"/>
    <w:pPr>
      <w:ind w:firstLine="420" w:firstLineChars="200"/>
    </w:pPr>
  </w:style>
  <w:style w:type="table" w:customStyle="1" w:styleId="658">
    <w:name w:val="Table Normal"/>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659">
    <w:name w:val="网格型1"/>
    <w:basedOn w:val="55"/>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Normal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paragraph" w:customStyle="1" w:styleId="661">
    <w:name w:val="修订3"/>
    <w:semiHidden/>
    <w:qFormat/>
    <w:uiPriority w:val="99"/>
    <w:rPr>
      <w:rFonts w:ascii="Times New Roman" w:hAnsi="Times New Roman" w:eastAsia="宋体" w:cs="Times New Roman"/>
      <w:kern w:val="2"/>
      <w:sz w:val="21"/>
      <w:szCs w:val="22"/>
      <w:lang w:val="en-US" w:eastAsia="zh-CN" w:bidi="ar-SA"/>
    </w:rPr>
  </w:style>
  <w:style w:type="paragraph" w:customStyle="1" w:styleId="662">
    <w:name w:val="修订4"/>
    <w:semiHidden/>
    <w:qFormat/>
    <w:uiPriority w:val="99"/>
    <w:rPr>
      <w:rFonts w:ascii="Times New Roman" w:hAnsi="Times New Roman" w:eastAsia="宋体" w:cs="Times New Roman"/>
      <w:kern w:val="2"/>
      <w:sz w:val="21"/>
      <w:szCs w:val="22"/>
      <w:lang w:val="en-US" w:eastAsia="zh-CN" w:bidi="ar-SA"/>
    </w:rPr>
  </w:style>
  <w:style w:type="paragraph" w:customStyle="1" w:styleId="663">
    <w:name w:val="合同小标题"/>
    <w:basedOn w:val="1"/>
    <w:link w:val="664"/>
    <w:qFormat/>
    <w:uiPriority w:val="0"/>
    <w:pPr>
      <w:shd w:val="clear" w:color="auto" w:fill="FFFFFF"/>
      <w:spacing w:before="100" w:after="100" w:line="330" w:lineRule="atLeast"/>
      <w:ind w:left="178" w:leftChars="74" w:right="24" w:firstLine="422" w:firstLineChars="200"/>
    </w:pPr>
    <w:rPr>
      <w:rFonts w:ascii="黑体" w:hAnsi="宋体" w:eastAsia="黑体"/>
      <w:b/>
      <w:bCs/>
      <w:kern w:val="0"/>
      <w:sz w:val="20"/>
      <w:szCs w:val="20"/>
    </w:rPr>
  </w:style>
  <w:style w:type="character" w:customStyle="1" w:styleId="664">
    <w:name w:val="合同小标题 Char"/>
    <w:link w:val="663"/>
    <w:qFormat/>
    <w:uiPriority w:val="0"/>
    <w:rPr>
      <w:rFonts w:ascii="黑体" w:hAnsi="宋体" w:eastAsia="黑体"/>
      <w:b/>
      <w:bCs/>
      <w:kern w:val="0"/>
      <w:sz w:val="20"/>
    </w:rPr>
  </w:style>
  <w:style w:type="paragraph" w:customStyle="1" w:styleId="665">
    <w:name w:val="修订5"/>
    <w:unhideWhenUsed/>
    <w:qFormat/>
    <w:uiPriority w:val="99"/>
    <w:rPr>
      <w:rFonts w:ascii="Times New Roman" w:hAnsi="Times New Roman" w:eastAsia="宋体" w:cs="Times New Roman"/>
      <w:kern w:val="2"/>
      <w:sz w:val="21"/>
      <w:szCs w:val="22"/>
      <w:lang w:val="en-US" w:eastAsia="zh-CN" w:bidi="ar-SA"/>
    </w:rPr>
  </w:style>
  <w:style w:type="paragraph" w:customStyle="1" w:styleId="666">
    <w:name w:val="Body text|1"/>
    <w:basedOn w:val="1"/>
    <w:qFormat/>
    <w:uiPriority w:val="0"/>
    <w:pPr>
      <w:spacing w:line="408" w:lineRule="auto"/>
      <w:ind w:firstLine="400"/>
    </w:pPr>
    <w:rPr>
      <w:rFonts w:ascii="宋体" w:hAnsi="宋体" w:cs="宋体"/>
      <w:sz w:val="22"/>
      <w:lang w:val="zh-TW" w:eastAsia="zh-TW" w:bidi="zh-TW"/>
    </w:rPr>
  </w:style>
  <w:style w:type="paragraph" w:customStyle="1" w:styleId="667">
    <w:name w:val="_Style 666"/>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105</Pages>
  <Words>13233</Words>
  <Characters>13707</Characters>
  <Lines>582</Lines>
  <Paragraphs>163</Paragraphs>
  <TotalTime>12</TotalTime>
  <ScaleCrop>false</ScaleCrop>
  <LinksUpToDate>false</LinksUpToDate>
  <CharactersWithSpaces>14333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2022-05-26T12:46:00Z</dcterms:created>
  <dc:creator>li xin</dc:creator>
  <cp:lastModifiedBy>LT</cp:lastModifiedBy>
  <cp:lastPrinted>2025-03-28T01:09:00Z</cp:lastPrinted>
  <dcterms:modified xsi:type="dcterms:W3CDTF">2025-08-28T07:27:11Z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EEB83FCF3CA34717AA0CD123ACF1CCB5_13</vt:lpwstr>
  </property>
  <property fmtid="{D5CDD505-2E9C-101B-9397-08002B2CF9AE}" pid="4" name="KSOTemplateDocerSaveRecord">
    <vt:lpwstr>eyJoZGlkIjoiNjQxMGFhYzAwODNkMWQ5NmIyNGM5NDMwOTQ5Nzg2YmQiLCJ1c2VySWQiOiIxMjU0MDE2OCJ9</vt:lpwstr>
  </property>
</Properties>
</file>