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31860">
      <w:pPr>
        <w:pStyle w:val="4"/>
        <w:rPr>
          <w:rStyle w:val="8"/>
          <w:bCs/>
          <w:i w:val="0"/>
          <w:iCs w:val="0"/>
          <w:color w:val="auto"/>
          <w:sz w:val="28"/>
          <w:szCs w:val="28"/>
        </w:rPr>
      </w:pPr>
      <w:bookmarkStart w:id="0" w:name="_Toc234832863"/>
      <w:bookmarkStart w:id="1" w:name="_Toc509407128"/>
      <w:r>
        <w:rPr>
          <w:rStyle w:val="8"/>
          <w:bCs/>
          <w:i w:val="0"/>
          <w:iCs w:val="0"/>
          <w:color w:val="auto"/>
          <w:sz w:val="28"/>
          <w:szCs w:val="28"/>
        </w:rPr>
        <w:t>附录1  资格审查条件</w:t>
      </w:r>
      <w:r>
        <w:rPr>
          <w:rStyle w:val="8"/>
          <w:rFonts w:hint="eastAsia"/>
          <w:bCs/>
          <w:i w:val="0"/>
          <w:iCs w:val="0"/>
          <w:color w:val="auto"/>
          <w:sz w:val="28"/>
          <w:szCs w:val="28"/>
        </w:rPr>
        <w:t>（</w:t>
      </w:r>
      <w:r>
        <w:rPr>
          <w:rStyle w:val="8"/>
          <w:bCs/>
          <w:i w:val="0"/>
          <w:iCs w:val="0"/>
          <w:color w:val="auto"/>
          <w:sz w:val="28"/>
          <w:szCs w:val="28"/>
        </w:rPr>
        <w:t>资质最低要求</w:t>
      </w:r>
      <w:r>
        <w:rPr>
          <w:rStyle w:val="8"/>
          <w:rFonts w:hint="eastAsia"/>
          <w:bCs/>
          <w:i w:val="0"/>
          <w:iCs w:val="0"/>
          <w:color w:val="auto"/>
          <w:sz w:val="28"/>
          <w:szCs w:val="28"/>
        </w:rPr>
        <w:t>）</w:t>
      </w:r>
      <w:bookmarkEnd w:id="0"/>
      <w:bookmarkEnd w:id="1"/>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2"/>
        <w:gridCol w:w="6090"/>
      </w:tblGrid>
      <w:tr w14:paraId="697A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809" w:type="dxa"/>
            <w:noWrap w:val="0"/>
            <w:vAlign w:val="center"/>
          </w:tcPr>
          <w:p w14:paraId="08D674E5">
            <w:pPr>
              <w:adjustRightInd w:val="0"/>
              <w:snapToGrid w:val="0"/>
              <w:spacing w:line="400" w:lineRule="atLeast"/>
              <w:jc w:val="center"/>
              <w:rPr>
                <w:rFonts w:hint="eastAsia" w:ascii="宋体" w:hAnsi="宋体" w:cs="宋体"/>
                <w:b/>
                <w:color w:val="auto"/>
              </w:rPr>
            </w:pPr>
            <w:r>
              <w:rPr>
                <w:rFonts w:hint="eastAsia" w:ascii="宋体" w:hAnsi="宋体" w:cs="宋体"/>
                <w:b/>
                <w:color w:val="auto"/>
              </w:rPr>
              <w:t>标段标类</w:t>
            </w:r>
          </w:p>
        </w:tc>
        <w:tc>
          <w:tcPr>
            <w:tcW w:w="992" w:type="dxa"/>
            <w:noWrap w:val="0"/>
            <w:vAlign w:val="center"/>
          </w:tcPr>
          <w:p w14:paraId="3E2F5944">
            <w:pPr>
              <w:adjustRightInd w:val="0"/>
              <w:snapToGrid w:val="0"/>
              <w:spacing w:line="400" w:lineRule="atLeast"/>
              <w:jc w:val="center"/>
              <w:rPr>
                <w:rFonts w:hint="eastAsia" w:ascii="宋体" w:hAnsi="宋体" w:cs="宋体"/>
                <w:b/>
                <w:color w:val="auto"/>
              </w:rPr>
            </w:pPr>
            <w:r>
              <w:rPr>
                <w:rFonts w:hint="eastAsia" w:ascii="宋体" w:hAnsi="宋体" w:cs="宋体"/>
                <w:b/>
                <w:color w:val="auto"/>
              </w:rPr>
              <w:t>标段</w:t>
            </w:r>
          </w:p>
        </w:tc>
        <w:tc>
          <w:tcPr>
            <w:tcW w:w="6090" w:type="dxa"/>
            <w:noWrap w:val="0"/>
            <w:vAlign w:val="center"/>
          </w:tcPr>
          <w:p w14:paraId="5004BAEC">
            <w:pPr>
              <w:adjustRightInd w:val="0"/>
              <w:snapToGrid w:val="0"/>
              <w:spacing w:line="400" w:lineRule="atLeast"/>
              <w:jc w:val="center"/>
              <w:rPr>
                <w:rFonts w:ascii="宋体" w:hAnsi="宋体" w:cs="宋体"/>
                <w:b/>
                <w:color w:val="auto"/>
              </w:rPr>
            </w:pPr>
            <w:r>
              <w:rPr>
                <w:rFonts w:hint="eastAsia" w:ascii="宋体" w:hAnsi="宋体" w:cs="宋体"/>
                <w:b/>
                <w:color w:val="auto"/>
              </w:rPr>
              <w:t>监理企业资质等级要求</w:t>
            </w:r>
          </w:p>
        </w:tc>
      </w:tr>
      <w:tr w14:paraId="160D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1809" w:type="dxa"/>
            <w:noWrap w:val="0"/>
            <w:vAlign w:val="center"/>
          </w:tcPr>
          <w:p w14:paraId="48A9E851">
            <w:pPr>
              <w:spacing w:line="276" w:lineRule="auto"/>
              <w:jc w:val="center"/>
              <w:rPr>
                <w:rFonts w:ascii="宋体" w:hAnsi="宋体" w:cs="宋体"/>
                <w:b/>
                <w:color w:val="auto"/>
              </w:rPr>
            </w:pPr>
            <w:r>
              <w:rPr>
                <w:rFonts w:hint="eastAsia" w:ascii="宋体" w:hAnsi="宋体" w:cs="宋体"/>
                <w:b/>
                <w:color w:val="auto"/>
              </w:rPr>
              <w:t>土建监理类</w:t>
            </w:r>
          </w:p>
          <w:p w14:paraId="04DA0253">
            <w:pPr>
              <w:spacing w:line="276" w:lineRule="auto"/>
              <w:jc w:val="center"/>
              <w:rPr>
                <w:rFonts w:ascii="宋体" w:hAnsi="宋体" w:cs="宋体"/>
                <w:b/>
                <w:color w:val="auto"/>
              </w:rPr>
            </w:pPr>
            <w:r>
              <w:rPr>
                <w:rFonts w:hint="eastAsia" w:ascii="宋体" w:hAnsi="宋体" w:cs="宋体"/>
                <w:b/>
                <w:color w:val="auto"/>
              </w:rPr>
              <w:t>（A类）</w:t>
            </w:r>
          </w:p>
        </w:tc>
        <w:tc>
          <w:tcPr>
            <w:tcW w:w="992" w:type="dxa"/>
            <w:noWrap w:val="0"/>
            <w:vAlign w:val="center"/>
          </w:tcPr>
          <w:p w14:paraId="0ACF29F4">
            <w:pPr>
              <w:adjustRightInd w:val="0"/>
              <w:snapToGrid w:val="0"/>
              <w:spacing w:line="400" w:lineRule="atLeast"/>
              <w:ind w:firstLine="630" w:firstLineChars="300"/>
              <w:jc w:val="left"/>
              <w:rPr>
                <w:rFonts w:hint="eastAsia" w:ascii="宋体" w:hAnsi="宋体" w:cs="宋体"/>
                <w:color w:val="auto"/>
              </w:rPr>
            </w:pPr>
            <w:r>
              <w:rPr>
                <w:rFonts w:hint="eastAsia" w:ascii="宋体" w:hAnsi="宋体" w:cs="宋体"/>
                <w:color w:val="auto"/>
              </w:rPr>
              <w:t>/</w:t>
            </w:r>
          </w:p>
        </w:tc>
        <w:tc>
          <w:tcPr>
            <w:tcW w:w="6090" w:type="dxa"/>
            <w:noWrap w:val="0"/>
            <w:vAlign w:val="center"/>
          </w:tcPr>
          <w:p w14:paraId="2DAC9773">
            <w:pPr>
              <w:spacing w:line="276" w:lineRule="auto"/>
              <w:rPr>
                <w:rFonts w:hint="eastAsia" w:ascii="宋体" w:hAnsi="宋体" w:cs="宋体"/>
                <w:b/>
                <w:color w:val="auto"/>
              </w:rPr>
            </w:pPr>
            <w:r>
              <w:rPr>
                <w:rFonts w:hint="eastAsia" w:ascii="宋体" w:hAnsi="宋体" w:cs="宋体"/>
                <w:bCs/>
                <w:color w:val="auto"/>
              </w:rPr>
              <w:t>水运工程监理甲级资质或工程监理综合甲级资质且持有合法有效的法人营业执照。</w:t>
            </w:r>
          </w:p>
        </w:tc>
      </w:tr>
    </w:tbl>
    <w:p w14:paraId="6245EF4D">
      <w:pPr>
        <w:pStyle w:val="4"/>
        <w:rPr>
          <w:rStyle w:val="8"/>
          <w:bCs/>
          <w:i w:val="0"/>
          <w:iCs w:val="0"/>
          <w:color w:val="auto"/>
          <w:sz w:val="28"/>
          <w:szCs w:val="28"/>
        </w:rPr>
      </w:pPr>
      <w:r>
        <w:rPr>
          <w:rFonts w:eastAsia="宋体"/>
          <w:color w:val="auto"/>
        </w:rPr>
        <w:br w:type="page"/>
      </w:r>
      <w:bookmarkStart w:id="2" w:name="_Toc509407129"/>
      <w:bookmarkStart w:id="3" w:name="_Toc234832865"/>
      <w:r>
        <w:rPr>
          <w:rStyle w:val="8"/>
          <w:bCs/>
          <w:i w:val="0"/>
          <w:iCs w:val="0"/>
          <w:color w:val="auto"/>
          <w:sz w:val="28"/>
          <w:szCs w:val="28"/>
        </w:rPr>
        <w:t>附录2 资格审查条件</w:t>
      </w:r>
      <w:r>
        <w:rPr>
          <w:rStyle w:val="8"/>
          <w:rFonts w:hint="eastAsia"/>
          <w:bCs/>
          <w:i w:val="0"/>
          <w:iCs w:val="0"/>
          <w:color w:val="auto"/>
          <w:sz w:val="28"/>
          <w:szCs w:val="28"/>
        </w:rPr>
        <w:t>（</w:t>
      </w:r>
      <w:r>
        <w:rPr>
          <w:rStyle w:val="8"/>
          <w:bCs/>
          <w:i w:val="0"/>
          <w:iCs w:val="0"/>
          <w:color w:val="auto"/>
          <w:sz w:val="28"/>
          <w:szCs w:val="28"/>
        </w:rPr>
        <w:t>业绩最低要求</w:t>
      </w:r>
      <w:r>
        <w:rPr>
          <w:rStyle w:val="8"/>
          <w:rFonts w:hint="eastAsia"/>
          <w:bCs/>
          <w:i w:val="0"/>
          <w:iCs w:val="0"/>
          <w:color w:val="auto"/>
          <w:sz w:val="28"/>
          <w:szCs w:val="28"/>
        </w:rPr>
        <w:t>）</w:t>
      </w:r>
      <w:bookmarkEnd w:id="2"/>
      <w:bookmarkEnd w:id="3"/>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647"/>
        <w:gridCol w:w="7051"/>
      </w:tblGrid>
      <w:tr w14:paraId="59DA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01" w:type="dxa"/>
            <w:noWrap w:val="0"/>
            <w:vAlign w:val="center"/>
          </w:tcPr>
          <w:p w14:paraId="37D0AE45">
            <w:pPr>
              <w:spacing w:line="360" w:lineRule="auto"/>
              <w:jc w:val="center"/>
              <w:rPr>
                <w:rFonts w:hint="eastAsia" w:ascii="宋体" w:hAnsi="宋体" w:cs="宋体"/>
                <w:b/>
                <w:color w:val="auto"/>
                <w:kern w:val="0"/>
              </w:rPr>
            </w:pPr>
            <w:r>
              <w:rPr>
                <w:rFonts w:hint="eastAsia" w:ascii="宋体" w:hAnsi="宋体" w:cs="宋体"/>
                <w:b/>
                <w:color w:val="auto"/>
              </w:rPr>
              <w:t>标段类别</w:t>
            </w:r>
          </w:p>
        </w:tc>
        <w:tc>
          <w:tcPr>
            <w:tcW w:w="647" w:type="dxa"/>
            <w:noWrap w:val="0"/>
            <w:vAlign w:val="center"/>
          </w:tcPr>
          <w:p w14:paraId="564DDB9E">
            <w:pPr>
              <w:spacing w:line="360" w:lineRule="auto"/>
              <w:jc w:val="center"/>
              <w:rPr>
                <w:rFonts w:ascii="宋体" w:hAnsi="宋体" w:cs="宋体"/>
                <w:b/>
                <w:color w:val="auto"/>
                <w:kern w:val="0"/>
              </w:rPr>
            </w:pPr>
            <w:r>
              <w:rPr>
                <w:rFonts w:hint="eastAsia" w:ascii="宋体" w:hAnsi="宋体" w:cs="宋体"/>
                <w:b/>
                <w:color w:val="auto"/>
                <w:kern w:val="0"/>
              </w:rPr>
              <w:t>标段</w:t>
            </w:r>
          </w:p>
        </w:tc>
        <w:tc>
          <w:tcPr>
            <w:tcW w:w="7051" w:type="dxa"/>
            <w:noWrap w:val="0"/>
            <w:vAlign w:val="center"/>
          </w:tcPr>
          <w:p w14:paraId="481BB951">
            <w:pPr>
              <w:spacing w:line="360" w:lineRule="auto"/>
              <w:jc w:val="center"/>
              <w:rPr>
                <w:rFonts w:ascii="宋体" w:hAnsi="宋体" w:cs="宋体"/>
                <w:b/>
                <w:color w:val="auto"/>
                <w:kern w:val="0"/>
              </w:rPr>
            </w:pPr>
            <w:r>
              <w:rPr>
                <w:rFonts w:hint="eastAsia" w:ascii="宋体" w:hAnsi="宋体" w:cs="宋体"/>
                <w:b/>
                <w:color w:val="auto"/>
                <w:kern w:val="0"/>
              </w:rPr>
              <w:t>要  求</w:t>
            </w:r>
          </w:p>
        </w:tc>
      </w:tr>
      <w:tr w14:paraId="065A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1" w:type="dxa"/>
            <w:noWrap w:val="0"/>
            <w:vAlign w:val="center"/>
          </w:tcPr>
          <w:p w14:paraId="7454E47C">
            <w:pPr>
              <w:spacing w:line="360" w:lineRule="auto"/>
              <w:jc w:val="center"/>
              <w:rPr>
                <w:rFonts w:ascii="宋体" w:hAnsi="宋体" w:cs="宋体"/>
                <w:b/>
                <w:color w:val="auto"/>
              </w:rPr>
            </w:pPr>
            <w:r>
              <w:rPr>
                <w:rFonts w:hint="eastAsia" w:ascii="宋体" w:hAnsi="宋体" w:cs="宋体"/>
                <w:b/>
                <w:color w:val="auto"/>
              </w:rPr>
              <w:t>土建监理类（A类）</w:t>
            </w:r>
          </w:p>
        </w:tc>
        <w:tc>
          <w:tcPr>
            <w:tcW w:w="647" w:type="dxa"/>
            <w:noWrap w:val="0"/>
            <w:vAlign w:val="center"/>
          </w:tcPr>
          <w:p w14:paraId="302DF9D9">
            <w:pPr>
              <w:spacing w:line="360" w:lineRule="auto"/>
              <w:jc w:val="center"/>
              <w:rPr>
                <w:rFonts w:ascii="宋体" w:hAnsi="宋体" w:cs="宋体"/>
                <w:color w:val="auto"/>
                <w:kern w:val="0"/>
              </w:rPr>
            </w:pPr>
          </w:p>
        </w:tc>
        <w:tc>
          <w:tcPr>
            <w:tcW w:w="7051" w:type="dxa"/>
            <w:noWrap w:val="0"/>
            <w:vAlign w:val="center"/>
          </w:tcPr>
          <w:p w14:paraId="335CD91F">
            <w:pPr>
              <w:pStyle w:val="5"/>
              <w:rPr>
                <w:rFonts w:hint="eastAsia" w:ascii="宋体" w:hAnsi="宋体" w:cs="宋体"/>
                <w:color w:val="auto"/>
              </w:rPr>
            </w:pPr>
            <w:r>
              <w:rPr>
                <w:rFonts w:hint="eastAsia" w:ascii="宋体" w:hAnsi="宋体" w:cs="宋体"/>
                <w:color w:val="auto"/>
              </w:rPr>
              <w:t>近</w:t>
            </w:r>
            <w:r>
              <w:rPr>
                <w:rFonts w:hint="eastAsia" w:ascii="宋体" w:hAnsi="宋体" w:cs="宋体"/>
                <w:color w:val="auto"/>
                <w:u w:val="single"/>
              </w:rPr>
              <w:t>五</w:t>
            </w:r>
            <w:r>
              <w:rPr>
                <w:rFonts w:hint="eastAsia" w:ascii="宋体" w:hAnsi="宋体" w:cs="宋体"/>
                <w:color w:val="auto"/>
              </w:rPr>
              <w:t>年，成功完成过以下施工监理业绩：</w:t>
            </w:r>
          </w:p>
          <w:p w14:paraId="7C82F581">
            <w:pPr>
              <w:pStyle w:val="5"/>
              <w:rPr>
                <w:rFonts w:hint="eastAsia" w:ascii="宋体" w:hAnsi="宋体" w:cs="宋体"/>
                <w:bCs/>
                <w:iCs/>
                <w:color w:val="auto"/>
                <w:u w:val="single"/>
              </w:rPr>
            </w:pPr>
            <w:r>
              <w:rPr>
                <w:rFonts w:hint="eastAsia" w:ascii="宋体" w:hAnsi="宋体" w:cs="宋体"/>
                <w:bCs/>
                <w:iCs/>
                <w:color w:val="auto"/>
              </w:rPr>
              <w:t>1项</w:t>
            </w:r>
            <w:r>
              <w:rPr>
                <w:rFonts w:hint="eastAsia" w:ascii="宋体" w:hAnsi="宋体" w:cs="宋体"/>
                <w:color w:val="auto"/>
                <w:u w:val="single"/>
              </w:rPr>
              <w:t>不少于4万吨级或投资额不少于10000万元码头工程</w:t>
            </w:r>
            <w:r>
              <w:rPr>
                <w:rFonts w:hint="eastAsia" w:ascii="宋体" w:hAnsi="宋体" w:cs="宋体"/>
                <w:bCs/>
                <w:iCs/>
                <w:color w:val="auto"/>
                <w:u w:val="single"/>
              </w:rPr>
              <w:t>。</w:t>
            </w:r>
          </w:p>
          <w:p w14:paraId="4544E198">
            <w:pPr>
              <w:rPr>
                <w:rFonts w:hint="eastAsia"/>
                <w:color w:val="auto"/>
              </w:rPr>
            </w:pPr>
            <w:r>
              <w:rPr>
                <w:rFonts w:hint="eastAsia" w:ascii="宋体" w:hAnsi="宋体" w:cs="宋体"/>
                <w:color w:val="auto"/>
              </w:rPr>
              <w:t>注：需同时提供中标通知书或免招标的相关证明、施工监理合同协议书、交工验收证明文件或无交工验收一次性竣工验收证明文件</w:t>
            </w:r>
          </w:p>
        </w:tc>
      </w:tr>
    </w:tbl>
    <w:p w14:paraId="1A875CD9">
      <w:pPr>
        <w:spacing w:line="360" w:lineRule="auto"/>
        <w:rPr>
          <w:rFonts w:ascii="宋体" w:hAnsi="宋体" w:cs="宋体"/>
          <w:bCs/>
          <w:color w:val="auto"/>
        </w:rPr>
      </w:pPr>
      <w:r>
        <w:rPr>
          <w:rFonts w:hint="eastAsia" w:ascii="宋体" w:hAnsi="宋体" w:cs="宋体"/>
          <w:bCs/>
          <w:color w:val="auto"/>
        </w:rPr>
        <w:t>注：</w:t>
      </w:r>
    </w:p>
    <w:p w14:paraId="0A456455">
      <w:pPr>
        <w:numPr>
          <w:ilvl w:val="0"/>
          <w:numId w:val="1"/>
        </w:numPr>
        <w:spacing w:line="360" w:lineRule="auto"/>
        <w:ind w:firstLine="420" w:firstLineChars="200"/>
        <w:rPr>
          <w:rFonts w:ascii="宋体" w:hAnsi="宋体" w:cs="宋体"/>
          <w:bCs/>
          <w:color w:val="auto"/>
        </w:rPr>
      </w:pPr>
      <w:r>
        <w:rPr>
          <w:rFonts w:hint="eastAsia" w:ascii="宋体" w:hAnsi="宋体" w:cs="宋体"/>
          <w:bCs/>
          <w:color w:val="auto"/>
        </w:rPr>
        <w:t>同一工程项目同时满足2项或多项业绩要求条件的，可分别计；</w:t>
      </w:r>
    </w:p>
    <w:p w14:paraId="78EBD956">
      <w:pPr>
        <w:numPr>
          <w:ilvl w:val="0"/>
          <w:numId w:val="1"/>
        </w:numPr>
        <w:spacing w:line="360" w:lineRule="auto"/>
        <w:ind w:firstLine="420" w:firstLineChars="200"/>
        <w:rPr>
          <w:rFonts w:ascii="宋体" w:hAnsi="宋体" w:cs="宋体"/>
          <w:bCs/>
          <w:color w:val="auto"/>
        </w:rPr>
      </w:pPr>
      <w:r>
        <w:rPr>
          <w:rFonts w:hint="eastAsia" w:ascii="宋体" w:hAnsi="宋体" w:cs="宋体"/>
          <w:bCs/>
          <w:color w:val="auto"/>
        </w:rPr>
        <w:t>“完成过”指工程完工并交工验收（时间以载明的交工验收或无交工验收一次性竣工验收时间为准），经评定合</w:t>
      </w:r>
      <w:bookmarkStart w:id="4" w:name="_Hlk124534532"/>
      <w:r>
        <w:rPr>
          <w:rFonts w:hint="eastAsia" w:ascii="宋体" w:hAnsi="宋体" w:cs="宋体"/>
          <w:bCs/>
          <w:color w:val="auto"/>
        </w:rPr>
        <w:t>格，本文提到的交工验收是指交工验收或一次性竣工验收。</w:t>
      </w:r>
      <w:bookmarkEnd w:id="4"/>
    </w:p>
    <w:p w14:paraId="7889AC47">
      <w:pPr>
        <w:numPr>
          <w:ilvl w:val="0"/>
          <w:numId w:val="1"/>
        </w:numPr>
        <w:spacing w:line="360" w:lineRule="auto"/>
        <w:ind w:firstLine="420" w:firstLineChars="200"/>
        <w:rPr>
          <w:rFonts w:ascii="宋体" w:hAnsi="宋体" w:cs="宋体"/>
          <w:bCs/>
          <w:color w:val="auto"/>
        </w:rPr>
      </w:pPr>
      <w:r>
        <w:rPr>
          <w:rFonts w:hint="eastAsia" w:ascii="宋体" w:hAnsi="宋体" w:cs="宋体"/>
          <w:bCs/>
          <w:color w:val="auto"/>
        </w:rPr>
        <w:t>本表要求业绩指由</w:t>
      </w:r>
      <w:r>
        <w:rPr>
          <w:rFonts w:hint="eastAsia" w:ascii="宋体" w:hAnsi="宋体" w:cs="宋体"/>
          <w:color w:val="auto"/>
        </w:rPr>
        <w:t>投标人</w:t>
      </w:r>
      <w:r>
        <w:rPr>
          <w:rFonts w:hint="eastAsia" w:ascii="宋体" w:hAnsi="宋体" w:cs="宋体"/>
          <w:bCs/>
          <w:color w:val="auto"/>
        </w:rPr>
        <w:t>承接并完成的业绩,投标人上级单位（如总公司、集团公司等）的监理业绩和投标人具备独立法人资格的下属机构的监理业绩均不予认定。若投标人提供的业绩证明为联合体业绩，则</w:t>
      </w:r>
      <w:bookmarkStart w:id="5" w:name="_Hlk124534670"/>
      <w:r>
        <w:rPr>
          <w:rFonts w:hint="eastAsia" w:ascii="宋体" w:hAnsi="宋体" w:cs="宋体"/>
          <w:bCs/>
          <w:color w:val="auto"/>
        </w:rPr>
        <w:t>应提交合同中的联合体协议书，无法界定其完成的工作量和专业，此业绩不予认定</w:t>
      </w:r>
      <w:bookmarkEnd w:id="5"/>
      <w:r>
        <w:rPr>
          <w:rFonts w:hint="eastAsia" w:ascii="宋体" w:hAnsi="宋体" w:cs="宋体"/>
          <w:bCs/>
          <w:color w:val="auto"/>
        </w:rPr>
        <w:t>。</w:t>
      </w:r>
      <w:r>
        <w:rPr>
          <w:rFonts w:ascii="宋体" w:hAnsi="宋体" w:cs="宋体"/>
          <w:bCs/>
          <w:color w:val="auto"/>
        </w:rPr>
        <w:t xml:space="preserve"> </w:t>
      </w:r>
    </w:p>
    <w:p w14:paraId="11E42807">
      <w:pPr>
        <w:numPr>
          <w:ilvl w:val="0"/>
          <w:numId w:val="1"/>
        </w:numPr>
        <w:spacing w:line="360" w:lineRule="auto"/>
        <w:ind w:firstLine="420" w:firstLineChars="200"/>
        <w:rPr>
          <w:rFonts w:ascii="宋体" w:hAnsi="宋体" w:cs="宋体"/>
          <w:bCs/>
          <w:color w:val="auto"/>
        </w:rPr>
      </w:pPr>
      <w:bookmarkStart w:id="6" w:name="_Hlk90112085"/>
      <w:r>
        <w:rPr>
          <w:rFonts w:hint="eastAsia" w:ascii="宋体" w:hAnsi="宋体" w:cs="宋体"/>
          <w:bCs/>
          <w:color w:val="auto"/>
        </w:rPr>
        <w:t>近</w:t>
      </w:r>
      <w:r>
        <w:rPr>
          <w:rFonts w:hint="eastAsia" w:ascii="宋体" w:hAnsi="宋体" w:cs="宋体"/>
          <w:bCs/>
          <w:color w:val="auto"/>
          <w:u w:val="single"/>
        </w:rPr>
        <w:t>五</w:t>
      </w:r>
      <w:r>
        <w:rPr>
          <w:rFonts w:hint="eastAsia" w:ascii="宋体" w:hAnsi="宋体" w:cs="宋体"/>
          <w:bCs/>
          <w:color w:val="auto"/>
        </w:rPr>
        <w:t>年是指：</w:t>
      </w:r>
      <w:r>
        <w:rPr>
          <w:rFonts w:hint="eastAsia" w:ascii="宋体" w:hAnsi="宋体" w:cs="宋体"/>
          <w:bCs/>
          <w:color w:val="auto"/>
          <w:u w:val="single"/>
        </w:rPr>
        <w:t>2020</w:t>
      </w:r>
      <w:r>
        <w:rPr>
          <w:rFonts w:ascii="宋体" w:hAnsi="宋体" w:cs="宋体"/>
          <w:bCs/>
          <w:color w:val="auto"/>
        </w:rPr>
        <w:t>年</w:t>
      </w:r>
      <w:r>
        <w:rPr>
          <w:rFonts w:hint="eastAsia" w:ascii="宋体" w:hAnsi="宋体" w:cs="宋体"/>
          <w:bCs/>
          <w:color w:val="auto"/>
          <w:u w:val="single"/>
        </w:rPr>
        <w:t>1</w:t>
      </w:r>
      <w:r>
        <w:rPr>
          <w:rFonts w:ascii="宋体" w:hAnsi="宋体" w:cs="宋体"/>
          <w:bCs/>
          <w:color w:val="auto"/>
        </w:rPr>
        <w:t>月</w:t>
      </w:r>
      <w:r>
        <w:rPr>
          <w:rFonts w:hint="eastAsia" w:ascii="宋体" w:hAnsi="宋体" w:cs="宋体"/>
          <w:bCs/>
          <w:color w:val="auto"/>
          <w:u w:val="single"/>
        </w:rPr>
        <w:t>1</w:t>
      </w:r>
      <w:r>
        <w:rPr>
          <w:rFonts w:ascii="宋体" w:hAnsi="宋体" w:cs="宋体"/>
          <w:bCs/>
          <w:color w:val="auto"/>
        </w:rPr>
        <w:t>日至投</w:t>
      </w:r>
      <w:r>
        <w:rPr>
          <w:rFonts w:hint="eastAsia" w:ascii="宋体" w:hAnsi="宋体" w:cs="宋体"/>
          <w:bCs/>
          <w:color w:val="auto"/>
        </w:rPr>
        <w:t>标文件递交截止日</w:t>
      </w:r>
      <w:r>
        <w:rPr>
          <w:rFonts w:ascii="宋体" w:hAnsi="宋体" w:cs="宋体"/>
          <w:bCs/>
          <w:color w:val="auto"/>
        </w:rPr>
        <w:t>（以交工</w:t>
      </w:r>
      <w:r>
        <w:rPr>
          <w:rFonts w:hint="eastAsia" w:ascii="宋体" w:hAnsi="宋体" w:cs="宋体"/>
          <w:bCs/>
          <w:color w:val="auto"/>
        </w:rPr>
        <w:t>验收或无交工验收一次性竣工验收的时间为准）。</w:t>
      </w:r>
    </w:p>
    <w:p w14:paraId="216CCDE1">
      <w:pPr>
        <w:numPr>
          <w:ilvl w:val="0"/>
          <w:numId w:val="1"/>
        </w:numPr>
        <w:spacing w:line="360" w:lineRule="auto"/>
        <w:ind w:firstLine="420" w:firstLineChars="200"/>
        <w:rPr>
          <w:rFonts w:ascii="宋体" w:hAnsi="宋体" w:cs="宋体"/>
          <w:bCs/>
          <w:color w:val="auto"/>
        </w:rPr>
      </w:pPr>
      <w:r>
        <w:rPr>
          <w:rFonts w:hint="eastAsia" w:ascii="宋体" w:hAnsi="宋体" w:cs="宋体"/>
          <w:bCs/>
          <w:color w:val="auto"/>
        </w:rPr>
        <w:t>类似工程是指：</w:t>
      </w:r>
      <w:r>
        <w:rPr>
          <w:rFonts w:hint="eastAsia" w:ascii="宋体" w:hAnsi="宋体" w:cs="宋体"/>
          <w:color w:val="auto"/>
          <w:u w:val="single"/>
        </w:rPr>
        <w:t>不少于4万吨级或投资额不少于10000万元码头工程</w:t>
      </w:r>
      <w:r>
        <w:rPr>
          <w:rFonts w:hint="eastAsia" w:ascii="宋体" w:hAnsi="宋体" w:cs="宋体"/>
          <w:bCs/>
          <w:color w:val="auto"/>
          <w:u w:val="single"/>
        </w:rPr>
        <w:t>监理项目</w:t>
      </w:r>
      <w:r>
        <w:rPr>
          <w:rFonts w:hint="eastAsia" w:ascii="宋体" w:hAnsi="宋体" w:cs="宋体"/>
          <w:bCs/>
          <w:color w:val="auto"/>
        </w:rPr>
        <w:t>。</w:t>
      </w:r>
    </w:p>
    <w:bookmarkEnd w:id="6"/>
    <w:p w14:paraId="3D0340EB">
      <w:pPr>
        <w:pStyle w:val="4"/>
        <w:rPr>
          <w:rStyle w:val="8"/>
          <w:bCs/>
          <w:i w:val="0"/>
          <w:iCs w:val="0"/>
          <w:color w:val="auto"/>
          <w:sz w:val="28"/>
          <w:szCs w:val="28"/>
          <w:vertAlign w:val="superscript"/>
        </w:rPr>
      </w:pPr>
      <w:bookmarkStart w:id="7" w:name="_Toc234832866"/>
      <w:bookmarkStart w:id="8" w:name="_Toc509407130"/>
      <w:r>
        <w:rPr>
          <w:rStyle w:val="8"/>
          <w:bCs/>
          <w:i w:val="0"/>
          <w:iCs w:val="0"/>
          <w:color w:val="auto"/>
          <w:sz w:val="28"/>
          <w:szCs w:val="28"/>
        </w:rPr>
        <w:br w:type="page"/>
      </w:r>
      <w:r>
        <w:rPr>
          <w:rStyle w:val="8"/>
          <w:bCs/>
          <w:i w:val="0"/>
          <w:iCs w:val="0"/>
          <w:color w:val="auto"/>
          <w:sz w:val="28"/>
          <w:szCs w:val="28"/>
        </w:rPr>
        <w:t>附录3  资格审查条件</w:t>
      </w:r>
      <w:r>
        <w:rPr>
          <w:rStyle w:val="8"/>
          <w:rFonts w:hint="eastAsia"/>
          <w:bCs/>
          <w:i w:val="0"/>
          <w:iCs w:val="0"/>
          <w:color w:val="auto"/>
          <w:sz w:val="28"/>
          <w:szCs w:val="28"/>
        </w:rPr>
        <w:t>（</w:t>
      </w:r>
      <w:r>
        <w:rPr>
          <w:rStyle w:val="8"/>
          <w:bCs/>
          <w:i w:val="0"/>
          <w:iCs w:val="0"/>
          <w:color w:val="auto"/>
          <w:sz w:val="28"/>
          <w:szCs w:val="28"/>
        </w:rPr>
        <w:t>信誉最低要求</w:t>
      </w:r>
      <w:r>
        <w:rPr>
          <w:rStyle w:val="8"/>
          <w:rFonts w:hint="eastAsia"/>
          <w:bCs/>
          <w:i w:val="0"/>
          <w:iCs w:val="0"/>
          <w:color w:val="auto"/>
          <w:sz w:val="28"/>
          <w:szCs w:val="28"/>
        </w:rPr>
        <w:t>）</w:t>
      </w:r>
      <w:bookmarkEnd w:id="7"/>
      <w:bookmarkEnd w:id="8"/>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4C71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0829341F">
            <w:pPr>
              <w:adjustRightInd w:val="0"/>
              <w:snapToGrid w:val="0"/>
              <w:spacing w:line="400" w:lineRule="atLeast"/>
              <w:jc w:val="center"/>
              <w:rPr>
                <w:rFonts w:ascii="宋体" w:hAnsi="宋体"/>
                <w:b/>
                <w:color w:val="auto"/>
              </w:rPr>
            </w:pPr>
            <w:r>
              <w:rPr>
                <w:rFonts w:ascii="宋体" w:hAnsi="宋体"/>
                <w:b/>
                <w:color w:val="auto"/>
              </w:rPr>
              <w:t>信 誉 要 求</w:t>
            </w:r>
          </w:p>
        </w:tc>
      </w:tr>
      <w:tr w14:paraId="0142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2" w:hRule="atLeast"/>
          <w:jc w:val="center"/>
        </w:trPr>
        <w:tc>
          <w:tcPr>
            <w:tcW w:w="8819" w:type="dxa"/>
            <w:noWrap w:val="0"/>
            <w:vAlign w:val="top"/>
          </w:tcPr>
          <w:p w14:paraId="2C9262B9">
            <w:pPr>
              <w:adjustRightInd w:val="0"/>
              <w:snapToGrid w:val="0"/>
              <w:spacing w:line="400" w:lineRule="atLeast"/>
              <w:rPr>
                <w:rFonts w:ascii="宋体" w:hAnsi="宋体"/>
                <w:color w:val="auto"/>
              </w:rPr>
            </w:pPr>
          </w:p>
          <w:p w14:paraId="1DECA61E">
            <w:pPr>
              <w:adjustRightInd w:val="0"/>
              <w:snapToGrid w:val="0"/>
              <w:spacing w:line="400" w:lineRule="atLeast"/>
              <w:ind w:firstLine="420" w:firstLineChars="200"/>
              <w:rPr>
                <w:rFonts w:ascii="宋体" w:hAnsi="宋体" w:cs="宋体"/>
                <w:color w:val="auto"/>
              </w:rPr>
            </w:pPr>
            <w:r>
              <w:rPr>
                <w:rFonts w:hint="eastAsia" w:ascii="宋体" w:hAnsi="宋体" w:cs="宋体"/>
                <w:color w:val="auto"/>
              </w:rPr>
              <w:t>最新年度（含无广东省最新年度信用等级而上一年度有广东省信用等级的）在广东省水运工程从业单位信用评价（监理单位）中，信用等级未被评为D级；初次进入广东省的投标人，在最新全国水运从业单位（监理单位）信用评价结果中未被评为D级。</w:t>
            </w:r>
          </w:p>
          <w:p w14:paraId="0C829D74">
            <w:pPr>
              <w:adjustRightInd w:val="0"/>
              <w:snapToGrid w:val="0"/>
              <w:spacing w:line="400" w:lineRule="atLeast"/>
              <w:rPr>
                <w:rFonts w:ascii="宋体" w:hAnsi="宋体"/>
                <w:color w:val="auto"/>
              </w:rPr>
            </w:pPr>
          </w:p>
        </w:tc>
      </w:tr>
    </w:tbl>
    <w:p w14:paraId="50734DD7">
      <w:pPr>
        <w:adjustRightInd w:val="0"/>
        <w:snapToGrid w:val="0"/>
        <w:spacing w:line="300" w:lineRule="exact"/>
        <w:rPr>
          <w:rFonts w:ascii="宋体" w:hAnsi="宋体"/>
          <w:color w:val="auto"/>
          <w:sz w:val="32"/>
        </w:rPr>
      </w:pPr>
    </w:p>
    <w:p w14:paraId="19756786">
      <w:pPr>
        <w:adjustRightInd w:val="0"/>
        <w:snapToGrid w:val="0"/>
        <w:spacing w:line="300" w:lineRule="auto"/>
        <w:ind w:right="-512" w:rightChars="-244"/>
        <w:rPr>
          <w:rFonts w:ascii="宋体" w:hAnsi="宋体" w:cs="宋体"/>
          <w:bCs/>
          <w:color w:val="auto"/>
        </w:rPr>
      </w:pPr>
      <w:r>
        <w:rPr>
          <w:rFonts w:hint="eastAsia" w:ascii="宋体" w:hAnsi="宋体" w:cs="宋体"/>
          <w:bCs/>
          <w:color w:val="auto"/>
        </w:rPr>
        <w:t>注：1、信用等级的确定原则遵循投标人须知前附表第10.2款的规定。</w:t>
      </w:r>
    </w:p>
    <w:p w14:paraId="562698E2">
      <w:pPr>
        <w:adjustRightInd w:val="0"/>
        <w:snapToGrid w:val="0"/>
        <w:spacing w:line="300" w:lineRule="auto"/>
        <w:rPr>
          <w:rFonts w:ascii="宋体" w:hAnsi="宋体"/>
          <w:bCs/>
          <w:color w:val="auto"/>
        </w:rPr>
      </w:pPr>
      <w:r>
        <w:rPr>
          <w:rFonts w:hint="eastAsia" w:ascii="宋体" w:hAnsi="宋体"/>
          <w:bCs/>
          <w:color w:val="auto"/>
        </w:rPr>
        <w:t xml:space="preserve">    </w:t>
      </w:r>
    </w:p>
    <w:p w14:paraId="42AB3123">
      <w:pPr>
        <w:adjustRightInd w:val="0"/>
        <w:snapToGrid w:val="0"/>
        <w:spacing w:line="300" w:lineRule="auto"/>
        <w:ind w:firstLine="964" w:firstLineChars="400"/>
        <w:jc w:val="center"/>
        <w:rPr>
          <w:rFonts w:ascii="宋体" w:hAnsi="宋体"/>
          <w:b/>
          <w:color w:val="auto"/>
          <w:sz w:val="24"/>
        </w:rPr>
      </w:pPr>
    </w:p>
    <w:p w14:paraId="22A776A1">
      <w:pPr>
        <w:pStyle w:val="4"/>
        <w:rPr>
          <w:rStyle w:val="8"/>
          <w:bCs/>
          <w:i w:val="0"/>
          <w:iCs w:val="0"/>
          <w:color w:val="auto"/>
          <w:sz w:val="28"/>
          <w:szCs w:val="28"/>
        </w:rPr>
      </w:pPr>
      <w:bookmarkStart w:id="9" w:name="_Toc234832867"/>
      <w:bookmarkStart w:id="10" w:name="_Toc509407131"/>
      <w:r>
        <w:rPr>
          <w:rFonts w:eastAsia="宋体"/>
          <w:color w:val="auto"/>
          <w:sz w:val="28"/>
          <w:szCs w:val="28"/>
        </w:rPr>
        <w:br w:type="page"/>
      </w:r>
      <w:r>
        <w:rPr>
          <w:rStyle w:val="8"/>
          <w:bCs/>
          <w:i w:val="0"/>
          <w:iCs w:val="0"/>
          <w:color w:val="auto"/>
          <w:sz w:val="28"/>
          <w:szCs w:val="28"/>
        </w:rPr>
        <w:t>附录4  资格审查条件</w:t>
      </w:r>
      <w:r>
        <w:rPr>
          <w:rStyle w:val="8"/>
          <w:rFonts w:hint="eastAsia"/>
          <w:bCs/>
          <w:i w:val="0"/>
          <w:iCs w:val="0"/>
          <w:color w:val="auto"/>
          <w:sz w:val="28"/>
          <w:szCs w:val="28"/>
        </w:rPr>
        <w:t>（</w:t>
      </w:r>
      <w:r>
        <w:rPr>
          <w:rStyle w:val="8"/>
          <w:bCs/>
          <w:i w:val="0"/>
          <w:iCs w:val="0"/>
          <w:color w:val="auto"/>
          <w:sz w:val="28"/>
          <w:szCs w:val="28"/>
        </w:rPr>
        <w:t>总监理工程师最低要求</w:t>
      </w:r>
      <w:r>
        <w:rPr>
          <w:rStyle w:val="8"/>
          <w:rFonts w:hint="eastAsia"/>
          <w:bCs/>
          <w:i w:val="0"/>
          <w:iCs w:val="0"/>
          <w:color w:val="auto"/>
          <w:sz w:val="28"/>
          <w:szCs w:val="28"/>
        </w:rPr>
        <w:t>）</w:t>
      </w:r>
      <w:bookmarkEnd w:id="9"/>
      <w:bookmarkEnd w:id="10"/>
    </w:p>
    <w:p w14:paraId="428E6C6F">
      <w:pPr>
        <w:spacing w:line="360" w:lineRule="auto"/>
        <w:rPr>
          <w:rFonts w:ascii="宋体" w:hAnsi="宋体" w:cs="宋体"/>
          <w:color w:val="auto"/>
          <w:sz w:val="24"/>
        </w:rPr>
      </w:pPr>
      <w:r>
        <w:rPr>
          <w:rFonts w:hint="eastAsia" w:ascii="宋体" w:hAnsi="宋体" w:cs="宋体"/>
          <w:color w:val="auto"/>
          <w:sz w:val="24"/>
        </w:rPr>
        <w:t>标段：</w:t>
      </w:r>
      <w:r>
        <w:rPr>
          <w:rFonts w:hint="eastAsia" w:ascii="宋体" w:hAnsi="宋体" w:cs="宋体"/>
          <w:color w:val="auto"/>
          <w:sz w:val="24"/>
          <w:u w:val="single"/>
        </w:rPr>
        <w:t xml:space="preserve">       /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507"/>
        <w:gridCol w:w="881"/>
        <w:gridCol w:w="5393"/>
      </w:tblGrid>
      <w:tr w14:paraId="69DD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07" w:type="dxa"/>
            <w:noWrap w:val="0"/>
            <w:vAlign w:val="center"/>
          </w:tcPr>
          <w:p w14:paraId="747DA55E">
            <w:pPr>
              <w:adjustRightInd w:val="0"/>
              <w:snapToGrid w:val="0"/>
              <w:spacing w:line="300" w:lineRule="auto"/>
              <w:jc w:val="center"/>
              <w:rPr>
                <w:rFonts w:hint="eastAsia" w:ascii="宋体" w:hAnsi="宋体" w:cs="宋体"/>
                <w:color w:val="auto"/>
              </w:rPr>
            </w:pPr>
            <w:r>
              <w:rPr>
                <w:rFonts w:hint="eastAsia" w:ascii="宋体" w:hAnsi="宋体" w:cs="宋体"/>
                <w:color w:val="auto"/>
              </w:rPr>
              <w:t>标段类别</w:t>
            </w:r>
          </w:p>
        </w:tc>
        <w:tc>
          <w:tcPr>
            <w:tcW w:w="1507" w:type="dxa"/>
            <w:noWrap w:val="0"/>
            <w:vAlign w:val="center"/>
          </w:tcPr>
          <w:p w14:paraId="67195385">
            <w:pPr>
              <w:adjustRightInd w:val="0"/>
              <w:snapToGrid w:val="0"/>
              <w:spacing w:line="300" w:lineRule="auto"/>
              <w:jc w:val="center"/>
              <w:rPr>
                <w:rFonts w:ascii="宋体" w:hAnsi="宋体" w:cs="宋体"/>
                <w:color w:val="auto"/>
              </w:rPr>
            </w:pPr>
            <w:r>
              <w:rPr>
                <w:rFonts w:hint="eastAsia" w:ascii="宋体" w:hAnsi="宋体" w:cs="宋体"/>
                <w:color w:val="auto"/>
              </w:rPr>
              <w:t>人员</w:t>
            </w:r>
          </w:p>
        </w:tc>
        <w:tc>
          <w:tcPr>
            <w:tcW w:w="881" w:type="dxa"/>
            <w:noWrap w:val="0"/>
            <w:vAlign w:val="center"/>
          </w:tcPr>
          <w:p w14:paraId="747BE464">
            <w:pPr>
              <w:adjustRightInd w:val="0"/>
              <w:snapToGrid w:val="0"/>
              <w:spacing w:line="300" w:lineRule="auto"/>
              <w:jc w:val="center"/>
              <w:rPr>
                <w:rFonts w:ascii="宋体" w:hAnsi="宋体" w:cs="宋体"/>
                <w:color w:val="auto"/>
              </w:rPr>
            </w:pPr>
            <w:r>
              <w:rPr>
                <w:rFonts w:hint="eastAsia" w:ascii="宋体" w:hAnsi="宋体" w:cs="宋体"/>
                <w:color w:val="auto"/>
              </w:rPr>
              <w:t>数量</w:t>
            </w:r>
          </w:p>
        </w:tc>
        <w:tc>
          <w:tcPr>
            <w:tcW w:w="5393" w:type="dxa"/>
            <w:noWrap w:val="0"/>
            <w:vAlign w:val="center"/>
          </w:tcPr>
          <w:p w14:paraId="1FA85A30">
            <w:pPr>
              <w:adjustRightInd w:val="0"/>
              <w:snapToGrid w:val="0"/>
              <w:spacing w:line="300" w:lineRule="auto"/>
              <w:jc w:val="center"/>
              <w:rPr>
                <w:rFonts w:ascii="宋体" w:hAnsi="宋体" w:cs="宋体"/>
                <w:color w:val="auto"/>
              </w:rPr>
            </w:pPr>
            <w:r>
              <w:rPr>
                <w:rFonts w:hint="eastAsia" w:ascii="宋体" w:hAnsi="宋体" w:cs="宋体"/>
                <w:color w:val="auto"/>
              </w:rPr>
              <w:t>资 格 要 求</w:t>
            </w:r>
          </w:p>
        </w:tc>
      </w:tr>
      <w:tr w14:paraId="4616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14:paraId="1A44DE7C">
            <w:pPr>
              <w:spacing w:line="276" w:lineRule="auto"/>
              <w:jc w:val="center"/>
              <w:rPr>
                <w:rFonts w:hint="eastAsia" w:ascii="宋体" w:hAnsi="宋体" w:cs="宋体"/>
                <w:b/>
                <w:bCs/>
                <w:color w:val="auto"/>
              </w:rPr>
            </w:pPr>
            <w:r>
              <w:rPr>
                <w:rFonts w:hint="eastAsia" w:ascii="宋体" w:hAnsi="宋体" w:cs="宋体"/>
                <w:b/>
                <w:bCs/>
                <w:color w:val="auto"/>
              </w:rPr>
              <w:t>土建监理类（A类）</w:t>
            </w:r>
          </w:p>
        </w:tc>
        <w:tc>
          <w:tcPr>
            <w:tcW w:w="1507" w:type="dxa"/>
            <w:tcBorders>
              <w:top w:val="single" w:color="auto" w:sz="4" w:space="0"/>
              <w:left w:val="single" w:color="auto" w:sz="4" w:space="0"/>
              <w:bottom w:val="single" w:color="auto" w:sz="4" w:space="0"/>
              <w:right w:val="single" w:color="auto" w:sz="4" w:space="0"/>
            </w:tcBorders>
            <w:noWrap w:val="0"/>
            <w:vAlign w:val="center"/>
          </w:tcPr>
          <w:p w14:paraId="11BEF222">
            <w:pPr>
              <w:spacing w:line="300" w:lineRule="auto"/>
              <w:jc w:val="center"/>
              <w:rPr>
                <w:rFonts w:hint="eastAsia" w:ascii="宋体" w:hAnsi="宋体" w:cs="宋体"/>
                <w:color w:val="auto"/>
              </w:rPr>
            </w:pPr>
            <w:r>
              <w:rPr>
                <w:rFonts w:hint="eastAsia" w:ascii="宋体" w:hAnsi="宋体" w:cs="宋体"/>
                <w:color w:val="auto"/>
              </w:rPr>
              <w:t>总监理工程师</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0CEB8749">
            <w:pPr>
              <w:adjustRightInd w:val="0"/>
              <w:snapToGrid w:val="0"/>
              <w:spacing w:line="300" w:lineRule="auto"/>
              <w:jc w:val="center"/>
              <w:rPr>
                <w:rFonts w:hint="eastAsia" w:ascii="宋体" w:hAnsi="宋体" w:cs="宋体"/>
                <w:color w:val="auto"/>
              </w:rPr>
            </w:pPr>
            <w:r>
              <w:rPr>
                <w:rFonts w:hint="eastAsia" w:ascii="宋体" w:hAnsi="宋体" w:cs="宋体"/>
                <w:color w:val="auto"/>
              </w:rPr>
              <w:t>1</w:t>
            </w:r>
          </w:p>
        </w:tc>
        <w:tc>
          <w:tcPr>
            <w:tcW w:w="5393" w:type="dxa"/>
            <w:tcBorders>
              <w:top w:val="single" w:color="auto" w:sz="4" w:space="0"/>
              <w:left w:val="single" w:color="auto" w:sz="4" w:space="0"/>
              <w:bottom w:val="single" w:color="auto" w:sz="4" w:space="0"/>
              <w:right w:val="single" w:color="auto" w:sz="4" w:space="0"/>
            </w:tcBorders>
            <w:noWrap w:val="0"/>
            <w:vAlign w:val="center"/>
          </w:tcPr>
          <w:p w14:paraId="5BB2A286">
            <w:pPr>
              <w:adjustRightInd w:val="0"/>
              <w:snapToGrid w:val="0"/>
              <w:spacing w:line="300" w:lineRule="auto"/>
              <w:rPr>
                <w:rFonts w:hint="eastAsia" w:ascii="宋体" w:hAnsi="宋体" w:cs="宋体"/>
                <w:color w:val="auto"/>
                <w:u w:val="single"/>
              </w:rPr>
            </w:pPr>
            <w:r>
              <w:rPr>
                <w:rFonts w:hint="eastAsia" w:ascii="宋体" w:hAnsi="宋体" w:cs="宋体"/>
                <w:color w:val="auto"/>
                <w:u w:val="single"/>
              </w:rPr>
              <w:t>水运工程系列中级及以上职称，至少担任过1项不少于4万吨级或投资额不少于10000万元码头工程施工监理的总监理工程师，持有监理工程师证书（交通运输工程专业）或具有交通运输部核发的水运工程监理工程师资格证书，且已在投标人单位进行注册（或从业登记），提供全国水运建设市场信用信息管理系统查询截图</w:t>
            </w:r>
            <w:r>
              <w:rPr>
                <w:rFonts w:hint="eastAsia" w:ascii="宋体" w:hAnsi="宋体" w:cs="宋体"/>
                <w:color w:val="auto"/>
              </w:rPr>
              <w:t>。</w:t>
            </w:r>
          </w:p>
        </w:tc>
      </w:tr>
    </w:tbl>
    <w:p w14:paraId="1FC14179">
      <w:pPr>
        <w:rPr>
          <w:rFonts w:ascii="宋体" w:hAnsi="宋体" w:cs="宋体"/>
          <w:color w:val="auto"/>
        </w:rPr>
      </w:pPr>
    </w:p>
    <w:p w14:paraId="57AC000D">
      <w:pPr>
        <w:adjustRightInd w:val="0"/>
        <w:snapToGrid w:val="0"/>
        <w:spacing w:line="300" w:lineRule="auto"/>
        <w:ind w:right="-512" w:rightChars="-244" w:firstLine="420" w:firstLineChars="200"/>
        <w:rPr>
          <w:rFonts w:hint="eastAsia" w:ascii="宋体" w:hAnsi="宋体" w:cs="宋体"/>
          <w:bCs/>
          <w:color w:val="auto"/>
        </w:rPr>
      </w:pPr>
    </w:p>
    <w:p w14:paraId="23B70806">
      <w:pPr>
        <w:pStyle w:val="4"/>
        <w:rPr>
          <w:rStyle w:val="8"/>
          <w:bCs/>
          <w:i w:val="0"/>
          <w:iCs w:val="0"/>
          <w:color w:val="auto"/>
          <w:sz w:val="28"/>
          <w:szCs w:val="28"/>
        </w:rPr>
      </w:pPr>
      <w:r>
        <w:rPr>
          <w:rFonts w:hint="eastAsia" w:eastAsia="宋体"/>
          <w:bCs w:val="0"/>
          <w:color w:val="auto"/>
        </w:rPr>
        <w:br w:type="page"/>
      </w:r>
      <w:bookmarkStart w:id="11" w:name="_Hlk127812660"/>
      <w:r>
        <w:rPr>
          <w:rStyle w:val="8"/>
          <w:bCs/>
          <w:i w:val="0"/>
          <w:iCs w:val="0"/>
          <w:color w:val="auto"/>
          <w:sz w:val="28"/>
          <w:szCs w:val="28"/>
        </w:rPr>
        <w:t>附录5  资格审查条件（其他主要监理人员最低要求）</w:t>
      </w:r>
    </w:p>
    <w:p w14:paraId="61046A46">
      <w:pPr>
        <w:jc w:val="center"/>
        <w:rPr>
          <w:rFonts w:ascii="宋体" w:hAnsi="宋体" w:cs="宋体"/>
          <w:color w:val="auto"/>
        </w:rPr>
      </w:pPr>
      <w:r>
        <w:rPr>
          <w:rFonts w:hint="eastAsia" w:ascii="宋体" w:hAnsi="宋体" w:cs="宋体"/>
          <w:color w:val="auto"/>
        </w:rPr>
        <w:t>本表所列人员投标人须按要求提供</w:t>
      </w:r>
      <w:r>
        <w:rPr>
          <w:rFonts w:hint="eastAsia" w:ascii="宋体" w:hAnsi="宋体" w:cs="宋体"/>
          <w:color w:val="auto"/>
          <w:u w:val="single"/>
        </w:rPr>
        <w:t>具体人员名单及相关证明资料</w:t>
      </w:r>
    </w:p>
    <w:p w14:paraId="6EAF6C23">
      <w:pPr>
        <w:rPr>
          <w:rFonts w:ascii="宋体" w:hAnsi="宋体" w:cs="宋体"/>
          <w:color w:val="auto"/>
          <w:u w:val="single"/>
        </w:rPr>
      </w:pPr>
      <w:r>
        <w:rPr>
          <w:rFonts w:hint="eastAsia" w:ascii="宋体" w:hAnsi="宋体" w:cs="宋体"/>
          <w:color w:val="auto"/>
        </w:rPr>
        <w:t>标段：</w:t>
      </w:r>
      <w:r>
        <w:rPr>
          <w:rFonts w:hint="eastAsia" w:ascii="宋体" w:hAnsi="宋体" w:cs="宋体"/>
          <w:color w:val="auto"/>
          <w:u w:val="single"/>
        </w:rPr>
        <w:t xml:space="preserve">     /      </w:t>
      </w:r>
    </w:p>
    <w:tbl>
      <w:tblPr>
        <w:tblStyle w:val="6"/>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075"/>
        <w:gridCol w:w="738"/>
        <w:gridCol w:w="7058"/>
      </w:tblGrid>
      <w:tr w14:paraId="1A37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blHeader/>
          <w:jc w:val="center"/>
        </w:trPr>
        <w:tc>
          <w:tcPr>
            <w:tcW w:w="1778" w:type="dxa"/>
            <w:gridSpan w:val="2"/>
            <w:noWrap w:val="0"/>
            <w:vAlign w:val="center"/>
          </w:tcPr>
          <w:p w14:paraId="72F33C02">
            <w:pPr>
              <w:spacing w:line="360" w:lineRule="auto"/>
              <w:jc w:val="center"/>
              <w:rPr>
                <w:rFonts w:ascii="宋体" w:hAnsi="宋体" w:cs="宋体"/>
                <w:color w:val="auto"/>
              </w:rPr>
            </w:pPr>
            <w:r>
              <w:rPr>
                <w:rFonts w:hint="eastAsia" w:ascii="宋体" w:hAnsi="宋体" w:cs="宋体"/>
                <w:color w:val="auto"/>
              </w:rPr>
              <w:t>人员</w:t>
            </w:r>
          </w:p>
        </w:tc>
        <w:tc>
          <w:tcPr>
            <w:tcW w:w="738" w:type="dxa"/>
            <w:noWrap w:val="0"/>
            <w:vAlign w:val="center"/>
          </w:tcPr>
          <w:p w14:paraId="74FB0DC5">
            <w:pPr>
              <w:spacing w:line="360" w:lineRule="auto"/>
              <w:jc w:val="center"/>
              <w:rPr>
                <w:rFonts w:ascii="宋体" w:hAnsi="宋体" w:cs="宋体"/>
                <w:color w:val="auto"/>
              </w:rPr>
            </w:pPr>
            <w:r>
              <w:rPr>
                <w:rFonts w:hint="eastAsia" w:ascii="宋体" w:hAnsi="宋体" w:cs="宋体"/>
                <w:color w:val="auto"/>
              </w:rPr>
              <w:t>数量</w:t>
            </w:r>
          </w:p>
        </w:tc>
        <w:tc>
          <w:tcPr>
            <w:tcW w:w="7058" w:type="dxa"/>
            <w:noWrap w:val="0"/>
            <w:vAlign w:val="center"/>
          </w:tcPr>
          <w:p w14:paraId="62C187D6">
            <w:pPr>
              <w:spacing w:line="360" w:lineRule="auto"/>
              <w:jc w:val="center"/>
              <w:rPr>
                <w:rFonts w:ascii="宋体" w:hAnsi="宋体" w:cs="宋体"/>
                <w:color w:val="auto"/>
              </w:rPr>
            </w:pPr>
            <w:r>
              <w:rPr>
                <w:rFonts w:hint="eastAsia" w:ascii="宋体" w:hAnsi="宋体" w:cs="宋体"/>
                <w:color w:val="auto"/>
              </w:rPr>
              <w:t>资格要求</w:t>
            </w:r>
          </w:p>
        </w:tc>
      </w:tr>
      <w:tr w14:paraId="5622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blHeader/>
          <w:jc w:val="center"/>
        </w:trPr>
        <w:tc>
          <w:tcPr>
            <w:tcW w:w="1778" w:type="dxa"/>
            <w:gridSpan w:val="2"/>
            <w:noWrap w:val="0"/>
            <w:vAlign w:val="center"/>
          </w:tcPr>
          <w:p w14:paraId="506B9F37">
            <w:pPr>
              <w:spacing w:line="360" w:lineRule="auto"/>
              <w:jc w:val="center"/>
              <w:rPr>
                <w:rFonts w:hint="eastAsia" w:ascii="宋体" w:hAnsi="宋体" w:cs="宋体"/>
                <w:color w:val="auto"/>
              </w:rPr>
            </w:pPr>
            <w:r>
              <w:rPr>
                <w:rFonts w:hint="eastAsia" w:ascii="宋体" w:hAnsi="宋体" w:cs="宋体"/>
                <w:color w:val="auto"/>
              </w:rPr>
              <w:t>总监代表</w:t>
            </w:r>
          </w:p>
        </w:tc>
        <w:tc>
          <w:tcPr>
            <w:tcW w:w="738" w:type="dxa"/>
            <w:noWrap w:val="0"/>
            <w:vAlign w:val="center"/>
          </w:tcPr>
          <w:p w14:paraId="751D9DD9">
            <w:pPr>
              <w:spacing w:line="360" w:lineRule="auto"/>
              <w:jc w:val="center"/>
              <w:rPr>
                <w:rFonts w:hint="eastAsia" w:ascii="宋体" w:hAnsi="宋体" w:cs="宋体"/>
                <w:color w:val="auto"/>
              </w:rPr>
            </w:pPr>
            <w:r>
              <w:rPr>
                <w:rFonts w:hint="eastAsia" w:ascii="宋体" w:hAnsi="宋体" w:cs="宋体"/>
                <w:color w:val="auto"/>
              </w:rPr>
              <w:t>1</w:t>
            </w:r>
          </w:p>
        </w:tc>
        <w:tc>
          <w:tcPr>
            <w:tcW w:w="7058" w:type="dxa"/>
            <w:noWrap w:val="0"/>
            <w:vAlign w:val="center"/>
          </w:tcPr>
          <w:p w14:paraId="4CA1E13A">
            <w:pPr>
              <w:spacing w:line="360" w:lineRule="auto"/>
              <w:rPr>
                <w:rFonts w:hint="eastAsia" w:ascii="宋体" w:hAnsi="宋体" w:cs="宋体"/>
                <w:color w:val="auto"/>
              </w:rPr>
            </w:pPr>
            <w:r>
              <w:rPr>
                <w:rFonts w:hint="eastAsia" w:ascii="宋体" w:hAnsi="宋体" w:cs="宋体"/>
                <w:color w:val="auto"/>
                <w:u w:val="single"/>
              </w:rPr>
              <w:t>水运工程系列中级及以上职称，持有监理工程师证书（交通运输工程专业）或具有交通运输部核发的水运工程监理工程师资格证书，且已在投标人单位进行注册（或从业登记），提供全国水运建设市场信用信息管理系统查询截图</w:t>
            </w:r>
            <w:r>
              <w:rPr>
                <w:rFonts w:hint="eastAsia" w:ascii="宋体" w:hAnsi="宋体" w:cs="宋体"/>
                <w:color w:val="auto"/>
              </w:rPr>
              <w:t>。</w:t>
            </w:r>
          </w:p>
        </w:tc>
      </w:tr>
      <w:tr w14:paraId="0A29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703" w:type="dxa"/>
            <w:vMerge w:val="restart"/>
            <w:noWrap w:val="0"/>
            <w:vAlign w:val="center"/>
          </w:tcPr>
          <w:p w14:paraId="020B57C2">
            <w:pPr>
              <w:spacing w:line="360" w:lineRule="auto"/>
              <w:jc w:val="center"/>
              <w:rPr>
                <w:rFonts w:ascii="宋体" w:hAnsi="宋体" w:cs="宋体"/>
                <w:color w:val="auto"/>
                <w:sz w:val="24"/>
              </w:rPr>
            </w:pPr>
            <w:r>
              <w:rPr>
                <w:rFonts w:hint="eastAsia" w:ascii="宋体" w:hAnsi="宋体" w:cs="宋体"/>
                <w:color w:val="auto"/>
              </w:rPr>
              <w:t>专业监理工程师</w:t>
            </w:r>
          </w:p>
        </w:tc>
        <w:tc>
          <w:tcPr>
            <w:tcW w:w="1075" w:type="dxa"/>
            <w:noWrap w:val="0"/>
            <w:vAlign w:val="center"/>
          </w:tcPr>
          <w:p w14:paraId="6650274A">
            <w:pPr>
              <w:spacing w:line="360" w:lineRule="auto"/>
              <w:jc w:val="center"/>
              <w:rPr>
                <w:rFonts w:hint="eastAsia" w:ascii="宋体" w:hAnsi="宋体" w:cs="宋体"/>
                <w:color w:val="auto"/>
                <w:u w:val="single"/>
              </w:rPr>
            </w:pPr>
            <w:r>
              <w:rPr>
                <w:rFonts w:hint="eastAsia" w:ascii="宋体" w:hAnsi="宋体" w:cs="宋体"/>
                <w:color w:val="auto"/>
                <w:u w:val="single"/>
              </w:rPr>
              <w:t>水工结构专业工程师</w:t>
            </w:r>
          </w:p>
        </w:tc>
        <w:tc>
          <w:tcPr>
            <w:tcW w:w="738" w:type="dxa"/>
            <w:noWrap w:val="0"/>
            <w:vAlign w:val="center"/>
          </w:tcPr>
          <w:p w14:paraId="53E68F64">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7058" w:type="dxa"/>
            <w:noWrap w:val="0"/>
            <w:vAlign w:val="center"/>
          </w:tcPr>
          <w:p w14:paraId="382CFE8B">
            <w:pPr>
              <w:spacing w:line="360" w:lineRule="auto"/>
              <w:rPr>
                <w:rFonts w:ascii="宋体" w:hAnsi="宋体" w:cs="宋体"/>
                <w:color w:val="auto"/>
                <w:sz w:val="24"/>
              </w:rPr>
            </w:pPr>
            <w:r>
              <w:rPr>
                <w:rFonts w:hint="eastAsia" w:ascii="宋体" w:hAnsi="宋体" w:cs="宋体"/>
                <w:color w:val="auto"/>
              </w:rPr>
              <w:t>具有结构工程专业监理工程师资格证书，且具有结构专业</w:t>
            </w:r>
            <w:r>
              <w:rPr>
                <w:rFonts w:hint="eastAsia" w:ascii="宋体" w:hAnsi="宋体" w:cs="宋体"/>
                <w:color w:val="auto"/>
                <w:u w:val="single"/>
              </w:rPr>
              <w:t>中级或以上</w:t>
            </w:r>
            <w:r>
              <w:rPr>
                <w:rFonts w:hint="eastAsia" w:ascii="宋体" w:hAnsi="宋体" w:cs="宋体"/>
                <w:color w:val="auto"/>
              </w:rPr>
              <w:t>技术职称，从事监理工作</w:t>
            </w:r>
            <w:r>
              <w:rPr>
                <w:rFonts w:hint="eastAsia" w:ascii="宋体" w:hAnsi="宋体" w:cs="宋体"/>
                <w:color w:val="auto"/>
                <w:u w:val="single"/>
              </w:rPr>
              <w:t>5</w:t>
            </w:r>
            <w:r>
              <w:rPr>
                <w:rFonts w:hint="eastAsia" w:ascii="宋体" w:hAnsi="宋体" w:cs="宋体"/>
                <w:color w:val="auto"/>
              </w:rPr>
              <w:t>年以上。</w:t>
            </w:r>
          </w:p>
        </w:tc>
      </w:tr>
      <w:tr w14:paraId="0BDD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703" w:type="dxa"/>
            <w:vMerge w:val="continue"/>
            <w:noWrap w:val="0"/>
            <w:vAlign w:val="center"/>
          </w:tcPr>
          <w:p w14:paraId="50CA9194">
            <w:pPr>
              <w:spacing w:line="360" w:lineRule="auto"/>
              <w:jc w:val="center"/>
              <w:rPr>
                <w:rFonts w:hint="eastAsia" w:ascii="宋体" w:hAnsi="宋体" w:cs="宋体"/>
                <w:color w:val="auto"/>
              </w:rPr>
            </w:pPr>
          </w:p>
        </w:tc>
        <w:tc>
          <w:tcPr>
            <w:tcW w:w="1075" w:type="dxa"/>
            <w:noWrap w:val="0"/>
            <w:vAlign w:val="center"/>
          </w:tcPr>
          <w:p w14:paraId="79EA3A40">
            <w:pPr>
              <w:spacing w:line="360" w:lineRule="auto"/>
              <w:jc w:val="center"/>
              <w:rPr>
                <w:rFonts w:hint="eastAsia" w:ascii="宋体" w:hAnsi="宋体" w:cs="宋体"/>
                <w:color w:val="auto"/>
                <w:u w:val="single"/>
              </w:rPr>
            </w:pPr>
            <w:r>
              <w:rPr>
                <w:rFonts w:hint="eastAsia" w:ascii="宋体" w:hAnsi="宋体" w:cs="宋体"/>
                <w:color w:val="auto"/>
                <w:u w:val="single"/>
              </w:rPr>
              <w:t>电气专业工程师</w:t>
            </w:r>
          </w:p>
        </w:tc>
        <w:tc>
          <w:tcPr>
            <w:tcW w:w="738" w:type="dxa"/>
            <w:noWrap w:val="0"/>
            <w:vAlign w:val="center"/>
          </w:tcPr>
          <w:p w14:paraId="1B64D7D9">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7058" w:type="dxa"/>
            <w:noWrap w:val="0"/>
            <w:vAlign w:val="center"/>
          </w:tcPr>
          <w:p w14:paraId="734B432C">
            <w:pPr>
              <w:spacing w:line="360" w:lineRule="auto"/>
              <w:rPr>
                <w:rFonts w:hint="eastAsia" w:ascii="宋体" w:hAnsi="宋体" w:cs="宋体"/>
                <w:color w:val="auto"/>
              </w:rPr>
            </w:pPr>
            <w:r>
              <w:rPr>
                <w:rFonts w:hint="eastAsia" w:ascii="宋体" w:hAnsi="宋体" w:cs="宋体"/>
                <w:color w:val="auto"/>
              </w:rPr>
              <w:t>具有机电工程专业监理工程师资格证书，且具有电气专业</w:t>
            </w:r>
            <w:r>
              <w:rPr>
                <w:rFonts w:hint="eastAsia" w:ascii="宋体" w:hAnsi="宋体" w:cs="宋体"/>
                <w:color w:val="auto"/>
                <w:u w:val="single"/>
              </w:rPr>
              <w:t>中级或以上</w:t>
            </w:r>
            <w:r>
              <w:rPr>
                <w:rFonts w:hint="eastAsia" w:ascii="宋体" w:hAnsi="宋体" w:cs="宋体"/>
                <w:color w:val="auto"/>
              </w:rPr>
              <w:t>技术职称，从事监理工作</w:t>
            </w:r>
            <w:r>
              <w:rPr>
                <w:rFonts w:hint="eastAsia" w:ascii="宋体" w:hAnsi="宋体" w:cs="宋体"/>
                <w:color w:val="auto"/>
                <w:u w:val="single"/>
              </w:rPr>
              <w:t>5</w:t>
            </w:r>
            <w:r>
              <w:rPr>
                <w:rFonts w:hint="eastAsia" w:ascii="宋体" w:hAnsi="宋体" w:cs="宋体"/>
                <w:color w:val="auto"/>
              </w:rPr>
              <w:t>年以上。</w:t>
            </w:r>
          </w:p>
        </w:tc>
      </w:tr>
      <w:tr w14:paraId="3527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78" w:type="dxa"/>
            <w:gridSpan w:val="2"/>
            <w:noWrap w:val="0"/>
            <w:vAlign w:val="center"/>
          </w:tcPr>
          <w:p w14:paraId="3ECF64A3">
            <w:pPr>
              <w:spacing w:line="360" w:lineRule="auto"/>
              <w:jc w:val="center"/>
              <w:rPr>
                <w:rFonts w:hint="eastAsia" w:ascii="宋体" w:hAnsi="宋体" w:cs="宋体"/>
                <w:color w:val="auto"/>
                <w:u w:val="single"/>
              </w:rPr>
            </w:pPr>
            <w:r>
              <w:rPr>
                <w:rFonts w:hint="eastAsia" w:ascii="宋体" w:hAnsi="宋体" w:cs="宋体"/>
                <w:color w:val="auto"/>
                <w:u w:val="single"/>
              </w:rPr>
              <w:t>造价</w:t>
            </w:r>
          </w:p>
          <w:p w14:paraId="5E56C95A">
            <w:pPr>
              <w:spacing w:line="360" w:lineRule="auto"/>
              <w:jc w:val="center"/>
              <w:rPr>
                <w:rFonts w:hint="eastAsia" w:ascii="宋体" w:hAnsi="宋体" w:cs="宋体"/>
                <w:color w:val="auto"/>
              </w:rPr>
            </w:pPr>
            <w:r>
              <w:rPr>
                <w:rFonts w:hint="eastAsia" w:ascii="宋体" w:hAnsi="宋体" w:cs="宋体"/>
                <w:color w:val="auto"/>
                <w:u w:val="single"/>
              </w:rPr>
              <w:t>工程师</w:t>
            </w:r>
          </w:p>
        </w:tc>
        <w:tc>
          <w:tcPr>
            <w:tcW w:w="738" w:type="dxa"/>
            <w:noWrap w:val="0"/>
            <w:vAlign w:val="center"/>
          </w:tcPr>
          <w:p w14:paraId="1BA2A57C">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7058" w:type="dxa"/>
            <w:noWrap w:val="0"/>
            <w:vAlign w:val="center"/>
          </w:tcPr>
          <w:p w14:paraId="236B8CE0">
            <w:pPr>
              <w:spacing w:line="360" w:lineRule="auto"/>
              <w:rPr>
                <w:rFonts w:hint="eastAsia" w:ascii="宋体" w:hAnsi="宋体" w:cs="宋体"/>
                <w:color w:val="auto"/>
              </w:rPr>
            </w:pPr>
            <w:r>
              <w:rPr>
                <w:rFonts w:hint="eastAsia" w:ascii="宋体" w:hAnsi="宋体"/>
                <w:color w:val="auto"/>
              </w:rPr>
              <w:t>具有交通运输部颁发的水运工程造价工程师证书或交通运输工程造价工程师注册证书</w:t>
            </w:r>
            <w:r>
              <w:rPr>
                <w:rFonts w:hint="eastAsia" w:ascii="宋体" w:hAnsi="宋体" w:cs="宋体"/>
                <w:color w:val="auto"/>
              </w:rPr>
              <w:t>，具有</w:t>
            </w:r>
            <w:r>
              <w:rPr>
                <w:rFonts w:hint="eastAsia" w:ascii="宋体" w:hAnsi="宋体" w:cs="宋体"/>
                <w:color w:val="auto"/>
                <w:u w:val="single"/>
              </w:rPr>
              <w:t>中级或以上</w:t>
            </w:r>
            <w:r>
              <w:rPr>
                <w:rFonts w:hint="eastAsia" w:ascii="宋体" w:hAnsi="宋体" w:cs="宋体"/>
                <w:color w:val="auto"/>
              </w:rPr>
              <w:t>技术职称，从事监理造价工作</w:t>
            </w:r>
            <w:r>
              <w:rPr>
                <w:rFonts w:hint="eastAsia" w:ascii="宋体" w:hAnsi="宋体" w:cs="宋体"/>
                <w:color w:val="auto"/>
                <w:u w:val="single"/>
              </w:rPr>
              <w:t>5</w:t>
            </w:r>
            <w:r>
              <w:rPr>
                <w:rFonts w:hint="eastAsia" w:ascii="宋体" w:hAnsi="宋体" w:cs="宋体"/>
                <w:color w:val="auto"/>
              </w:rPr>
              <w:t>年以上。</w:t>
            </w:r>
          </w:p>
        </w:tc>
      </w:tr>
      <w:tr w14:paraId="0A9A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78" w:type="dxa"/>
            <w:gridSpan w:val="2"/>
            <w:noWrap w:val="0"/>
            <w:vAlign w:val="center"/>
          </w:tcPr>
          <w:p w14:paraId="0E0DFDA1">
            <w:pPr>
              <w:spacing w:line="360" w:lineRule="auto"/>
              <w:jc w:val="center"/>
              <w:rPr>
                <w:rFonts w:ascii="宋体" w:hAnsi="宋体" w:cs="宋体"/>
                <w:color w:val="auto"/>
                <w:sz w:val="24"/>
              </w:rPr>
            </w:pPr>
            <w:r>
              <w:rPr>
                <w:rFonts w:hint="eastAsia" w:ascii="宋体" w:hAnsi="宋体" w:cs="宋体"/>
                <w:color w:val="auto"/>
              </w:rPr>
              <w:t>档案及竣工资料负责人</w:t>
            </w:r>
          </w:p>
        </w:tc>
        <w:tc>
          <w:tcPr>
            <w:tcW w:w="738" w:type="dxa"/>
            <w:noWrap w:val="0"/>
            <w:vAlign w:val="center"/>
          </w:tcPr>
          <w:p w14:paraId="49DB346F">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1</w:t>
            </w:r>
          </w:p>
        </w:tc>
        <w:tc>
          <w:tcPr>
            <w:tcW w:w="7058" w:type="dxa"/>
            <w:noWrap w:val="0"/>
            <w:vAlign w:val="center"/>
          </w:tcPr>
          <w:p w14:paraId="53C14ED4">
            <w:pPr>
              <w:spacing w:line="360" w:lineRule="auto"/>
              <w:rPr>
                <w:rFonts w:ascii="宋体" w:hAnsi="宋体" w:cs="宋体"/>
                <w:color w:val="auto"/>
                <w:sz w:val="24"/>
              </w:rPr>
            </w:pPr>
            <w:r>
              <w:rPr>
                <w:rFonts w:hint="eastAsia" w:ascii="宋体" w:hAnsi="宋体" w:cs="宋体"/>
                <w:color w:val="auto"/>
              </w:rPr>
              <w:t>具有水运工程系列或档案管理相关专业</w:t>
            </w:r>
            <w:r>
              <w:rPr>
                <w:rFonts w:hint="eastAsia" w:ascii="宋体" w:hAnsi="宋体" w:cs="宋体"/>
                <w:color w:val="auto"/>
                <w:u w:val="single"/>
              </w:rPr>
              <w:t>初级或以上</w:t>
            </w:r>
            <w:r>
              <w:rPr>
                <w:rFonts w:hint="eastAsia" w:ascii="宋体" w:hAnsi="宋体" w:cs="宋体"/>
                <w:color w:val="auto"/>
              </w:rPr>
              <w:t>技术职称，熟悉计算机办公软件操作。</w:t>
            </w:r>
          </w:p>
        </w:tc>
      </w:tr>
      <w:tr w14:paraId="2C0D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778" w:type="dxa"/>
            <w:gridSpan w:val="2"/>
            <w:noWrap w:val="0"/>
            <w:vAlign w:val="center"/>
          </w:tcPr>
          <w:p w14:paraId="5173C621">
            <w:pPr>
              <w:spacing w:line="360" w:lineRule="auto"/>
              <w:jc w:val="center"/>
              <w:rPr>
                <w:rFonts w:ascii="宋体" w:hAnsi="宋体" w:cs="宋体"/>
                <w:color w:val="auto"/>
                <w:sz w:val="24"/>
              </w:rPr>
            </w:pPr>
            <w:r>
              <w:rPr>
                <w:rFonts w:hint="eastAsia" w:ascii="宋体" w:hAnsi="宋体" w:cs="宋体"/>
                <w:color w:val="auto"/>
              </w:rPr>
              <w:t>监 理 员</w:t>
            </w:r>
          </w:p>
        </w:tc>
        <w:tc>
          <w:tcPr>
            <w:tcW w:w="738" w:type="dxa"/>
            <w:noWrap w:val="0"/>
            <w:vAlign w:val="center"/>
          </w:tcPr>
          <w:p w14:paraId="67BC761B">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1</w:t>
            </w:r>
          </w:p>
        </w:tc>
        <w:tc>
          <w:tcPr>
            <w:tcW w:w="7058" w:type="dxa"/>
            <w:noWrap w:val="0"/>
            <w:vAlign w:val="center"/>
          </w:tcPr>
          <w:p w14:paraId="2A8AD5AF">
            <w:pPr>
              <w:spacing w:line="360" w:lineRule="auto"/>
              <w:rPr>
                <w:rFonts w:ascii="宋体" w:hAnsi="宋体" w:cs="宋体"/>
                <w:color w:val="auto"/>
                <w:sz w:val="24"/>
              </w:rPr>
            </w:pPr>
            <w:r>
              <w:rPr>
                <w:rFonts w:hint="eastAsia" w:ascii="宋体" w:hAnsi="宋体" w:cs="宋体"/>
                <w:color w:val="auto"/>
              </w:rPr>
              <w:t>具有监理人员培训证书，水运工程系列</w:t>
            </w:r>
            <w:r>
              <w:rPr>
                <w:rFonts w:hint="eastAsia" w:ascii="宋体" w:hAnsi="宋体" w:cs="宋体"/>
                <w:color w:val="auto"/>
                <w:u w:val="single"/>
              </w:rPr>
              <w:t>初级或以上</w:t>
            </w:r>
            <w:r>
              <w:rPr>
                <w:rFonts w:hint="eastAsia" w:ascii="宋体" w:hAnsi="宋体" w:cs="宋体"/>
                <w:color w:val="auto"/>
              </w:rPr>
              <w:t>技术职称，从事监理工作</w:t>
            </w:r>
            <w:r>
              <w:rPr>
                <w:rFonts w:hint="eastAsia" w:ascii="宋体" w:hAnsi="宋体" w:cs="宋体"/>
                <w:color w:val="auto"/>
                <w:u w:val="single"/>
              </w:rPr>
              <w:t xml:space="preserve"> 2</w:t>
            </w:r>
            <w:r>
              <w:rPr>
                <w:rFonts w:hint="eastAsia" w:ascii="宋体" w:hAnsi="宋体" w:cs="宋体"/>
                <w:color w:val="auto"/>
              </w:rPr>
              <w:t>年以上。</w:t>
            </w:r>
          </w:p>
        </w:tc>
      </w:tr>
    </w:tbl>
    <w:p w14:paraId="14B2EFED">
      <w:pPr>
        <w:spacing w:line="360" w:lineRule="auto"/>
        <w:jc w:val="left"/>
        <w:rPr>
          <w:rFonts w:hint="eastAsia" w:ascii="宋体" w:hAnsi="宋体"/>
          <w:color w:val="auto"/>
        </w:rPr>
      </w:pPr>
      <w:r>
        <w:rPr>
          <w:rFonts w:hint="eastAsia" w:ascii="宋体" w:hAnsi="宋体" w:cs="MingLiU_HKSCS"/>
          <w:bCs/>
          <w:color w:val="auto"/>
        </w:rPr>
        <w:t>注：如无明确的人员岗位业绩要求，</w:t>
      </w:r>
      <w:r>
        <w:rPr>
          <w:rFonts w:hint="eastAsia" w:ascii="宋体" w:hAnsi="宋体" w:cs="宋体"/>
          <w:color w:val="auto"/>
        </w:rPr>
        <w:t>工作经验时间以《拟委任的其他主要监理人员资历表》中“经历栏"填入的最早开始时间起算</w:t>
      </w:r>
      <w:r>
        <w:rPr>
          <w:rFonts w:hint="eastAsia" w:ascii="宋体" w:hAnsi="宋体" w:cs="MingLiU_HKSCS"/>
          <w:bCs/>
          <w:color w:val="auto"/>
        </w:rPr>
        <w:t>。</w:t>
      </w:r>
    </w:p>
    <w:bookmarkEnd w:id="11"/>
    <w:p w14:paraId="4749D13D">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EC19B"/>
    <w:multiLevelType w:val="singleLevel"/>
    <w:tmpl w:val="BC2EC19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31757"/>
    <w:rsid w:val="5B831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1"/>
    <w:qFormat/>
    <w:uiPriority w:val="0"/>
    <w:pPr>
      <w:keepNext/>
      <w:keepLines/>
      <w:spacing w:line="578" w:lineRule="auto"/>
      <w:jc w:val="center"/>
      <w:outlineLvl w:val="0"/>
    </w:pPr>
    <w:rPr>
      <w:rFonts w:eastAsia="宋体"/>
      <w:b w:val="0"/>
      <w:bCs/>
      <w:kern w:val="44"/>
      <w:sz w:val="44"/>
      <w:szCs w:val="44"/>
    </w:rPr>
  </w:style>
  <w:style w:type="paragraph" w:styleId="4">
    <w:name w:val="heading 2"/>
    <w:basedOn w:val="1"/>
    <w:next w:val="1"/>
    <w:qFormat/>
    <w:uiPriority w:val="0"/>
    <w:pPr>
      <w:keepNext/>
      <w:keepLines/>
      <w:spacing w:before="260" w:after="260" w:line="480" w:lineRule="exact"/>
      <w:jc w:val="center"/>
      <w:outlineLvl w:val="1"/>
    </w:pPr>
    <w:rPr>
      <w:rFonts w:ascii="宋体" w:hAnsi="宋体" w:eastAsia="黑体"/>
      <w:bCs/>
      <w:i/>
      <w:iCs/>
      <w:sz w:val="24"/>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adjustRightInd w:val="0"/>
      <w:spacing w:before="240" w:after="60" w:line="420" w:lineRule="atLeast"/>
      <w:jc w:val="center"/>
      <w:textAlignment w:val="baseline"/>
      <w:outlineLvl w:val="0"/>
    </w:pPr>
    <w:rPr>
      <w:rFonts w:ascii="Arial" w:hAnsi="Arial" w:eastAsia="宋体"/>
      <w:b/>
      <w:kern w:val="0"/>
      <w:sz w:val="32"/>
      <w:szCs w:val="20"/>
    </w:rPr>
  </w:style>
  <w:style w:type="paragraph" w:styleId="5">
    <w:name w:val="Body Text"/>
    <w:basedOn w:val="1"/>
    <w:next w:val="1"/>
    <w:qFormat/>
    <w:uiPriority w:val="0"/>
    <w:pPr>
      <w:spacing w:after="120"/>
    </w:pPr>
    <w:rPr>
      <w:rFonts w:ascii="Times New Roman" w:hAnsi="Times New Roman" w:eastAsia="宋体"/>
    </w:rPr>
  </w:style>
  <w:style w:type="character" w:customStyle="1" w:styleId="8">
    <w:name w:val="标题 1 Char1"/>
    <w:qFormat/>
    <w:uiPriority w:val="0"/>
    <w:rPr>
      <w:rFonts w:eastAsia="宋体"/>
      <w:b/>
      <w:bCs/>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2025-09-08T11:38:00Z</dcterms:created>
  <dc:creator>吴嘉鹏</dc:creator>
  <cp:lastModifiedBy>吴嘉鹏</cp:lastModifiedBy>
  <dcterms:modified xsi:type="dcterms:W3CDTF">2025-09-08T11:38:54Z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91CDCD8DB09D4B5BB1320E2E9C203E84_11</vt:lpwstr>
  </property>
  <property fmtid="{D5CDD505-2E9C-101B-9397-08002B2CF9AE}" pid="4" name="KSOTemplateDocerSaveRecord">
    <vt:lpwstr>eyJoZGlkIjoiMzEwNTM5NzYwMDRjMzkwZTVkZjY2ODkwMGIxNGU0OTUiLCJ1c2VySWQiOiI3NDc2MDgyMzUifQ==</vt:lpwstr>
  </property>
</Properties>
</file>