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44"/>
          <w:szCs w:val="44"/>
          <w:highlight w:val="none"/>
        </w:rPr>
      </w:pPr>
      <w:bookmarkStart w:id="1" w:name="_GoBack"/>
      <w:r>
        <w:rPr>
          <w:rFonts w:hint="eastAsia" w:ascii="宋体" w:hAnsi="宋体" w:cs="宋体"/>
          <w:b/>
          <w:color w:val="auto"/>
          <w:sz w:val="44"/>
          <w:szCs w:val="44"/>
          <w:highlight w:val="none"/>
        </w:rPr>
        <w:t>中国人工智能（广州）产业园项目幕墙工程施工专业承包</w:t>
      </w:r>
    </w:p>
    <w:p>
      <w:pPr>
        <w:spacing w:line="240" w:lineRule="exact"/>
        <w:ind w:left="3984" w:firstLine="421"/>
        <w:rPr>
          <w:rFonts w:hint="eastAsia" w:ascii="宋体" w:hAnsi="宋体"/>
          <w:color w:val="auto"/>
          <w:highlight w:val="none"/>
        </w:rPr>
      </w:pPr>
    </w:p>
    <w:p>
      <w:pPr>
        <w:spacing w:line="360" w:lineRule="auto"/>
        <w:ind w:left="3986" w:firstLine="421"/>
        <w:rPr>
          <w:rFonts w:hint="eastAsia" w:ascii="宋体" w:hAnsi="宋体"/>
          <w:color w:val="auto"/>
          <w:highlight w:val="none"/>
        </w:rPr>
      </w:pPr>
    </w:p>
    <w:p>
      <w:pPr>
        <w:spacing w:line="360" w:lineRule="auto"/>
        <w:ind w:left="3986" w:firstLine="421"/>
        <w:rPr>
          <w:rFonts w:hint="eastAsia" w:ascii="宋体" w:hAnsi="宋体"/>
          <w:color w:val="auto"/>
          <w:highlight w:val="none"/>
        </w:rPr>
      </w:pPr>
    </w:p>
    <w:p>
      <w:pPr>
        <w:spacing w:line="360" w:lineRule="auto"/>
        <w:jc w:val="center"/>
        <w:rPr>
          <w:rFonts w:hint="eastAsia" w:ascii="宋体" w:hAnsi="宋体" w:eastAsia="宋体" w:cs="宋体"/>
          <w:b/>
          <w:bCs/>
          <w:color w:val="auto"/>
          <w:sz w:val="72"/>
          <w:szCs w:val="72"/>
          <w:highlight w:val="none"/>
          <w:lang w:val="en-US" w:eastAsia="zh-CN"/>
        </w:rPr>
      </w:pPr>
      <w:r>
        <w:rPr>
          <w:rFonts w:ascii="宋体" w:hAnsi="宋体" w:cs="宋体"/>
          <w:b/>
          <w:bCs/>
          <w:color w:val="auto"/>
          <w:sz w:val="72"/>
          <w:szCs w:val="72"/>
          <w:highlight w:val="none"/>
        </w:rPr>
        <w:t>招标</w:t>
      </w:r>
      <w:r>
        <w:rPr>
          <w:rFonts w:hint="eastAsia" w:ascii="宋体" w:hAnsi="宋体" w:cs="宋体"/>
          <w:b/>
          <w:bCs/>
          <w:color w:val="auto"/>
          <w:sz w:val="72"/>
          <w:szCs w:val="72"/>
          <w:highlight w:val="none"/>
        </w:rPr>
        <w:t>公告</w:t>
      </w:r>
      <w:r>
        <w:rPr>
          <w:rFonts w:hint="eastAsia" w:ascii="宋体" w:hAnsi="宋体" w:cs="宋体"/>
          <w:b/>
          <w:bCs/>
          <w:color w:val="auto"/>
          <w:sz w:val="72"/>
          <w:szCs w:val="72"/>
          <w:highlight w:val="none"/>
          <w:lang w:val="en-US" w:eastAsia="zh-CN"/>
        </w:rPr>
        <w:tab/>
      </w:r>
    </w:p>
    <w:p>
      <w:pPr>
        <w:spacing w:line="360" w:lineRule="auto"/>
        <w:ind w:left="3986" w:firstLine="421"/>
        <w:rPr>
          <w:rFonts w:hint="eastAsia" w:ascii="宋体" w:hAnsi="宋体"/>
          <w:color w:val="auto"/>
          <w:highlight w:val="none"/>
        </w:rPr>
      </w:pPr>
    </w:p>
    <w:p>
      <w:pPr>
        <w:spacing w:line="360" w:lineRule="auto"/>
        <w:ind w:left="3986" w:firstLine="421"/>
        <w:rPr>
          <w:rFonts w:hint="eastAsia" w:ascii="宋体" w:hAnsi="宋体"/>
          <w:color w:val="auto"/>
          <w:highlight w:val="none"/>
        </w:rPr>
      </w:pPr>
    </w:p>
    <w:p>
      <w:pPr>
        <w:spacing w:line="360" w:lineRule="auto"/>
        <w:ind w:left="3986" w:firstLine="421"/>
        <w:rPr>
          <w:rFonts w:hint="eastAsia" w:ascii="宋体" w:hAnsi="宋体"/>
          <w:color w:val="auto"/>
          <w:highlight w:val="none"/>
        </w:rPr>
      </w:pPr>
    </w:p>
    <w:p>
      <w:pPr>
        <w:spacing w:line="360" w:lineRule="auto"/>
        <w:ind w:left="3986" w:firstLine="421"/>
        <w:rPr>
          <w:rFonts w:hint="eastAsia" w:ascii="宋体" w:hAnsi="宋体"/>
          <w:color w:val="auto"/>
          <w:highlight w:val="none"/>
        </w:rPr>
      </w:pPr>
    </w:p>
    <w:p>
      <w:pPr>
        <w:spacing w:line="360" w:lineRule="auto"/>
        <w:ind w:left="3986" w:firstLine="421"/>
        <w:rPr>
          <w:rFonts w:hint="eastAsia" w:ascii="宋体" w:hAnsi="宋体"/>
          <w:color w:val="auto"/>
          <w:highlight w:val="none"/>
        </w:rPr>
      </w:pPr>
    </w:p>
    <w:p>
      <w:pPr>
        <w:spacing w:line="360" w:lineRule="auto"/>
        <w:ind w:left="3986" w:firstLine="421"/>
        <w:rPr>
          <w:rFonts w:hint="eastAsia" w:ascii="宋体" w:hAnsi="宋体"/>
          <w:color w:val="auto"/>
          <w:highlight w:val="none"/>
        </w:rPr>
      </w:pPr>
    </w:p>
    <w:p>
      <w:pPr>
        <w:spacing w:line="360" w:lineRule="auto"/>
        <w:ind w:left="3986" w:firstLine="421"/>
        <w:rPr>
          <w:rFonts w:hint="eastAsia" w:ascii="宋体" w:hAnsi="宋体"/>
          <w:color w:val="auto"/>
          <w:highlight w:val="none"/>
        </w:rPr>
      </w:pPr>
    </w:p>
    <w:p>
      <w:pPr>
        <w:widowControl/>
        <w:snapToGrid w:val="0"/>
        <w:spacing w:line="360" w:lineRule="auto"/>
        <w:ind w:left="1470" w:leftChars="700" w:right="9"/>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招标单位：中国建筑第八工程局有限公司</w:t>
      </w:r>
      <w:r>
        <w:rPr>
          <w:rFonts w:hint="eastAsia" w:ascii="宋体" w:hAnsi="宋体" w:cs="宋体"/>
          <w:bCs/>
          <w:color w:val="auto"/>
          <w:sz w:val="28"/>
          <w:szCs w:val="28"/>
          <w:highlight w:val="none"/>
        </w:rPr>
        <w:tab/>
      </w:r>
    </w:p>
    <w:p>
      <w:pPr>
        <w:widowControl/>
        <w:snapToGrid w:val="0"/>
        <w:spacing w:line="360" w:lineRule="auto"/>
        <w:ind w:left="1470" w:leftChars="700" w:right="9"/>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招标代理单位：广东省机电设备招标有限公司</w:t>
      </w:r>
    </w:p>
    <w:p>
      <w:pPr>
        <w:widowControl/>
        <w:snapToGrid w:val="0"/>
        <w:spacing w:line="360" w:lineRule="auto"/>
        <w:ind w:left="1470" w:leftChars="700" w:right="9"/>
        <w:jc w:val="left"/>
        <w:rPr>
          <w:rFonts w:hint="default" w:ascii="宋体" w:hAnsi="宋体" w:eastAsia="宋体" w:cs="宋体"/>
          <w:bCs/>
          <w:color w:val="auto"/>
          <w:sz w:val="28"/>
          <w:szCs w:val="28"/>
          <w:highlight w:val="none"/>
          <w:lang w:val="en-US" w:eastAsia="zh-CN"/>
        </w:rPr>
        <w:sectPr>
          <w:pgSz w:w="11900" w:h="16840"/>
          <w:pgMar w:top="1440" w:right="1800" w:bottom="1440" w:left="1800" w:header="851" w:footer="992" w:gutter="0"/>
          <w:cols w:space="720" w:num="1"/>
          <w:docGrid w:type="lines" w:linePitch="423" w:charSpace="0"/>
        </w:sectPr>
      </w:pPr>
      <w:r>
        <w:rPr>
          <w:rFonts w:hint="eastAsia" w:ascii="宋体" w:hAnsi="宋体" w:cs="宋体"/>
          <w:bCs/>
          <w:color w:val="auto"/>
          <w:sz w:val="28"/>
          <w:szCs w:val="28"/>
          <w:highlight w:val="none"/>
        </w:rPr>
        <w:t>日    期：2025年</w:t>
      </w:r>
      <w:r>
        <w:rPr>
          <w:rFonts w:hint="eastAsia" w:ascii="宋体" w:hAnsi="宋体" w:cs="宋体"/>
          <w:bCs/>
          <w:color w:val="auto"/>
          <w:sz w:val="28"/>
          <w:szCs w:val="28"/>
          <w:highlight w:val="none"/>
          <w:lang w:val="en-US" w:eastAsia="zh-CN"/>
        </w:rPr>
        <w:t>8</w:t>
      </w:r>
      <w:r>
        <w:rPr>
          <w:rFonts w:hint="eastAsia" w:ascii="宋体" w:hAnsi="宋体" w:cs="宋体"/>
          <w:bCs/>
          <w:color w:val="auto"/>
          <w:sz w:val="28"/>
          <w:szCs w:val="28"/>
          <w:highlight w:val="none"/>
        </w:rPr>
        <w:t>月</w:t>
      </w:r>
      <w:r>
        <w:rPr>
          <w:rFonts w:hint="eastAsia" w:ascii="宋体" w:hAnsi="宋体" w:cs="宋体"/>
          <w:bCs/>
          <w:color w:val="auto"/>
          <w:sz w:val="28"/>
          <w:szCs w:val="28"/>
          <w:highlight w:val="none"/>
          <w:lang w:val="en-US" w:eastAsia="zh-CN"/>
        </w:rPr>
        <w:t>28日</w:t>
      </w:r>
    </w:p>
    <w:p>
      <w:pPr>
        <w:pStyle w:val="14"/>
        <w:spacing w:line="432" w:lineRule="auto"/>
        <w:jc w:val="center"/>
        <w:rPr>
          <w:rFonts w:hint="eastAsia" w:cs="宋体"/>
          <w:b/>
          <w:color w:val="auto"/>
          <w:sz w:val="36"/>
          <w:szCs w:val="36"/>
          <w:highlight w:val="none"/>
          <w:u w:val="none"/>
        </w:rPr>
      </w:pPr>
      <w:r>
        <w:rPr>
          <w:rFonts w:hint="eastAsia" w:cs="宋体"/>
          <w:b/>
          <w:color w:val="auto"/>
          <w:sz w:val="36"/>
          <w:szCs w:val="36"/>
          <w:highlight w:val="none"/>
          <w:u w:val="none"/>
        </w:rPr>
        <w:t>中国人工智能（广州）产业园项目幕墙工程施工专业承包</w:t>
      </w:r>
    </w:p>
    <w:p>
      <w:pPr>
        <w:pStyle w:val="14"/>
        <w:spacing w:line="432" w:lineRule="auto"/>
        <w:jc w:val="center"/>
        <w:rPr>
          <w:rFonts w:hint="eastAsia"/>
          <w:color w:val="auto"/>
          <w:sz w:val="24"/>
          <w:highlight w:val="none"/>
        </w:rPr>
      </w:pPr>
      <w:r>
        <w:rPr>
          <w:rFonts w:hint="eastAsia" w:cs="宋体"/>
          <w:b/>
          <w:color w:val="auto"/>
          <w:sz w:val="36"/>
          <w:szCs w:val="36"/>
          <w:highlight w:val="none"/>
          <w:u w:val="none"/>
        </w:rPr>
        <w:t>招标公告</w:t>
      </w:r>
    </w:p>
    <w:p>
      <w:pPr>
        <w:spacing w:line="480" w:lineRule="auto"/>
        <w:ind w:left="120" w:leftChars="57" w:firstLine="417" w:firstLineChars="174"/>
        <w:rPr>
          <w:rFonts w:hint="eastAsia" w:ascii="宋体" w:hAnsi="宋体"/>
          <w:color w:val="auto"/>
          <w:sz w:val="24"/>
          <w:highlight w:val="none"/>
        </w:rPr>
      </w:pPr>
      <w:r>
        <w:rPr>
          <w:rFonts w:hint="eastAsia" w:ascii="宋体" w:hAnsi="宋体"/>
          <w:color w:val="auto"/>
          <w:sz w:val="24"/>
          <w:highlight w:val="none"/>
        </w:rPr>
        <w:t>根据</w:t>
      </w:r>
      <w:r>
        <w:rPr>
          <w:rFonts w:ascii="宋体" w:hAnsi="宋体"/>
          <w:color w:val="auto"/>
          <w:sz w:val="24"/>
          <w:highlight w:val="none"/>
          <w:u w:val="single"/>
        </w:rPr>
        <w:t xml:space="preserve"> </w:t>
      </w:r>
      <w:r>
        <w:rPr>
          <w:rFonts w:hint="eastAsia" w:ascii="宋体" w:hAnsi="宋体"/>
          <w:color w:val="auto"/>
          <w:sz w:val="24"/>
          <w:highlight w:val="none"/>
          <w:u w:val="single"/>
        </w:rPr>
        <w:t>广东省企业投资项目备案证（2206-440106-04-01-130031）</w:t>
      </w:r>
      <w:r>
        <w:rPr>
          <w:rFonts w:ascii="宋体" w:hAnsi="宋体"/>
          <w:color w:val="auto"/>
          <w:sz w:val="24"/>
          <w:highlight w:val="none"/>
          <w:u w:val="single"/>
        </w:rPr>
        <w:t xml:space="preserve"> </w:t>
      </w:r>
      <w:r>
        <w:rPr>
          <w:rFonts w:hint="eastAsia" w:ascii="宋体" w:hAnsi="宋体"/>
          <w:color w:val="auto"/>
          <w:sz w:val="24"/>
          <w:highlight w:val="none"/>
        </w:rPr>
        <w:t>批准，并且图纸和技术资料满足施工需要，</w:t>
      </w:r>
      <w:r>
        <w:rPr>
          <w:rFonts w:ascii="宋体" w:hAnsi="宋体"/>
          <w:color w:val="auto"/>
          <w:sz w:val="24"/>
          <w:highlight w:val="none"/>
          <w:u w:val="single"/>
        </w:rPr>
        <w:t xml:space="preserve"> </w:t>
      </w:r>
      <w:r>
        <w:rPr>
          <w:rFonts w:hint="eastAsia" w:ascii="宋体" w:hAnsi="宋体"/>
          <w:color w:val="auto"/>
          <w:sz w:val="24"/>
          <w:highlight w:val="none"/>
          <w:u w:val="single"/>
        </w:rPr>
        <w:t>中国建筑第八工程局有限公司</w:t>
      </w:r>
      <w:r>
        <w:rPr>
          <w:rFonts w:ascii="宋体" w:hAnsi="宋体"/>
          <w:color w:val="auto"/>
          <w:sz w:val="24"/>
          <w:highlight w:val="none"/>
          <w:u w:val="single"/>
        </w:rPr>
        <w:t xml:space="preserve"> </w:t>
      </w:r>
      <w:r>
        <w:rPr>
          <w:rFonts w:hint="eastAsia" w:ascii="宋体" w:hAnsi="宋体"/>
          <w:color w:val="auto"/>
          <w:sz w:val="24"/>
          <w:highlight w:val="none"/>
        </w:rPr>
        <w:t>现对</w:t>
      </w:r>
      <w:r>
        <w:rPr>
          <w:color w:val="auto"/>
          <w:sz w:val="24"/>
          <w:highlight w:val="none"/>
          <w:u w:val="single"/>
        </w:rPr>
        <w:t xml:space="preserve"> </w:t>
      </w:r>
      <w:r>
        <w:rPr>
          <w:rFonts w:hint="eastAsia"/>
          <w:color w:val="auto"/>
          <w:sz w:val="24"/>
          <w:highlight w:val="none"/>
          <w:u w:val="single"/>
        </w:rPr>
        <w:t>中国人工智能（广州）产业园项目幕墙工程施工专业承包</w:t>
      </w:r>
      <w:r>
        <w:rPr>
          <w:color w:val="auto"/>
          <w:sz w:val="24"/>
          <w:highlight w:val="none"/>
          <w:u w:val="single"/>
        </w:rPr>
        <w:t xml:space="preserve"> </w:t>
      </w:r>
      <w:r>
        <w:rPr>
          <w:rFonts w:hint="eastAsia" w:ascii="宋体" w:hAnsi="宋体"/>
          <w:color w:val="auto"/>
          <w:sz w:val="24"/>
          <w:highlight w:val="none"/>
        </w:rPr>
        <w:t>进行公开招标，选定承包人。</w:t>
      </w:r>
    </w:p>
    <w:p>
      <w:pPr>
        <w:tabs>
          <w:tab w:val="center" w:pos="4415"/>
        </w:tabs>
        <w:spacing w:line="480" w:lineRule="auto"/>
        <w:ind w:firstLine="537" w:firstLineChars="224"/>
        <w:rPr>
          <w:rFonts w:hint="eastAsia" w:ascii="宋体" w:hAnsi="宋体"/>
          <w:color w:val="auto"/>
          <w:sz w:val="24"/>
          <w:highlight w:val="none"/>
          <w:u w:val="single"/>
        </w:rPr>
      </w:pPr>
      <w:r>
        <w:rPr>
          <w:rFonts w:hint="eastAsia" w:ascii="宋体" w:hAnsi="宋体"/>
          <w:color w:val="auto"/>
          <w:sz w:val="24"/>
          <w:highlight w:val="none"/>
        </w:rPr>
        <w:t>一、工程名称：</w:t>
      </w:r>
      <w:r>
        <w:rPr>
          <w:rFonts w:hint="eastAsia" w:ascii="宋体" w:hAnsi="宋体"/>
          <w:color w:val="auto"/>
          <w:sz w:val="24"/>
          <w:highlight w:val="none"/>
          <w:u w:val="single"/>
        </w:rPr>
        <w:t>中国人工智能（广州）产业园项目幕墙工程施工专业承包</w:t>
      </w:r>
    </w:p>
    <w:p>
      <w:pPr>
        <w:tabs>
          <w:tab w:val="center" w:pos="4415"/>
        </w:tabs>
        <w:spacing w:line="480" w:lineRule="auto"/>
        <w:ind w:firstLine="1017" w:firstLineChars="424"/>
        <w:rPr>
          <w:rFonts w:hint="eastAsia" w:ascii="宋体" w:hAnsi="宋体"/>
          <w:color w:val="auto"/>
          <w:sz w:val="24"/>
          <w:highlight w:val="none"/>
          <w:u w:val="single"/>
        </w:rPr>
      </w:pPr>
      <w:r>
        <w:rPr>
          <w:rFonts w:hint="eastAsia" w:ascii="宋体"/>
          <w:color w:val="auto"/>
          <w:sz w:val="24"/>
          <w:highlight w:val="none"/>
        </w:rPr>
        <w:t>项目代码：</w:t>
      </w:r>
      <w:r>
        <w:rPr>
          <w:rFonts w:hint="eastAsia" w:ascii="宋体"/>
          <w:color w:val="auto"/>
          <w:sz w:val="24"/>
          <w:highlight w:val="none"/>
          <w:u w:val="single"/>
        </w:rPr>
        <w:t>2206-440106-04-01-130031</w:t>
      </w:r>
    </w:p>
    <w:p>
      <w:pPr>
        <w:spacing w:line="480" w:lineRule="auto"/>
        <w:ind w:firstLine="537" w:firstLineChars="224"/>
        <w:rPr>
          <w:rFonts w:ascii="宋体"/>
          <w:color w:val="auto"/>
          <w:sz w:val="24"/>
          <w:highlight w:val="none"/>
          <w:u w:val="single"/>
        </w:rPr>
      </w:pPr>
      <w:r>
        <w:rPr>
          <w:rFonts w:hint="eastAsia" w:ascii="宋体" w:hAnsi="宋体"/>
          <w:color w:val="auto"/>
          <w:sz w:val="24"/>
          <w:highlight w:val="none"/>
        </w:rPr>
        <w:t>二、招标单位：</w:t>
      </w:r>
      <w:r>
        <w:rPr>
          <w:rFonts w:ascii="宋体" w:hAnsi="宋体"/>
          <w:color w:val="auto"/>
          <w:sz w:val="24"/>
          <w:highlight w:val="none"/>
          <w:u w:val="single"/>
        </w:rPr>
        <w:t xml:space="preserve"> </w:t>
      </w:r>
      <w:r>
        <w:rPr>
          <w:rFonts w:hint="eastAsia" w:ascii="宋体" w:hAnsi="宋体"/>
          <w:color w:val="auto"/>
          <w:sz w:val="24"/>
          <w:highlight w:val="none"/>
          <w:u w:val="single"/>
        </w:rPr>
        <w:t>中国建筑第八工程局有限公司</w:t>
      </w:r>
      <w:r>
        <w:rPr>
          <w:rFonts w:ascii="宋体" w:hAnsi="宋体"/>
          <w:color w:val="auto"/>
          <w:sz w:val="24"/>
          <w:highlight w:val="none"/>
          <w:u w:val="single"/>
        </w:rPr>
        <w:t xml:space="preserve"> </w:t>
      </w:r>
    </w:p>
    <w:p>
      <w:pPr>
        <w:spacing w:line="480" w:lineRule="auto"/>
        <w:ind w:firstLine="537" w:firstLineChars="224"/>
        <w:rPr>
          <w:rFonts w:hint="eastAsia"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联系人：</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周先生</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联系电话：</w:t>
      </w:r>
      <w:r>
        <w:rPr>
          <w:rFonts w:ascii="宋体" w:hAnsi="宋体"/>
          <w:color w:val="auto"/>
          <w:sz w:val="24"/>
          <w:highlight w:val="none"/>
          <w:u w:val="single"/>
        </w:rPr>
        <w:t xml:space="preserve"> </w:t>
      </w:r>
      <w:r>
        <w:rPr>
          <w:rFonts w:hint="eastAsia" w:ascii="宋体" w:hAnsi="宋体"/>
          <w:color w:val="auto"/>
          <w:sz w:val="24"/>
          <w:highlight w:val="none"/>
          <w:u w:val="single"/>
        </w:rPr>
        <w:t>15856922107</w:t>
      </w:r>
      <w:r>
        <w:rPr>
          <w:rFonts w:ascii="宋体" w:hAnsi="宋体"/>
          <w:color w:val="auto"/>
          <w:sz w:val="24"/>
          <w:highlight w:val="none"/>
          <w:u w:val="single"/>
        </w:rPr>
        <w:t xml:space="preserve"> </w:t>
      </w:r>
    </w:p>
    <w:p>
      <w:pPr>
        <w:spacing w:line="480" w:lineRule="auto"/>
        <w:ind w:firstLine="1015" w:firstLineChars="423"/>
        <w:rPr>
          <w:rFonts w:hint="eastAsia" w:ascii="宋体" w:hAnsi="宋体"/>
          <w:color w:val="auto"/>
          <w:sz w:val="24"/>
          <w:highlight w:val="none"/>
          <w:u w:val="single"/>
        </w:rPr>
      </w:pPr>
      <w:r>
        <w:rPr>
          <w:rFonts w:hint="eastAsia" w:ascii="宋体" w:hAnsi="宋体"/>
          <w:color w:val="auto"/>
          <w:sz w:val="24"/>
          <w:highlight w:val="none"/>
        </w:rPr>
        <w:t>联系地址：</w:t>
      </w:r>
      <w:r>
        <w:rPr>
          <w:rFonts w:hint="eastAsia" w:ascii="宋体" w:hAnsi="宋体"/>
          <w:color w:val="auto"/>
          <w:sz w:val="24"/>
          <w:highlight w:val="none"/>
          <w:u w:val="single"/>
        </w:rPr>
        <w:t xml:space="preserve"> 广东省广州市天河区员村西街2号 </w:t>
      </w:r>
    </w:p>
    <w:p>
      <w:pPr>
        <w:spacing w:line="480" w:lineRule="auto"/>
        <w:ind w:left="420" w:leftChars="200" w:firstLine="537" w:firstLineChars="224"/>
        <w:rPr>
          <w:rFonts w:ascii="宋体"/>
          <w:color w:val="auto"/>
          <w:sz w:val="24"/>
          <w:highlight w:val="none"/>
          <w:u w:val="single"/>
        </w:rPr>
      </w:pPr>
      <w:r>
        <w:rPr>
          <w:rFonts w:hint="eastAsia" w:ascii="宋体" w:hAnsi="宋体"/>
          <w:color w:val="auto"/>
          <w:sz w:val="24"/>
          <w:highlight w:val="none"/>
        </w:rPr>
        <w:t>招标代理机构：</w:t>
      </w:r>
      <w:r>
        <w:rPr>
          <w:rFonts w:ascii="宋体" w:hAnsi="宋体"/>
          <w:color w:val="auto"/>
          <w:sz w:val="24"/>
          <w:highlight w:val="none"/>
          <w:u w:val="single"/>
        </w:rPr>
        <w:t xml:space="preserve"> </w:t>
      </w:r>
      <w:r>
        <w:rPr>
          <w:rFonts w:hint="eastAsia" w:ascii="宋体" w:hAnsi="宋体"/>
          <w:color w:val="auto"/>
          <w:sz w:val="24"/>
          <w:highlight w:val="none"/>
          <w:u w:val="single"/>
        </w:rPr>
        <w:t>广东省机电设备招标有限公司</w:t>
      </w:r>
      <w:r>
        <w:rPr>
          <w:rFonts w:ascii="宋体" w:hAnsi="宋体"/>
          <w:color w:val="auto"/>
          <w:sz w:val="24"/>
          <w:highlight w:val="none"/>
          <w:u w:val="single"/>
        </w:rPr>
        <w:t xml:space="preserve"> </w:t>
      </w:r>
    </w:p>
    <w:p>
      <w:pPr>
        <w:spacing w:line="480" w:lineRule="auto"/>
        <w:ind w:firstLine="537" w:firstLineChars="224"/>
        <w:rPr>
          <w:rFonts w:hint="eastAsia"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联系人：</w:t>
      </w:r>
      <w:r>
        <w:rPr>
          <w:rFonts w:hint="eastAsia" w:ascii="宋体" w:hAnsi="宋体"/>
          <w:color w:val="auto"/>
          <w:sz w:val="24"/>
          <w:highlight w:val="none"/>
          <w:u w:val="single"/>
        </w:rPr>
        <w:t xml:space="preserve">刘工、王工 </w:t>
      </w:r>
      <w:r>
        <w:rPr>
          <w:rFonts w:ascii="宋体" w:hAnsi="宋体"/>
          <w:color w:val="auto"/>
          <w:sz w:val="24"/>
          <w:highlight w:val="none"/>
        </w:rPr>
        <w:t xml:space="preserve">      </w:t>
      </w:r>
      <w:r>
        <w:rPr>
          <w:rFonts w:hint="eastAsia" w:ascii="宋体" w:hAnsi="宋体"/>
          <w:color w:val="auto"/>
          <w:sz w:val="24"/>
          <w:highlight w:val="none"/>
        </w:rPr>
        <w:t>联系电话：</w:t>
      </w:r>
      <w:r>
        <w:rPr>
          <w:rFonts w:ascii="宋体" w:hAnsi="宋体"/>
          <w:color w:val="auto"/>
          <w:sz w:val="24"/>
          <w:highlight w:val="none"/>
          <w:u w:val="single"/>
        </w:rPr>
        <w:t xml:space="preserve"> </w:t>
      </w:r>
      <w:r>
        <w:rPr>
          <w:rFonts w:hint="eastAsia" w:ascii="宋体" w:hAnsi="宋体"/>
          <w:color w:val="auto"/>
          <w:sz w:val="24"/>
          <w:highlight w:val="none"/>
          <w:u w:val="single"/>
        </w:rPr>
        <w:t>020-83544076、83544078</w:t>
      </w:r>
      <w:r>
        <w:rPr>
          <w:rFonts w:ascii="宋体" w:hAnsi="宋体"/>
          <w:color w:val="auto"/>
          <w:sz w:val="24"/>
          <w:highlight w:val="none"/>
          <w:u w:val="single"/>
        </w:rPr>
        <w:t xml:space="preserve"> </w:t>
      </w:r>
    </w:p>
    <w:p>
      <w:pPr>
        <w:spacing w:line="480" w:lineRule="auto"/>
        <w:ind w:firstLine="1015" w:firstLineChars="423"/>
        <w:rPr>
          <w:color w:val="auto"/>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 xml:space="preserve"> 广州市越秀区环市中路316号金鹰大厦十楼 </w:t>
      </w:r>
    </w:p>
    <w:p>
      <w:pPr>
        <w:spacing w:line="480" w:lineRule="auto"/>
        <w:ind w:firstLine="537" w:firstLineChars="224"/>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招标监督机构：</w:t>
      </w:r>
      <w:r>
        <w:rPr>
          <w:rFonts w:ascii="宋体" w:hAnsi="宋体"/>
          <w:color w:val="auto"/>
          <w:sz w:val="24"/>
          <w:highlight w:val="none"/>
          <w:u w:val="single"/>
        </w:rPr>
        <w:t xml:space="preserve"> </w:t>
      </w:r>
      <w:r>
        <w:rPr>
          <w:rFonts w:hint="eastAsia" w:ascii="宋体" w:hAnsi="宋体"/>
          <w:color w:val="auto"/>
          <w:sz w:val="24"/>
          <w:highlight w:val="none"/>
          <w:u w:val="single"/>
        </w:rPr>
        <w:t>广州市天河区建设工程招标管理办公室</w:t>
      </w:r>
      <w:r>
        <w:rPr>
          <w:rFonts w:ascii="宋体" w:hAnsi="宋体"/>
          <w:color w:val="auto"/>
          <w:sz w:val="24"/>
          <w:highlight w:val="none"/>
          <w:u w:val="single"/>
        </w:rPr>
        <w:t xml:space="preserve"> </w:t>
      </w:r>
    </w:p>
    <w:p>
      <w:pPr>
        <w:spacing w:line="480" w:lineRule="auto"/>
        <w:ind w:firstLine="537" w:firstLineChars="224"/>
        <w:rPr>
          <w:rFonts w:hint="eastAsia"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监督电话：</w:t>
      </w:r>
      <w:r>
        <w:rPr>
          <w:rFonts w:hint="eastAsia" w:ascii="宋体" w:hAnsi="宋体"/>
          <w:color w:val="auto"/>
          <w:sz w:val="24"/>
          <w:highlight w:val="none"/>
          <w:u w:val="single"/>
        </w:rPr>
        <w:t xml:space="preserve"> 020-85536908 </w:t>
      </w:r>
    </w:p>
    <w:p>
      <w:pPr>
        <w:spacing w:line="480" w:lineRule="auto"/>
        <w:ind w:firstLine="1015" w:firstLineChars="423"/>
        <w:rPr>
          <w:color w:val="auto"/>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 xml:space="preserve"> 广州市天河区黄埔大道中166号三楼</w:t>
      </w:r>
    </w:p>
    <w:p>
      <w:pPr>
        <w:spacing w:line="480" w:lineRule="auto"/>
        <w:ind w:firstLine="537" w:firstLineChars="224"/>
        <w:rPr>
          <w:rFonts w:ascii="宋体"/>
          <w:color w:val="auto"/>
          <w:sz w:val="24"/>
          <w:highlight w:val="none"/>
          <w:u w:val="single"/>
        </w:rPr>
      </w:pPr>
      <w:r>
        <w:rPr>
          <w:rFonts w:hint="eastAsia" w:ascii="宋体" w:hAnsi="宋体"/>
          <w:color w:val="auto"/>
          <w:sz w:val="24"/>
          <w:highlight w:val="none"/>
        </w:rPr>
        <w:t>三、建设地点：</w:t>
      </w:r>
      <w:r>
        <w:rPr>
          <w:rFonts w:hint="eastAsia" w:ascii="宋体" w:hAnsi="宋体"/>
          <w:color w:val="auto"/>
          <w:sz w:val="24"/>
          <w:highlight w:val="none"/>
          <w:u w:val="single"/>
        </w:rPr>
        <w:t>广州市天河区员村街道员村西街2号大院</w:t>
      </w:r>
      <w:r>
        <w:rPr>
          <w:rFonts w:ascii="宋体" w:hAnsi="宋体"/>
          <w:color w:val="auto"/>
          <w:sz w:val="24"/>
          <w:highlight w:val="none"/>
          <w:u w:val="single"/>
        </w:rPr>
        <w:t xml:space="preserve"> </w:t>
      </w:r>
    </w:p>
    <w:p>
      <w:pPr>
        <w:spacing w:line="480" w:lineRule="auto"/>
        <w:ind w:firstLine="537" w:firstLineChars="224"/>
        <w:rPr>
          <w:rFonts w:hint="eastAsia" w:ascii="宋体" w:hAnsi="宋体" w:cs="宋体"/>
          <w:color w:val="auto"/>
          <w:sz w:val="22"/>
          <w:highlight w:val="none"/>
        </w:rPr>
      </w:pPr>
      <w:r>
        <w:rPr>
          <w:rFonts w:hint="eastAsia" w:ascii="宋体" w:hAnsi="宋体" w:cs="宋体"/>
          <w:color w:val="auto"/>
          <w:sz w:val="24"/>
          <w:highlight w:val="none"/>
        </w:rPr>
        <w:t>四、项目概况：</w:t>
      </w:r>
    </w:p>
    <w:p>
      <w:pPr>
        <w:spacing w:line="480" w:lineRule="auto"/>
        <w:ind w:firstLine="1015" w:firstLineChars="423"/>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本项目总用地面积97173.33平方米（用地红线范围），净用地面积70,048平方米（包括西地块和东地块的建设用地和绿地）</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本项目</w:t>
      </w:r>
      <w:r>
        <w:rPr>
          <w:rFonts w:hint="eastAsia" w:ascii="宋体" w:hAnsi="宋体" w:cs="宋体"/>
          <w:color w:val="auto"/>
          <w:sz w:val="24"/>
          <w:szCs w:val="24"/>
          <w:highlight w:val="none"/>
          <w:u w:val="single"/>
        </w:rPr>
        <w:t>建筑工程幕墙面积约</w:t>
      </w:r>
      <w:r>
        <w:rPr>
          <w:rFonts w:hint="eastAsia" w:ascii="宋体" w:hAnsi="宋体" w:cs="宋体"/>
          <w:color w:val="auto"/>
          <w:sz w:val="24"/>
          <w:szCs w:val="24"/>
          <w:highlight w:val="none"/>
          <w:u w:val="single"/>
          <w:lang w:val="en-US" w:eastAsia="zh-CN"/>
        </w:rPr>
        <w:t>17</w:t>
      </w:r>
      <w:r>
        <w:rPr>
          <w:rFonts w:hint="eastAsia" w:ascii="宋体" w:hAnsi="宋体" w:cs="宋体"/>
          <w:color w:val="auto"/>
          <w:sz w:val="24"/>
          <w:szCs w:val="24"/>
          <w:highlight w:val="none"/>
          <w:u w:val="single"/>
        </w:rPr>
        <w:t>万平方米。其中，东地块32,283平方米，地块中历史建筑核心保护区的历史建筑需保留并活化改造。西地块37,765平方米，是主要的新建建筑用地，将建成三栋塔楼、四层裙房、四层地下室，计容建筑面积约330,500平方米，总建筑面积约47万平方米，最高不超过248米的集商业、商务、办公为一体的综合体建筑。（上述数据最终均以施工图所示数据为准）。</w:t>
      </w:r>
    </w:p>
    <w:p>
      <w:pPr>
        <w:spacing w:line="480" w:lineRule="auto"/>
        <w:ind w:firstLine="537" w:firstLineChars="224"/>
        <w:rPr>
          <w:rFonts w:hint="eastAsia" w:ascii="宋体" w:hAnsi="宋体"/>
          <w:color w:val="auto"/>
          <w:sz w:val="24"/>
          <w:highlight w:val="none"/>
        </w:rPr>
      </w:pPr>
      <w:r>
        <w:rPr>
          <w:rFonts w:hint="eastAsia" w:ascii="宋体" w:hAnsi="宋体"/>
          <w:color w:val="auto"/>
          <w:sz w:val="24"/>
          <w:highlight w:val="none"/>
        </w:rPr>
        <w:t>五、标段划分及各标段招标内容、规模和最高投标限价</w:t>
      </w:r>
    </w:p>
    <w:p>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1．标段划分：</w:t>
      </w:r>
      <w:r>
        <w:rPr>
          <w:rStyle w:val="26"/>
          <w:rFonts w:hint="eastAsia" w:ascii="宋体" w:hAnsi="宋体" w:cs="宋体"/>
          <w:color w:val="auto"/>
          <w:sz w:val="24"/>
          <w:szCs w:val="24"/>
          <w:highlight w:val="none"/>
          <w:u w:val="single"/>
        </w:rPr>
        <w:t>本次招标只设一个标段</w:t>
      </w:r>
      <w:r>
        <w:rPr>
          <w:rFonts w:hint="eastAsia" w:ascii="宋体" w:hAnsi="宋体" w:cs="宋体"/>
          <w:color w:val="auto"/>
          <w:sz w:val="24"/>
          <w:szCs w:val="24"/>
          <w:highlight w:val="none"/>
        </w:rPr>
        <w:t>。</w:t>
      </w:r>
    </w:p>
    <w:p>
      <w:pPr>
        <w:snapToGrid w:val="0"/>
        <w:spacing w:line="360" w:lineRule="auto"/>
        <w:ind w:left="437"/>
        <w:rPr>
          <w:rFonts w:hint="eastAsia" w:ascii="宋体" w:hAnsi="宋体" w:cs="宋体"/>
          <w:color w:val="auto"/>
          <w:sz w:val="24"/>
          <w:szCs w:val="24"/>
          <w:highlight w:val="none"/>
        </w:rPr>
      </w:pPr>
      <w:r>
        <w:rPr>
          <w:rFonts w:hint="eastAsia" w:ascii="宋体" w:hAnsi="宋体" w:cs="宋体"/>
          <w:color w:val="auto"/>
          <w:sz w:val="24"/>
          <w:szCs w:val="24"/>
          <w:highlight w:val="none"/>
        </w:rPr>
        <w:t>2．招标内容、</w:t>
      </w:r>
      <w:r>
        <w:rPr>
          <w:rFonts w:hint="eastAsia" w:ascii="宋体" w:hAnsi="宋体" w:cs="宋体"/>
          <w:color w:val="auto"/>
          <w:sz w:val="24"/>
          <w:highlight w:val="none"/>
        </w:rPr>
        <w:t>规模</w:t>
      </w:r>
      <w:r>
        <w:rPr>
          <w:rFonts w:hint="eastAsia" w:ascii="宋体" w:hAnsi="宋体" w:cs="宋体"/>
          <w:color w:val="auto"/>
          <w:sz w:val="24"/>
          <w:szCs w:val="24"/>
          <w:highlight w:val="none"/>
        </w:rPr>
        <w:t>：</w:t>
      </w:r>
    </w:p>
    <w:p>
      <w:pPr>
        <w:pStyle w:val="11"/>
        <w:spacing w:line="360" w:lineRule="auto"/>
        <w:ind w:firstLine="480" w:firstLineChars="200"/>
        <w:rPr>
          <w:rFonts w:hint="eastAsia" w:hAnsi="宋体" w:eastAsia="宋体"/>
          <w:color w:val="auto"/>
          <w:sz w:val="24"/>
          <w:szCs w:val="24"/>
          <w:highlight w:val="none"/>
          <w:u w:val="single"/>
          <w:lang w:eastAsia="zh-CN"/>
        </w:rPr>
      </w:pPr>
      <w:r>
        <w:rPr>
          <w:rFonts w:hint="eastAsia" w:hAnsi="宋体"/>
          <w:color w:val="auto"/>
          <w:sz w:val="24"/>
          <w:szCs w:val="24"/>
          <w:highlight w:val="none"/>
          <w:u w:val="single"/>
        </w:rPr>
        <w:t>（1）构件式玻璃幕墙、铝板幕墙、石材幕墙、单元式幕墙、防雨百叶幕墙、塔冠幕墙、不锈钢板雨棚、旋转门、不锈钢地弹门、玻璃雨棚、穿孔铝板雨棚、玻璃栏板、穿孔铝板栏板、室内不锈钢护栏、铝板吊顶、铝合金格栅吊顶、水泥纤维板吊顶、蜂窝铝板吊顶、铝单板、擦窗机、幕墙横向骨架及除锈、涂装底漆、中间漆、面漆、玻璃幕墙背板、门框铝板包边、玻璃栏杆、铝板栏杆、不锈钢栏杆、铝合金格栅、防风销和擦窗机、铝板金属门、铝合金提升推拉门、铝合金平开门、折叠门、张拉网、采光顶、防火隔断、幕墙开启窗、预埋件（含前置式、后置式）等工程所需全部材料的采购、防渗漏、节能保修、现场制作安装、调试等工作，现场技术支持及与设计人的技术配合工作</w:t>
      </w:r>
      <w:r>
        <w:rPr>
          <w:rFonts w:hint="eastAsia" w:hAnsi="宋体"/>
          <w:color w:val="auto"/>
          <w:sz w:val="24"/>
          <w:szCs w:val="24"/>
          <w:highlight w:val="none"/>
          <w:u w:val="single"/>
          <w:lang w:eastAsia="zh-CN"/>
        </w:rPr>
        <w:t>；</w:t>
      </w:r>
    </w:p>
    <w:p>
      <w:pPr>
        <w:pStyle w:val="11"/>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（2）</w:t>
      </w:r>
      <w:r>
        <w:rPr>
          <w:rFonts w:hint="eastAsia" w:hAnsi="宋体"/>
          <w:color w:val="auto"/>
          <w:sz w:val="24"/>
          <w:szCs w:val="24"/>
          <w:highlight w:val="none"/>
          <w:u w:val="single"/>
          <w:lang w:val="en-US" w:eastAsia="zh-CN"/>
        </w:rPr>
        <w:t>配合</w:t>
      </w:r>
      <w:r>
        <w:rPr>
          <w:rFonts w:hint="eastAsia" w:hAnsi="宋体"/>
          <w:color w:val="auto"/>
          <w:sz w:val="24"/>
          <w:szCs w:val="24"/>
          <w:highlight w:val="none"/>
          <w:u w:val="single"/>
        </w:rPr>
        <w:t>相关报批报建手续；</w:t>
      </w:r>
    </w:p>
    <w:p>
      <w:pPr>
        <w:pStyle w:val="11"/>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（3）幕墙工程深化设计；</w:t>
      </w:r>
    </w:p>
    <w:p>
      <w:pPr>
        <w:pStyle w:val="11"/>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（4）幕墙工程样板；</w:t>
      </w:r>
    </w:p>
    <w:p>
      <w:pPr>
        <w:pStyle w:val="11"/>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（5）材料采购、加工、安装；</w:t>
      </w:r>
    </w:p>
    <w:p>
      <w:pPr>
        <w:pStyle w:val="11"/>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（6）电动开启扇和擦窗机（包含采购、安装、调试、培训、移交等）；</w:t>
      </w:r>
    </w:p>
    <w:p>
      <w:pPr>
        <w:pStyle w:val="11"/>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（7）泛光照明工程的预留、型材开槽、防水、安装协调、标识预留预埋等配合工作；幕墙防雷；燃气管紧固件；防火封堵；</w:t>
      </w:r>
    </w:p>
    <w:p>
      <w:pPr>
        <w:pStyle w:val="11"/>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（8）成品保护；幕墙工程收边收口工作；</w:t>
      </w:r>
    </w:p>
    <w:p>
      <w:pPr>
        <w:pStyle w:val="11"/>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（9）应用</w:t>
      </w:r>
      <w:bookmarkStart w:id="0" w:name="OLE_LINK1"/>
      <w:r>
        <w:rPr>
          <w:rFonts w:hint="eastAsia" w:hAnsi="宋体"/>
          <w:color w:val="auto"/>
          <w:sz w:val="24"/>
          <w:szCs w:val="24"/>
          <w:highlight w:val="none"/>
          <w:u w:val="single"/>
        </w:rPr>
        <w:t>BIM技术等数字化管理技术（达到LOD500)</w:t>
      </w:r>
      <w:bookmarkEnd w:id="0"/>
      <w:r>
        <w:rPr>
          <w:rFonts w:hint="eastAsia" w:hAnsi="宋体"/>
          <w:color w:val="auto"/>
          <w:sz w:val="24"/>
          <w:szCs w:val="24"/>
          <w:highlight w:val="none"/>
          <w:u w:val="single"/>
        </w:rPr>
        <w:t>，保障项目高品质建设、精细化管理；</w:t>
      </w:r>
    </w:p>
    <w:p>
      <w:pPr>
        <w:pStyle w:val="11"/>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（10）幕墙工程验收、交付；</w:t>
      </w:r>
    </w:p>
    <w:p>
      <w:pPr>
        <w:pStyle w:val="11"/>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（11）工程保修、档案移交和竣工结算。</w:t>
      </w:r>
    </w:p>
    <w:p>
      <w:pPr>
        <w:pStyle w:val="11"/>
        <w:spacing w:line="360" w:lineRule="auto"/>
        <w:ind w:firstLine="480" w:firstLineChars="200"/>
        <w:rPr>
          <w:rFonts w:hint="eastAsia" w:hAnsi="宋体" w:cs="宋体"/>
          <w:color w:val="auto"/>
          <w:sz w:val="24"/>
          <w:szCs w:val="24"/>
          <w:highlight w:val="none"/>
        </w:rPr>
      </w:pPr>
      <w:r>
        <w:rPr>
          <w:rFonts w:hint="eastAsia" w:hAnsi="宋体"/>
          <w:color w:val="auto"/>
          <w:sz w:val="24"/>
          <w:szCs w:val="24"/>
          <w:highlight w:val="none"/>
          <w:u w:val="single"/>
        </w:rPr>
        <w:t>最终的承包范围以施工图纸及合同文件内容为准。</w:t>
      </w:r>
    </w:p>
    <w:p>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3. 本工程承包范围的描述只是概括的，具体承包范围以本工程施工图纸、工程变更、招标文件和招标答疑纪要、技术要求、标准、规范等所包括的所有工程内容为准；具体要求详见合同条款。</w:t>
      </w:r>
    </w:p>
    <w:p>
      <w:pPr>
        <w:spacing w:line="480" w:lineRule="auto"/>
        <w:ind w:firstLine="480" w:firstLineChars="200"/>
        <w:rPr>
          <w:rFonts w:ascii="宋体"/>
          <w:color w:val="auto"/>
          <w:sz w:val="24"/>
          <w:highlight w:val="none"/>
        </w:rPr>
      </w:pPr>
      <w:r>
        <w:rPr>
          <w:rFonts w:hint="eastAsia" w:ascii="宋体" w:hAnsi="宋体" w:cs="宋体"/>
          <w:color w:val="auto"/>
          <w:sz w:val="24"/>
          <w:szCs w:val="24"/>
          <w:highlight w:val="none"/>
        </w:rPr>
        <w:t>4．最高投标限价：</w:t>
      </w:r>
      <w:r>
        <w:rPr>
          <w:rFonts w:hint="eastAsia" w:ascii="宋体" w:hAnsi="宋体" w:cs="宋体"/>
          <w:color w:val="auto"/>
          <w:sz w:val="24"/>
          <w:szCs w:val="24"/>
          <w:highlight w:val="none"/>
          <w:u w:val="single"/>
        </w:rPr>
        <w:t>人民</w:t>
      </w:r>
      <w:r>
        <w:rPr>
          <w:rFonts w:hint="eastAsia" w:ascii="宋体" w:hAnsi="宋体" w:cs="宋体"/>
          <w:color w:val="auto"/>
          <w:sz w:val="24"/>
          <w:highlight w:val="none"/>
          <w:u w:val="single"/>
        </w:rPr>
        <w:t>币</w:t>
      </w:r>
      <w:r>
        <w:rPr>
          <w:rFonts w:hint="eastAsia" w:ascii="宋体" w:hAnsi="宋体" w:cs="宋体"/>
          <w:color w:val="auto"/>
          <w:sz w:val="24"/>
          <w:highlight w:val="none"/>
          <w:u w:val="single"/>
          <w:lang w:eastAsia="zh-CN"/>
        </w:rPr>
        <w:t>411,637,480.99</w:t>
      </w:r>
      <w:r>
        <w:rPr>
          <w:rFonts w:hint="eastAsia" w:ascii="宋体" w:hAnsi="宋体" w:cs="宋体"/>
          <w:color w:val="auto"/>
          <w:sz w:val="24"/>
          <w:szCs w:val="24"/>
          <w:highlight w:val="none"/>
          <w:u w:val="single"/>
        </w:rPr>
        <w:t>元</w:t>
      </w:r>
      <w:r>
        <w:rPr>
          <w:rFonts w:hint="eastAsia" w:ascii="宋体" w:hAnsi="宋体" w:cs="宋体"/>
          <w:color w:val="auto"/>
          <w:sz w:val="24"/>
          <w:szCs w:val="24"/>
          <w:highlight w:val="none"/>
        </w:rPr>
        <w:t>。</w:t>
      </w:r>
    </w:p>
    <w:p>
      <w:pPr>
        <w:spacing w:line="480" w:lineRule="auto"/>
        <w:ind w:firstLine="537" w:firstLineChars="224"/>
        <w:rPr>
          <w:rFonts w:hint="eastAsia" w:ascii="宋体" w:hAnsi="宋体"/>
          <w:color w:val="auto"/>
          <w:sz w:val="24"/>
          <w:highlight w:val="none"/>
          <w:u w:val="single"/>
        </w:rPr>
      </w:pPr>
      <w:r>
        <w:rPr>
          <w:rFonts w:hint="eastAsia" w:ascii="宋体" w:hAnsi="宋体"/>
          <w:color w:val="auto"/>
          <w:sz w:val="24"/>
          <w:highlight w:val="none"/>
        </w:rPr>
        <w:t>六、资金来源：</w:t>
      </w:r>
      <w:r>
        <w:rPr>
          <w:rFonts w:hint="eastAsia" w:ascii="宋体" w:hAnsi="宋体"/>
          <w:color w:val="auto"/>
          <w:sz w:val="24"/>
          <w:highlight w:val="none"/>
          <w:u w:val="single"/>
        </w:rPr>
        <w:t>国有企业自筹资金</w:t>
      </w:r>
    </w:p>
    <w:p>
      <w:pPr>
        <w:spacing w:line="480" w:lineRule="auto"/>
        <w:ind w:left="120" w:leftChars="57" w:firstLine="417" w:firstLineChars="174"/>
        <w:rPr>
          <w:rFonts w:ascii="宋体"/>
          <w:color w:val="auto"/>
          <w:sz w:val="24"/>
          <w:highlight w:val="none"/>
        </w:rPr>
      </w:pPr>
      <w:r>
        <w:rPr>
          <w:rFonts w:hint="eastAsia" w:ascii="宋体" w:hAnsi="宋体"/>
          <w:color w:val="auto"/>
          <w:sz w:val="24"/>
          <w:highlight w:val="none"/>
        </w:rPr>
        <w:t>注：政府投资项目一律不得以建筑业企业带资承包的方式进行建设。</w:t>
      </w:r>
    </w:p>
    <w:p>
      <w:pPr>
        <w:snapToGrid w:val="0"/>
        <w:spacing w:line="480" w:lineRule="auto"/>
        <w:ind w:left="435"/>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olor w:val="auto"/>
          <w:sz w:val="24"/>
          <w:highlight w:val="none"/>
        </w:rPr>
        <w:t>公告发布日期、</w:t>
      </w:r>
      <w:r>
        <w:rPr>
          <w:rFonts w:hint="eastAsia" w:ascii="宋体" w:hAnsi="宋体" w:cs="宋体"/>
          <w:color w:val="auto"/>
          <w:sz w:val="24"/>
          <w:szCs w:val="24"/>
          <w:highlight w:val="none"/>
        </w:rPr>
        <w:t>递交投标文件时间与开标时间：</w:t>
      </w:r>
    </w:p>
    <w:p>
      <w:pPr>
        <w:snapToGrid w:val="0"/>
        <w:spacing w:line="480" w:lineRule="auto"/>
        <w:ind w:left="435"/>
        <w:rPr>
          <w:rFonts w:hint="eastAsia" w:ascii="宋体" w:hAnsi="宋体"/>
          <w:color w:val="auto"/>
          <w:sz w:val="24"/>
          <w:highlight w:val="none"/>
        </w:rPr>
      </w:pPr>
      <w:r>
        <w:rPr>
          <w:rFonts w:hint="eastAsia" w:ascii="宋体" w:hAnsi="宋体" w:cs="宋体"/>
          <w:color w:val="auto"/>
          <w:sz w:val="24"/>
          <w:szCs w:val="24"/>
          <w:highlight w:val="none"/>
        </w:rPr>
        <w:t>1、</w:t>
      </w:r>
      <w:r>
        <w:rPr>
          <w:rFonts w:hint="eastAsia" w:ascii="宋体" w:hAnsi="宋体"/>
          <w:color w:val="auto"/>
          <w:sz w:val="24"/>
          <w:highlight w:val="none"/>
        </w:rPr>
        <w:t>公告发布日期（含本日）：</w:t>
      </w:r>
      <w:r>
        <w:rPr>
          <w:rFonts w:hint="eastAsia" w:ascii="宋体" w:hAnsi="宋体"/>
          <w:color w:val="auto"/>
          <w:sz w:val="24"/>
          <w:highlight w:val="none"/>
          <w:u w:val="single"/>
        </w:rPr>
        <w:t>2025</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日至</w:t>
      </w:r>
      <w:r>
        <w:rPr>
          <w:rFonts w:hint="eastAsia" w:ascii="宋体" w:hAnsi="宋体"/>
          <w:color w:val="auto"/>
          <w:sz w:val="24"/>
          <w:highlight w:val="none"/>
          <w:u w:val="single"/>
        </w:rPr>
        <w:t>2025</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480" w:lineRule="auto"/>
        <w:ind w:left="435"/>
        <w:rPr>
          <w:rFonts w:ascii="宋体" w:cs="宋体"/>
          <w:color w:val="auto"/>
          <w:kern w:val="0"/>
          <w:sz w:val="24"/>
          <w:szCs w:val="24"/>
          <w:highlight w:val="none"/>
        </w:rPr>
      </w:pPr>
      <w:r>
        <w:rPr>
          <w:rFonts w:hint="eastAsia" w:ascii="宋体" w:hAnsi="宋体"/>
          <w:color w:val="auto"/>
          <w:sz w:val="24"/>
          <w:highlight w:val="none"/>
        </w:rPr>
        <w:t>凡有意参加投标者，请登录</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p>
    <w:p>
      <w:pPr>
        <w:widowControl/>
        <w:shd w:val="clear" w:color="auto" w:fill="FFFFFF"/>
        <w:snapToGrid w:val="0"/>
        <w:spacing w:line="480" w:lineRule="auto"/>
        <w:jc w:val="left"/>
        <w:rPr>
          <w:rFonts w:hint="eastAsia"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注：发布招标公告的时间为招标公告发出之日起至投标截止时间止。</w:t>
      </w:r>
    </w:p>
    <w:p>
      <w:pPr>
        <w:widowControl/>
        <w:shd w:val="clear" w:color="auto" w:fill="FFFFFF"/>
        <w:snapToGrid w:val="0"/>
        <w:spacing w:line="480" w:lineRule="auto"/>
        <w:ind w:left="809" w:leftChars="214" w:hanging="360" w:hanging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2、递交投标文件起始时间：</w:t>
      </w:r>
      <w:r>
        <w:rPr>
          <w:rFonts w:hint="eastAsia" w:ascii="宋体" w:hAnsi="宋体"/>
          <w:color w:val="auto"/>
          <w:sz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480" w:lineRule="auto"/>
        <w:ind w:left="764" w:leftChars="364" w:firstLine="1440" w:firstLineChars="6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olor w:val="auto"/>
          <w:sz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480" w:lineRule="auto"/>
        <w:ind w:firstLine="48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3、开标开始时间：</w:t>
      </w:r>
      <w:r>
        <w:rPr>
          <w:rFonts w:hint="eastAsia" w:ascii="宋体" w:hAnsi="宋体"/>
          <w:color w:val="auto"/>
          <w:sz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480" w:lineRule="auto"/>
        <w:jc w:val="left"/>
        <w:rPr>
          <w:rFonts w:hint="eastAsia"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pPr>
        <w:widowControl/>
        <w:snapToGrid w:val="0"/>
        <w:spacing w:line="480" w:lineRule="auto"/>
        <w:ind w:firstLine="480" w:firstLineChars="200"/>
        <w:jc w:val="left"/>
        <w:rPr>
          <w:rFonts w:hint="eastAsia" w:ascii="宋体" w:hAnsi="宋体" w:cs="仿宋_GB2312"/>
          <w:color w:val="auto"/>
          <w:sz w:val="24"/>
          <w:szCs w:val="24"/>
          <w:highlight w:val="none"/>
        </w:rPr>
      </w:pPr>
      <w:r>
        <w:rPr>
          <w:rFonts w:hint="eastAsia" w:ascii="宋体" w:hAnsi="宋体" w:cs="宋体"/>
          <w:color w:val="auto"/>
          <w:sz w:val="24"/>
          <w:szCs w:val="24"/>
          <w:highlight w:val="none"/>
        </w:rPr>
        <w:t>5、</w:t>
      </w:r>
      <w:r>
        <w:rPr>
          <w:rFonts w:hint="eastAsia" w:ascii="宋体" w:hAnsi="宋体"/>
          <w:bCs/>
          <w:color w:val="auto"/>
          <w:sz w:val="24"/>
          <w:highlight w:val="none"/>
        </w:rPr>
        <w:t>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网站办理网上投标登记手续。按照交易平台关于全流程电子化项目的相关指南进行操作。详见：</w:t>
      </w:r>
      <w:r>
        <w:rPr>
          <w:rFonts w:hint="eastAsia" w:ascii="宋体" w:hAnsi="宋体" w:cs="仿宋_GB2312"/>
          <w:color w:val="auto"/>
          <w:sz w:val="24"/>
          <w:szCs w:val="24"/>
          <w:highlight w:val="none"/>
          <w:u w:val="single"/>
        </w:rPr>
        <w:t>广州交易集团有限公司（广州公共资源交易中心）网站（http:// www.gzggzy.cn）《房屋建筑和市政基础设施工程全流程电子化项目专章》。</w:t>
      </w:r>
    </w:p>
    <w:p>
      <w:pPr>
        <w:pStyle w:val="3"/>
        <w:rPr>
          <w:rFonts w:hint="eastAsia" w:ascii="宋体" w:hAnsi="宋体" w:cs="宋体"/>
          <w:b w:val="0"/>
          <w:color w:val="auto"/>
          <w:sz w:val="24"/>
          <w:szCs w:val="24"/>
          <w:highlight w:val="none"/>
        </w:rPr>
      </w:pPr>
      <w:r>
        <w:rPr>
          <w:rFonts w:ascii="宋体" w:hAnsi="宋体" w:cs="宋体"/>
          <w:b w:val="0"/>
          <w:color w:val="auto"/>
          <w:sz w:val="24"/>
          <w:szCs w:val="24"/>
          <w:highlight w:val="none"/>
        </w:rPr>
        <w:t xml:space="preserve">  6、在投标登记时，投标人应按要求在交易系统中填写《施工项目管理团队人员信息表》（详见</w:t>
      </w:r>
      <w:r>
        <w:rPr>
          <w:rFonts w:hint="eastAsia" w:ascii="宋体" w:hAnsi="宋体" w:cs="宋体"/>
          <w:b w:val="0"/>
          <w:color w:val="auto"/>
          <w:sz w:val="24"/>
          <w:szCs w:val="24"/>
          <w:highlight w:val="none"/>
          <w:lang w:val="en-US" w:eastAsia="zh-CN"/>
        </w:rPr>
        <w:t>招标文件第四章“投标文件技术标部分格式”格式八</w:t>
      </w:r>
      <w:r>
        <w:rPr>
          <w:rFonts w:ascii="宋体" w:hAnsi="宋体" w:cs="宋体"/>
          <w:b w:val="0"/>
          <w:color w:val="auto"/>
          <w:sz w:val="24"/>
          <w:szCs w:val="24"/>
          <w:highlight w:val="none"/>
        </w:rPr>
        <w:t>），表中的项目管理团队人员信息作为投标文件的一部分，将由交易系统提取后供各相关单位在中标人履约时进行比对、查核。</w:t>
      </w:r>
    </w:p>
    <w:p>
      <w:pPr>
        <w:widowControl/>
        <w:shd w:val="clear" w:color="auto" w:fill="FFFFFF"/>
        <w:snapToGrid w:val="0"/>
        <w:spacing w:line="48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八、招标文件获取方式：</w:t>
      </w:r>
    </w:p>
    <w:p>
      <w:pPr>
        <w:widowControl/>
        <w:shd w:val="clear" w:color="auto" w:fill="FFFFFF"/>
        <w:snapToGrid w:val="0"/>
        <w:spacing w:line="48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pPr>
        <w:spacing w:line="480" w:lineRule="auto"/>
        <w:ind w:firstLine="537" w:firstLineChars="224"/>
        <w:rPr>
          <w:rFonts w:ascii="宋体"/>
          <w:color w:val="auto"/>
          <w:sz w:val="24"/>
          <w:highlight w:val="none"/>
        </w:rPr>
      </w:pPr>
      <w:r>
        <w:rPr>
          <w:rFonts w:hint="eastAsia" w:ascii="宋体" w:hAnsi="宋体"/>
          <w:color w:val="auto"/>
          <w:sz w:val="24"/>
          <w:highlight w:val="none"/>
        </w:rPr>
        <w:t>九、投标人合格条件：</w:t>
      </w:r>
    </w:p>
    <w:p>
      <w:pPr>
        <w:spacing w:line="480" w:lineRule="auto"/>
        <w:ind w:firstLine="537" w:firstLineChars="224"/>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、投标人参加投标的意思表达清楚，投标人代表被授权有效。</w:t>
      </w:r>
    </w:p>
    <w:p>
      <w:pPr>
        <w:spacing w:line="480" w:lineRule="auto"/>
        <w:ind w:firstLine="537" w:firstLineChars="224"/>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、投标人均具有独立法人资格，按国家法律经营。</w:t>
      </w:r>
    </w:p>
    <w:p>
      <w:pPr>
        <w:spacing w:line="480" w:lineRule="auto"/>
        <w:ind w:firstLine="537" w:firstLineChars="224"/>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、投标人均持有建设行政主管部门颁发的有效期内的企业资质证书及安全生产许可证；</w:t>
      </w:r>
    </w:p>
    <w:p>
      <w:pPr>
        <w:pStyle w:val="24"/>
        <w:spacing w:line="480" w:lineRule="auto"/>
        <w:ind w:firstLine="539"/>
        <w:rPr>
          <w:rFonts w:hint="eastAsia"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、投标人应具备以下资质：</w:t>
      </w:r>
    </w:p>
    <w:p>
      <w:pPr>
        <w:pStyle w:val="24"/>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投标人具有承接本工程所需的</w:t>
      </w:r>
      <w:r>
        <w:rPr>
          <w:rFonts w:hint="eastAsia" w:ascii="宋体" w:hAnsi="宋体" w:eastAsia="宋体"/>
          <w:color w:val="auto"/>
          <w:sz w:val="24"/>
          <w:szCs w:val="24"/>
          <w:highlight w:val="none"/>
          <w:u w:val="single"/>
        </w:rPr>
        <w:t xml:space="preserve"> </w:t>
      </w:r>
      <w:r>
        <w:rPr>
          <w:rFonts w:hint="eastAsia" w:ascii="宋体" w:hAnsi="宋体" w:eastAsia="宋体" w:cs="宋体"/>
          <w:color w:val="auto"/>
          <w:sz w:val="24"/>
          <w:szCs w:val="24"/>
          <w:highlight w:val="none"/>
          <w:u w:val="single"/>
        </w:rPr>
        <w:t>建筑幕墙工程一级</w:t>
      </w:r>
      <w:r>
        <w:rPr>
          <w:rFonts w:hint="eastAsia" w:ascii="宋体" w:hAnsi="宋体" w:eastAsia="宋体" w:cs="宋体"/>
          <w:color w:val="auto"/>
          <w:sz w:val="24"/>
          <w:szCs w:val="24"/>
          <w:highlight w:val="none"/>
        </w:rPr>
        <w:t>专业承包资质。</w:t>
      </w:r>
    </w:p>
    <w:p>
      <w:pPr>
        <w:pStyle w:val="24"/>
        <w:spacing w:line="48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投标人拟担任本工程项目负责人的人员为：</w:t>
      </w:r>
      <w:r>
        <w:rPr>
          <w:rFonts w:hint="eastAsia" w:ascii="宋体" w:hAnsi="宋体" w:eastAsia="宋体" w:cs="宋体"/>
          <w:color w:val="auto"/>
          <w:sz w:val="24"/>
          <w:szCs w:val="24"/>
          <w:highlight w:val="none"/>
          <w:u w:val="single"/>
        </w:rPr>
        <w:t>建筑工程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rPr>
        <w:t xml:space="preserve"> 一 级</w:t>
      </w:r>
      <w:r>
        <w:rPr>
          <w:rFonts w:hint="eastAsia" w:ascii="宋体" w:hAnsi="宋体" w:eastAsia="宋体" w:cs="宋体"/>
          <w:color w:val="auto"/>
          <w:sz w:val="24"/>
          <w:szCs w:val="24"/>
          <w:highlight w:val="none"/>
        </w:rPr>
        <w:t>注册建造师</w:t>
      </w:r>
      <w:r>
        <w:rPr>
          <w:rFonts w:hint="eastAsia" w:ascii="宋体" w:hAnsi="宋体" w:eastAsia="宋体"/>
          <w:color w:val="auto"/>
          <w:sz w:val="24"/>
          <w:szCs w:val="24"/>
          <w:highlight w:val="none"/>
        </w:rPr>
        <w:t>。</w:t>
      </w:r>
    </w:p>
    <w:p>
      <w:pPr>
        <w:pStyle w:val="24"/>
        <w:spacing w:line="48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pStyle w:val="24"/>
        <w:spacing w:line="480" w:lineRule="auto"/>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w:t>
      </w:r>
      <w:r>
        <w:rPr>
          <w:rFonts w:hint="eastAsia" w:ascii="宋体" w:hAnsi="宋体" w:eastAsia="宋体" w:cs="宋体"/>
          <w:color w:val="auto"/>
          <w:sz w:val="24"/>
          <w:szCs w:val="24"/>
          <w:highlight w:val="none"/>
        </w:rPr>
        <w:t>、《住建部做好企业资质证书换领和延续工作的通知》（建办市〔2023〕47号）</w:t>
      </w:r>
      <w:r>
        <w:rPr>
          <w:rFonts w:hint="eastAsia" w:ascii="宋体" w:hAnsi="宋体" w:eastAsia="宋体"/>
          <w:color w:val="auto"/>
          <w:sz w:val="24"/>
          <w:szCs w:val="24"/>
          <w:highlight w:val="none"/>
        </w:rPr>
        <w:t>、《广东省住房和城乡建设厅关于建设工程企业资质延续有关事项的通知》（粤建许函〔2023〕820号）等相关规定。根据上述文件的要求，投标人需办理企业资质有效期延续的，应当按照相关规定及时办理。</w:t>
      </w:r>
    </w:p>
    <w:p>
      <w:pPr>
        <w:pStyle w:val="24"/>
        <w:spacing w:line="480" w:lineRule="auto"/>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24"/>
        <w:spacing w:line="480" w:lineRule="auto"/>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24"/>
        <w:spacing w:line="48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pStyle w:val="24"/>
        <w:spacing w:line="48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5、项目负责</w:t>
      </w:r>
      <w:r>
        <w:rPr>
          <w:rFonts w:ascii="宋体" w:hAnsi="宋体" w:eastAsia="宋体"/>
          <w:color w:val="auto"/>
          <w:sz w:val="24"/>
          <w:szCs w:val="24"/>
          <w:highlight w:val="none"/>
        </w:rPr>
        <w:t>人持有安全</w:t>
      </w:r>
      <w:r>
        <w:rPr>
          <w:rFonts w:hint="eastAsia" w:ascii="宋体" w:hAnsi="宋体" w:eastAsia="宋体"/>
          <w:color w:val="auto"/>
          <w:sz w:val="24"/>
          <w:szCs w:val="24"/>
          <w:highlight w:val="none"/>
        </w:rPr>
        <w:t>生产</w:t>
      </w:r>
      <w:r>
        <w:rPr>
          <w:rFonts w:ascii="宋体" w:hAnsi="宋体" w:eastAsia="宋体"/>
          <w:color w:val="auto"/>
          <w:sz w:val="24"/>
          <w:szCs w:val="24"/>
          <w:highlight w:val="none"/>
        </w:rPr>
        <w:t>考核合格证（B类）或</w:t>
      </w:r>
      <w:r>
        <w:rPr>
          <w:rFonts w:hint="eastAsia" w:ascii="宋体" w:hAnsi="宋体" w:eastAsia="宋体"/>
          <w:color w:val="auto"/>
          <w:sz w:val="24"/>
          <w:szCs w:val="24"/>
          <w:highlight w:val="none"/>
        </w:rPr>
        <w:t>建筑施工企业项目负责人安全生产考核合格证书；</w:t>
      </w:r>
    </w:p>
    <w:p>
      <w:pPr>
        <w:pStyle w:val="24"/>
        <w:spacing w:line="480" w:lineRule="auto"/>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olor w:val="auto"/>
          <w:sz w:val="24"/>
          <w:szCs w:val="24"/>
          <w:highlight w:val="none"/>
        </w:rPr>
        <w:t>6、投标人拟担任本工程技术负责人的资格要求为：</w:t>
      </w:r>
      <w:r>
        <w:rPr>
          <w:rFonts w:hint="eastAsia" w:ascii="宋体" w:hAnsi="宋体" w:eastAsia="宋体" w:cs="宋体"/>
          <w:color w:val="auto"/>
          <w:kern w:val="2"/>
          <w:sz w:val="24"/>
          <w:szCs w:val="24"/>
          <w:highlight w:val="none"/>
          <w:u w:val="single"/>
        </w:rPr>
        <w:t>具有建筑工程相关专业高级工程师或以上技术职称。</w:t>
      </w:r>
    </w:p>
    <w:p>
      <w:pPr>
        <w:spacing w:line="360" w:lineRule="auto"/>
        <w:ind w:firstLine="537" w:firstLineChars="224"/>
        <w:rPr>
          <w:rFonts w:hint="eastAsia" w:ascii="宋体" w:hAnsi="宋体"/>
          <w:color w:val="auto"/>
          <w:sz w:val="24"/>
          <w:highlight w:val="none"/>
        </w:rPr>
      </w:pPr>
      <w:r>
        <w:rPr>
          <w:rFonts w:hint="eastAsia" w:ascii="宋体" w:hAnsi="宋体"/>
          <w:color w:val="auto"/>
          <w:sz w:val="24"/>
          <w:highlight w:val="none"/>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②采用其他资质的项目，宜要求技术负责人具备项目相适应专业的中级或以上职称。</w:t>
      </w:r>
    </w:p>
    <w:p>
      <w:pPr>
        <w:spacing w:line="480" w:lineRule="auto"/>
        <w:ind w:firstLine="537" w:firstLineChars="224"/>
        <w:rPr>
          <w:rFonts w:hint="eastAsia" w:ascii="宋体" w:hAnsi="宋体"/>
          <w:color w:val="auto"/>
          <w:kern w:val="0"/>
          <w:sz w:val="24"/>
          <w:highlight w:val="none"/>
        </w:rPr>
      </w:pPr>
      <w:r>
        <w:rPr>
          <w:rFonts w:hint="eastAsia" w:ascii="宋体" w:hAnsi="宋体"/>
          <w:color w:val="auto"/>
          <w:kern w:val="0"/>
          <w:sz w:val="24"/>
          <w:highlight w:val="none"/>
        </w:rPr>
        <w:t>7、</w:t>
      </w:r>
      <w:r>
        <w:rPr>
          <w:rFonts w:hint="eastAsia" w:ascii="宋体" w:hAnsi="宋体"/>
          <w:color w:val="auto"/>
          <w:sz w:val="24"/>
          <w:szCs w:val="24"/>
          <w:highlight w:val="none"/>
        </w:rPr>
        <w:t>专职安全员须具有安全生产考核合格证（</w:t>
      </w:r>
      <w:r>
        <w:rPr>
          <w:rFonts w:ascii="宋体" w:hAnsi="宋体"/>
          <w:color w:val="auto"/>
          <w:sz w:val="24"/>
          <w:szCs w:val="24"/>
          <w:highlight w:val="none"/>
        </w:rPr>
        <w:t>C</w:t>
      </w:r>
      <w:r>
        <w:rPr>
          <w:rFonts w:hint="eastAsia" w:ascii="宋体" w:hAnsi="宋体"/>
          <w:color w:val="auto"/>
          <w:sz w:val="24"/>
          <w:szCs w:val="24"/>
          <w:highlight w:val="none"/>
        </w:rPr>
        <w:t>类）</w:t>
      </w:r>
      <w:r>
        <w:rPr>
          <w:rFonts w:hint="eastAsia" w:ascii="宋体" w:hAnsi="宋体"/>
          <w:color w:val="auto"/>
          <w:kern w:val="0"/>
          <w:sz w:val="24"/>
          <w:highlight w:val="none"/>
        </w:rPr>
        <w:t>或建筑施工企业专职安全生产管理人员安全生产考核合格证书</w:t>
      </w:r>
      <w:r>
        <w:rPr>
          <w:rFonts w:hint="eastAsia" w:ascii="宋体" w:hAnsi="宋体"/>
          <w:color w:val="auto"/>
          <w:sz w:val="24"/>
          <w:highlight w:val="none"/>
        </w:rPr>
        <w:t>（C3类）</w:t>
      </w:r>
      <w:r>
        <w:rPr>
          <w:rFonts w:hint="eastAsia" w:ascii="宋体" w:hAnsi="宋体"/>
          <w:color w:val="auto"/>
          <w:kern w:val="0"/>
          <w:sz w:val="24"/>
          <w:highlight w:val="none"/>
        </w:rPr>
        <w:t>。</w:t>
      </w:r>
    </w:p>
    <w:p>
      <w:pPr>
        <w:spacing w:line="480" w:lineRule="auto"/>
        <w:ind w:firstLine="537" w:firstLineChars="224"/>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8、投标人自2020年1月1日至今完成过质量合格的类似工程业绩（类似工程业绩是指合同金额大于或等于5000万元的建筑幕墙工程施工业绩）。</w:t>
      </w:r>
    </w:p>
    <w:p>
      <w:pPr>
        <w:spacing w:line="480" w:lineRule="auto"/>
        <w:ind w:firstLine="537" w:firstLineChars="224"/>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注：业绩取自广州市住建行业信用管理平台。投标人须提供类似项目业绩的项目名称及业绩在广州市住建行业信用管理平台中项目编号、相应业绩在广州市住建行业信用管理平台的网页信息截图（截图须包含广州市住建行业信用管理平台中的“项目基本信息”、“工程规模”、“验收材料”、“工程对应的企业资质”栏）。不提供项目名称及项目编号、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可不需重复提交相关业绩上传件）。</w:t>
      </w:r>
    </w:p>
    <w:p>
      <w:pPr>
        <w:spacing w:line="480" w:lineRule="auto"/>
        <w:ind w:firstLine="537" w:firstLineChars="224"/>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建筑幕墙工程金额以广州市住建行业信用管理平台中项目业绩页面的“工程规模”栏中所记录“建筑幕墙工程”的工程造价为准。用于本项目投标的类似业绩，在平台中“工程对应的企业资质”栏中须登记有与本项目要求相对应的资质（具体资质要求：建筑幕墙工程）。</w:t>
      </w:r>
    </w:p>
    <w:p>
      <w:pPr>
        <w:spacing w:line="480" w:lineRule="auto"/>
        <w:ind w:firstLine="537" w:firstLineChars="224"/>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（2）技术指标需在广州市住建行业信用管理平台内业绩上传件中反映。</w:t>
      </w:r>
    </w:p>
    <w:p>
      <w:pPr>
        <w:spacing w:line="480" w:lineRule="auto"/>
        <w:ind w:firstLine="537" w:firstLineChars="224"/>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（3）完成时间以子分部工程质量验收记录时间为准。未提供子分部工程质量验收记录的，完成时间以验收文件记录时间为准。验收记录或验收文件至少具有建设单位、设计、施工和监理单位盖章。</w:t>
      </w:r>
    </w:p>
    <w:p>
      <w:pPr>
        <w:spacing w:line="480" w:lineRule="auto"/>
        <w:ind w:firstLine="537" w:firstLineChars="224"/>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（4）平台内业绩上传件不符合上述要求的或登记的工程资质内容与施工合同等业绩证明资料不相符的，该项业绩不予认定。</w:t>
      </w:r>
    </w:p>
    <w:p>
      <w:pPr>
        <w:spacing w:line="480" w:lineRule="auto"/>
        <w:ind w:firstLine="537" w:firstLineChars="224"/>
        <w:rPr>
          <w:rFonts w:asci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、投标人已按照附件一的内容签署的投标人声明。</w:t>
      </w:r>
    </w:p>
    <w:p>
      <w:pPr>
        <w:spacing w:line="480" w:lineRule="auto"/>
        <w:ind w:firstLine="537" w:firstLineChars="224"/>
        <w:rPr>
          <w:rFonts w:ascii="宋体"/>
          <w:color w:val="auto"/>
          <w:sz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、关于联合体投标：</w:t>
      </w:r>
      <w:r>
        <w:rPr>
          <w:rFonts w:hint="eastAsia" w:ascii="宋体" w:hAnsi="宋体"/>
          <w:color w:val="auto"/>
          <w:sz w:val="24"/>
          <w:highlight w:val="none"/>
        </w:rPr>
        <w:t>本项目不接受联合体投标。</w:t>
      </w:r>
    </w:p>
    <w:p>
      <w:pPr>
        <w:spacing w:line="480" w:lineRule="auto"/>
        <w:ind w:firstLine="537" w:firstLineChars="224"/>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1</w:t>
      </w:r>
      <w:r>
        <w:rPr>
          <w:rFonts w:ascii="宋体" w:hAnsi="宋体"/>
          <w:color w:val="auto"/>
          <w:sz w:val="24"/>
          <w:highlight w:val="none"/>
        </w:rPr>
        <w:t>、资格审查前，投标人须在</w:t>
      </w:r>
      <w:r>
        <w:rPr>
          <w:rFonts w:hint="eastAsia" w:ascii="宋体" w:hAnsi="宋体"/>
          <w:color w:val="auto"/>
          <w:sz w:val="24"/>
          <w:highlight w:val="none"/>
        </w:rPr>
        <w:t>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
    <w:p>
      <w:pPr>
        <w:spacing w:line="480" w:lineRule="auto"/>
        <w:ind w:firstLine="470" w:firstLineChars="224"/>
        <w:rPr>
          <w:rFonts w:hint="eastAsia" w:ascii="宋体" w:hAnsi="宋体"/>
          <w:color w:val="auto"/>
          <w:sz w:val="24"/>
          <w:highlight w:val="none"/>
        </w:rPr>
      </w:pPr>
      <w:r>
        <w:rPr>
          <w:color w:val="auto"/>
          <w:highlight w:val="none"/>
        </w:rPr>
        <w:fldChar w:fldCharType="begin"/>
      </w:r>
      <w:r>
        <w:rPr>
          <w:color w:val="auto"/>
          <w:highlight w:val="none"/>
        </w:rPr>
        <w:instrText xml:space="preserve"> HYPERLINK "http://zfcj.gz.gov.cn/zwgk/zsdwxxgkzl/gzsjzyglfwzx/bszy/content/post_8484886.html）" </w:instrText>
      </w:r>
      <w:r>
        <w:rPr>
          <w:color w:val="auto"/>
          <w:highlight w:val="none"/>
        </w:rPr>
        <w:fldChar w:fldCharType="separate"/>
      </w:r>
      <w:r>
        <w:rPr>
          <w:rStyle w:val="22"/>
          <w:rFonts w:ascii="宋体" w:hAnsi="宋体"/>
          <w:color w:val="auto"/>
          <w:sz w:val="24"/>
          <w:highlight w:val="none"/>
        </w:rPr>
        <w:t>http://zfcj.gz.gov.cn/zwgk/zsdwxxgkzl/gzsjzyglfwzx/bszy/content/post_8484886.html）</w:t>
      </w:r>
      <w:r>
        <w:rPr>
          <w:rStyle w:val="22"/>
          <w:rFonts w:ascii="宋体" w:hAnsi="宋体"/>
          <w:color w:val="auto"/>
          <w:sz w:val="24"/>
          <w:highlight w:val="none"/>
        </w:rPr>
        <w:fldChar w:fldCharType="end"/>
      </w:r>
      <w:r>
        <w:rPr>
          <w:rStyle w:val="22"/>
          <w:rFonts w:hint="eastAsia" w:ascii="宋体" w:hAnsi="宋体"/>
          <w:color w:val="auto"/>
          <w:sz w:val="24"/>
          <w:highlight w:val="none"/>
        </w:rPr>
        <w:t>。</w:t>
      </w:r>
    </w:p>
    <w:p>
      <w:pPr>
        <w:spacing w:line="480" w:lineRule="auto"/>
        <w:ind w:firstLine="537" w:firstLineChars="224"/>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、投标人未出现以下情形：与其它投标人的单位负责人为同一人或者存在控股、管理关系的（按投标人提供的《投标人声明》第</w:t>
      </w:r>
      <w:r>
        <w:rPr>
          <w:rFonts w:hint="eastAsia" w:ascii="宋体" w:hAnsi="宋体"/>
          <w:color w:val="auto"/>
          <w:sz w:val="24"/>
          <w:szCs w:val="24"/>
          <w:highlight w:val="none"/>
          <w:lang w:val="en-US" w:eastAsia="zh-CN"/>
        </w:rPr>
        <w:t>九</w:t>
      </w:r>
      <w:r>
        <w:rPr>
          <w:rFonts w:hint="eastAsia" w:ascii="宋体" w:hAnsi="宋体"/>
          <w:color w:val="auto"/>
          <w:sz w:val="24"/>
          <w:szCs w:val="24"/>
          <w:highlight w:val="none"/>
        </w:rPr>
        <w:t>条内容进行评审）。如不同投标申请人出现单位负责人为同一人或者存在控股、管理关系的情形，则</w:t>
      </w:r>
      <w:r>
        <w:rPr>
          <w:rFonts w:hint="eastAsia" w:ascii="宋体" w:hAnsi="宋体" w:cs="宋体"/>
          <w:color w:val="auto"/>
          <w:sz w:val="24"/>
          <w:szCs w:val="24"/>
          <w:highlight w:val="none"/>
          <w:u w:val="single"/>
        </w:rPr>
        <w:t>相关投标均无效</w:t>
      </w:r>
      <w:r>
        <w:rPr>
          <w:rFonts w:hint="eastAsia" w:ascii="宋体" w:hAnsi="宋体"/>
          <w:color w:val="auto"/>
          <w:sz w:val="24"/>
          <w:szCs w:val="24"/>
          <w:highlight w:val="none"/>
        </w:rPr>
        <w:t>。</w:t>
      </w:r>
    </w:p>
    <w:p>
      <w:pPr>
        <w:spacing w:line="480" w:lineRule="auto"/>
        <w:ind w:firstLine="537" w:firstLineChars="224"/>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、未被列入拖欠农民工工资失信联合惩戒对象名单。</w:t>
      </w:r>
    </w:p>
    <w:p>
      <w:pPr>
        <w:pStyle w:val="5"/>
        <w:tabs>
          <w:tab w:val="left" w:pos="7380"/>
        </w:tabs>
        <w:spacing w:after="0" w:line="480" w:lineRule="auto"/>
        <w:ind w:firstLine="523" w:firstLineChars="218"/>
        <w:rPr>
          <w:rFonts w:ascii="宋体"/>
          <w:color w:val="auto"/>
          <w:sz w:val="24"/>
          <w:highlight w:val="none"/>
        </w:rPr>
      </w:pPr>
      <w:r>
        <w:rPr>
          <w:rFonts w:hint="eastAsia" w:ascii="宋体" w:hAnsi="宋体"/>
          <w:color w:val="auto"/>
          <w:sz w:val="24"/>
          <w:highlight w:val="none"/>
        </w:rPr>
        <w:t>注：未在招标公告第九条单列的资审合格条件，不作为资审不合格的依据。</w:t>
      </w:r>
    </w:p>
    <w:p>
      <w:pPr>
        <w:snapToGrid w:val="0"/>
        <w:spacing w:line="48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十、资格审查方式：</w:t>
      </w:r>
    </w:p>
    <w:p>
      <w:pPr>
        <w:widowControl/>
        <w:snapToGrid w:val="0"/>
        <w:spacing w:line="48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本工程采用资格</w:t>
      </w:r>
      <w:r>
        <w:rPr>
          <w:rFonts w:hint="eastAsia" w:ascii="宋体" w:hAnsi="宋体" w:cs="宋体"/>
          <w:color w:val="auto"/>
          <w:sz w:val="24"/>
          <w:szCs w:val="24"/>
          <w:highlight w:val="none"/>
          <w:u w:val="single"/>
        </w:rPr>
        <w:t>后审</w:t>
      </w:r>
      <w:r>
        <w:rPr>
          <w:rFonts w:hint="eastAsia" w:ascii="宋体" w:hAnsi="宋体" w:cs="宋体"/>
          <w:color w:val="auto"/>
          <w:sz w:val="24"/>
          <w:szCs w:val="24"/>
          <w:highlight w:val="none"/>
        </w:rPr>
        <w:t>方式，由评标委员会负责资格审查。</w:t>
      </w:r>
    </w:p>
    <w:p>
      <w:pPr>
        <w:snapToGrid w:val="0"/>
        <w:spacing w:line="480" w:lineRule="auto"/>
        <w:rPr>
          <w:rFonts w:hint="eastAsia" w:ascii="宋体" w:hAnsi="宋体"/>
          <w:color w:val="auto"/>
          <w:sz w:val="24"/>
          <w:highlight w:val="none"/>
        </w:rPr>
      </w:pPr>
      <w:r>
        <w:rPr>
          <w:rFonts w:hint="eastAsia" w:ascii="宋体" w:hAnsi="宋体"/>
          <w:color w:val="auto"/>
          <w:sz w:val="24"/>
          <w:highlight w:val="none"/>
        </w:rPr>
        <w:t xml:space="preserve">    十一、资格审查结果将在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公示时间不得少于3日。</w:t>
      </w:r>
    </w:p>
    <w:p>
      <w:pPr>
        <w:snapToGrid w:val="0"/>
        <w:spacing w:line="480" w:lineRule="auto"/>
        <w:rPr>
          <w:rFonts w:hint="eastAsia" w:ascii="宋体" w:hAnsi="宋体"/>
          <w:color w:val="auto"/>
          <w:sz w:val="24"/>
          <w:highlight w:val="none"/>
        </w:rPr>
      </w:pPr>
      <w:r>
        <w:rPr>
          <w:rFonts w:hint="eastAsia" w:ascii="宋体" w:hAnsi="宋体"/>
          <w:color w:val="auto"/>
          <w:sz w:val="24"/>
          <w:highlight w:val="none"/>
        </w:rPr>
        <w:t xml:space="preserve">    十二、满足资格审查合格条件的投标人不足 3 名或通过有效性审查的投标人不足3名时为招标失败。招标人分析招标失败原因，修正招标方案，报有关管理部门核准后，重新组织招标。</w:t>
      </w:r>
    </w:p>
    <w:p>
      <w:pPr>
        <w:spacing w:line="480" w:lineRule="auto"/>
        <w:ind w:firstLine="537" w:firstLineChars="224"/>
        <w:rPr>
          <w:rFonts w:asci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80" w:lineRule="auto"/>
        <w:ind w:firstLine="537" w:firstLineChars="224"/>
        <w:jc w:val="left"/>
        <w:rPr>
          <w:rFonts w:hint="eastAsia" w:ascii="宋体" w:hAnsi="宋体"/>
          <w:color w:val="auto"/>
          <w:sz w:val="24"/>
          <w:highlight w:val="none"/>
        </w:rPr>
      </w:pPr>
      <w:r>
        <w:rPr>
          <w:rFonts w:hint="eastAsia" w:ascii="宋体" w:hAnsi="宋体"/>
          <w:color w:val="auto"/>
          <w:sz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480" w:lineRule="auto"/>
        <w:ind w:firstLine="537" w:firstLineChars="224"/>
        <w:rPr>
          <w:rFonts w:hint="eastAsia" w:ascii="宋体" w:hAnsi="宋体"/>
          <w:color w:val="auto"/>
          <w:sz w:val="24"/>
          <w:highlight w:val="none"/>
        </w:rPr>
      </w:pPr>
      <w:r>
        <w:rPr>
          <w:rFonts w:hint="eastAsia" w:ascii="宋体" w:hAnsi="宋体"/>
          <w:color w:val="auto"/>
          <w:sz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pPr>
        <w:spacing w:line="480" w:lineRule="auto"/>
        <w:ind w:left="239" w:leftChars="114" w:firstLine="297" w:firstLineChars="124"/>
        <w:rPr>
          <w:rFonts w:hint="eastAsia" w:ascii="宋体" w:hAnsi="宋体"/>
          <w:color w:val="auto"/>
          <w:sz w:val="24"/>
          <w:highlight w:val="none"/>
        </w:rPr>
      </w:pPr>
      <w:r>
        <w:rPr>
          <w:rFonts w:hint="eastAsia" w:ascii="宋体" w:hAnsi="宋体"/>
          <w:color w:val="auto"/>
          <w:sz w:val="24"/>
          <w:highlight w:val="none"/>
        </w:rPr>
        <w:t>十五、潜在投标人或利害关系人对本招标公告及招标文件有异议的，应当在投标截止时间10日前向招标人书面提出。</w:t>
      </w:r>
    </w:p>
    <w:p>
      <w:pPr>
        <w:spacing w:line="480" w:lineRule="auto"/>
        <w:ind w:left="239" w:leftChars="114" w:firstLine="297" w:firstLineChars="124"/>
        <w:rPr>
          <w:rFonts w:hint="eastAsia" w:ascii="宋体" w:hAnsi="宋体"/>
          <w:color w:val="auto"/>
          <w:sz w:val="24"/>
          <w:highlight w:val="none"/>
          <w:u w:val="single"/>
        </w:rPr>
      </w:pPr>
      <w:r>
        <w:rPr>
          <w:rFonts w:hint="eastAsia" w:ascii="宋体" w:hAnsi="宋体"/>
          <w:color w:val="auto"/>
          <w:sz w:val="24"/>
          <w:highlight w:val="none"/>
        </w:rPr>
        <w:t>异议受理部门：</w:t>
      </w:r>
      <w:r>
        <w:rPr>
          <w:rFonts w:hint="eastAsia" w:ascii="宋体" w:hAnsi="宋体"/>
          <w:color w:val="auto"/>
          <w:sz w:val="24"/>
          <w:highlight w:val="none"/>
          <w:u w:val="single"/>
        </w:rPr>
        <w:t xml:space="preserve"> 中国建筑第八工程局有限公司 </w:t>
      </w:r>
    </w:p>
    <w:p>
      <w:pPr>
        <w:spacing w:line="480" w:lineRule="auto"/>
        <w:ind w:left="239" w:leftChars="114" w:firstLine="297" w:firstLineChars="124"/>
        <w:rPr>
          <w:rFonts w:hint="eastAsia" w:ascii="宋体" w:hAnsi="宋体"/>
          <w:color w:val="auto"/>
          <w:sz w:val="24"/>
          <w:highlight w:val="none"/>
        </w:rPr>
      </w:pPr>
      <w:r>
        <w:rPr>
          <w:rFonts w:hint="eastAsia" w:ascii="宋体" w:hAnsi="宋体"/>
          <w:color w:val="auto"/>
          <w:sz w:val="24"/>
          <w:highlight w:val="none"/>
        </w:rPr>
        <w:t>异议受理电话：</w:t>
      </w:r>
      <w:r>
        <w:rPr>
          <w:rFonts w:hint="eastAsia" w:ascii="宋体" w:hAnsi="宋体"/>
          <w:color w:val="auto"/>
          <w:sz w:val="24"/>
          <w:highlight w:val="none"/>
          <w:u w:val="single"/>
        </w:rPr>
        <w:t>020-22112899</w:t>
      </w:r>
    </w:p>
    <w:p>
      <w:pPr>
        <w:spacing w:line="480" w:lineRule="auto"/>
        <w:ind w:left="239" w:leftChars="114" w:firstLine="297" w:firstLineChars="124"/>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广东省广州市天河区员村西街2号 </w:t>
      </w:r>
    </w:p>
    <w:p>
      <w:pPr>
        <w:spacing w:line="480" w:lineRule="auto"/>
        <w:ind w:left="239" w:leftChars="114" w:firstLine="299" w:firstLineChars="124"/>
        <w:rPr>
          <w:rFonts w:hint="eastAsia" w:ascii="宋体" w:hAnsi="宋体"/>
          <w:color w:val="auto"/>
          <w:sz w:val="24"/>
          <w:highlight w:val="none"/>
        </w:rPr>
      </w:pPr>
      <w:r>
        <w:rPr>
          <w:rFonts w:hint="eastAsia" w:ascii="宋体" w:hAnsi="宋体"/>
          <w:b/>
          <w:bCs/>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480" w:lineRule="auto"/>
        <w:ind w:left="239" w:leftChars="114" w:firstLine="297" w:firstLineChars="124"/>
        <w:rPr>
          <w:rFonts w:ascii="宋体"/>
          <w:color w:val="auto"/>
          <w:sz w:val="24"/>
          <w:highlight w:val="none"/>
        </w:rPr>
      </w:pPr>
      <w:r>
        <w:rPr>
          <w:rFonts w:hint="eastAsia" w:ascii="宋体" w:hAnsi="宋体"/>
          <w:color w:val="auto"/>
          <w:sz w:val="24"/>
          <w:highlight w:val="none"/>
        </w:rPr>
        <w:t>十六、本公告在广州交易集团有限公司（广州公共资源交易中心）官网（网址：http://www.gzggzy.cn）、广东省招标投标监管网（网址：</w:t>
      </w:r>
      <w:r>
        <w:rPr>
          <w:rFonts w:ascii="宋体" w:hAnsi="宋体"/>
          <w:color w:val="auto"/>
          <w:sz w:val="24"/>
          <w:highlight w:val="none"/>
        </w:rPr>
        <w:t>http://zbtb.gd.gov.cn</w:t>
      </w:r>
      <w:r>
        <w:rPr>
          <w:rFonts w:hint="eastAsia" w:ascii="宋体" w:hAnsi="宋体"/>
          <w:color w:val="auto"/>
          <w:sz w:val="24"/>
          <w:highlight w:val="none"/>
        </w:rPr>
        <w:t>）和中国招标投标公共服务平台（网址：http://www.cebpubservice.com/）发布，本公告的修改、补充，在广州交易集团有限公司（广州公共资源交易中心）官网发布。</w:t>
      </w:r>
    </w:p>
    <w:p>
      <w:pPr>
        <w:spacing w:line="480" w:lineRule="auto"/>
        <w:ind w:firstLine="537" w:firstLineChars="224"/>
        <w:rPr>
          <w:rFonts w:ascii="宋体"/>
          <w:color w:val="auto"/>
          <w:sz w:val="24"/>
          <w:highlight w:val="none"/>
        </w:rPr>
      </w:pPr>
      <w:r>
        <w:rPr>
          <w:rFonts w:hint="eastAsia" w:ascii="宋体" w:hAnsi="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pPr>
        <w:spacing w:line="480" w:lineRule="auto"/>
        <w:ind w:firstLine="537" w:firstLineChars="224"/>
        <w:rPr>
          <w:rFonts w:hint="eastAsia" w:ascii="宋体" w:hAnsi="宋体"/>
          <w:color w:val="auto"/>
          <w:sz w:val="24"/>
          <w:highlight w:val="none"/>
        </w:rPr>
      </w:pPr>
      <w:r>
        <w:rPr>
          <w:rFonts w:hint="eastAsia" w:ascii="宋体" w:hAnsi="宋体"/>
          <w:color w:val="auto"/>
          <w:sz w:val="24"/>
          <w:highlight w:val="none"/>
        </w:rPr>
        <w:t>十八、招标公告网上发布时，同时发布招标文件、施工图纸、最高投标限价。本工程根据国家和省有关计价规范设置最高投标限价。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pPr>
        <w:spacing w:line="480" w:lineRule="auto"/>
        <w:ind w:firstLine="537" w:firstLineChars="224"/>
        <w:rPr>
          <w:rFonts w:ascii="宋体"/>
          <w:color w:val="auto"/>
          <w:sz w:val="24"/>
          <w:highlight w:val="none"/>
        </w:rPr>
      </w:pPr>
      <w:r>
        <w:rPr>
          <w:rFonts w:hint="eastAsia" w:ascii="宋体"/>
          <w:color w:val="auto"/>
          <w:sz w:val="24"/>
          <w:highlight w:val="none"/>
        </w:rPr>
        <w:t>十九、 《投诉处理决定书》和《行政处理决定书》在</w:t>
      </w:r>
      <w:r>
        <w:rPr>
          <w:rFonts w:hint="eastAsia" w:ascii="宋体" w:hAnsi="宋体"/>
          <w:color w:val="auto"/>
          <w:sz w:val="24"/>
          <w:highlight w:val="none"/>
        </w:rPr>
        <w:t>广州市住房和城乡建设局</w:t>
      </w:r>
      <w:r>
        <w:rPr>
          <w:rFonts w:hint="eastAsia" w:ascii="宋体"/>
          <w:color w:val="auto"/>
          <w:sz w:val="24"/>
          <w:highlight w:val="none"/>
        </w:rPr>
        <w:t>网站上公布的，视为送达其他与决定书有关的当事人。</w:t>
      </w:r>
    </w:p>
    <w:p>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特别提示：投标人在本项目招标人的工程项目中存在下列行为的，将被拒绝一定时期内参与招标人后续工程投标。（拒绝投标时限为</w:t>
      </w:r>
      <w:r>
        <w:rPr>
          <w:rFonts w:hint="eastAsia" w:ascii="宋体"/>
          <w:color w:val="auto"/>
          <w:sz w:val="24"/>
          <w:highlight w:val="none"/>
          <w:u w:val="single"/>
        </w:rPr>
        <w:t>180日历天</w:t>
      </w:r>
      <w:r>
        <w:rPr>
          <w:rFonts w:hint="eastAsia" w:ascii="宋体"/>
          <w:color w:val="auto"/>
          <w:sz w:val="24"/>
          <w:highlight w:val="none"/>
        </w:rPr>
        <w:t>）：</w:t>
      </w:r>
    </w:p>
    <w:p>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1.将中标工程转包或者违法分包的；</w:t>
      </w:r>
    </w:p>
    <w:p>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2.在中标工程中不执行质量、安全生产相关规定的，造成质量或安全事故的；</w:t>
      </w:r>
    </w:p>
    <w:p>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3.出让投标资格的；</w:t>
      </w:r>
    </w:p>
    <w:p>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4.存在围标或串标情形的；</w:t>
      </w:r>
    </w:p>
    <w:p>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5.在投标文件中提供虚假材料的；</w:t>
      </w:r>
    </w:p>
    <w:p>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6. 存在少放、不放业绩、奖项等客观评审资料，减少自身竞争力情形的；</w:t>
      </w:r>
    </w:p>
    <w:p>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7.存在行贿情形的；</w:t>
      </w:r>
    </w:p>
    <w:p>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8.拖欠农民工工资的；</w:t>
      </w:r>
    </w:p>
    <w:p>
      <w:pPr>
        <w:widowControl/>
        <w:spacing w:line="480" w:lineRule="auto"/>
        <w:ind w:firstLine="537" w:firstLineChars="224"/>
        <w:jc w:val="left"/>
        <w:rPr>
          <w:rFonts w:ascii="宋体"/>
          <w:color w:val="auto"/>
          <w:sz w:val="24"/>
          <w:highlight w:val="none"/>
        </w:rPr>
      </w:pPr>
      <w:r>
        <w:rPr>
          <w:rFonts w:hint="eastAsia" w:ascii="宋体"/>
          <w:color w:val="auto"/>
          <w:sz w:val="24"/>
          <w:highlight w:val="none"/>
        </w:rPr>
        <w:t>9.未按照国家、省、市有关建筑施工实名制管理和工人工资支付分账管理的规定执行，被行政监管部门处罚的；</w:t>
      </w:r>
    </w:p>
    <w:p>
      <w:pPr>
        <w:widowControl/>
        <w:spacing w:line="480" w:lineRule="auto"/>
        <w:ind w:firstLine="537" w:firstLineChars="224"/>
        <w:jc w:val="left"/>
        <w:rPr>
          <w:rFonts w:hint="eastAsia" w:ascii="宋体"/>
          <w:color w:val="auto"/>
          <w:sz w:val="24"/>
          <w:highlight w:val="none"/>
        </w:rPr>
      </w:pPr>
      <w:r>
        <w:rPr>
          <w:rFonts w:hint="eastAsia" w:ascii="宋体"/>
          <w:color w:val="auto"/>
          <w:sz w:val="24"/>
          <w:highlight w:val="none"/>
        </w:rPr>
        <w:t>10.中标人在项目实施过程中选取的专业分包单位或劳务企业或劳务班组长与投标时不一致的（如有）；</w:t>
      </w:r>
    </w:p>
    <w:p>
      <w:pPr>
        <w:widowControl/>
        <w:spacing w:line="480" w:lineRule="auto"/>
        <w:ind w:firstLine="537" w:firstLineChars="224"/>
        <w:jc w:val="left"/>
        <w:rPr>
          <w:rFonts w:ascii="宋体"/>
          <w:color w:val="auto"/>
          <w:sz w:val="24"/>
          <w:highlight w:val="none"/>
        </w:rPr>
      </w:pPr>
      <w:r>
        <w:rPr>
          <w:rFonts w:hint="eastAsia" w:ascii="宋体"/>
          <w:color w:val="auto"/>
          <w:sz w:val="24"/>
          <w:highlight w:val="none"/>
          <w:lang w:val="en-US" w:eastAsia="zh-CN"/>
        </w:rPr>
        <w:t>11.</w:t>
      </w:r>
      <w:r>
        <w:rPr>
          <w:rFonts w:hint="eastAsia" w:ascii="宋体"/>
          <w:color w:val="auto"/>
          <w:sz w:val="24"/>
          <w:highlight w:val="none"/>
        </w:rPr>
        <w:t>本项目投标时拟派的专职安全员在其他项目中有任职且在本项目开工前未完成更换确保专职安全员只在本项目上任职的;</w:t>
      </w:r>
    </w:p>
    <w:p>
      <w:pPr>
        <w:spacing w:line="480" w:lineRule="auto"/>
        <w:ind w:firstLine="537" w:firstLineChars="224"/>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en-US" w:eastAsia="zh-CN"/>
        </w:rPr>
        <w:t>2</w:t>
      </w:r>
      <w:r>
        <w:rPr>
          <w:rFonts w:hint="eastAsia" w:ascii="宋体"/>
          <w:color w:val="auto"/>
          <w:sz w:val="24"/>
          <w:highlight w:val="none"/>
        </w:rPr>
        <w:t>.法律法规规定的其他情形。</w:t>
      </w:r>
    </w:p>
    <w:p>
      <w:pPr>
        <w:spacing w:line="480" w:lineRule="auto"/>
        <w:ind w:right="1348" w:rightChars="642" w:firstLine="5760" w:firstLineChars="2400"/>
        <w:rPr>
          <w:rFonts w:hint="eastAsia" w:ascii="宋体" w:hAnsi="宋体"/>
          <w:color w:val="auto"/>
          <w:sz w:val="24"/>
          <w:highlight w:val="none"/>
        </w:rPr>
      </w:pPr>
    </w:p>
    <w:p>
      <w:pPr>
        <w:spacing w:line="480" w:lineRule="auto"/>
        <w:ind w:right="1348" w:rightChars="642" w:firstLine="3840" w:firstLineChars="1600"/>
        <w:rPr>
          <w:rFonts w:ascii="宋体"/>
          <w:color w:val="auto"/>
          <w:sz w:val="24"/>
          <w:highlight w:val="none"/>
        </w:rPr>
      </w:pPr>
      <w:r>
        <w:rPr>
          <w:rFonts w:hint="eastAsia" w:ascii="宋体" w:hAnsi="宋体" w:cs="宋体"/>
          <w:color w:val="auto"/>
          <w:sz w:val="24"/>
          <w:highlight w:val="none"/>
        </w:rPr>
        <w:t>招标人：</w:t>
      </w:r>
      <w:r>
        <w:rPr>
          <w:rFonts w:hint="eastAsia" w:ascii="宋体"/>
          <w:color w:val="auto"/>
          <w:sz w:val="24"/>
          <w:highlight w:val="none"/>
        </w:rPr>
        <w:t>中国建筑第八工程局有限公司</w:t>
      </w:r>
    </w:p>
    <w:p>
      <w:pPr>
        <w:spacing w:line="480" w:lineRule="auto"/>
        <w:ind w:right="1348" w:rightChars="642" w:firstLine="3120" w:firstLineChars="1300"/>
        <w:rPr>
          <w:rFonts w:hint="eastAsia" w:ascii="宋体" w:hAnsi="宋体"/>
          <w:color w:val="auto"/>
          <w:sz w:val="24"/>
          <w:highlight w:val="none"/>
        </w:rPr>
      </w:pPr>
      <w:r>
        <w:rPr>
          <w:rFonts w:hint="eastAsia" w:ascii="宋体" w:hAnsi="宋体" w:cs="宋体"/>
          <w:color w:val="auto"/>
          <w:sz w:val="24"/>
          <w:highlight w:val="none"/>
        </w:rPr>
        <w:t>招标代理机构：</w:t>
      </w:r>
      <w:r>
        <w:rPr>
          <w:rFonts w:hint="eastAsia" w:ascii="宋体" w:hAnsi="宋体"/>
          <w:color w:val="auto"/>
          <w:sz w:val="24"/>
          <w:highlight w:val="none"/>
        </w:rPr>
        <w:t>广东省机电设备招标有限公司</w:t>
      </w:r>
    </w:p>
    <w:p>
      <w:pPr>
        <w:spacing w:line="480" w:lineRule="auto"/>
        <w:ind w:right="1348" w:rightChars="642" w:firstLine="4860" w:firstLineChars="2025"/>
        <w:jc w:val="center"/>
        <w:rPr>
          <w:rFonts w:ascii="宋体"/>
          <w:color w:val="auto"/>
          <w:sz w:val="24"/>
          <w:highlight w:val="none"/>
        </w:rPr>
      </w:pPr>
      <w:r>
        <w:rPr>
          <w:rFonts w:hint="eastAsia" w:ascii="宋体" w:hAnsi="宋体"/>
          <w:color w:val="auto"/>
          <w:sz w:val="24"/>
          <w:highlight w:val="none"/>
        </w:rPr>
        <w:t xml:space="preserve">     2025年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spacing w:line="480" w:lineRule="auto"/>
        <w:ind w:firstLine="537" w:firstLineChars="224"/>
        <w:rPr>
          <w:rFonts w:ascii="宋体"/>
          <w:color w:val="auto"/>
          <w:sz w:val="24"/>
          <w:highlight w:val="none"/>
        </w:rPr>
        <w:sectPr>
          <w:footerReference r:id="rId3" w:type="default"/>
          <w:footerReference r:id="rId4" w:type="even"/>
          <w:endnotePr>
            <w:numFmt w:val="decimal"/>
          </w:endnotePr>
          <w:pgSz w:w="11906" w:h="16838"/>
          <w:pgMar w:top="1440" w:right="1134" w:bottom="1440" w:left="1134" w:header="851" w:footer="992" w:gutter="0"/>
          <w:pgNumType w:fmt="decimal" w:start="1"/>
          <w:cols w:space="425" w:num="1"/>
          <w:docGrid w:type="lines" w:linePitch="312" w:charSpace="0"/>
        </w:sectPr>
      </w:pPr>
    </w:p>
    <w:p>
      <w:pPr>
        <w:spacing w:line="360" w:lineRule="auto"/>
        <w:rPr>
          <w:b/>
          <w:color w:val="auto"/>
          <w:sz w:val="44"/>
          <w:highlight w:val="none"/>
        </w:rPr>
      </w:pPr>
      <w:r>
        <w:rPr>
          <w:rFonts w:hint="eastAsia" w:ascii="宋体" w:hAnsi="宋体"/>
          <w:color w:val="auto"/>
          <w:sz w:val="24"/>
          <w:highlight w:val="none"/>
        </w:rPr>
        <w:t>附件一：</w:t>
      </w:r>
    </w:p>
    <w:p>
      <w:pPr>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pPr>
        <w:jc w:val="center"/>
        <w:rPr>
          <w:b/>
          <w:color w:val="auto"/>
          <w:sz w:val="44"/>
          <w:szCs w:val="44"/>
          <w:highlight w:val="none"/>
        </w:rPr>
      </w:pPr>
    </w:p>
    <w:p>
      <w:pPr>
        <w:pStyle w:val="24"/>
        <w:spacing w:line="480" w:lineRule="auto"/>
        <w:ind w:firstLine="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广州市住房和城乡建设局、本招标项目招标人及招标监管机构：</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投标工作，作出郑重声明：</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（二）为本标段前期准备提供设计或咨询服务或者与本项目设计人或提供咨询服务的机构存在隶属关系的；</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（十一）被依法暂停或取消投标资格的；（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1"/>
          <w:szCs w:val="21"/>
          <w:highlight w:val="none"/>
        </w:rPr>
        <w:t xml:space="preserve">） </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w:t>
      </w:r>
      <w:r>
        <w:rPr>
          <w:rFonts w:hint="eastAsia" w:ascii="宋体" w:hAnsi="宋体" w:eastAsia="宋体"/>
          <w:color w:val="auto"/>
          <w:sz w:val="21"/>
          <w:szCs w:val="21"/>
          <w:highlight w:val="none"/>
        </w:rPr>
        <w:t>）；</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w:t>
      </w:r>
      <w:r>
        <w:rPr>
          <w:rFonts w:hint="eastAsia" w:ascii="宋体" w:hAnsi="宋体" w:eastAsia="宋体"/>
          <w:color w:val="auto"/>
          <w:sz w:val="21"/>
          <w:szCs w:val="21"/>
          <w:highlight w:val="none"/>
          <w:lang w:val="zh-CN"/>
        </w:rPr>
        <w:t>“严重违约”事实应当以</w:t>
      </w:r>
      <w:r>
        <w:rPr>
          <w:rFonts w:hint="eastAsia" w:ascii="宋体" w:hAnsi="宋体" w:eastAsia="宋体"/>
          <w:color w:val="auto"/>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pPr>
        <w:pStyle w:val="24"/>
        <w:numPr>
          <w:ilvl w:val="0"/>
          <w:numId w:val="1"/>
        </w:numPr>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本公司保证：本项目拟派的项目负责人在投标截止时没有在其他在建项目中任施工单位项目负责人。</w:t>
      </w:r>
    </w:p>
    <w:p>
      <w:pPr>
        <w:pStyle w:val="24"/>
        <w:numPr>
          <w:ilvl w:val="0"/>
          <w:numId w:val="1"/>
        </w:numPr>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pPr>
        <w:pStyle w:val="24"/>
        <w:numPr>
          <w:ilvl w:val="0"/>
          <w:numId w:val="1"/>
        </w:numPr>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24"/>
        <w:numPr>
          <w:ilvl w:val="0"/>
          <w:numId w:val="1"/>
        </w:numPr>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4"/>
        <w:numPr>
          <w:ilvl w:val="0"/>
          <w:numId w:val="1"/>
        </w:numPr>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pPr>
        <w:pStyle w:val="24"/>
        <w:numPr>
          <w:ilvl w:val="0"/>
          <w:numId w:val="1"/>
        </w:numPr>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pPr>
        <w:pStyle w:val="24"/>
        <w:numPr>
          <w:ilvl w:val="0"/>
          <w:numId w:val="1"/>
        </w:numPr>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pPr>
        <w:pStyle w:val="24"/>
        <w:numPr>
          <w:ilvl w:val="0"/>
          <w:numId w:val="1"/>
        </w:numPr>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本公司承诺，中标后将按招标人要求，积极响应广州市关于投身“百千万工程”的号召，主动参与建筑业结对帮扶。</w:t>
      </w:r>
    </w:p>
    <w:p>
      <w:pPr>
        <w:pStyle w:val="24"/>
        <w:numPr>
          <w:ilvl w:val="0"/>
          <w:numId w:val="1"/>
        </w:numPr>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4"/>
        <w:numPr>
          <w:ilvl w:val="0"/>
          <w:numId w:val="1"/>
        </w:numPr>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24"/>
        <w:spacing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特此声明</w:t>
      </w:r>
    </w:p>
    <w:p>
      <w:pPr>
        <w:pStyle w:val="25"/>
        <w:spacing w:line="480" w:lineRule="auto"/>
        <w:ind w:left="0" w:right="1449"/>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声明企业：</w:t>
      </w:r>
    </w:p>
    <w:p>
      <w:pPr>
        <w:pStyle w:val="24"/>
        <w:spacing w:line="480" w:lineRule="auto"/>
        <w:ind w:right="1179" w:firstLine="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pPr>
        <w:pStyle w:val="24"/>
        <w:spacing w:line="480" w:lineRule="auto"/>
        <w:ind w:right="879" w:firstLine="1890" w:firstLineChars="9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pPr>
        <w:pStyle w:val="24"/>
        <w:spacing w:line="480" w:lineRule="auto"/>
        <w:ind w:right="879" w:firstLine="1890" w:firstLineChars="900"/>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年</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月</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日</w:t>
      </w:r>
    </w:p>
    <w:p>
      <w:pPr>
        <w:widowControl/>
        <w:snapToGrid w:val="0"/>
        <w:spacing w:line="480" w:lineRule="auto"/>
        <w:ind w:right="102"/>
        <w:jc w:val="left"/>
        <w:rPr>
          <w:rFonts w:hint="eastAsia" w:ascii="宋体" w:hAnsi="宋体"/>
          <w:color w:val="auto"/>
          <w:szCs w:val="21"/>
          <w:highlight w:val="none"/>
        </w:rPr>
      </w:pPr>
      <w:r>
        <w:rPr>
          <w:rFonts w:hint="eastAsia" w:ascii="宋体" w:hAnsi="宋体"/>
          <w:color w:val="auto"/>
          <w:szCs w:val="21"/>
          <w:highlight w:val="none"/>
        </w:rPr>
        <w:t>注：招标人应当要求投标人的项目负责人和技术负责人签字。</w:t>
      </w:r>
    </w:p>
    <w:p>
      <w:pPr>
        <w:widowControl/>
        <w:snapToGrid w:val="0"/>
        <w:spacing w:line="480" w:lineRule="auto"/>
        <w:ind w:right="102"/>
        <w:jc w:val="left"/>
        <w:rPr>
          <w:color w:val="auto"/>
          <w:highlight w:val="none"/>
        </w:rPr>
      </w:pPr>
    </w:p>
    <w:bookmarkEnd w:id="1"/>
    <w:sectPr>
      <w:pgSz w:w="11906" w:h="16838"/>
      <w:pgMar w:top="1440" w:right="1134" w:bottom="144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yMzE0MmQyM2QxMjE3OWNiMWZmODI2MDcwYzQxYzkifQ=="/>
  </w:docVars>
  <w:rsids>
    <w:rsidRoot w:val="5F965253"/>
    <w:rsid w:val="000C2008"/>
    <w:rsid w:val="00200E49"/>
    <w:rsid w:val="002852C2"/>
    <w:rsid w:val="002E6308"/>
    <w:rsid w:val="002F4AFD"/>
    <w:rsid w:val="00381207"/>
    <w:rsid w:val="003F6738"/>
    <w:rsid w:val="00491B92"/>
    <w:rsid w:val="0078216B"/>
    <w:rsid w:val="009630D6"/>
    <w:rsid w:val="009F6FE1"/>
    <w:rsid w:val="00B12A50"/>
    <w:rsid w:val="00BE4FEF"/>
    <w:rsid w:val="00D37344"/>
    <w:rsid w:val="00D611ED"/>
    <w:rsid w:val="00D9637F"/>
    <w:rsid w:val="00F6218E"/>
    <w:rsid w:val="02717A25"/>
    <w:rsid w:val="03CF48D0"/>
    <w:rsid w:val="05087E50"/>
    <w:rsid w:val="05BC3E99"/>
    <w:rsid w:val="05E2499F"/>
    <w:rsid w:val="060F68BB"/>
    <w:rsid w:val="06BA1A15"/>
    <w:rsid w:val="06ED2439"/>
    <w:rsid w:val="073F4406"/>
    <w:rsid w:val="07474013"/>
    <w:rsid w:val="07975B80"/>
    <w:rsid w:val="082C3E75"/>
    <w:rsid w:val="08386081"/>
    <w:rsid w:val="0891161B"/>
    <w:rsid w:val="08D5688C"/>
    <w:rsid w:val="09D45B4B"/>
    <w:rsid w:val="0A1C3ED9"/>
    <w:rsid w:val="0A256A58"/>
    <w:rsid w:val="0ABC5428"/>
    <w:rsid w:val="0C1D53EF"/>
    <w:rsid w:val="0CB819EA"/>
    <w:rsid w:val="0D180B0A"/>
    <w:rsid w:val="0E3338E7"/>
    <w:rsid w:val="0E3E0755"/>
    <w:rsid w:val="0E773F4A"/>
    <w:rsid w:val="0EE65882"/>
    <w:rsid w:val="0FA12732"/>
    <w:rsid w:val="1007287F"/>
    <w:rsid w:val="102A7F32"/>
    <w:rsid w:val="109E4540"/>
    <w:rsid w:val="10AF4A06"/>
    <w:rsid w:val="10C45D0D"/>
    <w:rsid w:val="10D84976"/>
    <w:rsid w:val="113F6615"/>
    <w:rsid w:val="12760A91"/>
    <w:rsid w:val="13013D41"/>
    <w:rsid w:val="130A7199"/>
    <w:rsid w:val="13BD5E5A"/>
    <w:rsid w:val="14067033"/>
    <w:rsid w:val="14C64FA3"/>
    <w:rsid w:val="15524B87"/>
    <w:rsid w:val="158161E9"/>
    <w:rsid w:val="159D6ABC"/>
    <w:rsid w:val="15AE36D1"/>
    <w:rsid w:val="15C51245"/>
    <w:rsid w:val="1632313C"/>
    <w:rsid w:val="16AA47D3"/>
    <w:rsid w:val="16F83DC9"/>
    <w:rsid w:val="17950242"/>
    <w:rsid w:val="186E7023"/>
    <w:rsid w:val="18CC3BE0"/>
    <w:rsid w:val="1AA62264"/>
    <w:rsid w:val="1B9016AF"/>
    <w:rsid w:val="1BA86870"/>
    <w:rsid w:val="1BB9528B"/>
    <w:rsid w:val="1C07688A"/>
    <w:rsid w:val="1CAB07F0"/>
    <w:rsid w:val="1CDD2776"/>
    <w:rsid w:val="1DDD518B"/>
    <w:rsid w:val="1DE90F9E"/>
    <w:rsid w:val="1F0D587D"/>
    <w:rsid w:val="1F677CD9"/>
    <w:rsid w:val="1F682713"/>
    <w:rsid w:val="20993E50"/>
    <w:rsid w:val="20F617E6"/>
    <w:rsid w:val="216F786F"/>
    <w:rsid w:val="217575A6"/>
    <w:rsid w:val="217771AD"/>
    <w:rsid w:val="21F64C20"/>
    <w:rsid w:val="234C6B76"/>
    <w:rsid w:val="237C7113"/>
    <w:rsid w:val="24180B6C"/>
    <w:rsid w:val="241B04C9"/>
    <w:rsid w:val="25036248"/>
    <w:rsid w:val="25A45DD1"/>
    <w:rsid w:val="25BC6D98"/>
    <w:rsid w:val="25EF68FE"/>
    <w:rsid w:val="265E5200"/>
    <w:rsid w:val="26E434F5"/>
    <w:rsid w:val="26FE22C7"/>
    <w:rsid w:val="273E7658"/>
    <w:rsid w:val="282C1BA2"/>
    <w:rsid w:val="283C698F"/>
    <w:rsid w:val="2855533A"/>
    <w:rsid w:val="28EB6601"/>
    <w:rsid w:val="293549A8"/>
    <w:rsid w:val="29C515D7"/>
    <w:rsid w:val="29DC643B"/>
    <w:rsid w:val="29E51A8C"/>
    <w:rsid w:val="2B480FDB"/>
    <w:rsid w:val="2BD63B32"/>
    <w:rsid w:val="2C38629A"/>
    <w:rsid w:val="2C471B3F"/>
    <w:rsid w:val="2C85664D"/>
    <w:rsid w:val="2CE21BBD"/>
    <w:rsid w:val="2D1F55FF"/>
    <w:rsid w:val="2D205F22"/>
    <w:rsid w:val="2D3E5F81"/>
    <w:rsid w:val="2DF4097C"/>
    <w:rsid w:val="2E1475BE"/>
    <w:rsid w:val="2E246843"/>
    <w:rsid w:val="2E525B70"/>
    <w:rsid w:val="2EA94A1A"/>
    <w:rsid w:val="2F7F481C"/>
    <w:rsid w:val="2FA042DA"/>
    <w:rsid w:val="2FA923BE"/>
    <w:rsid w:val="2FE85726"/>
    <w:rsid w:val="30B22105"/>
    <w:rsid w:val="31072FD3"/>
    <w:rsid w:val="314C4789"/>
    <w:rsid w:val="31526EF7"/>
    <w:rsid w:val="31547CF2"/>
    <w:rsid w:val="32C25E54"/>
    <w:rsid w:val="33471930"/>
    <w:rsid w:val="33ED63F0"/>
    <w:rsid w:val="3519182B"/>
    <w:rsid w:val="369D3988"/>
    <w:rsid w:val="374C2A45"/>
    <w:rsid w:val="37D16521"/>
    <w:rsid w:val="37DA6E30"/>
    <w:rsid w:val="3952319A"/>
    <w:rsid w:val="39B6763B"/>
    <w:rsid w:val="3A0C0539"/>
    <w:rsid w:val="3A5705B3"/>
    <w:rsid w:val="3A7541A4"/>
    <w:rsid w:val="3ABD23EC"/>
    <w:rsid w:val="3AE668DF"/>
    <w:rsid w:val="3CE61B74"/>
    <w:rsid w:val="3D733212"/>
    <w:rsid w:val="3DE421F4"/>
    <w:rsid w:val="3E2C62E0"/>
    <w:rsid w:val="3EEB2146"/>
    <w:rsid w:val="3F1F039B"/>
    <w:rsid w:val="4088691C"/>
    <w:rsid w:val="415B7B1F"/>
    <w:rsid w:val="42513ADD"/>
    <w:rsid w:val="425D1AEE"/>
    <w:rsid w:val="42972BCC"/>
    <w:rsid w:val="429C4E56"/>
    <w:rsid w:val="431A5724"/>
    <w:rsid w:val="43704CB7"/>
    <w:rsid w:val="440740A8"/>
    <w:rsid w:val="44137B10"/>
    <w:rsid w:val="44142EB9"/>
    <w:rsid w:val="441B4B95"/>
    <w:rsid w:val="448753A5"/>
    <w:rsid w:val="45023046"/>
    <w:rsid w:val="45C35682"/>
    <w:rsid w:val="465C1C02"/>
    <w:rsid w:val="468830C6"/>
    <w:rsid w:val="47097C92"/>
    <w:rsid w:val="47440CC4"/>
    <w:rsid w:val="47D545C5"/>
    <w:rsid w:val="480510B4"/>
    <w:rsid w:val="481700D5"/>
    <w:rsid w:val="488819F5"/>
    <w:rsid w:val="48993E7C"/>
    <w:rsid w:val="48DE3295"/>
    <w:rsid w:val="4A874AE4"/>
    <w:rsid w:val="4ADB665F"/>
    <w:rsid w:val="4B41047F"/>
    <w:rsid w:val="4B935D79"/>
    <w:rsid w:val="4BE06BEF"/>
    <w:rsid w:val="4BF722AF"/>
    <w:rsid w:val="4C0F7955"/>
    <w:rsid w:val="4C2D6F06"/>
    <w:rsid w:val="4C6D7CEF"/>
    <w:rsid w:val="4CC823D1"/>
    <w:rsid w:val="4E47253A"/>
    <w:rsid w:val="4E96446D"/>
    <w:rsid w:val="4F2B3491"/>
    <w:rsid w:val="4F383685"/>
    <w:rsid w:val="4F586138"/>
    <w:rsid w:val="4F884709"/>
    <w:rsid w:val="4F8A4BCF"/>
    <w:rsid w:val="4FD87C3C"/>
    <w:rsid w:val="50797895"/>
    <w:rsid w:val="50C91CD3"/>
    <w:rsid w:val="52770D77"/>
    <w:rsid w:val="52DD2E55"/>
    <w:rsid w:val="533777E5"/>
    <w:rsid w:val="53393E62"/>
    <w:rsid w:val="53DE755F"/>
    <w:rsid w:val="542F2C60"/>
    <w:rsid w:val="544F49E2"/>
    <w:rsid w:val="54691D09"/>
    <w:rsid w:val="562B55C1"/>
    <w:rsid w:val="56730E64"/>
    <w:rsid w:val="56745DC9"/>
    <w:rsid w:val="580B3336"/>
    <w:rsid w:val="583114C0"/>
    <w:rsid w:val="59A306A4"/>
    <w:rsid w:val="5B6A1223"/>
    <w:rsid w:val="5D5743EF"/>
    <w:rsid w:val="5D5C2621"/>
    <w:rsid w:val="5F965253"/>
    <w:rsid w:val="5FE771E7"/>
    <w:rsid w:val="61942726"/>
    <w:rsid w:val="61A22DC2"/>
    <w:rsid w:val="61C27BFB"/>
    <w:rsid w:val="620556E6"/>
    <w:rsid w:val="62436B64"/>
    <w:rsid w:val="63222E31"/>
    <w:rsid w:val="63D3510C"/>
    <w:rsid w:val="64800857"/>
    <w:rsid w:val="64A63497"/>
    <w:rsid w:val="64DC3487"/>
    <w:rsid w:val="64DD0F09"/>
    <w:rsid w:val="65702E88"/>
    <w:rsid w:val="65A45B41"/>
    <w:rsid w:val="65D14811"/>
    <w:rsid w:val="66624588"/>
    <w:rsid w:val="6666309F"/>
    <w:rsid w:val="67034B8E"/>
    <w:rsid w:val="6734598E"/>
    <w:rsid w:val="673C1CED"/>
    <w:rsid w:val="674F2F0C"/>
    <w:rsid w:val="68752CEE"/>
    <w:rsid w:val="68BC0A7F"/>
    <w:rsid w:val="695023E9"/>
    <w:rsid w:val="697E571F"/>
    <w:rsid w:val="69F20F61"/>
    <w:rsid w:val="6A516287"/>
    <w:rsid w:val="6A885065"/>
    <w:rsid w:val="6AD80C66"/>
    <w:rsid w:val="6B055279"/>
    <w:rsid w:val="6B0D629A"/>
    <w:rsid w:val="6B297923"/>
    <w:rsid w:val="6B7E47C2"/>
    <w:rsid w:val="6BF5742D"/>
    <w:rsid w:val="6C94572E"/>
    <w:rsid w:val="6D625E02"/>
    <w:rsid w:val="6DA8604A"/>
    <w:rsid w:val="6E04138B"/>
    <w:rsid w:val="6E6D5537"/>
    <w:rsid w:val="6F0C09BE"/>
    <w:rsid w:val="6F206660"/>
    <w:rsid w:val="6F650574"/>
    <w:rsid w:val="6F714A5C"/>
    <w:rsid w:val="6F8D245F"/>
    <w:rsid w:val="6F944668"/>
    <w:rsid w:val="6FB026CC"/>
    <w:rsid w:val="6FF82AC0"/>
    <w:rsid w:val="713359D9"/>
    <w:rsid w:val="71A22FE8"/>
    <w:rsid w:val="71BF68D7"/>
    <w:rsid w:val="71CD41D2"/>
    <w:rsid w:val="72100F31"/>
    <w:rsid w:val="72711602"/>
    <w:rsid w:val="72D27981"/>
    <w:rsid w:val="72D4686E"/>
    <w:rsid w:val="732663A7"/>
    <w:rsid w:val="73AA2C99"/>
    <w:rsid w:val="744F7C77"/>
    <w:rsid w:val="74822F34"/>
    <w:rsid w:val="74CA6ACF"/>
    <w:rsid w:val="759622C6"/>
    <w:rsid w:val="75F72EC9"/>
    <w:rsid w:val="761A3A2A"/>
    <w:rsid w:val="762D67F3"/>
    <w:rsid w:val="76384B84"/>
    <w:rsid w:val="76CE7EFE"/>
    <w:rsid w:val="76FB4906"/>
    <w:rsid w:val="773F7236"/>
    <w:rsid w:val="77D726AA"/>
    <w:rsid w:val="78075FBA"/>
    <w:rsid w:val="783720CB"/>
    <w:rsid w:val="78BB101F"/>
    <w:rsid w:val="79044E5A"/>
    <w:rsid w:val="792E5ADB"/>
    <w:rsid w:val="794E4957"/>
    <w:rsid w:val="79817A0B"/>
    <w:rsid w:val="7A084D14"/>
    <w:rsid w:val="7A9B506A"/>
    <w:rsid w:val="7B6249E8"/>
    <w:rsid w:val="7C236495"/>
    <w:rsid w:val="7D9571CC"/>
    <w:rsid w:val="7DAA5DDF"/>
    <w:rsid w:val="7EDE37B3"/>
    <w:rsid w:val="7F0F7358"/>
    <w:rsid w:val="7FE0465B"/>
    <w:rsid w:val="7FEB4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qFormat/>
    <w:uiPriority w:val="0"/>
    <w:pPr>
      <w:keepNext/>
      <w:keepLines/>
      <w:spacing w:after="120" w:line="360" w:lineRule="auto"/>
      <w:outlineLvl w:val="0"/>
    </w:pPr>
    <w:rPr>
      <w:kern w:val="44"/>
      <w:sz w:val="28"/>
      <w:szCs w:val="28"/>
    </w:rPr>
  </w:style>
  <w:style w:type="paragraph" w:styleId="7">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Title"/>
    <w:basedOn w:val="1"/>
    <w:next w:val="1"/>
    <w:qFormat/>
    <w:uiPriority w:val="0"/>
    <w:pPr>
      <w:spacing w:before="120" w:after="60"/>
      <w:jc w:val="center"/>
    </w:pPr>
    <w:rPr>
      <w:rFonts w:ascii="Arial" w:hAnsi="Arial"/>
      <w:b/>
      <w:sz w:val="44"/>
      <w:szCs w:val="20"/>
    </w:rPr>
  </w:style>
  <w:style w:type="paragraph" w:styleId="5">
    <w:name w:val="Body Text First Indent"/>
    <w:basedOn w:val="6"/>
    <w:qFormat/>
    <w:uiPriority w:val="0"/>
    <w:pPr>
      <w:ind w:firstLine="420"/>
    </w:pPr>
  </w:style>
  <w:style w:type="paragraph" w:styleId="6">
    <w:name w:val="Body Text"/>
    <w:basedOn w:val="1"/>
    <w:qFormat/>
    <w:uiPriority w:val="0"/>
    <w:pPr>
      <w:spacing w:after="120"/>
    </w:pPr>
    <w:rPr>
      <w:rFonts w:ascii="Times New Roman" w:hAnsi="Times New Roman"/>
      <w:szCs w:val="20"/>
    </w:rPr>
  </w:style>
  <w:style w:type="paragraph" w:styleId="8">
    <w:name w:val="annotation text"/>
    <w:basedOn w:val="1"/>
    <w:link w:val="29"/>
    <w:qFormat/>
    <w:uiPriority w:val="0"/>
    <w:pPr>
      <w:jc w:val="left"/>
    </w:pPr>
  </w:style>
  <w:style w:type="paragraph" w:styleId="9">
    <w:name w:val="Body Text Indent"/>
    <w:basedOn w:val="1"/>
    <w:next w:val="10"/>
    <w:qFormat/>
    <w:uiPriority w:val="0"/>
    <w:pPr>
      <w:ind w:firstLine="570"/>
    </w:pPr>
    <w:rPr>
      <w:kern w:val="0"/>
      <w:sz w:val="28"/>
      <w:szCs w:val="20"/>
    </w:rPr>
  </w:style>
  <w:style w:type="paragraph" w:styleId="10">
    <w:name w:val="envelope return"/>
    <w:basedOn w:val="1"/>
    <w:qFormat/>
    <w:uiPriority w:val="0"/>
    <w:pPr>
      <w:snapToGrid w:val="0"/>
    </w:pPr>
    <w:rPr>
      <w:rFonts w:ascii="Arial" w:hAnsi="Arial"/>
      <w:szCs w:val="24"/>
    </w:rPr>
  </w:style>
  <w:style w:type="paragraph" w:styleId="11">
    <w:name w:val="Plain Text"/>
    <w:basedOn w:val="1"/>
    <w:next w:val="1"/>
    <w:qFormat/>
    <w:uiPriority w:val="0"/>
    <w:rPr>
      <w:rFonts w:ascii="宋体" w:hAnsi="Courier New"/>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link w:val="31"/>
    <w:qFormat/>
    <w:uiPriority w:val="0"/>
    <w:pPr>
      <w:tabs>
        <w:tab w:val="center" w:pos="4153"/>
        <w:tab w:val="right" w:pos="8306"/>
      </w:tabs>
      <w:snapToGrid w:val="0"/>
      <w:jc w:val="center"/>
    </w:pPr>
    <w:rPr>
      <w:sz w:val="18"/>
      <w:szCs w:val="18"/>
    </w:rPr>
  </w:style>
  <w:style w:type="paragraph" w:styleId="14">
    <w:name w:val="Body Text 2"/>
    <w:basedOn w:val="1"/>
    <w:qFormat/>
    <w:uiPriority w:val="0"/>
    <w:rPr>
      <w:rFonts w:ascii="宋体" w:hAnsi="宋体"/>
      <w:szCs w:val="24"/>
      <w:u w:val="single"/>
    </w:rPr>
  </w:style>
  <w:style w:type="paragraph" w:styleId="15">
    <w:name w:val="Normal (Web)"/>
    <w:basedOn w:val="1"/>
    <w:qFormat/>
    <w:uiPriority w:val="0"/>
    <w:pPr>
      <w:spacing w:beforeAutospacing="1" w:afterAutospacing="1"/>
      <w:jc w:val="left"/>
    </w:pPr>
    <w:rPr>
      <w:kern w:val="0"/>
      <w:sz w:val="24"/>
    </w:rPr>
  </w:style>
  <w:style w:type="paragraph" w:styleId="16">
    <w:name w:val="annotation subject"/>
    <w:basedOn w:val="8"/>
    <w:next w:val="8"/>
    <w:link w:val="30"/>
    <w:qFormat/>
    <w:uiPriority w:val="0"/>
    <w:rPr>
      <w:b/>
      <w:bCs/>
    </w:rPr>
  </w:style>
  <w:style w:type="paragraph" w:styleId="17">
    <w:name w:val="Body Text First Indent 2"/>
    <w:basedOn w:val="9"/>
    <w:qFormat/>
    <w:uiPriority w:val="0"/>
    <w:pPr>
      <w:spacing w:after="120"/>
      <w:ind w:left="200" w:leftChars="200" w:firstLine="200" w:firstLineChars="200"/>
    </w:pPr>
    <w:rPr>
      <w:color w:val="0D0D0D"/>
      <w:sz w:val="21"/>
      <w:szCs w:val="24"/>
      <w:lang w:eastAsia="en-US"/>
    </w:rPr>
  </w:style>
  <w:style w:type="character" w:styleId="20">
    <w:name w:val="Strong"/>
    <w:basedOn w:val="19"/>
    <w:qFormat/>
    <w:uiPriority w:val="0"/>
    <w:rPr>
      <w:b/>
    </w:rPr>
  </w:style>
  <w:style w:type="character" w:styleId="21">
    <w:name w:val="page number"/>
    <w:qFormat/>
    <w:uiPriority w:val="0"/>
    <w:rPr>
      <w:rFonts w:cs="Times New Roman"/>
    </w:rPr>
  </w:style>
  <w:style w:type="character" w:styleId="22">
    <w:name w:val="Hyperlink"/>
    <w:qFormat/>
    <w:uiPriority w:val="99"/>
    <w:rPr>
      <w:color w:val="0000FF"/>
      <w:u w:val="single"/>
    </w:rPr>
  </w:style>
  <w:style w:type="character" w:styleId="23">
    <w:name w:val="annotation reference"/>
    <w:basedOn w:val="19"/>
    <w:qFormat/>
    <w:uiPriority w:val="0"/>
    <w:rPr>
      <w:sz w:val="21"/>
      <w:szCs w:val="21"/>
    </w:rPr>
  </w:style>
  <w:style w:type="paragraph" w:customStyle="1" w:styleId="2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5">
    <w:name w:val="发文落款"/>
    <w:basedOn w:val="24"/>
    <w:qFormat/>
    <w:uiPriority w:val="0"/>
    <w:pPr>
      <w:ind w:left="4094" w:right="607" w:firstLine="0"/>
      <w:jc w:val="center"/>
    </w:pPr>
  </w:style>
  <w:style w:type="character" w:customStyle="1" w:styleId="26">
    <w:name w:val="NormalCharacter"/>
    <w:qFormat/>
    <w:uiPriority w:val="0"/>
  </w:style>
  <w:style w:type="character" w:customStyle="1" w:styleId="27">
    <w:name w:val="font01"/>
    <w:qFormat/>
    <w:uiPriority w:val="0"/>
    <w:rPr>
      <w:rFonts w:ascii="宋体" w:hAnsi="宋体" w:eastAsia="宋体" w:cs="宋体"/>
      <w:color w:val="000000"/>
      <w:sz w:val="21"/>
      <w:szCs w:val="21"/>
      <w:u w:val="none"/>
    </w:rPr>
  </w:style>
  <w:style w:type="paragraph" w:customStyle="1" w:styleId="28">
    <w:name w:val="Revision"/>
    <w:hidden/>
    <w:unhideWhenUsed/>
    <w:qFormat/>
    <w:uiPriority w:val="99"/>
    <w:rPr>
      <w:rFonts w:ascii="Calibri" w:hAnsi="Calibri" w:eastAsia="宋体" w:cs="Times New Roman"/>
      <w:kern w:val="2"/>
      <w:sz w:val="21"/>
      <w:szCs w:val="22"/>
      <w:lang w:val="en-US" w:eastAsia="zh-CN" w:bidi="ar-SA"/>
    </w:rPr>
  </w:style>
  <w:style w:type="character" w:customStyle="1" w:styleId="29">
    <w:name w:val="批注文字 字符"/>
    <w:basedOn w:val="19"/>
    <w:link w:val="8"/>
    <w:qFormat/>
    <w:uiPriority w:val="0"/>
    <w:rPr>
      <w:rFonts w:ascii="Calibri" w:hAnsi="Calibri"/>
      <w:kern w:val="2"/>
      <w:sz w:val="21"/>
      <w:szCs w:val="22"/>
    </w:rPr>
  </w:style>
  <w:style w:type="character" w:customStyle="1" w:styleId="30">
    <w:name w:val="批注主题 字符"/>
    <w:basedOn w:val="29"/>
    <w:link w:val="16"/>
    <w:qFormat/>
    <w:uiPriority w:val="0"/>
    <w:rPr>
      <w:rFonts w:ascii="Calibri" w:hAnsi="Calibri"/>
      <w:b/>
      <w:bCs/>
      <w:kern w:val="2"/>
      <w:sz w:val="21"/>
      <w:szCs w:val="22"/>
    </w:rPr>
  </w:style>
  <w:style w:type="character" w:customStyle="1" w:styleId="31">
    <w:name w:val="页眉 字符"/>
    <w:basedOn w:val="19"/>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8041</Words>
  <Characters>8505</Characters>
  <Lines>72</Lines>
  <Paragraphs>20</Paragraphs>
  <TotalTime>4</TotalTime>
  <ScaleCrop>false</ScaleCrop>
  <LinksUpToDate>false</LinksUpToDate>
  <CharactersWithSpaces>8744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2025-03-11T02:24:00Z</dcterms:created>
  <dc:creator>柯工</dc:creator>
  <cp:lastModifiedBy>HP</cp:lastModifiedBy>
  <dcterms:modified xsi:type="dcterms:W3CDTF">2025-08-28T07:43:12Z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BDC1791C88324E19ACDA0C9DA1772746</vt:lpwstr>
  </property>
  <property fmtid="{D5CDD505-2E9C-101B-9397-08002B2CF9AE}" pid="4" name="KSOTemplateDocerSaveRecord">
    <vt:lpwstr>eyJoZGlkIjoiYjc4MTI0ZGJjY2RkOGYyYTkyMmY0OGIzY2Q3MTUwMTIiLCJ1c2VySWQiOiIyMjcyNDI3MTIifQ==</vt:lpwstr>
  </property>
</Properties>
</file>