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563E0">
      <w:pPr>
        <w:wordWrap w:val="0"/>
        <w:spacing w:line="360" w:lineRule="auto"/>
        <w:jc w:val="center"/>
        <w:rPr>
          <w:rFonts w:ascii="宋体" w:hAnsi="宋体" w:cs="宋体"/>
          <w:b/>
          <w:bCs/>
          <w:color w:val="auto"/>
          <w:spacing w:val="26"/>
          <w:sz w:val="56"/>
          <w:szCs w:val="52"/>
          <w:highlight w:val="none"/>
        </w:rPr>
      </w:pPr>
    </w:p>
    <w:p w14:paraId="53DED9E4">
      <w:pPr>
        <w:pStyle w:val="5"/>
        <w:wordWrap w:val="0"/>
        <w:spacing w:after="0" w:line="360" w:lineRule="auto"/>
        <w:jc w:val="center"/>
        <w:rPr>
          <w:rFonts w:hint="eastAsia" w:ascii="宋体" w:hAnsi="宋体" w:cs="宋体"/>
          <w:b/>
          <w:bCs/>
          <w:color w:val="auto"/>
          <w:spacing w:val="26"/>
          <w:sz w:val="48"/>
          <w:szCs w:val="48"/>
          <w:highlight w:val="none"/>
          <w:lang w:eastAsia="zh-CN"/>
        </w:rPr>
      </w:pPr>
      <w:bookmarkStart w:id="0" w:name="OLE_LINK3"/>
      <w:r>
        <w:rPr>
          <w:rFonts w:hint="eastAsia" w:ascii="宋体" w:hAnsi="宋体" w:cs="宋体"/>
          <w:b/>
          <w:bCs/>
          <w:color w:val="auto"/>
          <w:spacing w:val="26"/>
          <w:sz w:val="48"/>
          <w:szCs w:val="48"/>
          <w:highlight w:val="none"/>
          <w:lang w:eastAsia="zh-CN"/>
        </w:rPr>
        <w:t>科韵路-广园快速路节点改造工程施工</w:t>
      </w:r>
    </w:p>
    <w:p w14:paraId="600FD85D">
      <w:pPr>
        <w:pStyle w:val="5"/>
        <w:wordWrap w:val="0"/>
        <w:spacing w:after="0" w:line="360" w:lineRule="auto"/>
        <w:jc w:val="center"/>
        <w:rPr>
          <w:color w:val="auto"/>
          <w:sz w:val="48"/>
          <w:szCs w:val="48"/>
          <w:highlight w:val="none"/>
        </w:rPr>
      </w:pPr>
      <w:r>
        <w:rPr>
          <w:rFonts w:hint="eastAsia" w:ascii="宋体" w:hAnsi="宋体" w:cs="宋体"/>
          <w:b/>
          <w:bCs/>
          <w:color w:val="auto"/>
          <w:spacing w:val="26"/>
          <w:sz w:val="48"/>
          <w:szCs w:val="48"/>
          <w:highlight w:val="none"/>
          <w:lang w:eastAsia="zh-CN"/>
        </w:rPr>
        <w:t>总承包</w:t>
      </w:r>
    </w:p>
    <w:bookmarkEnd w:id="0"/>
    <w:p w14:paraId="0ABD1038">
      <w:pPr>
        <w:wordWrap w:val="0"/>
        <w:spacing w:line="360" w:lineRule="auto"/>
        <w:jc w:val="center"/>
        <w:rPr>
          <w:rFonts w:ascii="宋体" w:hAnsi="宋体" w:cs="宋体"/>
          <w:b/>
          <w:bCs/>
          <w:color w:val="auto"/>
          <w:spacing w:val="26"/>
          <w:sz w:val="56"/>
          <w:szCs w:val="52"/>
          <w:highlight w:val="none"/>
        </w:rPr>
      </w:pPr>
    </w:p>
    <w:p w14:paraId="33ED49F1">
      <w:pPr>
        <w:wordWrap w:val="0"/>
        <w:spacing w:line="360" w:lineRule="auto"/>
        <w:jc w:val="center"/>
        <w:rPr>
          <w:rFonts w:ascii="宋体" w:hAnsi="宋体" w:cs="宋体"/>
          <w:b/>
          <w:bCs/>
          <w:color w:val="auto"/>
          <w:spacing w:val="26"/>
          <w:sz w:val="56"/>
          <w:szCs w:val="52"/>
          <w:highlight w:val="none"/>
        </w:rPr>
      </w:pPr>
    </w:p>
    <w:p w14:paraId="0998A5A7">
      <w:pPr>
        <w:wordWrap w:val="0"/>
        <w:spacing w:line="360" w:lineRule="auto"/>
        <w:jc w:val="center"/>
        <w:rPr>
          <w:rFonts w:ascii="宋体" w:hAnsi="宋体" w:cs="宋体"/>
          <w:b/>
          <w:bCs/>
          <w:color w:val="auto"/>
          <w:spacing w:val="26"/>
          <w:sz w:val="56"/>
          <w:szCs w:val="52"/>
          <w:highlight w:val="none"/>
        </w:rPr>
      </w:pPr>
    </w:p>
    <w:p w14:paraId="065422AC">
      <w:pPr>
        <w:wordWrap w:val="0"/>
        <w:spacing w:line="360" w:lineRule="auto"/>
        <w:jc w:val="center"/>
        <w:rPr>
          <w:rFonts w:ascii="宋体" w:hAnsi="宋体" w:cs="宋体"/>
          <w:b/>
          <w:bCs/>
          <w:color w:val="auto"/>
          <w:spacing w:val="26"/>
          <w:sz w:val="56"/>
          <w:szCs w:val="52"/>
          <w:highlight w:val="none"/>
        </w:rPr>
      </w:pPr>
    </w:p>
    <w:p w14:paraId="190D51D0">
      <w:pPr>
        <w:wordWrap w:val="0"/>
        <w:spacing w:line="360" w:lineRule="auto"/>
        <w:jc w:val="center"/>
        <w:rPr>
          <w:rFonts w:ascii="宋体" w:hAnsi="宋体" w:cs="宋体"/>
          <w:b/>
          <w:bCs/>
          <w:color w:val="auto"/>
          <w:spacing w:val="26"/>
          <w:sz w:val="96"/>
          <w:szCs w:val="52"/>
          <w:highlight w:val="none"/>
        </w:rPr>
      </w:pPr>
      <w:r>
        <w:rPr>
          <w:rFonts w:hint="eastAsia" w:ascii="宋体" w:hAnsi="宋体" w:cs="宋体"/>
          <w:b/>
          <w:bCs/>
          <w:color w:val="auto"/>
          <w:spacing w:val="26"/>
          <w:sz w:val="96"/>
          <w:szCs w:val="52"/>
          <w:highlight w:val="none"/>
        </w:rPr>
        <w:t>招标公告</w:t>
      </w:r>
    </w:p>
    <w:p w14:paraId="3FAEB72D">
      <w:pPr>
        <w:wordWrap w:val="0"/>
        <w:spacing w:line="360" w:lineRule="auto"/>
        <w:jc w:val="center"/>
        <w:rPr>
          <w:rFonts w:ascii="宋体" w:hAnsi="宋体" w:cs="宋体"/>
          <w:b/>
          <w:bCs/>
          <w:color w:val="auto"/>
          <w:spacing w:val="26"/>
          <w:sz w:val="56"/>
          <w:szCs w:val="52"/>
          <w:highlight w:val="none"/>
        </w:rPr>
      </w:pPr>
    </w:p>
    <w:p w14:paraId="77425C74">
      <w:pPr>
        <w:wordWrap w:val="0"/>
        <w:spacing w:line="360" w:lineRule="auto"/>
        <w:jc w:val="center"/>
        <w:rPr>
          <w:rFonts w:ascii="宋体" w:hAnsi="宋体" w:cs="宋体"/>
          <w:b/>
          <w:bCs/>
          <w:color w:val="auto"/>
          <w:spacing w:val="26"/>
          <w:sz w:val="56"/>
          <w:szCs w:val="52"/>
          <w:highlight w:val="none"/>
        </w:rPr>
      </w:pPr>
    </w:p>
    <w:p w14:paraId="246D8362">
      <w:pPr>
        <w:wordWrap w:val="0"/>
        <w:spacing w:line="360" w:lineRule="auto"/>
        <w:jc w:val="center"/>
        <w:rPr>
          <w:rFonts w:ascii="宋体" w:hAnsi="宋体" w:cs="宋体"/>
          <w:b/>
          <w:bCs/>
          <w:color w:val="auto"/>
          <w:spacing w:val="26"/>
          <w:sz w:val="56"/>
          <w:szCs w:val="52"/>
          <w:highlight w:val="none"/>
        </w:rPr>
      </w:pPr>
    </w:p>
    <w:p w14:paraId="224C4E49">
      <w:pPr>
        <w:wordWrap w:val="0"/>
        <w:spacing w:line="360" w:lineRule="auto"/>
        <w:jc w:val="center"/>
        <w:rPr>
          <w:rFonts w:ascii="宋体" w:hAnsi="宋体" w:cs="宋体"/>
          <w:b/>
          <w:bCs/>
          <w:color w:val="auto"/>
          <w:spacing w:val="26"/>
          <w:sz w:val="56"/>
          <w:szCs w:val="52"/>
          <w:highlight w:val="none"/>
        </w:rPr>
      </w:pPr>
    </w:p>
    <w:p w14:paraId="73EC849A">
      <w:pPr>
        <w:wordWrap w:val="0"/>
        <w:spacing w:line="360" w:lineRule="auto"/>
        <w:ind w:firstLine="900" w:firstLineChars="300"/>
        <w:jc w:val="left"/>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bCs/>
          <w:color w:val="auto"/>
          <w:sz w:val="30"/>
          <w:szCs w:val="30"/>
          <w:highlight w:val="none"/>
          <w:u w:val="single"/>
          <w:lang w:eastAsia="zh-CN"/>
        </w:rPr>
        <w:t>广州市广园市政建设有限公司</w:t>
      </w:r>
    </w:p>
    <w:p w14:paraId="543D11CE">
      <w:pPr>
        <w:wordWrap w:val="0"/>
        <w:spacing w:line="360" w:lineRule="auto"/>
        <w:ind w:firstLine="900" w:firstLineChars="300"/>
        <w:jc w:val="left"/>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招标代理单位：</w:t>
      </w:r>
      <w:r>
        <w:rPr>
          <w:rFonts w:hint="eastAsia" w:ascii="宋体" w:hAnsi="宋体" w:cs="宋体"/>
          <w:bCs/>
          <w:color w:val="auto"/>
          <w:sz w:val="30"/>
          <w:szCs w:val="30"/>
          <w:highlight w:val="none"/>
          <w:u w:val="single"/>
          <w:lang w:eastAsia="zh-CN"/>
        </w:rPr>
        <w:t>广州市广园工程技术咨询有限公司</w:t>
      </w:r>
    </w:p>
    <w:p w14:paraId="52BE88EB">
      <w:pPr>
        <w:wordWrap w:val="0"/>
        <w:spacing w:line="360" w:lineRule="auto"/>
        <w:ind w:firstLine="900" w:firstLineChars="300"/>
        <w:jc w:val="left"/>
        <w:rPr>
          <w:rFonts w:hint="eastAsia" w:ascii="宋体" w:hAnsi="宋体" w:cs="宋体"/>
          <w:color w:val="auto"/>
          <w:sz w:val="30"/>
          <w:szCs w:val="30"/>
          <w:highlight w:val="none"/>
        </w:rPr>
      </w:pPr>
      <w:r>
        <w:rPr>
          <w:rFonts w:hint="eastAsia" w:ascii="宋体" w:hAnsi="宋体" w:cs="宋体"/>
          <w:color w:val="auto"/>
          <w:sz w:val="30"/>
          <w:szCs w:val="30"/>
          <w:highlight w:val="none"/>
        </w:rPr>
        <w:t>日        期：</w:t>
      </w:r>
      <w:r>
        <w:rPr>
          <w:rFonts w:hint="eastAsia" w:ascii="宋体" w:hAnsi="宋体" w:cs="宋体"/>
          <w:color w:val="auto"/>
          <w:sz w:val="30"/>
          <w:szCs w:val="30"/>
          <w:highlight w:val="none"/>
          <w:u w:val="single"/>
        </w:rPr>
        <w:t>2025</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lang w:val="en-US" w:eastAsia="zh-CN"/>
        </w:rPr>
        <w:t xml:space="preserve"> 9 </w:t>
      </w:r>
      <w:r>
        <w:rPr>
          <w:rFonts w:hint="eastAsia" w:ascii="宋体" w:hAnsi="宋体" w:cs="宋体"/>
          <w:color w:val="auto"/>
          <w:sz w:val="30"/>
          <w:szCs w:val="30"/>
          <w:highlight w:val="none"/>
        </w:rPr>
        <w:t>月</w:t>
      </w:r>
    </w:p>
    <w:p w14:paraId="4AC4CCB4">
      <w:pPr>
        <w:wordWrap w:val="0"/>
        <w:spacing w:line="360" w:lineRule="auto"/>
        <w:jc w:val="center"/>
        <w:rPr>
          <w:rFonts w:hint="eastAsia"/>
          <w:b/>
          <w:bCs/>
          <w:color w:val="auto"/>
          <w:sz w:val="36"/>
          <w:szCs w:val="36"/>
          <w:highlight w:val="none"/>
        </w:rPr>
      </w:pPr>
      <w:r>
        <w:rPr>
          <w:rFonts w:hint="eastAsia" w:ascii="宋体" w:hAnsi="宋体" w:cs="宋体"/>
          <w:color w:val="auto"/>
          <w:sz w:val="30"/>
          <w:szCs w:val="30"/>
          <w:highlight w:val="none"/>
        </w:rPr>
        <w:br w:type="page"/>
      </w:r>
      <w:r>
        <w:rPr>
          <w:rFonts w:hint="eastAsia"/>
          <w:b/>
          <w:bCs/>
          <w:color w:val="auto"/>
          <w:sz w:val="36"/>
          <w:szCs w:val="36"/>
          <w:highlight w:val="none"/>
          <w:lang w:eastAsia="zh-CN"/>
        </w:rPr>
        <w:t>科韵路-广园快速路节点改造工程施工总承包</w:t>
      </w:r>
    </w:p>
    <w:p w14:paraId="6011254C">
      <w:pPr>
        <w:wordWrap w:val="0"/>
        <w:spacing w:line="360" w:lineRule="auto"/>
        <w:jc w:val="center"/>
        <w:rPr>
          <w:color w:val="auto"/>
          <w:sz w:val="36"/>
          <w:szCs w:val="36"/>
          <w:highlight w:val="none"/>
        </w:rPr>
      </w:pPr>
      <w:r>
        <w:rPr>
          <w:rFonts w:hint="eastAsia"/>
          <w:b/>
          <w:bCs/>
          <w:color w:val="auto"/>
          <w:sz w:val="36"/>
          <w:szCs w:val="36"/>
          <w:highlight w:val="none"/>
        </w:rPr>
        <w:t>招标公告</w:t>
      </w:r>
    </w:p>
    <w:p w14:paraId="0E818803">
      <w:pPr>
        <w:wordWrap w:val="0"/>
        <w:snapToGrid w:val="0"/>
        <w:spacing w:line="360" w:lineRule="auto"/>
        <w:ind w:firstLine="480" w:firstLineChars="200"/>
        <w:rPr>
          <w:rFonts w:hint="eastAsia" w:ascii="宋体" w:hAnsi="宋体" w:cs="宋体"/>
          <w:color w:val="auto"/>
          <w:sz w:val="24"/>
          <w:szCs w:val="24"/>
          <w:highlight w:val="none"/>
        </w:rPr>
      </w:pPr>
    </w:p>
    <w:p w14:paraId="4E8D8583">
      <w:pPr>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olor w:val="auto"/>
          <w:sz w:val="24"/>
          <w:highlight w:val="none"/>
          <w:u w:val="single"/>
        </w:rPr>
        <w:t>《广州市天河区发展和改革局关于科韵路-广园快速路节点改造工程可行性研究报告的复函》（穗天发改投批〔2025〕3</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号）</w:t>
      </w:r>
      <w:r>
        <w:rPr>
          <w:rFonts w:hint="eastAsia" w:ascii="宋体" w:hAnsi="宋体" w:cs="宋体"/>
          <w:color w:val="auto"/>
          <w:sz w:val="24"/>
          <w:szCs w:val="24"/>
          <w:highlight w:val="none"/>
        </w:rPr>
        <w:t>批准，并且图纸和技术资料满足施工需要，</w:t>
      </w:r>
      <w:r>
        <w:rPr>
          <w:rFonts w:hint="eastAsia" w:ascii="宋体" w:hAnsi="宋体" w:cs="宋体"/>
          <w:color w:val="auto"/>
          <w:sz w:val="24"/>
          <w:szCs w:val="24"/>
          <w:highlight w:val="none"/>
          <w:u w:val="single"/>
          <w:lang w:eastAsia="zh-CN"/>
        </w:rPr>
        <w:t>广州市广园市政建设有限公司</w:t>
      </w:r>
      <w:r>
        <w:rPr>
          <w:rFonts w:hint="eastAsia" w:ascii="宋体" w:hAnsi="宋体" w:cs="宋体"/>
          <w:color w:val="auto"/>
          <w:sz w:val="24"/>
          <w:szCs w:val="24"/>
          <w:highlight w:val="none"/>
        </w:rPr>
        <w:t>现对</w:t>
      </w:r>
      <w:r>
        <w:rPr>
          <w:rFonts w:hint="eastAsia" w:ascii="宋体" w:hAnsi="宋体"/>
          <w:color w:val="auto"/>
          <w:sz w:val="24"/>
          <w:highlight w:val="none"/>
          <w:u w:val="single"/>
          <w:lang w:eastAsia="zh-CN"/>
        </w:rPr>
        <w:t>科韵路-广园快速路节点改造工程</w:t>
      </w:r>
      <w:r>
        <w:rPr>
          <w:rFonts w:hint="eastAsia" w:ascii="宋体" w:hAnsi="宋体" w:cs="宋体"/>
          <w:color w:val="auto"/>
          <w:sz w:val="24"/>
          <w:szCs w:val="24"/>
          <w:highlight w:val="none"/>
        </w:rPr>
        <w:t>进行施工</w:t>
      </w:r>
      <w:r>
        <w:rPr>
          <w:rFonts w:hint="eastAsia" w:ascii="宋体" w:hAnsi="宋体" w:cs="宋体"/>
          <w:color w:val="auto"/>
          <w:sz w:val="24"/>
          <w:szCs w:val="24"/>
          <w:highlight w:val="none"/>
          <w:u w:val="single"/>
        </w:rPr>
        <w:t>总承包</w:t>
      </w:r>
      <w:r>
        <w:rPr>
          <w:rFonts w:hint="eastAsia" w:ascii="宋体" w:hAnsi="宋体" w:cs="宋体"/>
          <w:color w:val="auto"/>
          <w:sz w:val="24"/>
          <w:szCs w:val="24"/>
          <w:highlight w:val="none"/>
        </w:rPr>
        <w:t>公开招标，选定承包人。</w:t>
      </w:r>
    </w:p>
    <w:p w14:paraId="087C047C">
      <w:pPr>
        <w:tabs>
          <w:tab w:val="center" w:pos="4415"/>
        </w:tabs>
        <w:wordWrap w:val="0"/>
        <w:snapToGrid w:val="0"/>
        <w:spacing w:line="360" w:lineRule="auto"/>
        <w:ind w:firstLine="482" w:firstLineChars="200"/>
        <w:rPr>
          <w:rFonts w:hint="eastAsia" w:ascii="宋体" w:hAnsi="宋体" w:cs="宋体"/>
          <w:color w:val="auto"/>
          <w:sz w:val="24"/>
          <w:szCs w:val="24"/>
          <w:highlight w:val="none"/>
          <w:u w:val="single"/>
        </w:rPr>
      </w:pPr>
      <w:r>
        <w:rPr>
          <w:rFonts w:hint="eastAsia" w:ascii="宋体" w:hAnsi="宋体" w:eastAsia="宋体" w:cs="宋体"/>
          <w:b/>
          <w:bCs/>
          <w:color w:val="auto"/>
          <w:sz w:val="24"/>
          <w:szCs w:val="24"/>
          <w:highlight w:val="none"/>
        </w:rPr>
        <w:t>一、</w:t>
      </w:r>
      <w:r>
        <w:rPr>
          <w:rStyle w:val="13"/>
          <w:rFonts w:hint="eastAsia" w:ascii="宋体" w:hAnsi="宋体" w:eastAsia="宋体" w:cs="宋体"/>
          <w:b/>
          <w:bCs/>
          <w:color w:val="auto"/>
          <w:sz w:val="24"/>
          <w:szCs w:val="24"/>
          <w:highlight w:val="none"/>
        </w:rPr>
        <w:t>招标项目名称：</w:t>
      </w:r>
      <w:r>
        <w:rPr>
          <w:rFonts w:hint="eastAsia" w:ascii="宋体" w:hAnsi="宋体" w:cs="宋体"/>
          <w:color w:val="auto"/>
          <w:sz w:val="24"/>
          <w:szCs w:val="24"/>
          <w:highlight w:val="none"/>
          <w:u w:val="single"/>
          <w:lang w:eastAsia="zh-CN"/>
        </w:rPr>
        <w:t>科韵路-广园快速路节点改造工程施工总承包</w:t>
      </w:r>
    </w:p>
    <w:p w14:paraId="1F83EB1D">
      <w:pPr>
        <w:tabs>
          <w:tab w:val="center" w:pos="4415"/>
        </w:tabs>
        <w:wordWrap w:val="0"/>
        <w:snapToGrid w:val="0"/>
        <w:spacing w:line="360" w:lineRule="auto"/>
        <w:ind w:firstLine="960" w:firstLineChars="400"/>
        <w:rPr>
          <w:rStyle w:val="13"/>
          <w:rFonts w:hint="eastAsia" w:ascii="宋体" w:hAnsi="宋体" w:eastAsia="宋体" w:cs="宋体"/>
          <w:b w:val="0"/>
          <w:bCs/>
          <w:color w:val="auto"/>
          <w:highlight w:val="none"/>
          <w:lang w:eastAsia="zh-CN"/>
        </w:rPr>
      </w:pPr>
      <w:bookmarkStart w:id="1" w:name="_Toc10700"/>
      <w:r>
        <w:rPr>
          <w:rStyle w:val="13"/>
          <w:rFonts w:hint="eastAsia" w:ascii="宋体" w:hAnsi="宋体" w:eastAsia="宋体" w:cs="宋体"/>
          <w:b w:val="0"/>
          <w:bCs w:val="0"/>
          <w:color w:val="auto"/>
          <w:sz w:val="24"/>
          <w:szCs w:val="24"/>
          <w:highlight w:val="none"/>
        </w:rPr>
        <w:t>招标项目对应工程项目名称：</w:t>
      </w:r>
      <w:bookmarkEnd w:id="1"/>
      <w:r>
        <w:rPr>
          <w:rFonts w:hint="eastAsia" w:ascii="宋体" w:hAnsi="宋体" w:cs="宋体"/>
          <w:color w:val="auto"/>
          <w:sz w:val="24"/>
          <w:szCs w:val="24"/>
          <w:highlight w:val="none"/>
          <w:u w:val="single"/>
          <w:lang w:eastAsia="zh-CN"/>
        </w:rPr>
        <w:t>科韵路-广园快速路节点改造工程</w:t>
      </w:r>
    </w:p>
    <w:p w14:paraId="26FE9156">
      <w:pPr>
        <w:tabs>
          <w:tab w:val="center" w:pos="4415"/>
        </w:tabs>
        <w:wordWrap w:val="0"/>
        <w:snapToGrid w:val="0"/>
        <w:spacing w:line="360" w:lineRule="auto"/>
        <w:ind w:firstLine="960" w:firstLineChars="4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招标项目固定资产投资项目代码：</w:t>
      </w:r>
      <w:r>
        <w:rPr>
          <w:rFonts w:hint="eastAsia" w:ascii="宋体" w:hAnsi="宋体" w:cs="宋体"/>
          <w:color w:val="auto"/>
          <w:sz w:val="24"/>
          <w:szCs w:val="24"/>
          <w:highlight w:val="none"/>
          <w:lang w:eastAsia="zh-CN"/>
        </w:rPr>
        <w:t>2019-440106-48-01-051369</w:t>
      </w:r>
    </w:p>
    <w:p w14:paraId="7DAD6D68">
      <w:pPr>
        <w:wordWrap w:val="0"/>
        <w:snapToGrid w:val="0"/>
        <w:spacing w:line="360" w:lineRule="auto"/>
        <w:ind w:firstLine="482" w:firstLineChars="200"/>
        <w:rPr>
          <w:rFonts w:hint="eastAsia" w:ascii="宋体" w:hAnsi="宋体" w:eastAsia="宋体" w:cs="宋体"/>
          <w:color w:val="auto"/>
          <w:sz w:val="24"/>
          <w:szCs w:val="24"/>
          <w:highlight w:val="none"/>
          <w:u w:val="single"/>
          <w:lang w:eastAsia="zh-CN"/>
        </w:rPr>
      </w:pPr>
      <w:r>
        <w:rPr>
          <w:rFonts w:hint="eastAsia" w:ascii="宋体" w:hAnsi="宋体" w:cs="宋体"/>
          <w:b/>
          <w:bCs/>
          <w:color w:val="auto"/>
          <w:sz w:val="24"/>
          <w:szCs w:val="24"/>
          <w:highlight w:val="none"/>
        </w:rPr>
        <w:t>二、招标单位：</w:t>
      </w:r>
      <w:r>
        <w:rPr>
          <w:rFonts w:hint="eastAsia" w:ascii="宋体" w:hAnsi="宋体" w:cs="宋体"/>
          <w:color w:val="auto"/>
          <w:sz w:val="24"/>
          <w:szCs w:val="24"/>
          <w:highlight w:val="none"/>
          <w:u w:val="single"/>
          <w:lang w:eastAsia="zh-CN"/>
        </w:rPr>
        <w:t>广州市广园市政建设有限公司</w:t>
      </w:r>
    </w:p>
    <w:p w14:paraId="4E305A4B">
      <w:pPr>
        <w:wordWrap w:val="0"/>
        <w:snapToGrid w:val="0"/>
        <w:spacing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舒</w:t>
      </w:r>
      <w:r>
        <w:rPr>
          <w:rFonts w:hint="eastAsia" w:ascii="宋体" w:hAnsi="宋体" w:cs="宋体"/>
          <w:color w:val="auto"/>
          <w:sz w:val="24"/>
          <w:szCs w:val="24"/>
          <w:highlight w:val="none"/>
          <w:u w:val="single"/>
          <w:lang w:eastAsia="zh-CN"/>
        </w:rPr>
        <w:t>工</w:t>
      </w:r>
      <w:r>
        <w:rPr>
          <w:rFonts w:hint="eastAsia" w:ascii="宋体" w:hAnsi="宋体" w:cs="宋体"/>
          <w:color w:val="auto"/>
          <w:sz w:val="24"/>
          <w:szCs w:val="24"/>
          <w:highlight w:val="none"/>
        </w:rPr>
        <w:t xml:space="preserve">      联系电话：020-62655579</w:t>
      </w:r>
    </w:p>
    <w:p w14:paraId="12EAA488">
      <w:pPr>
        <w:wordWrap w:val="0"/>
        <w:snapToGrid w:val="0"/>
        <w:spacing w:line="360" w:lineRule="auto"/>
        <w:ind w:firstLine="960" w:firstLineChars="4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联系地址：广州市越秀区站南路15号之一7楼</w:t>
      </w:r>
    </w:p>
    <w:p w14:paraId="2BEBFCC1">
      <w:pPr>
        <w:wordWrap w:val="0"/>
        <w:snapToGrid w:val="0"/>
        <w:spacing w:line="360" w:lineRule="auto"/>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项目建设管理单位：</w:t>
      </w:r>
      <w:r>
        <w:rPr>
          <w:rFonts w:hint="eastAsia" w:ascii="宋体" w:hAnsi="宋体" w:cs="宋体"/>
          <w:color w:val="auto"/>
          <w:sz w:val="24"/>
          <w:szCs w:val="24"/>
          <w:highlight w:val="none"/>
          <w:u w:val="single"/>
          <w:lang w:eastAsia="zh-CN"/>
        </w:rPr>
        <w:t>广州市广园市政建设有限公司</w:t>
      </w:r>
    </w:p>
    <w:p w14:paraId="23828C18">
      <w:pPr>
        <w:wordWrap w:val="0"/>
        <w:snapToGrid w:val="0"/>
        <w:spacing w:line="360" w:lineRule="auto"/>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舒</w:t>
      </w:r>
      <w:r>
        <w:rPr>
          <w:rFonts w:hint="eastAsia" w:ascii="宋体" w:hAnsi="宋体" w:cs="宋体"/>
          <w:color w:val="auto"/>
          <w:sz w:val="24"/>
          <w:szCs w:val="24"/>
          <w:highlight w:val="none"/>
          <w:u w:val="single"/>
          <w:lang w:eastAsia="zh-CN"/>
        </w:rPr>
        <w:t>工</w:t>
      </w:r>
      <w:r>
        <w:rPr>
          <w:rFonts w:hint="eastAsia" w:ascii="宋体" w:hAnsi="宋体" w:cs="宋体"/>
          <w:color w:val="auto"/>
          <w:sz w:val="24"/>
          <w:szCs w:val="24"/>
          <w:highlight w:val="none"/>
        </w:rPr>
        <w:t xml:space="preserve">  联系电话：020-62655579</w:t>
      </w:r>
    </w:p>
    <w:p w14:paraId="4C6672C3">
      <w:pPr>
        <w:wordWrap w:val="0"/>
        <w:snapToGrid w:val="0"/>
        <w:spacing w:line="360" w:lineRule="auto"/>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联系地址：广州市越秀区站南路15号之一7楼</w:t>
      </w:r>
    </w:p>
    <w:p w14:paraId="4CF5DCB7">
      <w:pPr>
        <w:wordWrap w:val="0"/>
        <w:snapToGrid w:val="0"/>
        <w:spacing w:line="360" w:lineRule="auto"/>
        <w:ind w:firstLine="960" w:firstLineChars="4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lang w:eastAsia="zh-CN"/>
        </w:rPr>
        <w:t>广州市广园工程技术咨询有限公司</w:t>
      </w:r>
    </w:p>
    <w:p w14:paraId="57A48C43">
      <w:pPr>
        <w:wordWrap w:val="0"/>
        <w:snapToGrid w:val="0"/>
        <w:spacing w:line="360" w:lineRule="auto"/>
        <w:ind w:firstLine="960" w:firstLineChars="4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黄工、潘工</w:t>
      </w:r>
      <w:r>
        <w:rPr>
          <w:rFonts w:hint="eastAsia" w:ascii="宋体" w:hAnsi="宋体" w:cs="宋体"/>
          <w:color w:val="auto"/>
          <w:sz w:val="24"/>
          <w:szCs w:val="24"/>
          <w:highlight w:val="none"/>
        </w:rPr>
        <w:t xml:space="preserve">     联系电话：020-626555</w:t>
      </w:r>
      <w:r>
        <w:rPr>
          <w:rFonts w:hint="eastAsia" w:ascii="宋体" w:hAnsi="宋体" w:cs="宋体"/>
          <w:color w:val="auto"/>
          <w:sz w:val="24"/>
          <w:szCs w:val="24"/>
          <w:highlight w:val="none"/>
          <w:lang w:val="en-US" w:eastAsia="zh-CN"/>
        </w:rPr>
        <w:t>81</w:t>
      </w:r>
    </w:p>
    <w:p w14:paraId="262F8A4B">
      <w:pPr>
        <w:wordWrap w:val="0"/>
        <w:snapToGrid w:val="0"/>
        <w:spacing w:line="360" w:lineRule="auto"/>
        <w:ind w:firstLine="960" w:firstLineChars="4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联系地址：</w:t>
      </w:r>
      <w:r>
        <w:rPr>
          <w:rFonts w:hint="eastAsia" w:ascii="宋体" w:hAnsi="宋体"/>
          <w:color w:val="auto"/>
          <w:sz w:val="24"/>
          <w:szCs w:val="24"/>
          <w:highlight w:val="none"/>
          <w:u w:val="single"/>
          <w:lang w:eastAsia="zh-CN"/>
        </w:rPr>
        <w:t>广州市越秀区站南路15号之一512</w:t>
      </w:r>
    </w:p>
    <w:p w14:paraId="23DDFB88">
      <w:pPr>
        <w:wordWrap w:val="0"/>
        <w:snapToGrid w:val="0"/>
        <w:spacing w:line="360" w:lineRule="auto"/>
        <w:ind w:firstLine="960" w:firstLineChars="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招标监督机构：</w:t>
      </w:r>
      <w:r>
        <w:rPr>
          <w:rFonts w:hint="eastAsia" w:ascii="宋体" w:hAnsi="宋体" w:cs="宋体"/>
          <w:color w:val="auto"/>
          <w:sz w:val="24"/>
          <w:szCs w:val="24"/>
          <w:highlight w:val="none"/>
          <w:u w:val="single"/>
        </w:rPr>
        <w:t>广州市天河区建设工程招标管理办公室</w:t>
      </w:r>
    </w:p>
    <w:p w14:paraId="47C90392">
      <w:pPr>
        <w:wordWrap w:val="0"/>
        <w:snapToGrid w:val="0"/>
        <w:spacing w:line="360" w:lineRule="auto"/>
        <w:ind w:firstLine="960" w:firstLineChars="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监督电话：</w:t>
      </w:r>
      <w:r>
        <w:rPr>
          <w:rFonts w:hint="eastAsia" w:ascii="宋体" w:hAnsi="宋体" w:cs="宋体"/>
          <w:color w:val="auto"/>
          <w:sz w:val="24"/>
          <w:szCs w:val="24"/>
          <w:highlight w:val="none"/>
          <w:u w:val="single"/>
        </w:rPr>
        <w:t>020-85536908</w:t>
      </w:r>
    </w:p>
    <w:p w14:paraId="1ABDD580">
      <w:pPr>
        <w:wordWrap w:val="0"/>
        <w:snapToGrid w:val="0"/>
        <w:spacing w:line="360" w:lineRule="auto"/>
        <w:ind w:firstLine="960" w:firstLineChars="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广州市天河区黄埔大道中166号305室</w:t>
      </w:r>
    </w:p>
    <w:p w14:paraId="017C462F">
      <w:pPr>
        <w:wordWrap w:val="0"/>
        <w:snapToGrid w:val="0"/>
        <w:spacing w:line="360" w:lineRule="auto"/>
        <w:ind w:firstLine="482" w:firstLineChars="200"/>
        <w:rPr>
          <w:rFonts w:hint="eastAsia" w:ascii="宋体" w:hAnsi="宋体" w:cs="宋体"/>
          <w:color w:val="auto"/>
          <w:sz w:val="24"/>
          <w:szCs w:val="24"/>
          <w:highlight w:val="none"/>
          <w:u w:val="single"/>
        </w:rPr>
      </w:pPr>
      <w:r>
        <w:rPr>
          <w:rFonts w:hint="eastAsia" w:ascii="宋体" w:hAnsi="宋体" w:cs="宋体"/>
          <w:b/>
          <w:bCs/>
          <w:color w:val="auto"/>
          <w:sz w:val="24"/>
          <w:szCs w:val="24"/>
          <w:highlight w:val="none"/>
        </w:rPr>
        <w:t>三、建设地点：</w:t>
      </w:r>
      <w:r>
        <w:rPr>
          <w:rFonts w:hint="eastAsia" w:ascii="宋体" w:hAnsi="宋体" w:cs="宋体"/>
          <w:b w:val="0"/>
          <w:bCs w:val="0"/>
          <w:color w:val="auto"/>
          <w:sz w:val="24"/>
          <w:szCs w:val="24"/>
          <w:highlight w:val="none"/>
          <w:u w:val="single"/>
          <w:lang w:val="en-US" w:eastAsia="zh-CN"/>
        </w:rPr>
        <w:t>本工程位于广州市天河区</w:t>
      </w:r>
      <w:r>
        <w:rPr>
          <w:rFonts w:hint="eastAsia" w:ascii="宋体" w:hAnsi="宋体" w:cs="宋体"/>
          <w:color w:val="auto"/>
          <w:sz w:val="24"/>
          <w:szCs w:val="24"/>
          <w:highlight w:val="none"/>
          <w:u w:val="single"/>
          <w:lang w:bidi="ar"/>
        </w:rPr>
        <w:t>。</w:t>
      </w:r>
    </w:p>
    <w:p w14:paraId="181F758C">
      <w:pPr>
        <w:tabs>
          <w:tab w:val="left" w:pos="7513"/>
        </w:tabs>
        <w:wordWrap w:val="0"/>
        <w:autoSpaceDE/>
        <w:autoSpaceDN/>
        <w:snapToGrid w:val="0"/>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cs="宋体"/>
          <w:b/>
          <w:bCs/>
          <w:color w:val="auto"/>
          <w:sz w:val="24"/>
          <w:szCs w:val="24"/>
          <w:highlight w:val="none"/>
        </w:rPr>
        <w:t>四、项目概况：</w:t>
      </w:r>
      <w:r>
        <w:rPr>
          <w:rFonts w:hint="eastAsia" w:ascii="宋体" w:hAnsi="宋体" w:eastAsia="宋体" w:cs="宋体"/>
          <w:color w:val="auto"/>
          <w:sz w:val="24"/>
          <w:szCs w:val="24"/>
          <w:highlight w:val="none"/>
          <w:u w:val="single"/>
        </w:rPr>
        <w:t>科韵路道路等级定位为城市主干路，项目改造道路主线及匝道总长约2.5千米，具体改造内容如下：</w:t>
      </w:r>
    </w:p>
    <w:p w14:paraId="752CE202">
      <w:pPr>
        <w:tabs>
          <w:tab w:val="left" w:pos="7513"/>
        </w:tabs>
        <w:wordWrap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（一）科韵路主线东侧拓宽2—3车道，上跨广深铁路和广园快速路，长度约500米（其中桥梁段395米）。</w:t>
      </w:r>
    </w:p>
    <w:p w14:paraId="1A968CFC">
      <w:pPr>
        <w:tabs>
          <w:tab w:val="left" w:pos="7513"/>
        </w:tabs>
        <w:wordWrap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（二）科韵路主线拆除现状科韵路桥梁防撞栏，在东侧新建防撞栏，南北直行由双向四车道改造为双向六车道；立交北侧科韵路路基段东侧单侧拓宽两车道，由双向六车道拓宽为双向八车道。</w:t>
      </w:r>
    </w:p>
    <w:p w14:paraId="741AE942">
      <w:pPr>
        <w:tabs>
          <w:tab w:val="left" w:pos="7513"/>
        </w:tabs>
        <w:wordWrap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（三）改造东侧广园路匝道：接顺改造南往东匝道92米、南往西匝道约128米。</w:t>
      </w:r>
    </w:p>
    <w:p w14:paraId="3C71262B">
      <w:pPr>
        <w:tabs>
          <w:tab w:val="left" w:pos="7513"/>
        </w:tabs>
        <w:wordWrap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（四）改造东往南、东往北汇流匝道：局部改造东往南、东往北汇流匝道，长度约40米。</w:t>
      </w:r>
    </w:p>
    <w:p w14:paraId="03A80665">
      <w:pPr>
        <w:tabs>
          <w:tab w:val="left" w:pos="7513"/>
        </w:tabs>
        <w:wordWrap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（五）改造南往南掉头车道：东移南往南掉头车道，改造长度约196米。</w:t>
      </w:r>
    </w:p>
    <w:p w14:paraId="36E74011">
      <w:pPr>
        <w:tabs>
          <w:tab w:val="left" w:pos="7513"/>
        </w:tabs>
        <w:wordWrap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（六）新建北往北掉头车道：新建北往北匝道长度约482米，其中隧道长度为195米（暗埋段为31米，敞开段为164米）。</w:t>
      </w:r>
    </w:p>
    <w:p w14:paraId="6EAA6B35">
      <w:pPr>
        <w:tabs>
          <w:tab w:val="left" w:pos="7513"/>
        </w:tabs>
        <w:wordWrap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（七）拆除重建现状东侧跨铁路人行天桥1座。</w:t>
      </w:r>
    </w:p>
    <w:p w14:paraId="58ACBA4B">
      <w:pPr>
        <w:shd w:val="clear" w:color="auto" w:fill="auto"/>
        <w:wordWrap w:val="0"/>
        <w:adjustRightInd/>
        <w:snapToGri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建设内容包括道路工程、桥梁工程、隧道工程、排水工程、交通工程、交通疏解工程、照明工程、电力管沟工程、绿化工程、外水外电接驳工程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管线迁改工程</w:t>
      </w:r>
      <w:r>
        <w:rPr>
          <w:rFonts w:hint="eastAsia" w:ascii="宋体" w:hAnsi="宋体" w:eastAsia="宋体" w:cs="宋体"/>
          <w:color w:val="auto"/>
          <w:sz w:val="24"/>
          <w:szCs w:val="24"/>
          <w:highlight w:val="none"/>
          <w:u w:val="single"/>
        </w:rPr>
        <w:t>等</w:t>
      </w:r>
      <w:r>
        <w:rPr>
          <w:rFonts w:hint="eastAsia" w:ascii="宋体" w:hAnsi="宋体" w:eastAsia="宋体" w:cs="宋体"/>
          <w:color w:val="auto"/>
          <w:sz w:val="24"/>
          <w:szCs w:val="24"/>
          <w:highlight w:val="none"/>
          <w:u w:val="single"/>
          <w:lang w:eastAsia="zh-CN"/>
        </w:rPr>
        <w:t>（不含跨铁路段的桥梁及跨铁路桥梁附属结构以及受影响的铁路运输设备的迁建或防护，以及与</w:t>
      </w:r>
      <w:r>
        <w:rPr>
          <w:rFonts w:hint="eastAsia" w:ascii="宋体" w:hAnsi="宋体" w:cs="宋体"/>
          <w:color w:val="auto"/>
          <w:sz w:val="24"/>
          <w:szCs w:val="24"/>
          <w:highlight w:val="none"/>
          <w:u w:val="single"/>
          <w:lang w:eastAsia="zh-CN"/>
        </w:rPr>
        <w:t>i匝道</w:t>
      </w:r>
      <w:r>
        <w:rPr>
          <w:rFonts w:hint="eastAsia" w:ascii="宋体" w:hAnsi="宋体" w:eastAsia="宋体" w:cs="宋体"/>
          <w:color w:val="auto"/>
          <w:sz w:val="24"/>
          <w:szCs w:val="24"/>
          <w:highlight w:val="none"/>
          <w:u w:val="single"/>
          <w:lang w:eastAsia="zh-CN"/>
        </w:rPr>
        <w:t>相连的边跨桥梁）</w:t>
      </w:r>
      <w:r>
        <w:rPr>
          <w:rFonts w:hint="eastAsia" w:ascii="宋体" w:hAnsi="宋体" w:eastAsia="宋体" w:cs="宋体"/>
          <w:color w:val="auto"/>
          <w:sz w:val="24"/>
          <w:szCs w:val="24"/>
          <w:highlight w:val="none"/>
          <w:u w:val="single"/>
        </w:rPr>
        <w:t>。</w:t>
      </w:r>
    </w:p>
    <w:p w14:paraId="70DDAB45">
      <w:pPr>
        <w:shd w:val="clear" w:color="auto" w:fill="auto"/>
        <w:wordWrap w:val="0"/>
        <w:adjustRightInd/>
        <w:snapToGrid w:val="0"/>
        <w:spacing w:line="360" w:lineRule="auto"/>
        <w:ind w:firstLine="480" w:firstLineChars="200"/>
        <w:jc w:val="left"/>
        <w:rPr>
          <w:rFonts w:hint="eastAsia" w:ascii="宋体" w:hAnsi="宋体" w:eastAsia="宋体" w:cs="Times New Roman"/>
          <w:color w:val="auto"/>
          <w:sz w:val="24"/>
          <w:szCs w:val="24"/>
          <w:highlight w:val="none"/>
          <w:u w:val="single"/>
        </w:rPr>
      </w:pPr>
      <w:r>
        <w:rPr>
          <w:rFonts w:hint="eastAsia" w:ascii="宋体" w:hAnsi="宋体" w:cs="宋体"/>
          <w:b w:val="0"/>
          <w:bCs w:val="0"/>
          <w:color w:val="auto"/>
          <w:sz w:val="24"/>
          <w:szCs w:val="24"/>
          <w:highlight w:val="none"/>
          <w:u w:val="single"/>
        </w:rPr>
        <w:t>项目总投资约29978万元，其中工程费用</w:t>
      </w:r>
      <w:r>
        <w:rPr>
          <w:rFonts w:hint="eastAsia" w:ascii="宋体" w:hAnsi="宋体" w:cs="宋体"/>
          <w:b w:val="0"/>
          <w:bCs w:val="0"/>
          <w:color w:val="auto"/>
          <w:sz w:val="24"/>
          <w:szCs w:val="24"/>
          <w:highlight w:val="none"/>
          <w:u w:val="single"/>
          <w:lang w:eastAsia="zh-CN"/>
        </w:rPr>
        <w:t>（</w:t>
      </w:r>
      <w:r>
        <w:rPr>
          <w:rFonts w:hint="eastAsia" w:ascii="宋体" w:hAnsi="宋体" w:cs="宋体"/>
          <w:b w:val="0"/>
          <w:bCs w:val="0"/>
          <w:color w:val="auto"/>
          <w:sz w:val="24"/>
          <w:szCs w:val="24"/>
          <w:highlight w:val="none"/>
          <w:u w:val="single"/>
          <w:lang w:val="en-US" w:eastAsia="zh-CN"/>
        </w:rPr>
        <w:t>非涉铁部分</w:t>
      </w:r>
      <w:r>
        <w:rPr>
          <w:rFonts w:hint="eastAsia" w:ascii="宋体" w:hAnsi="宋体" w:cs="宋体"/>
          <w:b w:val="0"/>
          <w:bCs w:val="0"/>
          <w:color w:val="auto"/>
          <w:sz w:val="24"/>
          <w:szCs w:val="24"/>
          <w:highlight w:val="none"/>
          <w:u w:val="single"/>
          <w:lang w:eastAsia="zh-CN"/>
        </w:rPr>
        <w:t>）</w:t>
      </w:r>
      <w:r>
        <w:rPr>
          <w:rFonts w:hint="eastAsia" w:ascii="宋体" w:hAnsi="宋体" w:cs="宋体"/>
          <w:b w:val="0"/>
          <w:bCs w:val="0"/>
          <w:color w:val="auto"/>
          <w:sz w:val="24"/>
          <w:szCs w:val="24"/>
          <w:highlight w:val="none"/>
          <w:u w:val="single"/>
        </w:rPr>
        <w:t>约12802.77万元，管线迁改工程费约3273.30万元。</w:t>
      </w:r>
    </w:p>
    <w:p w14:paraId="5CA6DC0D">
      <w:pPr>
        <w:wordWrap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五、标段划分及各标段招标内容、规模和最高投标限价：</w:t>
      </w:r>
    </w:p>
    <w:p w14:paraId="21F30671">
      <w:pPr>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1.本招标项目分为</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个标段。</w:t>
      </w:r>
    </w:p>
    <w:p w14:paraId="52F80F63">
      <w:pPr>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2.招标内容:</w:t>
      </w:r>
    </w:p>
    <w:p w14:paraId="60FEC026">
      <w:pPr>
        <w:wordWrap w:val="0"/>
        <w:snapToGrid w:val="0"/>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eastAsia="zh-CN"/>
        </w:rPr>
        <w:t>本项目</w:t>
      </w:r>
      <w:r>
        <w:rPr>
          <w:rFonts w:hint="eastAsia" w:ascii="宋体" w:hAnsi="宋体" w:cs="宋体"/>
          <w:b w:val="0"/>
          <w:bCs w:val="0"/>
          <w:color w:val="auto"/>
          <w:sz w:val="24"/>
          <w:szCs w:val="24"/>
          <w:highlight w:val="none"/>
          <w:u w:val="single"/>
        </w:rPr>
        <w:t>建设内容包括</w:t>
      </w:r>
      <w:r>
        <w:rPr>
          <w:rFonts w:hint="eastAsia" w:ascii="宋体" w:hAnsi="宋体" w:eastAsia="宋体" w:cs="宋体"/>
          <w:color w:val="auto"/>
          <w:sz w:val="24"/>
          <w:szCs w:val="24"/>
          <w:highlight w:val="none"/>
          <w:u w:val="single"/>
        </w:rPr>
        <w:t>道路工程、桥梁工程、隧道工程、排水工程、交通工程、交通疏解工程、照明工程、电力管沟工程、绿化工程、外水外电接驳工程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管线迁改工程</w:t>
      </w:r>
      <w:r>
        <w:rPr>
          <w:rFonts w:hint="eastAsia" w:ascii="宋体" w:hAnsi="宋体" w:cs="宋体"/>
          <w:b w:val="0"/>
          <w:bCs w:val="0"/>
          <w:color w:val="auto"/>
          <w:sz w:val="24"/>
          <w:szCs w:val="24"/>
          <w:highlight w:val="none"/>
          <w:u w:val="single"/>
        </w:rPr>
        <w:t>等</w:t>
      </w:r>
      <w:r>
        <w:rPr>
          <w:rFonts w:hint="eastAsia" w:ascii="宋体" w:hAnsi="宋体" w:cs="宋体"/>
          <w:b w:val="0"/>
          <w:bCs w:val="0"/>
          <w:color w:val="auto"/>
          <w:sz w:val="24"/>
          <w:szCs w:val="24"/>
          <w:highlight w:val="none"/>
          <w:u w:val="single"/>
          <w:lang w:eastAsia="zh-CN"/>
        </w:rPr>
        <w:t>（不含跨铁路段的桥梁及跨铁路桥梁附属结构以及受影响的铁路运输设备的迁建或防护，以及与i匝道相连的边跨桥梁）</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rPr>
        <w:t>包括但不限于本招标项目设计范围内所有工程内容的施工准备及施工、竣工图编制、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等。</w:t>
      </w:r>
      <w:r>
        <w:rPr>
          <w:rFonts w:hint="eastAsia" w:ascii="宋体" w:hAnsi="宋体" w:cs="宋体"/>
          <w:b w:val="0"/>
          <w:bCs w:val="0"/>
          <w:color w:val="auto"/>
          <w:sz w:val="24"/>
          <w:szCs w:val="24"/>
          <w:highlight w:val="none"/>
          <w:u w:val="single"/>
          <w:lang w:eastAsia="zh-CN"/>
        </w:rPr>
        <w:t>跨铁路段的桥梁及跨铁路桥梁附属结构以及受影响的铁路运输设备的迁建或防护，以及与i匝道相连的边跨桥梁的施工内容由铁路部门负责，中标单位需无条件接受招标人的要求，给予铁路部门在实施过程中提供条件（包括施工便道、跨铁路预制桥梁的存放、运输、吊装等），具体参考《科韵路-广园快速路节点改造工程上跨广深铁路立交工程涉铁段桥梁工程指导性施工组织设计》。</w:t>
      </w:r>
    </w:p>
    <w:p w14:paraId="699C4DDF">
      <w:pPr>
        <w:pBdr>
          <w:top w:val="none" w:color="auto" w:sz="0" w:space="1"/>
          <w:left w:val="none" w:color="auto" w:sz="0" w:space="4"/>
          <w:bottom w:val="none" w:color="auto" w:sz="0" w:space="1"/>
          <w:right w:val="none" w:color="auto" w:sz="0" w:space="4"/>
        </w:pBdr>
        <w:wordWrap w:val="0"/>
        <w:adjustRightInd w:val="0"/>
        <w:snapToGrid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highlight w:val="none"/>
          <w:u w:val="single"/>
        </w:rPr>
        <w:t>具体以招标文件、施工合同、</w:t>
      </w:r>
      <w:r>
        <w:rPr>
          <w:rFonts w:hint="eastAsia" w:ascii="宋体" w:hAnsi="宋体"/>
          <w:color w:val="auto"/>
          <w:sz w:val="24"/>
          <w:szCs w:val="24"/>
          <w:highlight w:val="none"/>
          <w:u w:val="single"/>
        </w:rPr>
        <w:t>图纸及勘察资料</w:t>
      </w:r>
      <w:r>
        <w:rPr>
          <w:rFonts w:hint="eastAsia" w:ascii="宋体" w:hAnsi="宋体" w:eastAsia="宋体" w:cs="宋体"/>
          <w:color w:val="auto"/>
          <w:sz w:val="24"/>
          <w:highlight w:val="none"/>
          <w:u w:val="single"/>
        </w:rPr>
        <w:t>、工程量清单及有关资料说明为准</w:t>
      </w:r>
      <w:r>
        <w:rPr>
          <w:rFonts w:hint="eastAsia" w:ascii="宋体" w:hAnsi="宋体" w:eastAsia="宋体" w:cs="宋体"/>
          <w:color w:val="auto"/>
          <w:sz w:val="24"/>
          <w:highlight w:val="none"/>
          <w:u w:val="single"/>
          <w:lang w:eastAsia="zh-CN"/>
        </w:rPr>
        <w:t>。</w:t>
      </w:r>
    </w:p>
    <w:p w14:paraId="3FA7DA7D">
      <w:pPr>
        <w:pBdr>
          <w:top w:val="none" w:color="auto" w:sz="0" w:space="1"/>
          <w:left w:val="none" w:color="auto" w:sz="0" w:space="4"/>
          <w:bottom w:val="none" w:color="auto" w:sz="0" w:space="1"/>
          <w:right w:val="none" w:color="auto" w:sz="0" w:space="4"/>
        </w:pBd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3.最高投标限价：</w:t>
      </w:r>
      <w:r>
        <w:rPr>
          <w:rFonts w:hint="eastAsia" w:ascii="宋体" w:hAnsi="宋体" w:cs="宋体"/>
          <w:color w:val="auto"/>
          <w:sz w:val="24"/>
          <w:szCs w:val="24"/>
          <w:highlight w:val="none"/>
          <w:u w:val="single"/>
        </w:rPr>
        <w:t>最高投标限价：</w:t>
      </w:r>
      <w:r>
        <w:rPr>
          <w:rFonts w:hint="eastAsia" w:ascii="宋体" w:hAnsi="宋体" w:cs="宋体"/>
          <w:color w:val="auto"/>
          <w:sz w:val="24"/>
          <w:szCs w:val="24"/>
          <w:highlight w:val="none"/>
          <w:u w:val="single"/>
          <w:lang w:eastAsia="zh-CN"/>
        </w:rPr>
        <w:t>109154917.97</w:t>
      </w:r>
      <w:r>
        <w:rPr>
          <w:rFonts w:hint="eastAsia" w:ascii="宋体" w:hAnsi="宋体" w:cs="宋体"/>
          <w:color w:val="auto"/>
          <w:sz w:val="24"/>
          <w:szCs w:val="24"/>
          <w:highlight w:val="none"/>
          <w:u w:val="single"/>
        </w:rPr>
        <w:t>元</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其中，建安工程最高投标限价</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88743600.81元，管线迁改最高投标限价：20411317.16元。安全生产措施项目费</w:t>
      </w:r>
      <w:r>
        <w:rPr>
          <w:rFonts w:hint="eastAsia" w:ascii="宋体" w:hAnsi="宋体" w:cs="宋体"/>
          <w:color w:val="auto"/>
          <w:sz w:val="24"/>
          <w:szCs w:val="24"/>
          <w:highlight w:val="none"/>
          <w:u w:val="single"/>
        </w:rPr>
        <w:t>为</w:t>
      </w:r>
      <w:r>
        <w:rPr>
          <w:rFonts w:hint="eastAsia" w:ascii="宋体" w:hAnsi="宋体" w:cs="宋体"/>
          <w:color w:val="auto"/>
          <w:sz w:val="24"/>
          <w:szCs w:val="24"/>
          <w:highlight w:val="none"/>
          <w:u w:val="single"/>
          <w:lang w:val="en-US" w:eastAsia="zh-CN"/>
        </w:rPr>
        <w:t>2038334.43</w:t>
      </w:r>
      <w:r>
        <w:rPr>
          <w:rFonts w:hint="eastAsia" w:ascii="宋体" w:hAnsi="宋体" w:cs="宋体"/>
          <w:color w:val="auto"/>
          <w:sz w:val="24"/>
          <w:szCs w:val="24"/>
          <w:highlight w:val="none"/>
          <w:u w:val="single"/>
        </w:rPr>
        <w:t>元，暂列金额为</w:t>
      </w:r>
      <w:r>
        <w:rPr>
          <w:rFonts w:hint="eastAsia" w:ascii="宋体" w:hAnsi="宋体" w:cs="宋体"/>
          <w:color w:val="auto"/>
          <w:sz w:val="24"/>
          <w:szCs w:val="24"/>
          <w:highlight w:val="none"/>
          <w:u w:val="single"/>
          <w:lang w:val="en-US" w:eastAsia="zh-CN"/>
        </w:rPr>
        <w:t>8337548.90</w:t>
      </w:r>
      <w:r>
        <w:rPr>
          <w:rFonts w:hint="eastAsia" w:ascii="宋体" w:hAnsi="宋体" w:cs="宋体"/>
          <w:color w:val="auto"/>
          <w:sz w:val="24"/>
          <w:szCs w:val="24"/>
          <w:highlight w:val="none"/>
          <w:u w:val="single"/>
        </w:rPr>
        <w:t>元，暂估价为</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元。 </w:t>
      </w:r>
    </w:p>
    <w:p w14:paraId="01F6A36F">
      <w:pPr>
        <w:wordWrap w:val="0"/>
        <w:adjustRightInd w:val="0"/>
        <w:snapToGrid w:val="0"/>
        <w:spacing w:line="360" w:lineRule="auto"/>
        <w:ind w:firstLine="482" w:firstLineChars="200"/>
        <w:rPr>
          <w:rFonts w:hint="eastAsia" w:ascii="宋体" w:hAnsi="宋体" w:cs="宋体"/>
          <w:color w:val="auto"/>
          <w:sz w:val="24"/>
          <w:szCs w:val="24"/>
          <w:highlight w:val="none"/>
        </w:rPr>
      </w:pPr>
      <w:r>
        <w:rPr>
          <w:rFonts w:hint="eastAsia" w:ascii="宋体" w:hAnsi="宋体" w:eastAsia="宋体" w:cs="宋体"/>
          <w:b/>
          <w:bCs/>
          <w:color w:val="auto"/>
          <w:sz w:val="24"/>
          <w:szCs w:val="24"/>
          <w:highlight w:val="none"/>
        </w:rPr>
        <w:t>六、资金来源：</w:t>
      </w:r>
      <w:r>
        <w:rPr>
          <w:rFonts w:hint="eastAsia" w:ascii="宋体" w:hAnsi="宋体" w:cs="宋体"/>
          <w:color w:val="auto"/>
          <w:sz w:val="24"/>
          <w:szCs w:val="24"/>
          <w:highlight w:val="none"/>
          <w:u w:val="single"/>
        </w:rPr>
        <w:t>天河区财政资金</w:t>
      </w:r>
      <w:r>
        <w:rPr>
          <w:rFonts w:hint="eastAsia" w:ascii="宋体" w:hAnsi="宋体" w:cs="宋体"/>
          <w:color w:val="auto"/>
          <w:sz w:val="24"/>
          <w:szCs w:val="24"/>
          <w:highlight w:val="none"/>
        </w:rPr>
        <w:t>。</w:t>
      </w:r>
    </w:p>
    <w:p w14:paraId="4E37BDC6">
      <w:pPr>
        <w:wordWrap w:val="0"/>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注：政府投资项目一律不得以建筑业企业带资承包的方式进行建设。</w:t>
      </w:r>
    </w:p>
    <w:p w14:paraId="4C593F9D">
      <w:pPr>
        <w:wordWrap w:val="0"/>
        <w:snapToGrid w:val="0"/>
        <w:spacing w:line="360" w:lineRule="auto"/>
        <w:ind w:firstLine="482" w:firstLineChars="200"/>
        <w:rPr>
          <w:rFonts w:hint="eastAsia" w:ascii="宋体" w:hAnsi="宋体" w:cs="宋体"/>
          <w:color w:val="auto"/>
          <w:sz w:val="24"/>
          <w:szCs w:val="24"/>
          <w:highlight w:val="none"/>
        </w:rPr>
      </w:pPr>
      <w:bookmarkStart w:id="2" w:name="_Toc14645"/>
      <w:r>
        <w:rPr>
          <w:rStyle w:val="13"/>
          <w:rFonts w:hint="eastAsia" w:ascii="宋体" w:hAnsi="宋体" w:eastAsia="宋体" w:cs="宋体"/>
          <w:b/>
          <w:bCs/>
          <w:color w:val="auto"/>
          <w:sz w:val="24"/>
          <w:szCs w:val="24"/>
          <w:highlight w:val="none"/>
        </w:rPr>
        <w:t>七、公告发布日期、递交投标文件时间与开标时间</w:t>
      </w:r>
      <w:bookmarkEnd w:id="2"/>
      <w:r>
        <w:rPr>
          <w:rFonts w:hint="eastAsia" w:ascii="宋体" w:hAnsi="宋体" w:eastAsia="宋体" w:cs="宋体"/>
          <w:b/>
          <w:bCs/>
          <w:color w:val="auto"/>
          <w:sz w:val="24"/>
          <w:szCs w:val="24"/>
          <w:highlight w:val="none"/>
        </w:rPr>
        <w:t>：</w:t>
      </w:r>
    </w:p>
    <w:p w14:paraId="086181A8">
      <w:pPr>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1.公告发布日期（含本日）：</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时  分</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时  分</w:t>
      </w:r>
    </w:p>
    <w:p w14:paraId="6EEEF873">
      <w:pPr>
        <w:shd w:val="clear" w:color="auto" w:fill="FFFFFF"/>
        <w:wordWrap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凡有意参加投标者，请登录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交易平台网站下载电子招标文件。</w:t>
      </w:r>
    </w:p>
    <w:p w14:paraId="22A500ED">
      <w:pPr>
        <w:shd w:val="clear" w:color="auto" w:fill="FFFFFF"/>
        <w:wordWrap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5C5033C2">
      <w:pPr>
        <w:shd w:val="clear" w:color="auto" w:fill="FFFFFF"/>
        <w:wordWrap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14:paraId="58F9402F">
      <w:pPr>
        <w:shd w:val="clear" w:color="auto" w:fill="FFFFFF"/>
        <w:wordWrap w:val="0"/>
        <w:snapToGrid w:val="0"/>
        <w:spacing w:line="360" w:lineRule="auto"/>
        <w:ind w:firstLine="2160" w:firstLineChars="9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14:paraId="14245D79">
      <w:pPr>
        <w:shd w:val="clear" w:color="auto" w:fill="FFFFFF"/>
        <w:wordWrap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14:paraId="5617202F">
      <w:pPr>
        <w:shd w:val="clear" w:color="auto" w:fill="FFFFFF"/>
        <w:wordWrap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(交易平台）中的相关信息。递交投标文件截止时间后，开标时间因故推迟的，相关评标信息仍以原递交投标文件截止时间的信息为准。</w:t>
      </w:r>
    </w:p>
    <w:p w14:paraId="755ECC7C">
      <w:pPr>
        <w:wordWrap w:val="0"/>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5.投标人通过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交易平台网站办理网上投标登记手续。按照</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交易平台关于全流程电子化项目的相关指南进行操作。详见：</w:t>
      </w:r>
      <w:r>
        <w:rPr>
          <w:rFonts w:hint="eastAsia" w:ascii="宋体" w:hAnsi="宋体" w:cs="宋体"/>
          <w:color w:val="auto"/>
          <w:sz w:val="24"/>
          <w:szCs w:val="24"/>
          <w:highlight w:val="none"/>
          <w:u w:val="single"/>
        </w:rPr>
        <w:t>广州交易集团有限公司（广州公共资源交易中心）网站发布的最新版操作指引</w:t>
      </w:r>
      <w:r>
        <w:rPr>
          <w:rFonts w:hint="eastAsia" w:ascii="宋体" w:hAnsi="宋体" w:cs="宋体"/>
          <w:color w:val="auto"/>
          <w:sz w:val="24"/>
          <w:szCs w:val="24"/>
          <w:highlight w:val="none"/>
        </w:rPr>
        <w:t>。</w:t>
      </w:r>
    </w:p>
    <w:p w14:paraId="4C5B6145">
      <w:pPr>
        <w:wordWrap w:val="0"/>
        <w:snapToGrid w:val="0"/>
        <w:spacing w:line="360" w:lineRule="auto"/>
        <w:ind w:firstLine="482" w:firstLineChars="200"/>
        <w:rPr>
          <w:rFonts w:hint="eastAsia" w:ascii="宋体" w:hAnsi="宋体" w:eastAsia="宋体" w:cs="宋体"/>
          <w:b/>
          <w:bCs/>
          <w:color w:val="auto"/>
          <w:sz w:val="24"/>
          <w:szCs w:val="24"/>
          <w:highlight w:val="none"/>
        </w:rPr>
      </w:pPr>
      <w:bookmarkStart w:id="3" w:name="_Toc10467"/>
      <w:r>
        <w:rPr>
          <w:rStyle w:val="13"/>
          <w:rFonts w:hint="eastAsia" w:ascii="宋体" w:hAnsi="宋体" w:eastAsia="宋体" w:cs="宋体"/>
          <w:b/>
          <w:bCs/>
          <w:color w:val="auto"/>
          <w:sz w:val="24"/>
          <w:szCs w:val="24"/>
          <w:highlight w:val="none"/>
        </w:rPr>
        <w:t>八、招标文件获取方式：</w:t>
      </w:r>
      <w:bookmarkEnd w:id="3"/>
    </w:p>
    <w:p w14:paraId="094E6102">
      <w:pPr>
        <w:shd w:val="clear" w:color="auto" w:fill="FFFFFF"/>
        <w:wordWrap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kern w:val="0"/>
          <w:sz w:val="24"/>
          <w:szCs w:val="24"/>
          <w:highlight w:val="none"/>
          <w:u w:val="single"/>
        </w:rPr>
        <w:t>交易平台、广东省招标投标监管网</w:t>
      </w:r>
      <w:r>
        <w:rPr>
          <w:rFonts w:hint="eastAsia" w:ascii="宋体" w:hAnsi="宋体" w:cs="宋体"/>
          <w:color w:val="auto"/>
          <w:kern w:val="0"/>
          <w:sz w:val="24"/>
          <w:szCs w:val="24"/>
          <w:highlight w:val="none"/>
        </w:rPr>
        <w:t>发布。招标文件一经在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kern w:val="0"/>
          <w:sz w:val="24"/>
          <w:szCs w:val="24"/>
          <w:highlight w:val="none"/>
          <w:u w:val="single"/>
        </w:rPr>
        <w:t>交易平台</w:t>
      </w:r>
      <w:r>
        <w:rPr>
          <w:rFonts w:hint="eastAsia" w:ascii="宋体" w:hAnsi="宋体" w:cs="宋体"/>
          <w:color w:val="auto"/>
          <w:kern w:val="0"/>
          <w:sz w:val="24"/>
          <w:szCs w:val="24"/>
          <w:highlight w:val="none"/>
          <w:u w:val="single"/>
          <w:lang w:eastAsia="zh-CN"/>
        </w:rPr>
        <w:t>、广东省招标投标监管网</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kern w:val="0"/>
          <w:sz w:val="24"/>
          <w:szCs w:val="24"/>
          <w:highlight w:val="none"/>
          <w:u w:val="single"/>
        </w:rPr>
        <w:t>交易平台网站或广东省招标投标监管网</w:t>
      </w:r>
      <w:r>
        <w:rPr>
          <w:rFonts w:hint="eastAsia" w:ascii="宋体" w:hAnsi="宋体" w:cs="宋体"/>
          <w:color w:val="auto"/>
          <w:kern w:val="0"/>
          <w:sz w:val="24"/>
          <w:szCs w:val="24"/>
          <w:highlight w:val="none"/>
        </w:rPr>
        <w:t>下载。</w:t>
      </w:r>
    </w:p>
    <w:p w14:paraId="28B52357">
      <w:pPr>
        <w:shd w:val="clear" w:color="auto" w:fill="auto"/>
        <w:wordWrap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九、投标人资格要求：</w:t>
      </w:r>
    </w:p>
    <w:p w14:paraId="57243074">
      <w:pPr>
        <w:shd w:val="clear" w:color="auto" w:fill="FFFFFF"/>
        <w:wordWrap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1.投标人</w:t>
      </w:r>
      <w:r>
        <w:rPr>
          <w:rFonts w:hint="eastAsia" w:ascii="宋体" w:hAnsi="宋体" w:cs="宋体"/>
          <w:color w:val="auto"/>
          <w:sz w:val="24"/>
          <w:szCs w:val="24"/>
          <w:highlight w:val="none"/>
          <w:u w:val="single"/>
        </w:rPr>
        <w:t>（联合体各方）参加投标的意思表达清楚，投标人代表被授权有效。</w:t>
      </w:r>
    </w:p>
    <w:p w14:paraId="06465E92">
      <w:pPr>
        <w:shd w:val="clear" w:color="auto" w:fill="FFFFFF"/>
        <w:wordWrap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2.投标人</w:t>
      </w:r>
      <w:r>
        <w:rPr>
          <w:rFonts w:hint="eastAsia" w:ascii="宋体" w:hAnsi="宋体" w:cs="宋体"/>
          <w:color w:val="auto"/>
          <w:sz w:val="24"/>
          <w:szCs w:val="24"/>
          <w:highlight w:val="none"/>
          <w:u w:val="single"/>
        </w:rPr>
        <w:t>（联合体各方）是法人或其他组织，按国家法律经营。</w:t>
      </w:r>
    </w:p>
    <w:p w14:paraId="3020A11B">
      <w:pPr>
        <w:shd w:val="clear" w:color="auto" w:fill="FFFFFF"/>
        <w:wordWrap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3.投标人</w:t>
      </w:r>
      <w:r>
        <w:rPr>
          <w:rFonts w:hint="eastAsia" w:ascii="宋体" w:hAnsi="宋体" w:cs="宋体"/>
          <w:color w:val="auto"/>
          <w:sz w:val="24"/>
          <w:szCs w:val="24"/>
          <w:highlight w:val="none"/>
          <w:u w:val="single"/>
        </w:rPr>
        <w:t>（联合体各方）</w:t>
      </w:r>
      <w:r>
        <w:rPr>
          <w:rFonts w:hint="eastAsia" w:ascii="宋体" w:hAnsi="宋体" w:cs="宋体"/>
          <w:color w:val="auto"/>
          <w:sz w:val="24"/>
          <w:szCs w:val="24"/>
          <w:highlight w:val="none"/>
        </w:rPr>
        <w:t>均持有</w:t>
      </w:r>
      <w:r>
        <w:rPr>
          <w:rFonts w:hint="eastAsia" w:ascii="宋体" w:hAnsi="宋体" w:cs="宋体"/>
          <w:color w:val="auto"/>
          <w:sz w:val="24"/>
          <w:szCs w:val="24"/>
          <w:highlight w:val="none"/>
          <w:u w:val="single"/>
        </w:rPr>
        <w:t>建设行政主管部门颁发的有效期内的企业资质证书及安全生产许可证。</w:t>
      </w:r>
    </w:p>
    <w:p w14:paraId="230218C7">
      <w:pPr>
        <w:shd w:val="clear" w:color="auto" w:fill="FFFFFF"/>
        <w:wordWrap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4.投标人应具备以下资质：</w:t>
      </w:r>
    </w:p>
    <w:p w14:paraId="56ACF605">
      <w:pPr>
        <w:pStyle w:val="14"/>
        <w:wordWrap w:val="0"/>
        <w:snapToGrid w:val="0"/>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（施工总承包招标选择此项）投标人</w:t>
      </w:r>
      <w:r>
        <w:rPr>
          <w:rFonts w:hint="eastAsia" w:ascii="宋体" w:hAnsi="宋体" w:eastAsia="宋体" w:cs="宋体"/>
          <w:color w:val="auto"/>
          <w:sz w:val="24"/>
          <w:szCs w:val="24"/>
          <w:highlight w:val="none"/>
          <w:u w:val="single"/>
        </w:rPr>
        <w:t>（联合体各方）</w:t>
      </w:r>
      <w:r>
        <w:rPr>
          <w:rFonts w:hint="eastAsia" w:ascii="宋体" w:hAnsi="宋体" w:eastAsia="宋体" w:cs="宋体"/>
          <w:color w:val="auto"/>
          <w:sz w:val="24"/>
          <w:szCs w:val="24"/>
          <w:highlight w:val="none"/>
        </w:rPr>
        <w:t>具有承接本工程所需的</w:t>
      </w:r>
      <w:r>
        <w:rPr>
          <w:rFonts w:hint="eastAsia" w:ascii="宋体" w:hAnsi="宋体" w:eastAsia="宋体" w:cs="宋体"/>
          <w:color w:val="auto"/>
          <w:sz w:val="24"/>
          <w:szCs w:val="24"/>
          <w:highlight w:val="none"/>
          <w:u w:val="single"/>
        </w:rPr>
        <w:t>市政公用工程施工总承包</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rPr>
        <w:t>级或以上级别施工总承包资质；</w:t>
      </w:r>
      <w:r>
        <w:rPr>
          <w:rFonts w:hint="eastAsia" w:ascii="楷体" w:hAnsi="楷体" w:eastAsia="楷体" w:cs="楷体"/>
          <w:color w:val="auto"/>
          <w:sz w:val="24"/>
          <w:szCs w:val="24"/>
          <w:highlight w:val="none"/>
        </w:rPr>
        <w:t>（注：应选择符合招标内容的一种施工总承包资质</w:t>
      </w:r>
      <w:r>
        <w:rPr>
          <w:rFonts w:hint="eastAsia" w:ascii="楷体" w:hAnsi="楷体" w:eastAsia="楷体" w:cs="楷体"/>
          <w:strike w:val="0"/>
          <w:color w:val="auto"/>
          <w:sz w:val="24"/>
          <w:szCs w:val="24"/>
          <w:highlight w:val="none"/>
        </w:rPr>
        <w:t>；联合体的，以资质等级低的一方为等级标准</w:t>
      </w:r>
      <w:r>
        <w:rPr>
          <w:rFonts w:hint="eastAsia" w:ascii="楷体" w:hAnsi="楷体" w:eastAsia="楷体" w:cs="楷体"/>
          <w:color w:val="auto"/>
          <w:sz w:val="24"/>
          <w:szCs w:val="24"/>
          <w:highlight w:val="none"/>
        </w:rPr>
        <w:t>）。</w:t>
      </w:r>
    </w:p>
    <w:p w14:paraId="08B8E3B8">
      <w:pPr>
        <w:pStyle w:val="14"/>
        <w:wordWrap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对应所设置资质要求的规模指标：</w:t>
      </w:r>
      <w:r>
        <w:rPr>
          <w:rFonts w:hint="eastAsia" w:ascii="宋体" w:hAnsi="宋体" w:eastAsia="宋体" w:cs="宋体"/>
          <w:color w:val="auto"/>
          <w:sz w:val="24"/>
          <w:szCs w:val="24"/>
          <w:highlight w:val="none"/>
          <w:u w:val="single"/>
        </w:rPr>
        <w:t>工程内容包含：■</w:t>
      </w:r>
      <w:r>
        <w:rPr>
          <w:rFonts w:hint="eastAsia" w:ascii="宋体" w:hAnsi="宋体" w:eastAsia="宋体" w:cs="宋体"/>
          <w:color w:val="auto"/>
          <w:sz w:val="24"/>
          <w:szCs w:val="24"/>
          <w:highlight w:val="none"/>
          <w:u w:val="single"/>
          <w:lang w:val="en-US" w:eastAsia="zh-CN"/>
        </w:rPr>
        <w:t>4000万以上的市政综合工程</w:t>
      </w:r>
      <w:r>
        <w:rPr>
          <w:rFonts w:hint="eastAsia" w:ascii="宋体" w:hAnsi="宋体" w:eastAsia="宋体" w:cs="宋体"/>
          <w:color w:val="auto"/>
          <w:sz w:val="24"/>
          <w:szCs w:val="24"/>
          <w:highlight w:val="none"/>
          <w:u w:val="single"/>
        </w:rPr>
        <w:t>。</w:t>
      </w:r>
    </w:p>
    <w:p w14:paraId="3EFAF5F1">
      <w:pPr>
        <w:pStyle w:val="14"/>
        <w:snapToGrid w:val="0"/>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楷体" w:hAnsi="楷体" w:eastAsia="楷体" w:cs="楷体"/>
          <w:color w:val="auto"/>
          <w:kern w:val="2"/>
          <w:sz w:val="24"/>
          <w:szCs w:val="24"/>
          <w:highlight w:val="none"/>
        </w:rPr>
        <w:t>《住房和城乡建设部关于印发建设工程企业资质管理制度改革方案的通知》（建市〔2020〕94号）</w:t>
      </w:r>
      <w:r>
        <w:rPr>
          <w:rFonts w:hint="eastAsia" w:ascii="楷体" w:hAnsi="楷体" w:eastAsia="楷体" w:cs="楷体"/>
          <w:color w:val="auto"/>
          <w:sz w:val="24"/>
          <w:szCs w:val="24"/>
          <w:highlight w:val="none"/>
        </w:rPr>
        <w:t>)的要求设置。招标内容含有设计要求，且设计要求仅为深化设计的，在投标人的资质设置要求中，不允许设置设计资质。</w:t>
      </w:r>
    </w:p>
    <w:p w14:paraId="6BD19347">
      <w:pPr>
        <w:pStyle w:val="14"/>
        <w:snapToGrid w:val="0"/>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投标人还应当符合《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广东省住房和城乡建设厅关于建设工程企业资质有关事宜的通知》（粤建许函〔2022〕846号）、《住房和城乡建设部关于进一步加强建设工程企业资质审批管理工作的通知》（建市规〔2023〕3号）、《住房城乡建设部办公厅关于做好有关建设工程企业资质证书换领和延续工作的通知》（建办市〔2023〕47号）、《住房城乡建设部建筑市场监管司关于建设工程企业资质延续有关事项的通知》（建司局函市〔2023〕116号）、《广东省住房和城乡建设厅关于建设工程企业资质延续有关事项的通知》（粤建许函〔2023〕820号）、</w:t>
      </w:r>
      <w:r>
        <w:rPr>
          <w:rFonts w:hint="eastAsia" w:ascii="楷体" w:hAnsi="楷体" w:eastAsia="楷体" w:cs="楷体"/>
          <w:color w:val="auto"/>
          <w:kern w:val="2"/>
          <w:sz w:val="24"/>
          <w:szCs w:val="24"/>
          <w:highlight w:val="none"/>
        </w:rPr>
        <w:t>广东省住房和城乡建设厅关于做好有关建设工程企业资质证书换领工作的通知（粤建许函〔2024〕124号）</w:t>
      </w:r>
      <w:r>
        <w:rPr>
          <w:rFonts w:hint="eastAsia" w:ascii="楷体" w:hAnsi="楷体" w:eastAsia="楷体" w:cs="楷体"/>
          <w:color w:val="auto"/>
          <w:sz w:val="24"/>
          <w:szCs w:val="24"/>
          <w:highlight w:val="none"/>
        </w:rPr>
        <w:t>等相关规定。根据上述文件的要求，投标人需办理企业资质有效期延续的，应当按照相关规定及时办理。</w:t>
      </w:r>
    </w:p>
    <w:p w14:paraId="3A74DE65">
      <w:pPr>
        <w:pStyle w:val="14"/>
        <w:snapToGrid w:val="0"/>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2119150">
      <w:pPr>
        <w:pStyle w:val="14"/>
        <w:snapToGrid w:val="0"/>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077B6CC">
      <w:pPr>
        <w:pStyle w:val="14"/>
        <w:snapToGrid w:val="0"/>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79594355">
      <w:pPr>
        <w:pStyle w:val="14"/>
        <w:wordWrap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5.投标人拟担任本工程项目负责人（联合体主办方）的人员为：</w:t>
      </w:r>
      <w:r>
        <w:rPr>
          <w:rFonts w:hint="eastAsia" w:ascii="宋体" w:hAnsi="宋体" w:eastAsia="宋体" w:cs="宋体"/>
          <w:color w:val="auto"/>
          <w:sz w:val="24"/>
          <w:szCs w:val="24"/>
          <w:highlight w:val="none"/>
          <w:u w:val="single"/>
        </w:rPr>
        <w:t>市政公用工程</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rPr>
        <w:t>级</w:t>
      </w:r>
      <w:r>
        <w:rPr>
          <w:rFonts w:hint="eastAsia" w:ascii="宋体" w:hAnsi="宋体" w:eastAsia="宋体" w:cs="宋体"/>
          <w:strike w:val="0"/>
          <w:color w:val="auto"/>
          <w:sz w:val="24"/>
          <w:szCs w:val="24"/>
          <w:highlight w:val="none"/>
        </w:rPr>
        <w:t>或以上级别的</w:t>
      </w:r>
      <w:r>
        <w:rPr>
          <w:rFonts w:hint="eastAsia" w:ascii="宋体" w:hAnsi="宋体" w:eastAsia="宋体" w:cs="宋体"/>
          <w:color w:val="auto"/>
          <w:sz w:val="24"/>
          <w:szCs w:val="24"/>
          <w:highlight w:val="none"/>
        </w:rPr>
        <w:t>注册建造师，且必须为企业在岗人员，注册执业单位须与投标人登记时一致；项目负责人需持有安全生产考核合格证（B类）或建筑施工企业项目负责人安全生产考核合格证书；</w:t>
      </w:r>
    </w:p>
    <w:p w14:paraId="7FCE8AF5">
      <w:pPr>
        <w:pStyle w:val="6"/>
        <w:wordWrap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6.拟配备的专职安全员</w:t>
      </w:r>
      <w:r>
        <w:rPr>
          <w:rFonts w:hint="eastAsia" w:ascii="宋体" w:hAnsi="宋体" w:cs="宋体"/>
          <w:color w:val="auto"/>
          <w:sz w:val="24"/>
          <w:szCs w:val="24"/>
          <w:highlight w:val="none"/>
        </w:rPr>
        <w:t>（联合体主办方）</w:t>
      </w:r>
      <w:r>
        <w:rPr>
          <w:rFonts w:hint="eastAsia" w:hAnsi="宋体" w:cs="宋体"/>
          <w:color w:val="auto"/>
          <w:sz w:val="24"/>
          <w:szCs w:val="24"/>
          <w:highlight w:val="none"/>
        </w:rPr>
        <w:t>不少于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3</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人，专职安全员须具有安全生产考核合格证（C类）或建筑施工企业专职安全生产管理人员安全生产考核合格证书（C3）。</w:t>
      </w:r>
    </w:p>
    <w:p w14:paraId="6076B264">
      <w:pPr>
        <w:snapToGrid w:val="0"/>
        <w:spacing w:line="360" w:lineRule="auto"/>
        <w:ind w:firstLine="537" w:firstLineChars="224"/>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注：需配备专职安全员数量根据《建筑施工企业安全生产管理机构设置及专职安全生产管理人员配备办法》第十三条和招标项目实际执行。</w:t>
      </w:r>
    </w:p>
    <w:p w14:paraId="6CE2ABFE">
      <w:pPr>
        <w:snapToGrid w:val="0"/>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7.投标人已按照</w:t>
      </w:r>
      <w:r>
        <w:rPr>
          <w:rFonts w:hint="eastAsia" w:ascii="宋体" w:hAnsi="宋体" w:cs="宋体"/>
          <w:color w:val="auto"/>
          <w:sz w:val="24"/>
          <w:szCs w:val="24"/>
          <w:highlight w:val="none"/>
          <w:u w:val="single"/>
        </w:rPr>
        <w:t>本公告</w:t>
      </w:r>
      <w:r>
        <w:rPr>
          <w:rFonts w:hint="eastAsia" w:ascii="宋体" w:hAnsi="宋体" w:cs="宋体"/>
          <w:color w:val="auto"/>
          <w:sz w:val="24"/>
          <w:szCs w:val="24"/>
          <w:highlight w:val="none"/>
        </w:rPr>
        <w:t>附件一的内容签署盖章的《投标人声明》。</w:t>
      </w:r>
    </w:p>
    <w:p w14:paraId="478889A8">
      <w:pPr>
        <w:snapToGrid w:val="0"/>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8.关于联合体投标：</w:t>
      </w:r>
    </w:p>
    <w:p w14:paraId="64D44CA4">
      <w:pPr>
        <w:adjustRightInd w:val="0"/>
        <w:snapToGrid w:val="0"/>
        <w:spacing w:line="360" w:lineRule="auto"/>
        <w:ind w:firstLine="480" w:firstLineChars="200"/>
        <w:rPr>
          <w:rFonts w:hint="eastAsia" w:ascii="宋体" w:hAnsi="宋体" w:cs="宋体"/>
          <w:strike/>
          <w:color w:val="auto"/>
          <w:sz w:val="24"/>
          <w:szCs w:val="24"/>
          <w:highlight w:val="none"/>
        </w:rPr>
      </w:pPr>
      <w:r>
        <w:rPr>
          <w:rFonts w:hint="eastAsia" w:ascii="宋体" w:hAnsi="宋体" w:cs="宋体"/>
          <w:color w:val="auto"/>
          <w:sz w:val="24"/>
          <w:szCs w:val="24"/>
          <w:highlight w:val="none"/>
        </w:rPr>
        <w:t>本次招标</w:t>
      </w:r>
      <w:r>
        <w:rPr>
          <w:rFonts w:hint="eastAsia" w:ascii="宋体" w:hAnsi="宋体" w:cs="宋体"/>
          <w:color w:val="auto"/>
          <w:sz w:val="24"/>
          <w:szCs w:val="24"/>
          <w:highlight w:val="none"/>
          <w:u w:val="single"/>
        </w:rPr>
        <w:t>（接受）</w:t>
      </w:r>
      <w:r>
        <w:rPr>
          <w:rFonts w:hint="eastAsia" w:ascii="宋体" w:hAnsi="宋体" w:cs="宋体"/>
          <w:color w:val="auto"/>
          <w:sz w:val="24"/>
          <w:szCs w:val="24"/>
          <w:highlight w:val="none"/>
        </w:rPr>
        <w:t>联合体投标。</w:t>
      </w:r>
    </w:p>
    <w:p w14:paraId="2BBAC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联合体各方应按招标文件提供的格式签订联合体协议书，明确联合体牵头人和各方权利义务，并承诺就中标项目向招标人承担连带责任</w:t>
      </w:r>
      <w:r>
        <w:rPr>
          <w:rFonts w:hint="eastAsia" w:ascii="宋体" w:hAnsi="宋体" w:eastAsia="宋体" w:cs="宋体"/>
          <w:color w:val="auto"/>
          <w:sz w:val="24"/>
          <w:highlight w:val="none"/>
          <w:lang w:eastAsia="zh-CN"/>
        </w:rPr>
        <w:t>。</w:t>
      </w:r>
    </w:p>
    <w:p w14:paraId="759564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联合体所有成员（含牵头人）数量不得超过</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w:t>
      </w:r>
      <w:r>
        <w:rPr>
          <w:rFonts w:hint="eastAsia" w:ascii="宋体" w:hAnsi="宋体" w:eastAsia="宋体" w:cs="宋体"/>
          <w:color w:val="auto"/>
          <w:sz w:val="24"/>
          <w:highlight w:val="none"/>
          <w:lang w:eastAsia="zh-CN"/>
        </w:rPr>
        <w:t>。</w:t>
      </w:r>
    </w:p>
    <w:p w14:paraId="6CC355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szCs w:val="24"/>
          <w:highlight w:val="none"/>
        </w:rPr>
        <w:t>投标人组成联合体，应以</w:t>
      </w:r>
      <w:r>
        <w:rPr>
          <w:rFonts w:hint="eastAsia" w:ascii="宋体" w:hAnsi="宋体" w:eastAsia="宋体" w:cs="宋体"/>
          <w:color w:val="auto"/>
          <w:sz w:val="24"/>
          <w:szCs w:val="24"/>
          <w:highlight w:val="none"/>
          <w:lang w:eastAsia="zh-CN"/>
        </w:rPr>
        <w:t>满足</w:t>
      </w:r>
      <w:r>
        <w:rPr>
          <w:rFonts w:hint="eastAsia" w:ascii="宋体" w:hAnsi="宋体" w:eastAsia="宋体" w:cs="宋体"/>
          <w:color w:val="auto"/>
          <w:sz w:val="24"/>
          <w:szCs w:val="24"/>
          <w:highlight w:val="none"/>
          <w:u w:val="single"/>
        </w:rPr>
        <w:t>市政公用工程施工总承包</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rPr>
        <w:t>级或以上级别施工总承包</w:t>
      </w:r>
      <w:r>
        <w:rPr>
          <w:rFonts w:hint="eastAsia" w:ascii="宋体" w:hAnsi="宋体" w:eastAsia="宋体" w:cs="宋体"/>
          <w:color w:val="auto"/>
          <w:sz w:val="24"/>
          <w:szCs w:val="24"/>
          <w:highlight w:val="none"/>
          <w:u w:val="none"/>
          <w:lang w:eastAsia="zh-CN"/>
        </w:rPr>
        <w:t>资质要求的企业</w:t>
      </w:r>
      <w:r>
        <w:rPr>
          <w:rFonts w:hint="eastAsia" w:ascii="宋体" w:hAnsi="宋体" w:eastAsia="宋体" w:cs="宋体"/>
          <w:color w:val="auto"/>
          <w:sz w:val="24"/>
          <w:szCs w:val="24"/>
          <w:highlight w:val="none"/>
        </w:rPr>
        <w:t>为主办方，并签定联合体工作协议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联合体工作协议应明确约定各方拟承担的工作和责任。投标人拟任本工程项目负责人应为主办方正式员工。</w:t>
      </w:r>
    </w:p>
    <w:p w14:paraId="3A40D5F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由同一专业（指从事同一工作内容，下同）的单位组成的联合体，按照资质等级较低的单位确定资质等级</w:t>
      </w:r>
      <w:r>
        <w:rPr>
          <w:rFonts w:hint="eastAsia" w:ascii="宋体" w:hAnsi="宋体" w:eastAsia="宋体" w:cs="宋体"/>
          <w:color w:val="auto"/>
          <w:sz w:val="24"/>
          <w:highlight w:val="none"/>
          <w:lang w:eastAsia="zh-CN"/>
        </w:rPr>
        <w:t>。</w:t>
      </w:r>
      <w:r>
        <w:rPr>
          <w:rFonts w:hint="eastAsia" w:ascii="宋体" w:hAnsi="宋体" w:eastAsia="宋体" w:cs="宋体"/>
          <w:color w:val="auto"/>
          <w:kern w:val="0"/>
          <w:sz w:val="24"/>
          <w:szCs w:val="24"/>
          <w:highlight w:val="none"/>
        </w:rPr>
        <w:t>组成联合体承接按资质标准划分为同一类工程的投标人，其人员、资金、机械设备等资源性指标可合并计算。</w:t>
      </w:r>
    </w:p>
    <w:p w14:paraId="0277AEC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组成联合体承接按资质标准划分为多类工程的投标人，应在联合体协议中明确承接每一类工程的成员单位。在资格审查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评标环节，均应先按本条第（</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）项规定逐类评审，再将各类评审结果汇总</w:t>
      </w:r>
      <w:r>
        <w:rPr>
          <w:rFonts w:hint="eastAsia" w:ascii="宋体" w:hAnsi="宋体" w:eastAsia="宋体" w:cs="宋体"/>
          <w:color w:val="auto"/>
          <w:sz w:val="24"/>
          <w:szCs w:val="24"/>
          <w:highlight w:val="none"/>
          <w:lang w:eastAsia="zh-CN"/>
        </w:rPr>
        <w:t>。若设置了企业信用评价得分项的，</w:t>
      </w:r>
      <w:r>
        <w:rPr>
          <w:rFonts w:hint="eastAsia"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lang w:eastAsia="zh-CN"/>
        </w:rPr>
        <w:t>企业信用评价得分</w:t>
      </w:r>
      <w:r>
        <w:rPr>
          <w:rFonts w:hint="eastAsia" w:ascii="宋体" w:hAnsi="宋体" w:eastAsia="宋体" w:cs="宋体"/>
          <w:color w:val="auto"/>
          <w:sz w:val="24"/>
          <w:szCs w:val="24"/>
          <w:highlight w:val="none"/>
        </w:rPr>
        <w:t>以最高投标限价中各类工程的占比作为权重，将其各类</w:t>
      </w:r>
      <w:r>
        <w:rPr>
          <w:rFonts w:hint="eastAsia" w:ascii="宋体" w:hAnsi="宋体" w:eastAsia="宋体" w:cs="宋体"/>
          <w:color w:val="auto"/>
          <w:sz w:val="24"/>
          <w:szCs w:val="24"/>
          <w:highlight w:val="none"/>
          <w:lang w:eastAsia="zh-CN"/>
        </w:rPr>
        <w:t>企业信用评价得分</w:t>
      </w:r>
      <w:r>
        <w:rPr>
          <w:rFonts w:hint="eastAsia" w:ascii="宋体" w:hAnsi="宋体" w:eastAsia="宋体" w:cs="宋体"/>
          <w:color w:val="auto"/>
          <w:sz w:val="24"/>
          <w:szCs w:val="24"/>
          <w:highlight w:val="none"/>
        </w:rPr>
        <w:t>加权平均计算。</w:t>
      </w:r>
    </w:p>
    <w:p w14:paraId="6C30D2B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联合体各方不得再以自己名义单独或参加其他联合体在同一项目包中投标</w:t>
      </w:r>
      <w:r>
        <w:rPr>
          <w:rFonts w:hint="eastAsia" w:ascii="宋体" w:hAnsi="宋体" w:eastAsia="宋体" w:cs="宋体"/>
          <w:color w:val="auto"/>
          <w:sz w:val="24"/>
          <w:highlight w:val="none"/>
          <w:lang w:eastAsia="zh-CN"/>
        </w:rPr>
        <w:t>。</w:t>
      </w:r>
    </w:p>
    <w:p w14:paraId="5C2A2C3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尽管委任了联合体牵头人，但联合体各成员在投标、签订合同与履行合同过程中，仍负有连带的和各自的法律责任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联合体牵头人所提交的投标文件应认为已代表了联合体各成员的真实情况</w:t>
      </w:r>
      <w:r>
        <w:rPr>
          <w:rFonts w:hint="eastAsia" w:ascii="宋体" w:hAnsi="宋体" w:eastAsia="宋体" w:cs="宋体"/>
          <w:color w:val="auto"/>
          <w:sz w:val="24"/>
          <w:highlight w:val="none"/>
          <w:lang w:eastAsia="zh-CN"/>
        </w:rPr>
        <w:t>。</w:t>
      </w:r>
    </w:p>
    <w:p w14:paraId="08E16614">
      <w:pPr>
        <w:snapToGrid w:val="0"/>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9.投标人（联合体各方）未出现以下情形：与其它投标人的单位负责人为同一人或者存在控股、管理关系的（按投标人提供的《投标人声明》第</w:t>
      </w: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条内容进行评审）。如不同投标申请人出现单位负责人为同一人或者存在控股、管理关系的情形，则</w:t>
      </w:r>
      <w:r>
        <w:rPr>
          <w:rFonts w:hint="eastAsia" w:ascii="宋体" w:hAnsi="宋体" w:cs="宋体"/>
          <w:color w:val="auto"/>
          <w:sz w:val="24"/>
          <w:szCs w:val="24"/>
          <w:highlight w:val="none"/>
          <w:u w:val="single"/>
        </w:rPr>
        <w:t>相关投标均无效</w:t>
      </w:r>
      <w:r>
        <w:rPr>
          <w:rFonts w:hint="eastAsia" w:ascii="宋体" w:hAnsi="宋体" w:cs="宋体"/>
          <w:color w:val="auto"/>
          <w:sz w:val="24"/>
          <w:szCs w:val="24"/>
          <w:highlight w:val="none"/>
        </w:rPr>
        <w:t>。</w:t>
      </w:r>
    </w:p>
    <w:p w14:paraId="0BDB1132">
      <w:pPr>
        <w:snapToGrid w:val="0"/>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10.在投标截止时间前，投标人（联合体各方）未被列入拖欠农民工工资失信联合惩戒对象名单。</w:t>
      </w:r>
    </w:p>
    <w:p w14:paraId="6AFD592E">
      <w:pPr>
        <w:snapToGrid w:val="0"/>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11.政府投资项目，在投标截止时间前，投标人</w:t>
      </w:r>
      <w:r>
        <w:rPr>
          <w:rFonts w:hint="eastAsia" w:ascii="宋体" w:hAnsi="宋体" w:cs="宋体"/>
          <w:strike w:val="0"/>
          <w:color w:val="auto"/>
          <w:sz w:val="24"/>
          <w:szCs w:val="24"/>
          <w:highlight w:val="none"/>
        </w:rPr>
        <w:t>（联合体各方）</w:t>
      </w:r>
      <w:r>
        <w:rPr>
          <w:rFonts w:hint="eastAsia" w:ascii="宋体" w:hAnsi="宋体" w:cs="宋体"/>
          <w:color w:val="auto"/>
          <w:sz w:val="24"/>
          <w:szCs w:val="24"/>
          <w:highlight w:val="none"/>
        </w:rPr>
        <w:t>未被列入“失信被执行人”名单。</w:t>
      </w:r>
    </w:p>
    <w:p w14:paraId="6D83886B">
      <w:pPr>
        <w:pStyle w:val="8"/>
        <w:tabs>
          <w:tab w:val="left" w:pos="7380"/>
        </w:tabs>
        <w:snapToGrid w:val="0"/>
        <w:spacing w:after="0" w:line="360" w:lineRule="auto"/>
        <w:ind w:firstLine="523" w:firstLineChars="218"/>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u w:val="single"/>
        </w:rPr>
        <w:t>资格审查前，投标人</w:t>
      </w:r>
      <w:r>
        <w:rPr>
          <w:rFonts w:hint="eastAsia" w:ascii="宋体" w:hAnsi="宋体" w:eastAsia="宋体" w:cs="宋体"/>
          <w:strike w:val="0"/>
          <w:color w:val="auto"/>
          <w:sz w:val="24"/>
          <w:szCs w:val="24"/>
          <w:highlight w:val="none"/>
          <w:u w:val="single"/>
        </w:rPr>
        <w:t>（如为联合体，则联合体各方）</w:t>
      </w:r>
      <w:r>
        <w:rPr>
          <w:rFonts w:hint="eastAsia" w:ascii="宋体" w:hAnsi="宋体" w:eastAsia="宋体" w:cs="宋体"/>
          <w:color w:val="auto"/>
          <w:sz w:val="24"/>
          <w:szCs w:val="24"/>
          <w:highlight w:val="none"/>
          <w:u w:val="single"/>
        </w:rPr>
        <w:t>须在广州交易集团有限公司(广州公共资源交易中心)办理信息登记等相关投标登记手续及拟担任本工程项目负责人、专职安全员须是本企业（若为联合体，指联合体主办方）的在册人员且与广州交易集团有限公司(广州公共资源交易中心)办理信息登记一致。(企业信息取自投标截止时间投标人在企业信息库内的信息，投标人无需提交相关资料，若招标人延长递交投标文件截止时间，企业信息的评审时点也相应延长)。</w:t>
      </w:r>
    </w:p>
    <w:p w14:paraId="6A0F6F86">
      <w:pPr>
        <w:pStyle w:val="8"/>
        <w:tabs>
          <w:tab w:val="left" w:pos="7380"/>
        </w:tabs>
        <w:snapToGrid w:val="0"/>
        <w:spacing w:after="0" w:line="360" w:lineRule="auto"/>
        <w:ind w:firstLine="523" w:firstLineChars="218"/>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注：未在招标公告第九条单列的资审合格条件，不作为资审不合格的依据。</w:t>
      </w:r>
    </w:p>
    <w:p w14:paraId="071F4D91">
      <w:pPr>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十、资格审查方式：</w:t>
      </w:r>
    </w:p>
    <w:p w14:paraId="170B0758">
      <w:pPr>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0B86535E">
      <w:pPr>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十一、资格审查结果将在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广东省招标投标监管网</w:t>
      </w:r>
      <w:r>
        <w:rPr>
          <w:rFonts w:hint="eastAsia" w:ascii="宋体" w:hAnsi="宋体" w:cs="宋体"/>
          <w:color w:val="auto"/>
          <w:sz w:val="24"/>
          <w:szCs w:val="24"/>
          <w:highlight w:val="none"/>
          <w:lang w:val="en-US" w:eastAsia="zh-CN"/>
        </w:rPr>
        <w:t>和广州国企阳光采购信息发布平台</w:t>
      </w:r>
      <w:r>
        <w:rPr>
          <w:rFonts w:hint="eastAsia" w:ascii="宋体" w:hAnsi="宋体" w:cs="宋体"/>
          <w:color w:val="auto"/>
          <w:sz w:val="24"/>
          <w:szCs w:val="24"/>
          <w:highlight w:val="none"/>
        </w:rPr>
        <w:t>公示，公示时间不得少于3日。</w:t>
      </w:r>
    </w:p>
    <w:p w14:paraId="1350E4F3">
      <w:pPr>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十二、（1）（适用于单标段招标项目）递交投标文件的投标人不足3名，或满足资格审查合格条件的投标人不足3名，或通过有效性审查的投标人不足3名时为招标失败。</w:t>
      </w:r>
    </w:p>
    <w:p w14:paraId="1436847F">
      <w:pPr>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731610D">
      <w:pPr>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十四、投标文件全部采用电子文档，投标人按招标文件要求提交投标文件。</w:t>
      </w:r>
    </w:p>
    <w:p w14:paraId="7FF54C81">
      <w:pPr>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十五、潜在投标人或利害关系人对本招标公告及招标文件有异议的，应当在投标截止时间10日前向招标人书面提出。</w:t>
      </w:r>
    </w:p>
    <w:p w14:paraId="70FDE9A6">
      <w:pPr>
        <w:wordWrap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lang w:eastAsia="zh-CN"/>
        </w:rPr>
        <w:t>广州市广园市政建设有限公司</w:t>
      </w:r>
    </w:p>
    <w:p w14:paraId="0817A40B">
      <w:pPr>
        <w:wordWrap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异议受理电话：</w:t>
      </w:r>
      <w:r>
        <w:rPr>
          <w:rFonts w:hint="eastAsia" w:ascii="宋体" w:hAnsi="宋体" w:cs="宋体"/>
          <w:color w:val="auto"/>
          <w:sz w:val="24"/>
          <w:szCs w:val="24"/>
          <w:highlight w:val="none"/>
          <w:u w:val="single"/>
          <w:lang w:eastAsia="zh-CN"/>
        </w:rPr>
        <w:t>020-</w:t>
      </w:r>
      <w:r>
        <w:rPr>
          <w:rFonts w:hint="eastAsia" w:ascii="宋体" w:hAnsi="宋体" w:cs="宋体"/>
          <w:color w:val="auto"/>
          <w:sz w:val="24"/>
          <w:szCs w:val="24"/>
          <w:highlight w:val="none"/>
          <w:u w:val="single"/>
          <w:lang w:val="en-US" w:eastAsia="zh-CN"/>
        </w:rPr>
        <w:t>62655579</w:t>
      </w:r>
    </w:p>
    <w:p w14:paraId="5F98C5CA">
      <w:pPr>
        <w:wordWrap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地址：广州市越秀区站南路15号之一7楼</w:t>
      </w:r>
    </w:p>
    <w:p w14:paraId="764166AF">
      <w:pPr>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注：潜在投标人或利害关系人对本招标公告及招标文件有异议的，应当在招标投标相关法律法规规定的时间内（投标截止时间</w:t>
      </w:r>
      <w:r>
        <w:rPr>
          <w:rFonts w:hint="eastAsia" w:ascii="宋体" w:hAnsi="宋体" w:cs="宋体"/>
          <w:color w:val="auto"/>
          <w:sz w:val="24"/>
          <w:szCs w:val="24"/>
          <w:highlight w:val="none"/>
          <w:u w:val="single"/>
        </w:rPr>
        <w:t>10</w:t>
      </w:r>
      <w:r>
        <w:rPr>
          <w:rFonts w:hint="eastAsia" w:ascii="宋体" w:hAnsi="宋体" w:cs="宋体"/>
          <w:color w:val="auto"/>
          <w:sz w:val="24"/>
          <w:szCs w:val="24"/>
          <w:highlight w:val="none"/>
        </w:rPr>
        <w:t>日前）通过电子交易系统向招标人提出异议，具体按照电子招标投标交易平台相关指南进行操作。尚未登记注册的，可按照招标人明确的其他方式（</w:t>
      </w:r>
      <w:r>
        <w:rPr>
          <w:rFonts w:hint="eastAsia" w:ascii="宋体" w:hAnsi="宋体" w:cs="宋体"/>
          <w:color w:val="auto"/>
          <w:sz w:val="24"/>
          <w:szCs w:val="24"/>
          <w:highlight w:val="none"/>
          <w:u w:val="single"/>
        </w:rPr>
        <w:t>书面形式</w:t>
      </w:r>
      <w:r>
        <w:rPr>
          <w:rFonts w:hint="eastAsia" w:ascii="宋体" w:hAnsi="宋体" w:cs="宋体"/>
          <w:color w:val="auto"/>
          <w:sz w:val="24"/>
          <w:szCs w:val="24"/>
          <w:highlight w:val="none"/>
        </w:rPr>
        <w:t>）向招标人提出。招标人应当在规定的异议答复期限内作出答复；作出答复前，应当暂停招标投标活动。招标人依法作出答复、发布招标文件澄清或者修改文件的，应当通过电子交易系统进行。作出答复前，应当暂停招标投标活动。</w:t>
      </w:r>
    </w:p>
    <w:p w14:paraId="4DE6E530">
      <w:pPr>
        <w:wordWrap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十六、本公告在</w:t>
      </w:r>
      <w:r>
        <w:rPr>
          <w:rFonts w:hint="eastAsia" w:ascii="宋体" w:hAnsi="宋体" w:cs="宋体"/>
          <w:color w:val="auto"/>
          <w:sz w:val="24"/>
          <w:szCs w:val="24"/>
          <w:highlight w:val="none"/>
          <w:u w:val="single"/>
        </w:rPr>
        <w:t>广州交易集团有限公司（广州公共资源交易中心）网</w:t>
      </w:r>
      <w:r>
        <w:rPr>
          <w:rFonts w:hint="eastAsia" w:ascii="宋体" w:hAnsi="宋体" w:cs="宋体"/>
          <w:color w:val="auto"/>
          <w:sz w:val="24"/>
          <w:szCs w:val="24"/>
          <w:highlight w:val="none"/>
        </w:rPr>
        <w:t>（网址：</w:t>
      </w:r>
      <w:r>
        <w:rPr>
          <w:rFonts w:hint="eastAsia" w:ascii="宋体" w:hAnsi="宋体" w:cs="宋体"/>
          <w:color w:val="auto"/>
          <w:sz w:val="24"/>
          <w:szCs w:val="24"/>
          <w:highlight w:val="none"/>
          <w:u w:val="single"/>
        </w:rPr>
        <w:t>http://www.gzggzy.cn</w:t>
      </w:r>
      <w:r>
        <w:rPr>
          <w:rFonts w:hint="eastAsia" w:ascii="宋体" w:hAnsi="宋体" w:cs="宋体"/>
          <w:color w:val="auto"/>
          <w:sz w:val="24"/>
          <w:szCs w:val="24"/>
          <w:highlight w:val="none"/>
        </w:rPr>
        <w:t>）、广东省招标投标监管网（网址：https://zbtb.gd.gov.cn/）和中国招标投标公共服务平台（网址：http://www.cebpubservice.com/）</w:t>
      </w:r>
      <w:r>
        <w:rPr>
          <w:rFonts w:hint="eastAsia" w:ascii="宋体" w:hAnsi="宋体" w:cs="宋体"/>
          <w:color w:val="auto"/>
          <w:sz w:val="24"/>
          <w:szCs w:val="24"/>
          <w:highlight w:val="none"/>
          <w:lang w:val="en-US" w:eastAsia="zh-CN"/>
        </w:rPr>
        <w:t>、广州国企阳光采购信息发布平台（网址：https://ygcg.gzggzy.cn）</w:t>
      </w:r>
      <w:r>
        <w:rPr>
          <w:rFonts w:hint="eastAsia" w:ascii="宋体" w:hAnsi="宋体" w:cs="宋体"/>
          <w:color w:val="auto"/>
          <w:sz w:val="24"/>
          <w:szCs w:val="24"/>
          <w:highlight w:val="none"/>
        </w:rPr>
        <w:t>发布。招标公告、公示信息的发布时间和内容，以在广东省招标投标监管网发布的为准。</w:t>
      </w:r>
    </w:p>
    <w:p w14:paraId="4369295C">
      <w:pPr>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七、招标公告网上发布时，同时发布招标文件、施工图纸、最高投标限价。本工程根据国家和省有关计价规范设置最高投标限价。招标公告发布之日起计算编制投标文件时间，编制投标文件的时间不得少于20天。招标人如需发布补充公告的，以最后发布的补充公告时间起计算编制投标文件时间。招标人应综合考虑节假日因素，合理确定投标人编制投标文件所需要的时间，如遇春节、五一、十一等长假，建议招标人结合项目特点和实际需要适当延长备标期。</w:t>
      </w:r>
    </w:p>
    <w:p w14:paraId="3C01170F">
      <w:pPr>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十八、《投诉处理决定书》和《行政处理决定书》在广州市交通运输局网站网站上公布的，视为送达其他与决定书有关的当事人。</w:t>
      </w:r>
    </w:p>
    <w:p w14:paraId="36FE2C50">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十九、投标人在本项目招标人的工程项目中存在下列行为的，将被拒绝</w:t>
      </w:r>
      <w:r>
        <w:rPr>
          <w:rFonts w:hint="eastAsia" w:ascii="宋体" w:hAnsi="宋体" w:cs="宋体"/>
          <w:color w:val="auto"/>
          <w:sz w:val="24"/>
          <w:szCs w:val="24"/>
          <w:highlight w:val="none"/>
          <w:u w:val="single"/>
        </w:rPr>
        <w:t>1年内</w:t>
      </w:r>
      <w:r>
        <w:rPr>
          <w:rFonts w:hint="eastAsia" w:ascii="宋体" w:hAnsi="宋体" w:cs="宋体"/>
          <w:color w:val="auto"/>
          <w:sz w:val="24"/>
          <w:szCs w:val="24"/>
          <w:highlight w:val="none"/>
        </w:rPr>
        <w:t>参与招标人后续工程投标。（注：</w:t>
      </w:r>
      <w:r>
        <w:rPr>
          <w:rFonts w:hint="eastAsia" w:ascii="宋体" w:hAnsi="宋体" w:cs="宋体"/>
          <w:color w:val="auto"/>
          <w:sz w:val="24"/>
          <w:szCs w:val="24"/>
          <w:highlight w:val="none"/>
          <w:u w:val="single"/>
        </w:rPr>
        <w:t>拒绝投标时限自招标人发出通知之日起计</w:t>
      </w:r>
      <w:r>
        <w:rPr>
          <w:rFonts w:hint="eastAsia" w:ascii="宋体" w:hAnsi="宋体" w:cs="宋体"/>
          <w:color w:val="auto"/>
          <w:sz w:val="24"/>
          <w:szCs w:val="24"/>
          <w:highlight w:val="none"/>
        </w:rPr>
        <w:t>）</w:t>
      </w:r>
    </w:p>
    <w:p w14:paraId="6229B299">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1.将中标工程转包或者违法分包的;</w:t>
      </w:r>
    </w:p>
    <w:p w14:paraId="7F281606">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2.在中标工程中不执行质量、安全生产相关规定的，造成质量或安全事故的；</w:t>
      </w:r>
    </w:p>
    <w:p w14:paraId="5C92895C">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3.出让投标资格的；</w:t>
      </w:r>
    </w:p>
    <w:p w14:paraId="09F89556">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4.存在围标、串标情形的；</w:t>
      </w:r>
    </w:p>
    <w:p w14:paraId="2544AF96">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5.在投标文件中提供虚假材料的；</w:t>
      </w:r>
    </w:p>
    <w:p w14:paraId="71AED5D0">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6.存在少放、不放业绩、奖项等客观评审资料，减少自身竞争力情形的；</w:t>
      </w:r>
    </w:p>
    <w:p w14:paraId="1A517855">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7.存在行贿情形的;</w:t>
      </w:r>
    </w:p>
    <w:p w14:paraId="7FEADE3E">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8.拖欠农民工工资的；</w:t>
      </w:r>
    </w:p>
    <w:p w14:paraId="48BBD06F">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9.未按照国家、省、市有关建筑施工实名制管理和工人工资支付分账管理的规定执行，被行政监管部门处罚的；</w:t>
      </w:r>
    </w:p>
    <w:p w14:paraId="0851187F">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10.中标人在项目实施过程中选取的专业分包单位或劳务企业或劳务班组长与投标时不一致的（如有）；</w:t>
      </w:r>
    </w:p>
    <w:p w14:paraId="3C46E71A">
      <w:pPr>
        <w:keepNext w:val="0"/>
        <w:keepLines w:val="0"/>
        <w:pageBreakBefore w:val="0"/>
        <w:widowControl w:val="0"/>
        <w:kinsoku/>
        <w:overflowPunct/>
        <w:topLinePunct w:val="0"/>
        <w:autoSpaceDE/>
        <w:autoSpaceDN/>
        <w:bidi w:val="0"/>
        <w:adjustRightInd/>
        <w:spacing w:line="360" w:lineRule="auto"/>
        <w:ind w:firstLine="537" w:firstLineChars="224"/>
        <w:textAlignment w:val="auto"/>
        <w:rPr>
          <w:rFonts w:hint="eastAsia" w:ascii="宋体" w:hAnsi="宋体" w:eastAsia="宋体" w:cs="宋体"/>
          <w:strike w:val="0"/>
          <w:color w:val="auto"/>
          <w:sz w:val="24"/>
          <w:szCs w:val="24"/>
          <w:highlight w:val="none"/>
          <w:u w:val="single"/>
          <w:lang w:eastAsia="zh-CN"/>
        </w:rPr>
      </w:pPr>
      <w:r>
        <w:rPr>
          <w:rFonts w:hint="eastAsia" w:ascii="宋体" w:hAnsi="宋体" w:eastAsia="宋体" w:cs="宋体"/>
          <w:strike w:val="0"/>
          <w:color w:val="auto"/>
          <w:sz w:val="24"/>
          <w:szCs w:val="24"/>
          <w:highlight w:val="none"/>
          <w:u w:val="single"/>
        </w:rPr>
        <w:t>1</w:t>
      </w:r>
      <w:r>
        <w:rPr>
          <w:rFonts w:hint="eastAsia" w:ascii="宋体" w:hAnsi="宋体" w:eastAsia="宋体" w:cs="宋体"/>
          <w:strike w:val="0"/>
          <w:color w:val="auto"/>
          <w:sz w:val="24"/>
          <w:szCs w:val="24"/>
          <w:highlight w:val="none"/>
          <w:u w:val="single"/>
          <w:lang w:val="en-US" w:eastAsia="zh-CN"/>
        </w:rPr>
        <w:t>1</w:t>
      </w:r>
      <w:r>
        <w:rPr>
          <w:rFonts w:hint="eastAsia" w:ascii="宋体" w:hAnsi="宋体" w:eastAsia="宋体" w:cs="宋体"/>
          <w:strike w:val="0"/>
          <w:color w:val="auto"/>
          <w:sz w:val="24"/>
          <w:szCs w:val="24"/>
          <w:highlight w:val="none"/>
          <w:u w:val="single"/>
        </w:rPr>
        <w:t>.本项目投标时拟派的专职安全员在其他项目中有任职且在本项目开工前未完成更换确保专职安全员只在本项目上任职的</w:t>
      </w:r>
      <w:r>
        <w:rPr>
          <w:rFonts w:hint="eastAsia" w:ascii="宋体" w:hAnsi="宋体" w:eastAsia="宋体" w:cs="宋体"/>
          <w:strike w:val="0"/>
          <w:color w:val="auto"/>
          <w:sz w:val="24"/>
          <w:szCs w:val="24"/>
          <w:highlight w:val="none"/>
          <w:u w:val="single"/>
          <w:lang w:eastAsia="zh-CN"/>
        </w:rPr>
        <w:t>；</w:t>
      </w:r>
    </w:p>
    <w:p w14:paraId="0D268DF2">
      <w:pPr>
        <w:keepNext w:val="0"/>
        <w:keepLines w:val="0"/>
        <w:pageBreakBefore w:val="0"/>
        <w:widowControl w:val="0"/>
        <w:kinsoku/>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hAnsi="宋体" w:cs="宋体"/>
          <w:strike w:val="0"/>
          <w:color w:val="auto"/>
          <w:sz w:val="24"/>
          <w:szCs w:val="24"/>
          <w:highlight w:val="none"/>
          <w:u w:val="single"/>
        </w:rPr>
        <w:t>1</w:t>
      </w:r>
      <w:r>
        <w:rPr>
          <w:rFonts w:hint="eastAsia" w:ascii="宋体" w:hAnsi="宋体" w:cs="宋体"/>
          <w:strike w:val="0"/>
          <w:color w:val="auto"/>
          <w:sz w:val="24"/>
          <w:szCs w:val="24"/>
          <w:highlight w:val="none"/>
          <w:u w:val="single"/>
          <w:lang w:val="en-US" w:eastAsia="zh-CN"/>
        </w:rPr>
        <w:t>2</w:t>
      </w:r>
      <w:r>
        <w:rPr>
          <w:rFonts w:hint="eastAsia" w:ascii="宋体" w:hAnsi="宋体" w:cs="宋体"/>
          <w:strike w:val="0"/>
          <w:color w:val="auto"/>
          <w:sz w:val="24"/>
          <w:szCs w:val="24"/>
          <w:highlight w:val="none"/>
          <w:u w:val="single"/>
        </w:rPr>
        <w:t>.</w:t>
      </w:r>
      <w:r>
        <w:rPr>
          <w:rFonts w:hint="eastAsia" w:ascii="宋体"/>
          <w:color w:val="auto"/>
          <w:sz w:val="24"/>
          <w:highlight w:val="none"/>
          <w:u w:val="single"/>
        </w:rPr>
        <w:t>存在因过错行为被生效法律文书认定承担违约或侵权责任的</w:t>
      </w:r>
      <w:r>
        <w:rPr>
          <w:rFonts w:hint="eastAsia" w:ascii="宋体"/>
          <w:color w:val="auto"/>
          <w:sz w:val="24"/>
          <w:highlight w:val="none"/>
        </w:rPr>
        <w:t>；</w:t>
      </w:r>
    </w:p>
    <w:p w14:paraId="6263B4F6">
      <w:pPr>
        <w:keepNext w:val="0"/>
        <w:keepLines w:val="0"/>
        <w:pageBreakBefore w:val="0"/>
        <w:widowControl w:val="0"/>
        <w:kinsoku/>
        <w:overflowPunct/>
        <w:topLinePunct w:val="0"/>
        <w:autoSpaceDE/>
        <w:autoSpaceDN/>
        <w:bidi w:val="0"/>
        <w:adjustRightInd/>
        <w:spacing w:line="360" w:lineRule="auto"/>
        <w:ind w:firstLine="537" w:firstLineChars="224"/>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13</w:t>
      </w:r>
      <w:r>
        <w:rPr>
          <w:rFonts w:hint="eastAsia" w:ascii="宋体" w:hAnsi="宋体" w:cs="宋体"/>
          <w:color w:val="auto"/>
          <w:sz w:val="24"/>
          <w:szCs w:val="24"/>
          <w:highlight w:val="none"/>
          <w:u w:val="single"/>
        </w:rPr>
        <w:t>.中标人在履约过程中，出现严重违约且经发包人确认对工程造成重大影响的；</w:t>
      </w:r>
    </w:p>
    <w:p w14:paraId="4D876BA0">
      <w:pPr>
        <w:keepNext w:val="0"/>
        <w:keepLines w:val="0"/>
        <w:pageBreakBefore w:val="0"/>
        <w:widowControl w:val="0"/>
        <w:kinsoku/>
        <w:overflowPunct/>
        <w:topLinePunct w:val="0"/>
        <w:autoSpaceDE/>
        <w:autoSpaceDN/>
        <w:bidi w:val="0"/>
        <w:adjustRightInd/>
        <w:spacing w:line="360" w:lineRule="auto"/>
        <w:ind w:firstLine="537" w:firstLineChars="224"/>
        <w:textAlignment w:val="auto"/>
        <w:rPr>
          <w:rFonts w:hint="eastAsia" w:ascii="宋体" w:hAnsi="宋体" w:cs="宋体"/>
          <w:strike w:val="0"/>
          <w:color w:val="auto"/>
          <w:sz w:val="24"/>
          <w:szCs w:val="24"/>
          <w:highlight w:val="none"/>
        </w:rPr>
      </w:pP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.经核查发现投标人在本项目委派的项目负责人正在其他项目任职项目负责人的</w:t>
      </w:r>
      <w:r>
        <w:rPr>
          <w:rFonts w:hint="eastAsia" w:ascii="宋体" w:hAnsi="宋体" w:cs="宋体"/>
          <w:strike w:val="0"/>
          <w:color w:val="auto"/>
          <w:sz w:val="24"/>
          <w:szCs w:val="24"/>
          <w:highlight w:val="none"/>
        </w:rPr>
        <w:t>。</w:t>
      </w:r>
    </w:p>
    <w:p w14:paraId="6411C8B0">
      <w:pPr>
        <w:pStyle w:val="4"/>
        <w:keepNext w:val="0"/>
        <w:keepLines w:val="0"/>
        <w:pageBreakBefore w:val="0"/>
        <w:widowControl w:val="0"/>
        <w:kinsoku/>
        <w:overflowPunct/>
        <w:topLinePunct w:val="0"/>
        <w:autoSpaceDE/>
        <w:autoSpaceDN/>
        <w:bidi w:val="0"/>
        <w:adjustRightInd/>
        <w:spacing w:line="400" w:lineRule="exact"/>
        <w:textAlignment w:val="auto"/>
        <w:rPr>
          <w:color w:val="auto"/>
          <w:highlight w:val="none"/>
        </w:rPr>
      </w:pPr>
    </w:p>
    <w:p w14:paraId="08E38C9E">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color w:val="auto"/>
          <w:sz w:val="24"/>
          <w:szCs w:val="24"/>
          <w:highlight w:val="none"/>
        </w:rPr>
        <w:t>招标人名称</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广州市广园市政建设有限公司</w:t>
      </w:r>
    </w:p>
    <w:p w14:paraId="4916AA16">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招标代理名称：</w:t>
      </w:r>
      <w:r>
        <w:rPr>
          <w:rFonts w:hint="eastAsia" w:ascii="宋体" w:hAnsi="宋体" w:cs="宋体"/>
          <w:color w:val="auto"/>
          <w:sz w:val="24"/>
          <w:szCs w:val="24"/>
          <w:highlight w:val="none"/>
          <w:lang w:eastAsia="zh-CN"/>
        </w:rPr>
        <w:t>广州市广园工程技术咨询有限公司</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2025年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   日</w:t>
      </w:r>
    </w:p>
    <w:p w14:paraId="72BC7DAE">
      <w:pPr>
        <w:wordWrap w:val="0"/>
        <w:snapToGrid w:val="0"/>
        <w:spacing w:line="360" w:lineRule="auto"/>
        <w:ind w:firstLine="480" w:firstLineChars="200"/>
        <w:rPr>
          <w:rFonts w:hint="eastAsia" w:ascii="宋体" w:hAnsi="宋体" w:cs="宋体"/>
          <w:color w:val="auto"/>
          <w:sz w:val="24"/>
          <w:szCs w:val="24"/>
          <w:highlight w:val="none"/>
        </w:rPr>
        <w:sectPr>
          <w:footerReference r:id="rId3" w:type="default"/>
          <w:footerReference r:id="rId4" w:type="even"/>
          <w:endnotePr>
            <w:numFmt w:val="decimal"/>
          </w:endnotePr>
          <w:pgSz w:w="11906" w:h="16838"/>
          <w:pgMar w:top="1440" w:right="1134" w:bottom="1440" w:left="1134" w:header="851" w:footer="992" w:gutter="0"/>
          <w:cols w:space="720" w:num="1"/>
          <w:titlePg/>
          <w:docGrid w:type="lines" w:linePitch="312" w:charSpace="0"/>
        </w:sectPr>
      </w:pPr>
    </w:p>
    <w:p w14:paraId="07686867">
      <w:pPr>
        <w:wordWrap w:val="0"/>
        <w:spacing w:line="360" w:lineRule="auto"/>
        <w:outlineLvl w:val="0"/>
        <w:rPr>
          <w:rFonts w:hint="eastAsia" w:ascii="宋体" w:hAnsi="宋体" w:cs="宋体"/>
          <w:b/>
          <w:color w:val="auto"/>
          <w:sz w:val="44"/>
          <w:highlight w:val="none"/>
        </w:rPr>
      </w:pPr>
      <w:r>
        <w:rPr>
          <w:rFonts w:hint="eastAsia" w:ascii="宋体" w:hAnsi="宋体" w:cs="宋体"/>
          <w:color w:val="auto"/>
          <w:sz w:val="24"/>
          <w:highlight w:val="none"/>
        </w:rPr>
        <w:t>附件一：</w:t>
      </w:r>
    </w:p>
    <w:p w14:paraId="4AD6BB8B">
      <w:pPr>
        <w:wordWrap w:val="0"/>
        <w:spacing w:line="360" w:lineRule="auto"/>
        <w:jc w:val="center"/>
        <w:rPr>
          <w:b/>
          <w:color w:val="auto"/>
          <w:sz w:val="40"/>
          <w:szCs w:val="40"/>
          <w:highlight w:val="none"/>
        </w:rPr>
      </w:pPr>
      <w:r>
        <w:rPr>
          <w:rFonts w:hint="eastAsia"/>
          <w:b/>
          <w:color w:val="auto"/>
          <w:kern w:val="0"/>
          <w:sz w:val="40"/>
          <w:szCs w:val="40"/>
          <w:highlight w:val="none"/>
        </w:rPr>
        <w:t>投标人</w:t>
      </w:r>
      <w:r>
        <w:rPr>
          <w:rFonts w:hint="eastAsia"/>
          <w:b/>
          <w:color w:val="auto"/>
          <w:sz w:val="40"/>
          <w:szCs w:val="40"/>
          <w:highlight w:val="none"/>
        </w:rPr>
        <w:t>声明</w:t>
      </w:r>
    </w:p>
    <w:p w14:paraId="1D3A897D">
      <w:pPr>
        <w:pStyle w:val="14"/>
        <w:wordWrap w:val="0"/>
        <w:snapToGrid w:val="0"/>
        <w:ind w:firstLine="0"/>
        <w:rPr>
          <w:rFonts w:hint="eastAsia" w:ascii="宋体" w:hAnsi="宋体" w:eastAsia="宋体" w:cs="宋体"/>
          <w:color w:val="auto"/>
          <w:sz w:val="24"/>
          <w:szCs w:val="24"/>
          <w:highlight w:val="none"/>
          <w:u w:val="single"/>
        </w:rPr>
      </w:pPr>
    </w:p>
    <w:p w14:paraId="6AC463F9">
      <w:pPr>
        <w:pStyle w:val="14"/>
        <w:wordWrap w:val="0"/>
        <w:snapToGrid w:val="0"/>
        <w:ind w:firstLine="0"/>
        <w:rPr>
          <w:rFonts w:ascii="宋体" w:hAnsi="宋体" w:eastAsia="宋体"/>
          <w:color w:val="auto"/>
          <w:sz w:val="24"/>
          <w:szCs w:val="24"/>
          <w:highlight w:val="none"/>
        </w:rPr>
      </w:pPr>
      <w:r>
        <w:rPr>
          <w:rFonts w:hint="eastAsia" w:ascii="宋体" w:hAnsi="宋体" w:eastAsia="宋体" w:cs="宋体"/>
          <w:color w:val="auto"/>
          <w:sz w:val="24"/>
          <w:szCs w:val="24"/>
          <w:highlight w:val="none"/>
          <w:u w:val="single"/>
        </w:rPr>
        <w:t>广州市交通运输局、</w:t>
      </w:r>
      <w:r>
        <w:rPr>
          <w:rFonts w:hint="eastAsia" w:ascii="宋体" w:hAnsi="宋体" w:eastAsia="宋体"/>
          <w:color w:val="auto"/>
          <w:sz w:val="24"/>
          <w:szCs w:val="24"/>
          <w:highlight w:val="none"/>
        </w:rPr>
        <w:t>本招标项目招标人及招标监管机构：</w:t>
      </w:r>
    </w:p>
    <w:p w14:paraId="7DDDE402">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6A67C1B6">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一、本公司保证投标文件及其后提供的一切材料都是真实的、完整的、合法的。如我司成为本项目中标候选人，我司同意并授权招标人将我司投标文件商务部分的人员、业绩、奖项等资料进行公开。</w:t>
      </w:r>
    </w:p>
    <w:p w14:paraId="03976F23">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4811495">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112D5F08">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6C5328FF">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14:paraId="20808F43">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33187609">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4B852707">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2A5C6C07">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56066D30">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1CC30C19">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6C2232A9">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2C0BD3CD">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06BFAC84">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w:t>
      </w:r>
      <w:r>
        <w:rPr>
          <w:rStyle w:val="12"/>
          <w:rFonts w:hint="eastAsia" w:ascii="宋体" w:hAnsi="宋体" w:eastAsia="宋体"/>
          <w:color w:val="auto"/>
          <w:kern w:val="2"/>
          <w:sz w:val="24"/>
          <w:szCs w:val="24"/>
          <w:highlight w:val="none"/>
        </w:rPr>
        <w:t>或者已过处罚期限的，</w:t>
      </w:r>
      <w:r>
        <w:rPr>
          <w:rFonts w:hint="eastAsia" w:ascii="宋体" w:hAnsi="宋体" w:eastAsia="宋体"/>
          <w:color w:val="auto"/>
          <w:sz w:val="24"/>
          <w:szCs w:val="24"/>
          <w:highlight w:val="none"/>
          <w:lang w:val="zh-CN"/>
        </w:rPr>
        <w:t>不受该项规定限制</w:t>
      </w:r>
      <w:r>
        <w:rPr>
          <w:rFonts w:hint="eastAsia" w:ascii="宋体" w:hAnsi="宋体" w:eastAsia="宋体"/>
          <w:color w:val="auto"/>
          <w:sz w:val="24"/>
          <w:szCs w:val="24"/>
          <w:highlight w:val="none"/>
        </w:rPr>
        <w:t xml:space="preserve">） </w:t>
      </w:r>
    </w:p>
    <w:p w14:paraId="6727D2E5">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olor w:val="auto"/>
          <w:sz w:val="24"/>
          <w:szCs w:val="24"/>
          <w:highlight w:val="none"/>
        </w:rPr>
        <w:t>）；</w:t>
      </w:r>
    </w:p>
    <w:p w14:paraId="31B5C988">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2F25B951">
      <w:pPr>
        <w:pStyle w:val="14"/>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w:t>
      </w:r>
      <w:r>
        <w:rPr>
          <w:rFonts w:hint="eastAsia" w:ascii="宋体" w:hAnsi="宋体" w:eastAsia="宋体"/>
          <w:color w:val="auto"/>
          <w:sz w:val="24"/>
          <w:szCs w:val="24"/>
          <w:highlight w:val="none"/>
          <w:lang w:val="zh-CN"/>
        </w:rPr>
        <w:t>“严重违约”事实应当以</w:t>
      </w:r>
      <w:r>
        <w:rPr>
          <w:rFonts w:hint="eastAsia" w:ascii="宋体" w:hAnsi="宋体" w:eastAsia="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5748431">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314FE521">
      <w:pPr>
        <w:pStyle w:val="14"/>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w:t>
      </w:r>
    </w:p>
    <w:p w14:paraId="636852DD">
      <w:pPr>
        <w:pStyle w:val="14"/>
        <w:snapToGrid w:val="0"/>
        <w:ind w:firstLine="482" w:firstLineChars="200"/>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37BE5A0B">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85A8D56">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27DD8FA">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、（适用于施工总承包招标项目）本公司承诺，切实落实《住房</w:t>
      </w:r>
      <w:r>
        <w:rPr>
          <w:rFonts w:hint="eastAsia" w:ascii="宋体" w:hAnsi="宋体" w:eastAsia="宋体"/>
          <w:color w:val="auto"/>
          <w:sz w:val="24"/>
          <w:szCs w:val="24"/>
          <w:highlight w:val="none"/>
          <w:lang w:eastAsia="zh-CN"/>
        </w:rPr>
        <w:t>和</w:t>
      </w:r>
      <w:r>
        <w:rPr>
          <w:rFonts w:hint="eastAsia" w:ascii="宋体" w:hAnsi="宋体" w:eastAsia="宋体"/>
          <w:color w:val="auto"/>
          <w:sz w:val="24"/>
          <w:szCs w:val="24"/>
          <w:highlight w:val="none"/>
        </w:rPr>
        <w:t>城乡建设部 人力资源社会保障部关于印发建筑工人实名</w:t>
      </w:r>
      <w:r>
        <w:rPr>
          <w:rFonts w:hint="eastAsia" w:ascii="宋体" w:hAnsi="宋体" w:eastAsia="宋体"/>
          <w:color w:val="auto"/>
          <w:sz w:val="24"/>
          <w:szCs w:val="24"/>
          <w:highlight w:val="none"/>
          <w:lang w:eastAsia="zh-CN"/>
        </w:rPr>
        <w:t>制</w:t>
      </w:r>
      <w:r>
        <w:rPr>
          <w:rFonts w:hint="eastAsia" w:ascii="宋体" w:hAnsi="宋体" w:eastAsia="宋体"/>
          <w:color w:val="auto"/>
          <w:sz w:val="24"/>
          <w:szCs w:val="24"/>
          <w:highlight w:val="none"/>
        </w:rPr>
        <w:t>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18E576D9">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095F3F6D">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适用于有余泥渣土产生的项目，如无，则删除）本公司拟委派专职安全员兼任本工程的工地余泥渣土运输与排放管理员，严格遵守建设工程余泥渣土运输与排放管理制度，执行“一不准进、三不准出”规定，选择合法的余泥渣土运输单位及排放点。</w:t>
      </w:r>
    </w:p>
    <w:p w14:paraId="1946677C">
      <w:pPr>
        <w:pStyle w:val="14"/>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rPr>
        <w:t>、本公司承诺，中标后将按招标人要求，积极响应广州市关于投身“百千万工程”的号召，主动参与建筑业结对帮扶。</w:t>
      </w:r>
    </w:p>
    <w:p w14:paraId="1FB58DD9">
      <w:pPr>
        <w:pStyle w:val="14"/>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00FAAE1">
      <w:pPr>
        <w:pStyle w:val="14"/>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、本公司承诺，中标后不委托近两年因伪造检测数据、出具虚假检测报告被各级建设行政主管部门或市场监督管理部门行政处罚或通报的检测单位负责本项目的检测工作。</w:t>
      </w:r>
    </w:p>
    <w:p w14:paraId="76B8073A">
      <w:pPr>
        <w:pStyle w:val="14"/>
        <w:snapToGrid w:val="0"/>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四</w:t>
      </w:r>
      <w:r>
        <w:rPr>
          <w:rFonts w:hint="eastAsia" w:ascii="宋体" w:hAnsi="宋体" w:eastAsia="宋体"/>
          <w:color w:val="auto"/>
          <w:sz w:val="24"/>
          <w:szCs w:val="24"/>
          <w:highlight w:val="none"/>
        </w:rPr>
        <w:t>、</w:t>
      </w:r>
      <w:r>
        <w:rPr>
          <w:rFonts w:hint="eastAsia" w:ascii="宋体" w:hAnsi="宋体" w:eastAsia="宋体" w:cs="宋体"/>
          <w:color w:val="auto"/>
          <w:sz w:val="24"/>
          <w:szCs w:val="24"/>
          <w:highlight w:val="none"/>
        </w:rPr>
        <w:t>本公司违反上述承诺，或本声明陈述与事实不符，经查实，本公司愿意接受公开的通报，</w:t>
      </w:r>
      <w:r>
        <w:rPr>
          <w:rFonts w:hint="eastAsia" w:ascii="宋体" w:hAnsi="宋体" w:eastAsia="宋体" w:cs="宋体"/>
          <w:b/>
          <w:bCs/>
          <w:color w:val="auto"/>
          <w:sz w:val="24"/>
          <w:szCs w:val="24"/>
          <w:highlight w:val="none"/>
        </w:rPr>
        <w:t>愿意按照广州市交通运输局有关信用评价管理有关规定，被记录为“不良交易行为信息”</w:t>
      </w:r>
      <w:r>
        <w:rPr>
          <w:rFonts w:hint="eastAsia" w:ascii="宋体" w:hAnsi="宋体" w:eastAsia="宋体" w:cs="宋体"/>
          <w:color w:val="auto"/>
          <w:sz w:val="24"/>
          <w:szCs w:val="24"/>
          <w:highlight w:val="none"/>
        </w:rPr>
        <w:t>，承担由此带来的法律后果</w:t>
      </w:r>
      <w:r>
        <w:rPr>
          <w:rFonts w:hint="eastAsia" w:ascii="宋体" w:hAnsi="宋体" w:eastAsia="宋体"/>
          <w:color w:val="auto"/>
          <w:sz w:val="24"/>
          <w:szCs w:val="24"/>
          <w:highlight w:val="none"/>
        </w:rPr>
        <w:t>。</w:t>
      </w:r>
    </w:p>
    <w:p w14:paraId="113042E1">
      <w:pPr>
        <w:pStyle w:val="14"/>
        <w:snapToGrid w:val="0"/>
        <w:rPr>
          <w:rFonts w:hint="eastAsia" w:ascii="宋体" w:hAnsi="宋体" w:eastAsia="宋体"/>
          <w:color w:val="auto"/>
          <w:sz w:val="24"/>
          <w:szCs w:val="24"/>
          <w:highlight w:val="none"/>
        </w:rPr>
      </w:pPr>
    </w:p>
    <w:p w14:paraId="1622CBB6">
      <w:pPr>
        <w:pStyle w:val="15"/>
        <w:snapToGrid w:val="0"/>
        <w:ind w:left="629" w:right="1449"/>
        <w:jc w:val="both"/>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声明企业：</w:t>
      </w:r>
    </w:p>
    <w:p w14:paraId="77E70ACE">
      <w:pPr>
        <w:pStyle w:val="14"/>
        <w:snapToGrid w:val="0"/>
        <w:ind w:right="1179" w:firstLine="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法定代表人或授权代理人签字：</w:t>
      </w:r>
    </w:p>
    <w:p w14:paraId="47A1CBD1">
      <w:pPr>
        <w:pStyle w:val="14"/>
        <w:snapToGrid w:val="0"/>
        <w:ind w:right="1179" w:firstLine="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14:paraId="0B1E6C3D">
      <w:pPr>
        <w:pStyle w:val="14"/>
        <w:snapToGrid w:val="0"/>
        <w:ind w:right="879" w:firstLine="2160" w:firstLineChars="9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技术负责人签字：</w:t>
      </w:r>
    </w:p>
    <w:p w14:paraId="5CD3337E">
      <w:pPr>
        <w:pStyle w:val="14"/>
        <w:snapToGrid w:val="0"/>
        <w:ind w:right="879" w:firstLine="2160" w:firstLineChars="900"/>
        <w:jc w:val="right"/>
        <w:rPr>
          <w:rFonts w:ascii="宋体" w:hAnsi="宋体" w:eastAsia="宋体"/>
          <w:color w:val="auto"/>
          <w:sz w:val="24"/>
          <w:szCs w:val="24"/>
          <w:highlight w:val="none"/>
        </w:rPr>
      </w:pPr>
      <w:r>
        <w:rPr>
          <w:rFonts w:hint="eastAsia" w:ascii="宋体" w:hAnsi="宋体" w:eastAsia="宋体"/>
          <w:color w:val="auto"/>
          <w:sz w:val="24"/>
          <w:szCs w:val="24"/>
          <w:highlight w:val="none"/>
        </w:rPr>
        <w:t>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p>
    <w:p w14:paraId="19BE120B">
      <w:pPr>
        <w:snapToGrid w:val="0"/>
        <w:spacing w:line="360" w:lineRule="auto"/>
        <w:rPr>
          <w:rFonts w:asci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kern w:val="0"/>
          <w:sz w:val="24"/>
          <w:szCs w:val="24"/>
          <w:highlight w:val="none"/>
        </w:rPr>
        <w:t>（企业公章）</w:t>
      </w:r>
    </w:p>
    <w:p w14:paraId="28C04E1F">
      <w:pPr>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注：招标人应当要求投标人的法定代表人或授权代理人、项目负责人、技术负责人签字。</w:t>
      </w:r>
    </w:p>
    <w:p w14:paraId="7802E60A">
      <w:pPr>
        <w:wordWrap w:val="0"/>
        <w:spacing w:line="360" w:lineRule="auto"/>
        <w:outlineLvl w:val="0"/>
        <w:rPr>
          <w:rFonts w:hint="eastAsia" w:ascii="宋体" w:hAnsi="宋体" w:cs="宋体"/>
          <w:color w:val="auto"/>
          <w:sz w:val="24"/>
          <w:highlight w:val="none"/>
        </w:rPr>
      </w:pPr>
      <w:bookmarkStart w:id="4" w:name="_GoBack"/>
      <w:bookmarkEnd w:id="4"/>
      <w:r>
        <w:rPr>
          <w:rFonts w:hint="eastAsia" w:ascii="宋体" w:hAnsi="宋体"/>
          <w:color w:val="auto"/>
          <w:sz w:val="24"/>
          <w:szCs w:val="24"/>
          <w:highlight w:val="none"/>
        </w:rPr>
        <w:br w:type="page"/>
      </w:r>
      <w:r>
        <w:rPr>
          <w:rFonts w:hint="eastAsia" w:ascii="宋体" w:hAnsi="宋体" w:cs="宋体"/>
          <w:color w:val="auto"/>
          <w:sz w:val="24"/>
          <w:highlight w:val="none"/>
        </w:rPr>
        <w:t>附件二：</w:t>
      </w:r>
    </w:p>
    <w:p w14:paraId="576E699F">
      <w:pPr>
        <w:jc w:val="center"/>
        <w:rPr>
          <w:rFonts w:hint="eastAsia"/>
          <w:b/>
          <w:color w:val="auto"/>
          <w:kern w:val="0"/>
          <w:sz w:val="40"/>
          <w:szCs w:val="40"/>
          <w:highlight w:val="none"/>
        </w:rPr>
      </w:pPr>
      <w:r>
        <w:rPr>
          <w:rFonts w:hint="eastAsia"/>
          <w:b/>
          <w:color w:val="auto"/>
          <w:kern w:val="0"/>
          <w:sz w:val="40"/>
          <w:szCs w:val="40"/>
          <w:highlight w:val="none"/>
        </w:rPr>
        <w:t>评标委员会成员声明</w:t>
      </w:r>
    </w:p>
    <w:p w14:paraId="4046B058">
      <w:pPr>
        <w:pStyle w:val="14"/>
        <w:adjustRightInd w:val="0"/>
        <w:snapToGrid w:val="0"/>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本项目招标人：</w:t>
      </w:r>
    </w:p>
    <w:p w14:paraId="610F9300">
      <w:pPr>
        <w:pStyle w:val="14"/>
        <w:adjustRightInd w:val="0"/>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本人就参与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项目的评标工作，作出郑重声明：</w:t>
      </w:r>
    </w:p>
    <w:p w14:paraId="051F3075">
      <w:pPr>
        <w:pStyle w:val="14"/>
        <w:adjustRightInd w:val="0"/>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8BDD7C8">
      <w:pPr>
        <w:pStyle w:val="14"/>
        <w:adjustRightInd w:val="0"/>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B0E32AD">
      <w:pPr>
        <w:pStyle w:val="14"/>
        <w:adjustRightInd w:val="0"/>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ADE0936">
      <w:pPr>
        <w:pStyle w:val="14"/>
        <w:adjustRightInd w:val="0"/>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29EDA5D">
      <w:pPr>
        <w:pStyle w:val="14"/>
        <w:adjustRightInd w:val="0"/>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EE364A1">
      <w:pPr>
        <w:pStyle w:val="14"/>
        <w:adjustRightInd w:val="0"/>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如果本人违反上述声明内容，造成的后果由本人自行承担。</w:t>
      </w:r>
    </w:p>
    <w:p w14:paraId="27373464">
      <w:pPr>
        <w:pStyle w:val="4"/>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 xml:space="preserve">                             声明人：</w:t>
      </w:r>
      <w:r>
        <w:rPr>
          <w:rFonts w:hint="eastAsia" w:ascii="宋体" w:hAnsi="宋体"/>
          <w:color w:val="auto"/>
          <w:sz w:val="24"/>
          <w:szCs w:val="24"/>
          <w:highlight w:val="none"/>
          <w:u w:val="single"/>
        </w:rPr>
        <w:t xml:space="preserve">（签名）  </w:t>
      </w:r>
    </w:p>
    <w:p w14:paraId="2C07FDD2">
      <w:pPr>
        <w:ind w:firstLine="480" w:firstLineChars="200"/>
        <w:rPr>
          <w:rFonts w:ascii="宋体" w:hAnsi="宋体" w:cs="宋体"/>
          <w:b/>
          <w:bCs/>
          <w:color w:val="auto"/>
          <w:spacing w:val="26"/>
          <w:sz w:val="40"/>
          <w:szCs w:val="40"/>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日期：    年   月   日</w:t>
      </w:r>
    </w:p>
    <w:p w14:paraId="76D9C63B"/>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AC079">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11</w:t>
    </w:r>
    <w:r>
      <w:fldChar w:fldCharType="end"/>
    </w:r>
  </w:p>
  <w:p w14:paraId="38022F8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740AE">
    <w:pPr>
      <w:pStyle w:val="7"/>
      <w:framePr w:wrap="around" w:vAnchor="text" w:hAnchor="margin" w:xAlign="center" w:y="1"/>
      <w:rPr>
        <w:rStyle w:val="11"/>
      </w:rPr>
    </w:pPr>
    <w:r>
      <w:fldChar w:fldCharType="begin"/>
    </w:r>
    <w:r>
      <w:rPr>
        <w:rStyle w:val="11"/>
      </w:rPr>
      <w:instrText xml:space="preserve">PAGE  </w:instrText>
    </w:r>
    <w:r>
      <w:fldChar w:fldCharType="end"/>
    </w:r>
  </w:p>
  <w:p w14:paraId="318A9A69">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91B52"/>
    <w:rsid w:val="6C39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4"/>
    <w:link w:val="13"/>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style>
  <w:style w:type="paragraph" w:styleId="4">
    <w:name w:val="Normal Indent"/>
    <w:basedOn w:val="1"/>
    <w:next w:val="1"/>
    <w:qFormat/>
    <w:uiPriority w:val="0"/>
    <w:pPr>
      <w:ind w:firstLine="420"/>
    </w:pPr>
    <w:rPr>
      <w:rFonts w:ascii="Times New Roman" w:hAnsi="Times New Roman"/>
      <w:szCs w:val="20"/>
    </w:rPr>
  </w:style>
  <w:style w:type="paragraph" w:styleId="5">
    <w:name w:val="Body Text"/>
    <w:basedOn w:val="1"/>
    <w:qFormat/>
    <w:uiPriority w:val="0"/>
    <w:pPr>
      <w:spacing w:after="120"/>
    </w:pPr>
    <w:rPr>
      <w:rFonts w:ascii="Times New Roman" w:hAnsi="Times New Roman"/>
      <w:szCs w:val="20"/>
    </w:rPr>
  </w:style>
  <w:style w:type="paragraph" w:styleId="6">
    <w:name w:val="Plain Text"/>
    <w:basedOn w:val="1"/>
    <w:next w:val="1"/>
    <w:qFormat/>
    <w:uiPriority w:val="0"/>
    <w:rPr>
      <w:rFonts w:ascii="宋体" w:hAnsi="Courier New"/>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Body Text First Indent"/>
    <w:basedOn w:val="5"/>
    <w:qFormat/>
    <w:uiPriority w:val="0"/>
    <w:pPr>
      <w:ind w:firstLine="420"/>
    </w:pPr>
  </w:style>
  <w:style w:type="character" w:styleId="11">
    <w:name w:val="page number"/>
    <w:qFormat/>
    <w:uiPriority w:val="0"/>
    <w:rPr>
      <w:rFonts w:cs="Times New Roman"/>
    </w:rPr>
  </w:style>
  <w:style w:type="character" w:styleId="12">
    <w:name w:val="annotation reference"/>
    <w:qFormat/>
    <w:uiPriority w:val="0"/>
    <w:rPr>
      <w:sz w:val="21"/>
      <w:szCs w:val="21"/>
    </w:rPr>
  </w:style>
  <w:style w:type="character" w:customStyle="1" w:styleId="13">
    <w:name w:val="标题 2 字符"/>
    <w:link w:val="3"/>
    <w:semiHidden/>
    <w:qFormat/>
    <w:uiPriority w:val="9"/>
    <w:rPr>
      <w:rFonts w:ascii="Arial" w:hAnsi="Arial"/>
      <w:b/>
      <w:color w:val="000000"/>
      <w:sz w:val="24"/>
      <w:szCs w:val="24"/>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发文落款"/>
    <w:basedOn w:val="14"/>
    <w:qFormat/>
    <w:uiPriority w:val="0"/>
    <w:pPr>
      <w:ind w:left="4094" w:right="607" w:firstLine="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2025-09-08T08:31:00Z</dcterms:created>
  <dc:creator>林仲亨</dc:creator>
  <cp:lastModifiedBy>林仲亨</cp:lastModifiedBy>
  <dcterms:modified xsi:type="dcterms:W3CDTF">2025-09-08T08:32:29Z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F18344B2E4AF4B5CAD1BDDC2A922F8E3_11</vt:lpwstr>
  </property>
  <property fmtid="{D5CDD505-2E9C-101B-9397-08002B2CF9AE}" pid="4" name="KSOTemplateDocerSaveRecord">
    <vt:lpwstr>eyJoZGlkIjoiMjVmNjRjYzA0ZmRiODUxMjVkZjEwMzAxMWQyZGNiNGUiLCJ1c2VySWQiOiIyMzQ2Nzk2NDMifQ==</vt:lpwstr>
  </property>
</Properties>
</file>